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2"/>
        <w:ind w:firstLine="0"/>
        <w:jc w:val="center"/>
        <w:spacing w:line="480" w:lineRule="auto"/>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p>
      <w:pPr>
        <w:pStyle w:val="1252"/>
        <w:ind w:firstLine="0"/>
        <w:jc w:val="center"/>
        <w:spacing w:line="480" w:lineRule="auto"/>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p>
      <w:pPr>
        <w:pStyle w:val="1252"/>
        <w:ind w:firstLine="0"/>
        <w:jc w:val="center"/>
        <w:rPr>
          <w:rFonts w:ascii="宋体" w:hAnsi="宋体" w:cs="宋体"/>
          <w:b/>
          <w:bCs/>
          <w:color w:val="000000" w:themeColor="text1"/>
          <w:sz w:val="72"/>
          <w:szCs w:val="72"/>
        </w:rPr>
      </w:pPr>
      <w:r>
        <w:rPr>
          <w:rFonts w:hint="eastAsia" w:ascii="宋体" w:hAnsi="宋体" w:cs="宋体"/>
          <w:b/>
          <w:bCs/>
          <w:color w:val="000000" w:themeColor="text1"/>
          <w:sz w:val="72"/>
          <w:szCs w:val="72"/>
        </w:rPr>
        <w:t xml:space="preserve">竞争性磋商文件</w:t>
      </w:r>
      <w:r>
        <w:rPr>
          <w:color w:val="000000" w:themeColor="text1"/>
        </w:rPr>
      </w:r>
    </w:p>
    <w:p>
      <w:pPr>
        <w:pStyle w:val="1252"/>
        <w:ind w:firstLine="0"/>
        <w:spacing w:line="240" w:lineRule="auto"/>
        <w:rPr>
          <w:rFonts w:ascii="宋体" w:hAnsi="宋体" w:cs="宋体"/>
          <w:bCs/>
          <w:color w:val="000000" w:themeColor="text1"/>
        </w:rPr>
      </w:pPr>
      <w:r>
        <w:rPr>
          <w:rFonts w:ascii="宋体" w:hAnsi="宋体" w:cs="宋体"/>
          <w:bCs/>
          <w:color w:val="000000" w:themeColor="text1"/>
        </w:rPr>
      </w:r>
      <w:r>
        <w:rPr>
          <w:color w:val="000000" w:themeColor="text1"/>
        </w:rPr>
      </w:r>
    </w:p>
    <w:p>
      <w:pPr>
        <w:pStyle w:val="1252"/>
        <w:ind w:firstLine="0"/>
        <w:jc w:val="center"/>
        <w:spacing w:line="240" w:lineRule="auto"/>
        <w:rPr>
          <w:rFonts w:ascii="宋体" w:hAnsi="宋体" w:cs="宋体"/>
          <w:bCs/>
          <w:color w:val="000000" w:themeColor="text1"/>
        </w:rPr>
      </w:pPr>
      <w:r>
        <w:rPr>
          <w:rFonts w:hint="eastAsia" w:ascii="宋体" w:hAnsi="宋体" w:cs="宋体"/>
          <w:bCs/>
          <w:color w:val="000000" w:themeColor="text1"/>
          <w:sz w:val="30"/>
        </w:rPr>
        <w:t xml:space="preserve">（全流程电子化不见面开标）</w:t>
      </w:r>
      <w:r>
        <w:rPr>
          <w:color w:val="000000" w:themeColor="text1"/>
        </w:rPr>
      </w:r>
    </w:p>
    <w:p>
      <w:pPr>
        <w:pStyle w:val="1252"/>
        <w:ind w:firstLine="0"/>
        <w:spacing w:line="240" w:lineRule="auto"/>
        <w:rPr>
          <w:rFonts w:ascii="宋体" w:hAnsi="宋体" w:cs="宋体"/>
          <w:bCs/>
          <w:color w:val="000000" w:themeColor="text1"/>
        </w:rPr>
      </w:pPr>
      <w:r>
        <w:rPr>
          <w:rFonts w:ascii="宋体" w:hAnsi="宋体" w:cs="宋体"/>
          <w:bCs/>
          <w:color w:val="000000" w:themeColor="text1"/>
        </w:rPr>
      </w:r>
      <w:r>
        <w:rPr>
          <w:color w:val="000000" w:themeColor="text1"/>
        </w:rPr>
      </w:r>
    </w:p>
    <w:p>
      <w:pPr>
        <w:pStyle w:val="1252"/>
        <w:ind w:firstLine="0"/>
        <w:spacing w:line="240" w:lineRule="auto"/>
        <w:rPr>
          <w:rFonts w:ascii="宋体" w:hAnsi="宋体" w:cs="宋体"/>
          <w:bCs/>
          <w:color w:val="000000" w:themeColor="text1"/>
        </w:rPr>
      </w:pPr>
      <w:r>
        <w:rPr>
          <w:rFonts w:ascii="宋体" w:hAnsi="宋体" w:cs="宋体"/>
          <w:bCs/>
          <w:color w:val="000000" w:themeColor="text1"/>
        </w:rPr>
      </w:r>
      <w:r>
        <w:rPr>
          <w:color w:val="000000" w:themeColor="text1"/>
        </w:rPr>
      </w:r>
    </w:p>
    <w:p>
      <w:pPr>
        <w:pStyle w:val="1252"/>
        <w:ind w:firstLine="0"/>
        <w:spacing w:line="240" w:lineRule="auto"/>
        <w:rPr>
          <w:rFonts w:ascii="宋体" w:hAnsi="宋体" w:cs="宋体"/>
          <w:b/>
          <w:bCs/>
          <w:color w:val="000000" w:themeColor="text1"/>
          <w:sz w:val="30"/>
          <w:szCs w:val="30"/>
        </w:rPr>
      </w:pPr>
      <w:r>
        <w:rPr>
          <w:rFonts w:ascii="宋体" w:hAnsi="宋体" w:cs="宋体"/>
          <w:b/>
          <w:bCs/>
          <w:color w:val="000000" w:themeColor="text1"/>
          <w:sz w:val="30"/>
          <w:szCs w:val="30"/>
        </w:rPr>
      </w:r>
      <w:r>
        <w:rPr>
          <w:color w:val="000000" w:themeColor="text1"/>
        </w:rPr>
      </w:r>
    </w:p>
    <w:p>
      <w:pPr>
        <w:pStyle w:val="1252"/>
        <w:ind w:firstLine="2187"/>
        <w:jc w:val="both"/>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项目名称：田河中小学箱涵工程施工</w:t>
      </w:r>
      <w:r>
        <w:rPr>
          <w:color w:val="000000" w:themeColor="text1"/>
        </w:rPr>
      </w:r>
    </w:p>
    <w:p>
      <w:pPr>
        <w:pStyle w:val="1252"/>
        <w:ind w:firstLine="2187"/>
        <w:jc w:val="both"/>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项目编号：</w:t>
      </w:r>
      <w:r>
        <w:rPr>
          <w:rFonts w:ascii="宋体" w:hAnsi="宋体" w:cs="宋体"/>
          <w:b/>
          <w:bCs/>
          <w:color w:val="000000" w:themeColor="text1"/>
          <w:sz w:val="30"/>
          <w:szCs w:val="30"/>
        </w:rPr>
        <w:t xml:space="preserve">JSZC-321203-RTZX-C2026-0009</w:t>
      </w:r>
      <w:r>
        <w:rPr>
          <w:rFonts w:hint="eastAsia" w:ascii="宋体" w:hAnsi="宋体" w:cs="宋体"/>
          <w:b/>
          <w:bCs/>
          <w:color w:val="000000" w:themeColor="text1"/>
          <w:sz w:val="30"/>
          <w:szCs w:val="30"/>
        </w:rPr>
        <w:t xml:space="preserve">   </w:t>
      </w:r>
      <w:r>
        <w:rPr>
          <w:color w:val="000000" w:themeColor="text1"/>
        </w:rPr>
      </w:r>
    </w:p>
    <w:p>
      <w:pPr>
        <w:pStyle w:val="1252"/>
        <w:jc w:val="both"/>
        <w:spacing w:before="0" w:after="0" w:line="360" w:lineRule="exact"/>
        <w:rPr>
          <w:rFonts w:ascii="宋体" w:hAnsi="宋体" w:cs="宋体"/>
          <w:color w:val="000000" w:themeColor="text1"/>
        </w:rPr>
      </w:pPr>
      <w:r>
        <w:rPr>
          <w:rFonts w:ascii="宋体" w:hAnsi="宋体" w:cs="宋体"/>
          <w:color w:val="000000" w:themeColor="text1"/>
        </w:rPr>
      </w:r>
      <w:r>
        <w:rPr>
          <w:color w:val="000000" w:themeColor="text1"/>
        </w:rPr>
      </w:r>
    </w:p>
    <w:p>
      <w:pPr>
        <w:pStyle w:val="1252"/>
        <w:jc w:val="center"/>
        <w:spacing w:before="0" w:after="0" w:line="360" w:lineRule="exact"/>
        <w:rPr>
          <w:rFonts w:ascii="宋体" w:hAnsi="宋体" w:cs="宋体"/>
          <w:color w:val="000000" w:themeColor="text1"/>
        </w:rPr>
      </w:pPr>
      <w:r>
        <w:rPr>
          <w:rFonts w:ascii="宋体" w:hAnsi="宋体" w:cs="宋体"/>
          <w:color w:val="000000" w:themeColor="text1"/>
        </w:rPr>
      </w:r>
      <w:r>
        <w:rPr>
          <w:color w:val="000000" w:themeColor="text1"/>
        </w:rPr>
      </w:r>
    </w:p>
    <w:p>
      <w:pPr>
        <w:pStyle w:val="1252"/>
        <w:jc w:val="center"/>
        <w:spacing w:before="0" w:after="0" w:line="360" w:lineRule="exact"/>
        <w:rPr>
          <w:rFonts w:ascii="宋体" w:hAnsi="宋体" w:cs="宋体"/>
          <w:color w:val="000000" w:themeColor="text1"/>
        </w:rPr>
      </w:pPr>
      <w:r>
        <w:rPr>
          <w:rFonts w:ascii="宋体" w:hAnsi="宋体" w:cs="宋体"/>
          <w:color w:val="000000" w:themeColor="text1"/>
        </w:rPr>
      </w:r>
      <w:r>
        <w:rPr>
          <w:color w:val="000000" w:themeColor="text1"/>
        </w:rPr>
      </w:r>
    </w:p>
    <w:p>
      <w:pPr>
        <w:pStyle w:val="1252"/>
        <w:jc w:val="center"/>
        <w:spacing w:before="0" w:after="0" w:line="360" w:lineRule="exact"/>
        <w:rPr>
          <w:rFonts w:ascii="宋体" w:hAnsi="宋体" w:cs="宋体"/>
          <w:color w:val="000000" w:themeColor="text1"/>
        </w:rPr>
      </w:pPr>
      <w:r>
        <w:rPr>
          <w:rFonts w:ascii="宋体" w:hAnsi="宋体" w:cs="宋体"/>
          <w:color w:val="000000" w:themeColor="text1"/>
        </w:rPr>
      </w:r>
      <w:r>
        <w:rPr>
          <w:color w:val="000000" w:themeColor="text1"/>
        </w:rPr>
      </w:r>
    </w:p>
    <w:p>
      <w:pPr>
        <w:pStyle w:val="1252"/>
        <w:jc w:val="center"/>
        <w:spacing w:before="0" w:after="0" w:line="360" w:lineRule="exact"/>
        <w:rPr>
          <w:rFonts w:ascii="宋体" w:hAnsi="宋体" w:cs="宋体"/>
          <w:color w:val="000000" w:themeColor="text1"/>
        </w:rPr>
      </w:pPr>
      <w:r>
        <w:rPr>
          <w:rFonts w:ascii="宋体" w:hAnsi="宋体" w:cs="宋体"/>
          <w:color w:val="000000" w:themeColor="text1"/>
        </w:rPr>
      </w:r>
      <w:r>
        <w:rPr>
          <w:color w:val="000000" w:themeColor="text1"/>
        </w:rPr>
      </w:r>
    </w:p>
    <w:p>
      <w:pPr>
        <w:pStyle w:val="1252"/>
        <w:jc w:val="center"/>
        <w:spacing w:before="0" w:after="0" w:line="360" w:lineRule="exact"/>
        <w:rPr>
          <w:rFonts w:ascii="宋体" w:hAnsi="宋体" w:cs="宋体"/>
          <w:color w:val="000000" w:themeColor="text1"/>
        </w:rPr>
      </w:pPr>
      <w:r>
        <w:rPr>
          <w:rFonts w:ascii="宋体" w:hAnsi="宋体" w:cs="宋体"/>
          <w:color w:val="000000" w:themeColor="text1"/>
        </w:rPr>
      </w:r>
      <w:r>
        <w:rPr>
          <w:color w:val="000000" w:themeColor="text1"/>
        </w:rPr>
      </w:r>
    </w:p>
    <w:p>
      <w:pPr>
        <w:pStyle w:val="1252"/>
        <w:jc w:val="center"/>
        <w:spacing w:before="0" w:after="0" w:line="360" w:lineRule="exact"/>
        <w:rPr>
          <w:rFonts w:ascii="宋体" w:hAnsi="宋体" w:cs="宋体"/>
          <w:color w:val="000000" w:themeColor="text1"/>
        </w:rPr>
      </w:pPr>
      <w:r>
        <w:rPr>
          <w:rFonts w:ascii="宋体" w:hAnsi="宋体" w:cs="宋体"/>
          <w:color w:val="000000" w:themeColor="text1"/>
        </w:rPr>
      </w:r>
      <w:r>
        <w:rPr>
          <w:color w:val="000000" w:themeColor="text1"/>
        </w:rPr>
      </w:r>
    </w:p>
    <w:p>
      <w:pPr>
        <w:ind w:left="1807" w:hanging="1807"/>
        <w:spacing w:before="120" w:after="120"/>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采购人：泰州医药高新技术产业开发区(泰州市高港区)区级政府投资项目集中建设中心</w:t>
      </w:r>
      <w:r>
        <w:rPr>
          <w:color w:val="000000" w:themeColor="text1"/>
        </w:rPr>
      </w:r>
    </w:p>
    <w:p>
      <w:pPr>
        <w:spacing w:before="120" w:after="120"/>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招标代理机构：江苏润泰工程项目管理咨询有限公司</w:t>
      </w:r>
      <w:r>
        <w:rPr>
          <w:color w:val="000000" w:themeColor="text1"/>
        </w:rPr>
      </w:r>
    </w:p>
    <w:p>
      <w:pPr>
        <w:ind w:right="126"/>
        <w:jc w:val="center"/>
        <w:spacing w:line="440" w:lineRule="exact"/>
        <w:rPr>
          <w:rFonts w:ascii="宋体" w:hAnsi="宋体" w:cs="宋体"/>
          <w:b/>
          <w:bCs/>
          <w:color w:val="000000" w:themeColor="text1"/>
          <w:sz w:val="30"/>
          <w:szCs w:val="30"/>
        </w:rPr>
      </w:pPr>
      <w:r>
        <w:rPr>
          <w:rFonts w:ascii="宋体" w:hAnsi="宋体" w:cs="宋体"/>
          <w:b/>
          <w:bCs/>
          <w:color w:val="000000" w:themeColor="text1"/>
          <w:sz w:val="30"/>
          <w:szCs w:val="30"/>
        </w:rPr>
      </w:r>
      <w:r>
        <w:rPr>
          <w:color w:val="000000" w:themeColor="text1"/>
        </w:rPr>
      </w:r>
    </w:p>
    <w:p>
      <w:pPr>
        <w:ind w:right="126"/>
        <w:jc w:val="center"/>
        <w:spacing w:line="440" w:lineRule="exact"/>
        <w:rPr>
          <w:rFonts w:ascii="宋体" w:hAnsi="宋体" w:cs="宋体"/>
          <w:b/>
          <w:bCs/>
          <w:color w:val="000000" w:themeColor="text1"/>
          <w:sz w:val="30"/>
          <w:szCs w:val="30"/>
        </w:rPr>
      </w:pPr>
      <w:r>
        <w:rPr>
          <w:rFonts w:ascii="宋体" w:hAnsi="宋体" w:cs="宋体"/>
          <w:b/>
          <w:bCs/>
          <w:color w:val="000000" w:themeColor="text1"/>
          <w:sz w:val="30"/>
          <w:szCs w:val="30"/>
        </w:rPr>
      </w:r>
      <w:r>
        <w:rPr>
          <w:color w:val="000000" w:themeColor="text1"/>
        </w:rPr>
      </w:r>
    </w:p>
    <w:p>
      <w:pPr>
        <w:ind w:right="126"/>
        <w:jc w:val="center"/>
        <w:spacing w:line="440" w:lineRule="exact"/>
        <w:rPr>
          <w:rFonts w:ascii="宋体" w:hAnsi="宋体" w:cs="宋体"/>
          <w:b/>
          <w:bCs/>
          <w:color w:val="000000" w:themeColor="text1"/>
          <w:sz w:val="30"/>
          <w:szCs w:val="30"/>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rPr>
          <w:color w:val="000000" w:themeColor="text1"/>
        </w:rPr>
      </w:r>
      <w:bookmarkStart w:id="0" w:name="_Toc383623672"/>
      <w:r>
        <w:rPr>
          <w:color w:val="000000" w:themeColor="text1"/>
        </w:rPr>
      </w:r>
      <w:bookmarkStart w:id="1" w:name="_Toc390246905"/>
      <w:r>
        <w:rPr>
          <w:color w:val="000000" w:themeColor="text1"/>
        </w:rPr>
      </w:r>
      <w:bookmarkStart w:id="2" w:name="_Toc390098840"/>
      <w:r>
        <w:rPr>
          <w:color w:val="000000" w:themeColor="text1"/>
        </w:rPr>
      </w:r>
      <w:bookmarkStart w:id="3" w:name="_Toc468783586"/>
      <w:r>
        <w:rPr>
          <w:color w:val="000000" w:themeColor="text1"/>
        </w:rPr>
      </w:r>
      <w:bookmarkStart w:id="4" w:name="_Toc390099018"/>
      <w:r>
        <w:rPr>
          <w:color w:val="000000" w:themeColor="text1"/>
        </w:rPr>
      </w:r>
      <w:bookmarkStart w:id="5" w:name="_Toc383623944"/>
      <w:r>
        <w:rPr>
          <w:color w:val="000000" w:themeColor="text1"/>
        </w:rPr>
      </w:r>
      <w:bookmarkStart w:id="6" w:name="_Toc383698647"/>
      <w:r>
        <w:rPr>
          <w:color w:val="000000" w:themeColor="text1"/>
        </w:rPr>
      </w:r>
      <w:bookmarkStart w:id="7" w:name="_Toc383679746"/>
      <w:r>
        <w:rPr>
          <w:color w:val="000000" w:themeColor="text1"/>
        </w:rPr>
      </w:r>
      <w:bookmarkStart w:id="8" w:name="_Toc426469868"/>
      <w:r>
        <w:rPr>
          <w:color w:val="000000" w:themeColor="text1"/>
        </w:rPr>
      </w:r>
      <w:bookmarkStart w:id="9" w:name="_Toc383625993"/>
      <w:r>
        <w:rPr>
          <w:color w:val="000000" w:themeColor="text1"/>
        </w:rPr>
      </w:r>
      <w:bookmarkStart w:id="10" w:name="_Toc383587456"/>
      <w:r>
        <w:rPr>
          <w:color w:val="000000" w:themeColor="text1"/>
        </w:rPr>
      </w:r>
      <w:bookmarkStart w:id="11" w:name="_Toc20823272"/>
      <w:r>
        <w:rPr>
          <w:color w:val="000000" w:themeColor="text1"/>
        </w:rPr>
      </w:r>
      <w:bookmarkStart w:id="12" w:name="_Toc382813966"/>
      <w:r>
        <w:rPr>
          <w:color w:val="000000" w:themeColor="text1"/>
        </w:rPr>
      </w:r>
      <w:bookmarkStart w:id="13" w:name="_Toc16938516"/>
      <w:r>
        <w:rPr>
          <w:color w:val="000000" w:themeColor="text1"/>
        </w:rPr>
      </w:r>
      <w:bookmarkStart w:id="14" w:name="_Toc382812472"/>
      <w:r>
        <w:rPr>
          <w:color w:val="000000" w:themeColor="text1"/>
        </w:rPr>
      </w:r>
      <w:bookmarkStart w:id="15" w:name="_Toc513029200"/>
      <w:r>
        <w:rPr>
          <w:color w:val="000000" w:themeColor="text1"/>
        </w:rPr>
      </w:r>
      <w:bookmarkStart w:id="16" w:name="_Toc479757206"/>
      <w:r>
        <w:rPr>
          <w:color w:val="000000" w:themeColor="text1"/>
        </w:rPr>
      </w:r>
      <w:bookmarkStart w:id="17" w:name="_Toc382813885"/>
      <w:r>
        <w:rPr>
          <w:color w:val="000000" w:themeColor="text1"/>
        </w:rPr>
      </w:r>
      <w:bookmarkStart w:id="18" w:name="_Toc523127445"/>
      <w:r>
        <w:rPr>
          <w:rFonts w:hint="eastAsia" w:ascii="宋体" w:hAnsi="宋体" w:cs="宋体"/>
          <w:b/>
          <w:bCs/>
          <w:color w:val="000000" w:themeColor="text1"/>
          <w:sz w:val="30"/>
          <w:szCs w:val="30"/>
        </w:rPr>
        <w:t xml:space="preserve">2026年4月</w:t>
      </w:r>
      <w:r>
        <w:rPr>
          <w:color w:val="000000" w:themeColor="text1"/>
        </w:rPr>
      </w:r>
    </w:p>
    <w:sdt>
      <w:sdtPr>
        <w15:appearance w15:val="boundingBox"/>
        <w15:color w:val="dbdbdb"/>
        <w:id w:val="147461170"/>
        <w:docPartObj>
          <w:docPartGallery w:val="Table of Contents"/>
          <w:docPartUnique w:val="true"/>
        </w:docPartObj>
        <w:rPr>
          <w:rFonts w:hint="eastAsia" w:ascii="宋体" w:hAnsi="宋体" w:cs="宋体"/>
          <w:b/>
          <w:bCs/>
          <w:sz w:val="48"/>
          <w:szCs w:val="56"/>
        </w:rPr>
      </w:sdtPr>
      <w:sdtContent>
        <w:p>
          <w:pPr>
            <w:jc w:val="center"/>
            <w:rPr>
              <w:rFonts w:ascii="宋体" w:hAnsi="宋体" w:cs="宋体"/>
              <w:b/>
              <w:bCs/>
              <w:color w:val="000000" w:themeColor="text1"/>
              <w:sz w:val="40"/>
              <w:szCs w:val="40"/>
            </w:rPr>
          </w:pPr>
          <w:r>
            <w:rPr>
              <w:rFonts w:hint="eastAsia" w:ascii="宋体" w:hAnsi="宋体" w:cs="宋体"/>
              <w:b/>
              <w:bCs/>
              <w:color w:val="000000" w:themeColor="text1"/>
              <w:sz w:val="40"/>
              <w:szCs w:val="40"/>
            </w:rPr>
            <w:t xml:space="preserve">目 录</w:t>
          </w:r>
          <w:r>
            <w:rPr>
              <w:color w:val="000000" w:themeColor="text1"/>
            </w:rPr>
          </w:r>
        </w:p>
        <w:p>
          <w:pPr>
            <w:pStyle w:val="962"/>
            <w:tabs>
              <w:tab w:val="right" w:pos="8844" w:leader="dot"/>
            </w:tabs>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2"/>
            <w:spacing w:line="360" w:lineRule="auto"/>
            <w:tabs>
              <w:tab w:val="right" w:pos="8844" w:leader="dot"/>
            </w:tabs>
            <w:rPr>
              <w:rFonts w:ascii="宋体" w:hAnsi="宋体" w:cs="宋体"/>
              <w:b/>
              <w:color w:val="000000" w:themeColor="text1"/>
              <w:sz w:val="28"/>
              <w:szCs w:val="28"/>
            </w:rPr>
          </w:pPr>
          <w:r>
            <w:rPr>
              <w:rFonts w:hint="eastAsia" w:ascii="宋体" w:hAnsi="宋体" w:cs="宋体"/>
              <w:b/>
              <w:color w:val="000000" w:themeColor="text1"/>
              <w:sz w:val="28"/>
              <w:szCs w:val="28"/>
            </w:rPr>
            <w:fldChar w:fldCharType="begin"/>
          </w:r>
          <w:r>
            <w:rPr>
              <w:rFonts w:hint="eastAsia" w:ascii="宋体" w:hAnsi="宋体" w:cs="宋体"/>
              <w:b/>
              <w:color w:val="000000" w:themeColor="text1"/>
              <w:sz w:val="28"/>
              <w:szCs w:val="28"/>
            </w:rPr>
            <w:instrText xml:space="preserve">TOC \o "1-1" \h \u </w:instrText>
          </w:r>
          <w:r>
            <w:rPr>
              <w:rFonts w:hint="eastAsia" w:ascii="宋体" w:hAnsi="宋体" w:cs="宋体"/>
              <w:b/>
              <w:color w:val="000000" w:themeColor="text1"/>
              <w:sz w:val="28"/>
              <w:szCs w:val="28"/>
            </w:rPr>
            <w:fldChar w:fldCharType="separate"/>
          </w:r>
          <w:hyperlink w:tooltip="#_Toc29629" w:anchor="_Toc29629" w:history="1">
            <w:r>
              <w:rPr>
                <w:rFonts w:hint="eastAsia" w:ascii="宋体" w:hAnsi="宋体" w:cs="宋体"/>
                <w:b/>
                <w:color w:val="000000" w:themeColor="text1"/>
                <w:sz w:val="28"/>
                <w:szCs w:val="28"/>
              </w:rPr>
              <w:t xml:space="preserve">第一章  竞争性磋商公告</w:t>
            </w:r>
            <w:r>
              <w:rPr>
                <w:rFonts w:hint="eastAsia" w:ascii="宋体" w:hAnsi="宋体" w:cs="宋体"/>
                <w:b/>
                <w:color w:val="000000" w:themeColor="text1"/>
                <w:sz w:val="28"/>
                <w:szCs w:val="28"/>
              </w:rPr>
              <w:tab/>
            </w:r>
            <w:r>
              <w:rPr>
                <w:rFonts w:hint="eastAsia" w:ascii="宋体" w:hAnsi="宋体" w:cs="宋体"/>
                <w:b/>
                <w:color w:val="000000" w:themeColor="text1"/>
                <w:sz w:val="28"/>
                <w:szCs w:val="28"/>
              </w:rPr>
              <w:fldChar w:fldCharType="begin"/>
            </w:r>
            <w:r>
              <w:rPr>
                <w:rFonts w:hint="eastAsia" w:ascii="宋体" w:hAnsi="宋体" w:cs="宋体"/>
                <w:b/>
                <w:color w:val="000000" w:themeColor="text1"/>
                <w:sz w:val="28"/>
                <w:szCs w:val="28"/>
              </w:rPr>
              <w:instrText xml:space="preserve"> PAGEREF _Toc29629 \h </w:instrText>
            </w:r>
            <w:r>
              <w:rPr>
                <w:rFonts w:hint="eastAsia" w:ascii="宋体" w:hAnsi="宋体" w:cs="宋体"/>
                <w:b/>
                <w:color w:val="000000" w:themeColor="text1"/>
                <w:sz w:val="28"/>
                <w:szCs w:val="28"/>
              </w:rPr>
            </w:r>
            <w:r>
              <w:rPr>
                <w:rFonts w:hint="eastAsia" w:ascii="宋体" w:hAnsi="宋体" w:cs="宋体"/>
                <w:b/>
                <w:color w:val="000000" w:themeColor="text1"/>
                <w:sz w:val="28"/>
                <w:szCs w:val="28"/>
              </w:rPr>
              <w:fldChar w:fldCharType="separate"/>
            </w:r>
            <w:r>
              <w:rPr>
                <w:rFonts w:hint="eastAsia" w:ascii="宋体" w:hAnsi="宋体" w:cs="宋体"/>
                <w:b/>
                <w:color w:val="000000" w:themeColor="text1"/>
                <w:sz w:val="28"/>
                <w:szCs w:val="28"/>
              </w:rPr>
              <w:t xml:space="preserve">1</w:t>
            </w:r>
            <w:r>
              <w:rPr>
                <w:rFonts w:hint="eastAsia" w:ascii="宋体" w:hAnsi="宋体" w:cs="宋体"/>
                <w:b/>
                <w:color w:val="000000" w:themeColor="text1"/>
                <w:sz w:val="28"/>
                <w:szCs w:val="28"/>
              </w:rPr>
              <w:fldChar w:fldCharType="end"/>
            </w:r>
          </w:hyperlink>
          <w:r>
            <w:rPr>
              <w:color w:val="000000" w:themeColor="text1"/>
            </w:rPr>
          </w:r>
          <w:r>
            <w:rPr>
              <w:color w:val="000000" w:themeColor="text1"/>
            </w:rPr>
          </w:r>
        </w:p>
        <w:p>
          <w:pPr>
            <w:pStyle w:val="962"/>
            <w:spacing w:line="360" w:lineRule="auto"/>
            <w:tabs>
              <w:tab w:val="right" w:pos="8844" w:leader="dot"/>
            </w:tabs>
            <w:rPr>
              <w:rFonts w:ascii="宋体" w:hAnsi="宋体" w:cs="宋体"/>
              <w:b/>
              <w:color w:val="000000" w:themeColor="text1"/>
              <w:sz w:val="28"/>
              <w:szCs w:val="28"/>
            </w:rPr>
          </w:pPr>
          <w:r>
            <w:rPr>
              <w:color w:val="000000" w:themeColor="text1"/>
            </w:rPr>
          </w:r>
          <w:hyperlink w:tooltip="#_Toc6112" w:anchor="_Toc6112" w:history="1">
            <w:r>
              <w:rPr>
                <w:rFonts w:hint="eastAsia" w:ascii="宋体" w:hAnsi="宋体" w:cs="宋体"/>
                <w:b/>
                <w:color w:val="000000" w:themeColor="text1"/>
                <w:sz w:val="28"/>
                <w:szCs w:val="28"/>
              </w:rPr>
              <w:t xml:space="preserve">第二章  供应商须知</w:t>
            </w:r>
            <w:r>
              <w:rPr>
                <w:rFonts w:hint="eastAsia" w:ascii="宋体" w:hAnsi="宋体" w:cs="宋体"/>
                <w:b/>
                <w:color w:val="000000" w:themeColor="text1"/>
                <w:sz w:val="28"/>
                <w:szCs w:val="28"/>
              </w:rPr>
              <w:tab/>
              <w:t xml:space="preserve">5</w:t>
            </w:r>
          </w:hyperlink>
          <w:r>
            <w:rPr>
              <w:color w:val="000000" w:themeColor="text1"/>
            </w:rPr>
          </w:r>
          <w:r>
            <w:rPr>
              <w:color w:val="000000" w:themeColor="text1"/>
            </w:rPr>
          </w:r>
        </w:p>
        <w:p>
          <w:pPr>
            <w:pStyle w:val="962"/>
            <w:spacing w:line="360" w:lineRule="auto"/>
            <w:tabs>
              <w:tab w:val="right" w:pos="8844" w:leader="dot"/>
            </w:tabs>
            <w:rPr>
              <w:rFonts w:ascii="宋体" w:hAnsi="宋体" w:cs="宋体"/>
              <w:b/>
              <w:color w:val="000000" w:themeColor="text1"/>
              <w:sz w:val="28"/>
              <w:szCs w:val="28"/>
            </w:rPr>
          </w:pPr>
          <w:r>
            <w:rPr>
              <w:color w:val="000000" w:themeColor="text1"/>
            </w:rPr>
          </w:r>
          <w:hyperlink w:tooltip="#_Toc9937" w:anchor="_Toc9937" w:history="1">
            <w:r>
              <w:rPr>
                <w:rFonts w:hint="eastAsia" w:ascii="宋体" w:hAnsi="宋体" w:cs="宋体"/>
                <w:b/>
                <w:color w:val="000000" w:themeColor="text1"/>
                <w:sz w:val="28"/>
                <w:szCs w:val="28"/>
              </w:rPr>
              <w:t xml:space="preserve">第三章  竞争性磋商</w:t>
            </w:r>
            <w:r>
              <w:rPr>
                <w:rFonts w:hint="eastAsia" w:ascii="宋体" w:hAnsi="宋体" w:cs="宋体"/>
                <w:b/>
                <w:color w:val="000000" w:themeColor="text1"/>
                <w:sz w:val="28"/>
                <w:szCs w:val="28"/>
              </w:rPr>
              <w:tab/>
            </w:r>
            <w:r>
              <w:rPr>
                <w:rFonts w:hint="eastAsia" w:ascii="宋体" w:hAnsi="宋体" w:cs="宋体"/>
                <w:b/>
                <w:color w:val="000000" w:themeColor="text1"/>
                <w:sz w:val="28"/>
                <w:szCs w:val="28"/>
              </w:rPr>
              <w:fldChar w:fldCharType="begin"/>
            </w:r>
            <w:r>
              <w:rPr>
                <w:rFonts w:hint="eastAsia" w:ascii="宋体" w:hAnsi="宋体" w:cs="宋体"/>
                <w:b/>
                <w:color w:val="000000" w:themeColor="text1"/>
                <w:sz w:val="28"/>
                <w:szCs w:val="28"/>
              </w:rPr>
              <w:instrText xml:space="preserve"> PAGEREF _Toc9937 \h </w:instrText>
            </w:r>
            <w:r>
              <w:rPr>
                <w:rFonts w:hint="eastAsia" w:ascii="宋体" w:hAnsi="宋体" w:cs="宋体"/>
                <w:b/>
                <w:color w:val="000000" w:themeColor="text1"/>
                <w:sz w:val="28"/>
                <w:szCs w:val="28"/>
              </w:rPr>
            </w:r>
            <w:r>
              <w:rPr>
                <w:rFonts w:hint="eastAsia" w:ascii="宋体" w:hAnsi="宋体" w:cs="宋体"/>
                <w:b/>
                <w:color w:val="000000" w:themeColor="text1"/>
                <w:sz w:val="28"/>
                <w:szCs w:val="28"/>
              </w:rPr>
              <w:fldChar w:fldCharType="separate"/>
            </w:r>
            <w:r>
              <w:rPr>
                <w:rFonts w:hint="eastAsia" w:ascii="宋体" w:hAnsi="宋体" w:cs="宋体"/>
                <w:b/>
                <w:color w:val="000000" w:themeColor="text1"/>
                <w:sz w:val="28"/>
                <w:szCs w:val="28"/>
              </w:rPr>
              <w:t xml:space="preserve">17</w:t>
            </w:r>
            <w:r>
              <w:rPr>
                <w:rFonts w:hint="eastAsia" w:ascii="宋体" w:hAnsi="宋体" w:cs="宋体"/>
                <w:b/>
                <w:color w:val="000000" w:themeColor="text1"/>
                <w:sz w:val="28"/>
                <w:szCs w:val="28"/>
              </w:rPr>
              <w:fldChar w:fldCharType="end"/>
            </w:r>
          </w:hyperlink>
          <w:r>
            <w:rPr>
              <w:color w:val="000000" w:themeColor="text1"/>
            </w:rPr>
          </w:r>
          <w:r>
            <w:rPr>
              <w:color w:val="000000" w:themeColor="text1"/>
            </w:rPr>
          </w:r>
        </w:p>
        <w:p>
          <w:pPr>
            <w:pStyle w:val="962"/>
            <w:spacing w:line="360" w:lineRule="auto"/>
            <w:tabs>
              <w:tab w:val="right" w:pos="8844" w:leader="dot"/>
            </w:tabs>
            <w:rPr>
              <w:rFonts w:ascii="宋体" w:hAnsi="宋体" w:cs="宋体"/>
              <w:b/>
              <w:color w:val="000000" w:themeColor="text1"/>
              <w:sz w:val="28"/>
              <w:szCs w:val="28"/>
            </w:rPr>
          </w:pPr>
          <w:r>
            <w:rPr>
              <w:color w:val="000000" w:themeColor="text1"/>
            </w:rPr>
          </w:r>
          <w:hyperlink w:tooltip="#_Toc3934" w:anchor="_Toc3934" w:history="1">
            <w:r>
              <w:rPr>
                <w:rFonts w:hint="eastAsia" w:ascii="宋体" w:hAnsi="宋体" w:cs="宋体"/>
                <w:b/>
                <w:color w:val="000000" w:themeColor="text1"/>
                <w:sz w:val="28"/>
                <w:szCs w:val="28"/>
              </w:rPr>
              <w:t xml:space="preserve">第四章  技术标准和要求</w:t>
            </w:r>
            <w:r>
              <w:rPr>
                <w:rFonts w:hint="eastAsia" w:ascii="宋体" w:hAnsi="宋体" w:cs="宋体"/>
                <w:b/>
                <w:color w:val="000000" w:themeColor="text1"/>
                <w:sz w:val="28"/>
                <w:szCs w:val="28"/>
              </w:rPr>
              <w:tab/>
            </w:r>
            <w:r>
              <w:rPr>
                <w:rFonts w:hint="eastAsia" w:ascii="宋体" w:hAnsi="宋体" w:cs="宋体"/>
                <w:b/>
                <w:color w:val="000000" w:themeColor="text1"/>
                <w:sz w:val="28"/>
                <w:szCs w:val="28"/>
              </w:rPr>
              <w:fldChar w:fldCharType="begin"/>
            </w:r>
            <w:r>
              <w:rPr>
                <w:rFonts w:hint="eastAsia" w:ascii="宋体" w:hAnsi="宋体" w:cs="宋体"/>
                <w:b/>
                <w:color w:val="000000" w:themeColor="text1"/>
                <w:sz w:val="28"/>
                <w:szCs w:val="28"/>
              </w:rPr>
              <w:instrText xml:space="preserve"> PAGEREF _Toc3934 \h </w:instrText>
            </w:r>
            <w:r>
              <w:rPr>
                <w:rFonts w:hint="eastAsia" w:ascii="宋体" w:hAnsi="宋体" w:cs="宋体"/>
                <w:b/>
                <w:color w:val="000000" w:themeColor="text1"/>
                <w:sz w:val="28"/>
                <w:szCs w:val="28"/>
              </w:rPr>
            </w:r>
            <w:r>
              <w:rPr>
                <w:rFonts w:hint="eastAsia" w:ascii="宋体" w:hAnsi="宋体" w:cs="宋体"/>
                <w:b/>
                <w:color w:val="000000" w:themeColor="text1"/>
                <w:sz w:val="28"/>
                <w:szCs w:val="28"/>
              </w:rPr>
              <w:fldChar w:fldCharType="separate"/>
            </w:r>
            <w:r>
              <w:rPr>
                <w:rFonts w:hint="eastAsia" w:ascii="宋体" w:hAnsi="宋体" w:cs="宋体"/>
                <w:b/>
                <w:color w:val="000000" w:themeColor="text1"/>
                <w:sz w:val="28"/>
                <w:szCs w:val="28"/>
              </w:rPr>
              <w:t xml:space="preserve">23</w:t>
            </w:r>
            <w:r>
              <w:rPr>
                <w:rFonts w:hint="eastAsia" w:ascii="宋体" w:hAnsi="宋体" w:cs="宋体"/>
                <w:b/>
                <w:color w:val="000000" w:themeColor="text1"/>
                <w:sz w:val="28"/>
                <w:szCs w:val="28"/>
              </w:rPr>
              <w:fldChar w:fldCharType="end"/>
            </w:r>
          </w:hyperlink>
          <w:r>
            <w:rPr>
              <w:color w:val="000000" w:themeColor="text1"/>
            </w:rPr>
          </w:r>
          <w:r>
            <w:rPr>
              <w:color w:val="000000" w:themeColor="text1"/>
            </w:rPr>
          </w:r>
        </w:p>
        <w:p>
          <w:pPr>
            <w:pStyle w:val="962"/>
            <w:spacing w:line="360" w:lineRule="auto"/>
            <w:tabs>
              <w:tab w:val="right" w:pos="8844" w:leader="dot"/>
            </w:tabs>
            <w:rPr>
              <w:rFonts w:ascii="宋体" w:hAnsi="宋体" w:cs="宋体"/>
              <w:b/>
              <w:color w:val="000000" w:themeColor="text1"/>
              <w:sz w:val="28"/>
              <w:szCs w:val="28"/>
            </w:rPr>
          </w:pPr>
          <w:r>
            <w:rPr>
              <w:color w:val="000000" w:themeColor="text1"/>
            </w:rPr>
          </w:r>
          <w:hyperlink w:tooltip="#_Toc16203" w:anchor="_Toc16203" w:history="1">
            <w:r>
              <w:rPr>
                <w:rFonts w:hint="eastAsia" w:ascii="宋体" w:hAnsi="宋体" w:cs="宋体"/>
                <w:b/>
                <w:color w:val="000000" w:themeColor="text1"/>
                <w:sz w:val="28"/>
                <w:szCs w:val="28"/>
              </w:rPr>
              <w:t xml:space="preserve">第五章  响应文件的编制及格式</w:t>
            </w:r>
            <w:r>
              <w:rPr>
                <w:rFonts w:hint="eastAsia" w:ascii="宋体" w:hAnsi="宋体" w:cs="宋体"/>
                <w:b/>
                <w:color w:val="000000" w:themeColor="text1"/>
                <w:sz w:val="28"/>
                <w:szCs w:val="28"/>
              </w:rPr>
              <w:tab/>
              <w:t xml:space="preserve">2</w:t>
            </w:r>
          </w:hyperlink>
          <w:r>
            <w:rPr>
              <w:rFonts w:hint="eastAsia" w:ascii="宋体" w:hAnsi="宋体" w:cs="宋体"/>
              <w:b/>
              <w:color w:val="000000" w:themeColor="text1"/>
              <w:sz w:val="28"/>
              <w:szCs w:val="28"/>
            </w:rPr>
            <w:t xml:space="preserve">7</w:t>
          </w:r>
          <w:r>
            <w:rPr>
              <w:color w:val="000000" w:themeColor="text1"/>
            </w:rPr>
          </w:r>
        </w:p>
        <w:p>
          <w:pPr>
            <w:pStyle w:val="962"/>
            <w:spacing w:line="360" w:lineRule="auto"/>
            <w:tabs>
              <w:tab w:val="right" w:pos="8844" w:leader="dot"/>
            </w:tabs>
            <w:rPr>
              <w:rFonts w:ascii="宋体" w:hAnsi="宋体" w:cs="宋体"/>
              <w:b/>
              <w:color w:val="000000" w:themeColor="text1"/>
              <w:sz w:val="28"/>
              <w:szCs w:val="28"/>
            </w:rPr>
          </w:pPr>
          <w:r>
            <w:rPr>
              <w:color w:val="000000" w:themeColor="text1"/>
            </w:rPr>
          </w:r>
          <w:hyperlink w:tooltip="#_Toc13752" w:anchor="_Toc13752" w:history="1">
            <w:r>
              <w:rPr>
                <w:rFonts w:hint="eastAsia" w:ascii="宋体" w:hAnsi="宋体" w:cs="宋体"/>
                <w:b/>
                <w:color w:val="000000" w:themeColor="text1"/>
                <w:sz w:val="28"/>
                <w:szCs w:val="28"/>
              </w:rPr>
              <w:t xml:space="preserve">第六章  合同条款及格式</w:t>
            </w:r>
            <w:r>
              <w:rPr>
                <w:rFonts w:hint="eastAsia" w:ascii="宋体" w:hAnsi="宋体" w:cs="宋体"/>
                <w:b/>
                <w:color w:val="000000" w:themeColor="text1"/>
                <w:sz w:val="28"/>
                <w:szCs w:val="28"/>
              </w:rPr>
              <w:tab/>
            </w:r>
            <w:r>
              <w:rPr>
                <w:rFonts w:hint="eastAsia" w:ascii="宋体" w:hAnsi="宋体" w:cs="宋体"/>
                <w:b/>
                <w:color w:val="000000" w:themeColor="text1"/>
                <w:sz w:val="28"/>
                <w:szCs w:val="28"/>
              </w:rPr>
              <w:fldChar w:fldCharType="begin"/>
            </w:r>
            <w:r>
              <w:rPr>
                <w:rFonts w:hint="eastAsia" w:ascii="宋体" w:hAnsi="宋体" w:cs="宋体"/>
                <w:b/>
                <w:color w:val="000000" w:themeColor="text1"/>
                <w:sz w:val="28"/>
                <w:szCs w:val="28"/>
              </w:rPr>
              <w:instrText xml:space="preserve"> PAGEREF _Toc13752 \h </w:instrText>
            </w:r>
            <w:r>
              <w:rPr>
                <w:rFonts w:hint="eastAsia" w:ascii="宋体" w:hAnsi="宋体" w:cs="宋体"/>
                <w:b/>
                <w:color w:val="000000" w:themeColor="text1"/>
                <w:sz w:val="28"/>
                <w:szCs w:val="28"/>
              </w:rPr>
            </w:r>
            <w:r>
              <w:rPr>
                <w:rFonts w:hint="eastAsia" w:ascii="宋体" w:hAnsi="宋体" w:cs="宋体"/>
                <w:b/>
                <w:color w:val="000000" w:themeColor="text1"/>
                <w:sz w:val="28"/>
                <w:szCs w:val="28"/>
              </w:rPr>
              <w:fldChar w:fldCharType="separate"/>
            </w:r>
            <w:r>
              <w:rPr>
                <w:rFonts w:hint="eastAsia" w:ascii="宋体" w:hAnsi="宋体" w:cs="宋体"/>
                <w:b/>
                <w:color w:val="000000" w:themeColor="text1"/>
                <w:sz w:val="28"/>
                <w:szCs w:val="28"/>
              </w:rPr>
              <w:t xml:space="preserve">4</w:t>
            </w:r>
            <w:r>
              <w:rPr>
                <w:rFonts w:hint="eastAsia" w:ascii="宋体" w:hAnsi="宋体" w:cs="宋体"/>
                <w:b/>
                <w:color w:val="000000" w:themeColor="text1"/>
                <w:sz w:val="28"/>
                <w:szCs w:val="28"/>
              </w:rPr>
              <w:fldChar w:fldCharType="end"/>
            </w:r>
          </w:hyperlink>
          <w:r>
            <w:rPr>
              <w:rFonts w:hint="eastAsia" w:ascii="宋体" w:hAnsi="宋体" w:cs="宋体"/>
              <w:b/>
              <w:color w:val="000000" w:themeColor="text1"/>
              <w:sz w:val="28"/>
              <w:szCs w:val="28"/>
            </w:rPr>
            <w:t xml:space="preserve">0</w:t>
          </w:r>
          <w:r>
            <w:rPr>
              <w:color w:val="000000" w:themeColor="text1"/>
            </w:rPr>
          </w:r>
        </w:p>
        <w:p>
          <w:pPr>
            <w:pStyle w:val="962"/>
            <w:spacing w:line="360" w:lineRule="auto"/>
            <w:tabs>
              <w:tab w:val="right" w:pos="8844" w:leader="dot"/>
            </w:tabs>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spacing w:line="360" w:lineRule="auto"/>
            <w:rPr>
              <w:rFonts w:ascii="宋体" w:hAnsi="宋体" w:cs="宋体"/>
              <w:b/>
              <w:color w:val="000000" w:themeColor="text1"/>
              <w:sz w:val="22"/>
              <w:szCs w:val="28"/>
            </w:rPr>
          </w:pPr>
          <w:r>
            <w:rPr>
              <w:rFonts w:hint="eastAsia" w:ascii="宋体" w:hAnsi="宋体" w:cs="宋体"/>
              <w:b/>
              <w:color w:val="000000" w:themeColor="text1"/>
              <w:sz w:val="28"/>
              <w:szCs w:val="28"/>
            </w:rPr>
            <w:fldChar w:fldCharType="end"/>
          </w:r>
          <w:r>
            <w:rPr>
              <w:color w:val="000000" w:themeColor="text1"/>
            </w:rPr>
          </w:r>
        </w:p>
      </w:sdtContent>
    </w:sdt>
    <w:p>
      <w:pPr>
        <w:pStyle w:val="954"/>
        <w:spacing w:line="360" w:lineRule="auto"/>
        <w:rPr>
          <w:rFonts w:ascii="宋体" w:hAnsi="宋体" w:cs="宋体"/>
          <w:b/>
          <w:color w:val="000000" w:themeColor="text1"/>
          <w:sz w:val="21"/>
          <w:szCs w:val="28"/>
        </w:rPr>
      </w:pPr>
      <w:r>
        <w:rPr>
          <w:rFonts w:ascii="宋体" w:hAnsi="宋体" w:cs="宋体"/>
          <w:b/>
          <w:color w:val="000000" w:themeColor="text1"/>
          <w:sz w:val="21"/>
          <w:szCs w:val="28"/>
        </w:rPr>
      </w:r>
      <w:r>
        <w:rPr>
          <w:color w:val="000000" w:themeColor="text1"/>
        </w:rPr>
      </w:r>
    </w:p>
    <w:p>
      <w:pPr>
        <w:pStyle w:val="1147"/>
        <w:rPr>
          <w:rFonts w:ascii="宋体" w:hAnsi="宋体" w:cs="宋体"/>
          <w:color w:val="000000" w:themeColor="text1"/>
        </w:rPr>
      </w:pPr>
      <w:r>
        <w:rPr>
          <w:rFonts w:ascii="宋体" w:hAnsi="宋体" w:cs="宋体"/>
          <w:color w:val="000000" w:themeColor="text1"/>
        </w:rPr>
      </w:r>
      <w:r>
        <w:rPr>
          <w:color w:val="000000" w:themeColor="text1"/>
        </w:rPr>
      </w:r>
    </w:p>
    <w:p>
      <w:pPr>
        <w:pStyle w:val="1147"/>
        <w:rPr>
          <w:rFonts w:ascii="宋体" w:hAnsi="宋体" w:cs="宋体"/>
          <w:color w:val="000000" w:themeColor="text1"/>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rFonts w:ascii="宋体" w:hAnsi="宋体" w:cs="宋体"/>
          <w:color w:val="000000" w:themeColor="text1"/>
        </w:rPr>
      </w:r>
      <w:r>
        <w:rPr>
          <w:color w:val="000000" w:themeColor="text1"/>
        </w:rPr>
      </w:r>
    </w:p>
    <w:p>
      <w:pPr>
        <w:pStyle w:val="1117"/>
        <w:rPr>
          <w:rFonts w:ascii="宋体" w:hAnsi="宋体" w:eastAsia="宋体" w:cs="宋体"/>
          <w:b/>
          <w:bCs/>
          <w:color w:val="000000" w:themeColor="text1"/>
          <w:sz w:val="32"/>
          <w:szCs w:val="32"/>
        </w:rPr>
      </w:pPr>
      <w:r>
        <w:rPr>
          <w:color w:val="000000" w:themeColor="text1"/>
        </w:rPr>
      </w:r>
      <w:bookmarkStart w:id="19" w:name="_Toc29629"/>
      <w:r>
        <w:rPr>
          <w:color w:val="000000" w:themeColor="text1"/>
        </w:rPr>
      </w:r>
      <w:bookmarkStart w:id="20" w:name="_Toc21618"/>
      <w:r>
        <w:rPr>
          <w:color w:val="000000" w:themeColor="text1"/>
        </w:rPr>
      </w:r>
      <w:bookmarkStart w:id="21" w:name="_Toc6661"/>
      <w:r>
        <w:rPr>
          <w:color w:val="000000" w:themeColor="text1"/>
        </w:rPr>
      </w:r>
      <w:bookmarkStart w:id="22" w:name="_Toc24282"/>
      <w:r>
        <w:rPr>
          <w:color w:val="000000" w:themeColor="text1"/>
        </w:rPr>
      </w:r>
      <w:bookmarkStart w:id="23" w:name="_Toc2792"/>
      <w:r>
        <w:rPr>
          <w:rFonts w:hint="eastAsia" w:ascii="宋体" w:hAnsi="宋体" w:eastAsia="宋体" w:cs="宋体"/>
          <w:b/>
          <w:bCs/>
          <w:color w:val="000000" w:themeColor="text1"/>
          <w:sz w:val="32"/>
          <w:szCs w:val="32"/>
        </w:rPr>
        <w:t xml:space="preserve">第一章  竞争性磋商公告</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rPr>
          <w:color w:val="000000" w:themeColor="text1"/>
        </w:rPr>
      </w:r>
    </w:p>
    <w:p>
      <w:pPr>
        <w:spacing w:line="360" w:lineRule="auto"/>
        <w:rPr>
          <w:rFonts w:ascii="宋体" w:hAnsi="宋体" w:cs="宋体"/>
          <w:color w:val="000000" w:themeColor="text1"/>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rPr>
        <w:t xml:space="preserve">项目概况</w:t>
      </w:r>
      <w:r>
        <w:rPr>
          <w:color w:val="000000" w:themeColor="text1"/>
        </w:rPr>
      </w:r>
    </w:p>
    <w:p>
      <w:pPr>
        <w:ind w:firstLine="420"/>
        <w:spacing w:line="360" w:lineRule="auto"/>
        <w:rPr>
          <w:rFonts w:ascii="宋体" w:hAnsi="宋体" w:cs="宋体"/>
          <w:color w:val="000000" w:themeColor="text1"/>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u w:val="single"/>
        </w:rPr>
        <w:t xml:space="preserve">田河中小学箱涵工程施工</w:t>
      </w:r>
      <w:r>
        <w:rPr>
          <w:rFonts w:ascii="宋体" w:hAnsi="宋体" w:cs="宋体"/>
          <w:color w:val="000000" w:themeColor="text1"/>
          <w:sz w:val="24"/>
          <w:u w:val="single"/>
        </w:rPr>
        <w:t xml:space="preserve">JSZC-321203-RTZX-C2026-0009</w:t>
      </w:r>
      <w:r>
        <w:rPr>
          <w:rFonts w:hint="eastAsia" w:ascii="宋体" w:hAnsi="宋体" w:cs="宋体"/>
          <w:color w:val="000000" w:themeColor="text1"/>
          <w:sz w:val="24"/>
        </w:rPr>
        <w:t xml:space="preserve">采购项目的潜在供应商应在</w:t>
      </w:r>
      <w:r>
        <w:rPr>
          <w:rFonts w:hint="eastAsia" w:ascii="宋体" w:hAnsi="宋体" w:cs="宋体"/>
          <w:color w:val="000000" w:themeColor="text1"/>
          <w:sz w:val="24"/>
          <w:u w:val="single"/>
        </w:rPr>
        <w:t xml:space="preserve">“苏采云”政府采购一体化平台</w:t>
      </w:r>
      <w:r>
        <w:rPr>
          <w:rFonts w:hint="eastAsia" w:ascii="宋体" w:hAnsi="宋体" w:cs="宋体"/>
          <w:color w:val="000000" w:themeColor="text1"/>
          <w:sz w:val="24"/>
        </w:rPr>
        <w:t xml:space="preserve">获取采购文件，并于</w:t>
      </w:r>
      <w:r>
        <w:rPr>
          <w:rFonts w:hint="eastAsia" w:ascii="宋体" w:hAnsi="宋体" w:cs="宋体"/>
          <w:color w:val="000000" w:themeColor="text1"/>
          <w:sz w:val="24"/>
          <w:u w:val="single"/>
        </w:rPr>
        <w:t xml:space="preserve">2026年</w:t>
      </w:r>
      <w:r>
        <w:rPr>
          <w:rFonts w:ascii="宋体" w:hAnsi="宋体" w:cs="宋体"/>
          <w:color w:val="000000" w:themeColor="text1"/>
          <w:sz w:val="24"/>
          <w:u w:val="single"/>
        </w:rPr>
        <w:t xml:space="preserve">5</w:t>
      </w:r>
      <w:r>
        <w:rPr>
          <w:rFonts w:hint="eastAsia" w:ascii="宋体" w:hAnsi="宋体" w:cs="宋体"/>
          <w:color w:val="000000" w:themeColor="text1"/>
          <w:sz w:val="24"/>
          <w:u w:val="single"/>
        </w:rPr>
        <w:t xml:space="preserve">月</w:t>
      </w:r>
      <w:r>
        <w:rPr>
          <w:rFonts w:ascii="宋体" w:hAnsi="宋体" w:cs="宋体"/>
          <w:color w:val="000000" w:themeColor="text1"/>
          <w:sz w:val="24"/>
          <w:u w:val="single"/>
        </w:rPr>
        <w:t xml:space="preserve">7</w:t>
      </w:r>
      <w:r>
        <w:rPr>
          <w:rFonts w:hint="eastAsia" w:ascii="宋体" w:hAnsi="宋体" w:cs="宋体"/>
          <w:color w:val="000000" w:themeColor="text1"/>
          <w:sz w:val="24"/>
          <w:u w:val="single"/>
        </w:rPr>
        <w:t xml:space="preserve">日</w:t>
      </w:r>
      <w:r>
        <w:rPr>
          <w:rFonts w:hint="eastAsia" w:ascii="宋体" w:hAnsi="宋体" w:cs="宋体"/>
          <w:color w:val="000000" w:themeColor="text1"/>
          <w:sz w:val="24"/>
          <w:u w:val="single"/>
        </w:rPr>
        <w:t xml:space="preserve">14时30分</w:t>
      </w:r>
      <w:r>
        <w:rPr>
          <w:rFonts w:hint="eastAsia" w:ascii="宋体" w:hAnsi="宋体" w:cs="宋体"/>
          <w:bCs/>
          <w:color w:val="000000" w:themeColor="text1"/>
          <w:sz w:val="24"/>
        </w:rPr>
        <w:t xml:space="preserve">（北京时间）前递交响应文件</w:t>
      </w:r>
      <w:r>
        <w:rPr>
          <w:rFonts w:hint="eastAsia" w:ascii="宋体" w:hAnsi="宋体" w:cs="宋体"/>
          <w:color w:val="000000" w:themeColor="text1"/>
          <w:sz w:val="24"/>
        </w:rPr>
        <w:t xml:space="preserve">。</w:t>
      </w:r>
      <w:r>
        <w:rPr>
          <w:color w:val="000000" w:themeColor="text1"/>
        </w:rPr>
      </w:r>
    </w:p>
    <w:p>
      <w:pPr>
        <w:pStyle w:val="1183"/>
        <w:jc w:val="both"/>
        <w:spacing w:before="0" w:beforeAutospacing="0" w:after="0" w:afterAutospacing="0" w:line="360" w:lineRule="auto"/>
        <w:rPr>
          <w:b/>
          <w:bCs/>
          <w:color w:val="000000" w:themeColor="text1"/>
        </w:rPr>
      </w:pPr>
      <w:r>
        <w:rPr>
          <w:rFonts w:hint="eastAsia"/>
          <w:b/>
          <w:bCs/>
          <w:color w:val="000000" w:themeColor="text1"/>
        </w:rPr>
        <w:t xml:space="preserve">一、项目基本情况</w:t>
      </w:r>
      <w:r>
        <w:rPr>
          <w:color w:val="000000" w:themeColor="text1"/>
        </w:rPr>
      </w:r>
    </w:p>
    <w:p>
      <w:pPr>
        <w:pStyle w:val="1183"/>
        <w:ind w:firstLine="480"/>
        <w:spacing w:before="0" w:beforeAutospacing="0" w:after="0" w:afterAutospacing="0" w:line="360" w:lineRule="auto"/>
        <w:rPr>
          <w:color w:val="000000" w:themeColor="text1"/>
        </w:rPr>
      </w:pPr>
      <w:r>
        <w:rPr>
          <w:rFonts w:hint="eastAsia"/>
          <w:color w:val="000000" w:themeColor="text1"/>
        </w:rPr>
        <w:t xml:space="preserve">项目编号：</w:t>
      </w:r>
      <w:r>
        <w:rPr>
          <w:color w:val="000000" w:themeColor="text1"/>
        </w:rPr>
        <w:t xml:space="preserve">JSZC-321203-RTZX-C2026-0009</w:t>
      </w:r>
      <w:r>
        <w:rPr>
          <w:color w:val="000000" w:themeColor="text1"/>
        </w:rPr>
      </w:r>
    </w:p>
    <w:p>
      <w:pPr>
        <w:pStyle w:val="1183"/>
        <w:ind w:firstLine="480"/>
        <w:spacing w:before="0" w:beforeAutospacing="0" w:after="0" w:afterAutospacing="0" w:line="360" w:lineRule="auto"/>
        <w:rPr>
          <w:color w:val="000000" w:themeColor="text1"/>
        </w:rPr>
      </w:pPr>
      <w:r>
        <w:rPr>
          <w:rFonts w:hint="eastAsia"/>
          <w:color w:val="000000" w:themeColor="text1"/>
        </w:rPr>
        <w:t xml:space="preserve">项目名称：田河中小学箱涵工程施工</w:t>
      </w:r>
      <w:r>
        <w:rPr>
          <w:color w:val="000000" w:themeColor="text1"/>
        </w:rPr>
      </w:r>
    </w:p>
    <w:p>
      <w:pPr>
        <w:pStyle w:val="1183"/>
        <w:ind w:firstLine="480"/>
        <w:spacing w:before="0" w:beforeAutospacing="0" w:after="0" w:afterAutospacing="0" w:line="360" w:lineRule="auto"/>
        <w:rPr>
          <w:color w:val="000000" w:themeColor="text1"/>
        </w:rPr>
      </w:pPr>
      <w:r>
        <w:rPr>
          <w:rFonts w:hint="eastAsia"/>
          <w:color w:val="000000" w:themeColor="text1"/>
        </w:rPr>
        <w:t xml:space="preserve">采购方式：竞争性磋商</w:t>
      </w:r>
      <w:r>
        <w:rPr>
          <w:color w:val="000000" w:themeColor="text1"/>
        </w:rPr>
      </w:r>
    </w:p>
    <w:p>
      <w:pPr>
        <w:pStyle w:val="1183"/>
        <w:ind w:firstLine="480"/>
        <w:spacing w:before="0" w:beforeAutospacing="0" w:after="0" w:afterAutospacing="0" w:line="360" w:lineRule="auto"/>
        <w:rPr>
          <w:color w:val="000000" w:themeColor="text1"/>
        </w:rPr>
      </w:pPr>
      <w:r>
        <w:rPr>
          <w:rFonts w:hint="eastAsia"/>
          <w:color w:val="000000" w:themeColor="text1"/>
        </w:rPr>
        <w:t xml:space="preserve">预算金额：1420873.45元</w:t>
      </w:r>
      <w:r>
        <w:rPr>
          <w:color w:val="000000" w:themeColor="text1"/>
        </w:rPr>
      </w:r>
    </w:p>
    <w:p>
      <w:pPr>
        <w:pStyle w:val="1183"/>
        <w:ind w:firstLine="480"/>
        <w:spacing w:before="0" w:beforeAutospacing="0" w:after="0" w:afterAutospacing="0" w:line="360" w:lineRule="auto"/>
        <w:rPr>
          <w:color w:val="000000" w:themeColor="text1"/>
        </w:rPr>
      </w:pPr>
      <w:r>
        <w:rPr>
          <w:rFonts w:hint="eastAsia"/>
          <w:color w:val="000000" w:themeColor="text1"/>
        </w:rPr>
        <w:t xml:space="preserve">最高限价（如有）：1420873.45元 ，超过最高限价做无效响应处理。</w:t>
      </w:r>
      <w:r>
        <w:rPr>
          <w:color w:val="000000" w:themeColor="text1"/>
        </w:rPr>
      </w:r>
    </w:p>
    <w:p>
      <w:pPr>
        <w:pStyle w:val="1183"/>
        <w:ind w:firstLine="480"/>
        <w:spacing w:before="0" w:beforeAutospacing="0" w:after="0" w:afterAutospacing="0" w:line="360" w:lineRule="auto"/>
        <w:rPr>
          <w:color w:val="000000" w:themeColor="text1"/>
        </w:rPr>
      </w:pPr>
      <w:r>
        <w:rPr>
          <w:rFonts w:hint="eastAsia"/>
          <w:color w:val="000000" w:themeColor="text1"/>
        </w:rPr>
        <w:t xml:space="preserve">采购需求：图纸及清单中注明</w:t>
      </w:r>
      <w:r>
        <w:rPr>
          <w:rFonts w:hint="eastAsia"/>
          <w:color w:val="000000" w:themeColor="text1"/>
        </w:rPr>
        <w:t xml:space="preserve">的田河中小学箱涵工程施工。</w:t>
      </w:r>
      <w:r>
        <w:rPr>
          <w:color w:val="000000" w:themeColor="text1"/>
        </w:rPr>
      </w:r>
    </w:p>
    <w:p>
      <w:pPr>
        <w:pStyle w:val="1183"/>
        <w:ind w:firstLine="480"/>
        <w:spacing w:before="0" w:beforeAutospacing="0" w:after="0" w:afterAutospacing="0" w:line="360" w:lineRule="auto"/>
        <w:rPr>
          <w:color w:val="000000" w:themeColor="text1"/>
        </w:rPr>
      </w:pPr>
      <w:r>
        <w:rPr>
          <w:rFonts w:hint="eastAsia"/>
          <w:color w:val="000000" w:themeColor="text1"/>
        </w:rPr>
        <w:t xml:space="preserve">合同履行期限：60日历天。</w:t>
      </w:r>
      <w:r>
        <w:rPr>
          <w:color w:val="000000" w:themeColor="text1"/>
        </w:rPr>
      </w:r>
    </w:p>
    <w:p>
      <w:pPr>
        <w:pStyle w:val="1183"/>
        <w:ind w:firstLine="480"/>
        <w:spacing w:before="0" w:beforeAutospacing="0" w:after="0" w:afterAutospacing="0" w:line="360" w:lineRule="auto"/>
        <w:rPr>
          <w:color w:val="000000" w:themeColor="text1"/>
        </w:rPr>
      </w:pPr>
      <w:r>
        <w:rPr>
          <w:rFonts w:hint="eastAsia"/>
          <w:color w:val="000000" w:themeColor="text1"/>
        </w:rPr>
        <w:t xml:space="preserve">本项目（是/否）接受联合体：否</w:t>
      </w:r>
      <w:r>
        <w:rPr>
          <w:color w:val="000000" w:themeColor="text1"/>
        </w:rPr>
      </w:r>
    </w:p>
    <w:p>
      <w:pPr>
        <w:pStyle w:val="1183"/>
        <w:jc w:val="both"/>
        <w:spacing w:before="0" w:beforeAutospacing="0" w:after="0" w:afterAutospacing="0" w:line="360" w:lineRule="auto"/>
        <w:rPr>
          <w:b/>
          <w:bCs/>
          <w:color w:val="000000" w:themeColor="text1"/>
        </w:rPr>
      </w:pPr>
      <w:r>
        <w:rPr>
          <w:rFonts w:hint="eastAsia"/>
          <w:b/>
          <w:bCs/>
          <w:color w:val="000000" w:themeColor="text1"/>
        </w:rPr>
        <w:t xml:space="preserve">二、供应商的资格要求：</w:t>
      </w:r>
      <w:r>
        <w:rPr>
          <w:color w:val="000000" w:themeColor="text1"/>
        </w:rPr>
      </w:r>
    </w:p>
    <w:p>
      <w:pPr>
        <w:pStyle w:val="1183"/>
        <w:ind w:firstLine="480"/>
        <w:jc w:val="both"/>
        <w:spacing w:before="0" w:beforeAutospacing="0" w:after="0" w:afterAutospacing="0" w:line="360" w:lineRule="auto"/>
        <w:rPr>
          <w:color w:val="000000" w:themeColor="text1"/>
        </w:rPr>
      </w:pPr>
      <w:r>
        <w:rPr>
          <w:rFonts w:hint="eastAsia"/>
          <w:color w:val="000000" w:themeColor="text1"/>
        </w:rPr>
        <w:t xml:space="preserve">（一）</w:t>
      </w:r>
      <w:r>
        <w:rPr>
          <w:rFonts w:hint="eastAsia"/>
          <w:color w:val="000000" w:themeColor="text1"/>
        </w:rPr>
        <w:t xml:space="preserve">满足《中华人民共和国政府采购法》第二十二条规定：</w:t>
      </w:r>
      <w:r>
        <w:rPr>
          <w:color w:val="000000" w:themeColor="text1"/>
        </w:rPr>
      </w:r>
    </w:p>
    <w:p>
      <w:pPr>
        <w:pStyle w:val="1183"/>
        <w:ind w:firstLine="560"/>
        <w:jc w:val="both"/>
        <w:spacing w:before="0" w:beforeAutospacing="0" w:after="0" w:afterAutospacing="0" w:line="360" w:lineRule="auto"/>
        <w:rPr>
          <w:color w:val="000000" w:themeColor="text1"/>
        </w:rPr>
      </w:pPr>
      <w:r>
        <w:rPr>
          <w:rFonts w:hint="eastAsia"/>
          <w:color w:val="000000" w:themeColor="text1"/>
        </w:rPr>
        <w:t xml:space="preserve">供应商基本资格条件的承诺（根据供应商提供的承诺函，内容完整且具有法人及法定代表人的印章）。</w:t>
      </w:r>
      <w:r>
        <w:rPr>
          <w:color w:val="000000" w:themeColor="text1"/>
        </w:rPr>
      </w:r>
    </w:p>
    <w:p>
      <w:pPr>
        <w:pStyle w:val="1183"/>
        <w:ind w:firstLine="480"/>
        <w:jc w:val="both"/>
        <w:spacing w:before="0" w:beforeAutospacing="0" w:after="0" w:afterAutospacing="0" w:line="360" w:lineRule="auto"/>
        <w:rPr>
          <w:color w:val="000000" w:themeColor="text1"/>
        </w:rPr>
      </w:pPr>
      <w:r>
        <w:rPr>
          <w:rFonts w:hint="eastAsia"/>
          <w:color w:val="000000" w:themeColor="text1"/>
        </w:rPr>
        <w:t xml:space="preserve">（二）</w:t>
      </w:r>
      <w:r>
        <w:rPr>
          <w:rFonts w:hint="eastAsia"/>
          <w:color w:val="000000" w:themeColor="text1"/>
        </w:rPr>
        <w:t xml:space="preserve">落实政府采购政策需满足的资格要求：本项目为专门面向中小企业的项目，供应商应为中小微企业或监狱企业或残疾人福利性单位。</w:t>
      </w:r>
      <w:r>
        <w:rPr>
          <w:color w:val="000000" w:themeColor="text1"/>
        </w:rPr>
      </w:r>
    </w:p>
    <w:p>
      <w:pPr>
        <w:pStyle w:val="1183"/>
        <w:ind w:firstLine="480"/>
        <w:jc w:val="both"/>
        <w:spacing w:before="0" w:beforeAutospacing="0" w:after="0" w:afterAutospacing="0" w:line="360" w:lineRule="auto"/>
        <w:rPr>
          <w:color w:val="000000" w:themeColor="text1"/>
        </w:rPr>
      </w:pPr>
      <w:r>
        <w:rPr>
          <w:rFonts w:hint="eastAsia"/>
          <w:color w:val="000000" w:themeColor="text1"/>
        </w:rPr>
        <w:t xml:space="preserve">（三）</w:t>
      </w:r>
      <w:r>
        <w:rPr>
          <w:rFonts w:hint="eastAsia"/>
          <w:color w:val="000000" w:themeColor="text1"/>
        </w:rPr>
        <w:t xml:space="preserve">本项目的特定资格要求：</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（1）具备有效的营业执照；</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（2）供应商具备【水利水电工程施工总承包三级】（含）以上资质，且具有省部级行政主管部门颁发的有效的安全生产许可证；</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3）拟派的项目负责人必须具备【水利水电工程二级】（含）以上注册建造师资格，且具备相应行政主管部门颁发的有效的安全生产考核合格证书（B证）且无在建工程（执行江苏省水利厅文件“苏水基[2016]17号”规定）；</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（4）项目负责人不得同时在两个或者两个以上单位受聘或者执业，仅限于以下情形：</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①同时在两个及以上单位签订劳动合同或缴纳社会保险；</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②将本人执（职）业资格证书同时注册在两个及以上单位；</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③在其他单位任职（在投标单位分公司任职不属于在其他单位任职）。</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（5）拟派的项目负责人具有在建工程但符合以下情形之一的，经该在建工程建设单位同意，可以参加本项目的投标：</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a.合同工程量已完成80%以上，且主体工程已完成；</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b.通过水下（泵站机组启动、河道通水）验收；</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c.</w:t>
      </w:r>
      <w:bookmarkStart w:id="24" w:name="_Hlk114208837"/>
      <w:r>
        <w:rPr>
          <w:rFonts w:hint="eastAsia"/>
          <w:bCs/>
          <w:color w:val="000000" w:themeColor="text1"/>
        </w:rPr>
        <w:t xml:space="preserve">通过合同完工验收</w:t>
      </w:r>
      <w:bookmarkEnd w:id="24"/>
      <w:r>
        <w:rPr>
          <w:rFonts w:hint="eastAsia"/>
          <w:bCs/>
          <w:color w:val="000000" w:themeColor="text1"/>
        </w:rPr>
        <w:t xml:space="preserve">；</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d.工程具备合同完工验收条件，已向建设单位提出合同完工验收申请，并经建设单位确认；</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e.因非承包方原因致使工程项目停工超过120天（含）。</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注：①在建工程是指在尚未通过完工验收的项目上担任项目负责人职务（施工项目经理或设计施工总承包项目经理、施工负责人）的工程。</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②上述a、b情形，由建设单位出</w:t>
      </w:r>
      <w:r>
        <w:rPr>
          <w:rFonts w:hint="eastAsia"/>
          <w:bCs/>
          <w:color w:val="000000" w:themeColor="text1"/>
        </w:rPr>
        <w:t xml:space="preserve">具在建工程已经满足可以投标具体情形并同意投标的证明材料。一旦中标，该在建工程项目经理（项目负责人）未变更的，投标人须提供该在建工程的项目经理（项目负责人）已经变更为其他人员的证明材料（在建工程建设单位出具、盖章）方可签订本项目合同协议书，否则取消中标资格。上述c、d情形，包括在增补工程（如有）上继续担任项目经理的情形，由建设单位出具同意投标的证明材料，再提供在建工程已通过合同完工验收（c情形）或已向建设单位提出合同完工验收申请并经建设单位确认（d情形）的证明材料，方可签订本项目合同协议书，否则取消中标资格。</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③上述第e情形，由建设单位出具同意投标、在建工程因非承包方原因致使工程项目停工超过120天（含）的证明材料，方可签订本项目合同协议书，否则取消中标资格，该情形不适用于停工后已在本项目投标截止时间之前复工的情形。</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（6）其他：</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①自</w:t>
      </w:r>
      <w:r>
        <w:rPr>
          <w:rFonts w:hint="eastAsia"/>
          <w:bCs/>
          <w:color w:val="000000" w:themeColor="text1"/>
          <w:u w:val="single"/>
        </w:rPr>
        <w:t xml:space="preserve">2024</w:t>
      </w:r>
      <w:r>
        <w:rPr>
          <w:rFonts w:hint="eastAsia"/>
          <w:bCs/>
          <w:color w:val="000000" w:themeColor="text1"/>
        </w:rPr>
        <w:t xml:space="preserve">年</w:t>
      </w:r>
      <w:r>
        <w:rPr>
          <w:rFonts w:hint="eastAsia"/>
          <w:bCs/>
          <w:color w:val="000000" w:themeColor="text1"/>
          <w:u w:val="single"/>
        </w:rPr>
        <w:t xml:space="preserve"> </w:t>
      </w:r>
      <w:r>
        <w:rPr>
          <w:bCs/>
          <w:color w:val="000000" w:themeColor="text1"/>
          <w:u w:val="single"/>
        </w:rPr>
        <w:t xml:space="preserve">5</w:t>
      </w:r>
      <w:r>
        <w:rPr>
          <w:rFonts w:hint="eastAsia"/>
          <w:bCs/>
          <w:color w:val="000000" w:themeColor="text1"/>
        </w:rPr>
        <w:t xml:space="preserve">月</w:t>
      </w:r>
      <w:r>
        <w:rPr>
          <w:rFonts w:hint="eastAsia"/>
          <w:bCs/>
          <w:color w:val="000000" w:themeColor="text1"/>
          <w:u w:val="single"/>
        </w:rPr>
        <w:t xml:space="preserve"> </w:t>
      </w:r>
      <w:r>
        <w:rPr>
          <w:bCs/>
          <w:color w:val="000000" w:themeColor="text1"/>
          <w:u w:val="single"/>
        </w:rPr>
        <w:t xml:space="preserve">7</w:t>
      </w:r>
      <w:r>
        <w:rPr>
          <w:rFonts w:hint="eastAsia"/>
          <w:bCs/>
          <w:color w:val="000000" w:themeColor="text1"/>
        </w:rPr>
        <w:t xml:space="preserve">日</w:t>
      </w:r>
      <w:r>
        <w:rPr>
          <w:rFonts w:hint="eastAsia"/>
          <w:bCs/>
          <w:color w:val="000000" w:themeColor="text1"/>
        </w:rPr>
        <w:t xml:space="preserve">起至投标截止时间止，企业和拟派项目负责人没有因串通投标、弄虚作假、以他人名义投标、骗取中标、转包、违法分包受到建设等有关部门行政处罚的；</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②自</w:t>
      </w:r>
      <w:r>
        <w:rPr>
          <w:rFonts w:hint="eastAsia"/>
          <w:bCs/>
          <w:color w:val="000000" w:themeColor="text1"/>
          <w:u w:val="single"/>
        </w:rPr>
        <w:t xml:space="preserve">2025</w:t>
      </w:r>
      <w:r>
        <w:rPr>
          <w:rFonts w:hint="eastAsia"/>
          <w:bCs/>
          <w:color w:val="000000" w:themeColor="text1"/>
        </w:rPr>
        <w:t xml:space="preserve">年</w:t>
      </w:r>
      <w:r>
        <w:rPr>
          <w:rFonts w:hint="eastAsia"/>
          <w:bCs/>
          <w:color w:val="000000" w:themeColor="text1"/>
          <w:u w:val="single"/>
        </w:rPr>
        <w:t xml:space="preserve"> </w:t>
      </w:r>
      <w:r>
        <w:rPr>
          <w:bCs/>
          <w:color w:val="000000" w:themeColor="text1"/>
          <w:u w:val="single"/>
        </w:rPr>
        <w:t xml:space="preserve">5</w:t>
      </w:r>
      <w:r>
        <w:rPr>
          <w:rFonts w:hint="eastAsia"/>
          <w:bCs/>
          <w:color w:val="000000" w:themeColor="text1"/>
        </w:rPr>
        <w:t xml:space="preserve">月</w:t>
      </w:r>
      <w:r>
        <w:rPr>
          <w:rFonts w:hint="eastAsia"/>
          <w:bCs/>
          <w:color w:val="000000" w:themeColor="text1"/>
          <w:u w:val="single"/>
        </w:rPr>
        <w:t xml:space="preserve"> </w:t>
      </w:r>
      <w:r>
        <w:rPr>
          <w:bCs/>
          <w:color w:val="000000" w:themeColor="text1"/>
          <w:u w:val="single"/>
        </w:rPr>
        <w:t xml:space="preserve">7</w:t>
      </w:r>
      <w:r>
        <w:rPr>
          <w:rFonts w:hint="eastAsia"/>
          <w:bCs/>
          <w:color w:val="000000" w:themeColor="text1"/>
          <w:u w:val="single"/>
        </w:rPr>
        <w:t xml:space="preserve"> </w:t>
      </w:r>
      <w:r>
        <w:rPr>
          <w:rFonts w:hint="eastAsia"/>
          <w:bCs/>
          <w:color w:val="000000" w:themeColor="text1"/>
        </w:rPr>
        <w:t xml:space="preserve">日</w:t>
      </w:r>
      <w:r>
        <w:rPr>
          <w:rFonts w:hint="eastAsia"/>
          <w:bCs/>
          <w:color w:val="000000" w:themeColor="text1"/>
        </w:rPr>
        <w:t xml:space="preserve">起至投标截止时间止，企业没有无正当理由放弃中标资格（不含项目负责人多投多中后放弃）、不与采购人订立合同、拒不提供履约担保情形的；</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③自</w:t>
      </w:r>
      <w:r>
        <w:rPr>
          <w:rFonts w:hint="eastAsia"/>
          <w:bCs/>
          <w:color w:val="000000" w:themeColor="text1"/>
          <w:u w:val="single"/>
        </w:rPr>
        <w:t xml:space="preserve">2026</w:t>
      </w:r>
      <w:r>
        <w:rPr>
          <w:rFonts w:hint="eastAsia"/>
          <w:bCs/>
          <w:color w:val="000000" w:themeColor="text1"/>
        </w:rPr>
        <w:t xml:space="preserve">年</w:t>
      </w:r>
      <w:r>
        <w:rPr>
          <w:rFonts w:hint="eastAsia"/>
          <w:bCs/>
          <w:color w:val="000000" w:themeColor="text1"/>
          <w:u w:val="single"/>
        </w:rPr>
        <w:t xml:space="preserve"> </w:t>
      </w:r>
      <w:r>
        <w:rPr>
          <w:bCs/>
          <w:color w:val="000000" w:themeColor="text1"/>
          <w:u w:val="single"/>
        </w:rPr>
        <w:t xml:space="preserve">2</w:t>
      </w:r>
      <w:r>
        <w:rPr>
          <w:rFonts w:hint="eastAsia"/>
          <w:bCs/>
          <w:color w:val="000000" w:themeColor="text1"/>
          <w:u w:val="single"/>
        </w:rPr>
        <w:t xml:space="preserve"> </w:t>
      </w:r>
      <w:r>
        <w:rPr>
          <w:rFonts w:hint="eastAsia"/>
          <w:bCs/>
          <w:color w:val="000000" w:themeColor="text1"/>
        </w:rPr>
        <w:t xml:space="preserve">月</w:t>
      </w:r>
      <w:r>
        <w:rPr>
          <w:rFonts w:hint="eastAsia"/>
          <w:bCs/>
          <w:color w:val="000000" w:themeColor="text1"/>
          <w:u w:val="single"/>
        </w:rPr>
        <w:t xml:space="preserve"> </w:t>
      </w:r>
      <w:r>
        <w:rPr>
          <w:bCs/>
          <w:color w:val="000000" w:themeColor="text1"/>
          <w:u w:val="single"/>
        </w:rPr>
        <w:t xml:space="preserve">7</w:t>
      </w:r>
      <w:r>
        <w:rPr>
          <w:rFonts w:hint="eastAsia"/>
          <w:bCs/>
          <w:color w:val="000000" w:themeColor="text1"/>
          <w:u w:val="single"/>
        </w:rPr>
        <w:t xml:space="preserve"> </w:t>
      </w:r>
      <w:r>
        <w:rPr>
          <w:rFonts w:hint="eastAsia"/>
          <w:bCs/>
          <w:color w:val="000000" w:themeColor="text1"/>
        </w:rPr>
        <w:t xml:space="preserve">日</w:t>
      </w:r>
      <w:r>
        <w:rPr>
          <w:rFonts w:hint="eastAsia"/>
          <w:bCs/>
          <w:color w:val="000000" w:themeColor="text1"/>
        </w:rPr>
        <w:t xml:space="preserve">起至投标截止时间止，企业没有因拖欠工人工资被招标项目所在地省、市、县（市、区）建设行政主管部门通报批评的；</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（7）</w:t>
      </w:r>
      <w:r>
        <w:rPr>
          <w:rFonts w:hint="eastAsia"/>
          <w:color w:val="000000" w:themeColor="text1"/>
        </w:rPr>
        <w:t xml:space="preserve">供应商</w:t>
      </w:r>
      <w:r>
        <w:rPr>
          <w:rFonts w:hint="eastAsia"/>
          <w:bCs/>
          <w:color w:val="000000" w:themeColor="text1"/>
        </w:rPr>
        <w:t xml:space="preserve">为拟派项目负责人缴纳的养老保险或其他证明材料（时间要求：</w:t>
      </w:r>
      <w:r>
        <w:rPr>
          <w:rFonts w:hint="eastAsia"/>
          <w:bCs/>
          <w:color w:val="000000" w:themeColor="text1"/>
          <w:u w:val="single"/>
        </w:rPr>
        <w:t xml:space="preserve">投标截止前当月或上月</w:t>
      </w:r>
      <w:r>
        <w:rPr>
          <w:rFonts w:hint="eastAsia"/>
          <w:bCs/>
          <w:color w:val="000000" w:themeColor="text1"/>
        </w:rPr>
        <w:t xml:space="preserve">，证明材料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且执业资格证书须在供应商注册）提供退休证明、退休后</w:t>
      </w:r>
      <w:r>
        <w:rPr>
          <w:rFonts w:hint="eastAsia"/>
          <w:color w:val="000000" w:themeColor="text1"/>
        </w:rPr>
        <w:t xml:space="preserve">供应商</w:t>
      </w:r>
      <w:r>
        <w:rPr>
          <w:rFonts w:hint="eastAsia"/>
          <w:bCs/>
          <w:color w:val="000000" w:themeColor="text1"/>
        </w:rPr>
        <w:t xml:space="preserve">与该退休人员签订的劳动合同。</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（8）未被“信用中国”网站（www.creditchina.gov.cn）列入失信被执行人、重大税收违法案件当事人名单、政府采购严重失信行为记录名单。</w:t>
      </w:r>
      <w:r>
        <w:rPr>
          <w:color w:val="000000" w:themeColor="text1"/>
        </w:rPr>
      </w:r>
    </w:p>
    <w:p>
      <w:pPr>
        <w:pStyle w:val="1183"/>
        <w:ind w:firstLine="560"/>
        <w:jc w:val="both"/>
        <w:spacing w:before="0" w:beforeAutospacing="0" w:after="0" w:afterAutospacing="0" w:line="360" w:lineRule="auto"/>
        <w:rPr>
          <w:bCs/>
          <w:color w:val="000000" w:themeColor="text1"/>
        </w:rPr>
      </w:pPr>
      <w:r>
        <w:rPr>
          <w:rFonts w:hint="eastAsia"/>
          <w:bCs/>
          <w:color w:val="000000" w:themeColor="text1"/>
        </w:rPr>
        <w:t xml:space="preserve">注：3.（4）、3.（5）、3.（6）、3.（8）项评审方式为承诺制，如查实供应商在《诚信投标承诺书》中虚假承诺，按弄虚作假处理。</w:t>
      </w:r>
      <w:r>
        <w:rPr>
          <w:color w:val="000000" w:themeColor="text1"/>
        </w:rPr>
      </w:r>
    </w:p>
    <w:p>
      <w:pPr>
        <w:pStyle w:val="1183"/>
        <w:ind w:firstLine="560"/>
        <w:jc w:val="both"/>
        <w:spacing w:before="0" w:beforeAutospacing="0" w:after="0" w:afterAutospacing="0" w:line="360" w:lineRule="auto"/>
        <w:rPr>
          <w:b/>
          <w:bCs/>
          <w:color w:val="000000" w:themeColor="text1"/>
        </w:rPr>
      </w:pPr>
      <w:r>
        <w:rPr>
          <w:rFonts w:hint="eastAsia"/>
          <w:b/>
          <w:bCs/>
          <w:color w:val="000000" w:themeColor="text1"/>
        </w:rPr>
        <w:t xml:space="preserve">三、获取采购文件</w:t>
      </w:r>
      <w:r>
        <w:rPr>
          <w:color w:val="000000" w:themeColor="text1"/>
        </w:rPr>
      </w:r>
    </w:p>
    <w:p>
      <w:pPr>
        <w:pStyle w:val="1183"/>
        <w:ind w:firstLine="560"/>
        <w:jc w:val="both"/>
        <w:spacing w:before="0" w:beforeAutospacing="0" w:after="0" w:afterAutospacing="0" w:line="360" w:lineRule="auto"/>
        <w:tabs>
          <w:tab w:val="left" w:pos="426" w:leader="none"/>
        </w:tabs>
        <w:rPr>
          <w:color w:val="000000" w:themeColor="text1"/>
        </w:rPr>
      </w:pPr>
      <w:r>
        <w:rPr>
          <w:rFonts w:hint="eastAsia"/>
          <w:color w:val="000000" w:themeColor="text1"/>
        </w:rPr>
        <w:t xml:space="preserve">获取时间：自磋商文件公告发布之日起5个工作日。</w:t>
      </w:r>
      <w:r>
        <w:rPr>
          <w:color w:val="000000" w:themeColor="text1"/>
        </w:rPr>
      </w:r>
    </w:p>
    <w:p>
      <w:pPr>
        <w:pStyle w:val="1183"/>
        <w:ind w:firstLine="560"/>
        <w:jc w:val="both"/>
        <w:spacing w:before="0" w:beforeAutospacing="0" w:after="0" w:afterAutospacing="0" w:line="360" w:lineRule="auto"/>
        <w:tabs>
          <w:tab w:val="left" w:pos="426" w:leader="none"/>
        </w:tabs>
        <w:rPr>
          <w:color w:val="000000" w:themeColor="text1"/>
        </w:rPr>
      </w:pPr>
      <w:r>
        <w:rPr>
          <w:rFonts w:hint="eastAsia"/>
          <w:color w:val="000000" w:themeColor="text1"/>
        </w:rPr>
        <w:t xml:space="preserve">地点：“苏采云”政府采购一体化平台。</w:t>
      </w:r>
      <w:r>
        <w:rPr>
          <w:color w:val="000000" w:themeColor="text1"/>
        </w:rPr>
      </w:r>
    </w:p>
    <w:p>
      <w:pPr>
        <w:pStyle w:val="1183"/>
        <w:ind w:firstLine="560"/>
        <w:jc w:val="both"/>
        <w:spacing w:before="0" w:beforeAutospacing="0" w:after="0" w:afterAutospacing="0" w:line="360" w:lineRule="auto"/>
        <w:tabs>
          <w:tab w:val="left" w:pos="426" w:leader="none"/>
        </w:tabs>
        <w:rPr>
          <w:color w:val="000000" w:themeColor="text1"/>
        </w:rPr>
      </w:pPr>
      <w:r>
        <w:rPr>
          <w:rFonts w:hint="eastAsia"/>
          <w:color w:val="000000" w:themeColor="text1"/>
        </w:rPr>
        <w:t xml:space="preserve">获取方式：“苏采云”政府采购一体化平台。</w:t>
      </w:r>
      <w:r>
        <w:rPr>
          <w:color w:val="000000" w:themeColor="text1"/>
        </w:rPr>
      </w:r>
    </w:p>
    <w:p>
      <w:pPr>
        <w:pStyle w:val="1183"/>
        <w:ind w:firstLine="560"/>
        <w:jc w:val="both"/>
        <w:spacing w:before="0" w:beforeAutospacing="0" w:after="0" w:afterAutospacing="0" w:line="360" w:lineRule="auto"/>
        <w:tabs>
          <w:tab w:val="left" w:pos="426" w:leader="none"/>
        </w:tabs>
        <w:rPr>
          <w:color w:val="000000" w:themeColor="text1"/>
        </w:rPr>
      </w:pPr>
      <w:r>
        <w:rPr>
          <w:rFonts w:hint="eastAsia"/>
          <w:color w:val="000000" w:themeColor="text1"/>
        </w:rPr>
        <w:t xml:space="preserve">售价：0.00元。</w:t>
      </w:r>
      <w:r>
        <w:rPr>
          <w:color w:val="000000" w:themeColor="text1"/>
        </w:rPr>
      </w:r>
    </w:p>
    <w:p>
      <w:pPr>
        <w:pStyle w:val="1183"/>
        <w:ind w:firstLine="525"/>
        <w:jc w:val="both"/>
        <w:spacing w:before="0" w:beforeAutospacing="0" w:after="0" w:afterAutospacing="0" w:line="360" w:lineRule="auto"/>
        <w:rPr>
          <w:b/>
          <w:bCs/>
          <w:color w:val="000000" w:themeColor="text1"/>
        </w:rPr>
      </w:pPr>
      <w:r>
        <w:rPr>
          <w:rFonts w:hint="eastAsia"/>
          <w:b/>
          <w:bCs/>
          <w:color w:val="000000" w:themeColor="text1"/>
        </w:rPr>
        <w:t xml:space="preserve">四、提交响应文件截止时间、开标时间和地点</w:t>
      </w:r>
      <w:r>
        <w:rPr>
          <w:color w:val="000000" w:themeColor="text1"/>
        </w:rPr>
      </w:r>
    </w:p>
    <w:p>
      <w:pPr>
        <w:pStyle w:val="1183"/>
        <w:ind w:firstLine="480"/>
        <w:jc w:val="both"/>
        <w:spacing w:before="0" w:beforeAutospacing="0" w:after="0" w:afterAutospacing="0" w:line="360" w:lineRule="auto"/>
        <w:tabs>
          <w:tab w:val="left" w:pos="426" w:leader="none"/>
        </w:tabs>
        <w:rPr>
          <w:color w:val="000000" w:themeColor="text1"/>
        </w:rPr>
      </w:pPr>
      <w:r>
        <w:rPr>
          <w:rFonts w:hint="eastAsia"/>
          <w:color w:val="000000" w:themeColor="text1"/>
        </w:rPr>
        <w:t xml:space="preserve">2026年</w:t>
      </w:r>
      <w:r>
        <w:rPr>
          <w:color w:val="000000" w:themeColor="text1"/>
        </w:rPr>
        <w:t xml:space="preserve">5</w:t>
      </w:r>
      <w:r>
        <w:rPr>
          <w:rFonts w:hint="eastAsia"/>
          <w:color w:val="000000" w:themeColor="text1"/>
        </w:rPr>
        <w:t xml:space="preserve">月</w:t>
      </w:r>
      <w:r>
        <w:rPr>
          <w:color w:val="000000" w:themeColor="text1"/>
        </w:rPr>
        <w:t xml:space="preserve">7</w:t>
      </w:r>
      <w:r>
        <w:rPr>
          <w:rFonts w:hint="eastAsia"/>
          <w:color w:val="000000" w:themeColor="text1"/>
        </w:rPr>
        <w:t xml:space="preserve">日14时30分止</w:t>
      </w:r>
      <w:r>
        <w:rPr>
          <w:rFonts w:hint="eastAsia"/>
          <w:color w:val="000000" w:themeColor="text1"/>
        </w:rPr>
        <w:t xml:space="preserve">（北京时间）；</w:t>
      </w:r>
      <w:r>
        <w:rPr>
          <w:color w:val="000000" w:themeColor="text1"/>
        </w:rPr>
      </w:r>
    </w:p>
    <w:p>
      <w:pPr>
        <w:pStyle w:val="1183"/>
        <w:ind w:firstLine="560"/>
        <w:jc w:val="both"/>
        <w:spacing w:before="0" w:beforeAutospacing="0" w:after="0" w:afterAutospacing="0" w:line="360" w:lineRule="auto"/>
        <w:tabs>
          <w:tab w:val="left" w:pos="426" w:leader="none"/>
        </w:tabs>
        <w:rPr>
          <w:color w:val="000000" w:themeColor="text1"/>
        </w:rPr>
      </w:pPr>
      <w:r>
        <w:rPr>
          <w:rFonts w:hint="eastAsia"/>
          <w:color w:val="000000" w:themeColor="text1"/>
        </w:rPr>
        <w:t xml:space="preserve">地点：江苏政府采购“苏采云”系统不见面开标大厅。</w:t>
      </w:r>
      <w:r>
        <w:rPr>
          <w:color w:val="000000" w:themeColor="text1"/>
        </w:rPr>
      </w:r>
    </w:p>
    <w:p>
      <w:pPr>
        <w:pStyle w:val="1183"/>
        <w:ind w:firstLine="525"/>
        <w:jc w:val="both"/>
        <w:spacing w:before="0" w:beforeAutospacing="0" w:after="0" w:afterAutospacing="0" w:line="360" w:lineRule="auto"/>
        <w:rPr>
          <w:b/>
          <w:bCs/>
          <w:color w:val="000000" w:themeColor="text1"/>
        </w:rPr>
      </w:pPr>
      <w:r>
        <w:rPr>
          <w:rFonts w:hint="eastAsia"/>
          <w:b/>
          <w:bCs/>
          <w:color w:val="000000" w:themeColor="text1"/>
        </w:rPr>
        <w:t xml:space="preserve">五、开启</w:t>
      </w:r>
      <w:r>
        <w:rPr>
          <w:color w:val="000000" w:themeColor="text1"/>
        </w:rPr>
      </w:r>
    </w:p>
    <w:p>
      <w:pPr>
        <w:pStyle w:val="1183"/>
        <w:ind w:firstLine="560"/>
        <w:jc w:val="both"/>
        <w:spacing w:before="0" w:beforeAutospacing="0" w:after="0" w:afterAutospacing="0" w:line="360" w:lineRule="auto"/>
        <w:tabs>
          <w:tab w:val="left" w:pos="426" w:leader="none"/>
        </w:tabs>
        <w:rPr>
          <w:color w:val="000000" w:themeColor="text1"/>
        </w:rPr>
      </w:pPr>
      <w:r>
        <w:rPr>
          <w:rFonts w:hint="eastAsia"/>
          <w:color w:val="000000" w:themeColor="text1"/>
        </w:rPr>
        <w:t xml:space="preserve">2026年</w:t>
      </w:r>
      <w:r>
        <w:rPr>
          <w:color w:val="000000" w:themeColor="text1"/>
        </w:rPr>
        <w:t xml:space="preserve">5</w:t>
      </w:r>
      <w:r>
        <w:rPr>
          <w:rFonts w:hint="eastAsia"/>
          <w:color w:val="000000" w:themeColor="text1"/>
        </w:rPr>
        <w:t xml:space="preserve">月</w:t>
      </w:r>
      <w:r>
        <w:rPr>
          <w:color w:val="000000" w:themeColor="text1"/>
        </w:rPr>
        <w:t xml:space="preserve">7</w:t>
      </w:r>
      <w:r>
        <w:rPr>
          <w:rFonts w:hint="eastAsia"/>
          <w:color w:val="000000" w:themeColor="text1"/>
        </w:rPr>
        <w:t xml:space="preserve">日14时30分止</w:t>
      </w:r>
      <w:r>
        <w:rPr>
          <w:rFonts w:hint="eastAsia"/>
          <w:color w:val="000000" w:themeColor="text1"/>
        </w:rPr>
        <w:t xml:space="preserve">（北京时间）；</w:t>
      </w:r>
      <w:r>
        <w:rPr>
          <w:color w:val="000000" w:themeColor="text1"/>
        </w:rPr>
      </w:r>
    </w:p>
    <w:p>
      <w:pPr>
        <w:pStyle w:val="1183"/>
        <w:ind w:firstLine="560"/>
        <w:jc w:val="both"/>
        <w:spacing w:before="0" w:beforeAutospacing="0" w:after="0" w:afterAutospacing="0" w:line="360" w:lineRule="auto"/>
        <w:tabs>
          <w:tab w:val="left" w:pos="426" w:leader="none"/>
        </w:tabs>
        <w:rPr>
          <w:color w:val="000000" w:themeColor="text1"/>
        </w:rPr>
      </w:pPr>
      <w:r>
        <w:rPr>
          <w:rFonts w:hint="eastAsia"/>
          <w:color w:val="000000" w:themeColor="text1"/>
        </w:rPr>
        <w:t xml:space="preserve">地点：江苏政府采购“苏采云”系统不见面开标大厅。</w:t>
      </w:r>
      <w:r>
        <w:rPr>
          <w:color w:val="000000" w:themeColor="text1"/>
        </w:rPr>
      </w:r>
    </w:p>
    <w:p>
      <w:pPr>
        <w:pStyle w:val="1183"/>
        <w:ind w:firstLine="525"/>
        <w:jc w:val="both"/>
        <w:spacing w:before="0" w:beforeAutospacing="0" w:after="0" w:afterAutospacing="0" w:line="360" w:lineRule="auto"/>
        <w:rPr>
          <w:b/>
          <w:bCs/>
          <w:color w:val="000000" w:themeColor="text1"/>
        </w:rPr>
      </w:pPr>
      <w:r>
        <w:rPr>
          <w:rFonts w:hint="eastAsia"/>
          <w:b/>
          <w:bCs/>
          <w:color w:val="000000" w:themeColor="text1"/>
        </w:rPr>
        <w:t xml:space="preserve">六、公告期限</w:t>
      </w:r>
      <w:r>
        <w:rPr>
          <w:color w:val="000000" w:themeColor="text1"/>
        </w:rPr>
      </w:r>
    </w:p>
    <w:p>
      <w:pPr>
        <w:pStyle w:val="1183"/>
        <w:ind w:firstLine="560"/>
        <w:jc w:val="both"/>
        <w:spacing w:before="0" w:beforeAutospacing="0" w:after="0" w:afterAutospacing="0" w:line="360" w:lineRule="auto"/>
        <w:rPr>
          <w:color w:val="000000" w:themeColor="text1"/>
        </w:rPr>
      </w:pPr>
      <w:r>
        <w:rPr>
          <w:rFonts w:hint="eastAsia"/>
          <w:color w:val="000000" w:themeColor="text1"/>
        </w:rPr>
        <w:t xml:space="preserve">自本公告发布之日起5个工作日。</w:t>
      </w:r>
      <w:r>
        <w:rPr>
          <w:color w:val="000000" w:themeColor="text1"/>
        </w:rPr>
      </w:r>
    </w:p>
    <w:p>
      <w:pPr>
        <w:pStyle w:val="1183"/>
        <w:ind w:firstLine="525"/>
        <w:jc w:val="both"/>
        <w:spacing w:before="0" w:beforeAutospacing="0" w:after="0" w:afterAutospacing="0" w:line="360" w:lineRule="auto"/>
        <w:tabs>
          <w:tab w:val="left" w:pos="567" w:leader="none"/>
        </w:tabs>
        <w:rPr>
          <w:b/>
          <w:bCs/>
          <w:color w:val="000000" w:themeColor="text1"/>
        </w:rPr>
      </w:pPr>
      <w:r>
        <w:rPr>
          <w:rFonts w:hint="eastAsia"/>
          <w:b/>
          <w:bCs/>
          <w:color w:val="000000" w:themeColor="text1"/>
        </w:rPr>
        <w:t xml:space="preserve">七、其他补充事宜</w:t>
      </w:r>
      <w:r>
        <w:rPr>
          <w:color w:val="000000" w:themeColor="text1"/>
        </w:rPr>
      </w:r>
    </w:p>
    <w:p>
      <w:pPr>
        <w:pStyle w:val="1183"/>
        <w:ind w:firstLine="525"/>
        <w:jc w:val="both"/>
        <w:spacing w:before="0" w:beforeAutospacing="0" w:after="0" w:afterAutospacing="0" w:line="360" w:lineRule="auto"/>
        <w:tabs>
          <w:tab w:val="left" w:pos="567" w:leader="none"/>
        </w:tabs>
        <w:rPr>
          <w:color w:val="000000" w:themeColor="text1"/>
        </w:rPr>
      </w:pPr>
      <w:r>
        <w:rPr>
          <w:rFonts w:hint="eastAsia"/>
          <w:color w:val="000000" w:themeColor="text1"/>
        </w:rPr>
        <w:t xml:space="preserve">1.磋商保证金：本项目不收取磋商保证金</w:t>
      </w:r>
      <w:r>
        <w:rPr>
          <w:color w:val="000000" w:themeColor="text1"/>
        </w:rPr>
      </w:r>
    </w:p>
    <w:p>
      <w:pPr>
        <w:pStyle w:val="1183"/>
        <w:ind w:firstLine="525"/>
        <w:jc w:val="both"/>
        <w:spacing w:before="0" w:beforeAutospacing="0" w:after="0" w:afterAutospacing="0" w:line="360" w:lineRule="auto"/>
        <w:tabs>
          <w:tab w:val="left" w:pos="567" w:leader="none"/>
        </w:tabs>
        <w:rPr>
          <w:color w:val="000000" w:themeColor="text1"/>
        </w:rPr>
      </w:pPr>
      <w:r>
        <w:rPr>
          <w:rFonts w:hint="eastAsia"/>
          <w:color w:val="000000" w:themeColor="text1"/>
        </w:rPr>
        <w:t xml:space="preserve">2.公告发布媒介：江苏政府采购网（www.ccgp-jiangsu.gov.cn）</w:t>
      </w:r>
      <w:r>
        <w:rPr>
          <w:color w:val="000000" w:themeColor="text1"/>
        </w:rPr>
      </w:r>
    </w:p>
    <w:p>
      <w:pPr>
        <w:pStyle w:val="1183"/>
        <w:ind w:firstLine="525"/>
        <w:jc w:val="both"/>
        <w:spacing w:before="0" w:beforeAutospacing="0" w:after="0" w:afterAutospacing="0" w:line="400" w:lineRule="exact"/>
        <w:tabs>
          <w:tab w:val="left" w:pos="567" w:leader="none"/>
        </w:tabs>
        <w:rPr>
          <w:b/>
          <w:bCs/>
          <w:color w:val="000000" w:themeColor="text1"/>
        </w:rPr>
      </w:pPr>
      <w:r>
        <w:rPr>
          <w:rFonts w:hint="eastAsia"/>
          <w:b/>
          <w:bCs/>
          <w:color w:val="000000" w:themeColor="text1"/>
        </w:rPr>
        <w:t xml:space="preserve">3.现场踏勘：潜在供应商自行踏勘。（请各潜在供应商对项目现场进行自主踏勘，未现场踏勘和未提出疑义的潜在供应商被视为已踏勘，认同采购项目要求的内容，由此造成的后果由潜在供应商负责）</w:t>
      </w:r>
      <w:r>
        <w:rPr>
          <w:color w:val="000000" w:themeColor="text1"/>
        </w:rPr>
      </w:r>
    </w:p>
    <w:p>
      <w:pPr>
        <w:pStyle w:val="1183"/>
        <w:ind w:firstLine="525"/>
        <w:jc w:val="both"/>
        <w:spacing w:before="0" w:beforeAutospacing="0" w:after="0" w:afterAutospacing="0" w:line="400" w:lineRule="exact"/>
        <w:tabs>
          <w:tab w:val="left" w:pos="567" w:leader="none"/>
        </w:tabs>
        <w:rPr>
          <w:b/>
          <w:bCs/>
          <w:color w:val="000000" w:themeColor="text1"/>
        </w:rPr>
      </w:pPr>
      <w:r>
        <w:rPr>
          <w:rFonts w:hint="eastAsia"/>
          <w:b/>
          <w:bCs/>
          <w:color w:val="000000" w:themeColor="text1"/>
        </w:rPr>
        <w:t xml:space="preserve">4.注意事项：</w:t>
      </w:r>
      <w:r>
        <w:rPr>
          <w:color w:val="000000" w:themeColor="text1"/>
        </w:rPr>
      </w:r>
    </w:p>
    <w:p>
      <w:pPr>
        <w:pStyle w:val="1183"/>
        <w:ind w:firstLine="525"/>
        <w:jc w:val="both"/>
        <w:spacing w:before="0" w:beforeAutospacing="0" w:after="0" w:afterAutospacing="0" w:line="400" w:lineRule="exact"/>
        <w:tabs>
          <w:tab w:val="left" w:pos="567" w:leader="none"/>
        </w:tabs>
        <w:rPr>
          <w:b/>
          <w:bCs/>
          <w:color w:val="000000" w:themeColor="text1"/>
        </w:rPr>
      </w:pPr>
      <w:r>
        <w:rPr>
          <w:rFonts w:hint="eastAsia"/>
          <w:b/>
          <w:bCs/>
          <w:color w:val="000000" w:themeColor="text1"/>
        </w:rPr>
        <w:t xml:space="preserve">（1）根据省财政厅《关</w:t>
      </w:r>
      <w:r>
        <w:rPr>
          <w:rFonts w:hint="eastAsia"/>
          <w:b/>
          <w:bCs/>
          <w:color w:val="000000" w:themeColor="text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rPr>
          <w:color w:val="000000" w:themeColor="text1"/>
        </w:rPr>
      </w:r>
    </w:p>
    <w:p>
      <w:pPr>
        <w:pStyle w:val="1183"/>
        <w:ind w:firstLine="525"/>
        <w:jc w:val="both"/>
        <w:spacing w:before="0" w:beforeAutospacing="0" w:after="0" w:afterAutospacing="0" w:line="400" w:lineRule="exact"/>
        <w:tabs>
          <w:tab w:val="left" w:pos="567" w:leader="none"/>
        </w:tabs>
        <w:rPr>
          <w:b/>
          <w:bCs/>
          <w:color w:val="000000" w:themeColor="text1"/>
        </w:rPr>
      </w:pPr>
      <w:r>
        <w:rPr>
          <w:rFonts w:hint="eastAsia"/>
          <w:b/>
          <w:bCs/>
          <w:color w:val="000000" w:themeColor="text1"/>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rPr>
          <w:color w:val="000000" w:themeColor="text1"/>
        </w:rPr>
      </w:r>
    </w:p>
    <w:p>
      <w:pPr>
        <w:pStyle w:val="1183"/>
        <w:ind w:firstLine="525"/>
        <w:jc w:val="both"/>
        <w:spacing w:before="0" w:beforeAutospacing="0" w:after="0" w:afterAutospacing="0" w:line="400" w:lineRule="exact"/>
        <w:tabs>
          <w:tab w:val="left" w:pos="567" w:leader="none"/>
        </w:tabs>
        <w:rPr>
          <w:b/>
          <w:bCs/>
          <w:color w:val="000000" w:themeColor="text1"/>
        </w:rPr>
      </w:pPr>
      <w:r>
        <w:rPr>
          <w:rFonts w:hint="eastAsia"/>
          <w:b/>
          <w:bCs/>
          <w:color w:val="000000" w:themeColor="text1"/>
        </w:rPr>
        <w:t xml:space="preserve">（3）有关本次采购的事项若存在变动或修改，敬请及时关注“江苏政府采购网”发布的更正公告。</w:t>
      </w:r>
      <w:r>
        <w:rPr>
          <w:color w:val="000000" w:themeColor="text1"/>
        </w:rPr>
      </w:r>
    </w:p>
    <w:p>
      <w:pPr>
        <w:pStyle w:val="1183"/>
        <w:ind w:firstLine="525"/>
        <w:jc w:val="both"/>
        <w:spacing w:before="0" w:beforeAutospacing="0" w:after="0" w:afterAutospacing="0" w:line="400" w:lineRule="exact"/>
        <w:tabs>
          <w:tab w:val="left" w:pos="567" w:leader="none"/>
        </w:tabs>
        <w:rPr>
          <w:b/>
          <w:bCs/>
          <w:color w:val="000000" w:themeColor="text1"/>
        </w:rPr>
      </w:pPr>
      <w:r>
        <w:rPr>
          <w:rFonts w:hint="eastAsia"/>
          <w:b/>
          <w:bCs/>
          <w:color w:val="000000" w:themeColor="text1"/>
        </w:rPr>
        <w:t xml:space="preserve">（4）在磋商结束前，各供应商授权代表应保持手机畅通，以便及时澄清答疑。</w:t>
      </w:r>
      <w:r>
        <w:rPr>
          <w:color w:val="000000" w:themeColor="text1"/>
        </w:rPr>
      </w:r>
    </w:p>
    <w:p>
      <w:pPr>
        <w:pStyle w:val="1183"/>
        <w:ind w:firstLine="525"/>
        <w:jc w:val="both"/>
        <w:spacing w:before="0" w:beforeAutospacing="0" w:after="0" w:afterAutospacing="0" w:line="400" w:lineRule="exact"/>
        <w:tabs>
          <w:tab w:val="left" w:pos="567" w:leader="none"/>
        </w:tabs>
        <w:rPr>
          <w:b/>
          <w:bCs/>
          <w:color w:val="000000" w:themeColor="text1"/>
        </w:rPr>
      </w:pPr>
      <w:r>
        <w:rPr>
          <w:rFonts w:hint="eastAsia"/>
          <w:b/>
          <w:bCs/>
          <w:color w:val="000000" w:themeColor="text1"/>
        </w:rPr>
        <w:t xml:space="preserve">（5）如潜在投标人未按上述要求操作，将自行承担所产生的风险。</w:t>
      </w:r>
      <w:r>
        <w:rPr>
          <w:color w:val="000000" w:themeColor="text1"/>
        </w:rPr>
      </w:r>
    </w:p>
    <w:p>
      <w:pPr>
        <w:pStyle w:val="1183"/>
        <w:ind w:firstLine="525"/>
        <w:jc w:val="both"/>
        <w:spacing w:before="0" w:beforeAutospacing="0" w:after="0" w:afterAutospacing="0" w:line="400" w:lineRule="exact"/>
        <w:tabs>
          <w:tab w:val="left" w:pos="567" w:leader="none"/>
        </w:tabs>
        <w:rPr>
          <w:color w:val="000000" w:themeColor="text1"/>
        </w:rPr>
      </w:pPr>
      <w:r>
        <w:rPr>
          <w:rFonts w:hint="eastAsia"/>
          <w:color w:val="000000" w:themeColor="text1"/>
        </w:rPr>
        <w:t xml:space="preserve">八、对本次招标提出询问，请按以下方式联系。</w:t>
      </w:r>
      <w:r>
        <w:rPr>
          <w:color w:val="000000" w:themeColor="text1"/>
        </w:rPr>
      </w:r>
    </w:p>
    <w:p>
      <w:pPr>
        <w:pStyle w:val="1183"/>
        <w:ind w:firstLine="560"/>
        <w:spacing w:before="0" w:beforeAutospacing="0" w:after="0" w:afterAutospacing="0" w:line="400" w:lineRule="exact"/>
        <w:rPr>
          <w:color w:val="000000" w:themeColor="text1"/>
        </w:rPr>
      </w:pPr>
      <w:r>
        <w:rPr>
          <w:rFonts w:hint="eastAsia"/>
          <w:color w:val="000000" w:themeColor="text1"/>
        </w:rPr>
        <w:t xml:space="preserve">1.采购人信息</w:t>
      </w:r>
      <w:r>
        <w:rPr>
          <w:color w:val="000000" w:themeColor="text1"/>
        </w:rPr>
      </w:r>
    </w:p>
    <w:p>
      <w:pPr>
        <w:pStyle w:val="1183"/>
        <w:ind w:firstLine="560"/>
        <w:spacing w:before="0" w:beforeAutospacing="0" w:after="0" w:afterAutospacing="0" w:line="400" w:lineRule="exact"/>
        <w:rPr>
          <w:color w:val="000000" w:themeColor="text1"/>
        </w:rPr>
      </w:pPr>
      <w:r>
        <w:rPr>
          <w:rFonts w:hint="eastAsia"/>
          <w:color w:val="000000" w:themeColor="text1"/>
        </w:rPr>
        <w:t xml:space="preserve">名  称：泰州医药高新技术产业开发区(泰州市高港区)区级政府投资项目集中建设中心</w:t>
      </w:r>
      <w:r>
        <w:rPr>
          <w:color w:val="000000" w:themeColor="text1"/>
        </w:rPr>
      </w:r>
    </w:p>
    <w:p>
      <w:pPr>
        <w:pStyle w:val="1183"/>
        <w:ind w:firstLine="560"/>
        <w:spacing w:before="0" w:beforeAutospacing="0" w:after="0" w:afterAutospacing="0" w:line="400" w:lineRule="exact"/>
        <w:rPr>
          <w:color w:val="000000" w:themeColor="text1"/>
        </w:rPr>
      </w:pPr>
      <w:r>
        <w:rPr>
          <w:rFonts w:hint="eastAsia"/>
          <w:color w:val="000000" w:themeColor="text1"/>
        </w:rPr>
        <w:t xml:space="preserve">地  址：泰州市高港区金港中路119号</w:t>
      </w:r>
      <w:r>
        <w:rPr>
          <w:color w:val="000000" w:themeColor="text1"/>
        </w:rPr>
      </w:r>
    </w:p>
    <w:p>
      <w:pPr>
        <w:pStyle w:val="1183"/>
        <w:ind w:firstLine="560"/>
        <w:spacing w:before="0" w:beforeAutospacing="0" w:after="0" w:afterAutospacing="0" w:line="400" w:lineRule="exact"/>
        <w:rPr>
          <w:color w:val="000000" w:themeColor="text1"/>
        </w:rPr>
      </w:pPr>
      <w:r>
        <w:rPr>
          <w:rFonts w:hint="eastAsia"/>
          <w:color w:val="000000" w:themeColor="text1"/>
        </w:rPr>
        <w:t xml:space="preserve">联系方式：</w:t>
      </w:r>
      <w:r>
        <w:rPr>
          <w:rFonts w:hint="eastAsia"/>
          <w:color w:val="000000" w:themeColor="text1"/>
        </w:rPr>
        <w:t xml:space="preserve">19516620111</w:t>
      </w:r>
      <w:r>
        <w:rPr>
          <w:rFonts w:hint="eastAsia"/>
          <w:color w:val="000000" w:themeColor="text1"/>
        </w:rPr>
        <w:t xml:space="preserve"> </w:t>
      </w:r>
      <w:r>
        <w:rPr>
          <w:rFonts w:hint="eastAsia"/>
          <w:color w:val="000000" w:themeColor="text1"/>
        </w:rPr>
        <w:t xml:space="preserve"> </w:t>
      </w:r>
      <w:r>
        <w:rPr>
          <w:color w:val="000000" w:themeColor="text1"/>
        </w:rP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2、采购代理机构信</w:t>
      </w:r>
      <w:r>
        <w:rPr>
          <w:rFonts w:hint="eastAsia" w:ascii="宋体" w:hAnsi="宋体" w:cs="宋体"/>
          <w:color w:val="000000" w:themeColor="text1"/>
          <w:sz w:val="24"/>
        </w:rPr>
        <w:t xml:space="preserve">息</w:t>
      </w:r>
      <w:r>
        <w:rPr>
          <w:color w:val="000000" w:themeColor="text1"/>
        </w:rP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名 称：江苏润泰工程项目管理咨询有限公司</w:t>
      </w:r>
      <w:r>
        <w:rPr>
          <w:color w:val="000000" w:themeColor="text1"/>
        </w:rP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地　址：泰兴市科政路39号</w:t>
      </w:r>
      <w:r>
        <w:rPr>
          <w:color w:val="000000" w:themeColor="text1"/>
        </w:rP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联系方式：0523-87723388</w:t>
      </w:r>
      <w:r>
        <w:rPr>
          <w:color w:val="000000" w:themeColor="text1"/>
        </w:rPr>
      </w:r>
    </w:p>
    <w:p>
      <w:pPr>
        <w:pStyle w:val="1183"/>
        <w:ind w:firstLine="560"/>
        <w:jc w:val="both"/>
        <w:spacing w:before="0" w:beforeAutospacing="0" w:after="0" w:afterAutospacing="0" w:line="400" w:lineRule="exact"/>
        <w:rPr>
          <w:color w:val="000000" w:themeColor="text1"/>
        </w:rPr>
      </w:pPr>
      <w:r>
        <w:rPr>
          <w:rFonts w:hint="eastAsia"/>
          <w:color w:val="000000" w:themeColor="text1"/>
        </w:rPr>
        <w:t xml:space="preserve">3.项目联系方式</w:t>
      </w:r>
      <w:r>
        <w:rPr>
          <w:color w:val="000000" w:themeColor="text1"/>
        </w:rPr>
      </w:r>
    </w:p>
    <w:p>
      <w:pPr>
        <w:pStyle w:val="1183"/>
        <w:ind w:firstLine="560"/>
        <w:jc w:val="both"/>
        <w:spacing w:before="0" w:beforeAutospacing="0" w:after="0" w:afterAutospacing="0" w:line="400" w:lineRule="exact"/>
        <w:rPr>
          <w:color w:val="000000" w:themeColor="text1"/>
        </w:rPr>
      </w:pPr>
      <w:r>
        <w:rPr>
          <w:rFonts w:hint="eastAsia"/>
          <w:color w:val="000000" w:themeColor="text1"/>
        </w:rPr>
        <w:t xml:space="preserve">项目联系人：成洁</w:t>
      </w:r>
      <w:r>
        <w:rPr>
          <w:color w:val="000000" w:themeColor="text1"/>
        </w:rPr>
      </w:r>
    </w:p>
    <w:p>
      <w:pPr>
        <w:pStyle w:val="1183"/>
        <w:ind w:firstLine="560"/>
        <w:jc w:val="both"/>
        <w:spacing w:before="0" w:beforeAutospacing="0" w:after="0" w:afterAutospacing="0" w:line="400" w:lineRule="exact"/>
        <w:rPr>
          <w:color w:val="000000" w:themeColor="text1"/>
          <w:sz w:val="21"/>
          <w:szCs w:val="21"/>
        </w:rPr>
      </w:pPr>
      <w:r>
        <w:rPr>
          <w:rFonts w:hint="eastAsia"/>
          <w:color w:val="000000" w:themeColor="text1"/>
        </w:rPr>
        <w:t xml:space="preserve">电  话：</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rFonts w:hint="eastAsia"/>
          <w:color w:val="000000" w:themeColor="text1"/>
        </w:rPr>
        <w:t xml:space="preserve">0523-87723388</w:t>
      </w:r>
      <w:r>
        <w:rPr>
          <w:color w:val="000000" w:themeColor="text1"/>
        </w:rPr>
      </w:r>
    </w:p>
    <w:p>
      <w:pPr>
        <w:jc w:val="center"/>
        <w:rPr>
          <w:rStyle w:val="1130"/>
          <w:rFonts w:ascii="宋体" w:hAnsi="宋体" w:eastAsia="宋体" w:cs="宋体"/>
          <w:b/>
          <w:bCs/>
          <w:color w:val="000000" w:themeColor="text1"/>
          <w:sz w:val="32"/>
          <w:szCs w:val="32"/>
        </w:rPr>
      </w:pPr>
      <w:r>
        <w:rPr>
          <w:color w:val="000000" w:themeColor="text1"/>
        </w:rPr>
      </w:r>
      <w:bookmarkStart w:id="25" w:name="_Toc468783587"/>
      <w:r>
        <w:rPr>
          <w:color w:val="000000" w:themeColor="text1"/>
        </w:rPr>
      </w:r>
      <w:bookmarkStart w:id="26" w:name="_Toc426469869"/>
      <w:r>
        <w:rPr>
          <w:rFonts w:hint="eastAsia" w:ascii="宋体" w:hAnsi="宋体" w:cs="宋体"/>
          <w:b/>
          <w:color w:val="000000" w:themeColor="text1"/>
          <w:sz w:val="32"/>
          <w:szCs w:val="32"/>
        </w:rPr>
        <w:br w:type="page" w:clear="all"/>
      </w:r>
      <w:bookmarkStart w:id="27" w:name="_Toc6112"/>
      <w:r>
        <w:rPr>
          <w:color w:val="000000" w:themeColor="text1"/>
        </w:rPr>
      </w:r>
      <w:bookmarkStart w:id="28" w:name="_Toc7035"/>
      <w:r>
        <w:rPr>
          <w:color w:val="000000" w:themeColor="text1"/>
        </w:rPr>
      </w:r>
      <w:bookmarkStart w:id="29" w:name="_Toc11389"/>
      <w:r>
        <w:rPr>
          <w:color w:val="000000" w:themeColor="text1"/>
        </w:rPr>
      </w:r>
      <w:bookmarkStart w:id="30" w:name="_Toc214"/>
      <w:r>
        <w:rPr>
          <w:color w:val="000000" w:themeColor="text1"/>
        </w:rPr>
      </w:r>
      <w:bookmarkEnd w:id="25"/>
      <w:r>
        <w:rPr>
          <w:color w:val="000000" w:themeColor="text1"/>
        </w:rPr>
      </w:r>
      <w:bookmarkEnd w:id="26"/>
      <w:r>
        <w:rPr>
          <w:rStyle w:val="1130"/>
          <w:rFonts w:hint="eastAsia" w:ascii="宋体" w:hAnsi="宋体" w:eastAsia="宋体" w:cs="宋体"/>
          <w:b/>
          <w:bCs/>
          <w:color w:val="000000" w:themeColor="text1"/>
          <w:sz w:val="32"/>
          <w:szCs w:val="32"/>
        </w:rPr>
        <w:t xml:space="preserve">第二章  供应商须知</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r>
        <w:rPr>
          <w:color w:val="000000" w:themeColor="text1"/>
        </w:rPr>
      </w:r>
    </w:p>
    <w:p>
      <w:pPr>
        <w:pStyle w:val="1118"/>
        <w:ind w:firstLine="480"/>
        <w:spacing w:before="0" w:after="0" w:line="240" w:lineRule="auto"/>
        <w:rPr>
          <w:rFonts w:ascii="宋体" w:hAnsi="宋体" w:eastAsia="宋体" w:cs="宋体"/>
          <w:b/>
          <w:bCs/>
          <w:color w:val="000000" w:themeColor="text1"/>
          <w:sz w:val="22"/>
          <w:szCs w:val="22"/>
        </w:rPr>
      </w:pPr>
      <w:r>
        <w:rPr>
          <w:color w:val="000000" w:themeColor="text1"/>
        </w:rPr>
      </w:r>
      <w:bookmarkStart w:id="31" w:name="_Toc468783588"/>
      <w:r>
        <w:rPr>
          <w:color w:val="000000" w:themeColor="text1"/>
        </w:rPr>
      </w:r>
      <w:bookmarkStart w:id="32" w:name="_Toc17164"/>
      <w:r>
        <w:rPr>
          <w:color w:val="000000" w:themeColor="text1"/>
        </w:rPr>
      </w:r>
      <w:bookmarkStart w:id="33" w:name="_Toc426469870"/>
      <w:r>
        <w:rPr>
          <w:rFonts w:hint="eastAsia" w:ascii="宋体" w:hAnsi="宋体" w:eastAsia="宋体" w:cs="宋体"/>
          <w:b/>
          <w:bCs/>
          <w:color w:val="000000" w:themeColor="text1"/>
          <w:sz w:val="22"/>
          <w:szCs w:val="22"/>
        </w:rPr>
        <w:t xml:space="preserve">供应商须知前附表</w:t>
      </w:r>
      <w:bookmarkEnd w:id="31"/>
      <w:r>
        <w:rPr>
          <w:color w:val="000000" w:themeColor="text1"/>
        </w:rPr>
      </w:r>
      <w:bookmarkEnd w:id="32"/>
      <w:r>
        <w:rPr>
          <w:color w:val="000000" w:themeColor="text1"/>
        </w:rPr>
      </w:r>
      <w:bookmarkEnd w:id="33"/>
      <w:r>
        <w:rPr>
          <w:color w:val="000000" w:themeColor="text1"/>
        </w:rPr>
      </w:r>
      <w:r>
        <w:rPr>
          <w:color w:val="000000" w:themeColor="text1"/>
        </w:rPr>
      </w:r>
    </w:p>
    <w:tbl>
      <w:tblPr>
        <w:tblW w:w="92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0"/>
        <w:gridCol w:w="2471"/>
        <w:gridCol w:w="5910"/>
      </w:tblGrid>
      <w:tr>
        <w:trPr/>
        <w:tc>
          <w:tcPr>
            <w:tcW w:w="900" w:type="dxa"/>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条款号</w:t>
            </w:r>
            <w:r>
              <w:rPr>
                <w:color w:val="000000" w:themeColor="text1"/>
              </w:rPr>
            </w:r>
          </w:p>
        </w:tc>
        <w:tc>
          <w:tcPr>
            <w:tcW w:w="2471" w:type="dxa"/>
            <w:vAlign w:val="center"/>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条款名称</w:t>
            </w:r>
            <w:r>
              <w:rPr>
                <w:color w:val="000000" w:themeColor="text1"/>
              </w:rPr>
            </w:r>
          </w:p>
        </w:tc>
        <w:tc>
          <w:tcPr>
            <w:tcW w:w="5910" w:type="dxa"/>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编列内容</w:t>
            </w:r>
            <w:r>
              <w:rPr>
                <w:color w:val="000000" w:themeColor="text1"/>
              </w:rPr>
            </w:r>
          </w:p>
        </w:tc>
      </w:tr>
      <w:tr>
        <w:trPr>
          <w:trHeight w:val="446"/>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1.1.2</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采购人</w:t>
            </w:r>
            <w:r>
              <w:rPr>
                <w:color w:val="000000" w:themeColor="text1"/>
              </w:rPr>
            </w:r>
          </w:p>
        </w:tc>
        <w:tc>
          <w:tcPr>
            <w:tcW w:w="5910" w:type="dxa"/>
            <w:vAlign w:val="center"/>
            <w:textDirection w:val="lrTb"/>
            <w:noWrap w:val="false"/>
          </w:tcPr>
          <w:p>
            <w:pPr>
              <w:jc w:val="left"/>
              <w:spacing w:line="312"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见竞争性磋商公告</w:t>
            </w:r>
            <w:r>
              <w:rPr>
                <w:color w:val="000000" w:themeColor="text1"/>
              </w:rPr>
            </w:r>
          </w:p>
        </w:tc>
      </w:tr>
      <w:tr>
        <w:trPr>
          <w:trHeight w:val="417"/>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1.1.3</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采购代理机构</w:t>
            </w:r>
            <w:r>
              <w:rPr>
                <w:color w:val="000000" w:themeColor="text1"/>
              </w:rPr>
            </w:r>
          </w:p>
        </w:tc>
        <w:tc>
          <w:tcPr>
            <w:tcW w:w="5910" w:type="dxa"/>
            <w:vAlign w:val="center"/>
            <w:textDirection w:val="lrTb"/>
            <w:noWrap w:val="false"/>
          </w:tcPr>
          <w:p>
            <w:pPr>
              <w:jc w:val="left"/>
              <w:spacing w:line="312"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见竞争性磋商公告</w:t>
            </w:r>
            <w:r>
              <w:rPr>
                <w:color w:val="000000" w:themeColor="text1"/>
              </w:rPr>
            </w:r>
          </w:p>
        </w:tc>
      </w:tr>
      <w:tr>
        <w:trPr>
          <w:trHeight w:val="432"/>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1.1.4</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项目名称及编号</w:t>
            </w:r>
            <w:r>
              <w:rPr>
                <w:color w:val="000000" w:themeColor="text1"/>
              </w:rPr>
            </w:r>
          </w:p>
        </w:tc>
        <w:tc>
          <w:tcPr>
            <w:tcW w:w="5910" w:type="dxa"/>
            <w:vAlign w:val="center"/>
            <w:textDirection w:val="lrTb"/>
            <w:noWrap w:val="false"/>
          </w:tcPr>
          <w:p>
            <w:pPr>
              <w:jc w:val="left"/>
              <w:spacing w:line="312"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见竞争性磋商公告</w:t>
            </w:r>
            <w:r>
              <w:rPr>
                <w:color w:val="000000" w:themeColor="text1"/>
              </w:rPr>
            </w:r>
          </w:p>
        </w:tc>
      </w:tr>
      <w:tr>
        <w:trPr>
          <w:trHeight w:val="650"/>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1.2.1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资金来源及出资比例</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color w:val="000000" w:themeColor="text1"/>
              </w:rPr>
            </w:r>
            <w:bookmarkStart w:id="34" w:name="EB0b51c78ec4aa43fdb5edf8e1b57ddda1"/>
            <w:r>
              <w:rPr>
                <w:rFonts w:hint="eastAsia" w:ascii="宋体" w:hAnsi="宋体" w:cs="宋体"/>
                <w:color w:val="000000" w:themeColor="text1"/>
                <w:sz w:val="22"/>
                <w:szCs w:val="22"/>
              </w:rPr>
              <w:t xml:space="preserve">资金来源：</w:t>
            </w:r>
            <w:bookmarkEnd w:id="34"/>
            <w:r>
              <w:rPr>
                <w:rFonts w:hint="eastAsia" w:ascii="宋体" w:hAnsi="宋体" w:cs="宋体"/>
                <w:color w:val="000000" w:themeColor="text1"/>
                <w:sz w:val="22"/>
                <w:szCs w:val="22"/>
              </w:rPr>
              <w:t xml:space="preserve">财政</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出资比例：100%</w:t>
            </w:r>
            <w:r>
              <w:rPr>
                <w:color w:val="000000" w:themeColor="text1"/>
              </w:rPr>
            </w:r>
          </w:p>
        </w:tc>
      </w:tr>
      <w:tr>
        <w:trPr>
          <w:trHeight w:val="365"/>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1.2.2</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资金落实情况</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已落实</w:t>
            </w:r>
            <w:r>
              <w:rPr>
                <w:color w:val="000000" w:themeColor="text1"/>
              </w:rPr>
            </w:r>
          </w:p>
        </w:tc>
      </w:tr>
      <w:tr>
        <w:trPr>
          <w:trHeight w:val="469"/>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1.2.3</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付款方式</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合同签订，施工单位进场施工后支付合同价的10%，工程竣工验收合格后付至合同价的 70%，工程结算后付至经双方确认结算价的97%，余款在结算审核结束一年后的对应日付清。（此工程所涉及款项皆不计取利息）   </w:t>
            </w:r>
            <w:r>
              <w:rPr>
                <w:color w:val="000000" w:themeColor="text1"/>
              </w:rPr>
            </w:r>
          </w:p>
        </w:tc>
      </w:tr>
      <w:tr>
        <w:trPr>
          <w:trHeight w:val="433"/>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1.3.1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采购范围</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见竞争性磋商公告</w:t>
            </w:r>
            <w:r>
              <w:rPr>
                <w:color w:val="000000" w:themeColor="text1"/>
              </w:rPr>
            </w:r>
          </w:p>
        </w:tc>
      </w:tr>
      <w:tr>
        <w:trPr>
          <w:trHeight w:val="575"/>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1.3.2</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合同履行期（工期）</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见竞争性磋商公告</w:t>
            </w:r>
            <w:r>
              <w:rPr>
                <w:color w:val="000000" w:themeColor="text1"/>
              </w:rPr>
            </w:r>
          </w:p>
        </w:tc>
      </w:tr>
      <w:tr>
        <w:trPr>
          <w:trHeight w:val="475"/>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1.3.3</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质量要求</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质量标准：合格</w:t>
            </w:r>
            <w:r>
              <w:rPr>
                <w:color w:val="000000" w:themeColor="text1"/>
              </w:rPr>
            </w:r>
          </w:p>
        </w:tc>
      </w:tr>
      <w:tr>
        <w:trPr>
          <w:trHeight w:val="740"/>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1.4.2</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落实政府采购政策需满足的资格要求</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本项目专门面向中小企业，供应商应为中小微企业、监狱企业、残疾人福利性单位。</w:t>
            </w:r>
            <w:r>
              <w:rPr>
                <w:color w:val="000000" w:themeColor="text1"/>
              </w:rPr>
            </w:r>
          </w:p>
        </w:tc>
      </w:tr>
      <w:tr>
        <w:trPr>
          <w:trHeight w:val="635"/>
        </w:trPr>
        <w:tc>
          <w:tcPr>
            <w:tcW w:w="900" w:type="dxa"/>
            <w:vAlign w:val="center"/>
            <w:vMerge w:val="restart"/>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1.4.3</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采购人要求供应商具备的特定资格要求</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见竞争性磋商公告</w:t>
            </w:r>
            <w:r>
              <w:rPr>
                <w:color w:val="000000" w:themeColor="text1"/>
              </w:rPr>
            </w:r>
          </w:p>
        </w:tc>
      </w:tr>
      <w:tr>
        <w:trPr>
          <w:trHeight w:val="499"/>
        </w:trPr>
        <w:tc>
          <w:tcPr>
            <w:tcW w:w="9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是否接受联合体投标</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见竞争性磋商公告</w:t>
            </w:r>
            <w:r>
              <w:rPr>
                <w:color w:val="000000" w:themeColor="text1"/>
              </w:rPr>
            </w:r>
          </w:p>
        </w:tc>
      </w:tr>
      <w:tr>
        <w:trPr>
          <w:trHeight w:val="437"/>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1.9.1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踏勘现场</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不组织，供应商自行踏勘现场</w:t>
            </w:r>
            <w:r>
              <w:rPr>
                <w:color w:val="000000" w:themeColor="text1"/>
              </w:rPr>
            </w:r>
          </w:p>
        </w:tc>
      </w:tr>
      <w:tr>
        <w:trPr>
          <w:trHeight w:val="437"/>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1.10</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分包</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不允许</w:t>
            </w:r>
            <w:bookmarkStart w:id="35" w:name="FBa2837fca29db41d2a5b6d9945d0066c1"/>
            <w:r>
              <w:rPr>
                <w:color w:val="000000" w:themeColor="text1"/>
              </w:rPr>
            </w:r>
            <w:bookmarkStart w:id="36" w:name="FEa2837fca29db41d2a5b6d9945d0066c1"/>
            <w:r>
              <w:rPr>
                <w:color w:val="000000" w:themeColor="text1"/>
              </w:rPr>
            </w:r>
            <w:bookmarkEnd w:id="35"/>
            <w:r>
              <w:rPr>
                <w:color w:val="000000" w:themeColor="text1"/>
              </w:rPr>
            </w:r>
            <w:bookmarkEnd w:id="36"/>
            <w:r>
              <w:rPr>
                <w:color w:val="000000" w:themeColor="text1"/>
              </w:rPr>
            </w:r>
            <w:r>
              <w:rPr>
                <w:color w:val="000000" w:themeColor="text1"/>
              </w:rPr>
            </w:r>
          </w:p>
        </w:tc>
      </w:tr>
      <w:tr>
        <w:trPr>
          <w:trHeight w:val="410"/>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1.11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偏离</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不允许负偏离</w:t>
            </w:r>
            <w:r>
              <w:rPr>
                <w:color w:val="000000" w:themeColor="text1"/>
              </w:rPr>
            </w:r>
          </w:p>
        </w:tc>
      </w:tr>
      <w:tr>
        <w:trPr>
          <w:trHeight w:val="685"/>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2.1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构成竞争性磋商文件的</w:t>
            </w:r>
            <w:r>
              <w:rPr>
                <w:color w:val="000000" w:themeColor="text1"/>
              </w:rPr>
            </w:r>
          </w:p>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其他材料</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color w:val="000000" w:themeColor="text1"/>
              </w:rPr>
            </w:r>
            <w:bookmarkStart w:id="37" w:name="EB35ced2e8f8364f63a510bf246ff979f0"/>
            <w:r>
              <w:rPr>
                <w:color w:val="000000" w:themeColor="text1"/>
              </w:rPr>
            </w:r>
            <w:bookmarkEnd w:id="37"/>
            <w:r>
              <w:rPr>
                <w:rFonts w:hint="eastAsia" w:ascii="宋体" w:hAnsi="宋体" w:cs="宋体"/>
                <w:color w:val="000000" w:themeColor="text1"/>
                <w:sz w:val="22"/>
                <w:szCs w:val="22"/>
              </w:rPr>
              <w:t xml:space="preserve">工程量清单、图纸（如有）、竞争性磋商文件的澄清、修改、补充通知等内容</w:t>
            </w:r>
            <w:r>
              <w:rPr>
                <w:color w:val="000000" w:themeColor="text1"/>
              </w:rPr>
            </w:r>
          </w:p>
        </w:tc>
      </w:tr>
      <w:tr>
        <w:trPr>
          <w:trHeight w:val="665"/>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2.2.1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供应商要求澄清竞争性磋商文件的截止时间</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2026年</w:t>
            </w:r>
            <w:r>
              <w:rPr>
                <w:rFonts w:hint="eastAsia" w:ascii="宋体" w:hAnsi="宋体" w:cs="宋体"/>
                <w:color w:val="000000" w:themeColor="text1"/>
                <w:sz w:val="22"/>
                <w:szCs w:val="22"/>
              </w:rPr>
              <w:t xml:space="preserve">4月2</w:t>
            </w:r>
            <w:r>
              <w:rPr>
                <w:rFonts w:ascii="宋体" w:hAnsi="宋体" w:cs="宋体"/>
                <w:color w:val="000000" w:themeColor="text1"/>
                <w:sz w:val="22"/>
                <w:szCs w:val="22"/>
              </w:rPr>
              <w:t xml:space="preserve">9</w:t>
            </w:r>
            <w:r>
              <w:rPr>
                <w:rFonts w:hint="eastAsia" w:ascii="宋体" w:hAnsi="宋体" w:cs="宋体"/>
                <w:color w:val="000000" w:themeColor="text1"/>
                <w:sz w:val="22"/>
                <w:szCs w:val="22"/>
              </w:rPr>
              <w:t xml:space="preserve">日17时</w:t>
            </w:r>
            <w:r>
              <w:rPr>
                <w:color w:val="000000" w:themeColor="text1"/>
              </w:rPr>
            </w:r>
          </w:p>
        </w:tc>
      </w:tr>
      <w:tr>
        <w:trPr>
          <w:trHeight w:val="652"/>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2.4.1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最高限价</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见竞争性磋商公告（投标报价不得高于最高限价）</w:t>
            </w:r>
            <w:r>
              <w:rPr>
                <w:color w:val="000000" w:themeColor="text1"/>
              </w:rPr>
            </w:r>
          </w:p>
        </w:tc>
      </w:tr>
      <w:tr>
        <w:trPr>
          <w:trHeight w:val="90"/>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3.1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响应文件的组成</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（1）磋商报价表</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（2）响应函及附录</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（3）资格及资信证明文件</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（4）技术标准和要求响应承诺</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（5）企业综合实力证明材料</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（6）供应商认为应列入响应文件的其他材料</w:t>
            </w:r>
            <w:r>
              <w:rPr>
                <w:color w:val="000000" w:themeColor="text1"/>
              </w:rPr>
            </w:r>
          </w:p>
        </w:tc>
      </w:tr>
      <w:tr>
        <w:trPr>
          <w:trHeight w:val="688"/>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3.2.6</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合同价格形式</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☑单价合同</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□总价合同</w:t>
            </w:r>
            <w:r>
              <w:rPr>
                <w:color w:val="000000" w:themeColor="text1"/>
              </w:rPr>
            </w:r>
          </w:p>
        </w:tc>
      </w:tr>
      <w:tr>
        <w:trPr>
          <w:trHeight w:val="8970"/>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3.2.7</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报价的其他要求</w:t>
            </w:r>
            <w:r>
              <w:rPr>
                <w:color w:val="000000" w:themeColor="text1"/>
              </w:rPr>
            </w:r>
          </w:p>
        </w:tc>
        <w:tc>
          <w:tcPr>
            <w:tcW w:w="5910" w:type="dxa"/>
            <w:vAlign w:val="center"/>
            <w:textDirection w:val="lrTb"/>
            <w:noWrap w:val="false"/>
          </w:tcPr>
          <w:p>
            <w:pPr>
              <w:rPr>
                <w:rFonts w:ascii="宋体" w:hAnsi="宋体" w:cs="宋体"/>
                <w:bCs/>
                <w:color w:val="000000" w:themeColor="text1"/>
                <w:sz w:val="22"/>
                <w:szCs w:val="22"/>
              </w:rPr>
            </w:pPr>
            <w:r>
              <w:rPr>
                <w:rFonts w:hint="eastAsia" w:ascii="宋体" w:hAnsi="宋体" w:cs="宋体"/>
                <w:bCs/>
                <w:color w:val="000000" w:themeColor="text1"/>
                <w:sz w:val="22"/>
                <w:szCs w:val="22"/>
              </w:rPr>
              <w:t xml:space="preserve">1.本项目通过“苏采云”系统进行电子采购，即供应商响应文件从政府采购客户端工具制作并通过“苏采云”系统提交。</w:t>
            </w:r>
            <w:r>
              <w:rPr>
                <w:color w:val="000000" w:themeColor="text1"/>
              </w:rPr>
            </w:r>
          </w:p>
          <w:p>
            <w:pPr>
              <w:rPr>
                <w:rFonts w:ascii="宋体" w:hAnsi="宋体" w:cs="宋体"/>
                <w:bCs/>
                <w:color w:val="000000" w:themeColor="text1"/>
                <w:sz w:val="22"/>
                <w:szCs w:val="22"/>
              </w:rPr>
            </w:pPr>
            <w:r>
              <w:rPr>
                <w:rFonts w:hint="eastAsia" w:ascii="宋体" w:hAnsi="宋体" w:cs="宋体"/>
                <w:bCs/>
                <w:color w:val="000000" w:themeColor="text1"/>
                <w:sz w:val="22"/>
                <w:szCs w:val="22"/>
              </w:rPr>
              <w:t xml:space="preserve">供应商应当通过“苏采云”系统提交数据电文形式的响应文件（即电子投标）。未进行线上响应文件提交并解密(因“苏采云”系统导致解密失败的除外)的供应商，响应无效。</w:t>
            </w:r>
            <w:r>
              <w:rPr>
                <w:color w:val="000000" w:themeColor="text1"/>
              </w:rPr>
            </w:r>
          </w:p>
          <w:p>
            <w:pPr>
              <w:rPr>
                <w:rFonts w:ascii="宋体" w:hAnsi="宋体" w:cs="宋体"/>
                <w:bCs/>
                <w:color w:val="000000" w:themeColor="text1"/>
                <w:sz w:val="22"/>
                <w:szCs w:val="22"/>
              </w:rPr>
            </w:pPr>
            <w:r>
              <w:rPr>
                <w:rFonts w:hint="eastAsia" w:ascii="宋体" w:hAnsi="宋体" w:cs="宋体"/>
                <w:bCs/>
                <w:color w:val="000000" w:themeColor="text1"/>
                <w:sz w:val="22"/>
                <w:szCs w:val="22"/>
              </w:rPr>
              <w:t xml:space="preserve">“CA数字证书”的获取：供应商需办理CA锁，“CA数字证书”的办理方法详见“江苏省政府采购数字证书CA及电子签章办理指南”，网址：http://jsxcmm.com/help/ help.html。</w:t>
            </w:r>
            <w:r>
              <w:rPr>
                <w:color w:val="000000" w:themeColor="text1"/>
              </w:rPr>
            </w:r>
          </w:p>
          <w:p>
            <w:pPr>
              <w:rPr>
                <w:rFonts w:ascii="宋体" w:hAnsi="宋体" w:cs="宋体"/>
                <w:bCs/>
                <w:color w:val="000000" w:themeColor="text1"/>
                <w:sz w:val="22"/>
                <w:szCs w:val="22"/>
              </w:rPr>
            </w:pPr>
            <w:r>
              <w:rPr>
                <w:rFonts w:hint="eastAsia" w:ascii="宋体" w:hAnsi="宋体" w:cs="宋体"/>
                <w:bCs/>
                <w:color w:val="000000" w:themeColor="text1"/>
                <w:sz w:val="22"/>
                <w:szCs w:val="22"/>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color w:val="000000" w:themeColor="text1"/>
              </w:rPr>
            </w:r>
          </w:p>
          <w:p>
            <w:pPr>
              <w:rPr>
                <w:rFonts w:ascii="宋体" w:hAnsi="宋体" w:cs="宋体"/>
                <w:bCs/>
                <w:color w:val="000000" w:themeColor="text1"/>
                <w:sz w:val="22"/>
                <w:szCs w:val="22"/>
              </w:rPr>
            </w:pPr>
            <w:r>
              <w:rPr>
                <w:rFonts w:hint="eastAsia" w:ascii="宋体" w:hAnsi="宋体" w:cs="宋体"/>
                <w:bCs/>
                <w:color w:val="000000" w:themeColor="text1"/>
                <w:sz w:val="22"/>
                <w:szCs w:val="22"/>
              </w:rPr>
              <w:t xml:space="preserve">“苏采云”系统使用要求：</w:t>
            </w:r>
            <w:r>
              <w:rPr>
                <w:color w:val="000000" w:themeColor="text1"/>
              </w:rPr>
            </w:r>
          </w:p>
          <w:p>
            <w:pPr>
              <w:rPr>
                <w:rFonts w:ascii="宋体" w:hAnsi="宋体" w:cs="宋体"/>
                <w:bCs/>
                <w:color w:val="000000" w:themeColor="text1"/>
                <w:sz w:val="22"/>
                <w:szCs w:val="22"/>
              </w:rPr>
            </w:pPr>
            <w:r>
              <w:rPr>
                <w:rFonts w:hint="eastAsia" w:ascii="宋体" w:hAnsi="宋体" w:cs="宋体"/>
                <w:bCs/>
                <w:color w:val="000000" w:themeColor="text1"/>
                <w:sz w:val="22"/>
                <w:szCs w:val="22"/>
              </w:rPr>
              <w:t xml:space="preserve">使用谷歌浏览器参与不见面开标及响应环节。</w:t>
            </w:r>
            <w:r>
              <w:rPr>
                <w:color w:val="000000" w:themeColor="text1"/>
              </w:rPr>
            </w:r>
          </w:p>
          <w:p>
            <w:pPr>
              <w:rPr>
                <w:rFonts w:ascii="宋体" w:hAnsi="宋体" w:cs="宋体"/>
                <w:bCs/>
                <w:color w:val="000000" w:themeColor="text1"/>
                <w:sz w:val="22"/>
                <w:szCs w:val="22"/>
              </w:rPr>
            </w:pPr>
            <w:r>
              <w:rPr>
                <w:rFonts w:hint="eastAsia" w:ascii="宋体" w:hAnsi="宋体" w:cs="宋体"/>
                <w:bCs/>
                <w:color w:val="000000" w:themeColor="text1"/>
                <w:sz w:val="22"/>
                <w:szCs w:val="22"/>
              </w:rPr>
              <w:t xml:space="preserve">电脑需提前准备好麦克风、音响、摄像头，提前检查保证能够正常使用。</w:t>
            </w:r>
            <w:r>
              <w:rPr>
                <w:color w:val="000000" w:themeColor="text1"/>
              </w:rPr>
            </w:r>
          </w:p>
          <w:p>
            <w:pPr>
              <w:rPr>
                <w:rFonts w:ascii="宋体" w:hAnsi="宋体" w:cs="宋体"/>
                <w:bCs/>
                <w:color w:val="000000" w:themeColor="text1"/>
                <w:sz w:val="22"/>
                <w:szCs w:val="22"/>
              </w:rPr>
            </w:pPr>
            <w:r>
              <w:rPr>
                <w:rFonts w:hint="eastAsia" w:ascii="宋体" w:hAnsi="宋体" w:cs="宋体"/>
                <w:bCs/>
                <w:color w:val="000000" w:themeColor="text1"/>
                <w:sz w:val="22"/>
                <w:szCs w:val="22"/>
              </w:rPr>
              <w:t xml:space="preserve">操作系统至少win7以上，建议使用win10操作系统。</w:t>
            </w:r>
            <w:r>
              <w:rPr>
                <w:color w:val="000000" w:themeColor="text1"/>
              </w:rPr>
            </w:r>
          </w:p>
          <w:p>
            <w:pPr>
              <w:rPr>
                <w:rFonts w:ascii="宋体" w:hAnsi="宋体" w:cs="宋体"/>
                <w:bCs/>
                <w:color w:val="000000" w:themeColor="text1"/>
                <w:sz w:val="22"/>
                <w:szCs w:val="22"/>
              </w:rPr>
            </w:pPr>
            <w:r>
              <w:rPr>
                <w:rFonts w:hint="eastAsia" w:ascii="宋体" w:hAnsi="宋体" w:cs="宋体"/>
                <w:b/>
                <w:color w:val="000000" w:themeColor="text1"/>
                <w:sz w:val="22"/>
                <w:szCs w:val="22"/>
              </w:rPr>
              <w:t xml:space="preserve">解密时限为30分钟，请各供应商务在30分钟内完成解密，否则将视作撤销投标。</w:t>
            </w:r>
            <w:r>
              <w:rPr>
                <w:color w:val="000000" w:themeColor="text1"/>
              </w:rPr>
            </w:r>
          </w:p>
          <w:p>
            <w:pPr>
              <w:rPr>
                <w:rFonts w:ascii="宋体" w:hAnsi="宋体" w:cs="宋体"/>
                <w:b/>
                <w:color w:val="000000" w:themeColor="text1"/>
                <w:sz w:val="22"/>
                <w:szCs w:val="22"/>
              </w:rPr>
            </w:pPr>
            <w:r>
              <w:rPr>
                <w:rFonts w:hint="eastAsia" w:ascii="宋体" w:hAnsi="宋体" w:cs="宋体"/>
                <w:bCs/>
                <w:color w:val="000000" w:themeColor="text1"/>
                <w:sz w:val="22"/>
                <w:szCs w:val="22"/>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宋体" w:hAnsi="宋体" w:cs="宋体"/>
                <w:b/>
                <w:color w:val="000000" w:themeColor="text1"/>
                <w:sz w:val="22"/>
                <w:szCs w:val="22"/>
              </w:rPr>
              <w:t xml:space="preserve">报价系统开启后按系统提示的规定时间提交最终报价(二轮报价)。</w:t>
            </w:r>
            <w:r>
              <w:rPr>
                <w:color w:val="000000" w:themeColor="text1"/>
              </w:rPr>
            </w:r>
          </w:p>
          <w:p>
            <w:pPr>
              <w:rPr>
                <w:rFonts w:ascii="宋体" w:hAnsi="宋体" w:cs="宋体"/>
                <w:b/>
                <w:color w:val="000000" w:themeColor="text1"/>
                <w:sz w:val="22"/>
                <w:szCs w:val="22"/>
              </w:rPr>
            </w:pPr>
            <w:r>
              <w:rPr>
                <w:rFonts w:hint="eastAsia" w:ascii="宋体" w:hAnsi="宋体" w:cs="宋体"/>
                <w:b/>
                <w:color w:val="000000" w:themeColor="text1"/>
                <w:sz w:val="22"/>
                <w:szCs w:val="22"/>
              </w:rPr>
              <w:t xml:space="preserve">供应商最后一次报价或最终报价应在工程数量、要求、服务等方面不降低的情况下，不得高于前一次报价。否则，磋商小组有权拒绝该磋商报价并不再给予报价补救机会。</w:t>
            </w:r>
            <w:r>
              <w:rPr>
                <w:color w:val="000000" w:themeColor="text1"/>
              </w:rPr>
            </w:r>
          </w:p>
          <w:p>
            <w:pPr>
              <w:rPr>
                <w:rFonts w:ascii="宋体" w:hAnsi="宋体" w:cs="宋体"/>
                <w:color w:val="000000" w:themeColor="text1"/>
                <w:sz w:val="22"/>
                <w:szCs w:val="22"/>
              </w:rPr>
            </w:pPr>
            <w:r>
              <w:rPr>
                <w:rFonts w:hint="eastAsia" w:ascii="宋体" w:hAnsi="宋体" w:cs="宋体"/>
                <w:b/>
                <w:color w:val="000000" w:themeColor="text1"/>
                <w:sz w:val="22"/>
                <w:szCs w:val="22"/>
              </w:rPr>
              <w:t xml:space="preserve">各供应商应准时参加磋商会议，按照磋商小组的要求，在系统规定的时间内通过“苏采云”系统提交最后报价，逾期报价或未报价的，视作退出磋商。</w:t>
            </w:r>
            <w:r>
              <w:rPr>
                <w:color w:val="000000" w:themeColor="text1"/>
              </w:rPr>
            </w:r>
          </w:p>
        </w:tc>
      </w:tr>
      <w:tr>
        <w:trPr>
          <w:trHeight w:val="90"/>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3.3.1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响应有效期</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60天</w:t>
            </w:r>
            <w:r>
              <w:rPr>
                <w:color w:val="000000" w:themeColor="text1"/>
              </w:rPr>
            </w:r>
          </w:p>
        </w:tc>
      </w:tr>
      <w:tr>
        <w:trPr>
          <w:trHeight w:val="455"/>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3.4.1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磋商保证金</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w:t>
            </w:r>
            <w:r>
              <w:rPr>
                <w:color w:val="000000" w:themeColor="text1"/>
              </w:rPr>
            </w:r>
          </w:p>
        </w:tc>
      </w:tr>
      <w:tr>
        <w:trPr>
          <w:trHeight w:val="536"/>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3.6.1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响应文件的份数</w:t>
            </w:r>
            <w:r>
              <w:rPr>
                <w:color w:val="000000" w:themeColor="text1"/>
              </w:rPr>
            </w:r>
          </w:p>
        </w:tc>
        <w:tc>
          <w:tcPr>
            <w:tcW w:w="5910" w:type="dxa"/>
            <w:vAlign w:val="center"/>
            <w:textDirection w:val="lrTb"/>
            <w:noWrap w:val="false"/>
          </w:tcPr>
          <w:p>
            <w:pPr>
              <w:pStyle w:val="1145"/>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电子响应文件壹份</w:t>
            </w:r>
            <w:r>
              <w:rPr>
                <w:color w:val="000000" w:themeColor="text1"/>
              </w:rPr>
            </w:r>
          </w:p>
        </w:tc>
      </w:tr>
      <w:tr>
        <w:trPr>
          <w:trHeight w:val="208"/>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3.6.2</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响应文件的签署</w:t>
            </w:r>
            <w:r>
              <w:rPr>
                <w:color w:val="000000" w:themeColor="text1"/>
              </w:rPr>
            </w:r>
          </w:p>
        </w:tc>
        <w:tc>
          <w:tcPr>
            <w:tcW w:w="5910" w:type="dxa"/>
            <w:vAlign w:val="center"/>
            <w:textDirection w:val="lrTb"/>
            <w:noWrap w:val="false"/>
          </w:tcPr>
          <w:p>
            <w:pPr>
              <w:pStyle w:val="1183"/>
              <w:jc w:val="both"/>
              <w:spacing w:before="0" w:beforeAutospacing="0" w:after="0" w:afterAutospacing="0"/>
              <w:rPr>
                <w:color w:val="000000" w:themeColor="text1"/>
                <w:sz w:val="22"/>
                <w:szCs w:val="22"/>
              </w:rPr>
            </w:pPr>
            <w:r>
              <w:rPr>
                <w:rFonts w:hint="eastAsia"/>
                <w:color w:val="000000" w:themeColor="text1"/>
                <w:sz w:val="22"/>
                <w:szCs w:val="22"/>
              </w:rPr>
              <w:t xml:space="preserve">响应函、供应商基本资格条件承诺书、中小企业声明函（若需）及其他第五章“响应文件编制和格式”中要求签字盖章处须加盖供应商公章并经法定代表人或经其授权的代表签字或签章。授权代表签字或签章时，须将《法定代表人授权书》及其附件编制在响应文件中。</w:t>
            </w:r>
            <w:r>
              <w:rPr>
                <w:color w:val="000000" w:themeColor="text1"/>
              </w:rPr>
            </w:r>
          </w:p>
        </w:tc>
      </w:tr>
      <w:tr>
        <w:trPr>
          <w:trHeight w:val="968"/>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4.1.1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响应文件开启时间和地点</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开启时间：</w:t>
            </w:r>
            <w:bookmarkStart w:id="38" w:name="EB72e20e40757d438698d0d924b6237fcc"/>
            <w:r>
              <w:rPr>
                <w:color w:val="000000" w:themeColor="text1"/>
              </w:rPr>
            </w:r>
            <w:bookmarkEnd w:id="38"/>
            <w:r>
              <w:rPr>
                <w:rFonts w:hint="eastAsia" w:ascii="宋体" w:hAnsi="宋体" w:cs="宋体"/>
                <w:color w:val="000000" w:themeColor="text1"/>
                <w:sz w:val="22"/>
                <w:szCs w:val="22"/>
              </w:rPr>
              <w:t xml:space="preserve">同提交首次响应文件截止时间。</w:t>
            </w:r>
            <w:r>
              <w:rPr>
                <w:color w:val="000000" w:themeColor="text1"/>
              </w:rPr>
            </w:r>
          </w:p>
          <w:p>
            <w:pPr>
              <w:pStyle w:val="1183"/>
              <w:jc w:val="both"/>
              <w:spacing w:before="0" w:beforeAutospacing="0" w:after="0" w:afterAutospacing="0"/>
              <w:rPr>
                <w:color w:val="000000" w:themeColor="text1"/>
                <w:sz w:val="22"/>
                <w:szCs w:val="22"/>
              </w:rPr>
            </w:pPr>
            <w:r>
              <w:rPr>
                <w:rFonts w:hint="eastAsia"/>
                <w:color w:val="000000" w:themeColor="text1"/>
                <w:sz w:val="22"/>
                <w:szCs w:val="22"/>
              </w:rPr>
              <w:t xml:space="preserve">地点：“苏采云”系统（网址：http://jszfcg.jsczt.cn/）“开标大厅，点击“苏采云”进入系统“开标大厅”。）</w:t>
            </w:r>
            <w:r>
              <w:rPr>
                <w:color w:val="000000" w:themeColor="text1"/>
              </w:rPr>
            </w:r>
          </w:p>
        </w:tc>
      </w:tr>
      <w:tr>
        <w:trPr>
          <w:trHeight w:val="90"/>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5.1.1</w:t>
            </w:r>
            <w:r>
              <w:rPr>
                <w:color w:val="000000" w:themeColor="text1"/>
              </w:rPr>
            </w:r>
          </w:p>
        </w:tc>
        <w:tc>
          <w:tcPr>
            <w:tcW w:w="2471" w:type="dxa"/>
            <w:vAlign w:val="center"/>
            <w:textDirection w:val="lrTb"/>
            <w:noWrap w:val="false"/>
          </w:tcPr>
          <w:p>
            <w:pPr>
              <w:pStyle w:val="1243"/>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磋商小组组成</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磋商小组人数：3人</w:t>
            </w:r>
            <w:r>
              <w:rPr>
                <w:color w:val="000000" w:themeColor="text1"/>
              </w:rPr>
            </w:r>
          </w:p>
        </w:tc>
      </w:tr>
      <w:tr>
        <w:trPr>
          <w:trHeight w:val="515"/>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6.2</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成交公告媒介</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江苏政府采购网（www.ccgp-jiangsu.gov.cn）</w:t>
            </w:r>
            <w:r>
              <w:rPr>
                <w:color w:val="000000" w:themeColor="text1"/>
              </w:rPr>
            </w:r>
          </w:p>
        </w:tc>
      </w:tr>
      <w:tr>
        <w:trPr>
          <w:trHeight w:val="1291"/>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8.1.1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履约保证金</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履约保证金的形式：支票、汇票、本票或者金融机构、担保机构出具的保函、电子履约保函（保险）等法律法规允许的非现金形式</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履约保证金的金额：</w:t>
            </w:r>
            <w:bookmarkStart w:id="39" w:name="EB6da6d62365f647dbaaea15a3daef1b11"/>
            <w:r>
              <w:rPr>
                <w:rFonts w:hint="eastAsia" w:ascii="宋体" w:hAnsi="宋体" w:cs="宋体"/>
                <w:b/>
                <w:bCs/>
                <w:color w:val="000000" w:themeColor="text1"/>
                <w:sz w:val="22"/>
                <w:szCs w:val="22"/>
              </w:rPr>
              <w:t xml:space="preserve">成交价×10% </w:t>
            </w:r>
            <w:bookmarkEnd w:id="39"/>
            <w:r>
              <w:rPr>
                <w:color w:val="000000" w:themeColor="text1"/>
              </w:rPr>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履约保证金的提交时间：</w:t>
            </w:r>
            <w:bookmarkStart w:id="40" w:name="EB022d3830b2a445e1ac704a813eae8795"/>
            <w:r>
              <w:rPr>
                <w:rFonts w:hint="eastAsia" w:ascii="宋体" w:hAnsi="宋体" w:cs="宋体"/>
                <w:color w:val="000000" w:themeColor="text1"/>
                <w:sz w:val="22"/>
                <w:szCs w:val="22"/>
              </w:rPr>
              <w:t xml:space="preserve">成交通知书签发后签订合同前</w:t>
            </w:r>
            <w:bookmarkEnd w:id="40"/>
            <w:r>
              <w:rPr>
                <w:color w:val="000000" w:themeColor="text1"/>
              </w:rPr>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注：电子履约保函（保险）的形式和缴纳方式执行“关于在全省政府采购领域推行电子履约保函(保险)的通知”（苏财购〔2023〕150号）。</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退还时间：在成交人按承诺的工期、质量标准、规范要求完成项目后无息返还。工程竣工验收合格后凭工程竣工验收合格证书和收据办理退还手续。</w:t>
            </w:r>
            <w:r>
              <w:rPr>
                <w:color w:val="000000" w:themeColor="text1"/>
              </w:rPr>
            </w:r>
          </w:p>
        </w:tc>
      </w:tr>
      <w:tr>
        <w:trPr>
          <w:trHeight w:val="495"/>
        </w:trPr>
        <w:tc>
          <w:tcPr>
            <w:tcW w:w="900"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8.2.1</w:t>
            </w:r>
            <w:r>
              <w:rPr>
                <w:color w:val="000000" w:themeColor="text1"/>
              </w:rPr>
            </w:r>
          </w:p>
        </w:tc>
        <w:tc>
          <w:tcPr>
            <w:tcW w:w="2471" w:type="dxa"/>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签订合同的时间要求</w:t>
            </w:r>
            <w:r>
              <w:rPr>
                <w:color w:val="000000" w:themeColor="text1"/>
              </w:rPr>
            </w:r>
          </w:p>
        </w:tc>
        <w:tc>
          <w:tcPr>
            <w:tcW w:w="5910"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自成交通知书发出之日起</w:t>
            </w:r>
            <w:r>
              <w:rPr>
                <w:rFonts w:hint="eastAsia" w:ascii="宋体" w:hAnsi="宋体" w:cs="宋体"/>
                <w:color w:val="000000" w:themeColor="text1"/>
                <w:sz w:val="22"/>
                <w:szCs w:val="22"/>
                <w:u w:val="single"/>
              </w:rPr>
              <w:t xml:space="preserve">30</w:t>
            </w:r>
            <w:r>
              <w:rPr>
                <w:rFonts w:hint="eastAsia" w:ascii="宋体" w:hAnsi="宋体" w:cs="宋体"/>
                <w:color w:val="000000" w:themeColor="text1"/>
                <w:sz w:val="22"/>
                <w:szCs w:val="22"/>
              </w:rPr>
              <w:t xml:space="preserve">天内</w:t>
            </w:r>
            <w:r>
              <w:rPr>
                <w:color w:val="000000" w:themeColor="text1"/>
              </w:rPr>
            </w:r>
          </w:p>
        </w:tc>
      </w:tr>
      <w:tr>
        <w:trPr>
          <w:trHeight w:val="479"/>
        </w:trPr>
        <w:tc>
          <w:tcPr>
            <w:tcW w:w="900" w:type="dxa"/>
            <w:vAlign w:val="center"/>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11</w:t>
            </w:r>
            <w:r>
              <w:rPr>
                <w:color w:val="000000" w:themeColor="text1"/>
              </w:rPr>
            </w:r>
          </w:p>
        </w:tc>
        <w:tc>
          <w:tcPr>
            <w:gridSpan w:val="2"/>
            <w:tcW w:w="8381" w:type="dxa"/>
            <w:vAlign w:val="center"/>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需要补充的其他内容</w:t>
            </w:r>
            <w:r>
              <w:rPr>
                <w:color w:val="000000" w:themeColor="text1"/>
              </w:rPr>
            </w:r>
          </w:p>
        </w:tc>
      </w:tr>
      <w:tr>
        <w:trPr>
          <w:trHeight w:val="841"/>
        </w:trPr>
        <w:tc>
          <w:tcPr>
            <w:tcW w:w="900" w:type="dxa"/>
            <w:vAlign w:val="center"/>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11.1</w:t>
            </w:r>
            <w:r>
              <w:rPr>
                <w:color w:val="000000" w:themeColor="text1"/>
              </w:rPr>
            </w:r>
          </w:p>
        </w:tc>
        <w:tc>
          <w:tcPr>
            <w:gridSpan w:val="2"/>
            <w:tcW w:w="8381"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1.本次采购代理收费按照苏政采协[2024]20号文件收费标准的50%计取，该费用由成交供应商在领取中标（成交）通知书时另行支付给采购代理单位，采购人不承担上述费用。</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2.供应商无须编制工程量清单报价文件，结算时各单价直接将招标控制价按照中标下浮率（特指实际下浮率，安全文明措施费、暂列金额、专业工程暂估价等不可竞争费用不下浮）同步下浮执行。结算时以审计后的实际工程量为准，按实结算。</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4.本工程清单中列明的暂列金额、专业工程暂估价不下浮，由采购人控制使用。</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5.本工程中的所有专业施工项目必须由采购人审核把关。</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rPr>
                <w:color w:val="000000" w:themeColor="text1"/>
              </w:rPr>
            </w:r>
          </w:p>
          <w:p>
            <w:pPr>
              <w:pStyle w:val="1120"/>
              <w:keepLines w:val="0"/>
              <w:keepNext w:val="0"/>
              <w:spacing w:before="0" w:after="0" w:line="24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7.本项目实施时，采购人有权根据实际情况决定清单中部分工程内容是否实施，成交人须无条件配合。结算时，不因工程量的调减而改变成交时的综合单价。</w:t>
            </w:r>
            <w:r>
              <w:rPr>
                <w:color w:val="000000" w:themeColor="text1"/>
              </w:rPr>
            </w:r>
          </w:p>
        </w:tc>
      </w:tr>
      <w:tr>
        <w:trPr>
          <w:trHeight w:val="479"/>
        </w:trPr>
        <w:tc>
          <w:tcPr>
            <w:tcW w:w="900" w:type="dxa"/>
            <w:vAlign w:val="center"/>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11.2</w:t>
            </w:r>
            <w:r>
              <w:rPr>
                <w:color w:val="000000" w:themeColor="text1"/>
              </w:rPr>
            </w:r>
          </w:p>
        </w:tc>
        <w:tc>
          <w:tcPr>
            <w:gridSpan w:val="2"/>
            <w:tcW w:w="8381"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本竞争性磋商文件中设置类似工程业绩和奖项的，类似工程业绩和奖项的真实性由采购人负责核实。经查实供应商类似业绩和奖项弄虚作假的，采购人将上报监管部门，进行不良行为公示。</w:t>
            </w:r>
            <w:r>
              <w:rPr>
                <w:color w:val="000000" w:themeColor="text1"/>
              </w:rPr>
            </w:r>
          </w:p>
        </w:tc>
      </w:tr>
      <w:tr>
        <w:trPr>
          <w:trHeight w:val="1411"/>
        </w:trPr>
        <w:tc>
          <w:tcPr>
            <w:tcW w:w="900" w:type="dxa"/>
            <w:vAlign w:val="center"/>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11.3</w:t>
            </w:r>
            <w:r>
              <w:rPr>
                <w:color w:val="000000" w:themeColor="text1"/>
              </w:rPr>
            </w:r>
          </w:p>
        </w:tc>
        <w:tc>
          <w:tcPr>
            <w:gridSpan w:val="2"/>
            <w:tcW w:w="8381" w:type="dxa"/>
            <w:vAlign w:val="center"/>
            <w:textDirection w:val="lrTb"/>
            <w:noWrap w:val="false"/>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类似工程业绩证明材料：中标（成交）通知书（直接发包通知书）、合同协议书，以及竣（完）工验收证明资料（或其他证明项目完成的佐证资料）。</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以上材料缺一不可。</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①当业绩证明材料中载明的相关指标不一致时，以数值小的为准。</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②若上述业绩证明材料均不能体现采购文件明确的指标的，需提供“其它辅助证明材料”，“其它辅助证明材料”指：“加盖该业绩建设单位公章的书面证明材料”。如上述业绩证明材料能体现采购文件明确的指标，但又另行提供“其它辅助证明材料”的，该“其它辅助证明材料”不予认可。</w:t>
            </w:r>
            <w:r>
              <w:rPr>
                <w:color w:val="000000" w:themeColor="text1"/>
              </w:rPr>
            </w:r>
          </w:p>
        </w:tc>
      </w:tr>
      <w:tr>
        <w:trPr>
          <w:trHeight w:val="692"/>
        </w:trPr>
        <w:tc>
          <w:tcPr>
            <w:tcW w:w="900" w:type="dxa"/>
            <w:vAlign w:val="center"/>
            <w:textDirection w:val="lrTb"/>
            <w:noWrap w:val="false"/>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11.4</w:t>
            </w:r>
            <w:r>
              <w:rPr>
                <w:color w:val="000000" w:themeColor="text1"/>
              </w:rPr>
            </w:r>
          </w:p>
        </w:tc>
        <w:tc>
          <w:tcPr>
            <w:gridSpan w:val="2"/>
            <w:tcW w:w="8381" w:type="dxa"/>
            <w:vAlign w:val="center"/>
            <w:textDirection w:val="lrTb"/>
            <w:noWrap w:val="false"/>
          </w:tcPr>
          <w:p>
            <w:pPr>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建筑业企业资质动态监管结果查询：中标公示期间，中标候选人投标所用资质核查结果为不达标的，视为其资质条件不符合国家有关规定。</w:t>
            </w:r>
            <w:r>
              <w:rPr>
                <w:color w:val="000000" w:themeColor="text1"/>
              </w:rPr>
            </w:r>
          </w:p>
        </w:tc>
      </w:tr>
      <w:tr>
        <w:trPr>
          <w:trHeight w:val="629"/>
        </w:trPr>
        <w:tc>
          <w:tcPr>
            <w:tcW w:w="900" w:type="dxa"/>
            <w:vAlign w:val="center"/>
            <w:textDirection w:val="lrTb"/>
            <w:noWrap w:val="false"/>
          </w:tcPr>
          <w:p>
            <w:pPr>
              <w:jc w:val="center"/>
              <w:rPr>
                <w:rFonts w:ascii="宋体" w:hAnsi="宋体" w:cs="宋体"/>
                <w:b/>
                <w:color w:val="000000" w:themeColor="text1"/>
                <w:sz w:val="22"/>
                <w:szCs w:val="22"/>
              </w:rPr>
            </w:pPr>
            <w:r>
              <w:rPr>
                <w:color w:val="000000" w:themeColor="text1"/>
              </w:rPr>
            </w:r>
            <w:bookmarkStart w:id="41" w:name="_Toc367784995"/>
            <w:r>
              <w:rPr>
                <w:color w:val="000000" w:themeColor="text1"/>
              </w:rPr>
            </w:r>
            <w:bookmarkStart w:id="42" w:name="_Toc468783589"/>
            <w:r>
              <w:rPr>
                <w:color w:val="000000" w:themeColor="text1"/>
              </w:rPr>
            </w:r>
            <w:bookmarkStart w:id="43" w:name="_Toc426469871"/>
            <w:r>
              <w:rPr>
                <w:rFonts w:hint="eastAsia" w:ascii="宋体" w:hAnsi="宋体" w:cs="宋体"/>
                <w:b/>
                <w:color w:val="000000" w:themeColor="text1"/>
                <w:sz w:val="22"/>
                <w:szCs w:val="22"/>
              </w:rPr>
              <w:t xml:space="preserve">11.5</w:t>
            </w:r>
            <w:r>
              <w:rPr>
                <w:color w:val="000000" w:themeColor="text1"/>
              </w:rPr>
            </w:r>
          </w:p>
        </w:tc>
        <w:tc>
          <w:tcPr>
            <w:gridSpan w:val="2"/>
            <w:tcW w:w="8381" w:type="dxa"/>
            <w:vAlign w:val="center"/>
            <w:textDirection w:val="lrTb"/>
            <w:noWrap w:val="false"/>
          </w:tcPr>
          <w:p>
            <w:pPr>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磋商文件中的“法定代表人”是指投标人的营业执照或相关部门的登记证明文件中的“法定代表人”或“负责人”。</w:t>
            </w:r>
            <w:r>
              <w:rPr>
                <w:color w:val="000000" w:themeColor="text1"/>
              </w:rPr>
            </w:r>
          </w:p>
        </w:tc>
      </w:tr>
    </w:tbl>
    <w:p>
      <w:pPr>
        <w:pStyle w:val="1147"/>
        <w:spacing w:after="0" w:line="360" w:lineRule="auto"/>
        <w:rPr>
          <w:rFonts w:ascii="宋体" w:hAnsi="宋体" w:cs="宋体"/>
          <w:b/>
          <w:bCs/>
          <w:color w:val="000000" w:themeColor="text1"/>
          <w:sz w:val="22"/>
          <w:szCs w:val="22"/>
        </w:rPr>
      </w:pPr>
      <w:r>
        <w:rPr>
          <w:rFonts w:hint="eastAsia" w:ascii="宋体" w:hAnsi="宋体" w:cs="宋体"/>
          <w:color w:val="000000" w:themeColor="text1"/>
          <w:sz w:val="21"/>
        </w:rPr>
        <w:br w:type="page" w:clear="all"/>
      </w:r>
      <w:r>
        <w:rPr>
          <w:rFonts w:hint="eastAsia" w:ascii="宋体" w:hAnsi="宋体" w:cs="宋体"/>
          <w:b/>
          <w:bCs/>
          <w:color w:val="000000" w:themeColor="text1"/>
          <w:sz w:val="22"/>
          <w:szCs w:val="22"/>
        </w:rPr>
        <w:t xml:space="preserve">1.总则</w:t>
      </w:r>
      <w:bookmarkEnd w:id="41"/>
      <w:r>
        <w:rPr>
          <w:color w:val="000000" w:themeColor="text1"/>
        </w:rPr>
      </w:r>
      <w:bookmarkEnd w:id="42"/>
      <w:r>
        <w:rPr>
          <w:color w:val="000000" w:themeColor="text1"/>
        </w:rPr>
      </w:r>
      <w:bookmarkEnd w:id="43"/>
      <w:r>
        <w:rPr>
          <w:color w:val="000000" w:themeColor="text1"/>
        </w:rPr>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44" w:name="_Toc144974498"/>
      <w:r>
        <w:rPr>
          <w:color w:val="000000" w:themeColor="text1"/>
        </w:rPr>
      </w:r>
      <w:bookmarkStart w:id="45" w:name="_Toc246996919"/>
      <w:r>
        <w:rPr>
          <w:color w:val="000000" w:themeColor="text1"/>
        </w:rPr>
      </w:r>
      <w:bookmarkStart w:id="46" w:name="_Toc343525506"/>
      <w:r>
        <w:rPr>
          <w:color w:val="000000" w:themeColor="text1"/>
        </w:rPr>
      </w:r>
      <w:bookmarkStart w:id="47" w:name="_Toc468783590"/>
      <w:r>
        <w:rPr>
          <w:color w:val="000000" w:themeColor="text1"/>
        </w:rPr>
      </w:r>
      <w:bookmarkStart w:id="48" w:name="_Toc152042306"/>
      <w:r>
        <w:rPr>
          <w:color w:val="000000" w:themeColor="text1"/>
        </w:rPr>
      </w:r>
      <w:bookmarkStart w:id="49" w:name="_Toc383438593"/>
      <w:r>
        <w:rPr>
          <w:color w:val="000000" w:themeColor="text1"/>
        </w:rPr>
      </w:r>
      <w:bookmarkStart w:id="50" w:name="_Toc247085690"/>
      <w:r>
        <w:rPr>
          <w:color w:val="000000" w:themeColor="text1"/>
        </w:rPr>
      </w:r>
      <w:bookmarkStart w:id="51" w:name="_Toc152045530"/>
      <w:r>
        <w:rPr>
          <w:color w:val="000000" w:themeColor="text1"/>
        </w:rPr>
      </w:r>
      <w:bookmarkStart w:id="52" w:name="_Toc3546"/>
      <w:r>
        <w:rPr>
          <w:color w:val="000000" w:themeColor="text1"/>
        </w:rPr>
      </w:r>
      <w:bookmarkStart w:id="53" w:name="_Toc179632547"/>
      <w:r>
        <w:rPr>
          <w:color w:val="000000" w:themeColor="text1"/>
        </w:rPr>
      </w:r>
      <w:bookmarkStart w:id="54" w:name="_Toc426469872"/>
      <w:r>
        <w:rPr>
          <w:color w:val="000000" w:themeColor="text1"/>
        </w:rPr>
      </w:r>
      <w:bookmarkStart w:id="55" w:name="_Toc246996176"/>
      <w:r>
        <w:rPr>
          <w:color w:val="000000" w:themeColor="text1"/>
        </w:rPr>
      </w:r>
      <w:bookmarkStart w:id="56" w:name="_Toc367784996"/>
      <w:r>
        <w:rPr>
          <w:rFonts w:hint="eastAsia" w:ascii="宋体" w:hAnsi="宋体" w:cs="宋体"/>
          <w:b/>
          <w:color w:val="000000" w:themeColor="text1"/>
          <w:sz w:val="22"/>
          <w:szCs w:val="22"/>
        </w:rPr>
        <w:t xml:space="preserve">1.1 项目概况</w:t>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1.1.1根据《中华人民共和国政府采购法》等有关法律、法规和规章的规定，本采购项目已具备采购条件，现对本项目进行竞争性磋商招标。</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1.1.2 采购人：见供应商须知前附表。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1.1.3 采购代理机构：见供应商须知前附表。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1.1.4 项目名称及项目编号：见供应商须知前附表。</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57" w:name="_Toc246996920"/>
      <w:r>
        <w:rPr>
          <w:color w:val="000000" w:themeColor="text1"/>
        </w:rPr>
      </w:r>
      <w:bookmarkStart w:id="58" w:name="_Toc246996177"/>
      <w:r>
        <w:rPr>
          <w:color w:val="000000" w:themeColor="text1"/>
        </w:rPr>
      </w:r>
      <w:bookmarkStart w:id="59" w:name="_Toc179632548"/>
      <w:r>
        <w:rPr>
          <w:color w:val="000000" w:themeColor="text1"/>
        </w:rPr>
      </w:r>
      <w:bookmarkStart w:id="60" w:name="_Toc247085691"/>
      <w:r>
        <w:rPr>
          <w:color w:val="000000" w:themeColor="text1"/>
        </w:rPr>
      </w:r>
      <w:bookmarkStart w:id="61" w:name="_Toc144974499"/>
      <w:r>
        <w:rPr>
          <w:color w:val="000000" w:themeColor="text1"/>
        </w:rPr>
      </w:r>
      <w:bookmarkStart w:id="62" w:name="_Toc152045531"/>
      <w:r>
        <w:rPr>
          <w:color w:val="000000" w:themeColor="text1"/>
        </w:rPr>
      </w:r>
      <w:bookmarkStart w:id="63" w:name="_Toc426469873"/>
      <w:r>
        <w:rPr>
          <w:color w:val="000000" w:themeColor="text1"/>
        </w:rPr>
      </w:r>
      <w:bookmarkStart w:id="64" w:name="_Toc383438594"/>
      <w:r>
        <w:rPr>
          <w:color w:val="000000" w:themeColor="text1"/>
        </w:rPr>
      </w:r>
      <w:bookmarkStart w:id="65" w:name="_Toc343525507"/>
      <w:r>
        <w:rPr>
          <w:color w:val="000000" w:themeColor="text1"/>
        </w:rPr>
      </w:r>
      <w:bookmarkStart w:id="66" w:name="_Toc152042307"/>
      <w:r>
        <w:rPr>
          <w:color w:val="000000" w:themeColor="text1"/>
        </w:rPr>
      </w:r>
      <w:bookmarkStart w:id="67" w:name="_Toc468783591"/>
      <w:r>
        <w:rPr>
          <w:rFonts w:hint="eastAsia" w:ascii="宋体" w:hAnsi="宋体" w:cs="宋体"/>
          <w:b/>
          <w:color w:val="000000" w:themeColor="text1"/>
          <w:sz w:val="22"/>
          <w:szCs w:val="22"/>
        </w:rPr>
        <w:t xml:space="preserve">1.2 资金来源和落实情况</w:t>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rFonts w:hint="eastAsia" w:ascii="宋体" w:hAnsi="宋体" w:cs="宋体"/>
          <w:b/>
          <w:color w:val="000000" w:themeColor="text1"/>
          <w:sz w:val="22"/>
          <w:szCs w:val="22"/>
        </w:rPr>
        <w:t xml:space="preserve">及付款方式</w:t>
      </w:r>
      <w:bookmarkEnd w:id="67"/>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1.2.1 资金来源及出资比例：见供应商须知前附表。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1.2.2 资金落实情况：见供应商须知前附表。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1.2.3 付款方式：见供应商须知前附表。</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68" w:name="_Toc246996178"/>
      <w:r>
        <w:rPr>
          <w:color w:val="000000" w:themeColor="text1"/>
        </w:rPr>
      </w:r>
      <w:bookmarkStart w:id="69" w:name="_Toc343525508"/>
      <w:r>
        <w:rPr>
          <w:color w:val="000000" w:themeColor="text1"/>
        </w:rPr>
      </w:r>
      <w:bookmarkStart w:id="70" w:name="_Toc246996921"/>
      <w:r>
        <w:rPr>
          <w:color w:val="000000" w:themeColor="text1"/>
        </w:rPr>
      </w:r>
      <w:bookmarkStart w:id="71" w:name="_Toc179632549"/>
      <w:r>
        <w:rPr>
          <w:color w:val="000000" w:themeColor="text1"/>
        </w:rPr>
      </w:r>
      <w:bookmarkStart w:id="72" w:name="_Toc383438595"/>
      <w:r>
        <w:rPr>
          <w:color w:val="000000" w:themeColor="text1"/>
        </w:rPr>
      </w:r>
      <w:bookmarkStart w:id="73" w:name="_Toc152042308"/>
      <w:r>
        <w:rPr>
          <w:color w:val="000000" w:themeColor="text1"/>
        </w:rPr>
      </w:r>
      <w:bookmarkStart w:id="74" w:name="_Toc247085692"/>
      <w:r>
        <w:rPr>
          <w:color w:val="000000" w:themeColor="text1"/>
        </w:rPr>
      </w:r>
      <w:bookmarkStart w:id="75" w:name="_Toc144974500"/>
      <w:r>
        <w:rPr>
          <w:color w:val="000000" w:themeColor="text1"/>
        </w:rPr>
      </w:r>
      <w:bookmarkStart w:id="76" w:name="_Toc152045532"/>
      <w:r>
        <w:rPr>
          <w:color w:val="000000" w:themeColor="text1"/>
        </w:rPr>
      </w:r>
      <w:bookmarkStart w:id="77" w:name="_Toc426469874"/>
      <w:r>
        <w:rPr>
          <w:color w:val="000000" w:themeColor="text1"/>
        </w:rPr>
      </w:r>
      <w:bookmarkStart w:id="78" w:name="_Toc22180"/>
      <w:r>
        <w:rPr>
          <w:color w:val="000000" w:themeColor="text1"/>
        </w:rPr>
      </w:r>
      <w:bookmarkStart w:id="79" w:name="_Toc468783592"/>
      <w:r>
        <w:rPr>
          <w:rFonts w:hint="eastAsia" w:ascii="宋体" w:hAnsi="宋体" w:cs="宋体"/>
          <w:b/>
          <w:color w:val="000000" w:themeColor="text1"/>
          <w:sz w:val="22"/>
          <w:szCs w:val="22"/>
        </w:rPr>
        <w:t xml:space="preserve">1.3 </w:t>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rFonts w:hint="eastAsia" w:ascii="宋体" w:hAnsi="宋体" w:cs="宋体"/>
          <w:b/>
          <w:color w:val="000000" w:themeColor="text1"/>
          <w:sz w:val="22"/>
          <w:szCs w:val="22"/>
        </w:rPr>
        <w:t xml:space="preserve">采购范围</w:t>
      </w:r>
      <w:bookmarkEnd w:id="77"/>
      <w:r>
        <w:rPr>
          <w:rFonts w:hint="eastAsia" w:ascii="宋体" w:hAnsi="宋体" w:cs="宋体"/>
          <w:b/>
          <w:color w:val="000000" w:themeColor="text1"/>
          <w:sz w:val="22"/>
          <w:szCs w:val="22"/>
        </w:rPr>
        <w:t xml:space="preserve">与合同工期</w:t>
      </w:r>
      <w:bookmarkEnd w:id="78"/>
      <w:r>
        <w:rPr>
          <w:color w:val="000000" w:themeColor="text1"/>
        </w:rPr>
      </w:r>
      <w:bookmarkEnd w:id="79"/>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1.3.1 采购范围：见供应商须知前附表。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1.3.2 合同工期：见供应商须知前附表。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1.3.3质量要求：见供应商须知前附表。</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80" w:name="_Toc152045534"/>
      <w:r>
        <w:rPr>
          <w:color w:val="000000" w:themeColor="text1"/>
        </w:rPr>
      </w:r>
      <w:bookmarkStart w:id="81" w:name="_Toc179632551"/>
      <w:r>
        <w:rPr>
          <w:color w:val="000000" w:themeColor="text1"/>
        </w:rPr>
      </w:r>
      <w:bookmarkStart w:id="82" w:name="_Toc247085693"/>
      <w:r>
        <w:rPr>
          <w:color w:val="000000" w:themeColor="text1"/>
        </w:rPr>
      </w:r>
      <w:bookmarkStart w:id="83" w:name="_Toc246996922"/>
      <w:r>
        <w:rPr>
          <w:color w:val="000000" w:themeColor="text1"/>
        </w:rPr>
      </w:r>
      <w:bookmarkStart w:id="84" w:name="_Toc343525509"/>
      <w:r>
        <w:rPr>
          <w:color w:val="000000" w:themeColor="text1"/>
        </w:rPr>
      </w:r>
      <w:bookmarkStart w:id="85" w:name="_Toc3623"/>
      <w:r>
        <w:rPr>
          <w:color w:val="000000" w:themeColor="text1"/>
        </w:rPr>
      </w:r>
      <w:bookmarkStart w:id="86" w:name="_Toc383438596"/>
      <w:r>
        <w:rPr>
          <w:color w:val="000000" w:themeColor="text1"/>
        </w:rPr>
      </w:r>
      <w:bookmarkStart w:id="87" w:name="_Toc468783593"/>
      <w:r>
        <w:rPr>
          <w:color w:val="000000" w:themeColor="text1"/>
        </w:rPr>
      </w:r>
      <w:bookmarkStart w:id="88" w:name="_Toc246996179"/>
      <w:r>
        <w:rPr>
          <w:color w:val="000000" w:themeColor="text1"/>
        </w:rPr>
      </w:r>
      <w:bookmarkStart w:id="89" w:name="_Toc144974502"/>
      <w:r>
        <w:rPr>
          <w:color w:val="000000" w:themeColor="text1"/>
        </w:rPr>
      </w:r>
      <w:bookmarkStart w:id="90" w:name="_Toc152042310"/>
      <w:r>
        <w:rPr>
          <w:color w:val="000000" w:themeColor="text1"/>
        </w:rPr>
      </w:r>
      <w:bookmarkStart w:id="91" w:name="_Toc426469875"/>
      <w:r>
        <w:rPr>
          <w:rFonts w:hint="eastAsia" w:ascii="宋体" w:hAnsi="宋体" w:cs="宋体"/>
          <w:b/>
          <w:color w:val="000000" w:themeColor="text1"/>
          <w:sz w:val="22"/>
          <w:szCs w:val="22"/>
        </w:rPr>
        <w:t xml:space="preserve">1.4 供应商资格要求</w:t>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1.4.1供应商参加政府采购活动应当具备下列条件：</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（1）须在中华人民共和国境内依法注册，具有独立承担民事责任的能力。</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（2）具有良好的商业信誉和健全的财务会计制度。</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（3）具有履行合同所必需的设备和专业技术能力。</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（4）有依法缴纳税收和社会保障资金的良好记录；</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（5）参加政府采购活动前三年内，在经营活动中没有重大违法记录。</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（6）法律、行政法规规定的其他条件。</w:t>
      </w:r>
      <w:r>
        <w:rPr>
          <w:color w:val="000000" w:themeColor="text1"/>
        </w:rPr>
      </w:r>
    </w:p>
    <w:p>
      <w:pPr>
        <w:jc w:val="left"/>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1.4.2本项目落实政府采购政策需满足的资格要求：本项目专门面向中小企业，供应商应为中小微企业或监狱企业或残疾人福利性单位。</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参加报价的中小企业，应当按照《政府采购促进中小企业发展管理办法》（财库【2020】46号及苏财购【2022】45号文）的规定提供《企业声明函》（中小企业划型标准详见《工业和信息化部、国家统计局、国家发展和改革委员会、财政部关于印发中小企业划型标准规定的通知》工信部联企业〔2011〕300号）。</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（3）参加报价的残疾人福利性单位，应根据《关于促进残疾人就业政府采购政策的通知》（财库〔2017〕141号）要求，提供《残疾人福利性单位声明函》，格式见附件。</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（4）参照《关于印发中小企业划型标准规定的通知》（工信部联企业[2011]300号）文件，</w:t>
      </w:r>
      <w:r>
        <w:rPr>
          <w:rFonts w:hint="eastAsia" w:ascii="宋体" w:hAnsi="宋体" w:cs="宋体"/>
          <w:b/>
          <w:bCs/>
          <w:color w:val="000000" w:themeColor="text1"/>
          <w:sz w:val="22"/>
          <w:szCs w:val="22"/>
        </w:rPr>
        <w:t xml:space="preserve">本项目采购标的所属行业为</w:t>
      </w:r>
      <w:r>
        <w:rPr>
          <w:rFonts w:hint="eastAsia" w:ascii="宋体" w:hAnsi="宋体" w:cs="宋体"/>
          <w:b/>
          <w:bCs/>
          <w:color w:val="000000" w:themeColor="text1"/>
          <w:sz w:val="22"/>
          <w:szCs w:val="22"/>
          <w:u w:val="single"/>
        </w:rPr>
        <w:t xml:space="preserve">建筑业</w:t>
      </w:r>
      <w:r>
        <w:rPr>
          <w:rFonts w:hint="eastAsia" w:ascii="宋体" w:hAnsi="宋体" w:cs="宋体"/>
          <w:b/>
          <w:bCs/>
          <w:color w:val="000000" w:themeColor="text1"/>
          <w:sz w:val="22"/>
          <w:szCs w:val="22"/>
        </w:rPr>
        <w:t xml:space="preserve">。</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1.4.3采购人根据采购项目的特殊要求，规定供应商的特定条件：见供应商须知前附表。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1.4.4供应商不得存在下列情形之一：</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（l）与采购人和采购代理机构存在隶属关系或者其他利害关系；</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（2）为采购项目提供了整体设计、规范编制或者项目管理、监理、检测等服务；</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（3）单位负责人为同一人或者存在直接控股、管理关系的不同供应商，参加同一合同项下的政府采购活动；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（4）为采购人不具有独立法人资格的附属机构（单位）；</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（5）以联合体形式参加政府采购活动的，联合体各方再单独参加或者与其他供应商另外组成联合体参加同一合同项下的政府采购活动；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（6）处于被责令停业、财产被接管、冻结和破产状态，以及投标资格被取消或者被暂停且在暂停期内；</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（7）因拖欠工人工资或者发生质量安全事故被有关部门限制在招标项目所在地承接工程的；</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（8）供应商近3年内有行贿犯罪行为且被记录，或者法定代表人有行贿犯罪记录且自记录之日起未超过5年的；</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（9）被“信用中国”网站（www.creditchina.gov.cn）列入失信被执行人名单的；</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（10）被国家企业信用信息公示系统列入严重违法失信企业名单；</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（11）法律、行政法规规定的其他情形。</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92" w:name="_Toc144974503"/>
      <w:r>
        <w:rPr>
          <w:color w:val="000000" w:themeColor="text1"/>
        </w:rPr>
      </w:r>
      <w:bookmarkStart w:id="93" w:name="_Toc179632552"/>
      <w:r>
        <w:rPr>
          <w:color w:val="000000" w:themeColor="text1"/>
        </w:rPr>
      </w:r>
      <w:bookmarkStart w:id="94" w:name="_Toc246996923"/>
      <w:r>
        <w:rPr>
          <w:color w:val="000000" w:themeColor="text1"/>
        </w:rPr>
      </w:r>
      <w:bookmarkStart w:id="95" w:name="_Toc426469876"/>
      <w:r>
        <w:rPr>
          <w:color w:val="000000" w:themeColor="text1"/>
        </w:rPr>
      </w:r>
      <w:bookmarkStart w:id="96" w:name="_Toc247085694"/>
      <w:r>
        <w:rPr>
          <w:color w:val="000000" w:themeColor="text1"/>
        </w:rPr>
      </w:r>
      <w:bookmarkStart w:id="97" w:name="_Toc246996180"/>
      <w:r>
        <w:rPr>
          <w:color w:val="000000" w:themeColor="text1"/>
        </w:rPr>
      </w:r>
      <w:bookmarkStart w:id="98" w:name="_Toc383438597"/>
      <w:r>
        <w:rPr>
          <w:color w:val="000000" w:themeColor="text1"/>
        </w:rPr>
      </w:r>
      <w:bookmarkStart w:id="99" w:name="_Toc343525510"/>
      <w:r>
        <w:rPr>
          <w:color w:val="000000" w:themeColor="text1"/>
        </w:rPr>
      </w:r>
      <w:bookmarkStart w:id="100" w:name="_Toc152042311"/>
      <w:r>
        <w:rPr>
          <w:color w:val="000000" w:themeColor="text1"/>
        </w:rPr>
      </w:r>
      <w:bookmarkStart w:id="101" w:name="_Toc11578"/>
      <w:r>
        <w:rPr>
          <w:color w:val="000000" w:themeColor="text1"/>
        </w:rPr>
      </w:r>
      <w:bookmarkStart w:id="102" w:name="_Toc152045535"/>
      <w:r>
        <w:rPr>
          <w:color w:val="000000" w:themeColor="text1"/>
        </w:rPr>
      </w:r>
      <w:bookmarkStart w:id="103" w:name="_Toc468783594"/>
      <w:r>
        <w:rPr>
          <w:rFonts w:hint="eastAsia" w:ascii="宋体" w:hAnsi="宋体" w:cs="宋体"/>
          <w:b/>
          <w:color w:val="000000" w:themeColor="text1"/>
          <w:sz w:val="22"/>
          <w:szCs w:val="22"/>
        </w:rPr>
        <w:t xml:space="preserve">1.5 费用承担</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无论采购结果如何，供应商为准备和参加投标活动发生的费用自理。</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04" w:name="_Toc11741"/>
      <w:r>
        <w:rPr>
          <w:color w:val="000000" w:themeColor="text1"/>
        </w:rPr>
      </w:r>
      <w:bookmarkStart w:id="105" w:name="_Toc246996924"/>
      <w:r>
        <w:rPr>
          <w:color w:val="000000" w:themeColor="text1"/>
        </w:rPr>
      </w:r>
      <w:bookmarkStart w:id="106" w:name="_Toc468783595"/>
      <w:r>
        <w:rPr>
          <w:color w:val="000000" w:themeColor="text1"/>
        </w:rPr>
      </w:r>
      <w:bookmarkStart w:id="107" w:name="_Toc152042312"/>
      <w:r>
        <w:rPr>
          <w:color w:val="000000" w:themeColor="text1"/>
        </w:rPr>
      </w:r>
      <w:bookmarkStart w:id="108" w:name="_Toc247085695"/>
      <w:r>
        <w:rPr>
          <w:color w:val="000000" w:themeColor="text1"/>
        </w:rPr>
      </w:r>
      <w:bookmarkStart w:id="109" w:name="_Toc246996181"/>
      <w:r>
        <w:rPr>
          <w:color w:val="000000" w:themeColor="text1"/>
        </w:rPr>
      </w:r>
      <w:bookmarkStart w:id="110" w:name="_Toc179632553"/>
      <w:r>
        <w:rPr>
          <w:color w:val="000000" w:themeColor="text1"/>
        </w:rPr>
      </w:r>
      <w:bookmarkStart w:id="111" w:name="_Toc144974504"/>
      <w:r>
        <w:rPr>
          <w:color w:val="000000" w:themeColor="text1"/>
        </w:rPr>
      </w:r>
      <w:bookmarkStart w:id="112" w:name="_Toc343525511"/>
      <w:r>
        <w:rPr>
          <w:color w:val="000000" w:themeColor="text1"/>
        </w:rPr>
      </w:r>
      <w:bookmarkStart w:id="113" w:name="_Toc426469877"/>
      <w:r>
        <w:rPr>
          <w:color w:val="000000" w:themeColor="text1"/>
        </w:rPr>
      </w:r>
      <w:bookmarkStart w:id="114" w:name="_Toc383438598"/>
      <w:r>
        <w:rPr>
          <w:color w:val="000000" w:themeColor="text1"/>
        </w:rPr>
      </w:r>
      <w:bookmarkStart w:id="115" w:name="_Toc152045536"/>
      <w:r>
        <w:rPr>
          <w:rFonts w:hint="eastAsia" w:ascii="宋体" w:hAnsi="宋体" w:cs="宋体"/>
          <w:b/>
          <w:color w:val="000000" w:themeColor="text1"/>
          <w:sz w:val="22"/>
          <w:szCs w:val="22"/>
        </w:rPr>
        <w:t xml:space="preserve">1.6 保密</w:t>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参与采购项目招标投标活动的各方应对竞争性磋商文件和供应商响应文件中的商业和技术等秘密保密，违者应对由此造成的后果承担法律责任。</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16" w:name="_Toc144974505"/>
      <w:r>
        <w:rPr>
          <w:color w:val="000000" w:themeColor="text1"/>
        </w:rPr>
      </w:r>
      <w:bookmarkStart w:id="117" w:name="_Toc247085696"/>
      <w:r>
        <w:rPr>
          <w:color w:val="000000" w:themeColor="text1"/>
        </w:rPr>
      </w:r>
      <w:bookmarkStart w:id="118" w:name="_Toc426469878"/>
      <w:r>
        <w:rPr>
          <w:color w:val="000000" w:themeColor="text1"/>
        </w:rPr>
      </w:r>
      <w:bookmarkStart w:id="119" w:name="_Toc152045537"/>
      <w:r>
        <w:rPr>
          <w:color w:val="000000" w:themeColor="text1"/>
        </w:rPr>
      </w:r>
      <w:bookmarkStart w:id="120" w:name="_Toc343525512"/>
      <w:r>
        <w:rPr>
          <w:color w:val="000000" w:themeColor="text1"/>
        </w:rPr>
      </w:r>
      <w:bookmarkStart w:id="121" w:name="_Toc17998"/>
      <w:r>
        <w:rPr>
          <w:color w:val="000000" w:themeColor="text1"/>
        </w:rPr>
      </w:r>
      <w:bookmarkStart w:id="122" w:name="_Toc152042313"/>
      <w:r>
        <w:rPr>
          <w:color w:val="000000" w:themeColor="text1"/>
        </w:rPr>
      </w:r>
      <w:bookmarkStart w:id="123" w:name="_Toc468783596"/>
      <w:r>
        <w:rPr>
          <w:color w:val="000000" w:themeColor="text1"/>
        </w:rPr>
      </w:r>
      <w:bookmarkStart w:id="124" w:name="_Toc179632554"/>
      <w:r>
        <w:rPr>
          <w:color w:val="000000" w:themeColor="text1"/>
        </w:rPr>
      </w:r>
      <w:bookmarkStart w:id="125" w:name="_Toc246996182"/>
      <w:r>
        <w:rPr>
          <w:color w:val="000000" w:themeColor="text1"/>
        </w:rPr>
      </w:r>
      <w:bookmarkStart w:id="126" w:name="_Toc246996925"/>
      <w:r>
        <w:rPr>
          <w:color w:val="000000" w:themeColor="text1"/>
        </w:rPr>
      </w:r>
      <w:bookmarkStart w:id="127" w:name="_Toc383438599"/>
      <w:r>
        <w:rPr>
          <w:rFonts w:hint="eastAsia" w:ascii="宋体" w:hAnsi="宋体" w:cs="宋体"/>
          <w:b/>
          <w:color w:val="000000" w:themeColor="text1"/>
          <w:sz w:val="22"/>
          <w:szCs w:val="22"/>
        </w:rPr>
        <w:t xml:space="preserve">1.7 语言</w:t>
      </w:r>
      <w:bookmarkEnd w:id="116"/>
      <w:r>
        <w:rPr>
          <w:rFonts w:hint="eastAsia" w:ascii="宋体" w:hAnsi="宋体" w:cs="宋体"/>
          <w:b/>
          <w:color w:val="000000" w:themeColor="text1"/>
          <w:sz w:val="22"/>
          <w:szCs w:val="22"/>
        </w:rPr>
        <w:t xml:space="preserve">文字</w:t>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color w:val="000000" w:themeColor="text1"/>
        </w:rPr>
      </w:r>
      <w:bookmarkStart w:id="128" w:name="_Toc152042314"/>
      <w:r>
        <w:rPr>
          <w:color w:val="000000" w:themeColor="text1"/>
        </w:rPr>
      </w:r>
      <w:bookmarkStart w:id="129" w:name="_Toc246996183"/>
      <w:r>
        <w:rPr>
          <w:color w:val="000000" w:themeColor="text1"/>
        </w:rPr>
      </w:r>
      <w:bookmarkStart w:id="130" w:name="_Toc152045538"/>
      <w:r>
        <w:rPr>
          <w:color w:val="000000" w:themeColor="text1"/>
        </w:rPr>
      </w:r>
      <w:bookmarkStart w:id="131" w:name="_Toc179632555"/>
      <w:r>
        <w:rPr>
          <w:color w:val="000000" w:themeColor="text1"/>
        </w:rPr>
      </w:r>
      <w:bookmarkStart w:id="132" w:name="_Toc144974506"/>
      <w:r>
        <w:rPr>
          <w:color w:val="000000" w:themeColor="text1"/>
        </w:rPr>
      </w:r>
      <w:bookmarkStart w:id="133" w:name="_Toc246996926"/>
      <w:r>
        <w:rPr>
          <w:color w:val="000000" w:themeColor="text1"/>
        </w:rPr>
      </w:r>
      <w:bookmarkStart w:id="134" w:name="_Toc247085697"/>
      <w:r>
        <w:rPr>
          <w:rFonts w:hint="eastAsia" w:ascii="宋体" w:hAnsi="宋体" w:cs="宋体"/>
          <w:color w:val="000000" w:themeColor="text1"/>
          <w:sz w:val="22"/>
          <w:szCs w:val="22"/>
        </w:rPr>
        <w:t xml:space="preserve">招标响应文件使用的语言文字为中文。专用术语使用外文的，应附有中文注释。</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35" w:name="_Toc383438600"/>
      <w:r>
        <w:rPr>
          <w:color w:val="000000" w:themeColor="text1"/>
        </w:rPr>
      </w:r>
      <w:bookmarkStart w:id="136" w:name="_Toc426469879"/>
      <w:r>
        <w:rPr>
          <w:color w:val="000000" w:themeColor="text1"/>
        </w:rPr>
      </w:r>
      <w:bookmarkStart w:id="137" w:name="_Toc21017"/>
      <w:r>
        <w:rPr>
          <w:color w:val="000000" w:themeColor="text1"/>
        </w:rPr>
      </w:r>
      <w:bookmarkStart w:id="138" w:name="_Toc468783597"/>
      <w:r>
        <w:rPr>
          <w:color w:val="000000" w:themeColor="text1"/>
        </w:rPr>
      </w:r>
      <w:bookmarkStart w:id="139" w:name="_Toc343525513"/>
      <w:r>
        <w:rPr>
          <w:rFonts w:hint="eastAsia" w:ascii="宋体" w:hAnsi="宋体" w:cs="宋体"/>
          <w:b/>
          <w:color w:val="000000" w:themeColor="text1"/>
          <w:sz w:val="22"/>
          <w:szCs w:val="22"/>
        </w:rPr>
        <w:t xml:space="preserve">1.8 计量单位</w:t>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所有计量均采用中华人民共和国法定计量单位。</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40" w:name="_Toc28866"/>
      <w:r>
        <w:rPr>
          <w:color w:val="000000" w:themeColor="text1"/>
        </w:rPr>
      </w:r>
      <w:bookmarkStart w:id="141" w:name="_Toc498006653"/>
      <w:r>
        <w:rPr>
          <w:color w:val="000000" w:themeColor="text1"/>
        </w:rPr>
      </w:r>
      <w:bookmarkStart w:id="142" w:name="_Toc21027"/>
      <w:r>
        <w:rPr>
          <w:color w:val="000000" w:themeColor="text1"/>
        </w:rPr>
      </w:r>
      <w:bookmarkStart w:id="143" w:name="_Toc718"/>
      <w:r>
        <w:rPr>
          <w:color w:val="000000" w:themeColor="text1"/>
        </w:rPr>
      </w:r>
      <w:bookmarkStart w:id="144" w:name="_Toc389065154"/>
      <w:r>
        <w:rPr>
          <w:color w:val="000000" w:themeColor="text1"/>
        </w:rPr>
      </w:r>
      <w:bookmarkStart w:id="145" w:name="_Toc109055296"/>
      <w:r>
        <w:rPr>
          <w:color w:val="000000" w:themeColor="text1"/>
        </w:rPr>
      </w:r>
      <w:bookmarkStart w:id="146" w:name="_Toc9554"/>
      <w:r>
        <w:rPr>
          <w:rFonts w:hint="eastAsia" w:ascii="宋体" w:hAnsi="宋体" w:cs="宋体"/>
          <w:b/>
          <w:color w:val="000000" w:themeColor="text1"/>
          <w:sz w:val="22"/>
          <w:szCs w:val="22"/>
        </w:rPr>
        <w:t xml:space="preserve">1.9 踏勘现场</w:t>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1.9.1供应商根据需要自行踏勘项目现场。</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1.9.2 供应商踏勘现场发生的费用自理。</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1.9.3供应商自行负责在踏勘现场中所发生的人员伤亡和财产损失。</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47" w:name="_Toc468783598"/>
      <w:r>
        <w:rPr>
          <w:color w:val="000000" w:themeColor="text1"/>
        </w:rPr>
      </w:r>
      <w:bookmarkStart w:id="148" w:name="_Toc14878"/>
      <w:r>
        <w:rPr>
          <w:color w:val="000000" w:themeColor="text1"/>
        </w:rPr>
      </w:r>
      <w:bookmarkStart w:id="149" w:name="_Toc426469880"/>
      <w:r>
        <w:rPr>
          <w:rFonts w:hint="eastAsia" w:ascii="宋体" w:hAnsi="宋体" w:cs="宋体"/>
          <w:b/>
          <w:color w:val="000000" w:themeColor="text1"/>
          <w:sz w:val="22"/>
          <w:szCs w:val="22"/>
        </w:rPr>
        <w:t xml:space="preserve">1.10分包</w:t>
      </w:r>
      <w:bookmarkEnd w:id="147"/>
      <w:r>
        <w:rPr>
          <w:color w:val="000000" w:themeColor="text1"/>
        </w:rPr>
      </w:r>
      <w:bookmarkEnd w:id="148"/>
      <w:r>
        <w:rPr>
          <w:color w:val="000000" w:themeColor="text1"/>
        </w:rPr>
      </w:r>
      <w:bookmarkEnd w:id="149"/>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本项目不接受分包。</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50" w:name="_Toc426469881"/>
      <w:r>
        <w:rPr>
          <w:color w:val="000000" w:themeColor="text1"/>
        </w:rPr>
      </w:r>
      <w:bookmarkStart w:id="151" w:name="_Toc468783599"/>
      <w:r>
        <w:rPr>
          <w:color w:val="000000" w:themeColor="text1"/>
        </w:rPr>
      </w:r>
      <w:bookmarkStart w:id="152" w:name="_Toc9939"/>
      <w:r>
        <w:rPr>
          <w:rFonts w:hint="eastAsia" w:ascii="宋体" w:hAnsi="宋体" w:cs="宋体"/>
          <w:b/>
          <w:color w:val="000000" w:themeColor="text1"/>
          <w:sz w:val="22"/>
          <w:szCs w:val="22"/>
        </w:rPr>
        <w:t xml:space="preserve">1.11 偏离</w:t>
      </w:r>
      <w:bookmarkEnd w:id="150"/>
      <w:r>
        <w:rPr>
          <w:color w:val="000000" w:themeColor="text1"/>
        </w:rPr>
      </w:r>
      <w:bookmarkEnd w:id="151"/>
      <w:r>
        <w:rPr>
          <w:color w:val="000000" w:themeColor="text1"/>
        </w:rPr>
      </w:r>
      <w:bookmarkEnd w:id="152"/>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1.11.2偏离的具体要求见供应商须知前附表。</w:t>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153" w:name="_Toc426469882"/>
      <w:r>
        <w:rPr>
          <w:color w:val="000000" w:themeColor="text1"/>
        </w:rPr>
      </w:r>
      <w:bookmarkStart w:id="154" w:name="_Toc468783600"/>
      <w:r>
        <w:rPr>
          <w:color w:val="000000" w:themeColor="text1"/>
        </w:rPr>
      </w:r>
      <w:bookmarkStart w:id="155" w:name="_Toc383438604"/>
      <w:r>
        <w:rPr>
          <w:color w:val="000000" w:themeColor="text1"/>
        </w:rPr>
      </w:r>
      <w:bookmarkStart w:id="156" w:name="_Toc343525517"/>
      <w:r>
        <w:rPr>
          <w:color w:val="000000" w:themeColor="text1"/>
        </w:rPr>
      </w:r>
      <w:bookmarkStart w:id="157" w:name="_Toc7163"/>
      <w:r>
        <w:rPr>
          <w:rFonts w:hint="eastAsia" w:ascii="宋体" w:hAnsi="宋体" w:eastAsia="宋体" w:cs="宋体"/>
          <w:b/>
          <w:color w:val="000000" w:themeColor="text1"/>
          <w:sz w:val="22"/>
          <w:szCs w:val="22"/>
        </w:rPr>
        <w:t xml:space="preserve">2. 竞争性磋商文件</w:t>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58" w:name="_Toc28959"/>
      <w:r>
        <w:rPr>
          <w:color w:val="000000" w:themeColor="text1"/>
        </w:rPr>
      </w:r>
      <w:bookmarkStart w:id="159" w:name="_Toc144974511"/>
      <w:r>
        <w:rPr>
          <w:color w:val="000000" w:themeColor="text1"/>
        </w:rPr>
      </w:r>
      <w:bookmarkStart w:id="160" w:name="_Toc246996931"/>
      <w:r>
        <w:rPr>
          <w:color w:val="000000" w:themeColor="text1"/>
        </w:rPr>
      </w:r>
      <w:bookmarkStart w:id="161" w:name="_Toc383438605"/>
      <w:r>
        <w:rPr>
          <w:color w:val="000000" w:themeColor="text1"/>
        </w:rPr>
      </w:r>
      <w:bookmarkStart w:id="162" w:name="_Toc179632561"/>
      <w:r>
        <w:rPr>
          <w:color w:val="000000" w:themeColor="text1"/>
        </w:rPr>
      </w:r>
      <w:bookmarkStart w:id="163" w:name="_Toc152042319"/>
      <w:r>
        <w:rPr>
          <w:color w:val="000000" w:themeColor="text1"/>
        </w:rPr>
      </w:r>
      <w:bookmarkStart w:id="164" w:name="_Toc468783601"/>
      <w:r>
        <w:rPr>
          <w:color w:val="000000" w:themeColor="text1"/>
        </w:rPr>
      </w:r>
      <w:bookmarkStart w:id="165" w:name="_Toc426469883"/>
      <w:r>
        <w:rPr>
          <w:color w:val="000000" w:themeColor="text1"/>
        </w:rPr>
      </w:r>
      <w:bookmarkStart w:id="166" w:name="_Toc246996188"/>
      <w:r>
        <w:rPr>
          <w:color w:val="000000" w:themeColor="text1"/>
        </w:rPr>
      </w:r>
      <w:bookmarkStart w:id="167" w:name="_Toc247085702"/>
      <w:r>
        <w:rPr>
          <w:color w:val="000000" w:themeColor="text1"/>
        </w:rPr>
      </w:r>
      <w:bookmarkStart w:id="168" w:name="_Toc152045543"/>
      <w:r>
        <w:rPr>
          <w:color w:val="000000" w:themeColor="text1"/>
        </w:rPr>
      </w:r>
      <w:bookmarkStart w:id="169" w:name="_Toc343525518"/>
      <w:r>
        <w:rPr>
          <w:rFonts w:hint="eastAsia" w:ascii="宋体" w:hAnsi="宋体" w:cs="宋体"/>
          <w:b/>
          <w:color w:val="000000" w:themeColor="text1"/>
          <w:sz w:val="22"/>
          <w:szCs w:val="22"/>
        </w:rPr>
        <w:t xml:space="preserve">2.1 竞争性磋商文件的组成</w:t>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2.1.1 本竞争性磋商文件包括：</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（1）竞争性磋商公告；</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（2）供应商须知；</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（3）竞争性磋商；</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（4）技术标准和要求；</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（5）响应文件的编制及格式；</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（6）供应商须知前附表规定的构成竞争性磋商文件的其他材料。</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2.1.2 根据本章第2.2款和第2.3款对竞争性磋商文件所作的澄清、修改，构成竞争性磋商文件的组成部分。</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2.1.3 </w:t>
      </w:r>
      <w:r>
        <w:rPr>
          <w:rFonts w:hint="eastAsia" w:ascii="宋体" w:hAnsi="宋体" w:cs="宋体"/>
          <w:bCs/>
          <w:color w:val="000000" w:themeColor="text1"/>
          <w:sz w:val="22"/>
          <w:szCs w:val="22"/>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70" w:name="_Toc144974512"/>
      <w:r>
        <w:rPr>
          <w:color w:val="000000" w:themeColor="text1"/>
        </w:rPr>
      </w:r>
      <w:bookmarkStart w:id="171" w:name="_Toc247085703"/>
      <w:r>
        <w:rPr>
          <w:color w:val="000000" w:themeColor="text1"/>
        </w:rPr>
      </w:r>
      <w:bookmarkStart w:id="172" w:name="_Toc152045544"/>
      <w:r>
        <w:rPr>
          <w:color w:val="000000" w:themeColor="text1"/>
        </w:rPr>
      </w:r>
      <w:bookmarkStart w:id="173" w:name="_Toc152042320"/>
      <w:r>
        <w:rPr>
          <w:color w:val="000000" w:themeColor="text1"/>
        </w:rPr>
      </w:r>
      <w:bookmarkStart w:id="174" w:name="_Toc383438606"/>
      <w:r>
        <w:rPr>
          <w:color w:val="000000" w:themeColor="text1"/>
        </w:rPr>
      </w:r>
      <w:bookmarkStart w:id="175" w:name="_Toc246996932"/>
      <w:r>
        <w:rPr>
          <w:color w:val="000000" w:themeColor="text1"/>
        </w:rPr>
      </w:r>
      <w:bookmarkStart w:id="176" w:name="_Toc468783602"/>
      <w:r>
        <w:rPr>
          <w:color w:val="000000" w:themeColor="text1"/>
        </w:rPr>
      </w:r>
      <w:bookmarkStart w:id="177" w:name="_Toc246996189"/>
      <w:r>
        <w:rPr>
          <w:color w:val="000000" w:themeColor="text1"/>
        </w:rPr>
      </w:r>
      <w:bookmarkStart w:id="178" w:name="_Toc24720"/>
      <w:r>
        <w:rPr>
          <w:color w:val="000000" w:themeColor="text1"/>
        </w:rPr>
      </w:r>
      <w:bookmarkStart w:id="179" w:name="_Toc179632562"/>
      <w:r>
        <w:rPr>
          <w:color w:val="000000" w:themeColor="text1"/>
        </w:rPr>
      </w:r>
      <w:bookmarkStart w:id="180" w:name="_Toc343525519"/>
      <w:r>
        <w:rPr>
          <w:color w:val="000000" w:themeColor="text1"/>
        </w:rPr>
      </w:r>
      <w:bookmarkStart w:id="181" w:name="_Toc426469884"/>
      <w:r>
        <w:rPr>
          <w:rFonts w:hint="eastAsia" w:ascii="宋体" w:hAnsi="宋体" w:cs="宋体"/>
          <w:b/>
          <w:color w:val="000000" w:themeColor="text1"/>
          <w:sz w:val="22"/>
          <w:szCs w:val="22"/>
        </w:rPr>
        <w:t xml:space="preserve">2.2 竞争性磋商文件的澄清</w:t>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2.2.2竞争性磋商文件的澄清将在供应商须知前附表规定的响应截止时间前在原公告信息发布媒体公开发布，但不指明问题的来源。如果澄清内容影响响应文件编制的，将相应延长响应截止时间。</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2.2.3供应商未按澄清后的竞争性磋商文件编制的响应文件有可能被磋商小组否决。</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82" w:name="_Toc179632563"/>
      <w:r>
        <w:rPr>
          <w:color w:val="000000" w:themeColor="text1"/>
        </w:rPr>
      </w:r>
      <w:bookmarkStart w:id="183" w:name="_Toc426469885"/>
      <w:r>
        <w:rPr>
          <w:color w:val="000000" w:themeColor="text1"/>
        </w:rPr>
      </w:r>
      <w:bookmarkStart w:id="184" w:name="_Toc152042321"/>
      <w:r>
        <w:rPr>
          <w:color w:val="000000" w:themeColor="text1"/>
        </w:rPr>
      </w:r>
      <w:bookmarkStart w:id="185" w:name="_Toc247085704"/>
      <w:r>
        <w:rPr>
          <w:color w:val="000000" w:themeColor="text1"/>
        </w:rPr>
      </w:r>
      <w:bookmarkStart w:id="186" w:name="_Toc246996190"/>
      <w:r>
        <w:rPr>
          <w:color w:val="000000" w:themeColor="text1"/>
        </w:rPr>
      </w:r>
      <w:bookmarkStart w:id="187" w:name="_Toc468783603"/>
      <w:r>
        <w:rPr>
          <w:color w:val="000000" w:themeColor="text1"/>
        </w:rPr>
      </w:r>
      <w:bookmarkStart w:id="188" w:name="_Toc246996933"/>
      <w:r>
        <w:rPr>
          <w:color w:val="000000" w:themeColor="text1"/>
        </w:rPr>
      </w:r>
      <w:bookmarkStart w:id="189" w:name="_Toc152045545"/>
      <w:r>
        <w:rPr>
          <w:color w:val="000000" w:themeColor="text1"/>
        </w:rPr>
      </w:r>
      <w:bookmarkStart w:id="190" w:name="_Toc144974513"/>
      <w:r>
        <w:rPr>
          <w:color w:val="000000" w:themeColor="text1"/>
        </w:rPr>
      </w:r>
      <w:bookmarkStart w:id="191" w:name="_Toc343525520"/>
      <w:r>
        <w:rPr>
          <w:color w:val="000000" w:themeColor="text1"/>
        </w:rPr>
      </w:r>
      <w:bookmarkStart w:id="192" w:name="_Toc24468"/>
      <w:r>
        <w:rPr>
          <w:color w:val="000000" w:themeColor="text1"/>
        </w:rPr>
      </w:r>
      <w:bookmarkStart w:id="193" w:name="_Toc383438607"/>
      <w:r>
        <w:rPr>
          <w:rFonts w:hint="eastAsia" w:ascii="宋体" w:hAnsi="宋体" w:cs="宋体"/>
          <w:b/>
          <w:color w:val="000000" w:themeColor="text1"/>
          <w:sz w:val="22"/>
          <w:szCs w:val="22"/>
        </w:rPr>
        <w:t xml:space="preserve">2.3 竞争性磋商文件的修改</w:t>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2.3.3竞争性磋商文件的澄清或修改涉及到申请人的资格条件、采购标的等实质性内容时，将重新发布竞争性磋商公告。</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94" w:name="_Toc343525521"/>
      <w:r>
        <w:rPr>
          <w:color w:val="000000" w:themeColor="text1"/>
        </w:rPr>
      </w:r>
      <w:bookmarkStart w:id="195" w:name="_Toc426469886"/>
      <w:r>
        <w:rPr>
          <w:color w:val="000000" w:themeColor="text1"/>
        </w:rPr>
      </w:r>
      <w:bookmarkStart w:id="196" w:name="_Toc383438608"/>
      <w:r>
        <w:rPr>
          <w:color w:val="000000" w:themeColor="text1"/>
        </w:rPr>
      </w:r>
      <w:bookmarkStart w:id="197" w:name="_Toc468783604"/>
      <w:r>
        <w:rPr>
          <w:color w:val="000000" w:themeColor="text1"/>
        </w:rPr>
      </w:r>
      <w:bookmarkStart w:id="198" w:name="_Toc27827"/>
      <w:r>
        <w:rPr>
          <w:rFonts w:hint="eastAsia" w:ascii="宋体" w:hAnsi="宋体" w:cs="宋体"/>
          <w:b/>
          <w:color w:val="000000" w:themeColor="text1"/>
          <w:sz w:val="22"/>
          <w:szCs w:val="22"/>
        </w:rPr>
        <w:t xml:space="preserve">2.4 </w:t>
      </w:r>
      <w:bookmarkEnd w:id="194"/>
      <w:r>
        <w:rPr>
          <w:color w:val="000000" w:themeColor="text1"/>
        </w:rPr>
      </w:r>
      <w:bookmarkEnd w:id="195"/>
      <w:r>
        <w:rPr>
          <w:color w:val="000000" w:themeColor="text1"/>
        </w:rPr>
      </w:r>
      <w:bookmarkEnd w:id="196"/>
      <w:r>
        <w:rPr>
          <w:color w:val="000000" w:themeColor="text1"/>
        </w:rPr>
      </w:r>
      <w:bookmarkEnd w:id="197"/>
      <w:r>
        <w:rPr>
          <w:rFonts w:hint="eastAsia" w:ascii="宋体" w:hAnsi="宋体" w:cs="宋体"/>
          <w:b/>
          <w:color w:val="000000" w:themeColor="text1"/>
          <w:sz w:val="22"/>
          <w:szCs w:val="22"/>
        </w:rPr>
        <w:t xml:space="preserve">采购预算和最高限价</w:t>
      </w:r>
      <w:bookmarkEnd w:id="198"/>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采购预算和最高限价具体金额见供应商须知前附表。</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199" w:name="_Toc144974514"/>
      <w:r>
        <w:rPr>
          <w:color w:val="000000" w:themeColor="text1"/>
        </w:rPr>
      </w:r>
      <w:bookmarkStart w:id="200" w:name="_Toc383438609"/>
      <w:r>
        <w:rPr>
          <w:color w:val="000000" w:themeColor="text1"/>
        </w:rPr>
      </w:r>
      <w:bookmarkStart w:id="201" w:name="_Toc152045546"/>
      <w:r>
        <w:rPr>
          <w:color w:val="000000" w:themeColor="text1"/>
        </w:rPr>
      </w:r>
      <w:bookmarkStart w:id="202" w:name="_Toc152042322"/>
      <w:r>
        <w:rPr>
          <w:color w:val="000000" w:themeColor="text1"/>
        </w:rPr>
      </w:r>
      <w:bookmarkStart w:id="203" w:name="_Toc247085705"/>
      <w:r>
        <w:rPr>
          <w:color w:val="000000" w:themeColor="text1"/>
        </w:rPr>
      </w:r>
      <w:bookmarkStart w:id="204" w:name="_Toc343525522"/>
      <w:r>
        <w:rPr>
          <w:color w:val="000000" w:themeColor="text1"/>
        </w:rPr>
      </w:r>
      <w:bookmarkStart w:id="205" w:name="_Toc246996191"/>
      <w:r>
        <w:rPr>
          <w:color w:val="000000" w:themeColor="text1"/>
        </w:rPr>
      </w:r>
      <w:bookmarkStart w:id="206" w:name="_Toc246996934"/>
      <w:r>
        <w:rPr>
          <w:color w:val="000000" w:themeColor="text1"/>
        </w:rPr>
      </w:r>
      <w:bookmarkStart w:id="207" w:name="_Toc179632564"/>
      <w:r>
        <w:rPr>
          <w:color w:val="000000" w:themeColor="text1"/>
        </w:rPr>
      </w:r>
      <w:bookmarkStart w:id="208" w:name="_Toc426469887"/>
      <w:r>
        <w:rPr>
          <w:color w:val="000000" w:themeColor="text1"/>
        </w:rPr>
      </w:r>
      <w:bookmarkStart w:id="209" w:name="_Toc4162"/>
      <w:r>
        <w:rPr>
          <w:color w:val="000000" w:themeColor="text1"/>
        </w:rPr>
      </w:r>
      <w:bookmarkStart w:id="210" w:name="_Toc367785004"/>
      <w:r>
        <w:rPr>
          <w:color w:val="000000" w:themeColor="text1"/>
        </w:rPr>
      </w:r>
      <w:bookmarkStart w:id="211" w:name="_Toc468783607"/>
      <w:r>
        <w:rPr>
          <w:color w:val="000000" w:themeColor="text1"/>
        </w:rPr>
      </w:r>
      <w:bookmarkStart w:id="212" w:name="_Toc426469889"/>
      <w:r>
        <w:rPr>
          <w:rFonts w:hint="eastAsia" w:ascii="宋体" w:hAnsi="宋体" w:cs="宋体"/>
          <w:b/>
          <w:color w:val="000000" w:themeColor="text1"/>
          <w:sz w:val="22"/>
          <w:szCs w:val="22"/>
        </w:rPr>
        <w:t xml:space="preserve">3. </w:t>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rFonts w:hint="eastAsia" w:ascii="宋体" w:hAnsi="宋体" w:cs="宋体"/>
          <w:b/>
          <w:color w:val="000000" w:themeColor="text1"/>
          <w:sz w:val="22"/>
          <w:szCs w:val="22"/>
        </w:rPr>
        <w:t xml:space="preserve">响应文件</w:t>
      </w:r>
      <w:bookmarkEnd w:id="209"/>
      <w:r>
        <w:rPr>
          <w:color w:val="000000" w:themeColor="text1"/>
        </w:rPr>
      </w:r>
      <w:r>
        <w:rPr>
          <w:color w:val="000000" w:themeColor="text1"/>
        </w:rPr>
      </w:r>
    </w:p>
    <w:p>
      <w:pPr>
        <w:pStyle w:val="1119"/>
        <w:jc w:val="left"/>
        <w:spacing w:before="0" w:after="0" w:line="360" w:lineRule="auto"/>
        <w:rPr>
          <w:rFonts w:ascii="宋体" w:hAnsi="宋体" w:cs="宋体"/>
          <w:color w:val="000000" w:themeColor="text1"/>
          <w:sz w:val="22"/>
          <w:szCs w:val="22"/>
        </w:rPr>
      </w:pPr>
      <w:r>
        <w:rPr>
          <w:color w:val="000000" w:themeColor="text1"/>
        </w:rPr>
      </w:r>
      <w:bookmarkStart w:id="213" w:name="_Toc247085706"/>
      <w:r>
        <w:rPr>
          <w:color w:val="000000" w:themeColor="text1"/>
        </w:rPr>
      </w:r>
      <w:bookmarkStart w:id="214" w:name="_Toc179632565"/>
      <w:r>
        <w:rPr>
          <w:color w:val="000000" w:themeColor="text1"/>
        </w:rPr>
      </w:r>
      <w:bookmarkStart w:id="215" w:name="_Toc246996935"/>
      <w:r>
        <w:rPr>
          <w:color w:val="000000" w:themeColor="text1"/>
        </w:rPr>
      </w:r>
      <w:bookmarkStart w:id="216" w:name="_Toc383438610"/>
      <w:r>
        <w:rPr>
          <w:color w:val="000000" w:themeColor="text1"/>
        </w:rPr>
      </w:r>
      <w:bookmarkStart w:id="217" w:name="_Toc152045547"/>
      <w:r>
        <w:rPr>
          <w:color w:val="000000" w:themeColor="text1"/>
        </w:rPr>
      </w:r>
      <w:bookmarkStart w:id="218" w:name="_Toc246996192"/>
      <w:r>
        <w:rPr>
          <w:color w:val="000000" w:themeColor="text1"/>
        </w:rPr>
      </w:r>
      <w:bookmarkStart w:id="219" w:name="_Toc152042323"/>
      <w:r>
        <w:rPr>
          <w:color w:val="000000" w:themeColor="text1"/>
        </w:rPr>
      </w:r>
      <w:bookmarkStart w:id="220" w:name="_Toc144974515"/>
      <w:r>
        <w:rPr>
          <w:color w:val="000000" w:themeColor="text1"/>
        </w:rPr>
      </w:r>
      <w:bookmarkStart w:id="221" w:name="_Toc343525523"/>
      <w:r>
        <w:rPr>
          <w:color w:val="000000" w:themeColor="text1"/>
        </w:rPr>
      </w:r>
      <w:bookmarkStart w:id="222" w:name="_Toc426469888"/>
      <w:r>
        <w:rPr>
          <w:color w:val="000000" w:themeColor="text1"/>
        </w:rPr>
      </w:r>
      <w:bookmarkStart w:id="223" w:name="_Toc18559"/>
      <w:r>
        <w:rPr>
          <w:rFonts w:hint="eastAsia" w:ascii="宋体" w:hAnsi="宋体" w:cs="宋体"/>
          <w:color w:val="000000" w:themeColor="text1"/>
          <w:sz w:val="22"/>
          <w:szCs w:val="22"/>
        </w:rPr>
        <w:t xml:space="preserve">3.1</w:t>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rFonts w:hint="eastAsia" w:ascii="宋体" w:hAnsi="宋体" w:cs="宋体"/>
          <w:color w:val="000000" w:themeColor="text1"/>
          <w:sz w:val="22"/>
          <w:szCs w:val="22"/>
        </w:rPr>
        <w:t xml:space="preserve">响应文件的构成</w:t>
      </w:r>
      <w:bookmarkEnd w:id="222"/>
      <w:r>
        <w:rPr>
          <w:color w:val="000000" w:themeColor="text1"/>
        </w:rPr>
      </w:r>
      <w:bookmarkEnd w:id="223"/>
      <w:r>
        <w:rPr>
          <w:color w:val="000000" w:themeColor="text1"/>
        </w:rPr>
      </w:r>
      <w:r>
        <w:rPr>
          <w:color w:val="000000" w:themeColor="text1"/>
        </w:rPr>
      </w:r>
    </w:p>
    <w:p>
      <w:pPr>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（1）磋商报价表</w:t>
      </w:r>
      <w:r>
        <w:rPr>
          <w:color w:val="000000" w:themeColor="text1"/>
        </w:rPr>
      </w:r>
    </w:p>
    <w:p>
      <w:pPr>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（2）响应函及附录</w:t>
      </w:r>
      <w:r>
        <w:rPr>
          <w:color w:val="000000" w:themeColor="text1"/>
        </w:rPr>
      </w:r>
    </w:p>
    <w:p>
      <w:pPr>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（3）资格及资信证明文件</w:t>
      </w:r>
      <w:r>
        <w:rPr>
          <w:color w:val="000000" w:themeColor="text1"/>
        </w:rPr>
      </w:r>
    </w:p>
    <w:p>
      <w:pPr>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（4）技术标准和要求响应承诺</w:t>
      </w:r>
      <w:r>
        <w:rPr>
          <w:color w:val="000000" w:themeColor="text1"/>
        </w:rPr>
      </w:r>
    </w:p>
    <w:p>
      <w:pPr>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（5）企业综合实力证明材料</w:t>
      </w:r>
      <w:r>
        <w:rPr>
          <w:color w:val="000000" w:themeColor="text1"/>
        </w:rPr>
      </w:r>
    </w:p>
    <w:p>
      <w:pPr>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（6）供应商认为应列入响应文件的其他材料</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224" w:name="_Toc27645"/>
      <w:r>
        <w:rPr>
          <w:rFonts w:hint="eastAsia" w:ascii="宋体" w:hAnsi="宋体" w:cs="宋体"/>
          <w:b/>
          <w:color w:val="000000" w:themeColor="text1"/>
          <w:sz w:val="22"/>
          <w:szCs w:val="22"/>
        </w:rPr>
        <w:t xml:space="preserve">3.2</w:t>
      </w:r>
      <w:bookmarkEnd w:id="210"/>
      <w:r>
        <w:rPr>
          <w:rFonts w:hint="eastAsia" w:ascii="宋体" w:hAnsi="宋体" w:cs="宋体"/>
          <w:color w:val="000000" w:themeColor="text1"/>
          <w:sz w:val="22"/>
          <w:szCs w:val="22"/>
        </w:rPr>
        <w:t xml:space="preserve">报价</w:t>
      </w:r>
      <w:bookmarkEnd w:id="211"/>
      <w:r>
        <w:rPr>
          <w:color w:val="000000" w:themeColor="text1"/>
        </w:rPr>
      </w:r>
      <w:bookmarkEnd w:id="212"/>
      <w:r>
        <w:rPr>
          <w:color w:val="000000" w:themeColor="text1"/>
        </w:rPr>
      </w:r>
      <w:bookmarkEnd w:id="224"/>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3.2.1 供应商应按竞争性磋商小组经过谈判后提供的竞争性磋商文件中规定的供货及服务及施工要求、责任范围和合同条件，以人民币进行报价。</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3.2.3供应商对每种货物及服务及工程只允许有一个报价，不接受选择性报价，否则，在评标时将其视为无效投标。</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3.2.4供应商的投标报价不得超过采购项目最高限价。</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3.2.5供应商无须编制已标价的工程量清单，结算时各单价直接将预算价按照中标下浮率（</w:t>
      </w:r>
      <w:r>
        <w:rPr>
          <w:rFonts w:hint="eastAsia" w:ascii="宋体" w:hAnsi="宋体" w:cs="宋体"/>
          <w:b/>
          <w:color w:val="000000" w:themeColor="text1"/>
          <w:sz w:val="22"/>
          <w:szCs w:val="22"/>
        </w:rPr>
        <w:t xml:space="preserve">特指实际下浮率，</w:t>
      </w:r>
      <w:r>
        <w:rPr>
          <w:rFonts w:hint="eastAsia" w:ascii="宋体" w:hAnsi="宋体" w:cs="宋体"/>
          <w:color w:val="000000" w:themeColor="text1"/>
          <w:sz w:val="22"/>
          <w:szCs w:val="22"/>
        </w:rPr>
        <w:t xml:space="preserve">暂列金额、专业工程暂估价等不可竞争费用不下浮）同步下浮执行。结算时以审计后的实际工程量为准，按实结算。</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3.2.6本项目合同价格形式见供应商须知前附表，各供应商的投标报价应充分考虑“合同条款及格式”所列合同价格风险。</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3.2.7报价的其他要求：见供应商须知前附表</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225" w:name="_Toc343525525"/>
      <w:r>
        <w:rPr>
          <w:color w:val="000000" w:themeColor="text1"/>
        </w:rPr>
      </w:r>
      <w:bookmarkStart w:id="226" w:name="_Toc144974517"/>
      <w:r>
        <w:rPr>
          <w:color w:val="000000" w:themeColor="text1"/>
        </w:rPr>
      </w:r>
      <w:bookmarkStart w:id="227" w:name="_Toc179632567"/>
      <w:r>
        <w:rPr>
          <w:color w:val="000000" w:themeColor="text1"/>
        </w:rPr>
      </w:r>
      <w:bookmarkStart w:id="228" w:name="_Toc246996937"/>
      <w:r>
        <w:rPr>
          <w:color w:val="000000" w:themeColor="text1"/>
        </w:rPr>
      </w:r>
      <w:bookmarkStart w:id="229" w:name="_Toc246996194"/>
      <w:r>
        <w:rPr>
          <w:color w:val="000000" w:themeColor="text1"/>
        </w:rPr>
      </w:r>
      <w:bookmarkStart w:id="230" w:name="_Toc152042325"/>
      <w:r>
        <w:rPr>
          <w:color w:val="000000" w:themeColor="text1"/>
        </w:rPr>
      </w:r>
      <w:bookmarkStart w:id="231" w:name="_Toc383438612"/>
      <w:r>
        <w:rPr>
          <w:color w:val="000000" w:themeColor="text1"/>
        </w:rPr>
      </w:r>
      <w:bookmarkStart w:id="232" w:name="_Toc152045549"/>
      <w:r>
        <w:rPr>
          <w:color w:val="000000" w:themeColor="text1"/>
        </w:rPr>
      </w:r>
      <w:bookmarkStart w:id="233" w:name="_Toc426469890"/>
      <w:r>
        <w:rPr>
          <w:color w:val="000000" w:themeColor="text1"/>
        </w:rPr>
      </w:r>
      <w:bookmarkStart w:id="234" w:name="_Toc468783608"/>
      <w:r>
        <w:rPr>
          <w:color w:val="000000" w:themeColor="text1"/>
        </w:rPr>
      </w:r>
      <w:bookmarkStart w:id="235" w:name="_Toc247085708"/>
      <w:r>
        <w:rPr>
          <w:color w:val="000000" w:themeColor="text1"/>
        </w:rPr>
      </w:r>
      <w:bookmarkStart w:id="236" w:name="_Toc15888"/>
      <w:r>
        <w:rPr>
          <w:rFonts w:hint="eastAsia" w:ascii="宋体" w:hAnsi="宋体" w:cs="宋体"/>
          <w:b/>
          <w:color w:val="000000" w:themeColor="text1"/>
          <w:sz w:val="22"/>
          <w:szCs w:val="22"/>
        </w:rPr>
        <w:t xml:space="preserve">3.3</w:t>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rFonts w:hint="eastAsia" w:ascii="宋体" w:hAnsi="宋体" w:cs="宋体"/>
          <w:b/>
          <w:color w:val="000000" w:themeColor="text1"/>
          <w:sz w:val="22"/>
          <w:szCs w:val="22"/>
        </w:rPr>
        <w:t xml:space="preserve">响应有效期</w:t>
      </w:r>
      <w:bookmarkEnd w:id="236"/>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3.3.1 在供应商须知前附表规定的响应有效期内，供应商不得要求撤销或修改其响应文件。</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3.3.2出现特殊情况需要延长响应有效期的，采购人应以书面形式通知所有供应商。供应商同意延长的，不得要求或被允许修改或撤销其响应文件；供应商拒绝延长的，其响应文件失效。</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237" w:name="_Toc152045550"/>
      <w:r>
        <w:rPr>
          <w:color w:val="000000" w:themeColor="text1"/>
        </w:rPr>
      </w:r>
      <w:bookmarkStart w:id="238" w:name="_Toc144974518"/>
      <w:r>
        <w:rPr>
          <w:color w:val="000000" w:themeColor="text1"/>
        </w:rPr>
      </w:r>
      <w:bookmarkStart w:id="239" w:name="_Toc343525526"/>
      <w:r>
        <w:rPr>
          <w:color w:val="000000" w:themeColor="text1"/>
        </w:rPr>
      </w:r>
      <w:bookmarkStart w:id="240" w:name="_Toc426469891"/>
      <w:r>
        <w:rPr>
          <w:color w:val="000000" w:themeColor="text1"/>
        </w:rPr>
      </w:r>
      <w:bookmarkStart w:id="241" w:name="_Toc468783609"/>
      <w:r>
        <w:rPr>
          <w:color w:val="000000" w:themeColor="text1"/>
        </w:rPr>
      </w:r>
      <w:bookmarkStart w:id="242" w:name="_Toc383438613"/>
      <w:r>
        <w:rPr>
          <w:color w:val="000000" w:themeColor="text1"/>
        </w:rPr>
      </w:r>
      <w:bookmarkStart w:id="243" w:name="_Toc247085709"/>
      <w:r>
        <w:rPr>
          <w:color w:val="000000" w:themeColor="text1"/>
        </w:rPr>
      </w:r>
      <w:bookmarkStart w:id="244" w:name="_Toc246996938"/>
      <w:r>
        <w:rPr>
          <w:color w:val="000000" w:themeColor="text1"/>
        </w:rPr>
      </w:r>
      <w:bookmarkStart w:id="245" w:name="_Toc179632568"/>
      <w:r>
        <w:rPr>
          <w:color w:val="000000" w:themeColor="text1"/>
        </w:rPr>
      </w:r>
      <w:bookmarkStart w:id="246" w:name="_Toc246996195"/>
      <w:r>
        <w:rPr>
          <w:color w:val="000000" w:themeColor="text1"/>
        </w:rPr>
      </w:r>
      <w:bookmarkStart w:id="247" w:name="_Toc152042326"/>
      <w:r>
        <w:rPr>
          <w:color w:val="000000" w:themeColor="text1"/>
        </w:rPr>
      </w:r>
      <w:bookmarkStart w:id="248" w:name="_Toc28321"/>
      <w:r>
        <w:rPr>
          <w:rFonts w:hint="eastAsia" w:ascii="宋体" w:hAnsi="宋体" w:cs="宋体"/>
          <w:b/>
          <w:color w:val="000000" w:themeColor="text1"/>
          <w:sz w:val="22"/>
          <w:szCs w:val="22"/>
        </w:rPr>
        <w:t xml:space="preserve">3.4 磋商保证金</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rFonts w:hint="eastAsia" w:ascii="宋体" w:hAnsi="宋体" w:cs="宋体"/>
          <w:b/>
          <w:color w:val="000000" w:themeColor="text1"/>
          <w:sz w:val="22"/>
          <w:szCs w:val="22"/>
        </w:rPr>
        <w:t xml:space="preserve">（无）</w:t>
      </w:r>
      <w:bookmarkEnd w:id="248"/>
      <w:r>
        <w:rPr>
          <w:color w:val="000000" w:themeColor="text1"/>
        </w:rPr>
      </w:r>
      <w:r>
        <w:rPr>
          <w:color w:val="000000" w:themeColor="text1"/>
        </w:rPr>
      </w:r>
    </w:p>
    <w:p>
      <w:pPr>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3.4.1见供应商须知前附表。</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249" w:name="_Toc4927"/>
      <w:r>
        <w:rPr>
          <w:color w:val="000000" w:themeColor="text1"/>
        </w:rPr>
      </w:r>
      <w:bookmarkStart w:id="250" w:name="_Toc468783610"/>
      <w:r>
        <w:rPr>
          <w:color w:val="000000" w:themeColor="text1"/>
        </w:rPr>
      </w:r>
      <w:bookmarkStart w:id="251" w:name="_Toc426469892"/>
      <w:r>
        <w:rPr>
          <w:rFonts w:hint="eastAsia" w:ascii="宋体" w:hAnsi="宋体" w:cs="宋体"/>
          <w:b/>
          <w:color w:val="000000" w:themeColor="text1"/>
          <w:sz w:val="22"/>
          <w:szCs w:val="22"/>
        </w:rPr>
        <w:t xml:space="preserve">3.5响应文件的编制</w:t>
      </w:r>
      <w:bookmarkEnd w:id="249"/>
      <w:r>
        <w:rPr>
          <w:color w:val="000000" w:themeColor="text1"/>
        </w:rPr>
      </w:r>
      <w:bookmarkEnd w:id="250"/>
      <w:r>
        <w:rPr>
          <w:color w:val="000000" w:themeColor="text1"/>
        </w:rPr>
      </w:r>
      <w:bookmarkEnd w:id="251"/>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3.5.1响应文件的编制应按第五章“响应文件编制和格式”要求进行编制，供应商需另行增加的，应将相关内容和材料编入响应文件相应章节，作为响应文件的组成部分。</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3.5.2 响应文件应当对竞争性磋商文件有关合同工期、响应有效期、技术标准和要求、招标范围等实质性内容作出响应。</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3.5.3响应文件中涉及到的相关的资质、资格、业绩等材料，应按第五章“响应文件编制和格式”规定的方式编入响应文件。</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252" w:name="_Toc426469893"/>
      <w:r>
        <w:rPr>
          <w:color w:val="000000" w:themeColor="text1"/>
        </w:rPr>
      </w:r>
      <w:bookmarkStart w:id="253" w:name="_Toc16999"/>
      <w:r>
        <w:rPr>
          <w:color w:val="000000" w:themeColor="text1"/>
        </w:rPr>
      </w:r>
      <w:bookmarkStart w:id="254" w:name="_Toc367785014"/>
      <w:r>
        <w:rPr>
          <w:color w:val="000000" w:themeColor="text1"/>
        </w:rPr>
      </w:r>
      <w:bookmarkStart w:id="255" w:name="_Toc468783611"/>
      <w:r>
        <w:rPr>
          <w:rFonts w:hint="eastAsia" w:ascii="宋体" w:hAnsi="宋体" w:cs="宋体"/>
          <w:b/>
          <w:color w:val="000000" w:themeColor="text1"/>
          <w:sz w:val="22"/>
          <w:szCs w:val="22"/>
        </w:rPr>
        <w:t xml:space="preserve">3.6响应文件的数量和签署</w:t>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color w:val="000000" w:themeColor="text1"/>
        </w:rPr>
      </w:r>
      <w:bookmarkStart w:id="256" w:name="_Toc246996199"/>
      <w:r>
        <w:rPr>
          <w:color w:val="000000" w:themeColor="text1"/>
        </w:rPr>
      </w:r>
      <w:bookmarkStart w:id="257" w:name="_Toc383438617"/>
      <w:r>
        <w:rPr>
          <w:color w:val="000000" w:themeColor="text1"/>
        </w:rPr>
      </w:r>
      <w:bookmarkStart w:id="258" w:name="_Toc426469895"/>
      <w:r>
        <w:rPr>
          <w:color w:val="000000" w:themeColor="text1"/>
        </w:rPr>
      </w:r>
      <w:bookmarkStart w:id="259" w:name="_Toc179632573"/>
      <w:r>
        <w:rPr>
          <w:color w:val="000000" w:themeColor="text1"/>
        </w:rPr>
      </w:r>
      <w:bookmarkStart w:id="260" w:name="_Toc152042331"/>
      <w:r>
        <w:rPr>
          <w:color w:val="000000" w:themeColor="text1"/>
        </w:rPr>
      </w:r>
      <w:bookmarkStart w:id="261" w:name="_Toc343525529"/>
      <w:r>
        <w:rPr>
          <w:color w:val="000000" w:themeColor="text1"/>
        </w:rPr>
      </w:r>
      <w:bookmarkStart w:id="262" w:name="_Toc246996942"/>
      <w:r>
        <w:rPr>
          <w:color w:val="000000" w:themeColor="text1"/>
        </w:rPr>
      </w:r>
      <w:bookmarkStart w:id="263" w:name="_Toc152045555"/>
      <w:r>
        <w:rPr>
          <w:color w:val="000000" w:themeColor="text1"/>
        </w:rPr>
      </w:r>
      <w:bookmarkStart w:id="264" w:name="_Toc247085713"/>
      <w:r>
        <w:rPr>
          <w:color w:val="000000" w:themeColor="text1"/>
        </w:rPr>
      </w:r>
      <w:bookmarkStart w:id="265" w:name="_Toc468783613"/>
      <w:r>
        <w:rPr>
          <w:color w:val="000000" w:themeColor="text1"/>
        </w:rPr>
      </w:r>
      <w:bookmarkStart w:id="266" w:name="_Toc144974523"/>
      <w:r>
        <w:rPr>
          <w:rFonts w:hint="eastAsia" w:ascii="宋体" w:hAnsi="宋体" w:cs="宋体"/>
          <w:color w:val="000000" w:themeColor="text1"/>
          <w:sz w:val="22"/>
          <w:szCs w:val="22"/>
        </w:rPr>
        <w:t xml:space="preserve">3.6.1见供应商须知前附表。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3.6.2响应文件的签署：响应函、供应商基本资格条件承诺书、中小企业声明函（若需）及其他第五章“响应文件编制和格式”中要求签字盖章处须加盖供应商公章并经法定代表人或经其授权的代表签字或签章。授权代表签字或签章时，须将《法定代表人授权书》及其附件编制在响应文件中。</w:t>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267" w:name="_Toc343525530"/>
      <w:r>
        <w:rPr>
          <w:color w:val="000000" w:themeColor="text1"/>
        </w:rPr>
      </w:r>
      <w:bookmarkStart w:id="268" w:name="_Toc24087"/>
      <w:r>
        <w:rPr>
          <w:color w:val="000000" w:themeColor="text1"/>
        </w:rPr>
      </w:r>
      <w:bookmarkStart w:id="269" w:name="_Toc383438618"/>
      <w:r>
        <w:rPr>
          <w:color w:val="000000" w:themeColor="text1"/>
        </w:rPr>
      </w:r>
      <w:bookmarkStart w:id="270" w:name="_Toc246996200"/>
      <w:r>
        <w:rPr>
          <w:color w:val="000000" w:themeColor="text1"/>
        </w:rPr>
      </w:r>
      <w:bookmarkStart w:id="271" w:name="_Toc246996943"/>
      <w:r>
        <w:rPr>
          <w:color w:val="000000" w:themeColor="text1"/>
        </w:rPr>
      </w:r>
      <w:bookmarkStart w:id="272" w:name="_Toc247085714"/>
      <w:r>
        <w:rPr>
          <w:color w:val="000000" w:themeColor="text1"/>
        </w:rPr>
      </w:r>
      <w:bookmarkStart w:id="273" w:name="_Toc468783614"/>
      <w:r>
        <w:rPr>
          <w:color w:val="000000" w:themeColor="text1"/>
        </w:rPr>
      </w:r>
      <w:bookmarkStart w:id="274" w:name="_Toc179632574"/>
      <w:r>
        <w:rPr>
          <w:color w:val="000000" w:themeColor="text1"/>
        </w:rPr>
      </w:r>
      <w:bookmarkStart w:id="275" w:name="_Toc426469896"/>
      <w:r>
        <w:rPr>
          <w:color w:val="000000" w:themeColor="text1"/>
        </w:rPr>
      </w:r>
      <w:bookmarkStart w:id="276" w:name="_Toc144974524"/>
      <w:r>
        <w:rPr>
          <w:color w:val="000000" w:themeColor="text1"/>
        </w:rPr>
      </w:r>
      <w:bookmarkStart w:id="277" w:name="_Toc152045556"/>
      <w:r>
        <w:rPr>
          <w:color w:val="000000" w:themeColor="text1"/>
        </w:rPr>
      </w:r>
      <w:bookmarkStart w:id="278" w:name="_Toc152042332"/>
      <w:r>
        <w:rPr>
          <w:rFonts w:hint="eastAsia" w:ascii="宋体" w:hAnsi="宋体" w:cs="宋体"/>
          <w:b/>
          <w:color w:val="000000" w:themeColor="text1"/>
          <w:sz w:val="22"/>
          <w:szCs w:val="22"/>
        </w:rPr>
        <w:t xml:space="preserve">3.7响应文件的递交</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color w:val="000000" w:themeColor="text1"/>
        </w:rPr>
      </w:r>
      <w:bookmarkStart w:id="279" w:name="_Toc152045557"/>
      <w:r>
        <w:rPr>
          <w:color w:val="000000" w:themeColor="text1"/>
        </w:rPr>
      </w:r>
      <w:bookmarkStart w:id="280" w:name="_Toc383438619"/>
      <w:r>
        <w:rPr>
          <w:color w:val="000000" w:themeColor="text1"/>
        </w:rPr>
      </w:r>
      <w:bookmarkStart w:id="281" w:name="_Toc144974525"/>
      <w:r>
        <w:rPr>
          <w:color w:val="000000" w:themeColor="text1"/>
        </w:rPr>
      </w:r>
      <w:bookmarkStart w:id="282" w:name="_Toc247085715"/>
      <w:r>
        <w:rPr>
          <w:color w:val="000000" w:themeColor="text1"/>
        </w:rPr>
      </w:r>
      <w:bookmarkStart w:id="283" w:name="_Toc246996944"/>
      <w:r>
        <w:rPr>
          <w:color w:val="000000" w:themeColor="text1"/>
        </w:rPr>
      </w:r>
      <w:bookmarkStart w:id="284" w:name="_Toc246996201"/>
      <w:r>
        <w:rPr>
          <w:color w:val="000000" w:themeColor="text1"/>
        </w:rPr>
      </w:r>
      <w:bookmarkStart w:id="285" w:name="_Toc343525531"/>
      <w:r>
        <w:rPr>
          <w:color w:val="000000" w:themeColor="text1"/>
        </w:rPr>
      </w:r>
      <w:bookmarkStart w:id="286" w:name="_Toc152042333"/>
      <w:r>
        <w:rPr>
          <w:color w:val="000000" w:themeColor="text1"/>
        </w:rPr>
      </w:r>
      <w:bookmarkStart w:id="287" w:name="_Toc179632575"/>
      <w:r>
        <w:rPr>
          <w:rFonts w:hint="eastAsia" w:ascii="宋体" w:hAnsi="宋体" w:cs="宋体"/>
          <w:color w:val="000000" w:themeColor="text1"/>
          <w:sz w:val="22"/>
          <w:szCs w:val="22"/>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288" w:name="_Toc426469897"/>
      <w:r>
        <w:rPr>
          <w:color w:val="000000" w:themeColor="text1"/>
        </w:rPr>
      </w:r>
      <w:bookmarkStart w:id="289" w:name="_Toc20222"/>
      <w:r>
        <w:rPr>
          <w:color w:val="000000" w:themeColor="text1"/>
        </w:rPr>
      </w:r>
      <w:bookmarkStart w:id="290" w:name="_Toc468783615"/>
      <w:r>
        <w:rPr>
          <w:rFonts w:hint="eastAsia" w:ascii="宋体" w:hAnsi="宋体" w:cs="宋体"/>
          <w:b/>
          <w:color w:val="000000" w:themeColor="text1"/>
          <w:sz w:val="22"/>
          <w:szCs w:val="22"/>
        </w:rPr>
        <w:t xml:space="preserve">3.8响应文件的修改与撤回</w:t>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56"/>
      <w:r>
        <w:rPr>
          <w:color w:val="000000" w:themeColor="text1"/>
        </w:rPr>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291" w:name="_Toc12827"/>
      <w:r>
        <w:rPr>
          <w:color w:val="000000" w:themeColor="text1"/>
        </w:rPr>
      </w:r>
      <w:bookmarkStart w:id="292" w:name="_Toc144974527"/>
      <w:r>
        <w:rPr>
          <w:color w:val="000000" w:themeColor="text1"/>
        </w:rPr>
      </w:r>
      <w:bookmarkStart w:id="293" w:name="_Toc152042335"/>
      <w:r>
        <w:rPr>
          <w:color w:val="000000" w:themeColor="text1"/>
        </w:rPr>
      </w:r>
      <w:bookmarkStart w:id="294" w:name="_Toc343525532"/>
      <w:r>
        <w:rPr>
          <w:color w:val="000000" w:themeColor="text1"/>
        </w:rPr>
      </w:r>
      <w:bookmarkStart w:id="295" w:name="_Toc247085717"/>
      <w:r>
        <w:rPr>
          <w:color w:val="000000" w:themeColor="text1"/>
        </w:rPr>
      </w:r>
      <w:bookmarkStart w:id="296" w:name="_Toc426469898"/>
      <w:r>
        <w:rPr>
          <w:color w:val="000000" w:themeColor="text1"/>
        </w:rPr>
      </w:r>
      <w:bookmarkStart w:id="297" w:name="_Toc246996946"/>
      <w:r>
        <w:rPr>
          <w:color w:val="000000" w:themeColor="text1"/>
        </w:rPr>
      </w:r>
      <w:bookmarkStart w:id="298" w:name="_Toc179632577"/>
      <w:r>
        <w:rPr>
          <w:color w:val="000000" w:themeColor="text1"/>
        </w:rPr>
      </w:r>
      <w:bookmarkStart w:id="299" w:name="_Toc383438620"/>
      <w:r>
        <w:rPr>
          <w:color w:val="000000" w:themeColor="text1"/>
        </w:rPr>
      </w:r>
      <w:bookmarkStart w:id="300" w:name="_Toc152045559"/>
      <w:r>
        <w:rPr>
          <w:color w:val="000000" w:themeColor="text1"/>
        </w:rPr>
      </w:r>
      <w:bookmarkStart w:id="301" w:name="_Toc468783616"/>
      <w:r>
        <w:rPr>
          <w:color w:val="000000" w:themeColor="text1"/>
        </w:rPr>
      </w:r>
      <w:bookmarkStart w:id="302" w:name="_Toc246996203"/>
      <w:r>
        <w:rPr>
          <w:rFonts w:hint="eastAsia" w:ascii="宋体" w:hAnsi="宋体" w:cs="宋体"/>
          <w:b/>
          <w:color w:val="000000" w:themeColor="text1"/>
          <w:sz w:val="22"/>
          <w:szCs w:val="22"/>
        </w:rPr>
        <w:t xml:space="preserve">3.9响应文件的确认</w:t>
      </w:r>
      <w:bookmarkEnd w:id="291"/>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3.9.1供应商可以通过江苏省政府采购管理交易系统（苏采云）多次上传响应文件，以规定的提交首次响应文件截止时间前，江苏省政府采购管理交易系统（苏采云）接受到的最后一份响应文件为准。</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303" w:name="_Toc8765"/>
      <w:r>
        <w:rPr>
          <w:rFonts w:hint="eastAsia" w:ascii="宋体" w:hAnsi="宋体" w:cs="宋体"/>
          <w:b/>
          <w:color w:val="000000" w:themeColor="text1"/>
          <w:sz w:val="22"/>
          <w:szCs w:val="22"/>
        </w:rPr>
        <w:t xml:space="preserve">3.10响应文件的拒收</w:t>
      </w:r>
      <w:bookmarkEnd w:id="303"/>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3.10.1在规定的提交首次响应文件截止时间后，江苏省政府采购管理交易系统（苏采云）将不再接受响应文件的上传。</w:t>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304" w:name="_Toc5271"/>
      <w:r>
        <w:rPr>
          <w:rFonts w:hint="eastAsia" w:ascii="宋体" w:hAnsi="宋体" w:eastAsia="宋体" w:cs="宋体"/>
          <w:b/>
          <w:color w:val="000000" w:themeColor="text1"/>
          <w:sz w:val="22"/>
          <w:szCs w:val="22"/>
        </w:rPr>
        <w:t xml:space="preserve">4. </w:t>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rFonts w:hint="eastAsia" w:ascii="宋体" w:hAnsi="宋体" w:eastAsia="宋体" w:cs="宋体"/>
          <w:b/>
          <w:color w:val="000000" w:themeColor="text1"/>
          <w:sz w:val="22"/>
          <w:szCs w:val="22"/>
        </w:rPr>
        <w:t xml:space="preserve">响应文件的开启</w:t>
      </w:r>
      <w:bookmarkEnd w:id="304"/>
      <w:r>
        <w:rPr>
          <w:color w:val="000000" w:themeColor="text1"/>
        </w:rPr>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305" w:name="_Toc468783617"/>
      <w:r>
        <w:rPr>
          <w:color w:val="000000" w:themeColor="text1"/>
        </w:rPr>
      </w:r>
      <w:bookmarkStart w:id="306" w:name="_Toc144974528"/>
      <w:r>
        <w:rPr>
          <w:color w:val="000000" w:themeColor="text1"/>
        </w:rPr>
      </w:r>
      <w:bookmarkStart w:id="307" w:name="_Toc152042336"/>
      <w:r>
        <w:rPr>
          <w:color w:val="000000" w:themeColor="text1"/>
        </w:rPr>
      </w:r>
      <w:bookmarkStart w:id="308" w:name="_Toc343525533"/>
      <w:r>
        <w:rPr>
          <w:color w:val="000000" w:themeColor="text1"/>
        </w:rPr>
      </w:r>
      <w:bookmarkStart w:id="309" w:name="_Toc246996947"/>
      <w:r>
        <w:rPr>
          <w:color w:val="000000" w:themeColor="text1"/>
        </w:rPr>
      </w:r>
      <w:bookmarkStart w:id="310" w:name="_Toc426469899"/>
      <w:r>
        <w:rPr>
          <w:color w:val="000000" w:themeColor="text1"/>
        </w:rPr>
      </w:r>
      <w:bookmarkStart w:id="311" w:name="_Toc383438621"/>
      <w:r>
        <w:rPr>
          <w:color w:val="000000" w:themeColor="text1"/>
        </w:rPr>
      </w:r>
      <w:bookmarkStart w:id="312" w:name="_Toc246996204"/>
      <w:r>
        <w:rPr>
          <w:color w:val="000000" w:themeColor="text1"/>
        </w:rPr>
      </w:r>
      <w:bookmarkStart w:id="313" w:name="_Toc179632578"/>
      <w:r>
        <w:rPr>
          <w:color w:val="000000" w:themeColor="text1"/>
        </w:rPr>
      </w:r>
      <w:bookmarkStart w:id="314" w:name="_Toc247085718"/>
      <w:r>
        <w:rPr>
          <w:color w:val="000000" w:themeColor="text1"/>
        </w:rPr>
      </w:r>
      <w:bookmarkStart w:id="315" w:name="_Toc152045560"/>
      <w:r>
        <w:rPr>
          <w:color w:val="000000" w:themeColor="text1"/>
        </w:rPr>
      </w:r>
      <w:bookmarkStart w:id="316" w:name="_Toc1972"/>
      <w:r>
        <w:rPr>
          <w:rFonts w:hint="eastAsia" w:ascii="宋体" w:hAnsi="宋体" w:cs="宋体"/>
          <w:b/>
          <w:color w:val="000000" w:themeColor="text1"/>
          <w:sz w:val="22"/>
          <w:szCs w:val="22"/>
        </w:rPr>
        <w:t xml:space="preserve">4.1 </w:t>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rFonts w:hint="eastAsia" w:ascii="宋体" w:hAnsi="宋体" w:cs="宋体"/>
          <w:b/>
          <w:color w:val="000000" w:themeColor="text1"/>
          <w:sz w:val="22"/>
          <w:szCs w:val="22"/>
        </w:rPr>
        <w:t xml:space="preserve">响应文件的开启</w:t>
      </w:r>
      <w:bookmarkEnd w:id="316"/>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4.1.1响应文件的开启将在“苏采云”系统“开标大厅”内公开进行，供应商应当按照《江苏省政府采购管理交易系统（苏采云）供应商操作手册》规定参加，并在规定的时间内解密响应文件。</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317" w:name="_Toc22670"/>
      <w:r>
        <w:rPr>
          <w:color w:val="000000" w:themeColor="text1"/>
        </w:rPr>
      </w:r>
      <w:bookmarkStart w:id="318" w:name="_Toc246996948"/>
      <w:r>
        <w:rPr>
          <w:color w:val="000000" w:themeColor="text1"/>
        </w:rPr>
      </w:r>
      <w:bookmarkStart w:id="319" w:name="_Toc383438622"/>
      <w:r>
        <w:rPr>
          <w:color w:val="000000" w:themeColor="text1"/>
        </w:rPr>
      </w:r>
      <w:bookmarkStart w:id="320" w:name="_Toc246996205"/>
      <w:r>
        <w:rPr>
          <w:color w:val="000000" w:themeColor="text1"/>
        </w:rPr>
      </w:r>
      <w:bookmarkStart w:id="321" w:name="_Toc152045561"/>
      <w:r>
        <w:rPr>
          <w:color w:val="000000" w:themeColor="text1"/>
        </w:rPr>
      </w:r>
      <w:bookmarkStart w:id="322" w:name="_Toc468783618"/>
      <w:r>
        <w:rPr>
          <w:color w:val="000000" w:themeColor="text1"/>
        </w:rPr>
      </w:r>
      <w:bookmarkStart w:id="323" w:name="_Toc247085719"/>
      <w:r>
        <w:rPr>
          <w:color w:val="000000" w:themeColor="text1"/>
        </w:rPr>
      </w:r>
      <w:bookmarkStart w:id="324" w:name="_Toc152042337"/>
      <w:r>
        <w:rPr>
          <w:color w:val="000000" w:themeColor="text1"/>
        </w:rPr>
      </w:r>
      <w:bookmarkStart w:id="325" w:name="_Toc144974529"/>
      <w:r>
        <w:rPr>
          <w:color w:val="000000" w:themeColor="text1"/>
        </w:rPr>
      </w:r>
      <w:bookmarkStart w:id="326" w:name="_Toc426469900"/>
      <w:r>
        <w:rPr>
          <w:color w:val="000000" w:themeColor="text1"/>
        </w:rPr>
      </w:r>
      <w:bookmarkStart w:id="327" w:name="_Toc179632579"/>
      <w:r>
        <w:rPr>
          <w:color w:val="000000" w:themeColor="text1"/>
        </w:rPr>
      </w:r>
      <w:bookmarkStart w:id="328" w:name="_Toc343525534"/>
      <w:r>
        <w:rPr>
          <w:rFonts w:hint="eastAsia" w:ascii="宋体" w:hAnsi="宋体" w:cs="宋体"/>
          <w:b/>
          <w:color w:val="000000" w:themeColor="text1"/>
          <w:sz w:val="22"/>
          <w:szCs w:val="22"/>
        </w:rPr>
        <w:t xml:space="preserve">4.2 特殊情况的处置</w:t>
      </w:r>
      <w:bookmarkEnd w:id="317"/>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4.2.1在提交响应文件截止时间后，不见面开标系统出现下列情况之一时，响应文件未开启的，暂停开启活动；正在开启的，立即暂停，待系统恢复正常后再组织。</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（1）系统服务器发生故障，无法访问或无法使用系统；</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（2）系统的软件或数据库出现错误，不能进行正常操作；</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（3）系统发现有安全漏洞，有潜在的泄密危险；</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（4）其他无法保证信息安全的情形。</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4.2.2因供应商自身原因造成响应文件无法解密的，视为撤销响应文件。</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4.2.3供应商对响应文件开启活动或开启结果等有疑义的，可向采购人提出。</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4.2.4供应商未在系统中确认开启结果的，视同认可开启结果。</w:t>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329" w:name="_Toc152045562"/>
      <w:r>
        <w:rPr>
          <w:color w:val="000000" w:themeColor="text1"/>
        </w:rPr>
      </w:r>
      <w:bookmarkStart w:id="330" w:name="_Toc383438625"/>
      <w:r>
        <w:rPr>
          <w:color w:val="000000" w:themeColor="text1"/>
        </w:rPr>
      </w:r>
      <w:bookmarkStart w:id="331" w:name="_Toc179632580"/>
      <w:r>
        <w:rPr>
          <w:color w:val="000000" w:themeColor="text1"/>
        </w:rPr>
      </w:r>
      <w:bookmarkStart w:id="332" w:name="_Toc152042338"/>
      <w:r>
        <w:rPr>
          <w:color w:val="000000" w:themeColor="text1"/>
        </w:rPr>
      </w:r>
      <w:bookmarkStart w:id="333" w:name="_Toc247085720"/>
      <w:r>
        <w:rPr>
          <w:color w:val="000000" w:themeColor="text1"/>
        </w:rPr>
      </w:r>
      <w:bookmarkStart w:id="334" w:name="_Toc468783620"/>
      <w:r>
        <w:rPr>
          <w:color w:val="000000" w:themeColor="text1"/>
        </w:rPr>
      </w:r>
      <w:bookmarkStart w:id="335" w:name="_Toc426469902"/>
      <w:r>
        <w:rPr>
          <w:color w:val="000000" w:themeColor="text1"/>
        </w:rPr>
      </w:r>
      <w:bookmarkStart w:id="336" w:name="_Toc246996206"/>
      <w:r>
        <w:rPr>
          <w:color w:val="000000" w:themeColor="text1"/>
        </w:rPr>
      </w:r>
      <w:bookmarkStart w:id="337" w:name="_Toc246996949"/>
      <w:r>
        <w:rPr>
          <w:color w:val="000000" w:themeColor="text1"/>
        </w:rPr>
      </w:r>
      <w:bookmarkStart w:id="338" w:name="_Toc343525537"/>
      <w:r>
        <w:rPr>
          <w:color w:val="000000" w:themeColor="text1"/>
        </w:rPr>
      </w:r>
      <w:bookmarkStart w:id="339" w:name="_Toc144974530"/>
      <w:r>
        <w:rPr>
          <w:color w:val="000000" w:themeColor="text1"/>
        </w:rPr>
      </w:r>
      <w:bookmarkStart w:id="340" w:name="_Toc3422"/>
      <w:r>
        <w:rPr>
          <w:rFonts w:hint="eastAsia" w:ascii="宋体" w:hAnsi="宋体" w:eastAsia="宋体" w:cs="宋体"/>
          <w:b/>
          <w:color w:val="000000" w:themeColor="text1"/>
          <w:sz w:val="22"/>
          <w:szCs w:val="22"/>
        </w:rPr>
        <w:t xml:space="preserve">5. </w:t>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rFonts w:hint="eastAsia" w:ascii="宋体" w:hAnsi="宋体" w:eastAsia="宋体" w:cs="宋体"/>
          <w:b/>
          <w:color w:val="000000" w:themeColor="text1"/>
          <w:sz w:val="22"/>
          <w:szCs w:val="22"/>
        </w:rPr>
        <w:t xml:space="preserve">响应文件的评审</w:t>
      </w:r>
      <w:bookmarkEnd w:id="340"/>
      <w:r>
        <w:rPr>
          <w:color w:val="000000" w:themeColor="text1"/>
        </w:rPr>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341" w:name="_Toc343525538"/>
      <w:r>
        <w:rPr>
          <w:color w:val="000000" w:themeColor="text1"/>
        </w:rPr>
      </w:r>
      <w:bookmarkStart w:id="342" w:name="_Toc468783621"/>
      <w:r>
        <w:rPr>
          <w:color w:val="000000" w:themeColor="text1"/>
        </w:rPr>
      </w:r>
      <w:bookmarkStart w:id="343" w:name="_Toc246996950"/>
      <w:r>
        <w:rPr>
          <w:color w:val="000000" w:themeColor="text1"/>
        </w:rPr>
      </w:r>
      <w:bookmarkStart w:id="344" w:name="_Toc179632581"/>
      <w:r>
        <w:rPr>
          <w:color w:val="000000" w:themeColor="text1"/>
        </w:rPr>
      </w:r>
      <w:bookmarkStart w:id="345" w:name="_Toc383438626"/>
      <w:r>
        <w:rPr>
          <w:color w:val="000000" w:themeColor="text1"/>
        </w:rPr>
      </w:r>
      <w:bookmarkStart w:id="346" w:name="_Toc144974531"/>
      <w:r>
        <w:rPr>
          <w:color w:val="000000" w:themeColor="text1"/>
        </w:rPr>
      </w:r>
      <w:bookmarkStart w:id="347" w:name="_Toc152045563"/>
      <w:r>
        <w:rPr>
          <w:color w:val="000000" w:themeColor="text1"/>
        </w:rPr>
      </w:r>
      <w:bookmarkStart w:id="348" w:name="_Toc152042339"/>
      <w:r>
        <w:rPr>
          <w:color w:val="000000" w:themeColor="text1"/>
        </w:rPr>
      </w:r>
      <w:bookmarkStart w:id="349" w:name="_Toc246996207"/>
      <w:r>
        <w:rPr>
          <w:color w:val="000000" w:themeColor="text1"/>
        </w:rPr>
      </w:r>
      <w:bookmarkStart w:id="350" w:name="_Toc426469903"/>
      <w:r>
        <w:rPr>
          <w:color w:val="000000" w:themeColor="text1"/>
        </w:rPr>
      </w:r>
      <w:bookmarkStart w:id="351" w:name="_Toc247085721"/>
      <w:r>
        <w:rPr>
          <w:color w:val="000000" w:themeColor="text1"/>
        </w:rPr>
      </w:r>
      <w:bookmarkStart w:id="352" w:name="_Toc18180"/>
      <w:r>
        <w:rPr>
          <w:rFonts w:hint="eastAsia" w:ascii="宋体" w:hAnsi="宋体" w:cs="宋体"/>
          <w:b/>
          <w:color w:val="000000" w:themeColor="text1"/>
          <w:sz w:val="22"/>
          <w:szCs w:val="22"/>
        </w:rPr>
        <w:t xml:space="preserve">5.1 </w:t>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rFonts w:hint="eastAsia" w:ascii="宋体" w:hAnsi="宋体" w:cs="宋体"/>
          <w:b/>
          <w:color w:val="000000" w:themeColor="text1"/>
          <w:sz w:val="22"/>
          <w:szCs w:val="22"/>
        </w:rPr>
        <w:t xml:space="preserve">磋商小组</w:t>
      </w:r>
      <w:bookmarkEnd w:id="352"/>
      <w:r>
        <w:rPr>
          <w:color w:val="000000" w:themeColor="text1"/>
        </w:rPr>
      </w:r>
      <w:r>
        <w:rPr>
          <w:color w:val="000000" w:themeColor="text1"/>
        </w:rPr>
      </w:r>
    </w:p>
    <w:p>
      <w:pPr>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5.1.1 响应文件的评审工作由采购人依法组建的竞争性磋商小组负责。磋商小组由采购人代表，以及有关技术、经济等方面的专家组成，且符合现行的政府采购相关规定。具体人数见供应商须知前附表。</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5.1.2 磋商小组成员有下列情形之一的，应当回避：</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（1）参加采购活动前三年内，与供应商存在劳动关系，或者担任过供应商的董事、监事，或者是供应商的控股股东或实际控制人；</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（2）与供应商的法定代表人或者负责人有夫妻、直系血亲、三代以内旁系血亲或者近姻亲关系；</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（3）与供应商有其他可能影响政府采购活动公平、公正进行的关系；</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（4）法律、行政法规规定的其他条件。</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353" w:name="_Toc246996951"/>
      <w:r>
        <w:rPr>
          <w:color w:val="000000" w:themeColor="text1"/>
        </w:rPr>
      </w:r>
      <w:bookmarkStart w:id="354" w:name="_Toc179632582"/>
      <w:r>
        <w:rPr>
          <w:color w:val="000000" w:themeColor="text1"/>
        </w:rPr>
      </w:r>
      <w:bookmarkStart w:id="355" w:name="_Toc426469904"/>
      <w:r>
        <w:rPr>
          <w:color w:val="000000" w:themeColor="text1"/>
        </w:rPr>
      </w:r>
      <w:bookmarkStart w:id="356" w:name="_Toc152045564"/>
      <w:r>
        <w:rPr>
          <w:color w:val="000000" w:themeColor="text1"/>
        </w:rPr>
      </w:r>
      <w:bookmarkStart w:id="357" w:name="_Toc247085722"/>
      <w:r>
        <w:rPr>
          <w:color w:val="000000" w:themeColor="text1"/>
        </w:rPr>
      </w:r>
      <w:bookmarkStart w:id="358" w:name="_Toc26432"/>
      <w:r>
        <w:rPr>
          <w:color w:val="000000" w:themeColor="text1"/>
        </w:rPr>
      </w:r>
      <w:bookmarkStart w:id="359" w:name="_Toc152042340"/>
      <w:r>
        <w:rPr>
          <w:color w:val="000000" w:themeColor="text1"/>
        </w:rPr>
      </w:r>
      <w:bookmarkStart w:id="360" w:name="_Toc144974532"/>
      <w:r>
        <w:rPr>
          <w:color w:val="000000" w:themeColor="text1"/>
        </w:rPr>
      </w:r>
      <w:bookmarkStart w:id="361" w:name="_Toc246996208"/>
      <w:r>
        <w:rPr>
          <w:color w:val="000000" w:themeColor="text1"/>
        </w:rPr>
      </w:r>
      <w:bookmarkStart w:id="362" w:name="_Toc468783622"/>
      <w:r>
        <w:rPr>
          <w:color w:val="000000" w:themeColor="text1"/>
        </w:rPr>
      </w:r>
      <w:bookmarkStart w:id="363" w:name="_Toc343525539"/>
      <w:r>
        <w:rPr>
          <w:color w:val="000000" w:themeColor="text1"/>
        </w:rPr>
      </w:r>
      <w:bookmarkStart w:id="364" w:name="_Toc383438627"/>
      <w:r>
        <w:rPr>
          <w:rFonts w:hint="eastAsia" w:ascii="宋体" w:hAnsi="宋体" w:cs="宋体"/>
          <w:b/>
          <w:color w:val="000000" w:themeColor="text1"/>
          <w:sz w:val="22"/>
          <w:szCs w:val="22"/>
        </w:rPr>
        <w:t xml:space="preserve">5.2 评审原则</w:t>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评审活动遵循公正、客观、审慎的原则。磋商小组严格按照本竞争性磋商文件第三章规定的评审程序和标准进行独立评审。本文件中没有规定的评审标准，不得作为评审依据。</w:t>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365" w:name="_Toc426469906"/>
      <w:r>
        <w:rPr>
          <w:color w:val="000000" w:themeColor="text1"/>
        </w:rPr>
      </w:r>
      <w:bookmarkStart w:id="366" w:name="_Toc468783624"/>
      <w:r>
        <w:rPr>
          <w:color w:val="000000" w:themeColor="text1"/>
        </w:rPr>
      </w:r>
      <w:bookmarkStart w:id="367" w:name="_Toc383438629"/>
      <w:r>
        <w:rPr>
          <w:color w:val="000000" w:themeColor="text1"/>
        </w:rPr>
      </w:r>
      <w:bookmarkStart w:id="368" w:name="_Toc24246"/>
      <w:r>
        <w:rPr>
          <w:rFonts w:hint="eastAsia" w:ascii="宋体" w:hAnsi="宋体" w:eastAsia="宋体" w:cs="宋体"/>
          <w:b/>
          <w:color w:val="000000" w:themeColor="text1"/>
          <w:sz w:val="22"/>
          <w:szCs w:val="22"/>
        </w:rPr>
        <w:t xml:space="preserve">6. </w:t>
      </w:r>
      <w:bookmarkEnd w:id="365"/>
      <w:r>
        <w:rPr>
          <w:color w:val="000000" w:themeColor="text1"/>
        </w:rPr>
      </w:r>
      <w:bookmarkEnd w:id="366"/>
      <w:r>
        <w:rPr>
          <w:color w:val="000000" w:themeColor="text1"/>
        </w:rPr>
      </w:r>
      <w:bookmarkEnd w:id="367"/>
      <w:r>
        <w:rPr>
          <w:rFonts w:hint="eastAsia" w:ascii="宋体" w:hAnsi="宋体" w:eastAsia="宋体" w:cs="宋体"/>
          <w:b/>
          <w:color w:val="000000" w:themeColor="text1"/>
          <w:sz w:val="22"/>
          <w:szCs w:val="22"/>
        </w:rPr>
        <w:t xml:space="preserve">成交</w:t>
      </w:r>
      <w:bookmarkEnd w:id="368"/>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bCs/>
          <w:color w:val="000000" w:themeColor="text1"/>
          <w:sz w:val="22"/>
          <w:szCs w:val="22"/>
        </w:rPr>
        <w:t xml:space="preserve">6.1</w:t>
      </w:r>
      <w:r>
        <w:rPr>
          <w:rFonts w:hint="eastAsia" w:ascii="宋体" w:hAnsi="宋体" w:cs="宋体"/>
          <w:color w:val="000000" w:themeColor="text1"/>
          <w:sz w:val="22"/>
          <w:szCs w:val="22"/>
        </w:rPr>
        <w:t xml:space="preserve">采购人从磋商小组提出的成交候选人中根据符合采购需求且评审得分最高的原则确定成交供应商，并将结果通知所有参加磋商的未成交的供应商。</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6.2自成交人确定之日起2个工作日内，在发布竞争性磋商公告的媒介上公告成交结果。同时，向成交人发出成交通知书。成交通知书对采购人和成交人具有同等法律效力。</w:t>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369" w:name="_Toc426469907"/>
      <w:r>
        <w:rPr>
          <w:color w:val="000000" w:themeColor="text1"/>
        </w:rPr>
      </w:r>
      <w:bookmarkStart w:id="370" w:name="_Toc468783625"/>
      <w:r>
        <w:rPr>
          <w:color w:val="000000" w:themeColor="text1"/>
        </w:rPr>
      </w:r>
      <w:bookmarkStart w:id="371" w:name="_Toc28867"/>
      <w:r>
        <w:rPr>
          <w:rFonts w:hint="eastAsia" w:ascii="宋体" w:hAnsi="宋体" w:eastAsia="宋体" w:cs="宋体"/>
          <w:b/>
          <w:color w:val="000000" w:themeColor="text1"/>
          <w:sz w:val="22"/>
          <w:szCs w:val="22"/>
        </w:rPr>
        <w:t xml:space="preserve">7质疑</w:t>
      </w:r>
      <w:bookmarkEnd w:id="369"/>
      <w:r>
        <w:rPr>
          <w:color w:val="000000" w:themeColor="text1"/>
        </w:rPr>
      </w:r>
      <w:bookmarkEnd w:id="370"/>
      <w:r>
        <w:rPr>
          <w:rFonts w:hint="eastAsia" w:ascii="宋体" w:hAnsi="宋体" w:eastAsia="宋体" w:cs="宋体"/>
          <w:b/>
          <w:color w:val="000000" w:themeColor="text1"/>
          <w:sz w:val="22"/>
          <w:szCs w:val="22"/>
        </w:rPr>
        <w:t xml:space="preserve">和投诉</w:t>
      </w:r>
      <w:bookmarkEnd w:id="371"/>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7.1按照《政府采购质疑和投诉办法》（财政部第94号令）处理</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7.2供应商认为竞争性磋商文件、招标过程和成交结果使自己的权益受到损害的，可以在知道或者应当知道其权益受到损害之日起七个工作日内，以书面形式向采购人提出质疑。</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7.3采购人在收到供应商的书面质疑后，在七个工作日内对质疑内容作出答复，并以书面形式通知质疑供应商和其他有关的供应商。</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7.4质疑函应当包括但不限于以下内容：</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（1）质疑人的名称、地址、邮编、联系人、联系电话；</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（2）具体的质疑事项及事实依据；</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（3）认为自己的合法权益受到损害或者可能受到损害的相关证据材料；</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（4）提出质疑的日期；</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7.5有下列情形之一的质疑，采购人将不予受理：</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（1）非在法定时间内提交的；</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（2）非书面形式（含传真、电子邮件等）提出的；</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（3）非参加本次招标活动的供应商；</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（4）质疑函的内容不符合本章8.3条规定的；</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（5）法律、行政法规规定的其他情形。</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7.6供应商对采购人的答复不满意或者采购人未在规定的时间内作出答复的，可以依法向政府采购监管部门提出投诉。</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7.7供应商提出质疑必须有理、有据，不得恶意质疑或提交虚假质疑。否则，一经查实，采购人有权依据政府采购的有关规定，报请政府采购监管部门对该供应商进行相应的行政处罚。</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7.8供应商和其他利害关系人认为本次招标活动违反法律、法规和规章规定的，有权向财政部门投诉。</w:t>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372" w:name="_Toc343525548"/>
      <w:r>
        <w:rPr>
          <w:color w:val="000000" w:themeColor="text1"/>
        </w:rPr>
      </w:r>
      <w:bookmarkStart w:id="373" w:name="_Toc3713"/>
      <w:r>
        <w:rPr>
          <w:color w:val="000000" w:themeColor="text1"/>
        </w:rPr>
      </w:r>
      <w:bookmarkStart w:id="374" w:name="_Toc383438634"/>
      <w:r>
        <w:rPr>
          <w:color w:val="000000" w:themeColor="text1"/>
        </w:rPr>
      </w:r>
      <w:bookmarkStart w:id="375" w:name="_Toc468783626"/>
      <w:r>
        <w:rPr>
          <w:color w:val="000000" w:themeColor="text1"/>
        </w:rPr>
      </w:r>
      <w:bookmarkStart w:id="376" w:name="_Toc426469908"/>
      <w:r>
        <w:rPr>
          <w:rFonts w:hint="eastAsia" w:ascii="宋体" w:hAnsi="宋体" w:eastAsia="宋体" w:cs="宋体"/>
          <w:b/>
          <w:color w:val="000000" w:themeColor="text1"/>
          <w:sz w:val="22"/>
          <w:szCs w:val="22"/>
        </w:rPr>
        <w:t xml:space="preserve">8. 合同</w:t>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377" w:name="_Toc343525549"/>
      <w:r>
        <w:rPr>
          <w:color w:val="000000" w:themeColor="text1"/>
        </w:rPr>
      </w:r>
      <w:bookmarkStart w:id="378" w:name="_Toc323716652"/>
      <w:r>
        <w:rPr>
          <w:color w:val="000000" w:themeColor="text1"/>
        </w:rPr>
      </w:r>
      <w:bookmarkStart w:id="379" w:name="_Toc16897"/>
      <w:r>
        <w:rPr>
          <w:color w:val="000000" w:themeColor="text1"/>
        </w:rPr>
      </w:r>
      <w:bookmarkStart w:id="380" w:name="_Toc426469909"/>
      <w:r>
        <w:rPr>
          <w:color w:val="000000" w:themeColor="text1"/>
        </w:rPr>
      </w:r>
      <w:bookmarkStart w:id="381" w:name="_Toc383438635"/>
      <w:r>
        <w:rPr>
          <w:color w:val="000000" w:themeColor="text1"/>
        </w:rPr>
      </w:r>
      <w:bookmarkStart w:id="382" w:name="_Toc468783627"/>
      <w:r>
        <w:rPr>
          <w:rFonts w:hint="eastAsia" w:ascii="宋体" w:hAnsi="宋体" w:cs="宋体"/>
          <w:b/>
          <w:color w:val="000000" w:themeColor="text1"/>
          <w:sz w:val="22"/>
          <w:szCs w:val="22"/>
        </w:rPr>
        <w:t xml:space="preserve">8.1 履约</w:t>
      </w:r>
      <w:bookmarkEnd w:id="377"/>
      <w:r>
        <w:rPr>
          <w:color w:val="000000" w:themeColor="text1"/>
        </w:rPr>
      </w:r>
      <w:bookmarkEnd w:id="378"/>
      <w:r>
        <w:rPr>
          <w:rFonts w:hint="eastAsia" w:ascii="宋体" w:hAnsi="宋体" w:cs="宋体"/>
          <w:b/>
          <w:color w:val="000000" w:themeColor="text1"/>
          <w:sz w:val="22"/>
          <w:szCs w:val="22"/>
        </w:rPr>
        <w:t xml:space="preserve">保证金</w:t>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8.1.1成交供应商应按供应商须知前附表规定的履约保证金的形式、金额和提交时间向采购人提交履约保证金。</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8.1.2成交供应商不能按本竞争性磋商文件要求提交履约保证金的，视为放弃中标，给采购人造成的损失的，成交供应商还应当予以赔偿。</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383" w:name="_Toc383438637"/>
      <w:r>
        <w:rPr>
          <w:color w:val="000000" w:themeColor="text1"/>
        </w:rPr>
      </w:r>
      <w:bookmarkStart w:id="384" w:name="_Toc468783628"/>
      <w:r>
        <w:rPr>
          <w:color w:val="000000" w:themeColor="text1"/>
        </w:rPr>
      </w:r>
      <w:bookmarkStart w:id="385" w:name="_Toc343525551"/>
      <w:r>
        <w:rPr>
          <w:color w:val="000000" w:themeColor="text1"/>
        </w:rPr>
      </w:r>
      <w:bookmarkStart w:id="386" w:name="_Toc426469910"/>
      <w:r>
        <w:rPr>
          <w:color w:val="000000" w:themeColor="text1"/>
        </w:rPr>
      </w:r>
      <w:bookmarkStart w:id="387" w:name="_Toc10245"/>
      <w:r>
        <w:rPr>
          <w:rFonts w:hint="eastAsia" w:ascii="宋体" w:hAnsi="宋体" w:cs="宋体"/>
          <w:b/>
          <w:color w:val="000000" w:themeColor="text1"/>
          <w:sz w:val="22"/>
          <w:szCs w:val="22"/>
        </w:rPr>
        <w:t xml:space="preserve">8.2签订合同</w:t>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rPr>
          <w:color w:val="000000" w:themeColor="text1"/>
        </w:rPr>
      </w:r>
    </w:p>
    <w:p>
      <w:pPr>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8.2.2发出成交通知书后，采购人无正当理由拒签合同的，给成交供应商造成损失的，还应当赔偿损失。</w:t>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388" w:name="_Toc468783629"/>
      <w:r>
        <w:rPr>
          <w:color w:val="000000" w:themeColor="text1"/>
        </w:rPr>
      </w:r>
      <w:bookmarkStart w:id="389" w:name="_Toc16482"/>
      <w:r>
        <w:rPr>
          <w:color w:val="000000" w:themeColor="text1"/>
        </w:rPr>
      </w:r>
      <w:bookmarkStart w:id="390" w:name="_Toc426469911"/>
      <w:r>
        <w:rPr>
          <w:rFonts w:hint="eastAsia" w:ascii="宋体" w:hAnsi="宋体" w:eastAsia="宋体" w:cs="宋体"/>
          <w:b/>
          <w:color w:val="000000" w:themeColor="text1"/>
          <w:sz w:val="22"/>
          <w:szCs w:val="22"/>
        </w:rPr>
        <w:t xml:space="preserve">9.废标</w:t>
      </w:r>
      <w:bookmarkEnd w:id="388"/>
      <w:r>
        <w:rPr>
          <w:color w:val="000000" w:themeColor="text1"/>
        </w:rPr>
      </w:r>
      <w:bookmarkEnd w:id="389"/>
      <w:r>
        <w:rPr>
          <w:color w:val="000000" w:themeColor="text1"/>
        </w:rPr>
      </w:r>
      <w:bookmarkEnd w:id="390"/>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出现情形之一的，采购人将予以废标，并将废标理由通知所有供应商：</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（1）除财库【2014】214号文第二十一条第三款规定的情形外，符合专业条件的供应商或者对竞争性磋商文件作实质响应的供应商不足三家的；</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（2）出现影响采购公正的违法、违规行为的；</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（3）供应商的报价均超过了最高限价，采购人不能支付的；</w:t>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（4）因重大变故，采购任务取消的。</w:t>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391" w:name="_Toc426469912"/>
      <w:r>
        <w:rPr>
          <w:color w:val="000000" w:themeColor="text1"/>
        </w:rPr>
      </w:r>
      <w:bookmarkStart w:id="392" w:name="_Toc468783630"/>
      <w:r>
        <w:rPr>
          <w:color w:val="000000" w:themeColor="text1"/>
        </w:rPr>
      </w:r>
      <w:bookmarkStart w:id="393" w:name="_Toc343525553"/>
      <w:r>
        <w:rPr>
          <w:color w:val="000000" w:themeColor="text1"/>
        </w:rPr>
      </w:r>
      <w:bookmarkStart w:id="394" w:name="_Toc29759"/>
      <w:r>
        <w:rPr>
          <w:color w:val="000000" w:themeColor="text1"/>
        </w:rPr>
      </w:r>
      <w:bookmarkStart w:id="395" w:name="_Toc383438639"/>
      <w:r>
        <w:rPr>
          <w:rFonts w:hint="eastAsia" w:ascii="宋体" w:hAnsi="宋体" w:eastAsia="宋体" w:cs="宋体"/>
          <w:b/>
          <w:color w:val="000000" w:themeColor="text1"/>
          <w:sz w:val="22"/>
          <w:szCs w:val="22"/>
        </w:rPr>
        <w:t xml:space="preserve">10. 纪律和监督</w:t>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396" w:name="_Toc343525554"/>
      <w:r>
        <w:rPr>
          <w:color w:val="000000" w:themeColor="text1"/>
        </w:rPr>
      </w:r>
      <w:bookmarkStart w:id="397" w:name="_Toc152042351"/>
      <w:r>
        <w:rPr>
          <w:color w:val="000000" w:themeColor="text1"/>
        </w:rPr>
      </w:r>
      <w:bookmarkStart w:id="398" w:name="_Toc383438640"/>
      <w:r>
        <w:rPr>
          <w:color w:val="000000" w:themeColor="text1"/>
        </w:rPr>
      </w:r>
      <w:bookmarkStart w:id="399" w:name="_Toc179632593"/>
      <w:r>
        <w:rPr>
          <w:color w:val="000000" w:themeColor="text1"/>
        </w:rPr>
      </w:r>
      <w:bookmarkStart w:id="400" w:name="_Toc3388"/>
      <w:r>
        <w:rPr>
          <w:color w:val="000000" w:themeColor="text1"/>
        </w:rPr>
      </w:r>
      <w:bookmarkStart w:id="401" w:name="_Toc296590983"/>
      <w:r>
        <w:rPr>
          <w:color w:val="000000" w:themeColor="text1"/>
        </w:rPr>
      </w:r>
      <w:bookmarkStart w:id="402" w:name="_Toc246996219"/>
      <w:r>
        <w:rPr>
          <w:color w:val="000000" w:themeColor="text1"/>
        </w:rPr>
      </w:r>
      <w:bookmarkStart w:id="403" w:name="_Toc426469913"/>
      <w:r>
        <w:rPr>
          <w:color w:val="000000" w:themeColor="text1"/>
        </w:rPr>
      </w:r>
      <w:bookmarkStart w:id="404" w:name="_Toc152045575"/>
      <w:r>
        <w:rPr>
          <w:color w:val="000000" w:themeColor="text1"/>
        </w:rPr>
      </w:r>
      <w:bookmarkStart w:id="405" w:name="_Toc144974543"/>
      <w:r>
        <w:rPr>
          <w:color w:val="000000" w:themeColor="text1"/>
        </w:rPr>
      </w:r>
      <w:bookmarkStart w:id="406" w:name="_Toc246996962"/>
      <w:r>
        <w:rPr>
          <w:color w:val="000000" w:themeColor="text1"/>
        </w:rPr>
      </w:r>
      <w:bookmarkStart w:id="407" w:name="_Toc468783631"/>
      <w:r>
        <w:rPr>
          <w:color w:val="000000" w:themeColor="text1"/>
        </w:rPr>
      </w:r>
      <w:bookmarkStart w:id="408" w:name="_Toc247085733"/>
      <w:r>
        <w:rPr>
          <w:rFonts w:hint="eastAsia" w:ascii="宋体" w:hAnsi="宋体" w:cs="宋体"/>
          <w:b/>
          <w:color w:val="000000" w:themeColor="text1"/>
          <w:sz w:val="22"/>
          <w:szCs w:val="22"/>
        </w:rPr>
        <w:t xml:space="preserve">10.1 对采购人的纪律要求</w:t>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采购人不得泄漏招标投标活动中应当保密的情况和资料，不得与供应商串通损害国家利益、社会公共利益或者他人合法权益。</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409" w:name="_Toc468783632"/>
      <w:r>
        <w:rPr>
          <w:color w:val="000000" w:themeColor="text1"/>
        </w:rPr>
      </w:r>
      <w:bookmarkStart w:id="410" w:name="_Toc343525555"/>
      <w:r>
        <w:rPr>
          <w:color w:val="000000" w:themeColor="text1"/>
        </w:rPr>
      </w:r>
      <w:bookmarkStart w:id="411" w:name="_Toc179632594"/>
      <w:r>
        <w:rPr>
          <w:color w:val="000000" w:themeColor="text1"/>
        </w:rPr>
      </w:r>
      <w:bookmarkStart w:id="412" w:name="_Toc144974544"/>
      <w:r>
        <w:rPr>
          <w:color w:val="000000" w:themeColor="text1"/>
        </w:rPr>
      </w:r>
      <w:bookmarkStart w:id="413" w:name="_Toc247085734"/>
      <w:r>
        <w:rPr>
          <w:color w:val="000000" w:themeColor="text1"/>
        </w:rPr>
      </w:r>
      <w:bookmarkStart w:id="414" w:name="_Toc152045576"/>
      <w:r>
        <w:rPr>
          <w:color w:val="000000" w:themeColor="text1"/>
        </w:rPr>
      </w:r>
      <w:bookmarkStart w:id="415" w:name="_Toc152042352"/>
      <w:r>
        <w:rPr>
          <w:color w:val="000000" w:themeColor="text1"/>
        </w:rPr>
      </w:r>
      <w:bookmarkStart w:id="416" w:name="_Toc383438641"/>
      <w:r>
        <w:rPr>
          <w:color w:val="000000" w:themeColor="text1"/>
        </w:rPr>
      </w:r>
      <w:bookmarkStart w:id="417" w:name="_Toc246996963"/>
      <w:r>
        <w:rPr>
          <w:color w:val="000000" w:themeColor="text1"/>
        </w:rPr>
      </w:r>
      <w:bookmarkStart w:id="418" w:name="_Toc426469914"/>
      <w:r>
        <w:rPr>
          <w:color w:val="000000" w:themeColor="text1"/>
        </w:rPr>
      </w:r>
      <w:bookmarkStart w:id="419" w:name="_Toc25146"/>
      <w:r>
        <w:rPr>
          <w:color w:val="000000" w:themeColor="text1"/>
        </w:rPr>
      </w:r>
      <w:bookmarkStart w:id="420" w:name="_Toc246996220"/>
      <w:r>
        <w:rPr>
          <w:rFonts w:hint="eastAsia" w:ascii="宋体" w:hAnsi="宋体" w:cs="宋体"/>
          <w:b/>
          <w:color w:val="000000" w:themeColor="text1"/>
          <w:sz w:val="22"/>
          <w:szCs w:val="22"/>
        </w:rPr>
        <w:t xml:space="preserve">10.2 对供应商的纪律要求</w:t>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供应商不得相互串通投标或者与采购人串通投标，不得向采购人或者磋商小组成员行贿谋取中标，不得以他人名义投标或者以其他方式弄虚作假骗取中标；供应商不得以任何方式干扰、影响开、评标工作。</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421" w:name="_Toc468783633"/>
      <w:r>
        <w:rPr>
          <w:color w:val="000000" w:themeColor="text1"/>
        </w:rPr>
      </w:r>
      <w:bookmarkStart w:id="422" w:name="_Toc247085735"/>
      <w:r>
        <w:rPr>
          <w:color w:val="000000" w:themeColor="text1"/>
        </w:rPr>
      </w:r>
      <w:bookmarkStart w:id="423" w:name="_Toc246996221"/>
      <w:r>
        <w:rPr>
          <w:color w:val="000000" w:themeColor="text1"/>
        </w:rPr>
      </w:r>
      <w:bookmarkStart w:id="424" w:name="_Toc152042353"/>
      <w:r>
        <w:rPr>
          <w:color w:val="000000" w:themeColor="text1"/>
        </w:rPr>
      </w:r>
      <w:bookmarkStart w:id="425" w:name="_Toc343525556"/>
      <w:r>
        <w:rPr>
          <w:color w:val="000000" w:themeColor="text1"/>
        </w:rPr>
      </w:r>
      <w:bookmarkStart w:id="426" w:name="_Toc179632595"/>
      <w:r>
        <w:rPr>
          <w:color w:val="000000" w:themeColor="text1"/>
        </w:rPr>
      </w:r>
      <w:bookmarkStart w:id="427" w:name="_Toc426469915"/>
      <w:r>
        <w:rPr>
          <w:color w:val="000000" w:themeColor="text1"/>
        </w:rPr>
      </w:r>
      <w:bookmarkStart w:id="428" w:name="_Toc2642"/>
      <w:r>
        <w:rPr>
          <w:color w:val="000000" w:themeColor="text1"/>
        </w:rPr>
      </w:r>
      <w:bookmarkStart w:id="429" w:name="_Toc246996964"/>
      <w:r>
        <w:rPr>
          <w:color w:val="000000" w:themeColor="text1"/>
        </w:rPr>
      </w:r>
      <w:bookmarkStart w:id="430" w:name="_Toc383438642"/>
      <w:r>
        <w:rPr>
          <w:color w:val="000000" w:themeColor="text1"/>
        </w:rPr>
      </w:r>
      <w:bookmarkStart w:id="431" w:name="_Toc144974545"/>
      <w:r>
        <w:rPr>
          <w:color w:val="000000" w:themeColor="text1"/>
        </w:rPr>
      </w:r>
      <w:bookmarkStart w:id="432" w:name="_Toc152045577"/>
      <w:r>
        <w:rPr>
          <w:rFonts w:hint="eastAsia" w:ascii="宋体" w:hAnsi="宋体" w:cs="宋体"/>
          <w:b/>
          <w:color w:val="000000" w:themeColor="text1"/>
          <w:sz w:val="22"/>
          <w:szCs w:val="22"/>
        </w:rPr>
        <w:t xml:space="preserve">10.3 对磋商小组成员的纪律要求</w:t>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433" w:name="_Toc383438643"/>
      <w:r>
        <w:rPr>
          <w:color w:val="000000" w:themeColor="text1"/>
        </w:rPr>
      </w:r>
      <w:bookmarkStart w:id="434" w:name="_Toc18438"/>
      <w:r>
        <w:rPr>
          <w:color w:val="000000" w:themeColor="text1"/>
        </w:rPr>
      </w:r>
      <w:bookmarkStart w:id="435" w:name="_Toc152045578"/>
      <w:r>
        <w:rPr>
          <w:color w:val="000000" w:themeColor="text1"/>
        </w:rPr>
      </w:r>
      <w:bookmarkStart w:id="436" w:name="_Toc426469916"/>
      <w:r>
        <w:rPr>
          <w:color w:val="000000" w:themeColor="text1"/>
        </w:rPr>
      </w:r>
      <w:bookmarkStart w:id="437" w:name="_Toc246996222"/>
      <w:r>
        <w:rPr>
          <w:color w:val="000000" w:themeColor="text1"/>
        </w:rPr>
      </w:r>
      <w:bookmarkStart w:id="438" w:name="_Toc343525557"/>
      <w:r>
        <w:rPr>
          <w:color w:val="000000" w:themeColor="text1"/>
        </w:rPr>
      </w:r>
      <w:bookmarkStart w:id="439" w:name="_Toc152042354"/>
      <w:r>
        <w:rPr>
          <w:color w:val="000000" w:themeColor="text1"/>
        </w:rPr>
      </w:r>
      <w:bookmarkStart w:id="440" w:name="_Toc468783634"/>
      <w:r>
        <w:rPr>
          <w:color w:val="000000" w:themeColor="text1"/>
        </w:rPr>
      </w:r>
      <w:bookmarkStart w:id="441" w:name="_Toc247085736"/>
      <w:r>
        <w:rPr>
          <w:color w:val="000000" w:themeColor="text1"/>
        </w:rPr>
      </w:r>
      <w:bookmarkStart w:id="442" w:name="_Toc179632596"/>
      <w:r>
        <w:rPr>
          <w:color w:val="000000" w:themeColor="text1"/>
        </w:rPr>
      </w:r>
      <w:bookmarkStart w:id="443" w:name="_Toc246996965"/>
      <w:r>
        <w:rPr>
          <w:color w:val="000000" w:themeColor="text1"/>
        </w:rPr>
      </w:r>
      <w:bookmarkStart w:id="444" w:name="_Toc144974546"/>
      <w:r>
        <w:rPr>
          <w:rFonts w:hint="eastAsia" w:ascii="宋体" w:hAnsi="宋体" w:cs="宋体"/>
          <w:b/>
          <w:color w:val="000000" w:themeColor="text1"/>
          <w:sz w:val="22"/>
          <w:szCs w:val="22"/>
        </w:rPr>
        <w:t xml:space="preserve">10.4 对与评标活动有关的工作人员的纪律要求</w:t>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color w:val="000000" w:themeColor="text1"/>
        </w:rPr>
      </w:r>
      <w:bookmarkStart w:id="445" w:name="_Toc152042355"/>
      <w:r>
        <w:rPr>
          <w:rFonts w:hint="eastAsia" w:ascii="宋体" w:hAnsi="宋体" w:cs="宋体"/>
          <w:color w:val="000000" w:themeColor="text1"/>
          <w:sz w:val="22"/>
          <w:szCs w:val="22"/>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44"/>
      <w:r>
        <w:rPr>
          <w:color w:val="000000" w:themeColor="text1"/>
        </w:rPr>
      </w:r>
      <w:bookmarkEnd w:id="445"/>
      <w:r>
        <w:rPr>
          <w:color w:val="000000" w:themeColor="text1"/>
        </w:rPr>
      </w:r>
      <w:r>
        <w:rPr>
          <w:color w:val="000000" w:themeColor="text1"/>
        </w:rPr>
      </w:r>
    </w:p>
    <w:p>
      <w:pPr>
        <w:pStyle w:val="1118"/>
        <w:spacing w:before="0" w:after="0" w:line="360" w:lineRule="auto"/>
        <w:rPr>
          <w:rFonts w:ascii="宋体" w:hAnsi="宋体" w:eastAsia="宋体" w:cs="宋体"/>
          <w:b/>
          <w:color w:val="000000" w:themeColor="text1"/>
          <w:sz w:val="22"/>
          <w:szCs w:val="22"/>
        </w:rPr>
      </w:pPr>
      <w:r>
        <w:rPr>
          <w:color w:val="000000" w:themeColor="text1"/>
        </w:rPr>
      </w:r>
      <w:bookmarkStart w:id="446" w:name="_Toc144974547"/>
      <w:r>
        <w:rPr>
          <w:color w:val="000000" w:themeColor="text1"/>
        </w:rPr>
      </w:r>
      <w:bookmarkStart w:id="447" w:name="_Toc179632598"/>
      <w:r>
        <w:rPr>
          <w:color w:val="000000" w:themeColor="text1"/>
        </w:rPr>
      </w:r>
      <w:bookmarkStart w:id="448" w:name="_Toc426469918"/>
      <w:r>
        <w:rPr>
          <w:color w:val="000000" w:themeColor="text1"/>
        </w:rPr>
      </w:r>
      <w:bookmarkStart w:id="449" w:name="_Toc152045580"/>
      <w:r>
        <w:rPr>
          <w:color w:val="000000" w:themeColor="text1"/>
        </w:rPr>
      </w:r>
      <w:bookmarkStart w:id="450" w:name="_Toc247085738"/>
      <w:r>
        <w:rPr>
          <w:color w:val="000000" w:themeColor="text1"/>
        </w:rPr>
      </w:r>
      <w:bookmarkStart w:id="451" w:name="_Toc383438645"/>
      <w:r>
        <w:rPr>
          <w:color w:val="000000" w:themeColor="text1"/>
        </w:rPr>
      </w:r>
      <w:bookmarkStart w:id="452" w:name="_Toc246996224"/>
      <w:r>
        <w:rPr>
          <w:color w:val="000000" w:themeColor="text1"/>
        </w:rPr>
      </w:r>
      <w:bookmarkStart w:id="453" w:name="_Toc468783636"/>
      <w:r>
        <w:rPr>
          <w:color w:val="000000" w:themeColor="text1"/>
        </w:rPr>
      </w:r>
      <w:bookmarkStart w:id="454" w:name="_Toc246996967"/>
      <w:r>
        <w:rPr>
          <w:color w:val="000000" w:themeColor="text1"/>
        </w:rPr>
      </w:r>
      <w:bookmarkStart w:id="455" w:name="_Toc343525559"/>
      <w:r>
        <w:rPr>
          <w:color w:val="000000" w:themeColor="text1"/>
        </w:rPr>
      </w:r>
      <w:bookmarkStart w:id="456" w:name="_Toc152042357"/>
      <w:r>
        <w:rPr>
          <w:color w:val="000000" w:themeColor="text1"/>
        </w:rPr>
      </w:r>
      <w:bookmarkStart w:id="457" w:name="_Toc11107"/>
      <w:r>
        <w:rPr>
          <w:rFonts w:hint="eastAsia" w:ascii="宋体" w:hAnsi="宋体" w:eastAsia="宋体" w:cs="宋体"/>
          <w:b/>
          <w:color w:val="000000" w:themeColor="text1"/>
          <w:sz w:val="22"/>
          <w:szCs w:val="22"/>
        </w:rPr>
        <w:t xml:space="preserve">11. 需要补充的其他内容</w:t>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r>
        <w:rPr>
          <w:color w:val="000000" w:themeColor="text1"/>
        </w:rPr>
      </w:r>
    </w:p>
    <w:p>
      <w:pPr>
        <w:ind w:firstLine="210"/>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需要补充的其他内容：见供应商须知前附表。</w:t>
      </w:r>
      <w:r>
        <w:rPr>
          <w:color w:val="000000" w:themeColor="text1"/>
        </w:rPr>
      </w:r>
    </w:p>
    <w:p>
      <w:pPr>
        <w:pStyle w:val="1119"/>
        <w:jc w:val="left"/>
        <w:spacing w:before="0" w:after="0" w:line="360" w:lineRule="auto"/>
        <w:rPr>
          <w:rFonts w:ascii="宋体" w:hAnsi="宋体" w:cs="宋体"/>
          <w:b/>
          <w:color w:val="000000" w:themeColor="text1"/>
          <w:sz w:val="22"/>
          <w:szCs w:val="22"/>
        </w:rPr>
      </w:pPr>
      <w:r>
        <w:rPr>
          <w:color w:val="000000" w:themeColor="text1"/>
        </w:rPr>
      </w:r>
      <w:bookmarkStart w:id="458" w:name="_Toc426469919"/>
      <w:r>
        <w:rPr>
          <w:color w:val="000000" w:themeColor="text1"/>
        </w:rPr>
      </w:r>
      <w:bookmarkStart w:id="459" w:name="_Toc12431"/>
      <w:r>
        <w:rPr>
          <w:color w:val="000000" w:themeColor="text1"/>
        </w:rPr>
      </w:r>
      <w:bookmarkStart w:id="460" w:name="_Toc468783637"/>
      <w:r>
        <w:rPr>
          <w:color w:val="000000" w:themeColor="text1"/>
        </w:rPr>
      </w:r>
      <w:bookmarkStart w:id="461" w:name="_Toc343525562"/>
      <w:r>
        <w:rPr>
          <w:color w:val="000000" w:themeColor="text1"/>
        </w:rPr>
      </w:r>
      <w:bookmarkStart w:id="462" w:name="_Toc246996973"/>
      <w:r>
        <w:rPr>
          <w:color w:val="000000" w:themeColor="text1"/>
        </w:rPr>
      </w:r>
      <w:bookmarkStart w:id="463" w:name="_Toc246996230"/>
      <w:r>
        <w:rPr>
          <w:color w:val="000000" w:themeColor="text1"/>
        </w:rPr>
      </w:r>
      <w:bookmarkStart w:id="464" w:name="_Toc383438646"/>
      <w:r>
        <w:rPr>
          <w:color w:val="000000" w:themeColor="text1"/>
        </w:rPr>
      </w:r>
      <w:bookmarkStart w:id="465" w:name="_Toc152045587"/>
      <w:r>
        <w:rPr>
          <w:color w:val="000000" w:themeColor="text1"/>
        </w:rPr>
      </w:r>
      <w:bookmarkStart w:id="466" w:name="_Toc179632605"/>
      <w:r>
        <w:rPr>
          <w:color w:val="000000" w:themeColor="text1"/>
        </w:rPr>
      </w:r>
      <w:bookmarkStart w:id="467" w:name="_Toc152042364"/>
      <w:r>
        <w:rPr>
          <w:color w:val="000000" w:themeColor="text1"/>
        </w:rPr>
      </w:r>
      <w:bookmarkStart w:id="468" w:name="_Toc247085745"/>
      <w:r>
        <w:rPr>
          <w:color w:val="000000" w:themeColor="text1"/>
        </w:rPr>
      </w:r>
      <w:bookmarkStart w:id="469" w:name="_Toc144974554"/>
      <w:r>
        <w:rPr>
          <w:color w:val="000000" w:themeColor="text1"/>
        </w:rPr>
      </w:r>
      <w:bookmarkStart w:id="470" w:name="_Toc383625994"/>
      <w:r>
        <w:rPr>
          <w:color w:val="000000" w:themeColor="text1"/>
        </w:rPr>
      </w:r>
      <w:bookmarkStart w:id="471" w:name="_Toc383623945"/>
      <w:r>
        <w:rPr>
          <w:color w:val="000000" w:themeColor="text1"/>
        </w:rPr>
      </w:r>
      <w:bookmarkStart w:id="472" w:name="_Toc390098841"/>
      <w:r>
        <w:rPr>
          <w:color w:val="000000" w:themeColor="text1"/>
        </w:rPr>
      </w:r>
      <w:bookmarkStart w:id="473" w:name="_Toc383623673"/>
      <w:r>
        <w:rPr>
          <w:color w:val="000000" w:themeColor="text1"/>
        </w:rPr>
      </w:r>
      <w:bookmarkStart w:id="474" w:name="_Toc390099019"/>
      <w:r>
        <w:rPr>
          <w:color w:val="000000" w:themeColor="text1"/>
        </w:rPr>
      </w:r>
      <w:bookmarkStart w:id="475" w:name="_Toc390246906"/>
      <w:r>
        <w:rPr>
          <w:color w:val="000000" w:themeColor="text1"/>
        </w:rPr>
      </w:r>
      <w:bookmarkStart w:id="476" w:name="_Toc383698648"/>
      <w:r>
        <w:rPr>
          <w:color w:val="000000" w:themeColor="text1"/>
        </w:rPr>
      </w:r>
      <w:bookmarkStart w:id="477" w:name="_Toc383679747"/>
      <w:r>
        <w:rPr>
          <w:color w:val="000000" w:themeColor="text1"/>
        </w:rPr>
      </w:r>
      <w:bookmarkStart w:id="478" w:name="_Toc383587457"/>
      <w:r>
        <w:rPr>
          <w:rFonts w:hint="eastAsia" w:ascii="宋体" w:hAnsi="宋体" w:cs="宋体"/>
          <w:b/>
          <w:color w:val="000000" w:themeColor="text1"/>
          <w:sz w:val="22"/>
          <w:szCs w:val="22"/>
        </w:rPr>
        <w:t xml:space="preserve">12.竞争性磋商文件的解释</w:t>
      </w:r>
      <w:bookmarkEnd w:id="458"/>
      <w:r>
        <w:rPr>
          <w:color w:val="000000" w:themeColor="text1"/>
        </w:rPr>
      </w:r>
      <w:bookmarkEnd w:id="459"/>
      <w:r>
        <w:rPr>
          <w:color w:val="000000" w:themeColor="text1"/>
        </w:rPr>
      </w:r>
      <w:bookmarkEnd w:id="460"/>
      <w:r>
        <w:rPr>
          <w:color w:val="000000" w:themeColor="text1"/>
        </w:rPr>
      </w:r>
      <w:r>
        <w:rPr>
          <w:color w:val="000000" w:themeColor="text1"/>
        </w:rPr>
      </w:r>
    </w:p>
    <w:p>
      <w:pPr>
        <w:ind w:firstLine="210"/>
        <w:jc w:val="left"/>
        <w:spacing w:line="360" w:lineRule="auto"/>
        <w:rPr>
          <w:rFonts w:ascii="宋体" w:hAnsi="宋体" w:cs="宋体"/>
          <w:color w:val="000000" w:themeColor="text1"/>
          <w:sz w:val="24"/>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宋体" w:hAnsi="宋体" w:cs="宋体"/>
          <w:color w:val="000000" w:themeColor="text1"/>
          <w:sz w:val="22"/>
          <w:szCs w:val="22"/>
        </w:rPr>
        <w:t xml:space="preserve">本竞争性磋商文件的解释权属于采购人。</w:t>
      </w:r>
      <w:r>
        <w:rPr>
          <w:color w:val="000000" w:themeColor="text1"/>
        </w:rPr>
      </w:r>
    </w:p>
    <w:p>
      <w:pPr>
        <w:pStyle w:val="1117"/>
        <w:rPr>
          <w:rFonts w:ascii="宋体" w:hAnsi="宋体" w:eastAsia="宋体" w:cs="宋体"/>
          <w:b/>
          <w:bCs/>
          <w:color w:val="000000" w:themeColor="text1"/>
          <w:sz w:val="32"/>
          <w:szCs w:val="32"/>
        </w:rPr>
      </w:pPr>
      <w:r>
        <w:rPr>
          <w:color w:val="000000" w:themeColor="text1"/>
        </w:rPr>
      </w:r>
      <w:bookmarkStart w:id="479" w:name="_Toc18574"/>
      <w:r>
        <w:rPr>
          <w:color w:val="000000" w:themeColor="text1"/>
        </w:rPr>
      </w:r>
      <w:bookmarkStart w:id="480" w:name="_Toc468783638"/>
      <w:r>
        <w:rPr>
          <w:color w:val="000000" w:themeColor="text1"/>
        </w:rPr>
      </w:r>
      <w:bookmarkStart w:id="481" w:name="_Toc9937"/>
      <w:r>
        <w:rPr>
          <w:color w:val="000000" w:themeColor="text1"/>
        </w:rPr>
      </w:r>
      <w:bookmarkStart w:id="482" w:name="_Toc12891"/>
      <w:r>
        <w:rPr>
          <w:color w:val="000000" w:themeColor="text1"/>
        </w:rPr>
      </w:r>
      <w:bookmarkStart w:id="483" w:name="_Toc17711"/>
      <w:r>
        <w:rPr>
          <w:color w:val="000000" w:themeColor="text1"/>
        </w:rPr>
      </w:r>
      <w:bookmarkStart w:id="484" w:name="_Toc22796"/>
      <w:r>
        <w:rPr>
          <w:rFonts w:hint="eastAsia" w:ascii="宋体" w:hAnsi="宋体" w:eastAsia="宋体" w:cs="宋体"/>
          <w:b/>
          <w:bCs/>
          <w:color w:val="000000" w:themeColor="text1"/>
          <w:sz w:val="32"/>
          <w:szCs w:val="32"/>
        </w:rPr>
        <w:t xml:space="preserve">第三章  </w:t>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9"/>
      <w:r>
        <w:rPr>
          <w:color w:val="000000" w:themeColor="text1"/>
        </w:rPr>
      </w:r>
      <w:bookmarkEnd w:id="480"/>
      <w:r>
        <w:rPr>
          <w:rFonts w:hint="eastAsia" w:ascii="宋体" w:hAnsi="宋体" w:eastAsia="宋体" w:cs="宋体"/>
          <w:b/>
          <w:bCs/>
          <w:color w:val="000000" w:themeColor="text1"/>
          <w:sz w:val="32"/>
          <w:szCs w:val="32"/>
        </w:rPr>
        <w:t xml:space="preserve">竞争性磋商</w:t>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r>
        <w:rPr>
          <w:color w:val="000000" w:themeColor="text1"/>
        </w:rPr>
      </w:r>
    </w:p>
    <w:p>
      <w:pPr>
        <w:pStyle w:val="1118"/>
        <w:spacing w:before="0" w:after="0" w:line="240" w:lineRule="auto"/>
        <w:rPr>
          <w:rFonts w:ascii="宋体" w:hAnsi="宋体" w:eastAsia="宋体" w:cs="宋体"/>
          <w:bCs/>
          <w:color w:val="000000" w:themeColor="text1"/>
          <w:sz w:val="22"/>
          <w:szCs w:val="22"/>
        </w:rPr>
      </w:pPr>
      <w:r>
        <w:rPr>
          <w:color w:val="000000" w:themeColor="text1"/>
        </w:rPr>
      </w:r>
      <w:bookmarkStart w:id="485" w:name="_Toc17681"/>
      <w:r>
        <w:rPr>
          <w:color w:val="000000" w:themeColor="text1"/>
        </w:rPr>
      </w:r>
      <w:bookmarkStart w:id="486" w:name="_Toc468783640"/>
      <w:r>
        <w:rPr>
          <w:color w:val="000000" w:themeColor="text1"/>
        </w:rPr>
      </w:r>
      <w:bookmarkStart w:id="487" w:name="_Toc152042366"/>
      <w:r>
        <w:rPr>
          <w:color w:val="000000" w:themeColor="text1"/>
        </w:rPr>
      </w:r>
      <w:bookmarkStart w:id="488" w:name="_Toc247085747"/>
      <w:r>
        <w:rPr>
          <w:color w:val="000000" w:themeColor="text1"/>
        </w:rPr>
      </w:r>
      <w:bookmarkStart w:id="489" w:name="_Toc246996232"/>
      <w:r>
        <w:rPr>
          <w:color w:val="000000" w:themeColor="text1"/>
        </w:rPr>
      </w:r>
      <w:bookmarkStart w:id="490" w:name="_Toc246996975"/>
      <w:r>
        <w:rPr>
          <w:color w:val="000000" w:themeColor="text1"/>
        </w:rPr>
      </w:r>
      <w:bookmarkStart w:id="491" w:name="_Toc179632607"/>
      <w:r>
        <w:rPr>
          <w:color w:val="000000" w:themeColor="text1"/>
        </w:rPr>
      </w:r>
      <w:bookmarkStart w:id="492" w:name="_Toc343525564"/>
      <w:r>
        <w:rPr>
          <w:color w:val="000000" w:themeColor="text1"/>
        </w:rPr>
      </w:r>
      <w:bookmarkStart w:id="493" w:name="_Toc426469921"/>
      <w:r>
        <w:rPr>
          <w:color w:val="000000" w:themeColor="text1"/>
        </w:rPr>
      </w:r>
      <w:bookmarkStart w:id="494" w:name="_Toc144974556"/>
      <w:r>
        <w:rPr>
          <w:color w:val="000000" w:themeColor="text1"/>
        </w:rPr>
      </w:r>
      <w:bookmarkStart w:id="495" w:name="_Toc152045589"/>
      <w:r>
        <w:rPr>
          <w:rFonts w:hint="eastAsia" w:ascii="宋体" w:hAnsi="宋体" w:eastAsia="宋体" w:cs="宋体"/>
          <w:b/>
          <w:color w:val="000000" w:themeColor="text1"/>
          <w:sz w:val="22"/>
          <w:szCs w:val="22"/>
        </w:rPr>
        <w:t xml:space="preserve">竞争性磋商前附表</w:t>
      </w:r>
      <w:bookmarkEnd w:id="485"/>
      <w:r>
        <w:rPr>
          <w:color w:val="000000" w:themeColor="text1"/>
        </w:rPr>
      </w:r>
      <w:r>
        <w:rPr>
          <w:color w:val="000000" w:themeColor="text1"/>
        </w:rPr>
      </w:r>
    </w:p>
    <w:tbl>
      <w:tblPr>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1"/>
        <w:gridCol w:w="1272"/>
        <w:gridCol w:w="1941"/>
        <w:gridCol w:w="229"/>
        <w:gridCol w:w="5522"/>
      </w:tblGrid>
      <w:tr>
        <w:trPr>
          <w:jc w:val="center"/>
          <w:trHeight w:val="353"/>
        </w:trPr>
        <w:tc>
          <w:tcPr>
            <w:gridSpan w:val="5"/>
            <w:tcW w:w="9395" w:type="dxa"/>
            <w:vAlign w:val="center"/>
            <w:textDirection w:val="lrTb"/>
            <w:noWrap/>
          </w:tcPr>
          <w:p>
            <w:pPr>
              <w:pStyle w:val="1407"/>
              <w:ind w:right="0"/>
              <w:spacing w:before="0" w:line="240" w:lineRule="auto"/>
              <w:rPr>
                <w:color w:val="000000" w:themeColor="text1"/>
                <w:sz w:val="22"/>
                <w:szCs w:val="22"/>
              </w:rPr>
            </w:pPr>
            <w:r>
              <w:rPr>
                <w:rFonts w:hint="eastAsia"/>
                <w:b/>
                <w:color w:val="000000" w:themeColor="text1"/>
                <w:sz w:val="22"/>
                <w:szCs w:val="22"/>
                <w:lang w:eastAsia="zh-CN"/>
              </w:rPr>
              <w:t xml:space="preserve">1.1资格审查</w:t>
            </w:r>
            <w:r>
              <w:rPr>
                <w:color w:val="000000" w:themeColor="text1"/>
              </w:rPr>
            </w:r>
          </w:p>
        </w:tc>
      </w:tr>
      <w:tr>
        <w:trPr>
          <w:jc w:val="center"/>
          <w:trHeight w:val="308"/>
        </w:trPr>
        <w:tc>
          <w:tcPr>
            <w:gridSpan w:val="2"/>
            <w:tcW w:w="1703"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评审事项</w:t>
            </w:r>
            <w:r>
              <w:rPr>
                <w:color w:val="000000" w:themeColor="text1"/>
              </w:rPr>
            </w:r>
          </w:p>
        </w:tc>
        <w:tc>
          <w:tcPr>
            <w:gridSpan w:val="2"/>
            <w:tcW w:w="2170"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评审因素</w:t>
            </w:r>
            <w:r>
              <w:rPr>
                <w:color w:val="000000" w:themeColor="text1"/>
              </w:rPr>
            </w:r>
          </w:p>
        </w:tc>
        <w:tc>
          <w:tcPr>
            <w:tcW w:w="5522"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评审标准</w:t>
            </w:r>
            <w:r>
              <w:rPr>
                <w:color w:val="000000" w:themeColor="text1"/>
              </w:rPr>
            </w:r>
          </w:p>
        </w:tc>
      </w:tr>
      <w:tr>
        <w:trPr>
          <w:cantSplit/>
          <w:jc w:val="center"/>
          <w:trHeight w:val="637"/>
        </w:trPr>
        <w:tc>
          <w:tcPr>
            <w:gridSpan w:val="2"/>
            <w:tcW w:w="1703" w:type="dxa"/>
            <w:vAlign w:val="center"/>
            <w:vMerge w:val="restart"/>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资格审查</w:t>
            </w:r>
            <w:r>
              <w:rPr>
                <w:color w:val="000000" w:themeColor="text1"/>
              </w:rPr>
            </w:r>
          </w:p>
        </w:tc>
        <w:tc>
          <w:tcPr>
            <w:gridSpan w:val="2"/>
            <w:tcW w:w="2170" w:type="dxa"/>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基本资格条件的承诺</w:t>
            </w:r>
            <w:r>
              <w:rPr>
                <w:color w:val="000000" w:themeColor="text1"/>
              </w:rPr>
            </w:r>
          </w:p>
        </w:tc>
        <w:tc>
          <w:tcPr>
            <w:tcW w:w="5522" w:type="dxa"/>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根据供应商提供的承诺书，内容完整且具有法人及法定代表人的印章。（内容及格式参照第五章《供应商基本资格条件承诺书》）</w:t>
            </w:r>
            <w:r>
              <w:rPr>
                <w:color w:val="000000" w:themeColor="text1"/>
              </w:rPr>
            </w:r>
          </w:p>
        </w:tc>
      </w:tr>
      <w:tr>
        <w:trPr>
          <w:cantSplit/>
          <w:jc w:val="center"/>
          <w:trHeight w:val="1103"/>
        </w:trPr>
        <w:tc>
          <w:tcPr>
            <w:gridSpan w:val="2"/>
            <w:tcW w:w="1703" w:type="dxa"/>
            <w:vAlign w:val="center"/>
            <w:vMerge w:val="continue"/>
            <w:textDirection w:val="lrTb"/>
            <w:noWrap/>
          </w:tcPr>
          <w:p>
            <w:pPr>
              <w:jc w:val="center"/>
              <w:rPr>
                <w:rFonts w:ascii="宋体" w:hAnsi="宋体" w:cs="宋体"/>
                <w:color w:val="0d0d0d"/>
                <w:sz w:val="22"/>
                <w:szCs w:val="22"/>
              </w:rPr>
            </w:pPr>
            <w:r>
              <w:rPr>
                <w:rFonts w:ascii="宋体" w:hAnsi="宋体" w:cs="宋体"/>
                <w:color w:val="0d0d0d"/>
                <w:sz w:val="22"/>
                <w:szCs w:val="22"/>
              </w:rPr>
            </w:r>
            <w:r/>
          </w:p>
        </w:tc>
        <w:tc>
          <w:tcPr>
            <w:gridSpan w:val="2"/>
            <w:tcW w:w="2170" w:type="dxa"/>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落实政府采购政策需满足的资格要求</w:t>
            </w:r>
            <w:r>
              <w:rPr>
                <w:color w:val="000000" w:themeColor="text1"/>
              </w:rPr>
            </w:r>
          </w:p>
        </w:tc>
        <w:tc>
          <w:tcPr>
            <w:tcW w:w="5522" w:type="dxa"/>
            <w:vAlign w:val="center"/>
            <w:textDirection w:val="lrTb"/>
            <w:noWrap/>
          </w:tcPr>
          <w:p>
            <w:pPr>
              <w:pStyle w:val="1120"/>
              <w:spacing w:before="0" w:after="0" w:line="240" w:lineRule="auto"/>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按要求填写中小企业声明函</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rPr>
                <w:color w:val="000000" w:themeColor="text1"/>
              </w:rPr>
            </w:r>
          </w:p>
        </w:tc>
      </w:tr>
      <w:tr>
        <w:trPr>
          <w:cantSplit/>
          <w:jc w:val="center"/>
          <w:trHeight w:val="983"/>
        </w:trPr>
        <w:tc>
          <w:tcPr>
            <w:gridSpan w:val="2"/>
            <w:tcW w:w="1703" w:type="dxa"/>
            <w:vAlign w:val="center"/>
            <w:vMerge w:val="continue"/>
            <w:textDirection w:val="lrTb"/>
            <w:noWrap/>
          </w:tcPr>
          <w:p>
            <w:pPr>
              <w:jc w:val="center"/>
              <w:rPr>
                <w:rFonts w:ascii="宋体" w:hAnsi="宋体" w:cs="宋体"/>
                <w:color w:val="0d0d0d"/>
                <w:sz w:val="22"/>
                <w:szCs w:val="22"/>
              </w:rPr>
            </w:pPr>
            <w:r>
              <w:rPr>
                <w:rFonts w:ascii="宋体" w:hAnsi="宋体" w:cs="宋体"/>
                <w:color w:val="0d0d0d"/>
                <w:sz w:val="22"/>
                <w:szCs w:val="22"/>
              </w:rPr>
            </w:r>
            <w:r/>
          </w:p>
        </w:tc>
        <w:tc>
          <w:tcPr>
            <w:gridSpan w:val="2"/>
            <w:shd w:val="clear" w:color="auto" w:fill="auto"/>
            <w:tcW w:w="2170" w:type="dxa"/>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采购人根据本项目特点，要求供应商具备的特定条件</w:t>
            </w:r>
            <w:r>
              <w:rPr>
                <w:color w:val="000000" w:themeColor="text1"/>
              </w:rPr>
            </w:r>
          </w:p>
        </w:tc>
        <w:tc>
          <w:tcPr>
            <w:shd w:val="clear" w:color="auto" w:fill="auto"/>
            <w:tcW w:w="5522" w:type="dxa"/>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详见竞争性磋商公告及供应商须知</w:t>
            </w:r>
            <w:r>
              <w:rPr>
                <w:rFonts w:hint="eastAsia" w:ascii="宋体" w:hAnsi="宋体" w:cs="宋体"/>
                <w:color w:val="000000" w:themeColor="text1"/>
                <w:sz w:val="22"/>
                <w:szCs w:val="22"/>
              </w:rPr>
              <w:t xml:space="preserve">（含提供签章完备的</w:t>
            </w:r>
            <w:r>
              <w:rPr>
                <w:rFonts w:hint="eastAsia" w:ascii="宋体" w:hAnsi="宋体" w:cs="宋体"/>
                <w:bCs/>
                <w:color w:val="000000" w:themeColor="text1"/>
                <w:sz w:val="22"/>
                <w:szCs w:val="22"/>
              </w:rPr>
              <w:t xml:space="preserve">诚信投标承诺书</w:t>
            </w:r>
            <w:r>
              <w:rPr>
                <w:rFonts w:hint="eastAsia" w:ascii="宋体" w:hAnsi="宋体" w:cs="宋体"/>
                <w:color w:val="000000" w:themeColor="text1"/>
                <w:sz w:val="22"/>
                <w:szCs w:val="22"/>
              </w:rPr>
              <w:t xml:space="preserve">等资格条件）</w:t>
            </w:r>
            <w:r>
              <w:rPr>
                <w:rFonts w:hint="eastAsia" w:ascii="宋体" w:hAnsi="宋体" w:cs="宋体"/>
                <w:bCs/>
                <w:color w:val="000000" w:themeColor="text1"/>
                <w:sz w:val="22"/>
                <w:szCs w:val="22"/>
              </w:rPr>
              <w:t xml:space="preserve">。</w:t>
            </w:r>
            <w:r>
              <w:rPr>
                <w:color w:val="000000" w:themeColor="text1"/>
              </w:rPr>
            </w:r>
          </w:p>
        </w:tc>
      </w:tr>
      <w:tr>
        <w:trPr>
          <w:jc w:val="center"/>
          <w:trHeight w:val="344"/>
        </w:trPr>
        <w:tc>
          <w:tcPr>
            <w:gridSpan w:val="5"/>
            <w:tcW w:w="9395" w:type="dxa"/>
            <w:vAlign w:val="center"/>
            <w:textDirection w:val="lrTb"/>
            <w:noWrap/>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响应文件不符合评审标准之一的，评审结论为不合格。</w:t>
            </w:r>
            <w:r>
              <w:rPr>
                <w:color w:val="000000" w:themeColor="text1"/>
              </w:rPr>
            </w:r>
          </w:p>
        </w:tc>
      </w:tr>
      <w:tr>
        <w:trPr>
          <w:jc w:val="center"/>
          <w:trHeight w:val="336"/>
        </w:trPr>
        <w:tc>
          <w:tcPr>
            <w:gridSpan w:val="5"/>
            <w:tcW w:w="9395" w:type="dxa"/>
            <w:vAlign w:val="center"/>
            <w:textDirection w:val="lrTb"/>
            <w:noWrap/>
          </w:tcPr>
          <w:p>
            <w:pPr>
              <w:pStyle w:val="1407"/>
              <w:ind w:right="0"/>
              <w:spacing w:before="0" w:line="240" w:lineRule="auto"/>
              <w:rPr>
                <w:color w:val="000000" w:themeColor="text1"/>
                <w:sz w:val="22"/>
                <w:szCs w:val="22"/>
              </w:rPr>
            </w:pPr>
            <w:r>
              <w:rPr>
                <w:rFonts w:hint="eastAsia"/>
                <w:b/>
                <w:color w:val="000000" w:themeColor="text1"/>
                <w:sz w:val="22"/>
                <w:szCs w:val="22"/>
                <w:lang w:eastAsia="zh-CN"/>
              </w:rPr>
              <w:t xml:space="preserve">4.2响应性评审</w:t>
            </w:r>
            <w:r>
              <w:rPr>
                <w:color w:val="000000" w:themeColor="text1"/>
              </w:rPr>
            </w:r>
          </w:p>
        </w:tc>
      </w:tr>
      <w:tr>
        <w:trPr>
          <w:jc w:val="center"/>
          <w:trHeight w:val="308"/>
        </w:trPr>
        <w:tc>
          <w:tcPr>
            <w:gridSpan w:val="2"/>
            <w:tcW w:w="1703"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评审事项</w:t>
            </w:r>
            <w:r>
              <w:rPr>
                <w:color w:val="000000" w:themeColor="text1"/>
              </w:rPr>
            </w:r>
          </w:p>
        </w:tc>
        <w:tc>
          <w:tcPr>
            <w:gridSpan w:val="2"/>
            <w:tcW w:w="2170"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评审因素</w:t>
            </w:r>
            <w:r>
              <w:rPr>
                <w:color w:val="000000" w:themeColor="text1"/>
              </w:rPr>
            </w:r>
          </w:p>
        </w:tc>
        <w:tc>
          <w:tcPr>
            <w:tcW w:w="5522"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评审标准</w:t>
            </w:r>
            <w:r>
              <w:rPr>
                <w:color w:val="000000" w:themeColor="text1"/>
              </w:rPr>
            </w:r>
          </w:p>
        </w:tc>
      </w:tr>
      <w:tr>
        <w:trPr>
          <w:cantSplit/>
          <w:jc w:val="center"/>
          <w:trHeight w:val="308"/>
        </w:trPr>
        <w:tc>
          <w:tcPr>
            <w:gridSpan w:val="2"/>
            <w:tcW w:w="1703" w:type="dxa"/>
            <w:vAlign w:val="center"/>
            <w:vMerge w:val="restart"/>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响应性评审</w:t>
            </w:r>
            <w:r>
              <w:rPr>
                <w:color w:val="000000" w:themeColor="text1"/>
              </w:rPr>
            </w:r>
          </w:p>
        </w:tc>
        <w:tc>
          <w:tcPr>
            <w:gridSpan w:val="2"/>
            <w:tcW w:w="2170"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报价</w:t>
            </w:r>
            <w:r>
              <w:rPr>
                <w:color w:val="000000" w:themeColor="text1"/>
              </w:rPr>
            </w:r>
          </w:p>
        </w:tc>
        <w:tc>
          <w:tcPr>
            <w:tcW w:w="5522" w:type="dxa"/>
            <w:vAlign w:val="center"/>
            <w:textDirection w:val="lrTb"/>
            <w:noWrap/>
          </w:tcPr>
          <w:p>
            <w:pPr>
              <w:jc w:val="left"/>
              <w:rPr>
                <w:rFonts w:ascii="宋体" w:hAnsi="宋体" w:cs="宋体"/>
                <w:color w:val="000000" w:themeColor="text1"/>
                <w:sz w:val="22"/>
                <w:szCs w:val="22"/>
              </w:rPr>
            </w:pPr>
            <w:r>
              <w:rPr>
                <w:rFonts w:hint="eastAsia" w:ascii="宋体" w:hAnsi="宋体" w:cs="宋体"/>
                <w:color w:val="000000" w:themeColor="text1"/>
                <w:sz w:val="22"/>
                <w:szCs w:val="22"/>
              </w:rPr>
              <w:t xml:space="preserve">有且只有一个有效报价，未超过最高限价</w:t>
            </w:r>
            <w:r>
              <w:rPr>
                <w:color w:val="000000" w:themeColor="text1"/>
              </w:rPr>
            </w:r>
          </w:p>
        </w:tc>
      </w:tr>
      <w:tr>
        <w:trPr>
          <w:cantSplit/>
          <w:jc w:val="center"/>
          <w:trHeight w:val="607"/>
        </w:trPr>
        <w:tc>
          <w:tcPr>
            <w:gridSpan w:val="2"/>
            <w:tcW w:w="1703" w:type="dxa"/>
            <w:vAlign w:val="center"/>
            <w:vMerge w:val="continue"/>
            <w:textDirection w:val="lrTb"/>
            <w:noWrap/>
          </w:tcPr>
          <w:p>
            <w:pPr>
              <w:jc w:val="center"/>
              <w:rPr>
                <w:rFonts w:ascii="宋体" w:hAnsi="宋体" w:cs="宋体"/>
                <w:color w:val="0d0d0d"/>
                <w:sz w:val="22"/>
                <w:szCs w:val="22"/>
              </w:rPr>
            </w:pPr>
            <w:r>
              <w:rPr>
                <w:rFonts w:ascii="宋体" w:hAnsi="宋体" w:cs="宋体"/>
                <w:color w:val="0d0d0d"/>
                <w:sz w:val="22"/>
                <w:szCs w:val="22"/>
              </w:rPr>
            </w:r>
            <w:r/>
          </w:p>
        </w:tc>
        <w:tc>
          <w:tcPr>
            <w:gridSpan w:val="2"/>
            <w:tcW w:w="2170"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响应文件的编制和签署</w:t>
            </w:r>
            <w:r>
              <w:rPr>
                <w:color w:val="000000" w:themeColor="text1"/>
              </w:rPr>
            </w:r>
          </w:p>
        </w:tc>
        <w:tc>
          <w:tcPr>
            <w:tcW w:w="5522" w:type="dxa"/>
            <w:vAlign w:val="center"/>
            <w:textDirection w:val="lrTb"/>
            <w:noWrap/>
          </w:tcPr>
          <w:p>
            <w:pPr>
              <w:jc w:val="left"/>
              <w:rPr>
                <w:rFonts w:ascii="宋体" w:hAnsi="宋体" w:cs="宋体"/>
                <w:color w:val="000000" w:themeColor="text1"/>
                <w:sz w:val="22"/>
                <w:szCs w:val="22"/>
              </w:rPr>
            </w:pPr>
            <w:r>
              <w:rPr>
                <w:rFonts w:hint="eastAsia" w:ascii="宋体" w:hAnsi="宋体" w:cs="宋体"/>
                <w:color w:val="000000" w:themeColor="text1"/>
                <w:sz w:val="22"/>
                <w:szCs w:val="22"/>
              </w:rPr>
              <w:t xml:space="preserve">符合第二章“供应商须知”第3.5和3.6项规定</w:t>
            </w:r>
            <w:r>
              <w:rPr>
                <w:color w:val="000000" w:themeColor="text1"/>
              </w:rPr>
            </w:r>
          </w:p>
        </w:tc>
      </w:tr>
      <w:tr>
        <w:trPr>
          <w:cantSplit/>
          <w:jc w:val="center"/>
          <w:trHeight w:val="309"/>
        </w:trPr>
        <w:tc>
          <w:tcPr>
            <w:gridSpan w:val="2"/>
            <w:tcW w:w="1703" w:type="dxa"/>
            <w:vAlign w:val="center"/>
            <w:vMerge w:val="continue"/>
            <w:textDirection w:val="lrTb"/>
            <w:noWrap/>
          </w:tcPr>
          <w:p>
            <w:pPr>
              <w:jc w:val="center"/>
              <w:rPr>
                <w:rFonts w:ascii="宋体" w:hAnsi="宋体" w:cs="宋体"/>
                <w:color w:val="0d0d0d"/>
                <w:sz w:val="22"/>
                <w:szCs w:val="22"/>
              </w:rPr>
            </w:pPr>
            <w:r>
              <w:rPr>
                <w:rFonts w:ascii="宋体" w:hAnsi="宋体" w:cs="宋体"/>
                <w:color w:val="0d0d0d"/>
                <w:sz w:val="22"/>
                <w:szCs w:val="22"/>
              </w:rPr>
            </w:r>
            <w:r/>
          </w:p>
        </w:tc>
        <w:tc>
          <w:tcPr>
            <w:gridSpan w:val="2"/>
            <w:tcW w:w="2170"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合同履行期限</w:t>
            </w:r>
            <w:r>
              <w:rPr>
                <w:color w:val="000000" w:themeColor="text1"/>
              </w:rPr>
            </w:r>
          </w:p>
        </w:tc>
        <w:tc>
          <w:tcPr>
            <w:tcW w:w="5522" w:type="dxa"/>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符合第二章“供应商须知”第1.3.2项规定</w:t>
            </w:r>
            <w:r>
              <w:rPr>
                <w:color w:val="000000" w:themeColor="text1"/>
              </w:rPr>
            </w:r>
          </w:p>
        </w:tc>
      </w:tr>
      <w:tr>
        <w:trPr>
          <w:cantSplit/>
          <w:jc w:val="center"/>
          <w:trHeight w:val="607"/>
        </w:trPr>
        <w:tc>
          <w:tcPr>
            <w:gridSpan w:val="2"/>
            <w:tcW w:w="1703" w:type="dxa"/>
            <w:vAlign w:val="center"/>
            <w:vMerge w:val="continue"/>
            <w:textDirection w:val="lrTb"/>
            <w:noWrap/>
          </w:tcPr>
          <w:p>
            <w:pPr>
              <w:jc w:val="center"/>
              <w:rPr>
                <w:rFonts w:ascii="宋体" w:hAnsi="宋体" w:cs="宋体"/>
                <w:color w:val="0d0d0d"/>
                <w:sz w:val="22"/>
                <w:szCs w:val="22"/>
              </w:rPr>
            </w:pPr>
            <w:r>
              <w:rPr>
                <w:rFonts w:ascii="宋体" w:hAnsi="宋体" w:cs="宋体"/>
                <w:color w:val="0d0d0d"/>
                <w:sz w:val="22"/>
                <w:szCs w:val="22"/>
              </w:rPr>
            </w:r>
            <w:r/>
          </w:p>
        </w:tc>
        <w:tc>
          <w:tcPr>
            <w:gridSpan w:val="2"/>
            <w:tcW w:w="2170"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技术要求响应</w:t>
            </w:r>
            <w:r>
              <w:rPr>
                <w:color w:val="000000" w:themeColor="text1"/>
              </w:rPr>
            </w:r>
          </w:p>
        </w:tc>
        <w:tc>
          <w:tcPr>
            <w:tcW w:w="5522" w:type="dxa"/>
            <w:vAlign w:val="center"/>
            <w:textDirection w:val="lrTb"/>
            <w:noWrap/>
          </w:tcPr>
          <w:p>
            <w:pPr>
              <w:jc w:val="left"/>
              <w:rPr>
                <w:rFonts w:ascii="宋体" w:hAnsi="宋体" w:cs="宋体"/>
                <w:color w:val="000000" w:themeColor="text1"/>
                <w:sz w:val="22"/>
                <w:szCs w:val="22"/>
              </w:rPr>
            </w:pPr>
            <w:r>
              <w:rPr>
                <w:rFonts w:hint="eastAsia" w:ascii="宋体" w:hAnsi="宋体" w:cs="宋体"/>
                <w:color w:val="000000" w:themeColor="text1"/>
                <w:sz w:val="22"/>
                <w:szCs w:val="22"/>
              </w:rPr>
              <w:t xml:space="preserve">如磋商后技术要求有变动的，按磋商后确定的技术要求提供相应材料</w:t>
            </w:r>
            <w:r>
              <w:rPr>
                <w:color w:val="000000" w:themeColor="text1"/>
              </w:rPr>
            </w:r>
          </w:p>
        </w:tc>
      </w:tr>
      <w:tr>
        <w:trPr>
          <w:cantSplit/>
          <w:jc w:val="center"/>
          <w:trHeight w:val="607"/>
        </w:trPr>
        <w:tc>
          <w:tcPr>
            <w:gridSpan w:val="2"/>
            <w:tcW w:w="1703" w:type="dxa"/>
            <w:vAlign w:val="center"/>
            <w:vMerge w:val="continue"/>
            <w:textDirection w:val="lrTb"/>
            <w:noWrap/>
          </w:tcPr>
          <w:p>
            <w:pPr>
              <w:jc w:val="center"/>
              <w:rPr>
                <w:rFonts w:ascii="宋体" w:hAnsi="宋体" w:cs="宋体"/>
                <w:color w:val="0d0d0d"/>
                <w:sz w:val="22"/>
                <w:szCs w:val="22"/>
              </w:rPr>
            </w:pPr>
            <w:r>
              <w:rPr>
                <w:rFonts w:ascii="宋体" w:hAnsi="宋体" w:cs="宋体"/>
                <w:color w:val="0d0d0d"/>
                <w:sz w:val="22"/>
                <w:szCs w:val="22"/>
              </w:rPr>
            </w:r>
            <w:r/>
          </w:p>
        </w:tc>
        <w:tc>
          <w:tcPr>
            <w:gridSpan w:val="2"/>
            <w:tcW w:w="2170"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商务要求响应</w:t>
            </w:r>
            <w:r>
              <w:rPr>
                <w:color w:val="000000" w:themeColor="text1"/>
              </w:rPr>
            </w:r>
          </w:p>
        </w:tc>
        <w:tc>
          <w:tcPr>
            <w:tcW w:w="5522" w:type="dxa"/>
            <w:vAlign w:val="center"/>
            <w:textDirection w:val="lrTb"/>
            <w:noWrap/>
          </w:tcPr>
          <w:p>
            <w:pPr>
              <w:jc w:val="left"/>
              <w:rPr>
                <w:rFonts w:ascii="宋体" w:hAnsi="宋体" w:cs="宋体"/>
                <w:color w:val="000000" w:themeColor="text1"/>
                <w:sz w:val="22"/>
                <w:szCs w:val="22"/>
              </w:rPr>
            </w:pPr>
            <w:r>
              <w:rPr>
                <w:rFonts w:hint="eastAsia" w:ascii="宋体" w:hAnsi="宋体" w:cs="宋体"/>
                <w:color w:val="000000" w:themeColor="text1"/>
                <w:sz w:val="22"/>
                <w:szCs w:val="22"/>
              </w:rPr>
              <w:t xml:space="preserve">如磋商后商务要求有变动的，按磋商后确定的商务要求提供相应材料</w:t>
            </w:r>
            <w:r>
              <w:rPr>
                <w:color w:val="000000" w:themeColor="text1"/>
              </w:rPr>
            </w:r>
          </w:p>
        </w:tc>
      </w:tr>
      <w:tr>
        <w:trPr>
          <w:cantSplit/>
          <w:jc w:val="center"/>
          <w:trHeight w:val="607"/>
        </w:trPr>
        <w:tc>
          <w:tcPr>
            <w:gridSpan w:val="2"/>
            <w:tcW w:w="1703" w:type="dxa"/>
            <w:vAlign w:val="center"/>
            <w:vMerge w:val="continue"/>
            <w:textDirection w:val="lrTb"/>
            <w:noWrap/>
          </w:tcPr>
          <w:p>
            <w:pPr>
              <w:jc w:val="center"/>
              <w:rPr>
                <w:rFonts w:ascii="宋体" w:hAnsi="宋体" w:cs="宋体"/>
                <w:color w:val="0d0d0d"/>
                <w:sz w:val="22"/>
                <w:szCs w:val="22"/>
              </w:rPr>
            </w:pPr>
            <w:r/>
            <w:bookmarkStart w:id="496" w:name="OLE_LINK9"/>
            <w:r/>
            <w:bookmarkStart w:id="497" w:name="OLE_LINK10"/>
            <w:r/>
            <w:bookmarkStart w:id="498" w:name="_Hlk184662461"/>
            <w:r/>
            <w:r/>
          </w:p>
        </w:tc>
        <w:tc>
          <w:tcPr>
            <w:gridSpan w:val="2"/>
            <w:tcW w:w="2170" w:type="dxa"/>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合同草案条款响应</w:t>
            </w:r>
            <w:r>
              <w:rPr>
                <w:color w:val="000000" w:themeColor="text1"/>
              </w:rPr>
            </w:r>
          </w:p>
        </w:tc>
        <w:tc>
          <w:tcPr>
            <w:tcW w:w="5522" w:type="dxa"/>
            <w:vAlign w:val="center"/>
            <w:textDirection w:val="lrTb"/>
            <w:noWrap/>
          </w:tcPr>
          <w:p>
            <w:pPr>
              <w:jc w:val="left"/>
              <w:rPr>
                <w:rFonts w:ascii="宋体" w:hAnsi="宋体" w:cs="宋体"/>
                <w:color w:val="000000" w:themeColor="text1"/>
                <w:sz w:val="22"/>
                <w:szCs w:val="22"/>
              </w:rPr>
            </w:pPr>
            <w:r>
              <w:rPr>
                <w:rFonts w:hint="eastAsia" w:ascii="宋体" w:hAnsi="宋体" w:cs="宋体"/>
                <w:color w:val="000000" w:themeColor="text1"/>
                <w:sz w:val="22"/>
                <w:szCs w:val="22"/>
              </w:rPr>
              <w:t xml:space="preserve">如磋商后合同草案条款有变动的，按磋商后确定的合同草案条款响应</w:t>
            </w:r>
            <w:bookmarkEnd w:id="496"/>
            <w:r>
              <w:rPr>
                <w:color w:val="000000" w:themeColor="text1"/>
              </w:rPr>
            </w:r>
            <w:bookmarkEnd w:id="497"/>
            <w:r>
              <w:rPr>
                <w:color w:val="000000" w:themeColor="text1"/>
              </w:rPr>
            </w:r>
            <w:bookmarkEnd w:id="498"/>
            <w:r>
              <w:rPr>
                <w:color w:val="000000" w:themeColor="text1"/>
              </w:rPr>
            </w:r>
            <w:r>
              <w:rPr>
                <w:color w:val="000000" w:themeColor="text1"/>
              </w:rPr>
            </w:r>
          </w:p>
        </w:tc>
      </w:tr>
      <w:tr>
        <w:trPr>
          <w:jc w:val="center"/>
          <w:trHeight w:val="363"/>
        </w:trPr>
        <w:tc>
          <w:tcPr>
            <w:gridSpan w:val="5"/>
            <w:tcW w:w="9395" w:type="dxa"/>
            <w:vAlign w:val="center"/>
            <w:textDirection w:val="lrTb"/>
            <w:noWrap/>
          </w:tcPr>
          <w:p>
            <w:pPr>
              <w:jc w:val="center"/>
              <w:rPr>
                <w:rFonts w:ascii="宋体" w:hAnsi="宋体" w:cs="宋体"/>
                <w:b/>
                <w:color w:val="000000" w:themeColor="text1"/>
                <w:sz w:val="22"/>
                <w:szCs w:val="22"/>
              </w:rPr>
            </w:pPr>
            <w:r>
              <w:rPr>
                <w:rFonts w:hint="eastAsia" w:ascii="宋体" w:hAnsi="宋体" w:cs="宋体"/>
                <w:b/>
                <w:color w:val="000000" w:themeColor="text1"/>
                <w:sz w:val="22"/>
                <w:szCs w:val="22"/>
              </w:rPr>
              <w:t xml:space="preserve">响应文件不符合评审标准之一的，评审结论为不合格。</w:t>
            </w:r>
            <w:r>
              <w:rPr>
                <w:color w:val="000000" w:themeColor="text1"/>
              </w:rPr>
            </w:r>
          </w:p>
        </w:tc>
      </w:tr>
      <w:tr>
        <w:trPr>
          <w:jc w:val="center"/>
          <w:trHeight w:val="324"/>
        </w:trPr>
        <w:tc>
          <w:tcPr>
            <w:gridSpan w:val="5"/>
            <w:tcW w:w="9395" w:type="dxa"/>
            <w:vAlign w:val="center"/>
            <w:textDirection w:val="lrTb"/>
            <w:noWrap/>
          </w:tcPr>
          <w:p>
            <w:pPr>
              <w:pStyle w:val="1407"/>
              <w:ind w:right="0"/>
              <w:spacing w:before="0" w:line="240" w:lineRule="auto"/>
              <w:rPr>
                <w:b/>
                <w:color w:val="000000" w:themeColor="text1"/>
                <w:sz w:val="22"/>
                <w:szCs w:val="22"/>
              </w:rPr>
            </w:pPr>
            <w:r>
              <w:rPr>
                <w:rFonts w:hint="eastAsia"/>
                <w:b/>
                <w:color w:val="000000" w:themeColor="text1"/>
                <w:sz w:val="22"/>
                <w:szCs w:val="22"/>
                <w:lang w:eastAsia="zh-CN"/>
              </w:rPr>
              <w:t xml:space="preserve">5.2详细评审</w:t>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r>
              <w:rPr>
                <w:color w:val="000000" w:themeColor="text1"/>
              </w:rPr>
            </w:r>
          </w:p>
        </w:tc>
      </w:tr>
      <w:tr>
        <w:trPr>
          <w:jc w:val="center"/>
          <w:trHeight w:val="487"/>
        </w:trPr>
        <w:tc>
          <w:tcPr>
            <w:tcW w:w="431" w:type="dxa"/>
            <w:vAlign w:val="center"/>
            <w:textDirection w:val="lrTb"/>
            <w:noWrap w:val="false"/>
          </w:tcPr>
          <w:p>
            <w:pPr>
              <w:widowControl/>
              <w:rPr>
                <w:rFonts w:ascii="宋体" w:hAnsi="宋体" w:cs="宋体"/>
                <w:b/>
                <w:bCs/>
                <w:color w:val="000000" w:themeColor="text1"/>
                <w:sz w:val="22"/>
                <w:szCs w:val="22"/>
              </w:rPr>
            </w:pPr>
            <w:r>
              <w:rPr>
                <w:color w:val="000000" w:themeColor="text1"/>
              </w:rPr>
            </w:r>
            <w:bookmarkStart w:id="499" w:name="_Toc390099064"/>
            <w:r>
              <w:rPr>
                <w:color w:val="000000" w:themeColor="text1"/>
              </w:rPr>
            </w:r>
            <w:bookmarkStart w:id="500" w:name="_Toc382813932"/>
            <w:r>
              <w:rPr>
                <w:color w:val="000000" w:themeColor="text1"/>
              </w:rPr>
            </w:r>
            <w:bookmarkStart w:id="501" w:name="_Toc383626040"/>
            <w:r>
              <w:rPr>
                <w:color w:val="000000" w:themeColor="text1"/>
              </w:rPr>
            </w:r>
            <w:bookmarkStart w:id="502" w:name="_Toc382812483"/>
            <w:r>
              <w:rPr>
                <w:color w:val="000000" w:themeColor="text1"/>
              </w:rPr>
            </w:r>
            <w:bookmarkStart w:id="503" w:name="_Toc20823314"/>
            <w:r>
              <w:rPr>
                <w:color w:val="000000" w:themeColor="text1"/>
              </w:rPr>
            </w:r>
            <w:bookmarkStart w:id="504" w:name="_Toc282446295"/>
            <w:r>
              <w:rPr>
                <w:color w:val="000000" w:themeColor="text1"/>
              </w:rPr>
            </w:r>
            <w:bookmarkStart w:id="505" w:name="_Toc288030331"/>
            <w:r>
              <w:rPr>
                <w:color w:val="000000" w:themeColor="text1"/>
              </w:rPr>
            </w:r>
            <w:bookmarkStart w:id="506" w:name="_Toc383587504"/>
            <w:r>
              <w:rPr>
                <w:color w:val="000000" w:themeColor="text1"/>
              </w:rPr>
            </w:r>
            <w:bookmarkStart w:id="507" w:name="_Toc390246951"/>
            <w:r>
              <w:rPr>
                <w:color w:val="000000" w:themeColor="text1"/>
              </w:rPr>
            </w:r>
            <w:bookmarkStart w:id="508" w:name="_Toc120614221"/>
            <w:r>
              <w:rPr>
                <w:color w:val="000000" w:themeColor="text1"/>
              </w:rPr>
            </w:r>
            <w:bookmarkStart w:id="509" w:name="_Toc383623991"/>
            <w:r>
              <w:rPr>
                <w:color w:val="000000" w:themeColor="text1"/>
              </w:rPr>
            </w:r>
            <w:bookmarkStart w:id="510" w:name="_Toc405388431"/>
            <w:r>
              <w:rPr>
                <w:color w:val="000000" w:themeColor="text1"/>
              </w:rPr>
            </w:r>
            <w:bookmarkStart w:id="511" w:name="_Toc383698693"/>
            <w:r>
              <w:rPr>
                <w:color w:val="000000" w:themeColor="text1"/>
              </w:rPr>
            </w:r>
            <w:bookmarkStart w:id="512" w:name="_Toc513029242"/>
            <w:r>
              <w:rPr>
                <w:color w:val="000000" w:themeColor="text1"/>
              </w:rPr>
            </w:r>
            <w:bookmarkStart w:id="513" w:name="_Toc383623719"/>
            <w:r>
              <w:rPr>
                <w:color w:val="000000" w:themeColor="text1"/>
              </w:rPr>
            </w:r>
            <w:bookmarkStart w:id="514" w:name="_Toc383679793"/>
            <w:r>
              <w:rPr>
                <w:color w:val="000000" w:themeColor="text1"/>
              </w:rPr>
            </w:r>
            <w:bookmarkStart w:id="515" w:name="_Toc426469928"/>
            <w:r>
              <w:rPr>
                <w:color w:val="000000" w:themeColor="text1"/>
              </w:rPr>
            </w:r>
            <w:bookmarkStart w:id="516" w:name="_Toc16938558"/>
            <w:r>
              <w:rPr>
                <w:color w:val="000000" w:themeColor="text1"/>
              </w:rPr>
            </w:r>
            <w:bookmarkStart w:id="517" w:name="_Toc479757207"/>
            <w:r>
              <w:rPr>
                <w:color w:val="000000" w:themeColor="text1"/>
              </w:rPr>
            </w:r>
            <w:bookmarkStart w:id="518" w:name="_Toc390098886"/>
            <w:r>
              <w:rPr>
                <w:color w:val="000000" w:themeColor="text1"/>
              </w:rPr>
            </w:r>
            <w:bookmarkStart w:id="519" w:name="_Toc382814013"/>
            <w:r>
              <w:rPr>
                <w:rFonts w:hint="eastAsia" w:ascii="宋体" w:hAnsi="宋体" w:cs="宋体"/>
                <w:b/>
                <w:bCs/>
                <w:color w:val="000000" w:themeColor="text1"/>
                <w:sz w:val="22"/>
                <w:szCs w:val="22"/>
              </w:rPr>
              <w:t xml:space="preserve">序号</w:t>
            </w:r>
            <w:r>
              <w:rPr>
                <w:color w:val="000000" w:themeColor="text1"/>
              </w:rPr>
            </w:r>
          </w:p>
        </w:tc>
        <w:tc>
          <w:tcPr>
            <w:tcW w:w="1272" w:type="dxa"/>
            <w:vAlign w:val="center"/>
            <w:textDirection w:val="lrTb"/>
            <w:noWrap w:val="false"/>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得分组成</w:t>
            </w:r>
            <w:r>
              <w:rPr>
                <w:color w:val="000000" w:themeColor="text1"/>
              </w:rPr>
            </w:r>
          </w:p>
        </w:tc>
        <w:tc>
          <w:tcPr>
            <w:tcW w:w="1941" w:type="dxa"/>
            <w:vAlign w:val="center"/>
            <w:textDirection w:val="lrTb"/>
            <w:noWrap w:val="false"/>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评分标准</w:t>
            </w:r>
            <w:r>
              <w:rPr>
                <w:color w:val="000000" w:themeColor="text1"/>
              </w:rPr>
            </w:r>
          </w:p>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内容</w:t>
            </w:r>
            <w:r>
              <w:rPr>
                <w:color w:val="000000" w:themeColor="text1"/>
              </w:rPr>
            </w:r>
          </w:p>
        </w:tc>
        <w:tc>
          <w:tcPr>
            <w:gridSpan w:val="2"/>
            <w:tcW w:w="5751" w:type="dxa"/>
            <w:vAlign w:val="center"/>
            <w:textDirection w:val="lrTb"/>
            <w:noWrap w:val="false"/>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评分标准</w:t>
            </w:r>
            <w:r>
              <w:rPr>
                <w:color w:val="000000" w:themeColor="text1"/>
              </w:rPr>
            </w:r>
          </w:p>
        </w:tc>
      </w:tr>
      <w:tr>
        <w:trPr>
          <w:jc w:val="center"/>
          <w:trHeight w:val="2106"/>
        </w:trPr>
        <w:tc>
          <w:tcPr>
            <w:tcW w:w="431"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1</w:t>
            </w:r>
            <w:r>
              <w:rPr>
                <w:color w:val="000000" w:themeColor="text1"/>
              </w:rPr>
            </w:r>
          </w:p>
        </w:tc>
        <w:tc>
          <w:tcPr>
            <w:tcW w:w="1272"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投标报价</w:t>
            </w:r>
            <w:r>
              <w:rPr>
                <w:color w:val="000000" w:themeColor="text1"/>
              </w:rPr>
            </w:r>
          </w:p>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部分</w:t>
            </w:r>
            <w:r>
              <w:rPr>
                <w:color w:val="000000" w:themeColor="text1"/>
              </w:rPr>
            </w:r>
          </w:p>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w:t>
            </w:r>
            <w:r>
              <w:rPr>
                <w:rFonts w:hint="eastAsia" w:ascii="宋体" w:hAnsi="宋体" w:cs="宋体"/>
                <w:color w:val="000000" w:themeColor="text1"/>
                <w:sz w:val="22"/>
                <w:szCs w:val="22"/>
              </w:rPr>
              <w:t xml:space="preserve">30分</w:t>
            </w:r>
            <w:r>
              <w:rPr>
                <w:rFonts w:hint="eastAsia" w:ascii="宋体" w:hAnsi="宋体" w:cs="宋体"/>
                <w:color w:val="000000" w:themeColor="text1"/>
                <w:sz w:val="22"/>
                <w:szCs w:val="22"/>
                <w:lang w:eastAsia="en-US"/>
              </w:rPr>
              <w:t xml:space="preserve">）</w:t>
            </w:r>
            <w:r>
              <w:rPr>
                <w:color w:val="000000" w:themeColor="text1"/>
              </w:rPr>
            </w:r>
          </w:p>
        </w:tc>
        <w:tc>
          <w:tcPr>
            <w:tcW w:w="1941"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投标报价</w:t>
            </w:r>
            <w:r>
              <w:rPr>
                <w:color w:val="000000" w:themeColor="text1"/>
              </w:rPr>
            </w:r>
          </w:p>
          <w:p>
            <w:pPr>
              <w:jc w:val="center"/>
              <w:spacing w:line="360" w:lineRule="exact"/>
              <w:rPr>
                <w:rFonts w:ascii="宋体" w:hAnsi="宋体" w:cs="宋体"/>
                <w:color w:val="000000" w:themeColor="text1"/>
                <w:sz w:val="22"/>
                <w:szCs w:val="22"/>
              </w:rPr>
            </w:pPr>
            <w:r>
              <w:rPr>
                <w:rFonts w:ascii="宋体" w:hAnsi="宋体" w:cs="宋体"/>
                <w:color w:val="000000" w:themeColor="text1"/>
                <w:sz w:val="22"/>
                <w:szCs w:val="22"/>
                <w:lang w:eastAsia="en-US"/>
              </w:rPr>
            </w:r>
            <w:r>
              <w:rPr>
                <w:color w:val="000000" w:themeColor="text1"/>
              </w:rPr>
            </w:r>
          </w:p>
        </w:tc>
        <w:tc>
          <w:tcPr>
            <w:gridSpan w:val="2"/>
            <w:tcW w:w="5751" w:type="dxa"/>
            <w:vAlign w:val="center"/>
            <w:textDirection w:val="lrTb"/>
            <w:noWrap w:val="false"/>
          </w:tcPr>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1.资格性审查和符合性审查合格且价格最低的有效报价为评标基准价，其价格分为30分。其他供应商的价格分按照下列公式计算：投标报价得分=（评标基准价/最终磋商报价）×30分（小数点后四舍五入保留两位）。</w:t>
            </w:r>
            <w:r>
              <w:rPr>
                <w:color w:val="000000" w:themeColor="text1"/>
              </w:rPr>
            </w:r>
          </w:p>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注：供应商应仔细阅读和充分理解招标文件的采购需求和合同主要条款，根据自身实际情况并综合考虑合同履行过程中的各类风险，理性报价。</w:t>
            </w:r>
            <w:r>
              <w:rPr>
                <w:color w:val="000000" w:themeColor="text1"/>
              </w:rPr>
            </w:r>
          </w:p>
        </w:tc>
      </w:tr>
      <w:tr>
        <w:trPr>
          <w:cantSplit/>
          <w:jc w:val="center"/>
          <w:trHeight w:val="1173"/>
        </w:trPr>
        <w:tc>
          <w:tcPr>
            <w:tcW w:w="431" w:type="dxa"/>
            <w:vAlign w:val="center"/>
            <w:vMerge w:val="restart"/>
            <w:textDirection w:val="lrTb"/>
            <w:noWrap w:val="false"/>
          </w:tcPr>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2</w:t>
            </w:r>
            <w:r>
              <w:rPr>
                <w:color w:val="000000" w:themeColor="text1"/>
              </w:rPr>
            </w:r>
          </w:p>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br w:type="page" w:clear="all"/>
            </w:r>
            <w:r>
              <w:rPr>
                <w:color w:val="000000" w:themeColor="text1"/>
              </w:rPr>
            </w:r>
          </w:p>
        </w:tc>
        <w:tc>
          <w:tcPr>
            <w:tcW w:w="1272" w:type="dxa"/>
            <w:vAlign w:val="center"/>
            <w:vMerge w:val="restart"/>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商务部分</w:t>
            </w:r>
            <w:r>
              <w:rPr>
                <w:color w:val="000000" w:themeColor="text1"/>
              </w:rPr>
            </w:r>
          </w:p>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w:t>
            </w:r>
            <w:r>
              <w:rPr>
                <w:rFonts w:hint="eastAsia" w:ascii="宋体" w:hAnsi="宋体" w:cs="宋体"/>
                <w:color w:val="000000" w:themeColor="text1"/>
                <w:sz w:val="22"/>
                <w:szCs w:val="22"/>
              </w:rPr>
              <w:t xml:space="preserve">24</w:t>
            </w:r>
            <w:r>
              <w:rPr>
                <w:rFonts w:hint="eastAsia" w:ascii="宋体" w:hAnsi="宋体" w:cs="宋体"/>
                <w:color w:val="000000" w:themeColor="text1"/>
                <w:sz w:val="22"/>
                <w:szCs w:val="22"/>
                <w:lang w:eastAsia="en-US"/>
              </w:rPr>
              <w:t xml:space="preserve">分）</w:t>
            </w:r>
            <w:r>
              <w:rPr>
                <w:color w:val="000000" w:themeColor="text1"/>
              </w:rPr>
            </w:r>
          </w:p>
        </w:tc>
        <w:tc>
          <w:tcPr>
            <w:tcW w:w="1941"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项目负责人、技术负责人</w:t>
            </w:r>
            <w:r>
              <w:rPr>
                <w:color w:val="000000" w:themeColor="text1"/>
              </w:rPr>
            </w:r>
          </w:p>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w:t>
            </w:r>
            <w:r>
              <w:rPr>
                <w:rFonts w:hint="eastAsia" w:ascii="宋体" w:hAnsi="宋体" w:cs="宋体"/>
                <w:color w:val="000000" w:themeColor="text1"/>
                <w:sz w:val="22"/>
                <w:szCs w:val="22"/>
              </w:rPr>
              <w:t xml:space="preserve">6</w:t>
            </w:r>
            <w:r>
              <w:rPr>
                <w:rFonts w:hint="eastAsia" w:ascii="宋体" w:hAnsi="宋体" w:cs="宋体"/>
                <w:color w:val="000000" w:themeColor="text1"/>
                <w:sz w:val="22"/>
                <w:szCs w:val="22"/>
                <w:lang w:eastAsia="en-US"/>
              </w:rPr>
              <w:t xml:space="preserve">分）</w:t>
            </w:r>
            <w:r>
              <w:rPr>
                <w:color w:val="000000" w:themeColor="text1"/>
              </w:rPr>
            </w:r>
          </w:p>
        </w:tc>
        <w:tc>
          <w:tcPr>
            <w:gridSpan w:val="2"/>
            <w:tcW w:w="5751" w:type="dxa"/>
            <w:vAlign w:val="center"/>
            <w:textDirection w:val="lrTb"/>
            <w:noWrap w:val="false"/>
          </w:tcPr>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供应商拟派项目负责人具备水利工程相关专业中级及以上工程师职称的得3分。</w:t>
            </w:r>
            <w:r>
              <w:rPr>
                <w:color w:val="000000" w:themeColor="text1"/>
              </w:rPr>
            </w:r>
          </w:p>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供应商拟派技术负责人（不含项目负责人）具备水利工程相关专业中级工程师及以上职称的得3分。</w:t>
            </w:r>
            <w:r>
              <w:rPr>
                <w:color w:val="000000" w:themeColor="text1"/>
              </w:rPr>
            </w:r>
          </w:p>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注：本项最高得6分，提供拟派项目负责人和技术负责人的职称证及供应商为其缴纳提交响应文件截止时间前当月或上月的养老保险证明材料扫描件上传系统加盖电子签章，否则不得分。</w:t>
            </w:r>
            <w:r>
              <w:rPr>
                <w:color w:val="000000" w:themeColor="text1"/>
              </w:rPr>
            </w:r>
          </w:p>
        </w:tc>
      </w:tr>
      <w:tr>
        <w:trPr>
          <w:cantSplit/>
          <w:jc w:val="center"/>
          <w:trHeight w:val="1639"/>
        </w:trPr>
        <w:tc>
          <w:tcPr>
            <w:tcW w:w="431" w:type="dxa"/>
            <w:vAlign w:val="center"/>
            <w:vMerge w:val="continue"/>
            <w:textDirection w:val="lrTb"/>
            <w:noWrap w:val="false"/>
          </w:tcPr>
          <w:p>
            <w:pPr>
              <w:spacing w:line="360" w:lineRule="exact"/>
              <w:rPr>
                <w:rFonts w:ascii="宋体" w:hAnsi="宋体" w:cs="宋体"/>
                <w:sz w:val="22"/>
                <w:szCs w:val="22"/>
              </w:rPr>
            </w:pPr>
            <w:r>
              <w:rPr>
                <w:rFonts w:ascii="宋体" w:hAnsi="宋体" w:cs="宋体"/>
                <w:sz w:val="22"/>
                <w:szCs w:val="22"/>
              </w:rPr>
            </w:r>
            <w:r/>
          </w:p>
        </w:tc>
        <w:tc>
          <w:tcPr>
            <w:tcW w:w="1272" w:type="dxa"/>
            <w:vAlign w:val="center"/>
            <w:vMerge w:val="continue"/>
            <w:textDirection w:val="lrTb"/>
            <w:noWrap w:val="false"/>
          </w:tcPr>
          <w:p>
            <w:pPr>
              <w:jc w:val="center"/>
              <w:spacing w:line="360" w:lineRule="exact"/>
              <w:rPr>
                <w:rFonts w:ascii="宋体" w:hAnsi="宋体" w:cs="宋体"/>
                <w:sz w:val="22"/>
                <w:szCs w:val="22"/>
              </w:rPr>
            </w:pPr>
            <w:r>
              <w:rPr>
                <w:rFonts w:ascii="宋体" w:hAnsi="宋体" w:cs="宋体"/>
                <w:sz w:val="22"/>
                <w:szCs w:val="22"/>
              </w:rPr>
            </w:r>
            <w:r/>
          </w:p>
        </w:tc>
        <w:tc>
          <w:tcPr>
            <w:tcW w:w="1941"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管理体系认证证书（6分）</w:t>
            </w:r>
            <w:r>
              <w:rPr>
                <w:color w:val="000000" w:themeColor="text1"/>
              </w:rPr>
            </w:r>
          </w:p>
        </w:tc>
        <w:tc>
          <w:tcPr>
            <w:gridSpan w:val="2"/>
            <w:tcW w:w="5751" w:type="dxa"/>
            <w:vAlign w:val="center"/>
            <w:textDirection w:val="lrTb"/>
            <w:noWrap w:val="false"/>
          </w:tcPr>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供应商具有有效的质量管理体系认证证书、环境管理体系认证证书、职业健康安全管理体系认证证书的，有一个得2分，最多得6分。</w:t>
            </w:r>
            <w:r>
              <w:rPr>
                <w:color w:val="000000" w:themeColor="text1"/>
              </w:rPr>
            </w:r>
          </w:p>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注：证书均必须在有效期内并能够在国家认证认可监督管理委员会网站上可查询且查询状态为有效。查询网址：http://cx.cnca.cn/CertECloud/index/index/page，并提供相应证书扫描件上传系统加盖电子签章，否则不得分。</w:t>
            </w:r>
            <w:r>
              <w:rPr>
                <w:color w:val="000000" w:themeColor="text1"/>
              </w:rPr>
            </w:r>
          </w:p>
        </w:tc>
      </w:tr>
      <w:tr>
        <w:trPr>
          <w:cantSplit/>
          <w:jc w:val="center"/>
          <w:trHeight w:val="2180"/>
        </w:trPr>
        <w:tc>
          <w:tcPr>
            <w:tcW w:w="431" w:type="dxa"/>
            <w:vAlign w:val="center"/>
            <w:vMerge w:val="continue"/>
            <w:textDirection w:val="lrTb"/>
            <w:noWrap w:val="false"/>
          </w:tcPr>
          <w:p>
            <w:pPr>
              <w:spacing w:line="360" w:lineRule="exact"/>
              <w:rPr>
                <w:rFonts w:ascii="宋体" w:hAnsi="宋体" w:cs="宋体"/>
                <w:sz w:val="22"/>
                <w:szCs w:val="22"/>
              </w:rPr>
            </w:pPr>
            <w:r>
              <w:rPr>
                <w:rFonts w:ascii="宋体" w:hAnsi="宋体" w:cs="宋体"/>
                <w:sz w:val="22"/>
                <w:szCs w:val="22"/>
              </w:rPr>
            </w:r>
            <w:r/>
          </w:p>
        </w:tc>
        <w:tc>
          <w:tcPr>
            <w:tcW w:w="1272" w:type="dxa"/>
            <w:vAlign w:val="center"/>
            <w:vMerge w:val="continue"/>
            <w:textDirection w:val="lrTb"/>
            <w:noWrap w:val="false"/>
          </w:tcPr>
          <w:p>
            <w:pPr>
              <w:jc w:val="center"/>
              <w:spacing w:line="360" w:lineRule="exact"/>
              <w:rPr>
                <w:rFonts w:ascii="宋体" w:hAnsi="宋体" w:cs="宋体"/>
                <w:sz w:val="22"/>
                <w:szCs w:val="22"/>
              </w:rPr>
            </w:pPr>
            <w:r>
              <w:rPr>
                <w:rFonts w:ascii="宋体" w:hAnsi="宋体" w:cs="宋体"/>
                <w:sz w:val="22"/>
                <w:szCs w:val="22"/>
              </w:rPr>
            </w:r>
            <w:r/>
          </w:p>
        </w:tc>
        <w:tc>
          <w:tcPr>
            <w:tcW w:w="1941" w:type="dxa"/>
            <w:vAlign w:val="center"/>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业绩（12分）</w:t>
            </w:r>
            <w:r>
              <w:rPr>
                <w:color w:val="000000" w:themeColor="text1"/>
              </w:rPr>
            </w:r>
          </w:p>
        </w:tc>
        <w:tc>
          <w:tcPr>
            <w:gridSpan w:val="2"/>
            <w:tcW w:w="5751" w:type="dxa"/>
            <w:vAlign w:val="center"/>
            <w:textDirection w:val="lrTb"/>
            <w:noWrap w:val="false"/>
          </w:tcPr>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供应商自2021年1月1日至今（以竣工（完工）验收证明材料载明的日期为准）承接并完成过</w:t>
            </w:r>
            <w:r>
              <w:rPr>
                <w:rFonts w:hint="eastAsia" w:ascii="宋体" w:hAnsi="宋体" w:cs="宋体"/>
                <w:b/>
                <w:bCs/>
                <w:color w:val="000000" w:themeColor="text1"/>
                <w:sz w:val="22"/>
                <w:szCs w:val="22"/>
              </w:rPr>
              <w:t xml:space="preserve">水利水电工程施工总承包</w:t>
            </w:r>
            <w:r>
              <w:rPr>
                <w:rFonts w:hint="eastAsia" w:ascii="宋体" w:hAnsi="宋体" w:cs="宋体"/>
                <w:color w:val="000000" w:themeColor="text1"/>
                <w:sz w:val="22"/>
                <w:szCs w:val="22"/>
              </w:rPr>
              <w:t xml:space="preserve">业绩，</w:t>
            </w:r>
            <w:r>
              <w:rPr>
                <w:rFonts w:hint="eastAsia" w:ascii="宋体" w:hAnsi="宋体" w:cs="宋体"/>
                <w:b/>
                <w:bCs/>
                <w:color w:val="000000" w:themeColor="text1"/>
                <w:sz w:val="22"/>
                <w:szCs w:val="22"/>
              </w:rPr>
              <w:t xml:space="preserve">且工程建设内容应包含箱涵施工的</w:t>
            </w:r>
            <w:r>
              <w:rPr>
                <w:rFonts w:hint="eastAsia" w:ascii="宋体" w:hAnsi="宋体" w:cs="宋体"/>
                <w:color w:val="000000" w:themeColor="text1"/>
                <w:sz w:val="22"/>
                <w:szCs w:val="22"/>
              </w:rPr>
              <w:t xml:space="preserve">，有一个得4分，本项最高得12分。</w:t>
            </w:r>
            <w:r>
              <w:rPr>
                <w:color w:val="000000" w:themeColor="text1"/>
              </w:rPr>
            </w:r>
          </w:p>
          <w:p>
            <w:pPr>
              <w:spacing w:line="360" w:lineRule="exact"/>
              <w:rPr>
                <w:rFonts w:ascii="宋体" w:hAnsi="宋体" w:cs="宋体"/>
                <w:color w:val="000000" w:themeColor="text1"/>
                <w:sz w:val="22"/>
                <w:szCs w:val="22"/>
              </w:rPr>
            </w:pPr>
            <w:r>
              <w:rPr>
                <w:rFonts w:hint="eastAsia" w:ascii="宋体" w:hAnsi="宋体" w:cs="宋体"/>
                <w:b/>
                <w:bCs/>
                <w:color w:val="000000" w:themeColor="text1"/>
                <w:sz w:val="22"/>
                <w:szCs w:val="22"/>
              </w:rPr>
              <w:t xml:space="preserve">注：①业绩证明材料须同时提供中标通知书或成交通知书（直接发包项目如没有中标通知书或成交通知书，须提供采购方出具的加盖单位公章的直接发包证明）、施工合同及竣工验收证明材料扫描件上传系统加盖电子签章，缺一不可，否则不得分。②如业绩证明材料中的内容不能体现业绩内容的，则须提供其他相关佐证材料，如：业绩工程的预算（或招标控制价）或图纸或业绩采购方出具的加盖单位公章的证明等。</w:t>
            </w:r>
            <w:r>
              <w:rPr>
                <w:color w:val="000000" w:themeColor="text1"/>
              </w:rPr>
            </w:r>
          </w:p>
        </w:tc>
      </w:tr>
      <w:tr>
        <w:trPr>
          <w:cantSplit/>
          <w:jc w:val="center"/>
          <w:trHeight w:val="1662"/>
        </w:trPr>
        <w:tc>
          <w:tcPr>
            <w:tcW w:w="431" w:type="dxa"/>
            <w:vAlign w:val="center"/>
            <w:vMerge w:val="restart"/>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3</w:t>
            </w:r>
            <w:r>
              <w:rPr>
                <w:color w:val="000000" w:themeColor="text1"/>
              </w:rPr>
            </w:r>
          </w:p>
        </w:tc>
        <w:tc>
          <w:tcPr>
            <w:tcW w:w="1272" w:type="dxa"/>
            <w:vAlign w:val="center"/>
            <w:vMerge w:val="restart"/>
            <w:textDirection w:val="lrTb"/>
            <w:noWrap w:val="false"/>
          </w:tcPr>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技术部分</w:t>
            </w:r>
            <w:r>
              <w:rPr>
                <w:color w:val="000000" w:themeColor="text1"/>
              </w:rPr>
            </w:r>
          </w:p>
          <w:p>
            <w:pPr>
              <w:jc w:val="center"/>
              <w:spacing w:line="360" w:lineRule="exact"/>
              <w:rPr>
                <w:rFonts w:ascii="宋体" w:hAnsi="宋体" w:cs="宋体"/>
                <w:color w:val="000000" w:themeColor="text1"/>
                <w:sz w:val="22"/>
                <w:szCs w:val="22"/>
              </w:rPr>
            </w:pPr>
            <w:r>
              <w:rPr>
                <w:rFonts w:hint="eastAsia" w:ascii="宋体" w:hAnsi="宋体" w:cs="宋体"/>
                <w:color w:val="000000" w:themeColor="text1"/>
                <w:sz w:val="22"/>
                <w:szCs w:val="22"/>
                <w:lang w:eastAsia="en-US"/>
              </w:rPr>
              <w:t xml:space="preserve">（</w:t>
            </w:r>
            <w:r>
              <w:rPr>
                <w:rFonts w:hint="eastAsia" w:ascii="宋体" w:hAnsi="宋体" w:cs="宋体"/>
                <w:color w:val="000000" w:themeColor="text1"/>
                <w:sz w:val="22"/>
                <w:szCs w:val="22"/>
              </w:rPr>
              <w:t xml:space="preserve">46分）</w:t>
            </w:r>
            <w:r>
              <w:rPr>
                <w:color w:val="000000" w:themeColor="text1"/>
              </w:rPr>
            </w:r>
          </w:p>
        </w:tc>
        <w:tc>
          <w:tcPr>
            <w:tcW w:w="1941" w:type="dxa"/>
            <w:vAlign w:val="center"/>
            <w:textDirection w:val="lrTb"/>
            <w:noWrap w:val="false"/>
          </w:tcPr>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工程概述、总体安排、及施工部署等（8分）</w:t>
            </w:r>
            <w:r>
              <w:rPr>
                <w:color w:val="000000" w:themeColor="text1"/>
              </w:rPr>
            </w:r>
          </w:p>
        </w:tc>
        <w:tc>
          <w:tcPr>
            <w:gridSpan w:val="2"/>
            <w:tcW w:w="5751" w:type="dxa"/>
            <w:vAlign w:val="center"/>
            <w:textDirection w:val="lrTb"/>
            <w:noWrap w:val="false"/>
          </w:tcPr>
          <w:p>
            <w:pPr>
              <w:spacing w:line="360" w:lineRule="exact"/>
              <w:rPr>
                <w:rFonts w:ascii="宋体" w:hAnsi="宋体" w:cs="宋体"/>
                <w:color w:val="000000" w:themeColor="text1"/>
                <w:sz w:val="22"/>
                <w:szCs w:val="22"/>
              </w:rPr>
            </w:pPr>
            <w:r>
              <w:rPr>
                <w:rFonts w:hint="eastAsia" w:ascii="宋体" w:hAnsi="宋体" w:cs="宋体"/>
                <w:color w:val="000000" w:themeColor="text1"/>
                <w:sz w:val="22"/>
                <w:szCs w:val="22"/>
              </w:rPr>
              <w:t xml:space="preserve">根据投标人提供的本工程的工程概述、总体安排、及施工部署等内容进行评分：细致全面、合理、完全响应需求，技术可行性强得8分；较为完整、基本响应需求的得5分；不完全、响应度低、技术可行性低得2分；不提供不得分。</w:t>
            </w:r>
            <w:r>
              <w:rPr>
                <w:color w:val="000000" w:themeColor="text1"/>
              </w:rPr>
            </w:r>
          </w:p>
        </w:tc>
      </w:tr>
      <w:tr>
        <w:trPr>
          <w:cantSplit/>
          <w:jc w:val="center"/>
          <w:trHeight w:val="1395"/>
        </w:trPr>
        <w:tc>
          <w:tcPr>
            <w:tcW w:w="431" w:type="dxa"/>
            <w:vAlign w:val="center"/>
            <w:vMerge w:val="continue"/>
            <w:textDirection w:val="lrTb"/>
            <w:noWrap w:val="false"/>
          </w:tcPr>
          <w:p>
            <w:pPr>
              <w:jc w:val="center"/>
              <w:spacing w:line="360" w:lineRule="exact"/>
              <w:rPr>
                <w:rFonts w:ascii="宋体" w:hAnsi="宋体" w:cs="宋体"/>
                <w:sz w:val="22"/>
                <w:szCs w:val="22"/>
              </w:rPr>
            </w:pPr>
            <w:r>
              <w:rPr>
                <w:rFonts w:ascii="宋体" w:hAnsi="宋体" w:cs="宋体"/>
                <w:sz w:val="22"/>
                <w:szCs w:val="22"/>
              </w:rPr>
            </w:r>
            <w:r/>
          </w:p>
        </w:tc>
        <w:tc>
          <w:tcPr>
            <w:tcW w:w="1272" w:type="dxa"/>
            <w:vAlign w:val="center"/>
            <w:vMerge w:val="continue"/>
            <w:textDirection w:val="lrTb"/>
            <w:noWrap w:val="false"/>
          </w:tcPr>
          <w:p>
            <w:pPr>
              <w:jc w:val="center"/>
              <w:spacing w:line="360" w:lineRule="exact"/>
              <w:rPr>
                <w:rFonts w:ascii="宋体" w:hAnsi="宋体" w:cs="宋体"/>
                <w:sz w:val="22"/>
                <w:szCs w:val="22"/>
              </w:rPr>
            </w:pPr>
            <w:r>
              <w:rPr>
                <w:rFonts w:ascii="宋体" w:hAnsi="宋体" w:cs="宋体"/>
                <w:sz w:val="22"/>
                <w:szCs w:val="22"/>
              </w:rPr>
            </w:r>
            <w:r/>
          </w:p>
        </w:tc>
        <w:tc>
          <w:tcPr>
            <w:tcW w:w="1941" w:type="dxa"/>
            <w:vAlign w:val="center"/>
            <w:textDirection w:val="lrTb"/>
            <w:noWrap w:val="false"/>
          </w:tcPr>
          <w:p>
            <w:pPr>
              <w:jc w:val="center"/>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关于本工程施工进度计划的描述，以及为完成该计划所定措施（10分）</w:t>
            </w:r>
            <w:r>
              <w:rPr>
                <w:color w:val="000000" w:themeColor="text1"/>
              </w:rPr>
            </w:r>
          </w:p>
        </w:tc>
        <w:tc>
          <w:tcPr>
            <w:gridSpan w:val="2"/>
            <w:tcW w:w="5751" w:type="dxa"/>
            <w:vAlign w:val="center"/>
            <w:textDirection w:val="lrTb"/>
            <w:noWrap w:val="false"/>
          </w:tcPr>
          <w:p>
            <w:pPr>
              <w:jc w:val="left"/>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根据本工程施工进度计划的描述，以及为完成该计划所定措施等内容进行评分：细致全面、合理、完全响应需求，技术可行性强得10分；较为完整、基本响应需求的得6分；不完全、响应度低、技术可行性低得2分；不提供不得分。</w:t>
            </w:r>
            <w:r>
              <w:rPr>
                <w:color w:val="000000" w:themeColor="text1"/>
              </w:rPr>
            </w:r>
          </w:p>
        </w:tc>
      </w:tr>
      <w:tr>
        <w:trPr>
          <w:cantSplit/>
          <w:jc w:val="center"/>
          <w:trHeight w:val="2630"/>
        </w:trPr>
        <w:tc>
          <w:tcPr>
            <w:tcW w:w="431" w:type="dxa"/>
            <w:vAlign w:val="center"/>
            <w:vMerge w:val="continue"/>
            <w:textDirection w:val="lrTb"/>
            <w:noWrap w:val="false"/>
          </w:tcPr>
          <w:p>
            <w:pPr>
              <w:jc w:val="center"/>
              <w:spacing w:line="360" w:lineRule="exact"/>
              <w:rPr>
                <w:rFonts w:ascii="宋体" w:hAnsi="宋体" w:cs="宋体"/>
                <w:sz w:val="22"/>
                <w:szCs w:val="22"/>
              </w:rPr>
            </w:pPr>
            <w:r/>
            <w:bookmarkStart w:id="520" w:name="OLE_LINK14"/>
            <w:r/>
            <w:bookmarkStart w:id="521" w:name="_Hlk184665934"/>
            <w:r/>
            <w:bookmarkStart w:id="522" w:name="OLE_LINK13"/>
            <w:r/>
            <w:r/>
          </w:p>
        </w:tc>
        <w:tc>
          <w:tcPr>
            <w:tcW w:w="1272" w:type="dxa"/>
            <w:vAlign w:val="center"/>
            <w:vMerge w:val="continue"/>
            <w:textDirection w:val="lrTb"/>
            <w:noWrap w:val="false"/>
          </w:tcPr>
          <w:p>
            <w:pPr>
              <w:jc w:val="center"/>
              <w:spacing w:line="360" w:lineRule="exact"/>
              <w:rPr>
                <w:rFonts w:ascii="宋体" w:hAnsi="宋体" w:cs="宋体"/>
                <w:sz w:val="22"/>
                <w:szCs w:val="22"/>
              </w:rPr>
            </w:pPr>
            <w:r>
              <w:rPr>
                <w:rFonts w:ascii="宋体" w:hAnsi="宋体" w:cs="宋体"/>
                <w:sz w:val="22"/>
                <w:szCs w:val="22"/>
              </w:rPr>
            </w:r>
            <w:r/>
          </w:p>
        </w:tc>
        <w:tc>
          <w:tcPr>
            <w:tcW w:w="1941" w:type="dxa"/>
            <w:vAlign w:val="center"/>
            <w:textDirection w:val="lrTb"/>
            <w:noWrap w:val="false"/>
          </w:tcPr>
          <w:p>
            <w:pPr>
              <w:jc w:val="center"/>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工程分部分项工程的施工方案、关键施工技术、工艺及工程项目实施的重点、难点和解决方案、具体施工技术措施（10分）</w:t>
            </w:r>
            <w:bookmarkEnd w:id="520"/>
            <w:r>
              <w:rPr>
                <w:color w:val="000000" w:themeColor="text1"/>
              </w:rPr>
            </w:r>
            <w:bookmarkEnd w:id="521"/>
            <w:r>
              <w:rPr>
                <w:color w:val="000000" w:themeColor="text1"/>
              </w:rPr>
            </w:r>
            <w:bookmarkEnd w:id="522"/>
            <w:r>
              <w:rPr>
                <w:color w:val="000000" w:themeColor="text1"/>
              </w:rPr>
            </w:r>
            <w:r>
              <w:rPr>
                <w:color w:val="000000" w:themeColor="text1"/>
              </w:rPr>
            </w:r>
          </w:p>
        </w:tc>
        <w:tc>
          <w:tcPr>
            <w:gridSpan w:val="2"/>
            <w:tcW w:w="5751" w:type="dxa"/>
            <w:vAlign w:val="center"/>
            <w:textDirection w:val="lrTb"/>
            <w:noWrap w:val="false"/>
          </w:tcPr>
          <w:p>
            <w:pPr>
              <w:jc w:val="left"/>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根据投标人提供的本工程的施工方案、关键施工技术、工艺及工程项目实施的重点、难点和解决方案、具体施工技术措施等内容进行评分：细致全面、合理、完全响应需求，技术可行性强得10分；较为完整、基本响应需求的得6分；不完全、响应度低、技术可行性低得2分；不提供不得分。</w:t>
            </w:r>
            <w:r>
              <w:rPr>
                <w:color w:val="000000" w:themeColor="text1"/>
              </w:rPr>
            </w:r>
          </w:p>
        </w:tc>
      </w:tr>
      <w:tr>
        <w:trPr>
          <w:cantSplit/>
          <w:jc w:val="center"/>
          <w:trHeight w:val="1802"/>
        </w:trPr>
        <w:tc>
          <w:tcPr>
            <w:tcW w:w="431" w:type="dxa"/>
            <w:vAlign w:val="center"/>
            <w:vMerge w:val="continue"/>
            <w:textDirection w:val="lrTb"/>
            <w:noWrap w:val="false"/>
          </w:tcPr>
          <w:p>
            <w:pPr>
              <w:spacing w:line="360" w:lineRule="exact"/>
              <w:rPr>
                <w:rFonts w:ascii="宋体" w:hAnsi="宋体" w:cs="宋体"/>
                <w:sz w:val="22"/>
                <w:szCs w:val="22"/>
              </w:rPr>
            </w:pPr>
            <w:r/>
            <w:bookmarkStart w:id="523" w:name="OLE_LINK15"/>
            <w:r/>
            <w:bookmarkStart w:id="524" w:name="_Hlk184665959"/>
            <w:r/>
            <w:bookmarkStart w:id="525" w:name="OLE_LINK16"/>
            <w:r/>
            <w:r/>
          </w:p>
        </w:tc>
        <w:tc>
          <w:tcPr>
            <w:tcW w:w="1272" w:type="dxa"/>
            <w:vAlign w:val="center"/>
            <w:vMerge w:val="continue"/>
            <w:textDirection w:val="lrTb"/>
            <w:noWrap w:val="false"/>
          </w:tcPr>
          <w:p>
            <w:pPr>
              <w:spacing w:line="360" w:lineRule="exact"/>
              <w:rPr>
                <w:rFonts w:ascii="宋体" w:hAnsi="宋体" w:cs="宋体"/>
                <w:sz w:val="22"/>
                <w:szCs w:val="22"/>
              </w:rPr>
            </w:pPr>
            <w:r>
              <w:rPr>
                <w:rFonts w:ascii="宋体" w:hAnsi="宋体" w:cs="宋体"/>
                <w:sz w:val="22"/>
                <w:szCs w:val="22"/>
              </w:rPr>
            </w:r>
            <w:r/>
          </w:p>
        </w:tc>
        <w:tc>
          <w:tcPr>
            <w:tcW w:w="1941" w:type="dxa"/>
            <w:vAlign w:val="center"/>
            <w:textDirection w:val="lrTb"/>
            <w:noWrap w:val="false"/>
          </w:tcPr>
          <w:p>
            <w:pPr>
              <w:jc w:val="center"/>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安全文明施工、施工现场扬尘污染防治措施及环境保护方面的措施（10分）</w:t>
            </w:r>
            <w:bookmarkEnd w:id="523"/>
            <w:r>
              <w:rPr>
                <w:color w:val="000000" w:themeColor="text1"/>
              </w:rPr>
            </w:r>
            <w:bookmarkEnd w:id="524"/>
            <w:r>
              <w:rPr>
                <w:color w:val="000000" w:themeColor="text1"/>
              </w:rPr>
            </w:r>
            <w:bookmarkEnd w:id="525"/>
            <w:r>
              <w:rPr>
                <w:color w:val="000000" w:themeColor="text1"/>
              </w:rPr>
            </w:r>
            <w:r>
              <w:rPr>
                <w:color w:val="000000" w:themeColor="text1"/>
              </w:rPr>
            </w:r>
          </w:p>
        </w:tc>
        <w:tc>
          <w:tcPr>
            <w:gridSpan w:val="2"/>
            <w:tcW w:w="5751" w:type="dxa"/>
            <w:vAlign w:val="center"/>
            <w:textDirection w:val="lrTb"/>
            <w:noWrap w:val="false"/>
          </w:tcPr>
          <w:p>
            <w:pPr>
              <w:jc w:val="left"/>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根据投标人提供的本工程的安全文明施工、施工现场扬尘污染防治措施及环境保护方面的措施进行评分：细致全面、合理、完全响应需求，技术可行性强得10分；较为完整、基本响应需求的得6分；不完全、响应度低、技术可行性低得2分；不提供不得分。</w:t>
            </w:r>
            <w:r>
              <w:rPr>
                <w:color w:val="000000" w:themeColor="text1"/>
              </w:rPr>
            </w:r>
          </w:p>
        </w:tc>
      </w:tr>
      <w:tr>
        <w:trPr>
          <w:cantSplit/>
          <w:jc w:val="center"/>
          <w:trHeight w:val="1504"/>
        </w:trPr>
        <w:tc>
          <w:tcPr>
            <w:tcW w:w="431" w:type="dxa"/>
            <w:vAlign w:val="center"/>
            <w:vMerge w:val="continue"/>
            <w:textDirection w:val="lrTb"/>
            <w:noWrap w:val="false"/>
          </w:tcPr>
          <w:p>
            <w:pPr>
              <w:spacing w:line="360" w:lineRule="exact"/>
              <w:rPr>
                <w:rFonts w:ascii="宋体" w:hAnsi="宋体" w:cs="宋体"/>
                <w:sz w:val="22"/>
                <w:szCs w:val="22"/>
              </w:rPr>
            </w:pPr>
            <w:r>
              <w:rPr>
                <w:rFonts w:ascii="宋体" w:hAnsi="宋体" w:cs="宋体"/>
                <w:sz w:val="22"/>
                <w:szCs w:val="22"/>
              </w:rPr>
            </w:r>
            <w:r/>
          </w:p>
        </w:tc>
        <w:tc>
          <w:tcPr>
            <w:tcW w:w="1272" w:type="dxa"/>
            <w:vAlign w:val="center"/>
            <w:vMerge w:val="continue"/>
            <w:textDirection w:val="lrTb"/>
            <w:noWrap w:val="false"/>
          </w:tcPr>
          <w:p>
            <w:pPr>
              <w:spacing w:line="360" w:lineRule="exact"/>
              <w:rPr>
                <w:rFonts w:ascii="宋体" w:hAnsi="宋体" w:cs="宋体"/>
                <w:sz w:val="22"/>
                <w:szCs w:val="22"/>
              </w:rPr>
            </w:pPr>
            <w:r>
              <w:rPr>
                <w:rFonts w:ascii="宋体" w:hAnsi="宋体" w:cs="宋体"/>
                <w:sz w:val="22"/>
                <w:szCs w:val="22"/>
              </w:rPr>
            </w:r>
            <w:r/>
          </w:p>
        </w:tc>
        <w:tc>
          <w:tcPr>
            <w:tcW w:w="1941" w:type="dxa"/>
            <w:vAlign w:val="center"/>
            <w:textDirection w:val="lrTb"/>
            <w:noWrap w:val="false"/>
          </w:tcPr>
          <w:p>
            <w:pPr>
              <w:jc w:val="center"/>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保证项目实施的劳动力、机械设备和材料投入</w:t>
            </w:r>
            <w:r>
              <w:rPr>
                <w:color w:val="000000" w:themeColor="text1"/>
              </w:rPr>
            </w:r>
          </w:p>
          <w:p>
            <w:pPr>
              <w:jc w:val="center"/>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（8分）</w:t>
            </w:r>
            <w:r>
              <w:rPr>
                <w:color w:val="000000" w:themeColor="text1"/>
              </w:rPr>
            </w:r>
          </w:p>
        </w:tc>
        <w:tc>
          <w:tcPr>
            <w:gridSpan w:val="2"/>
            <w:tcW w:w="5751" w:type="dxa"/>
            <w:vAlign w:val="center"/>
            <w:textDirection w:val="lrTb"/>
            <w:noWrap w:val="false"/>
          </w:tcPr>
          <w:p>
            <w:pPr>
              <w:jc w:val="left"/>
              <w:spacing w:line="288" w:lineRule="auto"/>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根据投标人提供的本工程的保证项目实施的劳动力、机械设备和材料安排进行评分：细致全面、合理、完全响应需求，技术可行性强得8分；较为完整、基本响应需求的得5分；不完全、响应度低、技术可行性低得2分；不提供不得分。</w:t>
            </w:r>
            <w:r>
              <w:rPr>
                <w:color w:val="000000" w:themeColor="text1"/>
              </w:rPr>
            </w:r>
          </w:p>
        </w:tc>
      </w:tr>
    </w:tbl>
    <w:p>
      <w:pPr>
        <w:jc w:val="left"/>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26" w:name="_Toc19863"/>
      <w:r>
        <w:rPr>
          <w:rFonts w:hint="eastAsia" w:ascii="宋体" w:hAnsi="宋体" w:cs="宋体"/>
          <w:b/>
          <w:color w:val="000000" w:themeColor="text1"/>
          <w:sz w:val="22"/>
          <w:szCs w:val="22"/>
        </w:rPr>
        <w:t xml:space="preserve">1.资格审查</w:t>
      </w:r>
      <w:bookmarkEnd w:id="526"/>
      <w:r>
        <w:rPr>
          <w:color w:val="000000" w:themeColor="text1"/>
        </w:rPr>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27" w:name="_Toc5940"/>
      <w:r>
        <w:rPr>
          <w:rFonts w:hint="eastAsia" w:ascii="宋体" w:hAnsi="宋体" w:cs="宋体"/>
          <w:b/>
          <w:color w:val="000000" w:themeColor="text1"/>
          <w:sz w:val="22"/>
          <w:szCs w:val="22"/>
        </w:rPr>
        <w:t xml:space="preserve">1.1资格审查</w:t>
      </w:r>
      <w:bookmarkEnd w:id="527"/>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1.1.1资格审查由竞争性磋商小组负责。</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1.1.2资格审查因素和标准：见竞争性磋商前附表</w:t>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28" w:name="_Toc24000"/>
      <w:r>
        <w:rPr>
          <w:rFonts w:hint="eastAsia" w:ascii="宋体" w:hAnsi="宋体" w:cs="宋体"/>
          <w:b/>
          <w:color w:val="000000" w:themeColor="text1"/>
          <w:sz w:val="22"/>
          <w:szCs w:val="22"/>
        </w:rPr>
        <w:t xml:space="preserve">2.磋商</w:t>
      </w:r>
      <w:bookmarkEnd w:id="528"/>
      <w:r>
        <w:rPr>
          <w:color w:val="000000" w:themeColor="text1"/>
        </w:rPr>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29" w:name="_Toc31007"/>
      <w:r>
        <w:rPr>
          <w:rFonts w:hint="eastAsia" w:ascii="宋体" w:hAnsi="宋体" w:cs="宋体"/>
          <w:b/>
          <w:color w:val="000000" w:themeColor="text1"/>
          <w:sz w:val="22"/>
          <w:szCs w:val="22"/>
        </w:rPr>
        <w:t xml:space="preserve">2.1确定磋商对象</w:t>
      </w:r>
      <w:bookmarkEnd w:id="529"/>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磋商小组邀请资格审查合格的供应商参加磋商。</w:t>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30" w:name="_Toc3691"/>
      <w:r>
        <w:rPr>
          <w:rFonts w:hint="eastAsia" w:ascii="宋体" w:hAnsi="宋体" w:cs="宋体"/>
          <w:b/>
          <w:color w:val="000000" w:themeColor="text1"/>
          <w:sz w:val="22"/>
          <w:szCs w:val="22"/>
        </w:rPr>
        <w:t xml:space="preserve">2.2磋商</w:t>
      </w:r>
      <w:bookmarkEnd w:id="530"/>
      <w:r>
        <w:rPr>
          <w:color w:val="000000" w:themeColor="text1"/>
        </w:rPr>
      </w:r>
      <w:r>
        <w:rPr>
          <w:color w:val="000000" w:themeColor="text1"/>
        </w:rPr>
      </w:r>
    </w:p>
    <w:p>
      <w:pPr>
        <w:ind w:firstLine="480"/>
        <w:spacing w:line="360" w:lineRule="auto"/>
        <w:rPr>
          <w:rFonts w:ascii="宋体" w:hAnsi="宋体" w:cs="宋体"/>
          <w:bCs/>
          <w:color w:val="000000" w:themeColor="text1"/>
          <w:sz w:val="22"/>
          <w:szCs w:val="22"/>
        </w:rPr>
        <w:outlineLvl w:val="3"/>
      </w:pPr>
      <w:r>
        <w:rPr>
          <w:rFonts w:hint="eastAsia" w:ascii="宋体" w:hAnsi="宋体" w:cs="宋体"/>
          <w:color w:val="000000" w:themeColor="text1"/>
          <w:sz w:val="22"/>
          <w:szCs w:val="22"/>
        </w:rPr>
        <w:t xml:space="preserve">2.2.1磋商小组所有成员集中与单一供应商分别进行磋商，</w:t>
      </w:r>
      <w:r>
        <w:rPr>
          <w:rFonts w:hint="eastAsia" w:ascii="宋体" w:hAnsi="宋体" w:cs="宋体"/>
          <w:bCs/>
          <w:color w:val="000000" w:themeColor="text1"/>
          <w:sz w:val="22"/>
          <w:szCs w:val="22"/>
        </w:rPr>
        <w:t xml:space="preserve">供应商在项目评审全过程中应保持通讯畅通，并安排法定代表人或授权委托人与采购人及磋商小组联系。</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2.2.2磋商小组与供应商就采购需求中的技术、服务要求以及合同草案条款进行磋商。</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2.2.3磋商结束后，磋商小组依据磋商的情况，形成经磋商确定的磋商文件。</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2.2.4对磋商文件作出的实质性变动是磋商文件的有效组成部分，磋商小组将以书面形式同时通知所有参加磋商的供应商。</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2.2.5在提交最终报价之前，供应商可以根据磋商情况退出磋商。</w:t>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31" w:name="_Toc15101"/>
      <w:r>
        <w:rPr>
          <w:rFonts w:hint="eastAsia" w:ascii="宋体" w:hAnsi="宋体" w:cs="宋体"/>
          <w:b/>
          <w:color w:val="000000" w:themeColor="text1"/>
          <w:sz w:val="22"/>
          <w:szCs w:val="22"/>
        </w:rPr>
        <w:t xml:space="preserve">3.</w:t>
      </w:r>
      <w:r>
        <w:rPr>
          <w:rFonts w:hint="eastAsia" w:ascii="宋体" w:hAnsi="宋体" w:cs="宋体"/>
          <w:color w:val="000000" w:themeColor="text1"/>
          <w:sz w:val="22"/>
          <w:szCs w:val="22"/>
        </w:rPr>
        <w:t xml:space="preserve"> </w:t>
      </w:r>
      <w:r>
        <w:rPr>
          <w:rFonts w:hint="eastAsia" w:ascii="宋体" w:hAnsi="宋体" w:cs="宋体"/>
          <w:b/>
          <w:color w:val="000000" w:themeColor="text1"/>
          <w:sz w:val="22"/>
          <w:szCs w:val="22"/>
        </w:rPr>
        <w:t xml:space="preserve">再次提交响应文件</w:t>
      </w:r>
      <w:bookmarkEnd w:id="531"/>
      <w:r>
        <w:rPr>
          <w:color w:val="000000" w:themeColor="text1"/>
        </w:rPr>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32" w:name="_Toc18391"/>
      <w:r>
        <w:rPr>
          <w:rFonts w:hint="eastAsia" w:ascii="宋体" w:hAnsi="宋体" w:cs="宋体"/>
          <w:b/>
          <w:color w:val="000000" w:themeColor="text1"/>
          <w:sz w:val="22"/>
          <w:szCs w:val="22"/>
        </w:rPr>
        <w:t xml:space="preserve">3.1技术、服务要求和合同草案条款响应</w:t>
      </w:r>
      <w:bookmarkEnd w:id="532"/>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供应商按照磋商文件的变动情况和磋商小组的要求，对采购需求中的技术、服务要求以及合同草案条款作出响应。</w:t>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33" w:name="_Toc8647"/>
      <w:r>
        <w:rPr>
          <w:rFonts w:hint="eastAsia" w:ascii="宋体" w:hAnsi="宋体" w:cs="宋体"/>
          <w:b/>
          <w:color w:val="000000" w:themeColor="text1"/>
          <w:sz w:val="22"/>
          <w:szCs w:val="22"/>
        </w:rPr>
        <w:t xml:space="preserve">3.2最终报价</w:t>
      </w:r>
      <w:bookmarkEnd w:id="533"/>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34" w:name="_Toc10731"/>
      <w:r>
        <w:rPr>
          <w:rFonts w:hint="eastAsia" w:ascii="宋体" w:hAnsi="宋体" w:cs="宋体"/>
          <w:b/>
          <w:color w:val="000000" w:themeColor="text1"/>
          <w:sz w:val="22"/>
          <w:szCs w:val="22"/>
        </w:rPr>
        <w:t xml:space="preserve">4.响应性评审</w:t>
      </w:r>
      <w:bookmarkEnd w:id="534"/>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4.1响应性评审由竞争性磋商小组负责。</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4.2响应性评审因素和标准：见竞争性磋商前附表。</w:t>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35" w:name="_Toc18776"/>
      <w:r>
        <w:rPr>
          <w:rFonts w:hint="eastAsia" w:ascii="宋体" w:hAnsi="宋体" w:cs="宋体"/>
          <w:b/>
          <w:color w:val="000000" w:themeColor="text1"/>
          <w:sz w:val="22"/>
          <w:szCs w:val="22"/>
        </w:rPr>
        <w:t xml:space="preserve">5.详细评审</w:t>
      </w:r>
      <w:bookmarkEnd w:id="535"/>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5.1详细评审由竞争性磋商小组负责。</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5.2详细评审因素和标准：见竞争性磋商前附表。供应商的最终得分为磋商小组所有评委评分的算术平均值，保留小数点后两位。</w:t>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36" w:name="_Toc5753"/>
      <w:r>
        <w:rPr>
          <w:rFonts w:hint="eastAsia" w:ascii="宋体" w:hAnsi="宋体" w:cs="宋体"/>
          <w:b/>
          <w:color w:val="000000" w:themeColor="text1"/>
          <w:sz w:val="22"/>
          <w:szCs w:val="22"/>
        </w:rPr>
        <w:t xml:space="preserve">6.推荐成交候选人</w:t>
      </w:r>
      <w:bookmarkEnd w:id="536"/>
      <w:r>
        <w:rPr>
          <w:color w:val="000000" w:themeColor="text1"/>
        </w:rPr>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color w:val="000000" w:themeColor="text1"/>
          <w:sz w:val="22"/>
          <w:szCs w:val="22"/>
        </w:rPr>
        <w:t xml:space="preserve">磋商小组采用综合评分法对供应商的响应文件和最终报价进行综合评分。磋商小组根据综合评分情况，按照评审得分由高到低顺序推荐3名及以上成交候选供应商，并编写评审报告。</w:t>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37" w:name="_Toc29708"/>
      <w:r>
        <w:rPr>
          <w:rFonts w:hint="eastAsia" w:ascii="宋体" w:hAnsi="宋体" w:cs="宋体"/>
          <w:b/>
          <w:color w:val="000000" w:themeColor="text1"/>
          <w:sz w:val="22"/>
          <w:szCs w:val="22"/>
        </w:rPr>
        <w:t xml:space="preserve">7.确定成交供应商</w:t>
      </w:r>
      <w:bookmarkEnd w:id="537"/>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采购人从磋商小组提出的成交候选人中根据符合采购需求且评审得分最高的原则确定成交供应商，并将结果通知所有参加磋商的未成交的供应商。</w:t>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38" w:name="_Toc30429"/>
      <w:r>
        <w:rPr>
          <w:rFonts w:hint="eastAsia" w:ascii="宋体" w:hAnsi="宋体" w:cs="宋体"/>
          <w:b/>
          <w:color w:val="000000" w:themeColor="text1"/>
          <w:sz w:val="22"/>
          <w:szCs w:val="22"/>
        </w:rPr>
        <w:t xml:space="preserve">8.澄清、说明或补正</w:t>
      </w:r>
      <w:bookmarkEnd w:id="538"/>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8.1磋商小组在评审过程中，可以要求供应商对响应文件中含义不明确、同类问题表述不一致或者有明显文字和计算错误的内容等作出必要的澄清、说明或者更正。</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8.2磋商小组要求供应商澄清、说明或者更正响应文件应当以书面形式作出。</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8.3供应商的澄清、说明或者更正应当由法定代表人或其授权代表签字或者加盖公章。由授权代表签字的，应当附法定代表人授权书。供应商的书面澄清材料作为响应文件的补充。</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8.4供应商的澄清、说明或者更正不得超出响应文件的范围或者改变响应文件的实质性内容。</w:t>
      </w:r>
      <w:r>
        <w:rPr>
          <w:color w:val="000000" w:themeColor="text1"/>
        </w:rPr>
      </w:r>
    </w:p>
    <w:p>
      <w:pPr>
        <w:ind w:firstLine="480"/>
        <w:spacing w:line="360" w:lineRule="auto"/>
        <w:rPr>
          <w:rFonts w:ascii="宋体" w:hAnsi="宋体" w:cs="宋体"/>
          <w:color w:val="000000" w:themeColor="text1"/>
          <w:sz w:val="22"/>
          <w:szCs w:val="22"/>
        </w:rPr>
        <w:outlineLvl w:val="2"/>
      </w:pPr>
      <w:r>
        <w:rPr>
          <w:color w:val="000000" w:themeColor="text1"/>
        </w:rPr>
      </w:r>
      <w:bookmarkStart w:id="539" w:name="_Toc7297"/>
      <w:r>
        <w:rPr>
          <w:rFonts w:hint="eastAsia" w:ascii="宋体" w:hAnsi="宋体" w:cs="宋体"/>
          <w:color w:val="000000" w:themeColor="text1"/>
          <w:sz w:val="22"/>
          <w:szCs w:val="22"/>
        </w:rPr>
        <w:t xml:space="preserve">8.5磋商小组不得接受供应商主动提出的澄清、说明或补正。</w:t>
      </w:r>
      <w:bookmarkEnd w:id="539"/>
      <w:r>
        <w:rPr>
          <w:color w:val="000000" w:themeColor="text1"/>
        </w:rPr>
      </w:r>
      <w:r>
        <w:rPr>
          <w:color w:val="000000" w:themeColor="text1"/>
        </w:rPr>
      </w:r>
    </w:p>
    <w:p>
      <w:pPr>
        <w:ind w:firstLine="480"/>
        <w:spacing w:line="360" w:lineRule="auto"/>
        <w:rPr>
          <w:rFonts w:ascii="宋体" w:hAnsi="宋体" w:cs="宋体"/>
          <w:color w:val="000000" w:themeColor="text1"/>
          <w:sz w:val="22"/>
          <w:szCs w:val="22"/>
        </w:rPr>
        <w:outlineLvl w:val="2"/>
      </w:pPr>
      <w:r>
        <w:rPr>
          <w:color w:val="000000" w:themeColor="text1"/>
        </w:rPr>
      </w:r>
      <w:bookmarkStart w:id="540" w:name="_Toc24383"/>
      <w:r>
        <w:rPr>
          <w:rFonts w:hint="eastAsia" w:ascii="宋体" w:hAnsi="宋体" w:cs="宋体"/>
          <w:b/>
          <w:bCs/>
          <w:color w:val="000000" w:themeColor="text1"/>
          <w:sz w:val="22"/>
          <w:szCs w:val="22"/>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w:t>
      </w:r>
      <w:r>
        <w:rPr>
          <w:rFonts w:hint="eastAsia" w:ascii="宋体" w:hAnsi="宋体" w:cs="宋体"/>
          <w:b/>
          <w:bCs/>
          <w:color w:val="000000" w:themeColor="text1"/>
          <w:sz w:val="22"/>
          <w:szCs w:val="22"/>
        </w:rPr>
        <w:t xml:space="preserve">式见《操作手册》。接到磋商小组澄清、说明和更正要求的供应商如未按规定做出澄清、说明和更正，其风险由供应商自行承担。</w:t>
      </w:r>
      <w:bookmarkEnd w:id="540"/>
      <w:r>
        <w:rPr>
          <w:color w:val="000000" w:themeColor="text1"/>
        </w:rPr>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41" w:name="_Toc561"/>
      <w:r>
        <w:rPr>
          <w:rFonts w:hint="eastAsia" w:ascii="宋体" w:hAnsi="宋体" w:cs="宋体"/>
          <w:b/>
          <w:color w:val="000000" w:themeColor="text1"/>
          <w:sz w:val="22"/>
          <w:szCs w:val="22"/>
        </w:rPr>
        <w:t xml:space="preserve">9.评审过程中特殊情况的处理规定</w:t>
      </w:r>
      <w:bookmarkEnd w:id="541"/>
      <w:r>
        <w:rPr>
          <w:color w:val="000000" w:themeColor="text1"/>
        </w:rPr>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42" w:name="_Toc1350"/>
      <w:r>
        <w:rPr>
          <w:rFonts w:hint="eastAsia" w:ascii="宋体" w:hAnsi="宋体" w:cs="宋体"/>
          <w:b/>
          <w:color w:val="000000" w:themeColor="text1"/>
          <w:sz w:val="22"/>
          <w:szCs w:val="22"/>
        </w:rPr>
        <w:t xml:space="preserve">9.1磋商小组成员的更换</w:t>
      </w:r>
      <w:bookmarkEnd w:id="542"/>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（1）评审过程中，因磋商小组成员缺席、回避或者健康等特殊原因导致磋商小组组成不符合规定的，采购人将依法补足后继续评审。被更换的磋商小组成员所作出的评审意见无效。 </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（2）无法及时补足磋商小组成员的，采购人将停止评审活动，封存所有资料，依法重新组建磋商小组进行评审。原磋商小组所作出的评审意见无效。</w:t>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43" w:name="_Toc28665"/>
      <w:r>
        <w:rPr>
          <w:rFonts w:hint="eastAsia" w:ascii="宋体" w:hAnsi="宋体" w:cs="宋体"/>
          <w:b/>
          <w:color w:val="000000" w:themeColor="text1"/>
          <w:sz w:val="22"/>
          <w:szCs w:val="22"/>
        </w:rPr>
        <w:t xml:space="preserve">9.2异常低价的处理</w:t>
      </w:r>
      <w:bookmarkEnd w:id="543"/>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磋商小组认为供应商的报价明显低于其他供应商的报价，有可能影响服务质量或者不能诚信履约的，应当要求其在评审现场规定的时间内提供书面说明，必要时提交相关证明材料；供应商不能证明其报价合理性的，磋商小组应当将其作为无效报价处理。具体内容如下：</w:t>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（1）评审过程中出现下列情形之一的，评审委员会应当启动异常低价投标（响应）审查程序： </w:t>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①投标(响应)报价低于全部通过符合性审查供应商投标(响应)报价平均值50%的，即投标(响应)报价＜全部通过符合性审查供应商投标(响应)报价平均值×50%；</w:t>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②投标(响应)报价低于通过符合性审查的次低报价供应商投标(响应)报价50%的，即投标(响应)报价＜通过符合性审查的次低报价供应商投标(响应)报价×50%；</w:t>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③投标（响应）报价低于采购项目最高限价45%的，即投标（响应）报价＜采购项目最高限价×45% ； </w:t>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④评审委员会基于专业判断，认为供应商报价过低、有可能影响产品质量或者不能诚信履约的其他情形。 </w:t>
      </w:r>
      <w:r>
        <w:rPr>
          <w:color w:val="000000" w:themeColor="text1"/>
        </w:rPr>
      </w:r>
    </w:p>
    <w:p>
      <w:pPr>
        <w:numPr>
          <w:ilvl w:val="0"/>
          <w:numId w:val="1"/>
        </w:num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评审委员会启动异常低价投标（响应）审查后，属于前述①~④情形的，应当要求相关供应商在评审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ind w:firstLine="442"/>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w:t>
      </w:r>
      <w:r>
        <w:rPr>
          <w:rFonts w:hint="eastAsia" w:ascii="宋体" w:hAnsi="宋体" w:cs="宋体"/>
          <w:b/>
          <w:bCs/>
          <w:color w:val="000000" w:themeColor="text1"/>
          <w:sz w:val="22"/>
          <w:szCs w:val="22"/>
        </w:rPr>
        <w:t xml:space="preserve">明材料不能证明其报价合理性的，评审委员会应当将其作为无效投标（响应）处理。并在评审报告中进行记录。</w:t>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44" w:name="_Toc27900"/>
      <w:r>
        <w:rPr>
          <w:rFonts w:hint="eastAsia" w:ascii="宋体" w:hAnsi="宋体" w:cs="宋体"/>
          <w:b/>
          <w:color w:val="000000" w:themeColor="text1"/>
          <w:sz w:val="22"/>
          <w:szCs w:val="22"/>
        </w:rPr>
        <w:t xml:space="preserve">9.3争议解决</w:t>
      </w:r>
      <w:bookmarkEnd w:id="544"/>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磋商小组成员对需要共同认定的事项存在争议的，按照少数服从多数的原则作出结论。持不同意见的成员须在评审报告上签署不同意见及理由。</w:t>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45" w:name="_Toc13263"/>
      <w:r>
        <w:rPr>
          <w:rFonts w:hint="eastAsia" w:ascii="宋体" w:hAnsi="宋体" w:cs="宋体"/>
          <w:b/>
          <w:color w:val="000000" w:themeColor="text1"/>
          <w:sz w:val="22"/>
          <w:szCs w:val="22"/>
        </w:rPr>
        <w:t xml:space="preserve">9.4评审终止</w:t>
      </w:r>
      <w:bookmarkEnd w:id="545"/>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46" w:name="_Toc1584"/>
      <w:r>
        <w:rPr>
          <w:rFonts w:hint="eastAsia" w:ascii="宋体" w:hAnsi="宋体" w:cs="宋体"/>
          <w:b/>
          <w:color w:val="000000" w:themeColor="text1"/>
          <w:sz w:val="22"/>
          <w:szCs w:val="22"/>
        </w:rPr>
        <w:t xml:space="preserve">9.5得分相同</w:t>
      </w:r>
      <w:bookmarkEnd w:id="546"/>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评审得分相同的，最终报价低的优先；评审得分且最终报价相同的，技术指标得分高的优先；评审得分、最终报价和技术指标得分均相同的，采购人采用随机抽取方式确定。</w:t>
      </w:r>
      <w:r>
        <w:rPr>
          <w:color w:val="000000" w:themeColor="text1"/>
        </w:rPr>
      </w:r>
    </w:p>
    <w:p>
      <w:pPr>
        <w:spacing w:line="360" w:lineRule="auto"/>
        <w:rPr>
          <w:rFonts w:ascii="宋体" w:hAnsi="宋体" w:cs="宋体"/>
          <w:b/>
          <w:color w:val="000000" w:themeColor="text1"/>
          <w:sz w:val="22"/>
          <w:szCs w:val="22"/>
        </w:rPr>
        <w:outlineLvl w:val="2"/>
      </w:pPr>
      <w:r>
        <w:rPr>
          <w:color w:val="000000" w:themeColor="text1"/>
        </w:rPr>
      </w:r>
      <w:bookmarkStart w:id="547" w:name="_Toc14644"/>
      <w:r>
        <w:rPr>
          <w:rFonts w:hint="eastAsia" w:ascii="宋体" w:hAnsi="宋体" w:cs="宋体"/>
          <w:b/>
          <w:color w:val="000000" w:themeColor="text1"/>
          <w:sz w:val="22"/>
          <w:szCs w:val="22"/>
        </w:rPr>
        <w:t xml:space="preserve">9.6评审报告签署</w:t>
      </w:r>
      <w:bookmarkEnd w:id="547"/>
      <w:r>
        <w:rPr>
          <w:color w:val="000000" w:themeColor="text1"/>
        </w:rPr>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color w:val="000000" w:themeColor="text1"/>
        </w:rPr>
      </w:r>
    </w:p>
    <w:p>
      <w:pPr>
        <w:spacing w:line="360" w:lineRule="auto"/>
        <w:rPr>
          <w:rFonts w:ascii="宋体" w:hAnsi="宋体" w:cs="宋体"/>
          <w:b/>
          <w:color w:val="000000" w:themeColor="text1"/>
          <w:sz w:val="22"/>
          <w:szCs w:val="22"/>
        </w:rPr>
        <w:outlineLvl w:val="1"/>
      </w:pPr>
      <w:r>
        <w:rPr>
          <w:color w:val="000000" w:themeColor="text1"/>
        </w:rPr>
      </w:r>
      <w:bookmarkStart w:id="548" w:name="_Toc1440"/>
      <w:r>
        <w:rPr>
          <w:rFonts w:hint="eastAsia" w:ascii="宋体" w:hAnsi="宋体" w:cs="宋体"/>
          <w:b/>
          <w:color w:val="000000" w:themeColor="text1"/>
          <w:sz w:val="22"/>
          <w:szCs w:val="22"/>
        </w:rPr>
        <w:t xml:space="preserve">10.判定无效响应的规定</w:t>
      </w:r>
      <w:bookmarkEnd w:id="548"/>
      <w:r>
        <w:rPr>
          <w:color w:val="000000" w:themeColor="text1"/>
        </w:rPr>
      </w:r>
      <w:r>
        <w:rPr>
          <w:color w:val="000000" w:themeColor="text1"/>
        </w:rPr>
      </w:r>
    </w:p>
    <w:p>
      <w:pPr>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10.1响应文件开启过程中，有下列情形之一的，作无效响应处理。</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（1）响应文件无法解密；</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（2）响应文件未在规定的时间内解密成功。</w:t>
      </w:r>
      <w:r>
        <w:rPr>
          <w:color w:val="000000" w:themeColor="text1"/>
        </w:rPr>
      </w:r>
    </w:p>
    <w:p>
      <w:pPr>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10.2资格审查结果为不合格的，作无效响应处理。</w:t>
      </w:r>
      <w:r>
        <w:rPr>
          <w:color w:val="000000" w:themeColor="text1"/>
        </w:rPr>
      </w:r>
    </w:p>
    <w:p>
      <w:pPr>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10.3评审过程中，有下列情形之一的，作无效响应处理。</w:t>
      </w:r>
      <w:r>
        <w:rPr>
          <w:color w:val="000000" w:themeColor="text1"/>
        </w:rPr>
      </w:r>
    </w:p>
    <w:p>
      <w:pPr>
        <w:ind w:firstLine="48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（1）未按照磋商小组要求提供书面说明及相关证明材料证明其报价合理性的；</w:t>
      </w:r>
      <w:r>
        <w:rPr>
          <w:color w:val="000000" w:themeColor="text1"/>
        </w:rPr>
      </w:r>
    </w:p>
    <w:p>
      <w:pPr>
        <w:ind w:firstLine="480"/>
        <w:spacing w:line="360" w:lineRule="auto"/>
        <w:rPr>
          <w:rFonts w:ascii="宋体" w:hAnsi="宋体" w:cs="宋体"/>
          <w:color w:val="000000" w:themeColor="text1"/>
          <w:sz w:val="22"/>
          <w:szCs w:val="22"/>
        </w:rPr>
        <w:outlineLvl w:val="2"/>
      </w:pPr>
      <w:r>
        <w:rPr>
          <w:color w:val="000000" w:themeColor="text1"/>
        </w:rPr>
      </w:r>
      <w:bookmarkStart w:id="549" w:name="_Toc1060"/>
      <w:r>
        <w:rPr>
          <w:rFonts w:hint="eastAsia" w:ascii="宋体" w:hAnsi="宋体" w:cs="宋体"/>
          <w:color w:val="000000" w:themeColor="text1"/>
          <w:sz w:val="22"/>
          <w:szCs w:val="22"/>
        </w:rPr>
        <w:t xml:space="preserve">（2）响应文件含有采购人不能接受的附加条件的。</w:t>
      </w:r>
      <w:bookmarkEnd w:id="549"/>
      <w:r>
        <w:rPr>
          <w:color w:val="000000" w:themeColor="text1"/>
        </w:rPr>
      </w:r>
      <w:r>
        <w:rPr>
          <w:color w:val="000000" w:themeColor="text1"/>
        </w:rPr>
      </w:r>
    </w:p>
    <w:p>
      <w:pPr>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10.4磋商环节及提交最终报价后如出现以下情况的，供应商的响应文件无效：</w:t>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（1）未按照磋商小组规定的时间、逾期提交最终报价的；</w:t>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（2）如供应商的最终报价超过竞争性磋商文件中规定的项目/采购包预算金额或者项目/采购包最高限价的；</w:t>
      </w:r>
      <w:r>
        <w:rPr>
          <w:color w:val="000000" w:themeColor="text1"/>
        </w:rPr>
      </w:r>
    </w:p>
    <w:p>
      <w:pPr>
        <w:ind w:firstLine="48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（3）供应商未按照磋商文件的变动情况和磋商小组的要求，对采购需求中的技术、服务要求以及合同草案条款作出响应。</w:t>
      </w:r>
      <w:r>
        <w:rPr>
          <w:color w:val="000000" w:themeColor="text1"/>
        </w:rPr>
      </w:r>
    </w:p>
    <w:p>
      <w:pPr>
        <w:jc w:val="left"/>
        <w:spacing w:line="360" w:lineRule="auto"/>
        <w:rPr>
          <w:rFonts w:ascii="宋体" w:hAnsi="宋体" w:cs="宋体"/>
          <w:b/>
          <w:color w:val="000000" w:themeColor="text1"/>
          <w:szCs w:val="21"/>
        </w:rPr>
      </w:pPr>
      <w:r>
        <w:rPr>
          <w:rFonts w:hint="eastAsia" w:ascii="宋体" w:hAnsi="宋体" w:cs="宋体"/>
          <w:b/>
          <w:color w:val="000000" w:themeColor="text1"/>
          <w:sz w:val="22"/>
          <w:szCs w:val="22"/>
        </w:rPr>
        <w:t xml:space="preserve">10.5法律、法规规定的其他无效响应情形。</w:t>
      </w:r>
      <w:r>
        <w:rPr>
          <w:color w:val="000000" w:themeColor="text1"/>
        </w:rPr>
      </w:r>
    </w:p>
    <w:p>
      <w:pPr>
        <w:pStyle w:val="1216"/>
        <w:rPr>
          <w:rFonts w:cs="宋体"/>
          <w:color w:val="000000" w:themeColor="text1"/>
        </w:rPr>
      </w:pPr>
      <w:r>
        <w:rPr>
          <w:rFonts w:cs="宋体"/>
          <w:color w:val="000000" w:themeColor="text1"/>
        </w:rPr>
      </w:r>
      <w:r>
        <w:rPr>
          <w:color w:val="000000" w:themeColor="text1"/>
        </w:rPr>
      </w:r>
    </w:p>
    <w:p>
      <w:pPr>
        <w:jc w:val="center"/>
        <w:rPr>
          <w:rFonts w:ascii="宋体" w:hAnsi="宋体" w:cs="宋体"/>
          <w:b/>
          <w:color w:val="000000" w:themeColor="text1"/>
          <w:sz w:val="32"/>
          <w:szCs w:val="32"/>
        </w:rPr>
        <w:sectPr>
          <w:footerReference w:type="default" r:id="rId16"/>
          <w:footnotePr/>
          <w:endnotePr/>
          <w:type w:val="nextPage"/>
          <w:pgSz w:w="11906" w:h="16838" w:orient="portrait"/>
          <w:pgMar w:top="1440" w:right="1474" w:bottom="1440" w:left="1474" w:header="851" w:footer="992" w:gutter="0"/>
          <w:cols w:num="1" w:sep="0" w:space="1701" w:equalWidth="1"/>
          <w:docGrid w:linePitch="360"/>
        </w:sectPr>
      </w:pPr>
      <w:r>
        <w:rPr>
          <w:color w:val="000000" w:themeColor="text1"/>
        </w:rPr>
      </w:r>
      <w:bookmarkStart w:id="550" w:name="_Toc468783649"/>
      <w:r>
        <w:rPr>
          <w:color w:val="000000" w:themeColor="text1"/>
        </w:rPr>
      </w:r>
      <w:r>
        <w:rPr>
          <w:color w:val="000000" w:themeColor="text1"/>
        </w:rPr>
      </w:r>
    </w:p>
    <w:p>
      <w:pPr>
        <w:pStyle w:val="1117"/>
        <w:rPr>
          <w:rFonts w:ascii="宋体" w:hAnsi="宋体" w:eastAsia="宋体" w:cs="宋体"/>
          <w:b/>
          <w:bCs/>
          <w:color w:val="000000" w:themeColor="text1"/>
          <w:sz w:val="32"/>
          <w:szCs w:val="32"/>
        </w:rPr>
      </w:pPr>
      <w:r>
        <w:rPr>
          <w:color w:val="000000" w:themeColor="text1"/>
        </w:rPr>
      </w:r>
      <w:bookmarkStart w:id="551" w:name="_Toc24747"/>
      <w:r>
        <w:rPr>
          <w:color w:val="000000" w:themeColor="text1"/>
        </w:rPr>
      </w:r>
      <w:bookmarkStart w:id="552" w:name="_Toc7658"/>
      <w:r>
        <w:rPr>
          <w:color w:val="000000" w:themeColor="text1"/>
        </w:rPr>
      </w:r>
      <w:bookmarkStart w:id="553" w:name="_Toc29020"/>
      <w:r>
        <w:rPr>
          <w:color w:val="000000" w:themeColor="text1"/>
        </w:rPr>
      </w:r>
      <w:bookmarkStart w:id="554" w:name="_Toc7552"/>
      <w:r>
        <w:rPr>
          <w:color w:val="000000" w:themeColor="text1"/>
        </w:rPr>
      </w:r>
      <w:bookmarkStart w:id="555" w:name="_Toc3934"/>
      <w:r>
        <w:rPr>
          <w:rFonts w:hint="eastAsia" w:ascii="宋体" w:hAnsi="宋体" w:eastAsia="宋体" w:cs="宋体"/>
          <w:b/>
          <w:bCs/>
          <w:color w:val="000000" w:themeColor="text1"/>
          <w:sz w:val="32"/>
          <w:szCs w:val="32"/>
        </w:rPr>
        <w:t xml:space="preserve">第四章</w:t>
      </w:r>
      <w:bookmarkStart w:id="556" w:name="_Toc120614281"/>
      <w:r>
        <w:rPr>
          <w:color w:val="000000" w:themeColor="text1"/>
        </w:rPr>
      </w:r>
      <w:bookmarkStart w:id="557" w:name="_Toc49090575"/>
      <w:r>
        <w:rPr>
          <w:color w:val="000000" w:themeColor="text1"/>
        </w:rPr>
      </w:r>
      <w:bookmarkStart w:id="558" w:name="_Toc26554093"/>
      <w:r>
        <w:rPr>
          <w:color w:val="000000" w:themeColor="text1"/>
        </w:rPr>
      </w:r>
      <w:bookmarkStart w:id="559" w:name="_Toc282446330"/>
      <w:r>
        <w:rPr>
          <w:color w:val="000000" w:themeColor="text1"/>
        </w:rPr>
      </w:r>
      <w:bookmarkStart w:id="560" w:name="_Toc288030358"/>
      <w:r>
        <w:rPr>
          <w:color w:val="000000" w:themeColor="text1"/>
        </w:rPr>
      </w:r>
      <w:bookmarkStart w:id="561" w:name="_Toc383679821"/>
      <w:r>
        <w:rPr>
          <w:color w:val="000000" w:themeColor="text1"/>
        </w:rPr>
      </w:r>
      <w:bookmarkStart w:id="562" w:name="_Toc383587528"/>
      <w:r>
        <w:rPr>
          <w:color w:val="000000" w:themeColor="text1"/>
        </w:rPr>
      </w:r>
      <w:bookmarkStart w:id="563" w:name="_Toc382814037"/>
      <w:r>
        <w:rPr>
          <w:color w:val="000000" w:themeColor="text1"/>
        </w:rPr>
      </w:r>
      <w:bookmarkStart w:id="564" w:name="_Toc383624020"/>
      <w:r>
        <w:rPr>
          <w:color w:val="000000" w:themeColor="text1"/>
        </w:rPr>
      </w:r>
      <w:bookmarkStart w:id="565" w:name="_Toc382813956"/>
      <w:r>
        <w:rPr>
          <w:color w:val="000000" w:themeColor="text1"/>
        </w:rPr>
      </w:r>
      <w:bookmarkStart w:id="566" w:name="_Toc468783656"/>
      <w:r>
        <w:rPr>
          <w:color w:val="000000" w:themeColor="text1"/>
        </w:rPr>
      </w:r>
      <w:bookmarkStart w:id="567" w:name="_Toc383623748"/>
      <w:r>
        <w:rPr>
          <w:color w:val="000000" w:themeColor="text1"/>
        </w:rPr>
      </w:r>
      <w:bookmarkStart w:id="568" w:name="_Toc390098914"/>
      <w:r>
        <w:rPr>
          <w:color w:val="000000" w:themeColor="text1"/>
        </w:rPr>
      </w:r>
      <w:bookmarkStart w:id="569" w:name="_Toc383698721"/>
      <w:r>
        <w:rPr>
          <w:color w:val="000000" w:themeColor="text1"/>
        </w:rPr>
      </w:r>
      <w:bookmarkStart w:id="570" w:name="_Toc383626068"/>
      <w:r>
        <w:rPr>
          <w:color w:val="000000" w:themeColor="text1"/>
        </w:rPr>
      </w:r>
      <w:bookmarkStart w:id="571" w:name="_Toc390099110"/>
      <w:r>
        <w:rPr>
          <w:color w:val="000000" w:themeColor="text1"/>
        </w:rPr>
      </w:r>
      <w:bookmarkStart w:id="572" w:name="_Toc382812506"/>
      <w:r>
        <w:rPr>
          <w:color w:val="000000" w:themeColor="text1"/>
        </w:rPr>
      </w:r>
      <w:bookmarkStart w:id="573" w:name="_Toc426469931"/>
      <w:r>
        <w:rPr>
          <w:color w:val="000000" w:themeColor="text1"/>
        </w:rPr>
      </w:r>
      <w:bookmarkStart w:id="574" w:name="_Toc390246997"/>
      <w:r>
        <w:rPr>
          <w:color w:val="000000" w:themeColor="text1"/>
        </w:rPr>
      </w:r>
      <w:bookmarkStart w:id="575" w:name="_Toc479757211"/>
      <w:r>
        <w:rPr>
          <w:color w:val="000000" w:themeColor="text1"/>
        </w:rPr>
      </w:r>
      <w:bookmarkStart w:id="576" w:name="_Toc462564139"/>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50"/>
      <w:r>
        <w:rPr>
          <w:rFonts w:hint="eastAsia" w:ascii="宋体" w:hAnsi="宋体" w:eastAsia="宋体" w:cs="宋体"/>
          <w:b/>
          <w:bCs/>
          <w:color w:val="000000" w:themeColor="text1"/>
          <w:sz w:val="32"/>
          <w:szCs w:val="32"/>
        </w:rPr>
        <w:t xml:space="preserve">  技术标准和要求</w:t>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r>
        <w:rPr>
          <w:color w:val="000000" w:themeColor="text1"/>
        </w:rPr>
      </w:r>
    </w:p>
    <w:p>
      <w:pPr>
        <w:ind w:firstLine="457"/>
        <w:spacing w:line="360" w:lineRule="exact"/>
        <w:tabs>
          <w:tab w:val="right" w:pos="735" w:leader="none"/>
          <w:tab w:val="left" w:pos="945" w:leader="none"/>
          <w:tab w:val="left" w:pos="1470" w:leader="none"/>
        </w:tabs>
        <w:rPr>
          <w:rFonts w:ascii="宋体" w:hAnsi="宋体" w:cs="宋体"/>
          <w:b/>
          <w:color w:val="000000" w:themeColor="text1"/>
          <w:szCs w:val="21"/>
        </w:rPr>
      </w:pPr>
      <w:r>
        <w:rPr>
          <w:rFonts w:ascii="宋体" w:hAnsi="宋体" w:cs="宋体"/>
          <w:b/>
          <w:color w:val="000000" w:themeColor="text1"/>
          <w:szCs w:val="21"/>
        </w:rPr>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
          <w:color w:val="000000" w:themeColor="text1"/>
          <w:sz w:val="22"/>
          <w:szCs w:val="22"/>
        </w:rPr>
      </w:pPr>
      <w:r>
        <w:rPr>
          <w:rFonts w:hint="eastAsia" w:ascii="宋体" w:hAnsi="宋体" w:cs="宋体"/>
          <w:b/>
          <w:color w:val="000000" w:themeColor="text1"/>
          <w:sz w:val="22"/>
          <w:szCs w:val="22"/>
        </w:rPr>
        <w:t xml:space="preserve">1.工程概况</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Cs/>
          <w:color w:val="000000" w:themeColor="text1"/>
          <w:sz w:val="22"/>
          <w:szCs w:val="22"/>
        </w:rPr>
      </w:pPr>
      <w:r>
        <w:rPr>
          <w:rFonts w:hint="eastAsia" w:ascii="宋体" w:hAnsi="宋体" w:cs="宋体"/>
          <w:bCs/>
          <w:color w:val="000000" w:themeColor="text1"/>
          <w:sz w:val="22"/>
          <w:szCs w:val="22"/>
        </w:rPr>
        <w:t xml:space="preserve">1.1建设地点：</w:t>
      </w:r>
      <w:r>
        <w:rPr>
          <w:rFonts w:hint="eastAsia"/>
          <w:color w:val="000000" w:themeColor="text1"/>
        </w:rPr>
        <w:t xml:space="preserve">泰州医药高新区</w:t>
      </w:r>
      <w:r>
        <w:rPr>
          <w:color w:val="000000" w:themeColor="text1"/>
        </w:rPr>
        <w:t xml:space="preserve">(</w:t>
      </w:r>
      <w:r>
        <w:rPr>
          <w:rFonts w:hint="eastAsia"/>
          <w:color w:val="000000" w:themeColor="text1"/>
        </w:rPr>
        <w:t xml:space="preserve">高港区</w:t>
      </w:r>
      <w:r>
        <w:rPr>
          <w:color w:val="000000" w:themeColor="text1"/>
        </w:rPr>
        <w:t xml:space="preserve">)</w:t>
      </w:r>
      <w:r>
        <w:rPr>
          <w:rFonts w:hint="eastAsia"/>
          <w:color w:val="000000" w:themeColor="text1"/>
        </w:rPr>
        <w:t xml:space="preserve">口岸街道规划景城路南延线以东、水岸路东延线以南地块</w:t>
      </w:r>
      <w:r>
        <w:rPr>
          <w:rFonts w:hint="eastAsia" w:ascii="宋体" w:hAnsi="宋体" w:cs="宋体"/>
          <w:bCs/>
          <w:color w:val="000000" w:themeColor="text1"/>
          <w:sz w:val="22"/>
          <w:szCs w:val="22"/>
        </w:rPr>
        <w:t xml:space="preserve">。</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Cs/>
          <w:color w:val="000000" w:themeColor="text1"/>
          <w:sz w:val="22"/>
          <w:szCs w:val="22"/>
        </w:rPr>
      </w:pPr>
      <w:r>
        <w:rPr>
          <w:rFonts w:hint="eastAsia" w:ascii="宋体" w:hAnsi="宋体" w:cs="宋体"/>
          <w:bCs/>
          <w:color w:val="000000" w:themeColor="text1"/>
          <w:sz w:val="22"/>
          <w:szCs w:val="22"/>
        </w:rPr>
        <w:t xml:space="preserve">1.2现场条件及周边环境情况：供应商自行踏勘。</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Cs/>
          <w:color w:val="000000" w:themeColor="text1"/>
          <w:sz w:val="22"/>
          <w:szCs w:val="22"/>
        </w:rPr>
      </w:pPr>
      <w:r>
        <w:rPr>
          <w:rFonts w:hint="eastAsia" w:ascii="宋体" w:hAnsi="宋体" w:cs="宋体"/>
          <w:bCs/>
          <w:color w:val="000000" w:themeColor="text1"/>
          <w:sz w:val="22"/>
          <w:szCs w:val="22"/>
        </w:rPr>
        <w:t xml:space="preserve">1.3建设内容：</w:t>
      </w:r>
      <w:r>
        <w:rPr>
          <w:rFonts w:hint="eastAsia" w:cs="宋体"/>
          <w:color w:val="000000" w:themeColor="text1"/>
          <w:sz w:val="24"/>
        </w:rPr>
        <w:t xml:space="preserve">图纸及</w:t>
      </w:r>
      <w:r>
        <w:rPr>
          <w:rFonts w:hint="eastAsia" w:ascii="宋体" w:hAnsi="宋体" w:cs="宋体"/>
          <w:color w:val="000000" w:themeColor="text1"/>
          <w:sz w:val="24"/>
        </w:rPr>
        <w:t xml:space="preserve">清单中注明的</w:t>
      </w:r>
      <w:r>
        <w:rPr>
          <w:rFonts w:hint="eastAsia" w:cs="宋体"/>
          <w:color w:val="000000" w:themeColor="text1"/>
          <w:sz w:val="24"/>
        </w:rPr>
        <w:t xml:space="preserve">田河中小学箱涵工程</w:t>
      </w:r>
      <w:r>
        <w:rPr>
          <w:rFonts w:hint="eastAsia" w:ascii="宋体" w:hAnsi="宋体" w:cs="宋体"/>
          <w:color w:val="000000" w:themeColor="text1"/>
          <w:sz w:val="24"/>
        </w:rPr>
        <w:t xml:space="preserve">施工。</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
          <w:color w:val="000000" w:themeColor="text1"/>
          <w:sz w:val="22"/>
          <w:szCs w:val="22"/>
        </w:rPr>
      </w:pPr>
      <w:r>
        <w:rPr>
          <w:rFonts w:hint="eastAsia" w:ascii="宋体" w:hAnsi="宋体" w:cs="宋体"/>
          <w:b/>
          <w:color w:val="000000" w:themeColor="text1"/>
          <w:sz w:val="22"/>
          <w:szCs w:val="22"/>
        </w:rPr>
        <w:t xml:space="preserve">2.工程量清单说明（具体内容详见招标控制价清单及编制说明）</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Cs/>
          <w:color w:val="000000" w:themeColor="text1"/>
          <w:sz w:val="22"/>
          <w:szCs w:val="22"/>
        </w:rPr>
      </w:pPr>
      <w:r>
        <w:rPr>
          <w:rFonts w:hint="eastAsia" w:ascii="宋体" w:hAnsi="宋体" w:cs="宋体"/>
          <w:bCs/>
          <w:color w:val="000000" w:themeColor="text1"/>
          <w:sz w:val="22"/>
          <w:szCs w:val="22"/>
        </w:rPr>
        <w:t xml:space="preserve">2.1本工程量清单应与采购文件、通用合同条款、专用合同条款等章节内容及图纸（如有）一起阅读和理解，相关资料请各供应商从江苏省政府采购网自行下载。</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Cs/>
          <w:color w:val="000000" w:themeColor="text1"/>
          <w:sz w:val="22"/>
          <w:szCs w:val="22"/>
        </w:rPr>
      </w:pPr>
      <w:r>
        <w:rPr>
          <w:rFonts w:hint="eastAsia" w:ascii="宋体" w:hAnsi="宋体" w:cs="宋体"/>
          <w:bCs/>
          <w:color w:val="000000" w:themeColor="text1"/>
          <w:sz w:val="22"/>
          <w:szCs w:val="22"/>
        </w:rPr>
        <w:t xml:space="preserve">2.2本工程量清单仅是投标报价的共同基础，竣工结算的工程量按合同约定确定。合同价格的确定以及价款支付应遵循合同条款（包括通用合同条款和专用合同条款）以及采购文件的有关约定。</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
          <w:color w:val="000000" w:themeColor="text1"/>
          <w:sz w:val="22"/>
          <w:szCs w:val="22"/>
        </w:rPr>
      </w:pPr>
      <w:r>
        <w:rPr>
          <w:rFonts w:hint="eastAsia" w:ascii="宋体" w:hAnsi="宋体" w:cs="宋体"/>
          <w:b/>
          <w:color w:val="000000" w:themeColor="text1"/>
          <w:sz w:val="22"/>
          <w:szCs w:val="22"/>
        </w:rPr>
        <w:t xml:space="preserve">3.投标报价说明</w:t>
      </w:r>
      <w:r>
        <w:rPr>
          <w:color w:val="000000" w:themeColor="text1"/>
        </w:rPr>
      </w:r>
    </w:p>
    <w:p>
      <w:pPr>
        <w:ind w:firstLine="440"/>
        <w:spacing w:line="360" w:lineRule="auto"/>
        <w:tabs>
          <w:tab w:val="right" w:pos="735" w:leader="none"/>
          <w:tab w:val="left" w:pos="945" w:leader="none"/>
          <w:tab w:val="left" w:pos="1470" w:leader="none"/>
        </w:tabs>
        <w:rPr>
          <w:rFonts w:ascii="宋体" w:hAnsi="宋体" w:cs="宋体"/>
          <w:bCs/>
          <w:color w:val="000000" w:themeColor="text1"/>
          <w:sz w:val="22"/>
          <w:szCs w:val="22"/>
        </w:rPr>
      </w:pPr>
      <w:r>
        <w:rPr>
          <w:rFonts w:hint="eastAsia" w:ascii="宋体" w:hAnsi="宋体" w:cs="宋体"/>
          <w:bCs/>
          <w:color w:val="000000" w:themeColor="text1"/>
          <w:sz w:val="22"/>
          <w:szCs w:val="22"/>
        </w:rPr>
        <w:t xml:space="preserve">供应商无须编制工程量清单报价文件，结算时各单价直接将招标控制价按照中标下浮率（特指实际下浮率，安全文明措施费、暂列金额、专业工程暂估价等不可竞争费用不下浮）同步下浮执行。结算时以审计后的实际工程量为准，按实结算。</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
          <w:color w:val="000000" w:themeColor="text1"/>
          <w:sz w:val="22"/>
          <w:szCs w:val="22"/>
        </w:rPr>
      </w:pPr>
      <w:r>
        <w:rPr>
          <w:rFonts w:hint="eastAsia" w:ascii="宋体" w:hAnsi="宋体" w:cs="宋体"/>
          <w:b/>
          <w:color w:val="000000" w:themeColor="text1"/>
          <w:sz w:val="22"/>
          <w:szCs w:val="22"/>
        </w:rPr>
        <w:t xml:space="preserve">4.其他说明</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4.1.本工程质量要求：合格。</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4.2.项目实施中，出现与地方行政主管部门、地方管理部门、居民有关的矛盾由成交人自行解决，产生的任何费用由供应商在投标报价时自行考虑。</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4.3.施工过程中不得污染周边环境（绿化、道路等），不得对周边环境造成影响，不得因施工损坏现状，否则一切责任由承包人承担，由此造成的一切损失由成交人承担。</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4.4.安全生产</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4.4.2交通安全设施的设置方案须符合交警、城管部门、发包人的要求，施工车辆进出场地必须减速慢行，出入口必须有专人看护，确保出入口的交通安全。</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4.5.承包人须做好现场环境保护，做好防尘、降噪等措施，费用已包含在投标报价中。</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4.6.施工排水（渗水、居民用水、雨水等）均包含在报价中，由施工单位响应时综合考虑。</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4.7.承包人搭建的临时设施和材料堆场必须服从发包人和监理单位的统一安排。如承包</w:t>
      </w:r>
      <w:r>
        <w:rPr>
          <w:rFonts w:hint="eastAsia" w:ascii="宋体" w:hAnsi="宋体" w:cs="宋体"/>
          <w:color w:val="000000" w:themeColor="text1"/>
          <w:sz w:val="22"/>
          <w:szCs w:val="22"/>
        </w:rPr>
        <w:t xml:space="preserve">人不服从，发包人有权根据项目管理规定对承包人进行处罚。</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4.8.在国家规定的工程合理使用期限内，承包人确保该项目工程的质量。因承包人原因致使工程在合理使用期限内造成人身和财产损害的，承包人应承担损害赔偿责任。</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4.9.发生须紧急抢修事故，承包人接到事故通知后，应立即到达事故现场抢修。</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4.10.本工程在施工中执行现行的国家、省级及工程所在地颁发的环保、节能、电器安装、防雷、安全、消防等有关规定。</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4.11.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4.12.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4.13.承包人必须及时支付材料设备供应商的合同价，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4.14.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4.15.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4.16.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4.17.供应商必须认真踏勘现场，考虑行人、行车等干扰，相关费用已包含在供应商投标报价中。</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4.18.工程使用的所有材料、设备必须经建设单位认可后方可进场使用，如不经发包人</w:t>
      </w:r>
      <w:r>
        <w:rPr>
          <w:rFonts w:hint="eastAsia" w:ascii="宋体" w:hAnsi="宋体" w:cs="宋体"/>
          <w:color w:val="000000" w:themeColor="text1"/>
          <w:sz w:val="22"/>
          <w:szCs w:val="22"/>
        </w:rPr>
        <w:t xml:space="preserve">和监理单位认可，承包人擅自进场使用的，发包人有权拒付该部分款项同时有权对承包人处违约金5万元的处罚并终止合同，同时承包人还须赔偿建设单位实际损失。</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4.19.本工程发生工程变更或产生签证引起工程造价增减的，最终价格以“工程竣工结算核对并经发包人、承包人双方确认签字”的文件为准。</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4.20.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4.21.供应商要充分了解项目情况，对招标控制价</w:t>
      </w:r>
      <w:r>
        <w:rPr>
          <w:rFonts w:hint="eastAsia" w:ascii="宋体" w:hAnsi="宋体" w:cs="宋体"/>
          <w:color w:val="000000" w:themeColor="text1"/>
          <w:sz w:val="22"/>
          <w:szCs w:val="22"/>
        </w:rPr>
        <w:t xml:space="preserve">（或</w:t>
      </w:r>
      <w:r>
        <w:rPr>
          <w:rFonts w:hint="eastAsia" w:ascii="宋体" w:hAnsi="宋体" w:cs="宋体"/>
          <w:bCs/>
          <w:color w:val="000000" w:themeColor="text1"/>
          <w:sz w:val="22"/>
          <w:szCs w:val="22"/>
        </w:rPr>
        <w:t xml:space="preserve">最高限价</w:t>
      </w:r>
      <w:r>
        <w:rPr>
          <w:rFonts w:hint="eastAsia" w:ascii="宋体" w:hAnsi="宋体" w:cs="宋体"/>
          <w:color w:val="000000" w:themeColor="text1"/>
          <w:sz w:val="22"/>
          <w:szCs w:val="22"/>
        </w:rPr>
        <w:t xml:space="preserve">）如有异议，供应商需按采购文件约定的时间提出异议，如供应商在磋商响应期间无异议，那供应商成交后不得再以任何理由向采购人提出任何费用。</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4.22.农民工工资支付及担保按照国家、省市相关规定执行。</w:t>
      </w:r>
      <w:r>
        <w:rPr>
          <w:color w:val="000000" w:themeColor="text1"/>
        </w:rPr>
      </w:r>
    </w:p>
    <w:p>
      <w:pPr>
        <w:ind w:firstLine="457"/>
        <w:spacing w:line="360" w:lineRule="auto"/>
        <w:tabs>
          <w:tab w:val="right" w:pos="735" w:leader="none"/>
          <w:tab w:val="left" w:pos="945" w:leader="none"/>
          <w:tab w:val="left" w:pos="147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4.23.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color w:val="000000" w:themeColor="text1"/>
        </w:rPr>
      </w:r>
    </w:p>
    <w:p>
      <w:pPr>
        <w:ind w:firstLine="42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rPr>
          <w:color w:val="000000" w:themeColor="text1"/>
        </w:rPr>
      </w:r>
    </w:p>
    <w:p>
      <w:pPr>
        <w:ind w:firstLine="42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rPr>
          <w:color w:val="000000" w:themeColor="text1"/>
        </w:rPr>
      </w:r>
    </w:p>
    <w:p>
      <w:pPr>
        <w:ind w:firstLine="42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5.商务要求</w:t>
      </w:r>
      <w:r>
        <w:rPr>
          <w:color w:val="000000" w:themeColor="text1"/>
        </w:rPr>
      </w:r>
    </w:p>
    <w:p>
      <w:pPr>
        <w:ind w:firstLine="420"/>
        <w:spacing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5.1.工期</w:t>
      </w:r>
      <w:r>
        <w:rPr>
          <w:rFonts w:hint="eastAsia" w:ascii="宋体" w:hAnsi="宋体" w:cs="宋体"/>
          <w:b/>
          <w:bCs/>
          <w:color w:val="000000" w:themeColor="text1"/>
          <w:sz w:val="22"/>
          <w:szCs w:val="22"/>
        </w:rPr>
        <w:t xml:space="preserve">要求：60日历天。</w:t>
      </w:r>
      <w:r>
        <w:rPr>
          <w:color w:val="000000" w:themeColor="text1"/>
        </w:rPr>
      </w:r>
    </w:p>
    <w:p>
      <w:pPr>
        <w:ind w:firstLine="420"/>
        <w:spacing w:line="360" w:lineRule="auto"/>
        <w:rPr>
          <w:rFonts w:ascii="宋体" w:hAnsi="宋体" w:cs="宋体"/>
          <w:color w:val="000000" w:themeColor="text1"/>
          <w:sz w:val="22"/>
          <w:szCs w:val="22"/>
        </w:rPr>
      </w:pPr>
      <w:r>
        <w:rPr>
          <w:rFonts w:hint="eastAsia" w:ascii="宋体" w:hAnsi="宋体" w:cs="宋体"/>
          <w:b/>
          <w:bCs/>
          <w:color w:val="000000" w:themeColor="text1"/>
          <w:sz w:val="22"/>
          <w:szCs w:val="22"/>
        </w:rPr>
        <w:t xml:space="preserve">5.2.付款方式：</w:t>
      </w:r>
      <w:r>
        <w:rPr>
          <w:rFonts w:hint="eastAsia"/>
          <w:color w:val="000000" w:themeColor="text1"/>
          <w:sz w:val="22"/>
          <w:szCs w:val="22"/>
        </w:rPr>
        <w:t xml:space="preserve">合同签订，施工单位进场施工后支付合同价的</w:t>
      </w:r>
      <w:r>
        <w:rPr>
          <w:rFonts w:hint="eastAsia"/>
          <w:color w:val="000000" w:themeColor="text1"/>
          <w:sz w:val="22"/>
          <w:szCs w:val="22"/>
        </w:rPr>
        <w:t xml:space="preserve">10%</w:t>
      </w:r>
      <w:r>
        <w:rPr>
          <w:rFonts w:hint="eastAsia"/>
          <w:color w:val="000000" w:themeColor="text1"/>
          <w:sz w:val="22"/>
          <w:szCs w:val="22"/>
        </w:rPr>
        <w:t xml:space="preserve">，工程竣工验收合格后付至合同额的</w:t>
      </w:r>
      <w:r>
        <w:rPr>
          <w:rFonts w:hint="eastAsia"/>
          <w:color w:val="000000" w:themeColor="text1"/>
          <w:sz w:val="22"/>
          <w:szCs w:val="22"/>
        </w:rPr>
        <w:t xml:space="preserve"> 70%</w:t>
      </w:r>
      <w:r>
        <w:rPr>
          <w:rFonts w:hint="eastAsia"/>
          <w:color w:val="000000" w:themeColor="text1"/>
          <w:sz w:val="22"/>
          <w:szCs w:val="22"/>
        </w:rPr>
        <w:t xml:space="preserve">，工程结算后付至经双方确认结算价的</w:t>
      </w:r>
      <w:r>
        <w:rPr>
          <w:rFonts w:hint="eastAsia"/>
          <w:color w:val="000000" w:themeColor="text1"/>
          <w:sz w:val="22"/>
          <w:szCs w:val="22"/>
        </w:rPr>
        <w:t xml:space="preserve">97%</w:t>
      </w:r>
      <w:r>
        <w:rPr>
          <w:rFonts w:hint="eastAsia"/>
          <w:color w:val="000000" w:themeColor="text1"/>
          <w:sz w:val="22"/>
          <w:szCs w:val="22"/>
        </w:rPr>
        <w:t xml:space="preserve">，余款在结算审核结束一年后的对应日付清。（此工程所涉及款项皆不计取利息）</w:t>
      </w:r>
      <w:r>
        <w:rPr>
          <w:rFonts w:hint="eastAsia"/>
          <w:color w:val="000000" w:themeColor="text1"/>
        </w:rPr>
        <w:t xml:space="preserve"> </w:t>
      </w:r>
      <w:r>
        <w:rPr>
          <w:color w:val="000000" w:themeColor="text1"/>
        </w:rPr>
      </w:r>
    </w:p>
    <w:p>
      <w:pPr>
        <w:ind w:firstLine="420"/>
        <w:spacing w:line="360" w:lineRule="auto"/>
        <w:rPr>
          <w:rFonts w:ascii="宋体" w:hAnsi="宋体" w:cs="宋体"/>
          <w:color w:val="000000" w:themeColor="text1"/>
          <w:sz w:val="22"/>
          <w:szCs w:val="22"/>
        </w:rPr>
      </w:pPr>
      <w:r>
        <w:rPr>
          <w:rFonts w:hint="eastAsia" w:ascii="宋体" w:hAnsi="宋体" w:cs="宋体"/>
          <w:b/>
          <w:bCs/>
          <w:color w:val="000000" w:themeColor="text1"/>
          <w:sz w:val="22"/>
          <w:szCs w:val="22"/>
        </w:rPr>
        <w:t xml:space="preserve">5.3.履约保证金的形式：</w:t>
      </w:r>
      <w:r>
        <w:rPr>
          <w:rFonts w:hint="eastAsia" w:ascii="宋体" w:hAnsi="宋体" w:cs="宋体"/>
          <w:color w:val="000000" w:themeColor="text1"/>
          <w:sz w:val="22"/>
          <w:szCs w:val="22"/>
        </w:rPr>
        <w:t xml:space="preserve">支票、汇票、本票或者金融机构、担保机构出具的保函、电子履约保函（保险）等法律法规允许的非现金形式</w:t>
      </w:r>
      <w:r>
        <w:rPr>
          <w:color w:val="000000" w:themeColor="text1"/>
        </w:rPr>
      </w:r>
    </w:p>
    <w:p>
      <w:pPr>
        <w:ind w:firstLine="42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履约保证金的金额：成交价×10% </w:t>
      </w:r>
      <w:r>
        <w:rPr>
          <w:color w:val="000000" w:themeColor="text1"/>
        </w:rPr>
      </w:r>
    </w:p>
    <w:p>
      <w:pPr>
        <w:ind w:firstLine="42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履约保证金的提交时间：成交通知书签发后签订合同前</w:t>
      </w:r>
      <w:r>
        <w:rPr>
          <w:color w:val="000000" w:themeColor="text1"/>
        </w:rPr>
      </w:r>
    </w:p>
    <w:p>
      <w:pPr>
        <w:ind w:firstLine="42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注：电子履约保函（保险）的形式和缴纳方式执行“关于在全省政府采购领域推行电子履约保函(保险)的通知”（苏财购〔2023〕150号）。</w:t>
      </w:r>
      <w:r>
        <w:rPr>
          <w:color w:val="000000" w:themeColor="text1"/>
        </w:rPr>
      </w:r>
    </w:p>
    <w:p>
      <w:pPr>
        <w:ind w:firstLine="42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退还时间：在成交人按承诺的工期、质量标准、规范要求完成项目后无息返还。工程竣工验收合格后凭工程竣工验收合格证书和收据办理退还手续。</w:t>
      </w:r>
      <w:r>
        <w:rPr>
          <w:color w:val="000000" w:themeColor="text1"/>
        </w:rPr>
      </w:r>
    </w:p>
    <w:p>
      <w:pPr>
        <w:rPr>
          <w:rFonts w:ascii="宋体" w:hAnsi="宋体" w:cs="宋体"/>
          <w:color w:val="000000" w:themeColor="text1"/>
          <w:sz w:val="22"/>
          <w:szCs w:val="22"/>
        </w:rPr>
      </w:pPr>
      <w:r>
        <w:rPr>
          <w:rFonts w:hint="eastAsia" w:ascii="宋体" w:hAnsi="宋体" w:cs="宋体"/>
          <w:color w:val="000000" w:themeColor="text1"/>
          <w:sz w:val="22"/>
          <w:szCs w:val="22"/>
        </w:rPr>
        <w:br w:type="page" w:clear="all"/>
      </w:r>
      <w:r>
        <w:rPr>
          <w:color w:val="000000" w:themeColor="text1"/>
        </w:rPr>
      </w:r>
    </w:p>
    <w:p>
      <w:pPr>
        <w:jc w:val="center"/>
        <w:spacing w:line="360" w:lineRule="auto"/>
        <w:rPr>
          <w:rFonts w:ascii="宋体" w:hAnsi="宋体" w:cs="宋体"/>
          <w:b/>
          <w:bCs/>
          <w:color w:val="000000" w:themeColor="text1"/>
          <w:sz w:val="32"/>
          <w:szCs w:val="32"/>
        </w:rPr>
      </w:pPr>
      <w:r>
        <w:rPr>
          <w:color w:val="000000" w:themeColor="text1"/>
        </w:rPr>
      </w:r>
      <w:bookmarkStart w:id="577" w:name="_Toc3533"/>
      <w:r>
        <w:rPr>
          <w:color w:val="000000" w:themeColor="text1"/>
        </w:rPr>
      </w:r>
      <w:bookmarkStart w:id="578" w:name="_Toc26939"/>
      <w:r>
        <w:rPr>
          <w:color w:val="000000" w:themeColor="text1"/>
        </w:rPr>
      </w:r>
      <w:bookmarkStart w:id="579" w:name="_Toc16203"/>
      <w:r>
        <w:rPr>
          <w:rFonts w:hint="eastAsia" w:ascii="宋体" w:hAnsi="宋体" w:cs="宋体"/>
          <w:b/>
          <w:bCs/>
          <w:color w:val="000000" w:themeColor="text1"/>
          <w:sz w:val="32"/>
          <w:szCs w:val="32"/>
        </w:rPr>
        <w:t xml:space="preserve">第五章 </w:t>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rFonts w:hint="eastAsia" w:ascii="宋体" w:hAnsi="宋体" w:cs="宋体"/>
          <w:b/>
          <w:bCs/>
          <w:color w:val="000000" w:themeColor="text1"/>
          <w:sz w:val="32"/>
          <w:szCs w:val="32"/>
        </w:rPr>
        <w:t xml:space="preserve"> 响应文件的编制及格式</w:t>
      </w:r>
      <w:bookmarkStart w:id="580" w:name="_Hlt26955039"/>
      <w:r>
        <w:rPr>
          <w:color w:val="000000" w:themeColor="text1"/>
        </w:rPr>
      </w:r>
      <w:bookmarkStart w:id="581" w:name="_Hlt26671244"/>
      <w:r>
        <w:rPr>
          <w:color w:val="000000" w:themeColor="text1"/>
        </w:rPr>
      </w:r>
      <w:bookmarkStart w:id="582" w:name="_Toc26554094"/>
      <w:r>
        <w:rPr>
          <w:color w:val="000000" w:themeColor="text1"/>
        </w:rPr>
      </w:r>
      <w:bookmarkStart w:id="583" w:name="_Toc282446331"/>
      <w:r>
        <w:rPr>
          <w:color w:val="000000" w:themeColor="text1"/>
        </w:rPr>
      </w:r>
      <w:bookmarkStart w:id="584" w:name="_Toc120614282"/>
      <w:r>
        <w:rPr>
          <w:color w:val="000000" w:themeColor="text1"/>
        </w:rPr>
      </w:r>
      <w:bookmarkStart w:id="585" w:name="_Toc49090576"/>
      <w:r>
        <w:rPr>
          <w:color w:val="000000" w:themeColor="text1"/>
        </w:rPr>
      </w:r>
      <w:bookmarkStart w:id="586" w:name="_Toc288030359"/>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r>
        <w:rPr>
          <w:color w:val="000000" w:themeColor="text1"/>
        </w:rPr>
      </w:r>
    </w:p>
    <w:p>
      <w:pPr>
        <w:spacing w:after="60" w:line="420" w:lineRule="exact"/>
        <w:rPr>
          <w:rFonts w:ascii="宋体" w:hAnsi="宋体" w:cs="宋体"/>
          <w:b/>
          <w:color w:val="000000" w:themeColor="text1"/>
          <w:szCs w:val="21"/>
        </w:rPr>
      </w:pPr>
      <w:r>
        <w:rPr>
          <w:rFonts w:ascii="宋体" w:hAnsi="宋体" w:cs="宋体"/>
          <w:b/>
          <w:color w:val="000000" w:themeColor="text1"/>
          <w:szCs w:val="21"/>
        </w:rPr>
      </w:r>
      <w:r>
        <w:rPr>
          <w:color w:val="000000" w:themeColor="text1"/>
        </w:rPr>
      </w:r>
    </w:p>
    <w:p>
      <w:pPr>
        <w:ind w:firstLine="480"/>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1.响应文件的构成</w:t>
      </w:r>
      <w:r>
        <w:rPr>
          <w:color w:val="000000" w:themeColor="text1"/>
        </w:rPr>
      </w:r>
    </w:p>
    <w:p>
      <w:pPr>
        <w:ind w:firstLine="48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（1）磋商报价表</w:t>
      </w:r>
      <w:r>
        <w:rPr>
          <w:color w:val="000000" w:themeColor="text1"/>
        </w:rPr>
      </w:r>
    </w:p>
    <w:p>
      <w:pPr>
        <w:ind w:firstLine="48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（2）响应函及附录</w:t>
      </w:r>
      <w:r>
        <w:rPr>
          <w:color w:val="000000" w:themeColor="text1"/>
        </w:rPr>
      </w:r>
    </w:p>
    <w:p>
      <w:pPr>
        <w:ind w:firstLine="48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（3）资格及资信证明文件</w:t>
      </w:r>
      <w:r>
        <w:rPr>
          <w:color w:val="000000" w:themeColor="text1"/>
        </w:rPr>
      </w:r>
    </w:p>
    <w:p>
      <w:pPr>
        <w:ind w:firstLine="48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（4）技术标准和要求响应承诺</w:t>
      </w:r>
      <w:r>
        <w:rPr>
          <w:color w:val="000000" w:themeColor="text1"/>
        </w:rPr>
      </w:r>
    </w:p>
    <w:p>
      <w:pPr>
        <w:ind w:firstLine="48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（5）企业综合实力证明材料</w:t>
      </w:r>
      <w:r>
        <w:rPr>
          <w:color w:val="000000" w:themeColor="text1"/>
        </w:rPr>
      </w:r>
    </w:p>
    <w:p>
      <w:pPr>
        <w:ind w:firstLine="48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（6）供应商认为应列入响应文件的其他材料</w:t>
      </w:r>
      <w:r>
        <w:rPr>
          <w:color w:val="000000" w:themeColor="text1"/>
        </w:rPr>
      </w:r>
    </w:p>
    <w:p>
      <w:pPr>
        <w:ind w:firstLine="420"/>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2.响应文件的编制内容及编制要求</w:t>
      </w:r>
      <w:r>
        <w:rPr>
          <w:color w:val="000000" w:themeColor="text1"/>
        </w:rPr>
      </w:r>
    </w:p>
    <w:p>
      <w:pPr>
        <w:ind w:firstLine="420"/>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2.1磋商报价表</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2.1.1供应商必须按表中规定格式完整、清晰、正确填写；</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2.1.2磋商报价表中的价格应与响应文件中响应函中的价格一致。</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2.1.3磋商报价表格式见附件。</w:t>
      </w:r>
      <w:r>
        <w:rPr>
          <w:color w:val="000000" w:themeColor="text1"/>
        </w:rPr>
      </w:r>
    </w:p>
    <w:p>
      <w:pPr>
        <w:ind w:firstLine="420"/>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2.2响应函及附录</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2.2.1供应商必须按表中规定格式完整、清晰、正确填写；</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2.2.2响应函及附录应加盖供应商公章并经法定代表人或经其正式授权的代表签名或盖章。授权代表签名或盖章时，须将《法定代表人授权委托书》及其附件附在响应文件中。</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2.2.3响应函及附录和法定代表人授权委托书的格式见附件。</w:t>
      </w:r>
      <w:r>
        <w:rPr>
          <w:color w:val="000000" w:themeColor="text1"/>
        </w:rPr>
      </w:r>
    </w:p>
    <w:p>
      <w:pPr>
        <w:ind w:firstLine="420"/>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2.3资格及资信证明文件</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2.3.1该部分内容是资格性审查和综合评分的依据，供应商应根据第三章竞争性磋商的评审内容和评审标准提供相应的材料。</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2.3.2资格及资信证明文件应包括而不限于以下内容：</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（1）供应商基本资格条件承诺书</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（2）法定代表人授权委托书原件（法定代表人参加投标的提供法定代表人身份证明书，格式附后）</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（3）供应商营业执照复印件加盖公章</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（4）供应商安全生产许可证复印件加盖公章</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（5）拟派项目负责人注册建造师证书复印件加盖公章</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（6）拟派项目负责人安全生产考核合格证书复印件加盖公章</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（7）供应商为项目负责人缴纳养老保险的复印件加盖公章（具体要求见竞争性磋商公告）</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（8）诚信投标承诺书（格式附后）</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（9）拟分包项目情况表（如有，格式附后）</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（10）中小企业声明函、监狱企业证明、残疾人福利性单位声明函（如有）</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（11）供应商认为需要提供的其他资格及资信证明文件</w:t>
      </w:r>
      <w:r>
        <w:rPr>
          <w:color w:val="000000" w:themeColor="text1"/>
        </w:rPr>
      </w:r>
    </w:p>
    <w:p>
      <w:pPr>
        <w:ind w:firstLine="420"/>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2.4技术标准和要求响应承诺</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根据磋商文件要求提供技术标准和要求响应承诺。</w:t>
      </w:r>
      <w:r>
        <w:rPr>
          <w:color w:val="000000" w:themeColor="text1"/>
        </w:rPr>
      </w:r>
    </w:p>
    <w:p>
      <w:pPr>
        <w:ind w:firstLine="420"/>
        <w:spacing w:line="360" w:lineRule="auto"/>
        <w:rPr>
          <w:rFonts w:ascii="宋体" w:hAnsi="宋体" w:cs="宋体"/>
          <w:b/>
          <w:color w:val="000000" w:themeColor="text1"/>
          <w:sz w:val="22"/>
          <w:szCs w:val="22"/>
        </w:rPr>
      </w:pPr>
      <w:r>
        <w:rPr>
          <w:rFonts w:hint="eastAsia" w:ascii="宋体" w:hAnsi="宋体" w:cs="宋体"/>
          <w:b/>
          <w:color w:val="000000" w:themeColor="text1"/>
          <w:sz w:val="22"/>
          <w:szCs w:val="22"/>
        </w:rPr>
        <w:t xml:space="preserve">2.5企业综合实力证明材料</w:t>
      </w:r>
      <w:r>
        <w:rPr>
          <w:color w:val="000000" w:themeColor="text1"/>
        </w:rPr>
      </w:r>
    </w:p>
    <w:p>
      <w:pPr>
        <w:ind w:firstLine="420"/>
        <w:spacing w:line="360" w:lineRule="auto"/>
        <w:rPr>
          <w:rFonts w:ascii="宋体" w:hAnsi="宋体" w:cs="宋体"/>
          <w:bCs/>
          <w:color w:val="000000" w:themeColor="text1"/>
          <w:sz w:val="22"/>
          <w:szCs w:val="22"/>
        </w:rPr>
      </w:pPr>
      <w:r>
        <w:rPr>
          <w:rFonts w:hint="eastAsia" w:ascii="宋体" w:hAnsi="宋体" w:cs="宋体"/>
          <w:bCs/>
          <w:color w:val="000000" w:themeColor="text1"/>
          <w:sz w:val="22"/>
          <w:szCs w:val="22"/>
        </w:rPr>
        <w:t xml:space="preserve">对照第三章竞争性磋商中的综合评分中的评审因素，针对本采购项目特点，自行编制。</w:t>
      </w:r>
      <w:r>
        <w:rPr>
          <w:color w:val="000000" w:themeColor="text1"/>
        </w:rPr>
      </w:r>
    </w:p>
    <w:p>
      <w:pPr>
        <w:ind w:firstLine="420"/>
        <w:spacing w:line="360" w:lineRule="auto"/>
        <w:rPr>
          <w:rFonts w:ascii="宋体" w:hAnsi="宋体" w:cs="宋体"/>
          <w:b/>
          <w:color w:val="000000" w:themeColor="text1"/>
          <w:szCs w:val="21"/>
        </w:rPr>
      </w:pPr>
      <w:r>
        <w:rPr>
          <w:rFonts w:hint="eastAsia" w:ascii="宋体" w:hAnsi="宋体" w:cs="宋体"/>
          <w:b/>
          <w:color w:val="000000" w:themeColor="text1"/>
          <w:sz w:val="22"/>
          <w:szCs w:val="22"/>
        </w:rPr>
        <w:t xml:space="preserve">2.6供应商认为应列入响应文件的其他材料</w:t>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r>
        <w:rPr>
          <w:color w:val="000000" w:themeColor="text1"/>
        </w:rPr>
      </w:r>
    </w:p>
    <w:p>
      <w:pPr>
        <w:spacing w:line="500" w:lineRule="exact"/>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p>
    <w:p>
      <w:pPr>
        <w:pStyle w:val="1122"/>
        <w:ind w:firstLine="0"/>
        <w:rPr>
          <w:rFonts w:ascii="宋体" w:hAnsi="宋体" w:cs="宋体"/>
          <w:color w:val="000000" w:themeColor="text1"/>
        </w:rPr>
        <w:sectPr>
          <w:footerReference w:type="default" r:id="rId17"/>
          <w:footnotePr/>
          <w:endnotePr/>
          <w:type w:val="nextPage"/>
          <w:pgSz w:w="11906" w:h="16838" w:orient="portrait"/>
          <w:pgMar w:top="1440" w:right="1531" w:bottom="1440" w:left="1531" w:header="851" w:footer="992" w:gutter="0"/>
          <w:cols w:num="1" w:sep="0" w:space="1701" w:equalWidth="1"/>
          <w:docGrid w:linePitch="360"/>
        </w:sectPr>
      </w:pPr>
      <w:r>
        <w:rPr>
          <w:rFonts w:ascii="宋体" w:hAnsi="宋体" w:cs="宋体"/>
          <w:color w:val="000000" w:themeColor="text1"/>
        </w:rPr>
      </w:r>
      <w:r>
        <w:rPr>
          <w:color w:val="000000" w:themeColor="text1"/>
        </w:rPr>
      </w:r>
    </w:p>
    <w:p>
      <w:pPr>
        <w:spacing w:after="60" w:line="42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3.响应文件参考格式</w:t>
      </w:r>
      <w:r>
        <w:rPr>
          <w:color w:val="000000" w:themeColor="text1"/>
        </w:rPr>
      </w:r>
    </w:p>
    <w:p>
      <w:pPr>
        <w:spacing w:after="60" w:line="420" w:lineRule="exact"/>
        <w:rPr>
          <w:rFonts w:ascii="宋体" w:hAnsi="宋体" w:cs="宋体"/>
          <w:bCs/>
          <w:color w:val="000000" w:themeColor="text1"/>
          <w:szCs w:val="21"/>
        </w:rPr>
      </w:pPr>
      <w:r>
        <w:rPr>
          <w:rFonts w:hint="eastAsia" w:ascii="宋体" w:hAnsi="宋体" w:cs="宋体"/>
          <w:bCs/>
          <w:color w:val="000000" w:themeColor="text1"/>
          <w:sz w:val="28"/>
          <w:szCs w:val="28"/>
        </w:rPr>
        <w:t xml:space="preserve">3.1响应文件封面格式</w:t>
      </w:r>
      <w:r>
        <w:rPr>
          <w:color w:val="000000" w:themeColor="text1"/>
        </w:rPr>
      </w:r>
    </w:p>
    <w:p>
      <w:pPr>
        <w:spacing w:after="60" w:line="500" w:lineRule="exact"/>
        <w:rPr>
          <w:rFonts w:ascii="宋体" w:hAnsi="宋体" w:cs="宋体"/>
          <w:bCs/>
          <w:color w:val="000000" w:themeColor="text1"/>
          <w:szCs w:val="21"/>
        </w:rPr>
      </w:pPr>
      <w:r>
        <w:rPr>
          <w:rFonts w:ascii="宋体" w:hAnsi="宋体" w:cs="宋体"/>
          <w:bCs/>
          <w:color w:val="000000" w:themeColor="text1"/>
          <w:szCs w:val="21"/>
        </w:rPr>
      </w:r>
      <w:r>
        <w:rPr>
          <w:color w:val="000000" w:themeColor="text1"/>
        </w:rPr>
      </w:r>
    </w:p>
    <w:p>
      <w:pPr>
        <w:pStyle w:val="1147"/>
        <w:rPr>
          <w:rFonts w:ascii="宋体" w:hAnsi="宋体" w:cs="宋体"/>
          <w:color w:val="000000" w:themeColor="text1"/>
        </w:rPr>
      </w:pPr>
      <w:r>
        <w:rPr>
          <w:rFonts w:ascii="宋体" w:hAnsi="宋体" w:cs="宋体"/>
          <w:color w:val="000000" w:themeColor="text1"/>
        </w:rPr>
      </w:r>
      <w:r>
        <w:rPr>
          <w:color w:val="000000" w:themeColor="text1"/>
        </w:rPr>
      </w:r>
    </w:p>
    <w:p>
      <w:pPr>
        <w:jc w:val="center"/>
        <w:spacing w:after="60" w:line="500" w:lineRule="exact"/>
        <w:rPr>
          <w:rFonts w:ascii="宋体" w:hAnsi="宋体" w:cs="宋体"/>
          <w:b/>
          <w:color w:val="000000" w:themeColor="text1"/>
          <w:sz w:val="48"/>
          <w:szCs w:val="48"/>
        </w:rPr>
      </w:pPr>
      <w:r>
        <w:rPr>
          <w:rFonts w:ascii="宋体" w:hAnsi="宋体" w:cs="宋体"/>
          <w:b/>
          <w:color w:val="000000" w:themeColor="text1"/>
          <w:sz w:val="48"/>
          <w:szCs w:val="48"/>
        </w:rPr>
      </w:r>
      <w:r>
        <w:rPr>
          <w:color w:val="000000" w:themeColor="text1"/>
        </w:rPr>
      </w:r>
    </w:p>
    <w:p>
      <w:pPr>
        <w:jc w:val="center"/>
        <w:spacing w:after="60" w:line="500" w:lineRule="exact"/>
        <w:rPr>
          <w:rFonts w:ascii="宋体" w:hAnsi="宋体" w:cs="宋体"/>
          <w:b/>
          <w:color w:val="000000" w:themeColor="text1"/>
          <w:sz w:val="48"/>
          <w:szCs w:val="48"/>
        </w:rPr>
      </w:pPr>
      <w:r>
        <w:rPr>
          <w:rFonts w:ascii="宋体" w:hAnsi="宋体" w:cs="宋体"/>
          <w:b/>
          <w:color w:val="000000" w:themeColor="text1"/>
          <w:sz w:val="48"/>
          <w:szCs w:val="48"/>
        </w:rPr>
      </w:r>
      <w:r>
        <w:rPr>
          <w:color w:val="000000" w:themeColor="text1"/>
        </w:rPr>
      </w:r>
    </w:p>
    <w:p>
      <w:pPr>
        <w:jc w:val="center"/>
        <w:spacing w:after="60" w:line="500" w:lineRule="exact"/>
        <w:rPr>
          <w:rFonts w:ascii="宋体" w:hAnsi="宋体" w:cs="宋体"/>
          <w:b/>
          <w:color w:val="000000" w:themeColor="text1"/>
          <w:sz w:val="48"/>
          <w:szCs w:val="48"/>
        </w:rPr>
      </w:pPr>
      <w:r>
        <w:rPr>
          <w:rFonts w:hint="eastAsia" w:ascii="宋体" w:hAnsi="宋体" w:cs="宋体"/>
          <w:b/>
          <w:color w:val="000000" w:themeColor="text1"/>
          <w:sz w:val="48"/>
          <w:szCs w:val="48"/>
        </w:rPr>
        <w:t xml:space="preserve">响应文件</w:t>
      </w:r>
      <w:r>
        <w:rPr>
          <w:color w:val="000000" w:themeColor="text1"/>
        </w:rPr>
      </w:r>
    </w:p>
    <w:p>
      <w:pPr>
        <w:spacing w:after="60" w:line="500" w:lineRule="exact"/>
        <w:rPr>
          <w:rFonts w:ascii="宋体" w:hAnsi="宋体" w:cs="宋体"/>
          <w:bCs/>
          <w:color w:val="000000" w:themeColor="text1"/>
          <w:szCs w:val="21"/>
        </w:rPr>
      </w:pPr>
      <w:r>
        <w:rPr>
          <w:rFonts w:ascii="宋体" w:hAnsi="宋体" w:cs="宋体"/>
          <w:bCs/>
          <w:color w:val="000000" w:themeColor="text1"/>
          <w:szCs w:val="21"/>
        </w:rPr>
      </w:r>
      <w:r>
        <w:rPr>
          <w:color w:val="000000" w:themeColor="text1"/>
        </w:rPr>
      </w:r>
    </w:p>
    <w:p>
      <w:pPr>
        <w:spacing w:after="60" w:line="500" w:lineRule="exact"/>
        <w:rPr>
          <w:rFonts w:ascii="宋体" w:hAnsi="宋体" w:cs="宋体"/>
          <w:bCs/>
          <w:color w:val="000000" w:themeColor="text1"/>
          <w:szCs w:val="21"/>
        </w:rPr>
      </w:pPr>
      <w:r>
        <w:rPr>
          <w:rFonts w:ascii="宋体" w:hAnsi="宋体" w:cs="宋体"/>
          <w:bCs/>
          <w:color w:val="000000" w:themeColor="text1"/>
          <w:szCs w:val="21"/>
        </w:rPr>
      </w:r>
      <w:r>
        <w:rPr>
          <w:color w:val="000000" w:themeColor="text1"/>
        </w:rPr>
      </w:r>
    </w:p>
    <w:p>
      <w:pPr>
        <w:ind w:firstLine="240"/>
        <w:spacing w:after="60" w:line="5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ind w:firstLine="240"/>
        <w:spacing w:after="60" w:line="5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ind w:firstLine="252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项目（标包）名称：</w:t>
      </w:r>
      <w:r>
        <w:rPr>
          <w:color w:val="000000" w:themeColor="text1"/>
        </w:rPr>
      </w:r>
    </w:p>
    <w:p>
      <w:pPr>
        <w:ind w:firstLine="252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项目编号：</w:t>
      </w:r>
      <w:r>
        <w:rPr>
          <w:color w:val="000000" w:themeColor="text1"/>
        </w:rPr>
      </w:r>
    </w:p>
    <w:p>
      <w:pPr>
        <w:spacing w:after="60" w:line="5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spacing w:after="60" w:line="5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spacing w:after="60" w:line="5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ind w:firstLine="2160"/>
        <w:spacing w:after="60" w:line="700" w:lineRule="exact"/>
        <w:rPr>
          <w:rFonts w:ascii="宋体" w:hAnsi="宋体" w:cs="宋体"/>
          <w:bCs/>
          <w:color w:val="000000" w:themeColor="text1"/>
          <w:sz w:val="24"/>
          <w:u w:val="single"/>
        </w:rPr>
      </w:pPr>
      <w:r>
        <w:rPr>
          <w:rFonts w:hint="eastAsia" w:ascii="宋体" w:hAnsi="宋体" w:cs="宋体"/>
          <w:bCs/>
          <w:color w:val="000000" w:themeColor="text1"/>
          <w:sz w:val="24"/>
        </w:rPr>
        <w:t xml:space="preserve">供应商名称：</w:t>
      </w:r>
      <w:r>
        <w:rPr>
          <w:rFonts w:hint="eastAsia" w:ascii="宋体" w:hAnsi="宋体" w:cs="宋体"/>
          <w:bCs/>
          <w:color w:val="000000" w:themeColor="text1"/>
          <w:sz w:val="24"/>
          <w:u w:val="single"/>
        </w:rPr>
        <w:t xml:space="preserve">  （盖公章）    </w:t>
      </w:r>
      <w:r>
        <w:rPr>
          <w:color w:val="000000" w:themeColor="text1"/>
        </w:rPr>
      </w:r>
    </w:p>
    <w:p>
      <w:pPr>
        <w:spacing w:after="60" w:line="700" w:lineRule="exact"/>
        <w:rPr>
          <w:rFonts w:ascii="宋体" w:hAnsi="宋体" w:cs="宋体"/>
          <w:bCs/>
          <w:color w:val="000000" w:themeColor="text1"/>
          <w:sz w:val="24"/>
          <w:u w:val="single"/>
        </w:rPr>
      </w:pPr>
      <w:r>
        <w:rPr>
          <w:rFonts w:hint="eastAsia" w:ascii="宋体" w:hAnsi="宋体" w:cs="宋体"/>
          <w:bCs/>
          <w:color w:val="000000" w:themeColor="text1"/>
          <w:sz w:val="24"/>
        </w:rPr>
        <w:t xml:space="preserve">                  联系人：</w:t>
      </w:r>
      <w:r>
        <w:rPr>
          <w:color w:val="000000" w:themeColor="text1"/>
        </w:rPr>
      </w:r>
    </w:p>
    <w:p>
      <w:pPr>
        <w:spacing w:after="60" w:line="700" w:lineRule="exact"/>
        <w:rPr>
          <w:rFonts w:ascii="宋体" w:hAnsi="宋体" w:cs="宋体"/>
          <w:bCs/>
          <w:color w:val="000000" w:themeColor="text1"/>
          <w:sz w:val="24"/>
          <w:u w:val="single"/>
        </w:rPr>
      </w:pPr>
      <w:r>
        <w:rPr>
          <w:rFonts w:hint="eastAsia" w:ascii="宋体" w:hAnsi="宋体" w:cs="宋体"/>
          <w:bCs/>
          <w:color w:val="000000" w:themeColor="text1"/>
          <w:sz w:val="24"/>
        </w:rPr>
        <w:t xml:space="preserve">                  联系电话：</w:t>
      </w:r>
      <w:r>
        <w:rPr>
          <w:color w:val="000000" w:themeColor="text1"/>
        </w:rPr>
      </w:r>
    </w:p>
    <w:p>
      <w:pPr>
        <w:spacing w:after="60" w:line="700" w:lineRule="exact"/>
        <w:rPr>
          <w:rFonts w:ascii="宋体" w:hAnsi="宋体" w:cs="宋体"/>
          <w:bCs/>
          <w:color w:val="000000" w:themeColor="text1"/>
          <w:sz w:val="24"/>
        </w:rPr>
      </w:pPr>
      <w:r>
        <w:rPr>
          <w:rFonts w:hint="eastAsia" w:ascii="宋体" w:hAnsi="宋体" w:cs="宋体"/>
          <w:bCs/>
          <w:color w:val="000000" w:themeColor="text1"/>
          <w:sz w:val="24"/>
        </w:rPr>
        <w:t xml:space="preserve">                  邮箱：</w:t>
      </w:r>
      <w:r>
        <w:rPr>
          <w:color w:val="000000" w:themeColor="text1"/>
        </w:rPr>
      </w:r>
    </w:p>
    <w:p>
      <w:pPr>
        <w:spacing w:after="60" w:line="700" w:lineRule="exact"/>
        <w:rPr>
          <w:rFonts w:ascii="宋体" w:hAnsi="宋体" w:cs="宋体"/>
          <w:bCs/>
          <w:color w:val="000000" w:themeColor="text1"/>
          <w:sz w:val="24"/>
        </w:rPr>
      </w:pPr>
      <w:r>
        <w:rPr>
          <w:rFonts w:hint="eastAsia" w:ascii="宋体" w:hAnsi="宋体" w:cs="宋体"/>
          <w:bCs/>
          <w:color w:val="000000" w:themeColor="text1"/>
          <w:sz w:val="24"/>
        </w:rPr>
        <w:t xml:space="preserve">                  日 期：   年   月   日   </w:t>
      </w:r>
      <w:r>
        <w:rPr>
          <w:color w:val="000000" w:themeColor="text1"/>
        </w:rPr>
      </w:r>
    </w:p>
    <w:p>
      <w:pPr>
        <w:spacing w:after="60"/>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spacing w:after="60"/>
        <w:rPr>
          <w:rFonts w:ascii="宋体" w:hAnsi="宋体" w:cs="宋体"/>
          <w:bCs/>
          <w:color w:val="000000" w:themeColor="text1"/>
          <w:szCs w:val="21"/>
        </w:rPr>
      </w:pPr>
      <w:r>
        <w:rPr>
          <w:rFonts w:ascii="宋体" w:hAnsi="宋体" w:cs="宋体"/>
          <w:bCs/>
          <w:color w:val="000000" w:themeColor="text1"/>
          <w:szCs w:val="21"/>
        </w:rPr>
      </w:r>
      <w:r>
        <w:rPr>
          <w:color w:val="000000" w:themeColor="text1"/>
        </w:rPr>
      </w:r>
    </w:p>
    <w:p>
      <w:pPr>
        <w:jc w:val="lef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49"/>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p>
      <w:pPr>
        <w:pStyle w:val="1150"/>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left"/>
        <w:rPr>
          <w:rFonts w:ascii="宋体" w:hAnsi="宋体" w:cs="宋体"/>
          <w:color w:val="000000" w:themeColor="text1"/>
          <w:sz w:val="28"/>
          <w:szCs w:val="28"/>
        </w:rPr>
      </w:pPr>
      <w:r>
        <w:rPr>
          <w:rFonts w:hint="eastAsia" w:ascii="宋体" w:hAnsi="宋体" w:cs="宋体"/>
          <w:color w:val="000000" w:themeColor="text1"/>
          <w:sz w:val="28"/>
          <w:szCs w:val="28"/>
        </w:rPr>
        <w:t xml:space="preserve">3.2磋商报价表</w:t>
      </w:r>
      <w:r>
        <w:rPr>
          <w:color w:val="000000" w:themeColor="text1"/>
        </w:rPr>
      </w:r>
    </w:p>
    <w:p>
      <w:pPr>
        <w:jc w:val="center"/>
        <w:spacing w:after="12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磋商报价表</w:t>
      </w:r>
      <w:r>
        <w:rPr>
          <w:color w:val="000000" w:themeColor="text1"/>
        </w:rPr>
      </w:r>
    </w:p>
    <w:p>
      <w:pPr>
        <w:jc w:val="left"/>
        <w:spacing w:line="50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按“江苏省政府采购管理交易系统（苏采云）”中格式填写。</w:t>
      </w:r>
      <w:r>
        <w:rPr>
          <w:color w:val="000000" w:themeColor="text1"/>
        </w:rPr>
      </w:r>
    </w:p>
    <w:p>
      <w:pPr>
        <w:spacing w:before="156" w:line="360" w:lineRule="auto"/>
        <w:rPr>
          <w:rFonts w:ascii="宋体" w:hAnsi="宋体" w:cs="宋体"/>
          <w:color w:val="000000" w:themeColor="text1"/>
          <w:szCs w:val="21"/>
        </w:rPr>
      </w:pPr>
      <w:r>
        <w:rPr>
          <w:rFonts w:hint="eastAsia" w:ascii="宋体" w:hAnsi="宋体" w:cs="宋体"/>
          <w:color w:val="000000" w:themeColor="text1"/>
          <w:sz w:val="28"/>
          <w:szCs w:val="28"/>
        </w:rPr>
        <w:br w:type="page" w:clear="all"/>
      </w:r>
      <w:r>
        <w:rPr>
          <w:rFonts w:hint="eastAsia" w:ascii="宋体" w:hAnsi="宋体" w:cs="宋体"/>
          <w:color w:val="000000" w:themeColor="text1"/>
          <w:sz w:val="28"/>
          <w:szCs w:val="28"/>
        </w:rPr>
        <w:t xml:space="preserve">3.3响应函</w:t>
      </w:r>
      <w:r>
        <w:rPr>
          <w:color w:val="000000" w:themeColor="text1"/>
        </w:rPr>
      </w:r>
    </w:p>
    <w:p>
      <w:pPr>
        <w:jc w:val="center"/>
        <w:spacing w:line="500" w:lineRule="exact"/>
        <w:rPr>
          <w:rFonts w:ascii="宋体" w:hAnsi="宋体" w:cs="宋体"/>
          <w:color w:val="000000" w:themeColor="text1"/>
          <w:sz w:val="32"/>
          <w:szCs w:val="32"/>
        </w:rPr>
      </w:pPr>
      <w:r>
        <w:rPr>
          <w:rFonts w:hint="eastAsia" w:ascii="宋体" w:hAnsi="宋体" w:cs="宋体"/>
          <w:color w:val="000000" w:themeColor="text1"/>
          <w:sz w:val="32"/>
          <w:szCs w:val="32"/>
        </w:rPr>
        <w:t xml:space="preserve">响 应 函</w:t>
      </w:r>
      <w:r>
        <w:rPr>
          <w:color w:val="000000" w:themeColor="text1"/>
        </w:rPr>
      </w:r>
    </w:p>
    <w:p>
      <w:pPr>
        <w:ind w:firstLine="560"/>
        <w:jc w:val="center"/>
        <w:spacing w:line="36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致泰州医药高新技术产业开发区(泰州市高港区)区级政府投资项目集中建设中心：</w:t>
      </w:r>
      <w:r>
        <w:rPr>
          <w:color w:val="000000" w:themeColor="text1"/>
        </w:rP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我方收到贵方编号</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采购文件，经仔细阅读和研究，我方决定参加此项目的报价。</w:t>
      </w:r>
      <w:r>
        <w:rPr>
          <w:color w:val="000000" w:themeColor="text1"/>
        </w:rPr>
      </w:r>
    </w:p>
    <w:p>
      <w:pPr>
        <w:numPr>
          <w:ilvl w:val="0"/>
          <w:numId w:val="2"/>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我方愿意按照采购文件的一切要求，提供本项目的报价，总报价见《磋商报价表》。</w:t>
      </w:r>
      <w:r>
        <w:rPr>
          <w:color w:val="000000" w:themeColor="text1"/>
        </w:rPr>
      </w:r>
    </w:p>
    <w:p>
      <w:pPr>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18"/>
          <w:rFonts w:ascii="宋体" w:hAnsi="宋体" w:cs="宋体"/>
          <w:bCs/>
          <w:color w:val="000000" w:themeColor="text1"/>
          <w:sz w:val="24"/>
        </w:rPr>
      </w:pPr>
      <w:r>
        <w:rPr>
          <w:rFonts w:hint="eastAsia" w:ascii="宋体" w:hAnsi="宋体" w:cs="宋体"/>
          <w:bCs/>
          <w:color w:val="000000" w:themeColor="text1"/>
          <w:sz w:val="24"/>
        </w:rPr>
        <w:t xml:space="preserve">我方愿意提供江苏润泰工程项目管理咨询有限公司在采购文件中要求的文件、资料。</w:t>
      </w:r>
      <w:r>
        <w:rPr>
          <w:color w:val="000000" w:themeColor="text1"/>
        </w:rPr>
      </w:r>
    </w:p>
    <w:p>
      <w:pPr>
        <w:numPr>
          <w:ilvl w:val="0"/>
          <w:numId w:val="2"/>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我方同意按采购文件中的规定，本响应文件报价的有效期限为自报价截止之日起60天。</w:t>
      </w:r>
      <w:r>
        <w:rPr>
          <w:color w:val="000000" w:themeColor="text1"/>
        </w:rP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如果我方的响应文件被接受，我方将履行采购文件中规定的每一项要求，按期、按质、按量，完成采购文件要求的所有工作内容。</w:t>
      </w:r>
      <w:r>
        <w:rPr>
          <w:color w:val="000000" w:themeColor="text1"/>
        </w:rP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我方愿意遵守《中华人民共和国政府采购法》，并按《中华人民共和国民法典》和合同条款履行自己的全部责任。</w:t>
      </w:r>
      <w:r>
        <w:rPr>
          <w:color w:val="000000" w:themeColor="text1"/>
        </w:rP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我方认可并保证遵守采购文件的所有规定，放弃对采购文件提出质疑的权利。</w:t>
      </w:r>
      <w:r>
        <w:rPr>
          <w:color w:val="000000" w:themeColor="text1"/>
        </w:rPr>
      </w:r>
    </w:p>
    <w:p>
      <w:pPr>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rPr>
      </w:pPr>
      <w:r>
        <w:rPr>
          <w:rFonts w:hint="eastAsia" w:ascii="宋体" w:hAnsi="宋体" w:cs="宋体"/>
          <w:bCs/>
          <w:color w:val="000000" w:themeColor="text1"/>
          <w:sz w:val="24"/>
        </w:rPr>
        <w:t xml:space="preserve">如果我方被确定为成交供应商，我方愿意</w:t>
      </w:r>
      <w:r>
        <w:rPr>
          <w:rFonts w:hint="eastAsia" w:ascii="宋体" w:hAnsi="宋体" w:cs="宋体"/>
          <w:color w:val="000000" w:themeColor="text1"/>
          <w:sz w:val="24"/>
        </w:rPr>
        <w:t xml:space="preserve">按照要求缴纳履约保证金</w:t>
      </w:r>
      <w:r>
        <w:rPr>
          <w:rFonts w:hint="eastAsia" w:ascii="宋体" w:hAnsi="宋体" w:cs="宋体"/>
          <w:bCs/>
          <w:color w:val="000000" w:themeColor="text1"/>
          <w:sz w:val="24"/>
        </w:rPr>
        <w:t xml:space="preserve">。且我方如无不可抗力，又未履行采购文件、响应文件和合同条款的，一经查实，我方愿意赔偿由此而造成的一切损失，并同意接受按采购文件的相关要求对我方进行的处理。</w:t>
      </w:r>
      <w:r>
        <w:rPr>
          <w:color w:val="000000" w:themeColor="text1"/>
        </w:rPr>
      </w:r>
    </w:p>
    <w:p>
      <w:pPr>
        <w:ind w:firstLine="720"/>
        <w:spacing w:line="360" w:lineRule="auto"/>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供应商名称（盖章）：</w:t>
      </w:r>
      <w:r>
        <w:rPr>
          <w:color w:val="000000" w:themeColor="text1"/>
        </w:rP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法定代表人（签字或盖章）：</w:t>
      </w:r>
      <w:r>
        <w:rPr>
          <w:color w:val="000000" w:themeColor="text1"/>
        </w:rP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电话：                              传真：</w:t>
      </w:r>
      <w:r>
        <w:rPr>
          <w:color w:val="000000" w:themeColor="text1"/>
        </w:rPr>
      </w:r>
    </w:p>
    <w:p>
      <w:pPr>
        <w:ind w:firstLine="480"/>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通讯地址：                          邮编：</w:t>
      </w:r>
      <w:r>
        <w:rPr>
          <w:color w:val="000000" w:themeColor="text1"/>
        </w:rP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邮箱：</w:t>
      </w:r>
      <w:r>
        <w:rPr>
          <w:color w:val="000000" w:themeColor="text1"/>
        </w:rPr>
      </w:r>
    </w:p>
    <w:p>
      <w:pPr>
        <w:jc w:val="center"/>
        <w:rPr>
          <w:rFonts w:ascii="宋体" w:hAnsi="宋体" w:cs="宋体"/>
          <w:color w:val="000000" w:themeColor="text1"/>
        </w:rPr>
      </w:pPr>
      <w:r>
        <w:rPr>
          <w:rFonts w:hint="eastAsia" w:ascii="宋体" w:hAnsi="宋体" w:cs="宋体"/>
          <w:b/>
          <w:bCs/>
          <w:color w:val="000000" w:themeColor="text1"/>
          <w:szCs w:val="21"/>
        </w:rPr>
        <w:br w:type="page" w:clear="all"/>
      </w:r>
      <w:r>
        <w:rPr>
          <w:rFonts w:hint="eastAsia" w:ascii="宋体" w:hAnsi="宋体" w:cs="宋体"/>
          <w:bCs/>
          <w:color w:val="000000" w:themeColor="text1"/>
          <w:sz w:val="28"/>
          <w:szCs w:val="28"/>
        </w:rPr>
        <w:t xml:space="preserve">响应函附录</w:t>
      </w:r>
      <w:r>
        <w:rPr>
          <w:color w:val="000000" w:themeColor="text1"/>
        </w:rPr>
      </w:r>
    </w:p>
    <w:p>
      <w:pPr>
        <w:pStyle w:val="1409"/>
        <w:rPr>
          <w:rFonts w:ascii="宋体" w:hAnsi="宋体" w:cs="宋体"/>
          <w:color w:val="000000" w:themeColor="text1"/>
        </w:rPr>
      </w:pPr>
      <w:r>
        <w:rPr>
          <w:rFonts w:ascii="宋体" w:hAnsi="宋体" w:cs="宋体"/>
          <w:color w:val="000000" w:themeColor="text1"/>
        </w:rPr>
      </w:r>
      <w:r>
        <w:rPr>
          <w:color w:val="000000" w:themeColor="text1"/>
        </w:rPr>
      </w:r>
    </w:p>
    <w:tbl>
      <w:tblPr>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c>
          <w:tcPr>
            <w:tcW w:w="2521"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项目（标包）名称</w:t>
            </w:r>
            <w:r>
              <w:rPr>
                <w:color w:val="000000" w:themeColor="text1"/>
              </w:rPr>
            </w:r>
          </w:p>
        </w:tc>
        <w:tc>
          <w:tcPr>
            <w:tcW w:w="5589"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田河中小学箱涵施工工程</w:t>
            </w:r>
            <w:r>
              <w:rPr>
                <w:color w:val="000000" w:themeColor="text1"/>
              </w:rP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p>
        </w:tc>
        <w:tc>
          <w:tcPr>
            <w:tcW w:w="2521"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项目编号</w:t>
            </w:r>
            <w:r>
              <w:rPr>
                <w:color w:val="000000" w:themeColor="text1"/>
              </w:rPr>
            </w:r>
          </w:p>
        </w:tc>
        <w:tc>
          <w:tcPr>
            <w:tcW w:w="5589" w:type="dxa"/>
            <w:vAlign w:val="center"/>
            <w:textDirection w:val="lrTb"/>
            <w:noWrap w:val="false"/>
          </w:tcPr>
          <w:p>
            <w:pPr>
              <w:jc w:val="center"/>
              <w:spacing w:line="4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c>
          <w:tcPr>
            <w:tcW w:w="2521"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投标总报价</w:t>
            </w:r>
            <w:r>
              <w:rPr>
                <w:color w:val="000000" w:themeColor="text1"/>
              </w:rPr>
            </w:r>
          </w:p>
        </w:tc>
        <w:tc>
          <w:tcPr>
            <w:tcW w:w="5589"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以苏采云系统中提交的最终报价为准</w:t>
            </w:r>
            <w:r>
              <w:rPr>
                <w:color w:val="000000" w:themeColor="text1"/>
              </w:rP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c>
          <w:tcPr>
            <w:tcW w:w="2521"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拟派项目负责人</w:t>
            </w:r>
            <w:r>
              <w:rPr>
                <w:color w:val="000000" w:themeColor="text1"/>
              </w:rPr>
            </w:r>
          </w:p>
        </w:tc>
        <w:tc>
          <w:tcPr>
            <w:tcW w:w="5589"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姓名：</w:t>
            </w:r>
            <w:r>
              <w:rPr>
                <w:color w:val="000000" w:themeColor="text1"/>
              </w:rP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c>
          <w:tcPr>
            <w:tcW w:w="2521"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合同履行期限</w:t>
            </w:r>
            <w:r>
              <w:rPr>
                <w:color w:val="000000" w:themeColor="text1"/>
              </w:rPr>
            </w:r>
          </w:p>
        </w:tc>
        <w:tc>
          <w:tcPr>
            <w:tcW w:w="5589"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  日历天</w:t>
            </w:r>
            <w:r>
              <w:rPr>
                <w:color w:val="000000" w:themeColor="text1"/>
              </w:rPr>
            </w:r>
          </w:p>
        </w:tc>
      </w:tr>
      <w:tr>
        <w:trPr>
          <w:jc w:val="center"/>
          <w:trHeight w:val="630"/>
        </w:trPr>
        <w:tc>
          <w:tcPr>
            <w:tcW w:w="847"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p>
        </w:tc>
        <w:tc>
          <w:tcPr>
            <w:tcW w:w="2521"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质量标准</w:t>
            </w:r>
            <w:r>
              <w:rPr>
                <w:color w:val="000000" w:themeColor="text1"/>
              </w:rPr>
            </w:r>
          </w:p>
        </w:tc>
        <w:tc>
          <w:tcPr>
            <w:tcW w:w="5589" w:type="dxa"/>
            <w:vAlign w:val="center"/>
            <w:textDirection w:val="lrTb"/>
            <w:noWrap w:val="false"/>
          </w:tcPr>
          <w:p>
            <w:pPr>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合格</w:t>
            </w:r>
            <w:r>
              <w:rPr>
                <w:color w:val="000000" w:themeColor="text1"/>
              </w:rPr>
            </w:r>
          </w:p>
        </w:tc>
      </w:tr>
    </w:tbl>
    <w:p>
      <w:pPr>
        <w:ind w:firstLine="480"/>
        <w:jc w:val="left"/>
        <w:spacing w:line="400" w:lineRule="exact"/>
        <w:rPr>
          <w:rFonts w:ascii="宋体" w:hAnsi="宋体" w:cs="宋体"/>
          <w:color w:val="000000" w:themeColor="text1"/>
        </w:rPr>
      </w:pPr>
      <w:r>
        <w:rPr>
          <w:rFonts w:ascii="宋体" w:hAnsi="宋体" w:cs="宋体"/>
          <w:color w:val="000000" w:themeColor="text1"/>
        </w:rPr>
      </w:r>
      <w:r>
        <w:rPr>
          <w:color w:val="000000" w:themeColor="text1"/>
        </w:rPr>
      </w:r>
    </w:p>
    <w:p>
      <w:pPr>
        <w:ind w:firstLine="480"/>
        <w:jc w:val="left"/>
        <w:spacing w:line="400" w:lineRule="exact"/>
        <w:rPr>
          <w:rFonts w:ascii="宋体" w:hAnsi="宋体" w:cs="宋体"/>
          <w:color w:val="000000" w:themeColor="text1"/>
        </w:rPr>
      </w:pPr>
      <w:r>
        <w:rPr>
          <w:rFonts w:ascii="宋体" w:hAnsi="宋体" w:cs="宋体"/>
          <w:color w:val="000000" w:themeColor="text1"/>
        </w:rPr>
      </w:r>
      <w:r>
        <w:rPr>
          <w:color w:val="000000" w:themeColor="text1"/>
        </w:rPr>
      </w:r>
    </w:p>
    <w:p>
      <w:pPr>
        <w:ind w:firstLine="480"/>
        <w:jc w:val="left"/>
        <w:spacing w:line="400" w:lineRule="exact"/>
        <w:rPr>
          <w:rFonts w:ascii="宋体" w:hAnsi="宋体" w:cs="宋体"/>
          <w:color w:val="000000" w:themeColor="text1"/>
        </w:rPr>
      </w:pPr>
      <w:r>
        <w:rPr>
          <w:rFonts w:ascii="宋体" w:hAnsi="宋体" w:cs="宋体"/>
          <w:color w:val="000000" w:themeColor="text1"/>
        </w:rPr>
      </w:r>
      <w:r>
        <w:rPr>
          <w:color w:val="000000" w:themeColor="text1"/>
        </w:rPr>
      </w:r>
    </w:p>
    <w:p>
      <w:pPr>
        <w:ind w:firstLine="480"/>
        <w:jc w:val="left"/>
        <w:spacing w:line="400" w:lineRule="exact"/>
        <w:rPr>
          <w:rFonts w:ascii="宋体" w:hAnsi="宋体" w:cs="宋体"/>
          <w:color w:val="000000" w:themeColor="text1"/>
        </w:rPr>
      </w:pPr>
      <w:r>
        <w:rPr>
          <w:rFonts w:ascii="宋体" w:hAnsi="宋体" w:cs="宋体"/>
          <w:color w:val="000000" w:themeColor="text1"/>
        </w:rPr>
      </w:r>
      <w:r>
        <w:rPr>
          <w:color w:val="000000" w:themeColor="text1"/>
        </w:rPr>
      </w:r>
    </w:p>
    <w:p>
      <w:pPr>
        <w:ind w:firstLine="480"/>
        <w:jc w:val="left"/>
        <w:spacing w:line="400" w:lineRule="exact"/>
        <w:rPr>
          <w:rFonts w:ascii="宋体" w:hAnsi="宋体" w:cs="宋体"/>
          <w:color w:val="000000" w:themeColor="text1"/>
          <w:sz w:val="24"/>
        </w:rPr>
      </w:pPr>
      <w:r>
        <w:rPr>
          <w:rFonts w:hint="eastAsia" w:ascii="宋体" w:hAnsi="宋体" w:cs="宋体"/>
          <w:color w:val="000000" w:themeColor="text1"/>
          <w:sz w:val="24"/>
        </w:rPr>
        <w:t xml:space="preserve">供应商名称：        （盖章）</w:t>
      </w:r>
      <w:r>
        <w:rPr>
          <w:color w:val="000000" w:themeColor="text1"/>
        </w:rPr>
      </w:r>
    </w:p>
    <w:p>
      <w:pPr>
        <w:ind w:firstLine="480"/>
        <w:jc w:val="left"/>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80"/>
        <w:jc w:val="left"/>
        <w:spacing w:line="400" w:lineRule="exact"/>
        <w:rPr>
          <w:rFonts w:ascii="宋体" w:hAnsi="宋体" w:cs="宋体"/>
          <w:color w:val="000000" w:themeColor="text1"/>
          <w:sz w:val="24"/>
        </w:rPr>
      </w:pPr>
      <w:r>
        <w:rPr>
          <w:rFonts w:hint="eastAsia" w:ascii="宋体" w:hAnsi="宋体" w:cs="宋体"/>
          <w:color w:val="000000" w:themeColor="text1"/>
          <w:sz w:val="24"/>
        </w:rPr>
        <w:t xml:space="preserve">法定代表人或授权代表（签字或盖章）：</w:t>
      </w:r>
      <w:r>
        <w:rPr>
          <w:color w:val="000000" w:themeColor="text1"/>
        </w:rPr>
      </w:r>
    </w:p>
    <w:p>
      <w:pPr>
        <w:ind w:firstLine="480"/>
        <w:jc w:val="left"/>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80"/>
        <w:jc w:val="left"/>
        <w:spacing w:line="400" w:lineRule="exact"/>
        <w:rPr>
          <w:rFonts w:ascii="宋体" w:hAnsi="宋体" w:cs="宋体"/>
          <w:color w:val="000000" w:themeColor="text1"/>
          <w:sz w:val="24"/>
        </w:rPr>
      </w:pPr>
      <w:r>
        <w:rPr>
          <w:rFonts w:hint="eastAsia" w:ascii="宋体" w:hAnsi="宋体" w:cs="宋体"/>
          <w:color w:val="000000" w:themeColor="text1"/>
          <w:sz w:val="24"/>
        </w:rPr>
        <w:t xml:space="preserve">日期：</w:t>
      </w:r>
      <w:r>
        <w:rPr>
          <w:color w:val="000000" w:themeColor="text1"/>
        </w:rPr>
      </w:r>
    </w:p>
    <w:p>
      <w:pPr>
        <w:jc w:val="left"/>
        <w:widowControl/>
        <w:rPr>
          <w:rFonts w:ascii="宋体" w:hAnsi="宋体" w:cs="宋体"/>
          <w:color w:val="000000" w:themeColor="text1"/>
          <w:sz w:val="28"/>
          <w:szCs w:val="28"/>
        </w:rPr>
        <w:outlineLvl w:val="2"/>
      </w:pPr>
      <w:r>
        <w:rPr>
          <w:rFonts w:hint="eastAsia" w:ascii="宋体" w:hAnsi="宋体" w:cs="宋体"/>
          <w:b/>
          <w:bCs/>
          <w:color w:val="000000" w:themeColor="text1"/>
          <w:szCs w:val="21"/>
        </w:rPr>
        <w:br w:type="page" w:clear="all"/>
      </w:r>
      <w:bookmarkStart w:id="587" w:name="_Toc30865"/>
      <w:r>
        <w:rPr>
          <w:rFonts w:hint="eastAsia" w:ascii="宋体" w:hAnsi="宋体" w:cs="宋体"/>
          <w:color w:val="000000" w:themeColor="text1"/>
          <w:sz w:val="28"/>
          <w:szCs w:val="28"/>
        </w:rPr>
        <w:t xml:space="preserve">3.4供应商基本资格条件承诺书</w:t>
      </w:r>
      <w:bookmarkEnd w:id="587"/>
      <w:r>
        <w:rPr>
          <w:color w:val="000000" w:themeColor="text1"/>
        </w:rPr>
      </w:r>
      <w:r>
        <w:rPr>
          <w:color w:val="000000" w:themeColor="text1"/>
        </w:rPr>
      </w:r>
    </w:p>
    <w:p>
      <w:pPr>
        <w:jc w:val="center"/>
        <w:rPr>
          <w:rFonts w:ascii="宋体" w:hAnsi="宋体" w:cs="宋体"/>
          <w:b/>
          <w:color w:val="000000" w:themeColor="text1"/>
          <w:sz w:val="30"/>
          <w:szCs w:val="30"/>
        </w:rPr>
        <w:outlineLvl w:val="4"/>
      </w:pPr>
      <w:r>
        <w:rPr>
          <w:rFonts w:ascii="宋体" w:hAnsi="宋体" w:cs="宋体"/>
          <w:b/>
          <w:color w:val="000000" w:themeColor="text1"/>
          <w:sz w:val="30"/>
          <w:szCs w:val="30"/>
        </w:rPr>
      </w:r>
      <w:r>
        <w:rPr>
          <w:color w:val="000000" w:themeColor="text1"/>
        </w:rPr>
      </w:r>
    </w:p>
    <w:p>
      <w:pPr>
        <w:jc w:val="center"/>
        <w:rPr>
          <w:rFonts w:ascii="宋体" w:hAnsi="宋体" w:cs="宋体"/>
          <w:b/>
          <w:color w:val="000000" w:themeColor="text1"/>
          <w:sz w:val="30"/>
          <w:szCs w:val="30"/>
        </w:rPr>
        <w:outlineLvl w:val="4"/>
      </w:pPr>
      <w:r>
        <w:rPr>
          <w:rFonts w:hint="eastAsia" w:ascii="宋体" w:hAnsi="宋体" w:cs="宋体"/>
          <w:b/>
          <w:color w:val="000000" w:themeColor="text1"/>
          <w:sz w:val="30"/>
          <w:szCs w:val="30"/>
        </w:rPr>
        <w:t xml:space="preserve">供应商基本资格条件承诺书</w:t>
      </w:r>
      <w:r>
        <w:rPr>
          <w:color w:val="000000" w:themeColor="text1"/>
        </w:rPr>
      </w:r>
    </w:p>
    <w:p>
      <w:pPr>
        <w:ind w:firstLine="560"/>
        <w:spacing w:line="560" w:lineRule="exact"/>
        <w:rPr>
          <w:rFonts w:ascii="宋体" w:hAnsi="宋体" w:cs="宋体"/>
          <w:color w:val="000000" w:themeColor="text1"/>
          <w:sz w:val="24"/>
        </w:rPr>
      </w:pPr>
      <w:r>
        <w:rPr>
          <w:rFonts w:hint="eastAsia" w:ascii="宋体" w:hAnsi="宋体" w:cs="宋体"/>
          <w:color w:val="000000" w:themeColor="text1"/>
          <w:sz w:val="24"/>
        </w:rPr>
        <w:t xml:space="preserve">一、按照《中华人民共和国政府采购法》第二十二条规定的供应商基本资格条件，我公司郑重承诺如下：</w:t>
      </w:r>
      <w:r>
        <w:rPr>
          <w:color w:val="000000" w:themeColor="text1"/>
        </w:rPr>
      </w:r>
    </w:p>
    <w:p>
      <w:pPr>
        <w:ind w:firstLine="560"/>
        <w:spacing w:line="560" w:lineRule="exact"/>
        <w:rPr>
          <w:rFonts w:ascii="宋体" w:hAnsi="宋体" w:cs="宋体"/>
          <w:color w:val="000000" w:themeColor="text1"/>
          <w:sz w:val="24"/>
          <w:shd w:val="clear" w:color="auto" w:fill="ffffff"/>
        </w:rPr>
      </w:pPr>
      <w:r>
        <w:rPr>
          <w:rFonts w:hint="eastAsia" w:ascii="宋体" w:hAnsi="宋体" w:cs="宋体"/>
          <w:color w:val="000000" w:themeColor="text1"/>
          <w:sz w:val="24"/>
        </w:rPr>
        <w:t xml:space="preserve">1.我公司具有</w:t>
      </w:r>
      <w:r>
        <w:rPr>
          <w:rFonts w:hint="eastAsia" w:ascii="宋体" w:hAnsi="宋体" w:cs="宋体"/>
          <w:color w:val="000000" w:themeColor="text1"/>
          <w:sz w:val="24"/>
          <w:shd w:val="clear" w:color="auto" w:fill="ffffff"/>
        </w:rPr>
        <w:t xml:space="preserve">良好的商业信誉和健全的财务制度；</w:t>
      </w:r>
      <w:r>
        <w:rPr>
          <w:color w:val="000000" w:themeColor="text1"/>
        </w:rPr>
      </w:r>
    </w:p>
    <w:p>
      <w:pPr>
        <w:ind w:firstLine="560"/>
        <w:spacing w:line="560" w:lineRule="exact"/>
        <w:rPr>
          <w:rFonts w:ascii="宋体" w:hAnsi="宋体" w:cs="宋体"/>
          <w:color w:val="000000" w:themeColor="text1"/>
          <w:sz w:val="24"/>
        </w:rPr>
      </w:pPr>
      <w:r>
        <w:rPr>
          <w:rFonts w:hint="eastAsia" w:ascii="宋体" w:hAnsi="宋体" w:cs="宋体"/>
          <w:color w:val="000000" w:themeColor="text1"/>
          <w:sz w:val="24"/>
        </w:rPr>
        <w:t xml:space="preserve">2.我公司具有履行合同所必须的设备和专业技术能力；</w:t>
      </w:r>
      <w:r>
        <w:rPr>
          <w:color w:val="000000" w:themeColor="text1"/>
        </w:rPr>
      </w:r>
    </w:p>
    <w:p>
      <w:pPr>
        <w:ind w:firstLine="560"/>
        <w:spacing w:line="560" w:lineRule="exact"/>
        <w:rPr>
          <w:rFonts w:ascii="宋体" w:hAnsi="宋体" w:cs="宋体"/>
          <w:color w:val="000000" w:themeColor="text1"/>
          <w:sz w:val="24"/>
        </w:rPr>
      </w:pPr>
      <w:r>
        <w:rPr>
          <w:rFonts w:hint="eastAsia" w:ascii="宋体" w:hAnsi="宋体" w:cs="宋体"/>
          <w:color w:val="000000" w:themeColor="text1"/>
          <w:sz w:val="24"/>
        </w:rPr>
        <w:t xml:space="preserve">3.我公司具有依法缴纳税收和社会保障资金的良好记录；</w:t>
      </w:r>
      <w:r>
        <w:rPr>
          <w:color w:val="000000" w:themeColor="text1"/>
        </w:rPr>
      </w:r>
    </w:p>
    <w:p>
      <w:pPr>
        <w:ind w:firstLine="560"/>
        <w:spacing w:line="560" w:lineRule="exact"/>
        <w:rPr>
          <w:rFonts w:ascii="宋体" w:hAnsi="宋体" w:cs="宋体"/>
          <w:color w:val="000000" w:themeColor="text1"/>
          <w:sz w:val="24"/>
        </w:rPr>
      </w:pPr>
      <w:r>
        <w:rPr>
          <w:rFonts w:hint="eastAsia" w:ascii="宋体" w:hAnsi="宋体" w:cs="宋体"/>
          <w:color w:val="000000" w:themeColor="text1"/>
          <w:sz w:val="24"/>
        </w:rPr>
        <w:t xml:space="preserve">4.我公司参加政府采购活动前三年内，在经营活动中没有重大违法记录；</w:t>
      </w:r>
      <w:r>
        <w:rPr>
          <w:color w:val="000000" w:themeColor="text1"/>
        </w:rPr>
      </w:r>
    </w:p>
    <w:p>
      <w:pPr>
        <w:ind w:firstLine="560"/>
        <w:spacing w:line="560" w:lineRule="exact"/>
        <w:rPr>
          <w:rFonts w:ascii="宋体" w:hAnsi="宋体" w:cs="宋体"/>
          <w:color w:val="000000" w:themeColor="text1"/>
          <w:sz w:val="24"/>
        </w:rPr>
      </w:pPr>
      <w:r>
        <w:rPr>
          <w:rFonts w:hint="eastAsia" w:ascii="宋体" w:hAnsi="宋体" w:cs="宋体"/>
          <w:color w:val="000000" w:themeColor="text1"/>
          <w:sz w:val="24"/>
        </w:rPr>
        <w:t xml:space="preserve">5.我公司未列入在信用中国网站（www.creditchina.gov.cn）“失信被执行人”、“重大税收违法案件当事人名单”中，也未列入中国政府采购网（www.ccgp.gov.cn）“政府采购严重违法失信行为记录名单”中。</w:t>
      </w:r>
      <w:r>
        <w:rPr>
          <w:color w:val="000000" w:themeColor="text1"/>
        </w:rPr>
      </w:r>
    </w:p>
    <w:p>
      <w:pPr>
        <w:ind w:firstLine="560"/>
        <w:spacing w:line="560" w:lineRule="exact"/>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二、</w:t>
      </w:r>
      <w:r>
        <w:rPr>
          <w:rFonts w:hint="eastAsia" w:ascii="宋体" w:hAnsi="宋体" w:cs="宋体"/>
          <w:color w:val="000000" w:themeColor="text1"/>
          <w:sz w:val="24"/>
        </w:rPr>
        <w:t xml:space="preserve">我公司承诺：在本次响应过程中，我公司不存在本项目采购文件第二章第1.4.4条所列情形之一。</w:t>
      </w:r>
      <w:r>
        <w:rPr>
          <w:color w:val="000000" w:themeColor="text1"/>
        </w:rPr>
      </w:r>
    </w:p>
    <w:p>
      <w:pPr>
        <w:ind w:firstLine="3920"/>
        <w:spacing w:before="163" w:line="56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3920"/>
        <w:spacing w:before="163" w:line="560" w:lineRule="exact"/>
        <w:rPr>
          <w:rFonts w:ascii="宋体" w:hAnsi="宋体" w:cs="宋体"/>
          <w:color w:val="000000" w:themeColor="text1"/>
          <w:sz w:val="24"/>
        </w:rPr>
      </w:pPr>
      <w:r>
        <w:rPr>
          <w:rFonts w:hint="eastAsia" w:ascii="宋体" w:hAnsi="宋体" w:cs="宋体"/>
          <w:color w:val="000000" w:themeColor="text1"/>
          <w:sz w:val="24"/>
        </w:rPr>
        <w:t xml:space="preserve">供应商名称(盖公章)：</w:t>
      </w:r>
      <w:r>
        <w:rPr>
          <w:color w:val="000000" w:themeColor="text1"/>
        </w:rPr>
      </w:r>
    </w:p>
    <w:p>
      <w:pPr>
        <w:ind w:firstLine="3920"/>
        <w:spacing w:before="163" w:line="560" w:lineRule="exact"/>
        <w:rPr>
          <w:rFonts w:ascii="宋体" w:hAnsi="宋体" w:cs="宋体"/>
          <w:color w:val="000000" w:themeColor="text1"/>
          <w:sz w:val="24"/>
          <w:u w:val="single"/>
        </w:rPr>
      </w:pPr>
      <w:r>
        <w:rPr>
          <w:rFonts w:hint="eastAsia" w:ascii="宋体" w:hAnsi="宋体" w:cs="宋体"/>
          <w:color w:val="000000" w:themeColor="text1"/>
          <w:sz w:val="24"/>
        </w:rPr>
        <w:t xml:space="preserve">法定代表人 (签字或签章)：</w:t>
      </w:r>
      <w:r>
        <w:rPr>
          <w:color w:val="000000" w:themeColor="text1"/>
        </w:rPr>
      </w:r>
    </w:p>
    <w:p>
      <w:pPr>
        <w:ind w:firstLine="3920"/>
        <w:spacing w:before="163" w:line="560" w:lineRule="exact"/>
        <w:rPr>
          <w:rFonts w:ascii="宋体" w:hAnsi="宋体" w:cs="宋体"/>
          <w:color w:val="000000" w:themeColor="text1"/>
          <w:sz w:val="24"/>
        </w:rPr>
      </w:pPr>
      <w:r>
        <w:rPr>
          <w:rFonts w:hint="eastAsia" w:ascii="宋体" w:hAnsi="宋体" w:cs="宋体"/>
          <w:color w:val="000000" w:themeColor="text1"/>
          <w:sz w:val="24"/>
        </w:rPr>
        <w:t xml:space="preserve">日期： 年  月  日</w:t>
      </w:r>
      <w:r>
        <w:rPr>
          <w:color w:val="000000" w:themeColor="text1"/>
        </w:rPr>
      </w:r>
    </w:p>
    <w:p>
      <w:pPr>
        <w:spacing w:before="156" w:line="360" w:lineRule="auto"/>
        <w:rPr>
          <w:rFonts w:ascii="宋体" w:hAnsi="宋体" w:cs="宋体"/>
          <w:color w:val="000000" w:themeColor="text1"/>
          <w:sz w:val="28"/>
          <w:szCs w:val="28"/>
        </w:rPr>
      </w:pPr>
      <w:r>
        <w:rPr>
          <w:rFonts w:hint="eastAsia" w:ascii="宋体" w:hAnsi="宋体" w:cs="宋体"/>
          <w:b/>
          <w:bCs/>
          <w:color w:val="000000" w:themeColor="text1"/>
          <w:sz w:val="24"/>
        </w:rPr>
        <w:br w:type="page" w:clear="all"/>
      </w:r>
      <w:r>
        <w:rPr>
          <w:rFonts w:hint="eastAsia" w:ascii="宋体" w:hAnsi="宋体" w:cs="宋体"/>
          <w:color w:val="000000" w:themeColor="text1"/>
          <w:sz w:val="28"/>
          <w:szCs w:val="28"/>
        </w:rPr>
        <w:t xml:space="preserve">3.5中小企业声明函、监狱企业证明、残疾人福利性单位声明函格式</w:t>
      </w:r>
      <w:r>
        <w:rPr>
          <w:color w:val="000000" w:themeColor="text1"/>
        </w:rPr>
      </w:r>
    </w:p>
    <w:p>
      <w:pPr>
        <w:pStyle w:val="1243"/>
        <w:ind w:firstLine="602"/>
        <w:jc w:val="center"/>
        <w:spacing w:line="400" w:lineRule="exact"/>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中小企业声明函（工程）</w:t>
      </w:r>
      <w:r>
        <w:rPr>
          <w:color w:val="000000" w:themeColor="text1"/>
        </w:rPr>
      </w:r>
    </w:p>
    <w:p>
      <w:pPr>
        <w:pStyle w:val="1243"/>
        <w:ind w:firstLine="480"/>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（注：符合条件的请提供本函，不符合的不提供本函）</w:t>
      </w:r>
      <w:r>
        <w:rPr>
          <w:color w:val="000000" w:themeColor="text1"/>
        </w:rPr>
      </w:r>
    </w:p>
    <w:p>
      <w:pPr>
        <w:pStyle w:val="1243"/>
        <w:ind w:firstLine="420"/>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pStyle w:val="1243"/>
        <w:ind w:firstLine="42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本公司（联合体）郑重声明，根据《政府采购促进中小企业发展管理办法》（财库﹝2020﹞46 号）的规定，本公司（联合体）参加（单位名称）的（项目名称）采购活动，工程的施工单位全部为符合政策要求的中小微企业（或者：服务全部由符合政策要求的中小微企业承接）。相关企业（含联合体中的中小企业、签订分包意向协议的中小企业）的具体情况如下：</w:t>
      </w:r>
      <w:r>
        <w:rPr>
          <w:color w:val="000000" w:themeColor="text1"/>
        </w:rPr>
      </w:r>
    </w:p>
    <w:p>
      <w:pPr>
        <w:pStyle w:val="1243"/>
        <w:ind w:firstLine="42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 </w:t>
      </w:r>
      <w:r>
        <w:rPr>
          <w:rFonts w:hint="eastAsia" w:ascii="宋体" w:hAnsi="宋体" w:cs="宋体"/>
          <w:color w:val="000000" w:themeColor="text1"/>
          <w:sz w:val="24"/>
          <w:szCs w:val="24"/>
          <w:u w:val="single"/>
        </w:rPr>
        <w:t xml:space="preserve">（标的名称） </w:t>
      </w:r>
      <w:r>
        <w:rPr>
          <w:rFonts w:hint="eastAsia"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（采购文件中明确的所属行业）</w:t>
      </w:r>
      <w:r>
        <w:rPr>
          <w:rFonts w:hint="eastAsia" w:ascii="宋体" w:hAnsi="宋体" w:cs="宋体"/>
          <w:color w:val="000000" w:themeColor="text1"/>
          <w:sz w:val="24"/>
          <w:szCs w:val="24"/>
        </w:rPr>
        <w:t xml:space="preserve">；承建（承接）企业为</w:t>
      </w:r>
      <w:r>
        <w:rPr>
          <w:rFonts w:hint="eastAsia" w:ascii="宋体" w:hAnsi="宋体" w:cs="宋体"/>
          <w:color w:val="000000" w:themeColor="text1"/>
          <w:sz w:val="24"/>
          <w:szCs w:val="24"/>
          <w:u w:val="single"/>
        </w:rPr>
        <w:t xml:space="preserve">（企业名称）</w:t>
      </w:r>
      <w:r>
        <w:rPr>
          <w:rFonts w:hint="eastAsia"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人，营业收入为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万元，资产总额为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万元，属于</w:t>
      </w:r>
      <w:r>
        <w:rPr>
          <w:rFonts w:hint="eastAsia" w:ascii="宋体" w:hAnsi="宋体" w:cs="宋体"/>
          <w:color w:val="000000" w:themeColor="text1"/>
          <w:sz w:val="24"/>
          <w:szCs w:val="24"/>
          <w:u w:val="single"/>
        </w:rPr>
        <w:t xml:space="preserve">（中型企业、小型企业、微型企业）</w:t>
      </w:r>
      <w:r>
        <w:rPr>
          <w:rFonts w:hint="eastAsia" w:ascii="宋体" w:hAnsi="宋体" w:cs="宋体"/>
          <w:color w:val="000000" w:themeColor="text1"/>
          <w:sz w:val="24"/>
          <w:szCs w:val="24"/>
        </w:rPr>
        <w:t xml:space="preserve">；</w:t>
      </w:r>
      <w:r>
        <w:rPr>
          <w:color w:val="000000" w:themeColor="text1"/>
        </w:rPr>
      </w:r>
    </w:p>
    <w:p>
      <w:pPr>
        <w:pStyle w:val="1243"/>
        <w:ind w:firstLine="42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u w:val="single"/>
        </w:rPr>
        <w:t xml:space="preserve"> （标的名称）</w:t>
      </w:r>
      <w:r>
        <w:rPr>
          <w:rFonts w:hint="eastAsia" w:ascii="宋体" w:hAnsi="宋体" w:cs="宋体"/>
          <w:color w:val="000000" w:themeColor="text1"/>
          <w:sz w:val="24"/>
          <w:szCs w:val="24"/>
        </w:rPr>
        <w:t xml:space="preserve"> ，属于</w:t>
      </w:r>
      <w:r>
        <w:rPr>
          <w:rFonts w:hint="eastAsia" w:ascii="宋体" w:hAnsi="宋体" w:cs="宋体"/>
          <w:color w:val="000000" w:themeColor="text1"/>
          <w:sz w:val="24"/>
          <w:szCs w:val="24"/>
          <w:u w:val="single"/>
        </w:rPr>
        <w:t xml:space="preserve">（采购文件中明确的所属行业）</w:t>
      </w:r>
      <w:r>
        <w:rPr>
          <w:rFonts w:hint="eastAsia" w:ascii="宋体" w:hAnsi="宋体" w:cs="宋体"/>
          <w:color w:val="000000" w:themeColor="text1"/>
          <w:sz w:val="24"/>
          <w:szCs w:val="24"/>
        </w:rPr>
        <w:t xml:space="preserve">；承建（承接）企业为</w:t>
      </w:r>
      <w:r>
        <w:rPr>
          <w:rFonts w:hint="eastAsia" w:ascii="宋体" w:hAnsi="宋体" w:cs="宋体"/>
          <w:color w:val="000000" w:themeColor="text1"/>
          <w:sz w:val="24"/>
          <w:szCs w:val="24"/>
          <w:u w:val="single"/>
        </w:rPr>
        <w:t xml:space="preserve">（企业名称）</w:t>
      </w:r>
      <w:r>
        <w:rPr>
          <w:rFonts w:hint="eastAsia"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人，营业收入为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万元，资产总额为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万元，属于</w:t>
      </w:r>
      <w:r>
        <w:rPr>
          <w:rFonts w:hint="eastAsia" w:ascii="宋体" w:hAnsi="宋体" w:cs="宋体"/>
          <w:color w:val="000000" w:themeColor="text1"/>
          <w:sz w:val="24"/>
          <w:szCs w:val="24"/>
          <w:u w:val="single"/>
        </w:rPr>
        <w:t xml:space="preserve">（中型企业、小型企业、微型企业</w:t>
      </w:r>
      <w:r>
        <w:rPr>
          <w:rFonts w:hint="eastAsia" w:ascii="宋体" w:hAnsi="宋体" w:cs="宋体"/>
          <w:color w:val="000000" w:themeColor="text1"/>
          <w:sz w:val="24"/>
          <w:szCs w:val="24"/>
        </w:rPr>
        <w:t xml:space="preserve">）；</w:t>
      </w:r>
      <w:r>
        <w:rPr>
          <w:color w:val="000000" w:themeColor="text1"/>
        </w:rPr>
      </w:r>
    </w:p>
    <w:p>
      <w:pPr>
        <w:pStyle w:val="1243"/>
        <w:ind w:firstLine="42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p>
    <w:p>
      <w:pPr>
        <w:pStyle w:val="1243"/>
        <w:ind w:firstLine="42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pStyle w:val="1243"/>
        <w:ind w:firstLine="42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本企业对上述声明内容的真实性负责。如有虚假，将依法承担相应责任。</w:t>
      </w:r>
      <w:r>
        <w:rPr>
          <w:color w:val="000000" w:themeColor="text1"/>
        </w:rPr>
      </w:r>
    </w:p>
    <w:p>
      <w:pPr>
        <w:pStyle w:val="1243"/>
        <w:ind w:firstLine="420"/>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pStyle w:val="1243"/>
        <w:ind w:firstLine="42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企业名称（盖章）：</w:t>
      </w:r>
      <w:r>
        <w:rPr>
          <w:color w:val="000000" w:themeColor="text1"/>
        </w:rPr>
      </w:r>
    </w:p>
    <w:p>
      <w:pPr>
        <w:pStyle w:val="1243"/>
        <w:ind w:firstLine="42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r>
        <w:rPr>
          <w:color w:val="000000" w:themeColor="text1"/>
        </w:rPr>
      </w:r>
    </w:p>
    <w:p>
      <w:pPr>
        <w:pStyle w:val="1243"/>
        <w:ind w:firstLine="420"/>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pStyle w:val="1243"/>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注：1 从业人员、营业收入、资产总额填报上一年度数据，无上一年度数据的新成立企业可不填报。</w:t>
      </w:r>
      <w:r>
        <w:rPr>
          <w:color w:val="000000" w:themeColor="text1"/>
        </w:rPr>
      </w:r>
    </w:p>
    <w:p>
      <w:pPr>
        <w:pStyle w:val="1243"/>
        <w:ind w:firstLine="40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2、中小企业划分标准详见“工信部联企业〔2011〕300号通知中的《中小企业划型标准规定》。</w:t>
      </w:r>
      <w:r>
        <w:rPr>
          <w:color w:val="000000" w:themeColor="text1"/>
        </w:rPr>
      </w:r>
    </w:p>
    <w:p>
      <w:pPr>
        <w:ind w:firstLine="400"/>
        <w:spacing w:line="400" w:lineRule="exact"/>
        <w:rPr>
          <w:rFonts w:ascii="宋体" w:hAnsi="宋体" w:cs="宋体"/>
          <w:color w:val="000000" w:themeColor="text1"/>
          <w:sz w:val="24"/>
        </w:rPr>
      </w:pPr>
      <w:r>
        <w:rPr>
          <w:rFonts w:hint="eastAsia" w:ascii="宋体" w:hAnsi="宋体" w:cs="宋体"/>
          <w:color w:val="000000" w:themeColor="text1"/>
          <w:sz w:val="24"/>
        </w:rPr>
        <w:t xml:space="preserve">3、中标、成交供应商享受中小企业扶持政策的，采购人、采购代理机构应当随中标、成交结果公开中标、成交产品制造商的《中小企业声明函》。</w:t>
      </w:r>
      <w:r>
        <w:rPr>
          <w:color w:val="000000" w:themeColor="text1"/>
        </w:rPr>
      </w:r>
    </w:p>
    <w:p>
      <w:pPr>
        <w:ind w:firstLine="400"/>
        <w:spacing w:line="500" w:lineRule="exact"/>
        <w:rPr>
          <w:rFonts w:ascii="宋体" w:hAnsi="宋体" w:cs="宋体"/>
          <w:color w:val="000000" w:themeColor="text1"/>
          <w:sz w:val="24"/>
        </w:rPr>
      </w:pPr>
      <w:r>
        <w:rPr>
          <w:rFonts w:hint="eastAsia" w:ascii="宋体" w:hAnsi="宋体" w:cs="宋体"/>
          <w:color w:val="000000" w:themeColor="text1"/>
          <w:sz w:val="24"/>
        </w:rPr>
        <w:t xml:space="preserve">4、供应商提供的声明函内容不实的，属于提供虚假材料谋取中标、成交，依照《中华人民共和国政府采购法》等国家有关规定追究相应责任。</w:t>
      </w:r>
      <w:r>
        <w:rPr>
          <w:color w:val="000000" w:themeColor="text1"/>
        </w:rPr>
      </w:r>
    </w:p>
    <w:p>
      <w:pPr>
        <w:spacing w:line="400" w:lineRule="exact"/>
        <w:rPr>
          <w:rFonts w:ascii="宋体" w:hAnsi="宋体" w:cs="宋体"/>
          <w:color w:val="000000" w:themeColor="text1"/>
          <w:sz w:val="32"/>
          <w:szCs w:val="32"/>
        </w:rPr>
        <w:outlineLvl w:val="2"/>
      </w:pPr>
      <w:r>
        <w:rPr>
          <w:rFonts w:ascii="宋体" w:hAnsi="宋体" w:cs="宋体"/>
          <w:color w:val="000000" w:themeColor="text1"/>
          <w:sz w:val="32"/>
          <w:szCs w:val="32"/>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pStyle w:val="1147"/>
        <w:rPr>
          <w:rFonts w:ascii="宋体" w:hAnsi="宋体" w:cs="宋体"/>
          <w:color w:val="000000" w:themeColor="text1"/>
        </w:rPr>
      </w:pPr>
      <w:r>
        <w:rPr>
          <w:rFonts w:ascii="宋体" w:hAnsi="宋体" w:cs="宋体"/>
          <w:color w:val="000000" w:themeColor="text1"/>
        </w:rPr>
      </w:r>
      <w:r>
        <w:rPr>
          <w:color w:val="000000" w:themeColor="text1"/>
        </w:rPr>
      </w:r>
    </w:p>
    <w:p>
      <w:pPr>
        <w:jc w:val="center"/>
        <w:spacing w:line="400" w:lineRule="exact"/>
        <w:rPr>
          <w:rFonts w:ascii="宋体" w:hAnsi="宋体" w:cs="宋体"/>
          <w:b/>
          <w:bCs/>
          <w:color w:val="000000" w:themeColor="text1"/>
          <w:sz w:val="32"/>
          <w:szCs w:val="32"/>
        </w:rPr>
        <w:outlineLvl w:val="2"/>
      </w:pPr>
      <w:r>
        <w:rPr>
          <w:color w:val="000000" w:themeColor="text1"/>
        </w:rPr>
      </w:r>
      <w:bookmarkStart w:id="588" w:name="_Toc18269"/>
      <w:r>
        <w:rPr>
          <w:rFonts w:hint="eastAsia" w:ascii="宋体" w:hAnsi="宋体" w:cs="宋体"/>
          <w:b/>
          <w:bCs/>
          <w:color w:val="000000" w:themeColor="text1"/>
          <w:sz w:val="32"/>
          <w:szCs w:val="32"/>
        </w:rPr>
        <w:t xml:space="preserve">监狱和戒毒企业（监狱企业）证明</w:t>
      </w:r>
      <w:bookmarkEnd w:id="588"/>
      <w:r>
        <w:rPr>
          <w:color w:val="000000" w:themeColor="text1"/>
        </w:rPr>
      </w:r>
      <w:r>
        <w:rPr>
          <w:color w:val="000000" w:themeColor="text1"/>
        </w:rPr>
      </w:r>
    </w:p>
    <w:p>
      <w:pPr>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（注：符合条件的监狱企业请提供，不符合的不提供）</w:t>
      </w:r>
      <w:r>
        <w:rPr>
          <w:color w:val="000000" w:themeColor="text1"/>
        </w:rPr>
      </w:r>
    </w:p>
    <w:p>
      <w:pPr>
        <w:pStyle w:val="1275"/>
        <w:spacing w:before="156" w:line="400" w:lineRule="exact"/>
        <w:rPr>
          <w:rFonts w:hAnsi="宋体" w:cs="宋体"/>
          <w:b/>
          <w:bCs/>
          <w:color w:val="000000" w:themeColor="text1"/>
          <w:sz w:val="24"/>
          <w:szCs w:val="24"/>
        </w:rPr>
      </w:pPr>
      <w:r>
        <w:rPr>
          <w:rFonts w:hint="eastAsia" w:hAnsi="宋体" w:cs="宋体"/>
          <w:b/>
          <w:bCs/>
          <w:color w:val="000000" w:themeColor="text1"/>
          <w:sz w:val="24"/>
          <w:szCs w:val="24"/>
        </w:rPr>
        <w:t xml:space="preserve">提供由省级以上监狱管理局、戒毒管理局（含新疆生产建设兵团）出具的属于监狱企业的证明文件。</w:t>
      </w:r>
      <w:r>
        <w:rPr>
          <w:color w:val="000000" w:themeColor="text1"/>
        </w:rPr>
      </w:r>
    </w:p>
    <w:p>
      <w:pPr>
        <w:spacing w:line="400" w:lineRule="exact"/>
        <w:rPr>
          <w:rFonts w:ascii="宋体" w:hAnsi="宋体" w:cs="宋体"/>
          <w:color w:val="000000" w:themeColor="text1"/>
          <w:sz w:val="24"/>
        </w:rPr>
        <w:outlineLvl w:val="2"/>
      </w:pPr>
      <w:r>
        <w:rPr>
          <w:rFonts w:ascii="宋体" w:hAnsi="宋体" w:cs="宋体"/>
          <w:color w:val="000000" w:themeColor="text1"/>
          <w:sz w:val="24"/>
        </w:rPr>
      </w:r>
      <w:r>
        <w:rPr>
          <w:color w:val="000000" w:themeColor="text1"/>
        </w:rPr>
      </w:r>
    </w:p>
    <w:p>
      <w:pPr>
        <w:pStyle w:val="1147"/>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jc w:val="center"/>
        <w:spacing w:line="400" w:lineRule="exact"/>
        <w:rPr>
          <w:rFonts w:ascii="宋体" w:hAnsi="宋体" w:cs="宋体"/>
          <w:b/>
          <w:bCs/>
          <w:color w:val="000000" w:themeColor="text1"/>
          <w:sz w:val="32"/>
          <w:szCs w:val="32"/>
        </w:rPr>
        <w:outlineLvl w:val="2"/>
      </w:pPr>
      <w:r>
        <w:rPr>
          <w:color w:val="000000" w:themeColor="text1"/>
        </w:rPr>
      </w:r>
      <w:bookmarkStart w:id="589" w:name="_Toc31406"/>
      <w:r>
        <w:rPr>
          <w:rFonts w:hint="eastAsia" w:ascii="宋体" w:hAnsi="宋体" w:cs="宋体"/>
          <w:b/>
          <w:bCs/>
          <w:color w:val="000000" w:themeColor="text1"/>
          <w:sz w:val="32"/>
          <w:szCs w:val="32"/>
        </w:rPr>
        <w:t xml:space="preserve">残疾人福利性</w:t>
      </w:r>
      <w:bookmarkStart w:id="590" w:name="_GoBack"/>
      <w:r>
        <w:rPr>
          <w:color w:val="000000" w:themeColor="text1"/>
        </w:rPr>
      </w:r>
      <w:bookmarkEnd w:id="590"/>
      <w:r>
        <w:rPr>
          <w:rFonts w:hint="eastAsia" w:ascii="宋体" w:hAnsi="宋体" w:cs="宋体"/>
          <w:b/>
          <w:bCs/>
          <w:color w:val="000000" w:themeColor="text1"/>
          <w:sz w:val="32"/>
          <w:szCs w:val="32"/>
        </w:rPr>
        <w:t xml:space="preserve">单位声明函</w:t>
      </w:r>
      <w:bookmarkEnd w:id="589"/>
      <w:r>
        <w:rPr>
          <w:color w:val="000000" w:themeColor="text1"/>
        </w:rPr>
      </w:r>
      <w:r>
        <w:rPr>
          <w:color w:val="000000" w:themeColor="text1"/>
        </w:rPr>
      </w:r>
    </w:p>
    <w:p>
      <w:pPr>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（注：符合条件的残疾人福利性单位请提供本函，不符合的不提供本函）</w:t>
      </w:r>
      <w:r>
        <w:rPr>
          <w:color w:val="000000" w:themeColor="text1"/>
        </w:rPr>
      </w:r>
    </w:p>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420"/>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本单位对上述声明的真实性负责。如有虚假，将依法承担相应责任。</w:t>
      </w:r>
      <w:r>
        <w:rPr>
          <w:color w:val="000000" w:themeColor="text1"/>
        </w:rPr>
      </w:r>
    </w:p>
    <w:p>
      <w:pPr>
        <w:ind w:firstLine="420"/>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20"/>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620"/>
        <w:spacing w:line="400" w:lineRule="exact"/>
        <w:rPr>
          <w:rFonts w:ascii="宋体" w:hAnsi="宋体" w:cs="宋体"/>
          <w:color w:val="000000" w:themeColor="text1"/>
          <w:sz w:val="24"/>
        </w:rPr>
      </w:pPr>
      <w:r>
        <w:rPr>
          <w:rFonts w:hint="eastAsia" w:ascii="宋体" w:hAnsi="宋体" w:cs="宋体"/>
          <w:color w:val="000000" w:themeColor="text1"/>
          <w:sz w:val="24"/>
        </w:rPr>
        <w:t xml:space="preserve">单位名称（盖章）：</w:t>
      </w:r>
      <w:r>
        <w:rPr>
          <w:color w:val="000000" w:themeColor="text1"/>
        </w:rPr>
      </w:r>
    </w:p>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620"/>
        <w:spacing w:line="400" w:lineRule="exact"/>
        <w:rPr>
          <w:rFonts w:ascii="宋体" w:hAnsi="宋体" w:cs="宋体"/>
          <w:color w:val="000000" w:themeColor="text1"/>
          <w:sz w:val="24"/>
        </w:rPr>
      </w:pPr>
      <w:r>
        <w:rPr>
          <w:rFonts w:hint="eastAsia" w:ascii="宋体" w:hAnsi="宋体" w:cs="宋体"/>
          <w:color w:val="000000" w:themeColor="text1"/>
          <w:sz w:val="24"/>
        </w:rPr>
        <w:t xml:space="preserve">日  期：</w:t>
      </w:r>
      <w:r>
        <w:rPr>
          <w:color w:val="000000" w:themeColor="text1"/>
        </w:rPr>
      </w:r>
    </w:p>
    <w:p>
      <w:pPr>
        <w:jc w:val="left"/>
        <w:spacing w:line="400" w:lineRule="exact"/>
        <w:rPr>
          <w:rFonts w:ascii="宋体" w:hAnsi="宋体" w:cs="宋体"/>
          <w:color w:val="000000" w:themeColor="text1"/>
          <w:sz w:val="24"/>
        </w:rPr>
      </w:pPr>
      <w:r>
        <w:rPr>
          <w:rFonts w:hint="eastAsia" w:ascii="宋体" w:hAnsi="宋体" w:cs="宋体"/>
          <w:color w:val="000000" w:themeColor="text1"/>
          <w:szCs w:val="21"/>
        </w:rPr>
        <w:br w:type="page" w:clear="all"/>
      </w:r>
      <w:r>
        <w:rPr>
          <w:rFonts w:hint="eastAsia" w:ascii="宋体" w:hAnsi="宋体" w:cs="宋体"/>
          <w:color w:val="000000" w:themeColor="text1"/>
          <w:sz w:val="28"/>
          <w:szCs w:val="28"/>
        </w:rPr>
        <w:t xml:space="preserve">3.6法定代表人身份证明书</w:t>
      </w:r>
      <w:r>
        <w:rPr>
          <w:color w:val="000000" w:themeColor="text1"/>
        </w:rPr>
      </w:r>
    </w:p>
    <w:p>
      <w:pPr>
        <w:jc w:val="left"/>
        <w:spacing w:before="156" w:after="156" w:line="420" w:lineRule="exact"/>
        <w:tabs>
          <w:tab w:val="left" w:pos="2783" w:leader="none"/>
          <w:tab w:val="center" w:pos="4932" w:leader="none"/>
        </w:tabs>
        <w:rPr>
          <w:rFonts w:ascii="宋体" w:hAnsi="宋体" w:cs="宋体"/>
          <w:b/>
          <w:color w:val="000000" w:themeColor="text1"/>
          <w:sz w:val="28"/>
          <w:szCs w:val="28"/>
        </w:rPr>
      </w:pPr>
      <w:r>
        <w:rPr>
          <w:rFonts w:hint="eastAsia" w:ascii="宋体" w:hAnsi="宋体" w:cs="宋体"/>
          <w:b/>
          <w:color w:val="000000" w:themeColor="text1"/>
          <w:sz w:val="28"/>
          <w:szCs w:val="28"/>
        </w:rPr>
        <w:tab/>
        <w:t xml:space="preserve">法定代表人身份证明书</w:t>
      </w:r>
      <w:r>
        <w:rPr>
          <w:color w:val="000000" w:themeColor="text1"/>
        </w:rPr>
      </w:r>
    </w:p>
    <w:p>
      <w:pPr>
        <w:spacing w:line="420" w:lineRule="exact"/>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ind w:firstLine="612"/>
        <w:spacing w:line="420" w:lineRule="exact"/>
        <w:rPr>
          <w:rFonts w:ascii="宋体" w:hAnsi="宋体" w:cs="宋体"/>
          <w:color w:val="000000" w:themeColor="text1"/>
          <w:sz w:val="24"/>
        </w:rPr>
      </w:pPr>
      <w:r>
        <w:rPr>
          <w:rFonts w:hint="eastAsia" w:ascii="宋体" w:hAnsi="宋体" w:cs="宋体"/>
          <w:color w:val="000000" w:themeColor="text1"/>
          <w:sz w:val="24"/>
        </w:rPr>
        <w:t xml:space="preserve">单位名称：</w:t>
      </w:r>
      <w:r>
        <w:rPr>
          <w:rFonts w:hint="eastAsia" w:ascii="宋体" w:hAnsi="宋体" w:cs="宋体"/>
          <w:color w:val="000000" w:themeColor="text1"/>
          <w:sz w:val="24"/>
          <w:u w:val="single"/>
        </w:rPr>
        <w:t xml:space="preserve">                                 </w:t>
      </w:r>
      <w:r>
        <w:rPr>
          <w:color w:val="000000" w:themeColor="text1"/>
        </w:rPr>
      </w:r>
    </w:p>
    <w:p>
      <w:pPr>
        <w:ind w:firstLine="610"/>
        <w:spacing w:line="420" w:lineRule="exact"/>
        <w:rPr>
          <w:rFonts w:ascii="宋体" w:hAnsi="宋体" w:cs="宋体"/>
          <w:color w:val="000000" w:themeColor="text1"/>
          <w:sz w:val="24"/>
          <w:u w:val="single"/>
        </w:rPr>
      </w:pPr>
      <w:r>
        <w:rPr>
          <w:rFonts w:hint="eastAsia" w:ascii="宋体" w:hAnsi="宋体" w:cs="宋体"/>
          <w:color w:val="000000" w:themeColor="text1"/>
          <w:sz w:val="24"/>
        </w:rPr>
        <w:t xml:space="preserve">单位性质：</w:t>
      </w:r>
      <w:r>
        <w:rPr>
          <w:rFonts w:hint="eastAsia" w:ascii="宋体" w:hAnsi="宋体" w:cs="宋体"/>
          <w:color w:val="000000" w:themeColor="text1"/>
          <w:sz w:val="24"/>
          <w:u w:val="single"/>
        </w:rPr>
        <w:t xml:space="preserve">                                 </w:t>
      </w:r>
      <w:r>
        <w:rPr>
          <w:color w:val="000000" w:themeColor="text1"/>
        </w:rPr>
      </w:r>
    </w:p>
    <w:p>
      <w:pPr>
        <w:ind w:firstLine="610"/>
        <w:spacing w:line="420" w:lineRule="exact"/>
        <w:rPr>
          <w:rFonts w:ascii="宋体" w:hAnsi="宋体" w:cs="宋体"/>
          <w:color w:val="000000" w:themeColor="text1"/>
          <w:sz w:val="24"/>
          <w:u w:val="single"/>
        </w:rPr>
      </w:pPr>
      <w:r>
        <w:rPr>
          <w:rFonts w:hint="eastAsia" w:ascii="宋体" w:hAnsi="宋体" w:cs="宋体"/>
          <w:color w:val="000000" w:themeColor="text1"/>
          <w:sz w:val="24"/>
        </w:rPr>
        <w:t xml:space="preserve">地    址：</w:t>
      </w:r>
      <w:r>
        <w:rPr>
          <w:rFonts w:hint="eastAsia" w:ascii="宋体" w:hAnsi="宋体" w:cs="宋体"/>
          <w:color w:val="000000" w:themeColor="text1"/>
          <w:sz w:val="24"/>
          <w:u w:val="single"/>
        </w:rPr>
        <w:t xml:space="preserve">                                 </w:t>
      </w:r>
      <w:r>
        <w:rPr>
          <w:color w:val="000000" w:themeColor="text1"/>
        </w:rPr>
      </w:r>
    </w:p>
    <w:p>
      <w:pPr>
        <w:ind w:firstLine="610"/>
        <w:spacing w:line="420" w:lineRule="exact"/>
        <w:rPr>
          <w:rFonts w:ascii="宋体" w:hAnsi="宋体" w:cs="宋体"/>
          <w:color w:val="000000" w:themeColor="text1"/>
          <w:sz w:val="24"/>
        </w:rPr>
      </w:pPr>
      <w:r>
        <w:rPr>
          <w:rFonts w:hint="eastAsia" w:ascii="宋体" w:hAnsi="宋体" w:cs="宋体"/>
          <w:color w:val="000000" w:themeColor="text1"/>
          <w:sz w:val="24"/>
        </w:rPr>
        <w:t xml:space="preserve">成立时间：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w:t>
      </w:r>
      <w:r>
        <w:rPr>
          <w:color w:val="000000" w:themeColor="text1"/>
        </w:rPr>
      </w:r>
    </w:p>
    <w:p>
      <w:pPr>
        <w:ind w:firstLine="610"/>
        <w:spacing w:line="420" w:lineRule="exact"/>
        <w:rPr>
          <w:rFonts w:ascii="宋体" w:hAnsi="宋体" w:cs="宋体"/>
          <w:color w:val="000000" w:themeColor="text1"/>
          <w:sz w:val="24"/>
          <w:u w:val="single"/>
        </w:rPr>
      </w:pPr>
      <w:r>
        <w:rPr>
          <w:rFonts w:hint="eastAsia" w:ascii="宋体" w:hAnsi="宋体" w:cs="宋体"/>
          <w:color w:val="000000" w:themeColor="text1"/>
          <w:sz w:val="24"/>
        </w:rPr>
        <w:t xml:space="preserve">经营期限：</w:t>
      </w:r>
      <w:r>
        <w:rPr>
          <w:rFonts w:hint="eastAsia" w:ascii="宋体" w:hAnsi="宋体" w:cs="宋体"/>
          <w:color w:val="000000" w:themeColor="text1"/>
          <w:sz w:val="24"/>
          <w:u w:val="single"/>
        </w:rPr>
        <w:tab/>
        <w:t xml:space="preserve">                                                </w:t>
      </w:r>
      <w:r>
        <w:rPr>
          <w:rFonts w:hint="eastAsia" w:ascii="宋体" w:hAnsi="宋体" w:cs="宋体"/>
          <w:color w:val="000000" w:themeColor="text1"/>
          <w:sz w:val="24"/>
          <w:u w:val="single"/>
        </w:rPr>
        <w:tab/>
      </w:r>
      <w:r>
        <w:rPr>
          <w:color w:val="000000" w:themeColor="text1"/>
        </w:rPr>
      </w:r>
    </w:p>
    <w:p>
      <w:pPr>
        <w:ind w:firstLine="610"/>
        <w:spacing w:line="420" w:lineRule="exact"/>
        <w:rPr>
          <w:rFonts w:ascii="宋体" w:hAnsi="宋体" w:cs="宋体"/>
          <w:color w:val="000000" w:themeColor="text1"/>
          <w:sz w:val="24"/>
        </w:rPr>
      </w:pPr>
      <w:r>
        <w:rPr>
          <w:rFonts w:hint="eastAsia" w:ascii="宋体" w:hAnsi="宋体" w:cs="宋体"/>
          <w:color w:val="000000" w:themeColor="text1"/>
          <w:sz w:val="24"/>
        </w:rPr>
        <w:t xml:space="preserve">姓    名：</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 性别：</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年龄：</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 </w:t>
      </w:r>
      <w:r>
        <w:rPr>
          <w:color w:val="000000" w:themeColor="text1"/>
        </w:rPr>
      </w:r>
    </w:p>
    <w:p>
      <w:pPr>
        <w:ind w:firstLine="610"/>
        <w:spacing w:line="420" w:lineRule="exact"/>
        <w:rPr>
          <w:rFonts w:ascii="宋体" w:hAnsi="宋体" w:cs="宋体"/>
          <w:color w:val="000000" w:themeColor="text1"/>
          <w:sz w:val="24"/>
          <w:u w:val="single"/>
        </w:rPr>
      </w:pPr>
      <w:r>
        <w:rPr>
          <w:rFonts w:hint="eastAsia" w:ascii="宋体" w:hAnsi="宋体" w:cs="宋体"/>
          <w:color w:val="000000" w:themeColor="text1"/>
          <w:sz w:val="24"/>
        </w:rPr>
        <w:t xml:space="preserve">身份证号码：</w:t>
      </w:r>
      <w:r>
        <w:rPr>
          <w:rFonts w:hint="eastAsia" w:ascii="宋体" w:hAnsi="宋体" w:cs="宋体"/>
          <w:color w:val="000000" w:themeColor="text1"/>
          <w:sz w:val="24"/>
          <w:u w:val="single"/>
        </w:rPr>
        <w:t xml:space="preserve">                                 </w:t>
      </w:r>
      <w:r>
        <w:rPr>
          <w:color w:val="000000" w:themeColor="text1"/>
        </w:rPr>
      </w:r>
    </w:p>
    <w:p>
      <w:pPr>
        <w:ind w:firstLine="610"/>
        <w:spacing w:line="420" w:lineRule="exact"/>
        <w:rPr>
          <w:rFonts w:ascii="宋体" w:hAnsi="宋体" w:cs="宋体"/>
          <w:color w:val="000000" w:themeColor="text1"/>
          <w:sz w:val="24"/>
        </w:rPr>
      </w:pPr>
      <w:r>
        <w:rPr>
          <w:rFonts w:hint="eastAsia" w:ascii="宋体" w:hAnsi="宋体" w:cs="宋体"/>
          <w:color w:val="000000" w:themeColor="text1"/>
          <w:sz w:val="24"/>
        </w:rPr>
        <w:t xml:space="preserve">系</w:t>
      </w:r>
      <w:r>
        <w:rPr>
          <w:rFonts w:hint="eastAsia" w:ascii="宋体" w:hAnsi="宋体" w:cs="宋体"/>
          <w:color w:val="000000" w:themeColor="text1"/>
          <w:sz w:val="24"/>
          <w:u w:val="single"/>
        </w:rPr>
        <w:t xml:space="preserve">          （供应商单位名称）         </w:t>
      </w:r>
      <w:r>
        <w:rPr>
          <w:rFonts w:hint="eastAsia" w:ascii="宋体" w:hAnsi="宋体" w:cs="宋体"/>
          <w:color w:val="000000" w:themeColor="text1"/>
          <w:sz w:val="24"/>
        </w:rPr>
        <w:t xml:space="preserve">的法定代表人。</w:t>
      </w:r>
      <w:r>
        <w:rPr>
          <w:color w:val="000000" w:themeColor="text1"/>
        </w:rPr>
      </w:r>
    </w:p>
    <w:p>
      <w:pPr>
        <w:ind w:firstLine="610"/>
        <w:spacing w:line="4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610"/>
        <w:spacing w:line="420" w:lineRule="exact"/>
        <w:rPr>
          <w:rFonts w:ascii="宋体" w:hAnsi="宋体" w:cs="宋体"/>
          <w:color w:val="000000" w:themeColor="text1"/>
          <w:sz w:val="24"/>
        </w:rPr>
      </w:pPr>
      <w:r>
        <w:rPr>
          <w:rFonts w:hint="eastAsia" w:ascii="宋体" w:hAnsi="宋体" w:cs="宋体"/>
          <w:color w:val="000000" w:themeColor="text1"/>
          <w:sz w:val="24"/>
        </w:rPr>
        <w:t xml:space="preserve">特此证明。</w:t>
      </w:r>
      <w:r>
        <w:rPr>
          <w:color w:val="000000" w:themeColor="text1"/>
        </w:rPr>
      </w:r>
    </w:p>
    <w:p>
      <w:pPr>
        <w:ind w:firstLine="480"/>
        <w:spacing w:line="420" w:lineRule="exact"/>
        <w:tabs>
          <w:tab w:val="left" w:pos="720" w:leader="none"/>
          <w:tab w:val="left" w:pos="900"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80"/>
        <w:spacing w:line="420" w:lineRule="exact"/>
        <w:tabs>
          <w:tab w:val="left" w:pos="720" w:leader="none"/>
          <w:tab w:val="left" w:pos="900" w:leader="none"/>
        </w:tabs>
        <w:rPr>
          <w:rFonts w:ascii="宋体" w:hAnsi="宋体" w:cs="宋体"/>
          <w:color w:val="000000" w:themeColor="text1"/>
          <w:sz w:val="24"/>
        </w:rPr>
      </w:pPr>
      <w:r>
        <w:rPr>
          <w:rFonts w:hint="eastAsia" w:ascii="宋体" w:hAnsi="宋体" w:cs="宋体"/>
          <w:color w:val="000000" w:themeColor="text1"/>
          <w:sz w:val="24"/>
          <w:u w:val="single"/>
        </w:rPr>
        <w:t xml:space="preserve">（须附身份证复印件）</w:t>
      </w:r>
      <w:r>
        <w:rPr>
          <w:color w:val="000000" w:themeColor="text1"/>
        </w:rPr>
      </w:r>
    </w:p>
    <w:p>
      <w:pPr>
        <w:ind w:firstLine="480"/>
        <w:spacing w:line="420" w:lineRule="exact"/>
        <w:tabs>
          <w:tab w:val="left" w:pos="720" w:leader="none"/>
          <w:tab w:val="left" w:pos="900"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440"/>
        <w:spacing w:line="420" w:lineRule="exact"/>
        <w:tabs>
          <w:tab w:val="left" w:pos="720" w:leader="none"/>
          <w:tab w:val="left" w:pos="900" w:leader="none"/>
        </w:tabs>
        <w:rPr>
          <w:rFonts w:ascii="宋体" w:hAnsi="宋体" w:cs="宋体"/>
          <w:color w:val="000000" w:themeColor="text1"/>
          <w:sz w:val="24"/>
          <w:u w:val="single"/>
        </w:rPr>
      </w:pPr>
      <w:r>
        <w:rPr>
          <w:rFonts w:hint="eastAsia" w:ascii="宋体" w:hAnsi="宋体" w:cs="宋体"/>
          <w:color w:val="000000" w:themeColor="text1"/>
          <w:sz w:val="24"/>
        </w:rPr>
        <w:t xml:space="preserve">供应商：</w:t>
      </w:r>
      <w:r>
        <w:rPr>
          <w:rFonts w:hint="eastAsia" w:ascii="宋体" w:hAnsi="宋体" w:cs="宋体"/>
          <w:color w:val="000000" w:themeColor="text1"/>
          <w:sz w:val="24"/>
          <w:u w:val="single"/>
        </w:rPr>
        <w:t xml:space="preserve">             （盖公章）</w:t>
      </w:r>
      <w:r>
        <w:rPr>
          <w:color w:val="000000" w:themeColor="text1"/>
        </w:rPr>
      </w:r>
    </w:p>
    <w:p>
      <w:pPr>
        <w:ind w:firstLine="4440"/>
        <w:spacing w:line="420" w:lineRule="exact"/>
        <w:tabs>
          <w:tab w:val="left" w:pos="720" w:leader="none"/>
          <w:tab w:val="left" w:pos="900" w:leader="none"/>
        </w:tabs>
        <w:rPr>
          <w:rFonts w:ascii="宋体" w:hAnsi="宋体" w:cs="宋体"/>
          <w:color w:val="000000" w:themeColor="text1"/>
          <w:sz w:val="24"/>
        </w:rPr>
      </w:pPr>
      <w:r>
        <w:rPr>
          <w:rFonts w:hint="eastAsia" w:ascii="宋体" w:hAnsi="宋体" w:cs="宋体"/>
          <w:color w:val="000000" w:themeColor="text1"/>
          <w:sz w:val="24"/>
        </w:rPr>
        <w:t xml:space="preserve">法定代表人签名：</w:t>
      </w:r>
      <w:r>
        <w:rPr>
          <w:rFonts w:hint="eastAsia" w:ascii="宋体" w:hAnsi="宋体" w:cs="宋体"/>
          <w:color w:val="000000" w:themeColor="text1"/>
          <w:sz w:val="24"/>
          <w:u w:val="single"/>
        </w:rPr>
        <w:t xml:space="preserve">            </w:t>
      </w:r>
      <w:r>
        <w:rPr>
          <w:color w:val="000000" w:themeColor="text1"/>
        </w:rPr>
      </w:r>
    </w:p>
    <w:p>
      <w:pPr>
        <w:ind w:firstLine="4440"/>
        <w:spacing w:line="440" w:lineRule="exact"/>
        <w:rPr>
          <w:rFonts w:ascii="宋体" w:hAnsi="宋体" w:cs="宋体"/>
          <w:color w:val="000000" w:themeColor="text1"/>
          <w:sz w:val="24"/>
        </w:rPr>
      </w:pPr>
      <w:r>
        <w:rPr>
          <w:rFonts w:hint="eastAsia" w:ascii="宋体" w:hAnsi="宋体" w:cs="宋体"/>
          <w:color w:val="000000" w:themeColor="text1"/>
          <w:sz w:val="24"/>
        </w:rPr>
        <w:t xml:space="preserve">日  期：</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w:t>
      </w:r>
      <w:r>
        <w:rPr>
          <w:color w:val="000000" w:themeColor="text1"/>
        </w:rPr>
      </w:r>
    </w:p>
    <w:p>
      <w:pPr>
        <w:jc w:val="left"/>
        <w:spacing w:line="600" w:lineRule="exact"/>
        <w:rPr>
          <w:rFonts w:ascii="宋体" w:hAnsi="宋体" w:cs="宋体"/>
          <w:color w:val="000000" w:themeColor="text1"/>
          <w:sz w:val="24"/>
        </w:rPr>
      </w:pPr>
      <w:r>
        <w:rPr>
          <w:rFonts w:hint="eastAsia" w:ascii="宋体" w:hAnsi="宋体" w:cs="宋体"/>
          <w:b/>
          <w:color w:val="000000" w:themeColor="text1"/>
          <w:sz w:val="32"/>
          <w:szCs w:val="32"/>
        </w:rPr>
        <w:br w:type="page" w:clear="all"/>
      </w:r>
      <w:r>
        <w:rPr>
          <w:rFonts w:hint="eastAsia" w:ascii="宋体" w:hAnsi="宋体" w:cs="宋体"/>
          <w:color w:val="000000" w:themeColor="text1"/>
          <w:sz w:val="28"/>
          <w:szCs w:val="28"/>
        </w:rPr>
        <w:t xml:space="preserve">3.7法定代表人授权委托书</w:t>
      </w:r>
      <w:r>
        <w:rPr>
          <w:color w:val="000000" w:themeColor="text1"/>
        </w:rPr>
      </w:r>
    </w:p>
    <w:p>
      <w:pPr>
        <w:ind w:firstLine="560"/>
        <w:jc w:val="center"/>
        <w:spacing w:line="600" w:lineRule="exact"/>
        <w:rPr>
          <w:rFonts w:ascii="宋体" w:hAnsi="宋体" w:cs="宋体"/>
          <w:color w:val="000000" w:themeColor="text1"/>
          <w:sz w:val="32"/>
          <w:szCs w:val="32"/>
        </w:rPr>
      </w:pPr>
      <w:r>
        <w:rPr>
          <w:rFonts w:hint="eastAsia" w:ascii="宋体" w:hAnsi="宋体" w:cs="宋体"/>
          <w:color w:val="000000" w:themeColor="text1"/>
          <w:sz w:val="32"/>
          <w:szCs w:val="32"/>
        </w:rPr>
        <w:t xml:space="preserve">法定代表人授权委托书</w:t>
      </w:r>
      <w:r>
        <w:rPr>
          <w:color w:val="000000" w:themeColor="text1"/>
        </w:rPr>
      </w:r>
    </w:p>
    <w:p>
      <w:pPr>
        <w:ind w:firstLine="560"/>
        <w:jc w:val="center"/>
        <w:spacing w:line="40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p>
    <w:p>
      <w:pPr>
        <w:ind w:firstLine="560"/>
        <w:jc w:val="left"/>
        <w:spacing w:line="500" w:lineRule="exact"/>
        <w:rPr>
          <w:rFonts w:ascii="宋体" w:hAnsi="宋体" w:cs="宋体"/>
          <w:color w:val="000000" w:themeColor="text1"/>
          <w:sz w:val="24"/>
          <w:u w:val="single"/>
        </w:rPr>
      </w:pPr>
      <w:r>
        <w:rPr>
          <w:rFonts w:hint="eastAsia" w:ascii="宋体" w:hAnsi="宋体" w:cs="宋体"/>
          <w:color w:val="000000" w:themeColor="text1"/>
          <w:sz w:val="24"/>
        </w:rPr>
        <w:t xml:space="preserve">委托人：</w:t>
      </w:r>
      <w:r>
        <w:rPr>
          <w:rFonts w:hint="eastAsia" w:ascii="宋体" w:hAnsi="宋体" w:cs="宋体"/>
          <w:color w:val="000000" w:themeColor="text1"/>
          <w:sz w:val="24"/>
          <w:u w:val="single"/>
        </w:rPr>
        <w:t xml:space="preserve">                                               </w:t>
      </w:r>
      <w:r>
        <w:rPr>
          <w:color w:val="000000" w:themeColor="text1"/>
        </w:rPr>
      </w:r>
    </w:p>
    <w:p>
      <w:pPr>
        <w:ind w:firstLine="560"/>
        <w:jc w:val="left"/>
        <w:spacing w:line="500" w:lineRule="exact"/>
        <w:rPr>
          <w:rFonts w:ascii="宋体" w:hAnsi="宋体" w:cs="宋体"/>
          <w:color w:val="000000" w:themeColor="text1"/>
          <w:sz w:val="24"/>
          <w:u w:val="single"/>
        </w:rPr>
      </w:pPr>
      <w:r>
        <w:rPr>
          <w:rFonts w:hint="eastAsia" w:ascii="宋体" w:hAnsi="宋体" w:cs="宋体"/>
          <w:color w:val="000000" w:themeColor="text1"/>
          <w:sz w:val="24"/>
        </w:rPr>
        <w:t xml:space="preserve">地  址：</w:t>
      </w:r>
      <w:r>
        <w:rPr>
          <w:rFonts w:hint="eastAsia" w:ascii="宋体" w:hAnsi="宋体" w:cs="宋体"/>
          <w:color w:val="000000" w:themeColor="text1"/>
          <w:sz w:val="24"/>
          <w:u w:val="single"/>
        </w:rPr>
        <w:t xml:space="preserve">                                               </w:t>
      </w:r>
      <w:r>
        <w:rPr>
          <w:color w:val="000000" w:themeColor="text1"/>
        </w:rPr>
      </w:r>
    </w:p>
    <w:p>
      <w:pPr>
        <w:ind w:firstLine="560"/>
        <w:jc w:val="left"/>
        <w:spacing w:line="500" w:lineRule="exact"/>
        <w:rPr>
          <w:rFonts w:ascii="宋体" w:hAnsi="宋体" w:cs="宋体"/>
          <w:color w:val="000000" w:themeColor="text1"/>
          <w:sz w:val="24"/>
          <w:u w:val="single"/>
        </w:rPr>
      </w:pPr>
      <w:r>
        <w:rPr>
          <w:rFonts w:hint="eastAsia" w:ascii="宋体" w:hAnsi="宋体" w:cs="宋体"/>
          <w:color w:val="000000" w:themeColor="text1"/>
          <w:sz w:val="24"/>
        </w:rPr>
        <w:t xml:space="preserve">法定代表人：</w:t>
      </w:r>
      <w:r>
        <w:rPr>
          <w:rFonts w:hint="eastAsia" w:ascii="宋体" w:hAnsi="宋体" w:cs="宋体"/>
          <w:color w:val="000000" w:themeColor="text1"/>
          <w:sz w:val="24"/>
          <w:u w:val="single"/>
        </w:rPr>
        <w:t xml:space="preserve">                                           </w:t>
      </w:r>
      <w:r>
        <w:rPr>
          <w:color w:val="000000" w:themeColor="text1"/>
        </w:rPr>
      </w:r>
    </w:p>
    <w:p>
      <w:pPr>
        <w:ind w:firstLine="560"/>
        <w:jc w:val="left"/>
        <w:spacing w:line="500" w:lineRule="exact"/>
        <w:rPr>
          <w:rFonts w:ascii="宋体" w:hAnsi="宋体" w:cs="宋体"/>
          <w:color w:val="000000" w:themeColor="text1"/>
          <w:sz w:val="24"/>
          <w:u w:val="single"/>
        </w:rPr>
      </w:pPr>
      <w:r>
        <w:rPr>
          <w:rFonts w:hint="eastAsia" w:ascii="宋体" w:hAnsi="宋体" w:cs="宋体"/>
          <w:color w:val="000000" w:themeColor="text1"/>
          <w:sz w:val="24"/>
        </w:rPr>
        <w:t xml:space="preserve">受委托人：</w:t>
      </w:r>
      <w:r>
        <w:rPr>
          <w:rFonts w:hint="eastAsia" w:ascii="宋体" w:hAnsi="宋体" w:cs="宋体"/>
          <w:color w:val="000000" w:themeColor="text1"/>
          <w:sz w:val="24"/>
          <w:u w:val="single"/>
        </w:rPr>
        <w:t xml:space="preserve">                                             </w:t>
      </w:r>
      <w:r>
        <w:rPr>
          <w:color w:val="000000" w:themeColor="text1"/>
        </w:rPr>
      </w:r>
    </w:p>
    <w:p>
      <w:pPr>
        <w:ind w:firstLine="560"/>
        <w:jc w:val="left"/>
        <w:spacing w:line="500" w:lineRule="exact"/>
        <w:rPr>
          <w:rFonts w:ascii="宋体" w:hAnsi="宋体" w:cs="宋体"/>
          <w:color w:val="000000" w:themeColor="text1"/>
          <w:sz w:val="24"/>
          <w:u w:val="single"/>
        </w:rPr>
      </w:pPr>
      <w:r>
        <w:rPr>
          <w:rFonts w:hint="eastAsia" w:ascii="宋体" w:hAnsi="宋体" w:cs="宋体"/>
          <w:color w:val="000000" w:themeColor="text1"/>
          <w:sz w:val="24"/>
        </w:rPr>
        <w:t xml:space="preserve">受委托人居民身份证号码：</w:t>
      </w:r>
      <w:r>
        <w:rPr>
          <w:rFonts w:hint="eastAsia" w:ascii="宋体" w:hAnsi="宋体" w:cs="宋体"/>
          <w:color w:val="000000" w:themeColor="text1"/>
          <w:sz w:val="24"/>
          <w:u w:val="single"/>
        </w:rPr>
        <w:t xml:space="preserve">                                </w:t>
      </w:r>
      <w:r>
        <w:rPr>
          <w:color w:val="000000" w:themeColor="text1"/>
        </w:rPr>
      </w:r>
    </w:p>
    <w:p>
      <w:pPr>
        <w:ind w:firstLine="560"/>
        <w:jc w:val="left"/>
        <w:spacing w:line="500" w:lineRule="exact"/>
        <w:rPr>
          <w:rFonts w:ascii="宋体" w:hAnsi="宋体" w:cs="宋体"/>
          <w:color w:val="000000" w:themeColor="text1"/>
          <w:sz w:val="24"/>
          <w:u w:val="single"/>
        </w:rPr>
      </w:pPr>
      <w:r>
        <w:rPr>
          <w:rFonts w:hint="eastAsia" w:ascii="宋体" w:hAnsi="宋体" w:cs="宋体"/>
          <w:color w:val="000000" w:themeColor="text1"/>
          <w:sz w:val="24"/>
        </w:rPr>
        <w:t xml:space="preserve">受委托人电话：</w:t>
      </w:r>
      <w:r>
        <w:rPr>
          <w:rFonts w:hint="eastAsia" w:ascii="宋体" w:hAnsi="宋体" w:cs="宋体"/>
          <w:color w:val="000000" w:themeColor="text1"/>
          <w:sz w:val="24"/>
          <w:u w:val="single"/>
        </w:rPr>
        <w:t xml:space="preserve">                                         </w:t>
      </w:r>
      <w:r>
        <w:rPr>
          <w:color w:val="000000" w:themeColor="text1"/>
        </w:rPr>
      </w:r>
    </w:p>
    <w:p>
      <w:pPr>
        <w:ind w:firstLine="560"/>
        <w:jc w:val="left"/>
        <w:spacing w:line="500" w:lineRule="exact"/>
        <w:rPr>
          <w:rFonts w:ascii="宋体" w:hAnsi="宋体" w:cs="宋体"/>
          <w:color w:val="000000" w:themeColor="text1"/>
          <w:sz w:val="24"/>
        </w:rPr>
      </w:pPr>
      <w:r>
        <w:rPr>
          <w:rFonts w:hint="eastAsia" w:ascii="宋体" w:hAnsi="宋体" w:cs="宋体"/>
          <w:color w:val="000000" w:themeColor="text1"/>
          <w:sz w:val="24"/>
        </w:rPr>
        <w:t xml:space="preserve">现委托上述受委托人在</w:t>
      </w:r>
      <w:r>
        <w:rPr>
          <w:rFonts w:hint="eastAsia" w:ascii="宋体" w:hAnsi="宋体" w:cs="宋体"/>
          <w:color w:val="000000" w:themeColor="text1"/>
          <w:sz w:val="24"/>
          <w:u w:val="single"/>
        </w:rPr>
        <w:t xml:space="preserve">         （采购项目名称）         </w:t>
      </w:r>
      <w:r>
        <w:rPr>
          <w:rFonts w:hint="eastAsia" w:ascii="宋体" w:hAnsi="宋体" w:cs="宋体"/>
          <w:color w:val="000000" w:themeColor="text1"/>
          <w:sz w:val="24"/>
        </w:rPr>
        <w:t xml:space="preserve">竞争性磋商活动中，作为委托人的授权委托人。</w:t>
      </w:r>
      <w:r>
        <w:rPr>
          <w:color w:val="000000" w:themeColor="text1"/>
        </w:rPr>
      </w:r>
    </w:p>
    <w:p>
      <w:pPr>
        <w:ind w:firstLine="560"/>
        <w:jc w:val="left"/>
        <w:spacing w:line="500" w:lineRule="exact"/>
        <w:rPr>
          <w:rFonts w:ascii="宋体" w:hAnsi="宋体" w:cs="宋体"/>
          <w:color w:val="000000" w:themeColor="text1"/>
          <w:sz w:val="24"/>
        </w:rPr>
      </w:pPr>
      <w:r>
        <w:rPr>
          <w:rFonts w:hint="eastAsia" w:ascii="宋体" w:hAnsi="宋体" w:cs="宋体"/>
          <w:color w:val="000000" w:themeColor="text1"/>
          <w:sz w:val="24"/>
        </w:rPr>
        <w:t xml:space="preserve">委托权限：领取采购文件、与采购人（采购代理机构）接洽各项磋商事宜，编制、签署、递交、澄清、说明、补正响应文件，参加磋商，签订合同和处理有关事宜等特别授权。受委托人联合行使或独立行使的委托权限，其法律后果由委托人承担。</w:t>
      </w:r>
      <w:r>
        <w:rPr>
          <w:color w:val="000000" w:themeColor="text1"/>
        </w:rPr>
      </w:r>
    </w:p>
    <w:p>
      <w:pPr>
        <w:ind w:firstLine="560"/>
        <w:jc w:val="left"/>
        <w:spacing w:line="500" w:lineRule="exact"/>
        <w:rPr>
          <w:rFonts w:ascii="宋体" w:hAnsi="宋体" w:cs="宋体"/>
          <w:color w:val="000000" w:themeColor="text1"/>
          <w:sz w:val="24"/>
        </w:rPr>
      </w:pPr>
      <w:r>
        <w:rPr>
          <w:rFonts w:hint="eastAsia" w:ascii="宋体" w:hAnsi="宋体" w:cs="宋体"/>
          <w:color w:val="000000" w:themeColor="text1"/>
          <w:sz w:val="24"/>
        </w:rPr>
        <w:t xml:space="preserve">授权委托人无转委托权。采购人（采购代理机构）有权拒绝其他任何代表委托人行使的投标事宜，以及超出本授权范围的其他事宜。</w:t>
      </w:r>
      <w:r>
        <w:rPr>
          <w:color w:val="000000" w:themeColor="text1"/>
        </w:rPr>
      </w:r>
    </w:p>
    <w:p>
      <w:pPr>
        <w:ind w:firstLine="560"/>
        <w:jc w:val="left"/>
        <w:spacing w:line="500" w:lineRule="exact"/>
        <w:rPr>
          <w:rFonts w:ascii="宋体" w:hAnsi="宋体" w:cs="宋体"/>
          <w:color w:val="000000" w:themeColor="text1"/>
          <w:sz w:val="24"/>
        </w:rPr>
      </w:pPr>
      <w:r>
        <w:rPr>
          <w:rFonts w:hint="eastAsia" w:ascii="宋体" w:hAnsi="宋体" w:cs="宋体"/>
          <w:color w:val="000000" w:themeColor="text1"/>
          <w:sz w:val="24"/>
        </w:rPr>
        <w:t xml:space="preserve">委托期限自   年  月  日起，至    年  月  日止。</w:t>
      </w:r>
      <w:r>
        <w:rPr>
          <w:color w:val="000000" w:themeColor="text1"/>
        </w:rPr>
      </w:r>
    </w:p>
    <w:p>
      <w:pPr>
        <w:ind w:firstLine="560"/>
        <w:jc w:val="left"/>
        <w:spacing w:line="5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560"/>
        <w:jc w:val="left"/>
        <w:spacing w:line="5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560"/>
        <w:jc w:val="left"/>
        <w:spacing w:line="500" w:lineRule="exact"/>
        <w:rPr>
          <w:rFonts w:ascii="宋体" w:hAnsi="宋体" w:cs="宋体"/>
          <w:color w:val="000000" w:themeColor="text1"/>
          <w:sz w:val="24"/>
        </w:rPr>
      </w:pPr>
      <w:r>
        <w:rPr>
          <w:rFonts w:hint="eastAsia" w:ascii="宋体" w:hAnsi="宋体" w:cs="宋体"/>
          <w:color w:val="000000" w:themeColor="text1"/>
          <w:sz w:val="24"/>
          <w:u w:val="single"/>
        </w:rPr>
        <w:t xml:space="preserve">（须附法定代表人、受委托人身份证复印件）</w:t>
      </w:r>
      <w:r>
        <w:rPr>
          <w:color w:val="000000" w:themeColor="text1"/>
        </w:rPr>
      </w:r>
    </w:p>
    <w:p>
      <w:pPr>
        <w:ind w:firstLine="560"/>
        <w:jc w:val="left"/>
        <w:spacing w:line="500" w:lineRule="exact"/>
        <w:rPr>
          <w:rFonts w:ascii="宋体" w:hAnsi="宋体" w:cs="宋体"/>
          <w:color w:val="000000" w:themeColor="text1"/>
          <w:sz w:val="24"/>
        </w:rPr>
      </w:pPr>
      <w:r>
        <w:rPr>
          <w:rFonts w:hint="eastAsia" w:ascii="宋体" w:hAnsi="宋体" w:cs="宋体"/>
          <w:color w:val="000000" w:themeColor="text1"/>
          <w:sz w:val="24"/>
        </w:rPr>
        <w:t xml:space="preserve">                             委托人（盖公章）：</w:t>
      </w:r>
      <w:r>
        <w:rPr>
          <w:color w:val="000000" w:themeColor="text1"/>
        </w:rPr>
      </w:r>
    </w:p>
    <w:p>
      <w:pPr>
        <w:ind w:left="3635" w:hanging="3005"/>
        <w:jc w:val="left"/>
        <w:spacing w:line="500" w:lineRule="exact"/>
        <w:rPr>
          <w:rFonts w:ascii="宋体" w:hAnsi="宋体" w:cs="宋体"/>
          <w:color w:val="000000" w:themeColor="text1"/>
          <w:sz w:val="24"/>
        </w:rPr>
      </w:pPr>
      <w:r>
        <w:rPr>
          <w:rFonts w:hint="eastAsia" w:ascii="宋体" w:hAnsi="宋体" w:cs="宋体"/>
          <w:color w:val="000000" w:themeColor="text1"/>
          <w:sz w:val="24"/>
        </w:rPr>
        <w:t xml:space="preserve">                            法定代表人（签名或盖章）：</w:t>
      </w:r>
      <w:r>
        <w:rPr>
          <w:color w:val="000000" w:themeColor="text1"/>
        </w:rPr>
      </w:r>
    </w:p>
    <w:p>
      <w:pPr>
        <w:ind w:left="3635" w:hanging="1745"/>
        <w:jc w:val="left"/>
        <w:spacing w:line="500" w:lineRule="exact"/>
        <w:rPr>
          <w:rFonts w:ascii="宋体" w:hAnsi="宋体" w:cs="宋体"/>
          <w:color w:val="000000" w:themeColor="text1"/>
          <w:sz w:val="24"/>
        </w:rPr>
      </w:pPr>
      <w:r>
        <w:rPr>
          <w:rFonts w:hint="eastAsia" w:ascii="宋体" w:hAnsi="宋体" w:cs="宋体"/>
          <w:color w:val="000000" w:themeColor="text1"/>
          <w:sz w:val="24"/>
        </w:rPr>
        <w:t xml:space="preserve">                受委托人（签名或盖章）：</w:t>
      </w:r>
      <w:r>
        <w:rPr>
          <w:color w:val="000000" w:themeColor="text1"/>
        </w:rPr>
      </w:r>
    </w:p>
    <w:p>
      <w:pPr>
        <w:ind w:firstLine="4320"/>
        <w:jc w:val="left"/>
        <w:spacing w:line="500" w:lineRule="exact"/>
        <w:rPr>
          <w:rFonts w:ascii="宋体" w:hAnsi="宋体" w:cs="宋体"/>
          <w:color w:val="000000" w:themeColor="text1"/>
          <w:sz w:val="24"/>
        </w:rPr>
      </w:pPr>
      <w:r>
        <w:rPr>
          <w:rFonts w:hint="eastAsia" w:ascii="宋体" w:hAnsi="宋体" w:cs="宋体"/>
          <w:color w:val="000000" w:themeColor="text1"/>
          <w:sz w:val="24"/>
        </w:rPr>
        <w:t xml:space="preserve">日        期：    年  月  日</w:t>
      </w:r>
      <w:r>
        <w:rPr>
          <w:color w:val="000000" w:themeColor="text1"/>
        </w:rPr>
      </w:r>
    </w:p>
    <w:p>
      <w:pPr>
        <w:jc w:val="left"/>
        <w:spacing w:line="6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left"/>
        <w:spacing w:line="6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left"/>
        <w:spacing w:line="6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1147"/>
        <w:rPr>
          <w:rFonts w:ascii="宋体" w:hAnsi="宋体" w:cs="宋体"/>
          <w:color w:val="000000" w:themeColor="text1"/>
        </w:rPr>
      </w:pPr>
      <w:r>
        <w:rPr>
          <w:rFonts w:hint="eastAsia" w:ascii="宋体" w:hAnsi="宋体" w:cs="宋体"/>
          <w:color w:val="000000" w:themeColor="text1"/>
          <w:sz w:val="28"/>
          <w:szCs w:val="28"/>
        </w:rPr>
        <w:t xml:space="preserve">3.8诚信投标承诺书</w:t>
      </w:r>
      <w:r>
        <w:rPr>
          <w:color w:val="000000" w:themeColor="text1"/>
        </w:rPr>
      </w:r>
    </w:p>
    <w:p>
      <w:pPr>
        <w:pStyle w:val="1119"/>
        <w:jc w:val="center"/>
        <w:rPr>
          <w:rFonts w:ascii="宋体" w:hAnsi="宋体" w:cs="宋体"/>
          <w:b/>
          <w:bCs/>
          <w:color w:val="000000" w:themeColor="text1"/>
        </w:rPr>
      </w:pPr>
      <w:r>
        <w:rPr>
          <w:color w:val="000000" w:themeColor="text1"/>
        </w:rPr>
      </w:r>
      <w:bookmarkStart w:id="591" w:name="_Toc6162"/>
      <w:r>
        <w:rPr>
          <w:rFonts w:hint="eastAsia" w:ascii="宋体" w:hAnsi="宋体" w:cs="宋体"/>
          <w:b/>
          <w:bCs/>
          <w:color w:val="000000" w:themeColor="text1"/>
        </w:rPr>
        <w:t xml:space="preserve">诚信投标承诺书</w:t>
      </w:r>
      <w:bookmarkEnd w:id="591"/>
      <w:r>
        <w:rPr>
          <w:color w:val="000000" w:themeColor="text1"/>
        </w:rPr>
      </w:r>
      <w:r>
        <w:rPr>
          <w:color w:val="000000" w:themeColor="text1"/>
        </w:rPr>
      </w:r>
    </w:p>
    <w:p>
      <w:pPr>
        <w:jc w:val="left"/>
        <w:spacing w:line="360" w:lineRule="auto"/>
        <w:rPr>
          <w:rFonts w:ascii="宋体" w:hAnsi="宋体" w:cs="宋体"/>
          <w:color w:val="000000" w:themeColor="text1"/>
          <w:sz w:val="24"/>
        </w:rPr>
      </w:pPr>
      <w:r>
        <w:rPr>
          <w:rFonts w:hint="eastAsia" w:ascii="宋体" w:hAnsi="宋体" w:cs="宋体"/>
          <w:color w:val="000000" w:themeColor="text1"/>
          <w:sz w:val="24"/>
          <w:u w:val="single"/>
        </w:rPr>
        <w:t xml:space="preserve">     （采购人）    </w:t>
      </w:r>
      <w:r>
        <w:rPr>
          <w:rFonts w:hint="eastAsia" w:ascii="宋体" w:hAnsi="宋体" w:cs="宋体"/>
          <w:color w:val="000000" w:themeColor="text1"/>
          <w:sz w:val="24"/>
        </w:rPr>
        <w:t xml:space="preserve">：</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u w:val="single"/>
        </w:rPr>
        <w:t xml:space="preserve">       （供应商名称）</w:t>
      </w:r>
      <w:r>
        <w:rPr>
          <w:rFonts w:hint="eastAsia" w:ascii="宋体" w:hAnsi="宋体" w:cs="宋体"/>
          <w:color w:val="000000" w:themeColor="text1"/>
          <w:sz w:val="24"/>
        </w:rPr>
        <w:t xml:space="preserve">自愿参加</w:t>
      </w:r>
      <w:r>
        <w:rPr>
          <w:rFonts w:hint="eastAsia" w:ascii="宋体" w:hAnsi="宋体" w:cs="宋体"/>
          <w:color w:val="000000" w:themeColor="text1"/>
          <w:sz w:val="24"/>
          <w:u w:val="single"/>
        </w:rPr>
        <w:t xml:space="preserve">              （项目名称）</w:t>
      </w:r>
      <w:r>
        <w:rPr>
          <w:rFonts w:hint="eastAsia" w:ascii="宋体" w:hAnsi="宋体" w:cs="宋体"/>
          <w:color w:val="000000" w:themeColor="text1"/>
          <w:sz w:val="24"/>
        </w:rPr>
        <w:t xml:space="preserve">的竞争性磋商活动，并做如下承诺：</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1.在本项目的竞争性磋商活动中，自觉遵守相关法律法规的规定，遵循诚实信用的原则。</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2.响应文件中所有内容均为我单位真实意思表达，且均已核实并保证真实有效。</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3.无法律、法规及磋商文件中规定的限制参加投标的行为。</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4.不以他人名义投标或者以其他方式弄虚作假，骗取中标。</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5.不与采购人（招标代理）或其他供应商相互串通投标，损害国家利益、社会公共利益或者他人的合法权益。</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6.公平竞争，不背后搞小动作，无恶意投诉、诋毁、排挤其他供应商的行为。</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7.不向采购人（招标代理）或者磋商小组成员行贿、打招呼，以谋取中标。</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8.中标后在响应文件规定的时间内依法与采购人签订合同。</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9.不进行缺乏事实根据或法律依据的投诉。</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10.本公司拟派往本工程的项目负责人现阶段没有担任其他在建工程项目的项目经理。</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11.本公司拟派往本工程的项目负责人未同时在两个或者两个以上单位受聘或者执业。</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12.无建筑市场不良行为在江苏建设工程招标网、泰州市住房和城乡建设局官网、泰州市公共资源交易平台上被曝光。</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13.不存在竞争性磋商文件第二章供应商须知第1.4.4项规定的情形。</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14.中标公示期间，投标所用资质核查结果达标，符合国家有关规定。</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15.符合竞争性磋商公告3.（4）、3.（5）、3.（6）、3.（8）的规定。</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如我单位违反上述承诺内容，自愿接受采购人、主管部门调查处理，并承担由此引发的一切后果。</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承诺人（盖公章）：</w:t>
      </w:r>
      <w:r>
        <w:rPr>
          <w:color w:val="000000" w:themeColor="text1"/>
        </w:rPr>
      </w:r>
    </w:p>
    <w:p>
      <w:pPr>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法定代表人或其委托代理人（签字或盖章）：</w:t>
      </w:r>
      <w:r>
        <w:rPr>
          <w:color w:val="000000" w:themeColor="text1"/>
        </w:rPr>
      </w:r>
    </w:p>
    <w:p>
      <w:pPr>
        <w:ind w:left="3" w:right="1" w:firstLine="5040"/>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年    月    日 </w:t>
      </w:r>
      <w:r>
        <w:rPr>
          <w:color w:val="000000" w:themeColor="text1"/>
        </w:rPr>
      </w:r>
    </w:p>
    <w:p>
      <w:pPr>
        <w:jc w:val="left"/>
        <w:spacing w:line="600" w:lineRule="exact"/>
        <w:rPr>
          <w:rFonts w:ascii="宋体" w:hAnsi="宋体" w:cs="宋体"/>
          <w:color w:val="000000" w:themeColor="text1"/>
          <w:sz w:val="24"/>
        </w:rPr>
      </w:pPr>
      <w:r>
        <w:rPr>
          <w:rFonts w:hint="eastAsia" w:ascii="宋体" w:hAnsi="宋体" w:cs="宋体"/>
          <w:color w:val="000000" w:themeColor="text1"/>
          <w:sz w:val="28"/>
          <w:szCs w:val="28"/>
        </w:rPr>
        <w:t xml:space="preserve">3.9技术标准和要求响应承诺</w:t>
      </w:r>
      <w:r>
        <w:rPr>
          <w:color w:val="000000" w:themeColor="text1"/>
        </w:rPr>
      </w:r>
    </w:p>
    <w:p>
      <w:pPr>
        <w:jc w:val="center"/>
        <w:spacing w:line="600" w:lineRule="exact"/>
        <w:rPr>
          <w:rFonts w:ascii="宋体" w:hAnsi="宋体" w:cs="宋体"/>
          <w:color w:val="000000" w:themeColor="text1"/>
          <w:sz w:val="44"/>
          <w:szCs w:val="44"/>
        </w:rPr>
      </w:pPr>
      <w:r>
        <w:rPr>
          <w:rFonts w:hint="eastAsia" w:ascii="宋体" w:hAnsi="宋体" w:cs="宋体"/>
          <w:color w:val="000000" w:themeColor="text1"/>
          <w:sz w:val="28"/>
          <w:szCs w:val="28"/>
        </w:rPr>
        <w:t xml:space="preserve">技术标准和要求响应承诺</w:t>
      </w:r>
      <w:r>
        <w:rPr>
          <w:color w:val="000000" w:themeColor="text1"/>
        </w:rPr>
      </w:r>
    </w:p>
    <w:p>
      <w:pPr>
        <w:ind w:firstLine="560"/>
        <w:spacing w:line="500" w:lineRule="exact"/>
        <w:rPr>
          <w:rFonts w:ascii="宋体" w:hAnsi="宋体" w:cs="宋体"/>
          <w:color w:val="000000" w:themeColor="text1"/>
          <w:sz w:val="24"/>
        </w:rPr>
      </w:pPr>
      <w:r>
        <w:rPr>
          <w:rFonts w:hint="eastAsia" w:ascii="宋体" w:hAnsi="宋体" w:cs="宋体"/>
          <w:color w:val="000000" w:themeColor="text1"/>
          <w:sz w:val="24"/>
        </w:rPr>
        <w:t xml:space="preserve">一、我方已经仔细阅读并充分理解本采购文件第四章技术标准和要求的内容，并郑重承诺完全按照技术标准和要求提供相应的服务，并自愿放弃对其中意义不明确内容的解释权。</w:t>
      </w:r>
      <w:r>
        <w:rPr>
          <w:color w:val="000000" w:themeColor="text1"/>
        </w:rPr>
      </w:r>
    </w:p>
    <w:p>
      <w:pPr>
        <w:ind w:firstLine="560"/>
        <w:spacing w:line="500" w:lineRule="exact"/>
        <w:rPr>
          <w:rFonts w:ascii="宋体" w:hAnsi="宋体" w:cs="宋体"/>
          <w:color w:val="000000" w:themeColor="text1"/>
          <w:sz w:val="24"/>
        </w:rPr>
      </w:pPr>
      <w:r>
        <w:rPr>
          <w:rFonts w:hint="eastAsia" w:ascii="宋体" w:hAnsi="宋体" w:cs="宋体"/>
          <w:color w:val="000000" w:themeColor="text1"/>
          <w:sz w:val="24"/>
        </w:rPr>
        <w:t xml:space="preserve">二、技术要求完全响应，详细内容以竞争性磋商文件要求和磋商变动情况为准。</w:t>
      </w:r>
      <w:r>
        <w:rPr>
          <w:color w:val="000000" w:themeColor="text1"/>
        </w:rPr>
      </w:r>
    </w:p>
    <w:p>
      <w:pPr>
        <w:ind w:firstLine="560"/>
        <w:spacing w:line="500" w:lineRule="exact"/>
        <w:rPr>
          <w:rFonts w:ascii="宋体" w:hAnsi="宋体" w:cs="宋体"/>
          <w:color w:val="000000" w:themeColor="text1"/>
          <w:sz w:val="24"/>
        </w:rPr>
      </w:pPr>
      <w:r>
        <w:rPr>
          <w:rFonts w:hint="eastAsia" w:ascii="宋体" w:hAnsi="宋体" w:cs="宋体"/>
          <w:color w:val="000000" w:themeColor="text1"/>
          <w:sz w:val="24"/>
        </w:rPr>
        <w:t xml:space="preserve">三、商务要求完全响应，详细内容以竞争性磋商文件要求和磋商变动情况为准。</w:t>
      </w:r>
      <w:r>
        <w:rPr>
          <w:color w:val="000000" w:themeColor="text1"/>
        </w:rPr>
      </w:r>
    </w:p>
    <w:p>
      <w:pPr>
        <w:ind w:firstLine="560"/>
        <w:spacing w:line="500" w:lineRule="exact"/>
        <w:rPr>
          <w:rFonts w:ascii="宋体" w:hAnsi="宋体" w:cs="宋体"/>
          <w:color w:val="000000" w:themeColor="text1"/>
          <w:sz w:val="24"/>
        </w:rPr>
      </w:pPr>
      <w:r>
        <w:rPr>
          <w:rFonts w:hint="eastAsia" w:ascii="宋体" w:hAnsi="宋体" w:cs="宋体"/>
          <w:color w:val="000000" w:themeColor="text1"/>
          <w:sz w:val="24"/>
        </w:rPr>
        <w:t xml:space="preserve">四、合同草案条款完全响应，详细内容以竞争性磋商文件要求和磋商变动情况为准。</w:t>
      </w:r>
      <w:r>
        <w:rPr>
          <w:color w:val="000000" w:themeColor="text1"/>
        </w:rPr>
      </w:r>
    </w:p>
    <w:p>
      <w:pPr>
        <w:ind w:firstLine="3920"/>
        <w:spacing w:before="163" w:line="560" w:lineRule="exact"/>
        <w:rPr>
          <w:rFonts w:ascii="宋体" w:hAnsi="宋体" w:cs="宋体"/>
          <w:color w:val="000000" w:themeColor="text1"/>
          <w:sz w:val="24"/>
        </w:rPr>
      </w:pPr>
      <w:r>
        <w:rPr>
          <w:rFonts w:hint="eastAsia" w:ascii="宋体" w:hAnsi="宋体" w:cs="宋体"/>
          <w:color w:val="000000" w:themeColor="text1"/>
          <w:sz w:val="24"/>
        </w:rPr>
        <w:t xml:space="preserve">供应商名称(盖公章)：</w:t>
      </w:r>
      <w:r>
        <w:rPr>
          <w:color w:val="000000" w:themeColor="text1"/>
        </w:rPr>
      </w:r>
    </w:p>
    <w:p>
      <w:pPr>
        <w:ind w:firstLine="3920"/>
        <w:spacing w:before="163" w:line="560" w:lineRule="exact"/>
        <w:rPr>
          <w:rFonts w:ascii="宋体" w:hAnsi="宋体" w:cs="宋体"/>
          <w:color w:val="000000" w:themeColor="text1"/>
          <w:sz w:val="24"/>
        </w:rPr>
      </w:pPr>
      <w:r>
        <w:rPr>
          <w:rFonts w:hint="eastAsia" w:ascii="宋体" w:hAnsi="宋体" w:cs="宋体"/>
          <w:color w:val="000000" w:themeColor="text1"/>
          <w:sz w:val="24"/>
        </w:rPr>
        <w:t xml:space="preserve">法定代表人 (签字或签章)：</w:t>
      </w:r>
      <w:r>
        <w:rPr>
          <w:color w:val="000000" w:themeColor="text1"/>
        </w:rPr>
      </w:r>
    </w:p>
    <w:p>
      <w:pPr>
        <w:ind w:firstLine="3920"/>
        <w:spacing w:before="163" w:line="560" w:lineRule="exact"/>
        <w:rPr>
          <w:rFonts w:ascii="宋体" w:hAnsi="宋体" w:cs="宋体"/>
          <w:color w:val="000000" w:themeColor="text1"/>
          <w:sz w:val="24"/>
        </w:rPr>
      </w:pPr>
      <w:r>
        <w:rPr>
          <w:rFonts w:hint="eastAsia" w:ascii="宋体" w:hAnsi="宋体" w:cs="宋体"/>
          <w:color w:val="000000" w:themeColor="text1"/>
          <w:sz w:val="24"/>
        </w:rPr>
        <w:t xml:space="preserve">日期：   年  月   日</w:t>
      </w:r>
      <w:r>
        <w:rPr>
          <w:color w:val="000000" w:themeColor="text1"/>
        </w:rPr>
      </w:r>
    </w:p>
    <w:p>
      <w:pPr>
        <w:ind w:firstLine="3920"/>
        <w:spacing w:before="163" w:line="560" w:lineRule="exact"/>
        <w:rPr>
          <w:rFonts w:ascii="宋体" w:hAnsi="宋体" w:cs="宋体"/>
          <w:color w:val="000000" w:themeColor="text1"/>
          <w:szCs w:val="21"/>
        </w:rPr>
      </w:pPr>
      <w:r>
        <w:rPr>
          <w:rFonts w:ascii="宋体" w:hAnsi="宋体" w:cs="宋体"/>
          <w:color w:val="000000" w:themeColor="text1"/>
          <w:szCs w:val="21"/>
        </w:rPr>
      </w:r>
      <w:r>
        <w:rPr>
          <w:color w:val="000000" w:themeColor="text1"/>
        </w:rPr>
      </w:r>
    </w:p>
    <w:p>
      <w:pPr>
        <w:ind w:firstLine="3920"/>
        <w:spacing w:before="163" w:line="56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jc w:val="left"/>
        <w:spacing w:line="500" w:lineRule="exact"/>
        <w:rPr>
          <w:rFonts w:ascii="宋体" w:hAnsi="宋体" w:cs="宋体"/>
          <w:color w:val="000000" w:themeColor="text1"/>
          <w:sz w:val="24"/>
        </w:rPr>
      </w:pPr>
      <w:r>
        <w:rPr>
          <w:rFonts w:hint="eastAsia" w:ascii="宋体" w:hAnsi="宋体" w:cs="宋体"/>
          <w:color w:val="000000" w:themeColor="text1"/>
          <w:sz w:val="28"/>
          <w:szCs w:val="28"/>
        </w:rPr>
        <w:t xml:space="preserve">3.10企业综合实力证明材料</w:t>
      </w:r>
      <w:r>
        <w:rPr>
          <w:color w:val="000000" w:themeColor="text1"/>
        </w:rPr>
      </w:r>
    </w:p>
    <w:p>
      <w:pPr>
        <w:pStyle w:val="1245"/>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pStyle w:val="1245"/>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pStyle w:val="1245"/>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pStyle w:val="1245"/>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jc w:val="left"/>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3.11供应商认为应列入响应文件的其他材料</w:t>
      </w:r>
      <w:bookmarkEnd w:id="575"/>
      <w:r>
        <w:rPr>
          <w:color w:val="000000" w:themeColor="text1"/>
        </w:rPr>
      </w:r>
      <w:bookmarkEnd w:id="576"/>
      <w:r>
        <w:rPr>
          <w:color w:val="000000" w:themeColor="text1"/>
        </w:rPr>
      </w:r>
      <w:r>
        <w:rPr>
          <w:color w:val="000000" w:themeColor="text1"/>
        </w:rPr>
      </w:r>
    </w:p>
    <w:p>
      <w:pPr>
        <w:pStyle w:val="1147"/>
        <w:rPr>
          <w:rFonts w:ascii="宋体" w:hAnsi="宋体" w:cs="宋体"/>
          <w:color w:val="000000" w:themeColor="text1"/>
        </w:rPr>
      </w:pPr>
      <w:r>
        <w:rPr>
          <w:rFonts w:ascii="宋体" w:hAnsi="宋体" w:cs="宋体"/>
          <w:color w:val="000000" w:themeColor="text1"/>
        </w:rPr>
      </w:r>
      <w:r>
        <w:rPr>
          <w:color w:val="000000" w:themeColor="text1"/>
        </w:rPr>
      </w:r>
    </w:p>
    <w:p>
      <w:pPr>
        <w:pStyle w:val="1170"/>
        <w:jc w:val="center"/>
        <w:spacing w:before="0" w:after="0" w:line="460" w:lineRule="exact"/>
        <w:rPr>
          <w:rStyle w:val="1130"/>
          <w:rFonts w:ascii="宋体" w:hAnsi="宋体" w:eastAsia="宋体" w:cs="宋体"/>
          <w:color w:val="000000" w:themeColor="text1"/>
          <w:sz w:val="32"/>
          <w:szCs w:val="32"/>
        </w:rPr>
        <w:sectPr>
          <w:headerReference w:type="default" r:id="rId10"/>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eastAsia="宋体" w:cs="宋体"/>
          <w:color w:val="000000" w:themeColor="text1"/>
          <w:sz w:val="32"/>
          <w:szCs w:val="32"/>
        </w:rPr>
      </w:r>
      <w:r>
        <w:rPr>
          <w:color w:val="000000" w:themeColor="text1"/>
        </w:rPr>
      </w:r>
    </w:p>
    <w:p>
      <w:pPr>
        <w:pStyle w:val="1170"/>
        <w:jc w:val="center"/>
        <w:spacing w:before="0" w:after="0" w:line="460" w:lineRule="exact"/>
        <w:rPr>
          <w:rStyle w:val="1130"/>
          <w:rFonts w:ascii="宋体" w:hAnsi="宋体" w:eastAsia="宋体" w:cs="宋体"/>
          <w:color w:val="000000" w:themeColor="text1"/>
          <w:sz w:val="32"/>
          <w:szCs w:val="32"/>
        </w:rPr>
      </w:pPr>
      <w:r>
        <w:rPr>
          <w:color w:val="000000" w:themeColor="text1"/>
        </w:rPr>
      </w:r>
      <w:bookmarkStart w:id="592" w:name="_Toc13752"/>
      <w:r>
        <w:rPr>
          <w:color w:val="000000" w:themeColor="text1"/>
        </w:rPr>
      </w:r>
      <w:bookmarkStart w:id="593" w:name="_Toc5776"/>
      <w:r>
        <w:rPr>
          <w:color w:val="000000" w:themeColor="text1"/>
        </w:rPr>
      </w:r>
      <w:bookmarkStart w:id="594" w:name="_Toc3791"/>
      <w:r>
        <w:rPr>
          <w:color w:val="000000" w:themeColor="text1"/>
        </w:rPr>
      </w:r>
      <w:bookmarkStart w:id="595" w:name="_Toc12007"/>
      <w:r>
        <w:rPr>
          <w:rStyle w:val="1130"/>
          <w:rFonts w:hint="eastAsia" w:ascii="宋体" w:hAnsi="宋体" w:eastAsia="宋体" w:cs="宋体"/>
          <w:color w:val="000000" w:themeColor="text1"/>
          <w:sz w:val="32"/>
          <w:szCs w:val="32"/>
        </w:rPr>
        <w:t xml:space="preserve">第六章  合同条款及格式</w:t>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r>
        <w:rPr>
          <w:color w:val="000000" w:themeColor="text1"/>
        </w:rPr>
      </w:r>
    </w:p>
    <w:p>
      <w:pPr>
        <w:jc w:val="center"/>
        <w:spacing w:line="360" w:lineRule="auto"/>
        <w:rPr>
          <w:rFonts w:ascii="宋体" w:hAnsi="宋体"/>
          <w:b/>
          <w:bCs/>
          <w:color w:val="000000" w:themeColor="text1"/>
          <w:sz w:val="32"/>
          <w:szCs w:val="32"/>
        </w:rPr>
        <w:outlineLvl w:val="1"/>
      </w:pPr>
      <w:r>
        <w:rPr>
          <w:color w:val="000000" w:themeColor="text1"/>
        </w:rPr>
      </w:r>
      <w:bookmarkStart w:id="596" w:name="_Toc11290"/>
      <w:r>
        <w:rPr>
          <w:color w:val="000000" w:themeColor="text1"/>
        </w:rPr>
      </w:r>
      <w:bookmarkStart w:id="597" w:name="_Toc29626"/>
      <w:r>
        <w:rPr>
          <w:color w:val="000000" w:themeColor="text1"/>
        </w:rPr>
      </w:r>
      <w:bookmarkStart w:id="598" w:name="_Toc16549"/>
      <w:r>
        <w:rPr>
          <w:color w:val="000000" w:themeColor="text1"/>
        </w:rPr>
      </w:r>
      <w:r>
        <w:rPr>
          <w:color w:val="000000" w:themeColor="text1"/>
        </w:rPr>
      </w:r>
    </w:p>
    <w:p>
      <w:pPr>
        <w:jc w:val="center"/>
        <w:spacing w:line="360" w:lineRule="auto"/>
        <w:rPr>
          <w:rFonts w:ascii="宋体" w:hAnsi="宋体"/>
          <w:b/>
          <w:bCs/>
          <w:color w:val="000000" w:themeColor="text1"/>
          <w:sz w:val="32"/>
          <w:szCs w:val="32"/>
        </w:rPr>
        <w:outlineLvl w:val="1"/>
      </w:pPr>
      <w:r>
        <w:rPr>
          <w:rFonts w:ascii="宋体" w:hAnsi="宋体"/>
          <w:b/>
          <w:bCs/>
          <w:color w:val="000000" w:themeColor="text1"/>
          <w:sz w:val="32"/>
          <w:szCs w:val="32"/>
        </w:rPr>
        <w:t xml:space="preserve">第1节</w:t>
      </w:r>
      <w:r>
        <w:rPr>
          <w:rFonts w:hint="eastAsia" w:ascii="宋体" w:hAnsi="宋体"/>
          <w:color w:val="000000" w:themeColor="text1"/>
          <w:sz w:val="24"/>
        </w:rPr>
        <w:t xml:space="preserve">  </w:t>
      </w:r>
      <w:r>
        <w:rPr>
          <w:rFonts w:ascii="宋体" w:hAnsi="宋体"/>
          <w:b/>
          <w:bCs/>
          <w:color w:val="000000" w:themeColor="text1"/>
          <w:sz w:val="32"/>
          <w:szCs w:val="32"/>
        </w:rPr>
        <w:t xml:space="preserve">合同协议书</w:t>
      </w:r>
      <w:bookmarkEnd w:id="596"/>
      <w:r>
        <w:rPr>
          <w:color w:val="000000" w:themeColor="text1"/>
        </w:rPr>
      </w:r>
      <w:bookmarkEnd w:id="597"/>
      <w:r>
        <w:rPr>
          <w:color w:val="000000" w:themeColor="text1"/>
        </w:rPr>
      </w:r>
      <w:bookmarkEnd w:id="598"/>
      <w:r>
        <w:rPr>
          <w:color w:val="000000" w:themeColor="text1"/>
        </w:rPr>
      </w:r>
      <w:r>
        <w:rPr>
          <w:color w:val="000000" w:themeColor="text1"/>
        </w:rPr>
      </w:r>
    </w:p>
    <w:p>
      <w:pPr>
        <w:spacing w:line="44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u w:val="single"/>
        </w:rPr>
        <w:t xml:space="preserve">           </w:t>
      </w:r>
      <w:r>
        <w:rPr>
          <w:rFonts w:ascii="宋体" w:hAnsi="宋体"/>
          <w:color w:val="000000" w:themeColor="text1"/>
          <w:sz w:val="22"/>
          <w:szCs w:val="22"/>
        </w:rPr>
        <w:t xml:space="preserve">（发包人名称，以下简称“发包人”）为实施</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ascii="宋体" w:hAnsi="宋体"/>
          <w:color w:val="000000" w:themeColor="text1"/>
          <w:sz w:val="22"/>
          <w:szCs w:val="22"/>
        </w:rPr>
        <w:t xml:space="preserve">（项目名称），已接受</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（承包人名称，以下简称“承包人”）对</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ascii="宋体" w:hAnsi="宋体"/>
          <w:color w:val="000000" w:themeColor="text1"/>
          <w:sz w:val="22"/>
          <w:szCs w:val="22"/>
        </w:rPr>
        <w:t xml:space="preserve">（项目名称）</w:t>
      </w:r>
      <w:r>
        <w:rPr>
          <w:rFonts w:ascii="宋体" w:hAnsi="宋体"/>
          <w:color w:val="000000" w:themeColor="text1"/>
          <w:sz w:val="22"/>
          <w:szCs w:val="22"/>
          <w:u w:val="single"/>
        </w:rPr>
        <w:t xml:space="preserve">      </w:t>
      </w:r>
      <w:r>
        <w:rPr>
          <w:rFonts w:ascii="宋体" w:hAnsi="宋体"/>
          <w:color w:val="000000" w:themeColor="text1"/>
          <w:sz w:val="22"/>
          <w:szCs w:val="22"/>
        </w:rPr>
        <w:t xml:space="preserve">（标段名称）的投标，并确定为中标人。发包人和承包人共同达成如下协议。</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1. 本协议书与下列文件一起构成合同文件：</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（1）合同协议书（包括补充协议）；</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（2）中标通知书；</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（3）中标人对投标文件所做出的澄清或说明；</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（4）投标函及投标函附录； </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（5）专用合同条款；</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（6）通用合同条款；</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（7）技术标准和要求（合同技术条款）；</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（8）图纸；</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（9）已标价的工程量清单；</w:t>
      </w:r>
      <w:r>
        <w:rPr>
          <w:color w:val="000000" w:themeColor="text1"/>
        </w:rPr>
      </w:r>
    </w:p>
    <w:p>
      <w:pPr>
        <w:ind w:firstLine="406"/>
        <w:spacing w:line="500" w:lineRule="exact"/>
        <w:tabs>
          <w:tab w:val="left" w:pos="1117" w:leader="none"/>
        </w:tabs>
        <w:rPr>
          <w:rFonts w:ascii="宋体" w:hAnsi="宋体"/>
          <w:bCs/>
          <w:color w:val="000000" w:themeColor="text1"/>
          <w:sz w:val="22"/>
          <w:szCs w:val="22"/>
        </w:rPr>
      </w:pPr>
      <w:r>
        <w:rPr>
          <w:rFonts w:ascii="宋体" w:hAnsi="宋体"/>
          <w:bCs/>
          <w:color w:val="000000" w:themeColor="text1"/>
          <w:sz w:val="22"/>
          <w:szCs w:val="22"/>
        </w:rPr>
        <w:t xml:space="preserve">（10）工程建设项目廉政合同、安全生产协议书、非道路移动机械使用承诺书、水利施工企业农民工工资承诺书；</w:t>
      </w:r>
      <w:r>
        <w:rPr>
          <w:color w:val="000000" w:themeColor="text1"/>
        </w:rPr>
      </w:r>
    </w:p>
    <w:p>
      <w:pPr>
        <w:ind w:firstLine="406"/>
        <w:spacing w:line="500" w:lineRule="exact"/>
        <w:tabs>
          <w:tab w:val="left" w:pos="1117" w:leader="none"/>
        </w:tabs>
        <w:rPr>
          <w:rFonts w:ascii="宋体" w:hAnsi="宋体"/>
          <w:color w:val="000000" w:themeColor="text1"/>
          <w:sz w:val="22"/>
          <w:szCs w:val="22"/>
        </w:rPr>
      </w:pPr>
      <w:r>
        <w:rPr>
          <w:rFonts w:ascii="宋体" w:hAnsi="宋体"/>
          <w:bCs/>
          <w:color w:val="000000" w:themeColor="text1"/>
          <w:sz w:val="22"/>
          <w:szCs w:val="22"/>
        </w:rPr>
        <w:t xml:space="preserve">（11）经双方确认进入合同的其他文件。</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2. 上述文件互相补充和解释，如有不明确或不一致之处，以合同约定次序在先者为准。</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3. 签约合同价：人民币（大写）</w:t>
      </w:r>
      <w:r>
        <w:rPr>
          <w:rFonts w:ascii="宋体" w:hAnsi="宋体"/>
          <w:color w:val="000000" w:themeColor="text1"/>
          <w:sz w:val="22"/>
          <w:szCs w:val="22"/>
          <w:u w:val="single"/>
        </w:rPr>
        <w:t xml:space="preserve">          </w:t>
      </w:r>
      <w:r>
        <w:rPr>
          <w:rFonts w:ascii="宋体" w:hAnsi="宋体"/>
          <w:color w:val="000000" w:themeColor="text1"/>
          <w:sz w:val="22"/>
          <w:szCs w:val="22"/>
        </w:rPr>
        <w:t xml:space="preserve">元（¥</w:t>
      </w:r>
      <w:r>
        <w:rPr>
          <w:rFonts w:ascii="宋体" w:hAnsi="宋体"/>
          <w:color w:val="000000" w:themeColor="text1"/>
          <w:sz w:val="22"/>
          <w:szCs w:val="22"/>
          <w:u w:val="single"/>
        </w:rPr>
        <w:t xml:space="preserve">         </w:t>
      </w:r>
      <w:r>
        <w:rPr>
          <w:rFonts w:ascii="宋体" w:hAnsi="宋体"/>
          <w:color w:val="000000" w:themeColor="text1"/>
          <w:sz w:val="22"/>
          <w:szCs w:val="22"/>
        </w:rPr>
        <w:t xml:space="preserve">）。</w:t>
      </w:r>
      <w:r>
        <w:rPr>
          <w:color w:val="000000" w:themeColor="text1"/>
        </w:rPr>
      </w:r>
    </w:p>
    <w:p>
      <w:pPr>
        <w:ind w:firstLine="406"/>
        <w:spacing w:line="500" w:lineRule="exact"/>
        <w:rPr>
          <w:rFonts w:ascii="宋体" w:hAnsi="宋体"/>
          <w:color w:val="000000" w:themeColor="text1"/>
          <w:sz w:val="22"/>
          <w:szCs w:val="22"/>
          <w:u w:val="single"/>
        </w:rPr>
      </w:pPr>
      <w:r>
        <w:rPr>
          <w:rFonts w:ascii="宋体" w:hAnsi="宋体"/>
          <w:color w:val="000000" w:themeColor="text1"/>
          <w:sz w:val="22"/>
          <w:szCs w:val="22"/>
        </w:rPr>
        <w:t xml:space="preserve">4. 合同形式：</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w:t>
      </w:r>
      <w:r>
        <w:rPr>
          <w:color w:val="000000" w:themeColor="text1"/>
        </w:rPr>
      </w:r>
    </w:p>
    <w:p>
      <w:pPr>
        <w:ind w:firstLine="406"/>
        <w:spacing w:line="500" w:lineRule="exact"/>
        <w:rPr>
          <w:rFonts w:ascii="宋体" w:hAnsi="宋体"/>
          <w:color w:val="000000" w:themeColor="text1"/>
          <w:sz w:val="22"/>
          <w:szCs w:val="22"/>
          <w:u w:val="single"/>
        </w:rPr>
      </w:pPr>
      <w:r>
        <w:rPr>
          <w:rFonts w:ascii="宋体" w:hAnsi="宋体"/>
          <w:color w:val="000000" w:themeColor="text1"/>
          <w:sz w:val="22"/>
          <w:szCs w:val="22"/>
        </w:rPr>
        <w:t xml:space="preserve">5. 承包人</w:t>
      </w:r>
      <w:r>
        <w:rPr>
          <w:rFonts w:hint="eastAsia" w:ascii="宋体" w:hAnsi="宋体"/>
          <w:color w:val="000000" w:themeColor="text1"/>
          <w:sz w:val="22"/>
          <w:szCs w:val="22"/>
        </w:rPr>
        <w:t xml:space="preserve">项目负责人</w:t>
      </w:r>
      <w:r>
        <w:rPr>
          <w:rFonts w:ascii="宋体" w:hAnsi="宋体"/>
          <w:color w:val="000000" w:themeColor="text1"/>
          <w:sz w:val="22"/>
          <w:szCs w:val="22"/>
        </w:rPr>
        <w:t xml:space="preserve">：</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u w:val="single"/>
        </w:rPr>
        <w:t xml:space="preserve">       </w:t>
      </w:r>
      <w:r>
        <w:rPr>
          <w:rFonts w:ascii="宋体" w:hAnsi="宋体"/>
          <w:color w:val="000000" w:themeColor="text1"/>
          <w:sz w:val="22"/>
          <w:szCs w:val="22"/>
        </w:rPr>
        <w:t xml:space="preserve">。</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6. 工程质量符合</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   </w:t>
      </w:r>
      <w:r>
        <w:rPr>
          <w:rFonts w:ascii="宋体" w:hAnsi="宋体"/>
          <w:color w:val="000000" w:themeColor="text1"/>
          <w:sz w:val="22"/>
          <w:szCs w:val="22"/>
        </w:rPr>
        <w:t xml:space="preserve">标准。</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7. 承包人承诺按合同约定承担工程的实施、完成及缺陷修复。</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8. 发包人承诺按合同约定的条件、时间和方式向承包人支付合同价款。</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9. 承包人应按照监理人指示开工，计划开工日期为</w:t>
      </w:r>
      <w:r>
        <w:rPr>
          <w:rFonts w:ascii="宋体" w:hAnsi="宋体"/>
          <w:color w:val="000000" w:themeColor="text1"/>
          <w:sz w:val="22"/>
          <w:szCs w:val="22"/>
          <w:u w:val="single"/>
        </w:rPr>
        <w:t xml:space="preserve">             </w:t>
      </w:r>
      <w:r>
        <w:rPr>
          <w:rFonts w:ascii="宋体" w:hAnsi="宋体"/>
          <w:color w:val="000000" w:themeColor="text1"/>
          <w:sz w:val="22"/>
          <w:szCs w:val="22"/>
        </w:rPr>
        <w:t xml:space="preserve">，计划完工日期为：</w:t>
      </w:r>
      <w:r>
        <w:rPr>
          <w:rFonts w:ascii="宋体" w:hAnsi="宋体"/>
          <w:color w:val="000000" w:themeColor="text1"/>
          <w:sz w:val="22"/>
          <w:szCs w:val="22"/>
          <w:u w:val="single"/>
        </w:rPr>
        <w:t xml:space="preserve">              </w:t>
      </w:r>
      <w:r>
        <w:rPr>
          <w:rFonts w:ascii="宋体" w:hAnsi="宋体"/>
          <w:color w:val="000000" w:themeColor="text1"/>
          <w:sz w:val="22"/>
          <w:szCs w:val="22"/>
        </w:rPr>
        <w:t xml:space="preserve">，工期为</w:t>
      </w:r>
      <w:r>
        <w:rPr>
          <w:rFonts w:ascii="宋体" w:hAnsi="宋体"/>
          <w:color w:val="000000" w:themeColor="text1"/>
          <w:sz w:val="22"/>
          <w:szCs w:val="22"/>
          <w:u w:val="single"/>
        </w:rPr>
        <w:t xml:space="preserve">    </w:t>
      </w:r>
      <w:r>
        <w:rPr>
          <w:rFonts w:ascii="宋体" w:hAnsi="宋体"/>
          <w:color w:val="000000" w:themeColor="text1"/>
          <w:sz w:val="22"/>
          <w:szCs w:val="22"/>
        </w:rPr>
        <w:t xml:space="preserve">天。</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10. 本协议书一式</w:t>
      </w:r>
      <w:r>
        <w:rPr>
          <w:rFonts w:ascii="宋体" w:hAnsi="宋体"/>
          <w:color w:val="000000" w:themeColor="text1"/>
          <w:sz w:val="22"/>
          <w:szCs w:val="22"/>
          <w:u w:val="single"/>
        </w:rPr>
        <w:t xml:space="preserve">    </w:t>
      </w:r>
      <w:r>
        <w:rPr>
          <w:rFonts w:ascii="宋体" w:hAnsi="宋体"/>
          <w:color w:val="000000" w:themeColor="text1"/>
          <w:sz w:val="22"/>
          <w:szCs w:val="22"/>
        </w:rPr>
        <w:t xml:space="preserve">份，合同双方各执</w:t>
      </w:r>
      <w:r>
        <w:rPr>
          <w:rFonts w:ascii="宋体" w:hAnsi="宋体"/>
          <w:color w:val="000000" w:themeColor="text1"/>
          <w:sz w:val="22"/>
          <w:szCs w:val="22"/>
          <w:u w:val="single"/>
        </w:rPr>
        <w:t xml:space="preserve">   </w:t>
      </w:r>
      <w:r>
        <w:rPr>
          <w:rFonts w:ascii="宋体" w:hAnsi="宋体"/>
          <w:color w:val="000000" w:themeColor="text1"/>
          <w:sz w:val="22"/>
          <w:szCs w:val="22"/>
        </w:rPr>
        <w:t xml:space="preserve">份。</w:t>
      </w:r>
      <w:r>
        <w:rPr>
          <w:color w:val="000000" w:themeColor="text1"/>
        </w:rPr>
      </w:r>
    </w:p>
    <w:p>
      <w:pPr>
        <w:ind w:firstLine="406"/>
        <w:spacing w:line="500" w:lineRule="exact"/>
        <w:rPr>
          <w:rFonts w:ascii="宋体" w:hAnsi="宋体"/>
          <w:color w:val="000000" w:themeColor="text1"/>
          <w:sz w:val="22"/>
          <w:szCs w:val="22"/>
        </w:rPr>
      </w:pPr>
      <w:r>
        <w:rPr>
          <w:rFonts w:ascii="宋体" w:hAnsi="宋体"/>
          <w:color w:val="000000" w:themeColor="text1"/>
          <w:sz w:val="22"/>
          <w:szCs w:val="22"/>
        </w:rPr>
        <w:t xml:space="preserve">11. 合同未尽事宜，双方另行签订补充协议。补充协议是合同的组成部分。</w:t>
      </w:r>
      <w:r>
        <w:rPr>
          <w:color w:val="000000" w:themeColor="text1"/>
        </w:rPr>
      </w:r>
    </w:p>
    <w:p>
      <w:pPr>
        <w:spacing w:line="5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p>
      <w:pPr>
        <w:spacing w:line="5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p>
      <w:pPr>
        <w:spacing w:line="5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p>
      <w:pPr>
        <w:spacing w:line="360" w:lineRule="auto"/>
        <w:rPr>
          <w:rFonts w:ascii="宋体" w:hAnsi="宋体"/>
          <w:color w:val="000000" w:themeColor="text1"/>
          <w:position w:val="2"/>
          <w:sz w:val="22"/>
        </w:rPr>
      </w:pPr>
      <w:r>
        <w:rPr>
          <w:rFonts w:ascii="宋体" w:hAnsi="宋体"/>
          <w:color w:val="000000" w:themeColor="text1"/>
          <w:sz w:val="22"/>
        </w:rPr>
        <w:t xml:space="preserve">发包人</w:t>
      </w:r>
      <w:r>
        <w:rPr>
          <w:rFonts w:ascii="宋体" w:hAnsi="宋体"/>
          <w:color w:val="000000" w:themeColor="text1"/>
          <w:position w:val="2"/>
          <w:sz w:val="22"/>
        </w:rPr>
        <w:t xml:space="preserve">：</w:t>
      </w:r>
      <w:r>
        <w:rPr>
          <w:rFonts w:ascii="宋体" w:hAnsi="宋体"/>
          <w:color w:val="000000" w:themeColor="text1"/>
          <w:position w:val="2"/>
          <w:sz w:val="22"/>
          <w:u w:val="single"/>
        </w:rPr>
        <w:t xml:space="preserve">    </w:t>
      </w:r>
      <w:r>
        <w:rPr>
          <w:rFonts w:hint="eastAsia" w:ascii="宋体" w:hAnsi="宋体"/>
          <w:color w:val="000000" w:themeColor="text1"/>
          <w:position w:val="2"/>
          <w:sz w:val="22"/>
          <w:u w:val="single"/>
        </w:rPr>
        <w:t xml:space="preserve"> </w:t>
      </w:r>
      <w:r>
        <w:rPr>
          <w:rFonts w:ascii="宋体" w:hAnsi="宋体"/>
          <w:color w:val="000000" w:themeColor="text1"/>
          <w:position w:val="2"/>
          <w:sz w:val="22"/>
          <w:u w:val="single"/>
        </w:rPr>
        <w:t xml:space="preserve">（名称） </w:t>
      </w:r>
      <w:r>
        <w:rPr>
          <w:rFonts w:ascii="宋体" w:hAnsi="宋体"/>
          <w:color w:val="000000" w:themeColor="text1"/>
          <w:position w:val="2"/>
          <w:sz w:val="22"/>
        </w:rPr>
        <w:t xml:space="preserve">（盖单位公章） </w:t>
      </w:r>
      <w:r>
        <w:rPr>
          <w:rFonts w:hint="eastAsia" w:ascii="宋体" w:hAnsi="宋体"/>
          <w:color w:val="000000" w:themeColor="text1"/>
          <w:position w:val="2"/>
          <w:sz w:val="22"/>
        </w:rPr>
        <w:t xml:space="preserve">  </w:t>
      </w:r>
      <w:r>
        <w:rPr>
          <w:rFonts w:ascii="宋体" w:hAnsi="宋体"/>
          <w:color w:val="000000" w:themeColor="text1"/>
          <w:sz w:val="22"/>
        </w:rPr>
        <w:t xml:space="preserve">承包人</w:t>
      </w:r>
      <w:r>
        <w:rPr>
          <w:rFonts w:ascii="宋体" w:hAnsi="宋体"/>
          <w:color w:val="000000" w:themeColor="text1"/>
          <w:position w:val="2"/>
          <w:sz w:val="22"/>
        </w:rPr>
        <w:t xml:space="preserve">：</w:t>
      </w:r>
      <w:r>
        <w:rPr>
          <w:rFonts w:ascii="宋体" w:hAnsi="宋体"/>
          <w:color w:val="000000" w:themeColor="text1"/>
          <w:position w:val="2"/>
          <w:sz w:val="22"/>
          <w:u w:val="single"/>
        </w:rPr>
        <w:t xml:space="preserve">    （名称） </w:t>
      </w:r>
      <w:r>
        <w:rPr>
          <w:rFonts w:ascii="宋体" w:hAnsi="宋体"/>
          <w:color w:val="000000" w:themeColor="text1"/>
          <w:position w:val="2"/>
          <w:sz w:val="22"/>
        </w:rPr>
        <w:t xml:space="preserve">（盖单</w:t>
      </w:r>
      <w:r>
        <w:rPr>
          <w:rFonts w:hint="eastAsia" w:ascii="宋体" w:hAnsi="宋体"/>
          <w:color w:val="000000" w:themeColor="text1"/>
          <w:position w:val="2"/>
          <w:sz w:val="22"/>
        </w:rPr>
        <w:t xml:space="preserve">位公</w:t>
      </w:r>
      <w:r>
        <w:rPr>
          <w:rFonts w:ascii="宋体" w:hAnsi="宋体"/>
          <w:color w:val="000000" w:themeColor="text1"/>
          <w:position w:val="2"/>
          <w:sz w:val="22"/>
        </w:rPr>
        <w:t xml:space="preserve">章）   </w:t>
      </w:r>
      <w:r>
        <w:rPr>
          <w:color w:val="000000" w:themeColor="text1"/>
        </w:rPr>
      </w:r>
    </w:p>
    <w:p>
      <w:pPr>
        <w:spacing w:line="360" w:lineRule="auto"/>
        <w:rPr>
          <w:rFonts w:ascii="宋体" w:hAnsi="宋体"/>
          <w:color w:val="000000" w:themeColor="text1"/>
          <w:position w:val="2"/>
          <w:sz w:val="22"/>
        </w:rPr>
      </w:pPr>
      <w:r>
        <w:rPr>
          <w:rFonts w:ascii="宋体" w:hAnsi="宋体"/>
          <w:color w:val="000000" w:themeColor="text1"/>
          <w:position w:val="2"/>
          <w:sz w:val="22"/>
        </w:rPr>
        <w:t xml:space="preserve">法定代表人：</w:t>
      </w:r>
      <w:r>
        <w:rPr>
          <w:rFonts w:ascii="宋体" w:hAnsi="宋体"/>
          <w:color w:val="000000" w:themeColor="text1"/>
          <w:position w:val="2"/>
          <w:sz w:val="22"/>
          <w:u w:val="single"/>
        </w:rPr>
        <w:t xml:space="preserve"> </w:t>
      </w:r>
      <w:r>
        <w:rPr>
          <w:rFonts w:hint="eastAsia" w:ascii="宋体" w:hAnsi="宋体"/>
          <w:color w:val="000000" w:themeColor="text1"/>
          <w:position w:val="2"/>
          <w:sz w:val="22"/>
          <w:u w:val="single"/>
        </w:rPr>
        <w:t xml:space="preserve">             </w:t>
      </w:r>
      <w:r>
        <w:rPr>
          <w:rFonts w:ascii="宋体" w:hAnsi="宋体"/>
          <w:color w:val="000000" w:themeColor="text1"/>
          <w:position w:val="2"/>
          <w:sz w:val="22"/>
        </w:rPr>
        <w:t xml:space="preserve">（签名）</w:t>
      </w:r>
      <w:r>
        <w:rPr>
          <w:rFonts w:hint="eastAsia" w:ascii="宋体" w:hAnsi="宋体"/>
          <w:color w:val="000000" w:themeColor="text1"/>
          <w:position w:val="2"/>
          <w:sz w:val="22"/>
        </w:rPr>
        <w:t xml:space="preserve">     </w:t>
      </w:r>
      <w:r>
        <w:rPr>
          <w:rFonts w:ascii="宋体" w:hAnsi="宋体"/>
          <w:color w:val="000000" w:themeColor="text1"/>
          <w:position w:val="2"/>
          <w:sz w:val="22"/>
        </w:rPr>
        <w:t xml:space="preserve">法定代表人：</w:t>
      </w:r>
      <w:r>
        <w:rPr>
          <w:rFonts w:ascii="宋体" w:hAnsi="宋体"/>
          <w:color w:val="000000" w:themeColor="text1"/>
          <w:position w:val="2"/>
          <w:sz w:val="22"/>
          <w:u w:val="single"/>
        </w:rPr>
        <w:t xml:space="preserve">  </w:t>
      </w:r>
      <w:r>
        <w:rPr>
          <w:rFonts w:hint="eastAsia" w:ascii="宋体" w:hAnsi="宋体"/>
          <w:color w:val="000000" w:themeColor="text1"/>
          <w:position w:val="2"/>
          <w:sz w:val="22"/>
          <w:u w:val="single"/>
        </w:rPr>
        <w:t xml:space="preserve">           </w:t>
      </w:r>
      <w:r>
        <w:rPr>
          <w:rFonts w:ascii="宋体" w:hAnsi="宋体"/>
          <w:color w:val="000000" w:themeColor="text1"/>
          <w:position w:val="2"/>
          <w:sz w:val="22"/>
        </w:rPr>
        <w:t xml:space="preserve">（签名）</w:t>
      </w:r>
      <w:r>
        <w:rPr>
          <w:color w:val="000000" w:themeColor="text1"/>
        </w:rPr>
      </w:r>
    </w:p>
    <w:p>
      <w:pPr>
        <w:spacing w:line="360" w:lineRule="auto"/>
        <w:rPr>
          <w:rFonts w:ascii="宋体" w:hAnsi="宋体"/>
          <w:color w:val="000000" w:themeColor="text1"/>
          <w:position w:val="2"/>
          <w:sz w:val="22"/>
        </w:rPr>
      </w:pPr>
      <w:r>
        <w:rPr>
          <w:rFonts w:ascii="宋体" w:hAnsi="宋体"/>
          <w:color w:val="000000" w:themeColor="text1"/>
          <w:position w:val="2"/>
          <w:sz w:val="22"/>
        </w:rPr>
        <w:t xml:space="preserve">（或其委托代理人）：</w:t>
      </w:r>
      <w:r>
        <w:rPr>
          <w:rFonts w:ascii="宋体" w:hAnsi="宋体"/>
          <w:color w:val="000000" w:themeColor="text1"/>
          <w:position w:val="2"/>
          <w:sz w:val="22"/>
          <w:u w:val="single"/>
        </w:rPr>
        <w:t xml:space="preserve"> </w:t>
      </w:r>
      <w:r>
        <w:rPr>
          <w:rFonts w:hint="eastAsia" w:ascii="宋体" w:hAnsi="宋体"/>
          <w:color w:val="000000" w:themeColor="text1"/>
          <w:position w:val="2"/>
          <w:sz w:val="22"/>
          <w:u w:val="single"/>
        </w:rPr>
        <w:t xml:space="preserve">     </w:t>
      </w:r>
      <w:r>
        <w:rPr>
          <w:rFonts w:ascii="宋体" w:hAnsi="宋体"/>
          <w:color w:val="000000" w:themeColor="text1"/>
          <w:position w:val="2"/>
          <w:sz w:val="22"/>
        </w:rPr>
        <w:t xml:space="preserve">（签名）</w:t>
      </w:r>
      <w:r>
        <w:rPr>
          <w:rFonts w:hint="eastAsia" w:ascii="宋体" w:hAnsi="宋体"/>
          <w:color w:val="000000" w:themeColor="text1"/>
          <w:position w:val="2"/>
          <w:sz w:val="22"/>
        </w:rPr>
        <w:t xml:space="preserve">    </w:t>
      </w:r>
      <w:r>
        <w:rPr>
          <w:rFonts w:ascii="宋体" w:hAnsi="宋体"/>
          <w:color w:val="000000" w:themeColor="text1"/>
          <w:position w:val="2"/>
          <w:sz w:val="22"/>
        </w:rPr>
        <w:t xml:space="preserve">（或其委托代理人）：</w:t>
      </w:r>
      <w:r>
        <w:rPr>
          <w:rFonts w:hint="eastAsia" w:ascii="宋体" w:hAnsi="宋体"/>
          <w:color w:val="000000" w:themeColor="text1"/>
          <w:position w:val="2"/>
          <w:sz w:val="22"/>
          <w:u w:val="single"/>
        </w:rPr>
        <w:t xml:space="preserve">      </w:t>
      </w:r>
      <w:r>
        <w:rPr>
          <w:rFonts w:ascii="宋体" w:hAnsi="宋体"/>
          <w:color w:val="000000" w:themeColor="text1"/>
          <w:position w:val="2"/>
          <w:sz w:val="22"/>
        </w:rPr>
        <w:t xml:space="preserve">（签名）</w:t>
      </w:r>
      <w:r>
        <w:rPr>
          <w:color w:val="000000" w:themeColor="text1"/>
        </w:rPr>
      </w:r>
    </w:p>
    <w:p>
      <w:pPr>
        <w:spacing w:line="360" w:lineRule="auto"/>
        <w:rPr>
          <w:color w:val="000000" w:themeColor="text1"/>
          <w:position w:val="2"/>
          <w:sz w:val="22"/>
        </w:rPr>
      </w:pPr>
      <w:r>
        <w:rPr>
          <w:color w:val="000000" w:themeColor="text1"/>
          <w:position w:val="2"/>
          <w:sz w:val="22"/>
        </w:rPr>
        <w:t xml:space="preserve">地</w:t>
      </w:r>
      <w:r>
        <w:rPr>
          <w:color w:val="000000" w:themeColor="text1"/>
          <w:position w:val="2"/>
          <w:sz w:val="22"/>
        </w:rPr>
        <w:t xml:space="preserve">    </w:t>
      </w:r>
      <w:r>
        <w:rPr>
          <w:color w:val="000000" w:themeColor="text1"/>
          <w:position w:val="2"/>
          <w:sz w:val="22"/>
        </w:rPr>
        <w:t xml:space="preserve">址：</w:t>
      </w:r>
      <w:r>
        <w:rPr>
          <w:color w:val="000000" w:themeColor="text1"/>
          <w:position w:val="2"/>
          <w:sz w:val="22"/>
          <w:u w:val="single"/>
        </w:rPr>
        <w:t xml:space="preserve">              </w:t>
      </w:r>
      <w:r>
        <w:rPr>
          <w:rFonts w:hint="eastAsia"/>
          <w:color w:val="000000" w:themeColor="text1"/>
          <w:position w:val="2"/>
          <w:sz w:val="22"/>
          <w:u w:val="single"/>
        </w:rPr>
        <w:t xml:space="preserve"> </w:t>
      </w:r>
      <w:r>
        <w:rPr>
          <w:color w:val="000000" w:themeColor="text1"/>
          <w:position w:val="2"/>
          <w:sz w:val="22"/>
          <w:u w:val="single"/>
        </w:rPr>
        <w:t xml:space="preserve">  </w:t>
      </w:r>
      <w:r>
        <w:rPr>
          <w:rFonts w:hint="eastAsia"/>
          <w:color w:val="000000" w:themeColor="text1"/>
          <w:position w:val="2"/>
          <w:sz w:val="22"/>
          <w:u w:val="single"/>
        </w:rPr>
        <w:t xml:space="preserve"> </w:t>
      </w:r>
      <w:r>
        <w:rPr>
          <w:color w:val="000000" w:themeColor="text1"/>
          <w:position w:val="2"/>
          <w:sz w:val="22"/>
          <w:u w:val="single"/>
        </w:rPr>
        <w:t xml:space="preserve">    </w:t>
      </w:r>
      <w:r>
        <w:rPr>
          <w:color w:val="000000" w:themeColor="text1"/>
          <w:position w:val="2"/>
          <w:sz w:val="22"/>
        </w:rPr>
        <w:t xml:space="preserve"> </w:t>
      </w:r>
      <w:r>
        <w:rPr>
          <w:rFonts w:hint="eastAsia"/>
          <w:color w:val="000000" w:themeColor="text1"/>
          <w:position w:val="2"/>
          <w:sz w:val="22"/>
        </w:rPr>
        <w:t xml:space="preserve">      </w:t>
      </w:r>
      <w:r>
        <w:rPr>
          <w:color w:val="000000" w:themeColor="text1"/>
          <w:position w:val="2"/>
          <w:sz w:val="22"/>
        </w:rPr>
        <w:t xml:space="preserve">地</w:t>
      </w:r>
      <w:r>
        <w:rPr>
          <w:color w:val="000000" w:themeColor="text1"/>
          <w:position w:val="2"/>
          <w:sz w:val="22"/>
        </w:rPr>
        <w:t xml:space="preserve">    </w:t>
      </w:r>
      <w:r>
        <w:rPr>
          <w:color w:val="000000" w:themeColor="text1"/>
          <w:position w:val="2"/>
          <w:sz w:val="22"/>
        </w:rPr>
        <w:t xml:space="preserve">址：</w:t>
      </w:r>
      <w:r>
        <w:rPr>
          <w:color w:val="000000" w:themeColor="text1"/>
          <w:position w:val="2"/>
          <w:sz w:val="22"/>
          <w:u w:val="single"/>
        </w:rPr>
        <w:t xml:space="preserve">                       </w:t>
      </w:r>
      <w:r>
        <w:rPr>
          <w:color w:val="000000" w:themeColor="text1"/>
          <w:position w:val="2"/>
          <w:sz w:val="22"/>
        </w:rPr>
        <w:t xml:space="preserve"> </w:t>
      </w:r>
      <w:r>
        <w:rPr>
          <w:color w:val="000000" w:themeColor="text1"/>
        </w:rPr>
      </w:r>
    </w:p>
    <w:p>
      <w:pPr>
        <w:spacing w:line="360" w:lineRule="auto"/>
        <w:rPr>
          <w:color w:val="000000" w:themeColor="text1"/>
          <w:position w:val="2"/>
          <w:sz w:val="22"/>
        </w:rPr>
      </w:pPr>
      <w:r>
        <w:rPr>
          <w:color w:val="000000" w:themeColor="text1"/>
          <w:position w:val="2"/>
          <w:sz w:val="22"/>
        </w:rPr>
        <w:t xml:space="preserve">电</w:t>
      </w:r>
      <w:r>
        <w:rPr>
          <w:color w:val="000000" w:themeColor="text1"/>
          <w:position w:val="2"/>
          <w:sz w:val="22"/>
        </w:rPr>
        <w:t xml:space="preserve">    </w:t>
      </w:r>
      <w:r>
        <w:rPr>
          <w:color w:val="000000" w:themeColor="text1"/>
          <w:position w:val="2"/>
          <w:sz w:val="22"/>
        </w:rPr>
        <w:t xml:space="preserve">话：</w:t>
      </w:r>
      <w:r>
        <w:rPr>
          <w:color w:val="000000" w:themeColor="text1"/>
          <w:position w:val="2"/>
          <w:sz w:val="22"/>
          <w:u w:val="single"/>
        </w:rPr>
        <w:t xml:space="preserve">              </w:t>
      </w:r>
      <w:r>
        <w:rPr>
          <w:rFonts w:hint="eastAsia"/>
          <w:color w:val="000000" w:themeColor="text1"/>
          <w:position w:val="2"/>
          <w:sz w:val="22"/>
          <w:u w:val="single"/>
        </w:rPr>
        <w:t xml:space="preserve"> </w:t>
      </w:r>
      <w:r>
        <w:rPr>
          <w:color w:val="000000" w:themeColor="text1"/>
          <w:position w:val="2"/>
          <w:sz w:val="22"/>
          <w:u w:val="single"/>
        </w:rPr>
        <w:t xml:space="preserve">       </w:t>
      </w:r>
      <w:r>
        <w:rPr>
          <w:color w:val="000000" w:themeColor="text1"/>
          <w:position w:val="2"/>
          <w:sz w:val="22"/>
        </w:rPr>
        <w:t xml:space="preserve"> </w:t>
      </w:r>
      <w:r>
        <w:rPr>
          <w:rFonts w:hint="eastAsia"/>
          <w:color w:val="000000" w:themeColor="text1"/>
          <w:position w:val="2"/>
          <w:sz w:val="22"/>
        </w:rPr>
        <w:t xml:space="preserve">      </w:t>
      </w:r>
      <w:r>
        <w:rPr>
          <w:color w:val="000000" w:themeColor="text1"/>
          <w:position w:val="2"/>
          <w:sz w:val="22"/>
        </w:rPr>
        <w:t xml:space="preserve">电</w:t>
      </w:r>
      <w:r>
        <w:rPr>
          <w:color w:val="000000" w:themeColor="text1"/>
          <w:position w:val="2"/>
          <w:sz w:val="22"/>
        </w:rPr>
        <w:t xml:space="preserve">    </w:t>
      </w:r>
      <w:r>
        <w:rPr>
          <w:color w:val="000000" w:themeColor="text1"/>
          <w:position w:val="2"/>
          <w:sz w:val="22"/>
        </w:rPr>
        <w:t xml:space="preserve">话：</w:t>
      </w:r>
      <w:r>
        <w:rPr>
          <w:color w:val="000000" w:themeColor="text1"/>
          <w:position w:val="2"/>
          <w:sz w:val="22"/>
          <w:u w:val="single"/>
        </w:rPr>
        <w:t xml:space="preserve">              </w:t>
      </w:r>
      <w:r>
        <w:rPr>
          <w:rFonts w:hint="eastAsia"/>
          <w:color w:val="000000" w:themeColor="text1"/>
          <w:position w:val="2"/>
          <w:sz w:val="22"/>
          <w:u w:val="single"/>
        </w:rPr>
        <w:t xml:space="preserve"> </w:t>
      </w:r>
      <w:r>
        <w:rPr>
          <w:color w:val="000000" w:themeColor="text1"/>
          <w:position w:val="2"/>
          <w:sz w:val="22"/>
          <w:u w:val="single"/>
        </w:rPr>
        <w:t xml:space="preserve">        </w:t>
      </w:r>
      <w:r>
        <w:rPr>
          <w:color w:val="000000" w:themeColor="text1"/>
        </w:rPr>
      </w:r>
    </w:p>
    <w:p>
      <w:pPr>
        <w:spacing w:line="360" w:lineRule="auto"/>
        <w:rPr>
          <w:color w:val="000000" w:themeColor="text1"/>
          <w:sz w:val="22"/>
        </w:rPr>
      </w:pPr>
      <w:r>
        <w:rPr>
          <w:color w:val="000000" w:themeColor="text1"/>
          <w:sz w:val="22"/>
        </w:rPr>
        <w:t xml:space="preserve">传</w:t>
      </w:r>
      <w:r>
        <w:rPr>
          <w:color w:val="000000" w:themeColor="text1"/>
          <w:sz w:val="22"/>
        </w:rPr>
        <w:t xml:space="preserve">    </w:t>
      </w:r>
      <w:r>
        <w:rPr>
          <w:color w:val="000000" w:themeColor="text1"/>
          <w:sz w:val="22"/>
        </w:rPr>
        <w:t xml:space="preserve">真：</w:t>
      </w:r>
      <w:r>
        <w:rPr>
          <w:color w:val="000000" w:themeColor="text1"/>
          <w:position w:val="2"/>
          <w:sz w:val="22"/>
          <w:u w:val="single"/>
        </w:rPr>
        <w:t xml:space="preserve">               </w:t>
      </w:r>
      <w:r>
        <w:rPr>
          <w:rFonts w:hint="eastAsia"/>
          <w:color w:val="000000" w:themeColor="text1"/>
          <w:position w:val="2"/>
          <w:sz w:val="22"/>
          <w:u w:val="single"/>
        </w:rPr>
        <w:t xml:space="preserve">  </w:t>
      </w:r>
      <w:r>
        <w:rPr>
          <w:color w:val="000000" w:themeColor="text1"/>
          <w:position w:val="2"/>
          <w:sz w:val="22"/>
          <w:u w:val="single"/>
        </w:rPr>
        <w:t xml:space="preserve">     </w:t>
      </w:r>
      <w:r>
        <w:rPr>
          <w:color w:val="000000" w:themeColor="text1"/>
          <w:position w:val="2"/>
          <w:sz w:val="22"/>
        </w:rPr>
        <w:t xml:space="preserve"> </w:t>
      </w:r>
      <w:r>
        <w:rPr>
          <w:color w:val="000000" w:themeColor="text1"/>
          <w:sz w:val="22"/>
        </w:rPr>
        <w:t xml:space="preserve">     </w:t>
      </w:r>
      <w:r>
        <w:rPr>
          <w:rFonts w:hint="eastAsia"/>
          <w:color w:val="000000" w:themeColor="text1"/>
          <w:sz w:val="22"/>
        </w:rPr>
        <w:t xml:space="preserve"> </w:t>
      </w:r>
      <w:r>
        <w:rPr>
          <w:color w:val="000000" w:themeColor="text1"/>
          <w:sz w:val="22"/>
        </w:rPr>
        <w:t xml:space="preserve">传</w:t>
      </w:r>
      <w:r>
        <w:rPr>
          <w:color w:val="000000" w:themeColor="text1"/>
          <w:sz w:val="22"/>
        </w:rPr>
        <w:t xml:space="preserve">    </w:t>
      </w:r>
      <w:r>
        <w:rPr>
          <w:color w:val="000000" w:themeColor="text1"/>
          <w:sz w:val="22"/>
        </w:rPr>
        <w:t xml:space="preserve">真：</w:t>
      </w:r>
      <w:r>
        <w:rPr>
          <w:color w:val="000000" w:themeColor="text1"/>
          <w:position w:val="2"/>
          <w:sz w:val="22"/>
          <w:u w:val="single"/>
        </w:rPr>
        <w:t xml:space="preserve">                       </w:t>
      </w:r>
      <w:r>
        <w:rPr>
          <w:color w:val="000000" w:themeColor="text1"/>
          <w:sz w:val="22"/>
        </w:rPr>
        <w:t xml:space="preserve"> </w:t>
      </w:r>
      <w:r>
        <w:rPr>
          <w:color w:val="000000" w:themeColor="text1"/>
        </w:rPr>
      </w:r>
    </w:p>
    <w:p>
      <w:pPr>
        <w:spacing w:line="360" w:lineRule="auto"/>
        <w:rPr>
          <w:color w:val="000000" w:themeColor="text1"/>
          <w:position w:val="2"/>
          <w:sz w:val="22"/>
        </w:rPr>
      </w:pPr>
      <w:r>
        <w:rPr>
          <w:color w:val="000000" w:themeColor="text1"/>
          <w:sz w:val="22"/>
        </w:rPr>
        <w:t xml:space="preserve">邮政</w:t>
      </w:r>
      <w:r>
        <w:rPr>
          <w:color w:val="000000" w:themeColor="text1"/>
          <w:position w:val="2"/>
          <w:sz w:val="22"/>
        </w:rPr>
        <w:t xml:space="preserve">编码：</w:t>
      </w:r>
      <w:r>
        <w:rPr>
          <w:color w:val="000000" w:themeColor="text1"/>
          <w:position w:val="2"/>
          <w:sz w:val="22"/>
          <w:u w:val="single"/>
        </w:rPr>
        <w:t xml:space="preserve">              </w:t>
      </w:r>
      <w:r>
        <w:rPr>
          <w:rFonts w:hint="eastAsia"/>
          <w:color w:val="000000" w:themeColor="text1"/>
          <w:position w:val="2"/>
          <w:sz w:val="22"/>
          <w:u w:val="single"/>
        </w:rPr>
        <w:t xml:space="preserve">   </w:t>
      </w:r>
      <w:r>
        <w:rPr>
          <w:color w:val="000000" w:themeColor="text1"/>
          <w:position w:val="2"/>
          <w:sz w:val="22"/>
          <w:u w:val="single"/>
        </w:rPr>
        <w:t xml:space="preserve">     </w:t>
      </w:r>
      <w:r>
        <w:rPr>
          <w:rFonts w:hint="eastAsia"/>
          <w:color w:val="000000" w:themeColor="text1"/>
          <w:position w:val="2"/>
          <w:sz w:val="22"/>
        </w:rPr>
        <w:t xml:space="preserve">       </w:t>
      </w:r>
      <w:r>
        <w:rPr>
          <w:color w:val="000000" w:themeColor="text1"/>
          <w:sz w:val="22"/>
        </w:rPr>
        <w:t xml:space="preserve">邮政</w:t>
      </w:r>
      <w:r>
        <w:rPr>
          <w:color w:val="000000" w:themeColor="text1"/>
          <w:position w:val="2"/>
          <w:sz w:val="22"/>
        </w:rPr>
        <w:t xml:space="preserve">编码：</w:t>
      </w:r>
      <w:r>
        <w:rPr>
          <w:color w:val="000000" w:themeColor="text1"/>
          <w:position w:val="2"/>
          <w:sz w:val="22"/>
          <w:u w:val="single"/>
        </w:rPr>
        <w:t xml:space="preserve">                       </w:t>
      </w:r>
      <w:r>
        <w:rPr>
          <w:color w:val="000000" w:themeColor="text1"/>
        </w:rPr>
      </w:r>
    </w:p>
    <w:p>
      <w:pPr>
        <w:spacing w:line="360" w:lineRule="auto"/>
        <w:rPr>
          <w:color w:val="000000" w:themeColor="text1"/>
          <w:position w:val="2"/>
          <w:sz w:val="22"/>
        </w:rPr>
      </w:pPr>
      <w:r>
        <w:rPr>
          <w:color w:val="000000" w:themeColor="text1"/>
          <w:sz w:val="22"/>
        </w:rPr>
        <w:t xml:space="preserve">开户</w:t>
      </w:r>
      <w:r>
        <w:rPr>
          <w:color w:val="000000" w:themeColor="text1"/>
          <w:position w:val="2"/>
          <w:sz w:val="22"/>
        </w:rPr>
        <w:t xml:space="preserve">银行：</w:t>
      </w:r>
      <w:r>
        <w:rPr>
          <w:color w:val="000000" w:themeColor="text1"/>
          <w:position w:val="2"/>
          <w:sz w:val="22"/>
          <w:u w:val="single"/>
        </w:rPr>
        <w:t xml:space="preserve">              </w:t>
      </w:r>
      <w:r>
        <w:rPr>
          <w:rFonts w:hint="eastAsia"/>
          <w:color w:val="000000" w:themeColor="text1"/>
          <w:position w:val="2"/>
          <w:sz w:val="22"/>
          <w:u w:val="single"/>
        </w:rPr>
        <w:t xml:space="preserve">  </w:t>
      </w:r>
      <w:r>
        <w:rPr>
          <w:color w:val="000000" w:themeColor="text1"/>
          <w:position w:val="2"/>
          <w:sz w:val="22"/>
          <w:u w:val="single"/>
        </w:rPr>
        <w:t xml:space="preserve">      </w:t>
      </w:r>
      <w:r>
        <w:rPr>
          <w:color w:val="000000" w:themeColor="text1"/>
          <w:position w:val="2"/>
          <w:sz w:val="22"/>
        </w:rPr>
        <w:t xml:space="preserve"> </w:t>
      </w:r>
      <w:r>
        <w:rPr>
          <w:rFonts w:hint="eastAsia"/>
          <w:color w:val="000000" w:themeColor="text1"/>
          <w:position w:val="2"/>
          <w:sz w:val="22"/>
        </w:rPr>
        <w:t xml:space="preserve">      </w:t>
      </w:r>
      <w:r>
        <w:rPr>
          <w:color w:val="000000" w:themeColor="text1"/>
          <w:sz w:val="22"/>
        </w:rPr>
        <w:t xml:space="preserve">开户</w:t>
      </w:r>
      <w:r>
        <w:rPr>
          <w:color w:val="000000" w:themeColor="text1"/>
          <w:position w:val="2"/>
          <w:sz w:val="22"/>
        </w:rPr>
        <w:t xml:space="preserve">银行：</w:t>
      </w:r>
      <w:r>
        <w:rPr>
          <w:color w:val="000000" w:themeColor="text1"/>
          <w:position w:val="2"/>
          <w:sz w:val="22"/>
          <w:u w:val="single"/>
        </w:rPr>
        <w:t xml:space="preserve">                       </w:t>
      </w:r>
      <w:r>
        <w:rPr>
          <w:color w:val="000000" w:themeColor="text1"/>
        </w:rPr>
      </w:r>
    </w:p>
    <w:p>
      <w:pPr>
        <w:spacing w:line="360" w:lineRule="auto"/>
        <w:rPr>
          <w:color w:val="000000" w:themeColor="text1"/>
          <w:position w:val="2"/>
          <w:sz w:val="22"/>
        </w:rPr>
      </w:pPr>
      <w:r>
        <w:rPr>
          <w:rFonts w:hint="eastAsia"/>
          <w:color w:val="000000" w:themeColor="text1"/>
          <w:position w:val="2"/>
          <w:sz w:val="22"/>
        </w:rPr>
        <w:t xml:space="preserve">账</w:t>
      </w:r>
      <w:r>
        <w:rPr>
          <w:color w:val="000000" w:themeColor="text1"/>
          <w:position w:val="2"/>
          <w:sz w:val="22"/>
        </w:rPr>
        <w:t xml:space="preserve">    </w:t>
      </w:r>
      <w:r>
        <w:rPr>
          <w:color w:val="000000" w:themeColor="text1"/>
          <w:position w:val="2"/>
          <w:sz w:val="22"/>
        </w:rPr>
        <w:t xml:space="preserve">号：</w:t>
      </w:r>
      <w:r>
        <w:rPr>
          <w:color w:val="000000" w:themeColor="text1"/>
          <w:position w:val="2"/>
          <w:sz w:val="22"/>
          <w:u w:val="single"/>
        </w:rPr>
        <w:t xml:space="preserve">              </w:t>
      </w:r>
      <w:r>
        <w:rPr>
          <w:rFonts w:hint="eastAsia"/>
          <w:color w:val="000000" w:themeColor="text1"/>
          <w:position w:val="2"/>
          <w:sz w:val="22"/>
          <w:u w:val="single"/>
        </w:rPr>
        <w:t xml:space="preserve">   </w:t>
      </w:r>
      <w:r>
        <w:rPr>
          <w:color w:val="000000" w:themeColor="text1"/>
          <w:position w:val="2"/>
          <w:sz w:val="22"/>
          <w:u w:val="single"/>
        </w:rPr>
        <w:t xml:space="preserve">     </w:t>
      </w:r>
      <w:r>
        <w:rPr>
          <w:color w:val="000000" w:themeColor="text1"/>
          <w:position w:val="2"/>
          <w:sz w:val="22"/>
        </w:rPr>
        <w:t xml:space="preserve"> </w:t>
      </w:r>
      <w:r>
        <w:rPr>
          <w:rFonts w:hint="eastAsia"/>
          <w:color w:val="000000" w:themeColor="text1"/>
          <w:position w:val="2"/>
          <w:sz w:val="22"/>
        </w:rPr>
        <w:t xml:space="preserve">      </w:t>
      </w:r>
      <w:r>
        <w:rPr>
          <w:rFonts w:hint="eastAsia"/>
          <w:color w:val="000000" w:themeColor="text1"/>
          <w:position w:val="2"/>
          <w:sz w:val="22"/>
        </w:rPr>
        <w:t xml:space="preserve">账</w:t>
      </w:r>
      <w:r>
        <w:rPr>
          <w:color w:val="000000" w:themeColor="text1"/>
          <w:position w:val="2"/>
          <w:sz w:val="22"/>
        </w:rPr>
        <w:t xml:space="preserve">    </w:t>
      </w:r>
      <w:r>
        <w:rPr>
          <w:color w:val="000000" w:themeColor="text1"/>
          <w:position w:val="2"/>
          <w:sz w:val="22"/>
        </w:rPr>
        <w:t xml:space="preserve">号：</w:t>
      </w:r>
      <w:r>
        <w:rPr>
          <w:color w:val="000000" w:themeColor="text1"/>
          <w:position w:val="2"/>
          <w:sz w:val="22"/>
          <w:u w:val="single"/>
        </w:rPr>
        <w:t xml:space="preserve">                       </w:t>
      </w:r>
      <w:r>
        <w:rPr>
          <w:color w:val="000000" w:themeColor="text1"/>
        </w:rPr>
      </w:r>
    </w:p>
    <w:p>
      <w:pPr>
        <w:pStyle w:val="1118"/>
        <w:jc w:val="center"/>
        <w:spacing w:before="0" w:after="0" w:line="360" w:lineRule="exact"/>
        <w:rPr>
          <w:rFonts w:ascii="宋体" w:hAnsi="宋体" w:eastAsia="宋体"/>
          <w:color w:val="000000" w:themeColor="text1"/>
          <w:sz w:val="24"/>
          <w:szCs w:val="24"/>
        </w:rPr>
      </w:pPr>
      <w:r>
        <w:rPr>
          <w:rFonts w:ascii="宋体" w:hAnsi="宋体"/>
          <w:color w:val="000000" w:themeColor="text1"/>
          <w:sz w:val="24"/>
          <w:szCs w:val="24"/>
        </w:rPr>
        <w:br w:type="page" w:clear="all"/>
      </w:r>
      <w:bookmarkStart w:id="599" w:name="_Toc20589"/>
      <w:r>
        <w:rPr>
          <w:color w:val="000000" w:themeColor="text1"/>
        </w:rPr>
      </w:r>
      <w:bookmarkStart w:id="600" w:name="_Toc158"/>
      <w:r>
        <w:rPr>
          <w:color w:val="000000" w:themeColor="text1"/>
        </w:rPr>
      </w:r>
      <w:bookmarkStart w:id="601" w:name="_Toc18549"/>
      <w:r>
        <w:rPr>
          <w:rFonts w:ascii="宋体" w:hAnsi="宋体" w:eastAsia="宋体" w:cs="Times New Roman"/>
          <w:b/>
          <w:bCs/>
          <w:color w:val="000000" w:themeColor="text1"/>
          <w:sz w:val="32"/>
          <w:szCs w:val="32"/>
        </w:rPr>
        <w:t xml:space="preserve">第</w:t>
      </w:r>
      <w:r>
        <w:rPr>
          <w:rFonts w:hint="eastAsia" w:ascii="宋体" w:hAnsi="宋体" w:eastAsia="宋体" w:cs="Times New Roman"/>
          <w:b/>
          <w:bCs/>
          <w:color w:val="000000" w:themeColor="text1"/>
          <w:sz w:val="32"/>
          <w:szCs w:val="32"/>
        </w:rPr>
        <w:t xml:space="preserve">2</w:t>
      </w:r>
      <w:r>
        <w:rPr>
          <w:rFonts w:ascii="宋体" w:hAnsi="宋体" w:eastAsia="宋体" w:cs="Times New Roman"/>
          <w:b/>
          <w:bCs/>
          <w:color w:val="000000" w:themeColor="text1"/>
          <w:sz w:val="32"/>
          <w:szCs w:val="32"/>
        </w:rPr>
        <w:t xml:space="preserve">节  通用合同条款</w:t>
      </w:r>
      <w:bookmarkEnd w:id="599"/>
      <w:r>
        <w:rPr>
          <w:color w:val="000000" w:themeColor="text1"/>
        </w:rPr>
      </w:r>
      <w:bookmarkEnd w:id="600"/>
      <w:r>
        <w:rPr>
          <w:color w:val="000000" w:themeColor="text1"/>
        </w:rPr>
      </w:r>
      <w:bookmarkEnd w:id="601"/>
      <w:r>
        <w:rPr>
          <w:color w:val="000000" w:themeColor="text1"/>
        </w:rPr>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602" w:name="_Toc17300"/>
      <w:r>
        <w:rPr>
          <w:color w:val="000000" w:themeColor="text1"/>
        </w:rPr>
      </w:r>
      <w:bookmarkStart w:id="603" w:name="_Toc222031004"/>
      <w:r>
        <w:rPr>
          <w:color w:val="000000" w:themeColor="text1"/>
        </w:rPr>
      </w:r>
      <w:bookmarkStart w:id="604" w:name="_Toc16524"/>
      <w:r>
        <w:rPr>
          <w:color w:val="000000" w:themeColor="text1"/>
        </w:rPr>
      </w:r>
      <w:bookmarkStart w:id="605" w:name="_Toc48315762"/>
      <w:r>
        <w:rPr>
          <w:color w:val="000000" w:themeColor="text1"/>
        </w:rPr>
      </w:r>
      <w:bookmarkStart w:id="606" w:name="_Toc9325"/>
      <w:r>
        <w:rPr>
          <w:color w:val="000000" w:themeColor="text1"/>
        </w:rPr>
      </w:r>
      <w:bookmarkStart w:id="607" w:name="_Toc222029502"/>
      <w:r>
        <w:rPr>
          <w:color w:val="000000" w:themeColor="text1"/>
        </w:rPr>
      </w:r>
      <w:bookmarkStart w:id="608" w:name="_Toc222033853"/>
      <w:r>
        <w:rPr>
          <w:color w:val="000000" w:themeColor="text1"/>
        </w:rPr>
      </w:r>
      <w:bookmarkStart w:id="609" w:name="_Toc256159898"/>
      <w:r>
        <w:rPr>
          <w:color w:val="000000" w:themeColor="text1"/>
        </w:rPr>
      </w:r>
      <w:bookmarkStart w:id="610" w:name="_Toc222032671"/>
      <w:r>
        <w:rPr>
          <w:color w:val="000000" w:themeColor="text1"/>
        </w:rPr>
      </w:r>
      <w:bookmarkStart w:id="611" w:name="_Toc229305362"/>
      <w:r>
        <w:rPr>
          <w:color w:val="000000" w:themeColor="text1"/>
        </w:rPr>
      </w:r>
      <w:bookmarkStart w:id="612" w:name="_Toc257014398"/>
      <w:r>
        <w:rPr>
          <w:color w:val="000000" w:themeColor="text1"/>
        </w:rPr>
      </w:r>
      <w:bookmarkStart w:id="613" w:name="_Toc221950662"/>
      <w:r>
        <w:rPr>
          <w:rFonts w:ascii="宋体" w:hAnsi="宋体"/>
          <w:b/>
          <w:bCs/>
          <w:color w:val="000000" w:themeColor="text1"/>
          <w:sz w:val="22"/>
          <w:szCs w:val="22"/>
        </w:rPr>
        <w:t xml:space="preserve">1 一般约定</w:t>
      </w:r>
      <w:bookmarkStart w:id="614" w:name="_Toc194486444"/>
      <w:r>
        <w:rPr>
          <w:color w:val="000000" w:themeColor="text1"/>
        </w:rPr>
      </w:r>
      <w:bookmarkStart w:id="615" w:name="_Toc194486096"/>
      <w:r>
        <w:rPr>
          <w:color w:val="000000" w:themeColor="text1"/>
        </w:rPr>
      </w:r>
      <w:bookmarkStart w:id="616" w:name="_Toc221950667"/>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r>
        <w:rPr>
          <w:color w:val="000000" w:themeColor="text1"/>
        </w:rPr>
      </w:r>
    </w:p>
    <w:p>
      <w:pPr>
        <w:ind w:left="562" w:hanging="406"/>
        <w:jc w:val="left"/>
        <w:spacing w:line="400" w:lineRule="exact"/>
        <w:rPr>
          <w:rFonts w:ascii="宋体" w:hAnsi="宋体"/>
          <w:b/>
          <w:bCs/>
          <w:color w:val="000000" w:themeColor="text1"/>
          <w:sz w:val="22"/>
          <w:szCs w:val="22"/>
        </w:rPr>
      </w:pPr>
      <w:r>
        <w:rPr>
          <w:color w:val="000000" w:themeColor="text1"/>
        </w:rPr>
      </w:r>
      <w:bookmarkStart w:id="617" w:name="_Toc256159899"/>
      <w:r>
        <w:rPr>
          <w:rFonts w:ascii="宋体" w:hAnsi="宋体"/>
          <w:b/>
          <w:bCs/>
          <w:color w:val="000000" w:themeColor="text1"/>
          <w:sz w:val="22"/>
          <w:szCs w:val="22"/>
        </w:rPr>
        <w:t xml:space="preserve">1.1词语定义</w:t>
      </w:r>
      <w:bookmarkEnd w:id="614"/>
      <w:r>
        <w:rPr>
          <w:color w:val="000000" w:themeColor="text1"/>
        </w:rPr>
      </w:r>
      <w:bookmarkEnd w:id="615"/>
      <w:r>
        <w:rPr>
          <w:color w:val="000000" w:themeColor="text1"/>
        </w:rPr>
      </w:r>
      <w:bookmarkEnd w:id="61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通用合同条款、专用合同条款中的下列词语应具有本款所赋予的含义。</w:t>
      </w:r>
      <w:r>
        <w:rPr>
          <w:color w:val="000000" w:themeColor="text1"/>
        </w:rPr>
      </w:r>
    </w:p>
    <w:p>
      <w:pPr>
        <w:ind w:firstLine="406"/>
        <w:jc w:val="left"/>
        <w:spacing w:line="400" w:lineRule="exact"/>
        <w:rPr>
          <w:rFonts w:ascii="宋体" w:hAnsi="宋体"/>
          <w:b/>
          <w:color w:val="000000" w:themeColor="text1"/>
          <w:sz w:val="22"/>
          <w:szCs w:val="22"/>
        </w:rPr>
      </w:pPr>
      <w:r>
        <w:rPr>
          <w:color w:val="000000" w:themeColor="text1"/>
        </w:rPr>
      </w:r>
      <w:bookmarkStart w:id="618" w:name="_Toc295295046"/>
      <w:r>
        <w:rPr>
          <w:color w:val="000000" w:themeColor="text1"/>
        </w:rPr>
      </w:r>
      <w:bookmarkStart w:id="619" w:name="_Toc256159900"/>
      <w:r>
        <w:rPr>
          <w:color w:val="000000" w:themeColor="text1"/>
        </w:rPr>
      </w:r>
      <w:bookmarkStart w:id="620" w:name="_Toc302324191"/>
      <w:r>
        <w:rPr>
          <w:color w:val="000000" w:themeColor="text1"/>
        </w:rPr>
      </w:r>
      <w:bookmarkStart w:id="621" w:name="_Toc294601336"/>
      <w:r>
        <w:rPr>
          <w:color w:val="000000" w:themeColor="text1"/>
        </w:rPr>
      </w:r>
      <w:bookmarkStart w:id="622" w:name="_Toc302297719"/>
      <w:r>
        <w:rPr>
          <w:rFonts w:ascii="宋体" w:hAnsi="宋体"/>
          <w:b/>
          <w:color w:val="000000" w:themeColor="text1"/>
          <w:sz w:val="22"/>
          <w:szCs w:val="22"/>
        </w:rPr>
        <w:t xml:space="preserve">1.1.1合同</w:t>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1.1.1.1 合同文件（或称合同）：指合同协议书、中标通知书、投标函及投标函附录、专用合同条款、通用合同条款、技术标准和要求、图纸、已标价工程量清单，以及其他合同文件。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1.1.1.2 合同协议书：指第1.5款所指的合同协议书。</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1.1.1.3 中标通知书：指发包人通知承包人中标的函件。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1.1.1.4 投标函：指构成合同文件组成部分的由承包人填写并签署的投标函。</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1.1.1.5 投标函附录：指附在投标函后构成合同文件的投标函附录。</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1.1.1.6 技术标准和要求：指构成合同文件组成部分的名为技术标准和要求（合同技术条款）的文件，包括合同双方当事人约定对其所作的修改或补充。</w:t>
      </w:r>
      <w:bookmarkEnd w:id="61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623" w:name="_Toc221950668"/>
      <w:r>
        <w:rPr>
          <w:rFonts w:ascii="宋体" w:hAnsi="宋体"/>
          <w:color w:val="000000" w:themeColor="text1"/>
          <w:sz w:val="22"/>
          <w:szCs w:val="22"/>
        </w:rPr>
        <w:t xml:space="preserve">1.1.1.7 图纸：指列入合同的招标图纸、投标图纸和发包人按合同约定向承包人提供的施工图纸和其他图纸（包括配套说明和有关资料）。</w:t>
      </w:r>
      <w:bookmarkEnd w:id="623"/>
      <w:r>
        <w:rPr>
          <w:rFonts w:ascii="宋体" w:hAnsi="宋体"/>
          <w:color w:val="000000" w:themeColor="text1"/>
          <w:sz w:val="22"/>
          <w:szCs w:val="22"/>
        </w:rPr>
        <w:t xml:space="preserve">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1.1.1.8 已标价工程量清单：指构成合同文件组成部分的由承包人按照规定的格式和要求填写并标明价格的工程量清单。</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1.1.1.9 其他合同文件：指经合同双方当事人确认构成合同文件的其他文件。</w:t>
      </w:r>
      <w:r>
        <w:rPr>
          <w:color w:val="000000" w:themeColor="text1"/>
        </w:rPr>
      </w:r>
    </w:p>
    <w:p>
      <w:pPr>
        <w:ind w:firstLine="398"/>
        <w:spacing w:line="400" w:lineRule="exact"/>
        <w:rPr>
          <w:rFonts w:ascii="宋体" w:hAnsi="宋体"/>
          <w:b/>
          <w:color w:val="000000" w:themeColor="text1"/>
          <w:sz w:val="22"/>
          <w:szCs w:val="22"/>
        </w:rPr>
      </w:pPr>
      <w:r>
        <w:rPr>
          <w:color w:val="000000" w:themeColor="text1"/>
        </w:rPr>
      </w:r>
      <w:bookmarkStart w:id="624" w:name="_Toc221950669"/>
      <w:r>
        <w:rPr>
          <w:rFonts w:ascii="宋体" w:hAnsi="宋体"/>
          <w:b/>
          <w:color w:val="000000" w:themeColor="text1"/>
          <w:sz w:val="22"/>
          <w:szCs w:val="22"/>
        </w:rPr>
        <w:t xml:space="preserve">1.1.2合同当事人和人员</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1.1.2.1 合同当事人：指发包人和（或）承包人。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1.1.2.2 发包人：指专用合同条款中指明并与承包人在合同协议书中签字的当事人。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1.1.2.3 承包人：指专用合同条款中指明并与发包人在合同协议书中签字的当事人。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1.1.2.4 承包人项目经理：指承包人派驻施工场地的全权负责人。</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625" w:name="_Toc221950674"/>
      <w:r>
        <w:rPr>
          <w:color w:val="000000" w:themeColor="text1"/>
        </w:rPr>
      </w:r>
      <w:bookmarkEnd w:id="624"/>
      <w:r>
        <w:rPr>
          <w:rFonts w:ascii="宋体" w:hAnsi="宋体"/>
          <w:color w:val="000000" w:themeColor="text1"/>
          <w:sz w:val="22"/>
          <w:szCs w:val="22"/>
        </w:rPr>
        <w:t xml:space="preserve">1.1.2.5 分包人：指专用合同条款中指明的，从承包人处分包合同中某一部分工程，并与其签订分包合同的分包人。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1.1.2.6 监理人：指在专用合同条款中指明的，受发包人委托对合同履行实施管理的法人或其他组织。</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1.1.2.7 总监理工程师（总监）：指由监理人委派常驻施工场地对合同履行实施管理的全权负责人。</w:t>
      </w:r>
      <w:r>
        <w:rPr>
          <w:color w:val="000000" w:themeColor="text1"/>
        </w:rPr>
      </w:r>
    </w:p>
    <w:p>
      <w:pPr>
        <w:ind w:firstLine="398"/>
        <w:spacing w:line="400" w:lineRule="exact"/>
        <w:rPr>
          <w:rFonts w:ascii="宋体" w:hAnsi="宋体"/>
          <w:b/>
          <w:color w:val="000000" w:themeColor="text1"/>
          <w:sz w:val="22"/>
          <w:szCs w:val="22"/>
        </w:rPr>
      </w:pPr>
      <w:r>
        <w:rPr>
          <w:rFonts w:ascii="宋体" w:hAnsi="宋体"/>
          <w:b/>
          <w:color w:val="000000" w:themeColor="text1"/>
          <w:sz w:val="22"/>
          <w:szCs w:val="22"/>
        </w:rPr>
        <w:t xml:space="preserve">1.1.3工程和设备</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1.1.3.1 工程：指永久工程和（或）临时工程。</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1.1.3.2 永久工程：指按合同约定建造并移交给发包人的工程，包括工程设备。</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1.1.3.3 临时工程：指为完成合同约定的永久工程所修建的各类临时性工程，不包括施工设备。</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1.1.3.4 单位工程：指专用合同条款中指明特定范围的永久工程。</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1.1.3.5 工程设备：指构成或计划构成永久工程一部分的机电设备、金属结构设备、仪器装置及其他类似的设备和装置。</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1.1.3.6 施工设备：指为完成合同约定的各项工作所需的设备、器具和其他物品，不包括临时工程和材料。</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1.1.3.7 临时设施：指为完成合同约定的各项工作所服务的临时性生产和生活设施。</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1.1.3.8 承包人设备：指承包人自带的施工设备。</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1.1.3.9 施工场地（或称工地、现场）：指用于合同工程施工的场所，以及在合同中指定作为施工场地组成部分的其他场所，包括永久占地和临时占地。</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1.1.3.10 永久占地：指发包人为建设本合同工程永久征用的场地。</w:t>
      </w:r>
      <w:bookmarkEnd w:id="62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626" w:name="_Toc221950675"/>
      <w:r>
        <w:rPr>
          <w:rFonts w:ascii="宋体" w:hAnsi="宋体"/>
          <w:color w:val="000000" w:themeColor="text1"/>
          <w:sz w:val="22"/>
          <w:szCs w:val="22"/>
        </w:rPr>
        <w:t xml:space="preserve">1.1.3.11 临时占地：指发包人为建设本合同工程临时征用，承包人在完工后须按合同要求退还的场地</w:t>
      </w:r>
      <w:bookmarkEnd w:id="626"/>
      <w:r>
        <w:rPr>
          <w:rFonts w:ascii="宋体" w:hAnsi="宋体"/>
          <w:color w:val="000000" w:themeColor="text1"/>
          <w:sz w:val="22"/>
          <w:szCs w:val="22"/>
        </w:rPr>
        <w:t xml:space="preserve">。</w:t>
      </w:r>
      <w:r>
        <w:rPr>
          <w:color w:val="000000" w:themeColor="text1"/>
        </w:rPr>
      </w:r>
    </w:p>
    <w:p>
      <w:pPr>
        <w:ind w:firstLine="398"/>
        <w:spacing w:line="400" w:lineRule="exact"/>
        <w:rPr>
          <w:rFonts w:ascii="宋体" w:hAnsi="宋体"/>
          <w:b/>
          <w:color w:val="000000" w:themeColor="text1"/>
          <w:sz w:val="22"/>
          <w:szCs w:val="22"/>
        </w:rPr>
      </w:pPr>
      <w:r>
        <w:rPr>
          <w:color w:val="000000" w:themeColor="text1"/>
        </w:rPr>
      </w:r>
      <w:bookmarkStart w:id="627" w:name="_Toc221950676"/>
      <w:r>
        <w:rPr>
          <w:rFonts w:ascii="宋体" w:hAnsi="宋体"/>
          <w:b/>
          <w:color w:val="000000" w:themeColor="text1"/>
          <w:sz w:val="22"/>
          <w:szCs w:val="22"/>
        </w:rPr>
        <w:t xml:space="preserve">1.1.4</w:t>
      </w:r>
      <w:bookmarkEnd w:id="627"/>
      <w:r>
        <w:rPr>
          <w:rFonts w:ascii="宋体" w:hAnsi="宋体"/>
          <w:b/>
          <w:color w:val="000000" w:themeColor="text1"/>
          <w:sz w:val="22"/>
          <w:szCs w:val="22"/>
        </w:rPr>
        <w:t xml:space="preserve">日期</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1.1.4.1 开工通知：指监理人按第11.1款通知承包人开工的函件。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1.1.4.2 开工日期：指监理人按第11.1款发出的开工通知中写明的开工日期。</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1.1.4.3 工期：指承包人在投标函中承诺的完成合同工程所需的期限，包括按第11.3款、第11.4款和第11.6款约定所作的变更。</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1.1.4.4 竣工日期：即合同工程完工日期，指第 1.1.4.3 目约定工期届满时的日期。实际完工日期以合同工程完工证书中写明的日期为准。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1.1.4.5 缺陷责任期：即工程质量保修期，指履行第19.2款约定的缺陷责任的期限，包括根据第19.3款约定所作的延长，具体期限由专用合同条款约定。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1.1.4.6 基准日期：指投标截止时间前28天的日期。</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1.1.4.7 天：除特别指明外，指日历天。合同中按天计算时间的，开始当天不计入，从次日开始计算。期限最后一天的截止时间为当天24：00。</w:t>
      </w:r>
      <w:r>
        <w:rPr>
          <w:color w:val="000000" w:themeColor="text1"/>
        </w:rPr>
      </w:r>
    </w:p>
    <w:p>
      <w:pPr>
        <w:ind w:firstLine="398"/>
        <w:spacing w:line="400" w:lineRule="exact"/>
        <w:rPr>
          <w:rFonts w:ascii="宋体" w:hAnsi="宋体"/>
          <w:b/>
          <w:color w:val="000000" w:themeColor="text1"/>
          <w:sz w:val="22"/>
          <w:szCs w:val="22"/>
        </w:rPr>
      </w:pPr>
      <w:r>
        <w:rPr>
          <w:rFonts w:ascii="宋体" w:hAnsi="宋体"/>
          <w:b/>
          <w:color w:val="000000" w:themeColor="text1"/>
          <w:sz w:val="22"/>
          <w:szCs w:val="22"/>
        </w:rPr>
        <w:t xml:space="preserve">1.1.5合同价格和费用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1.1.5.1 签约合同价：指</w:t>
      </w:r>
      <w:r>
        <w:rPr>
          <w:rFonts w:hint="eastAsia" w:ascii="宋体" w:hAnsi="宋体"/>
          <w:color w:val="000000" w:themeColor="text1"/>
          <w:sz w:val="22"/>
          <w:szCs w:val="22"/>
        </w:rPr>
        <w:t xml:space="preserve">签订合同</w:t>
      </w:r>
      <w:r>
        <w:rPr>
          <w:rFonts w:ascii="宋体" w:hAnsi="宋体"/>
          <w:color w:val="000000" w:themeColor="text1"/>
          <w:sz w:val="22"/>
          <w:szCs w:val="22"/>
        </w:rPr>
        <w:t xml:space="preserve">时合同协议书中写明的，包括了暂列金额、暂估价的合同总金额。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1.1.5.2 合同价格：指承包人按合同约定完成了包括缺陷责任期（工程质量保修期）内的全部承包工作后，发包人应付给承包人的金额，包括在履行合同过程中按合同约定进行的变更和调整。</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1.1.5.3 费用：指为履行合同所发生的或将要发生的所有合理开支，包括管理费和应分摊的其他费用，但不包括利润。</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1.1.5.4 暂列金额：指已标价工程量清单中所列的暂列金额，用于在签订协议书时尚未确定或不可预见变更的施工及其所需材料、工程设备、服务等的金额，包括以计日工方式支付的金额。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1.1.5.5 暂估价：指发包人在工程量清单中给定的用于支付必然发生但暂时不能确定价格的材料、设备以及专业工程的金额。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1.1.5.6 计日工：指对零星工作采取的一种计价方式，按合同中的计日工子目及其单价计价付款。</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1.1.5.7 质量保证金（或称保留金）：指按第17.4.1项约定用于保证在缺陷责任期（工程质量保修期）内履行缺陷修复义务的金额。</w:t>
      </w:r>
      <w:r>
        <w:rPr>
          <w:color w:val="000000" w:themeColor="text1"/>
        </w:rPr>
      </w:r>
    </w:p>
    <w:p>
      <w:pPr>
        <w:ind w:firstLine="398"/>
        <w:spacing w:line="400" w:lineRule="exact"/>
        <w:rPr>
          <w:rFonts w:ascii="宋体" w:hAnsi="宋体"/>
          <w:b/>
          <w:color w:val="000000" w:themeColor="text1"/>
          <w:sz w:val="22"/>
          <w:szCs w:val="22"/>
        </w:rPr>
      </w:pPr>
      <w:r>
        <w:rPr>
          <w:rFonts w:ascii="宋体" w:hAnsi="宋体"/>
          <w:b/>
          <w:color w:val="000000" w:themeColor="text1"/>
          <w:sz w:val="22"/>
          <w:szCs w:val="22"/>
        </w:rPr>
        <w:t xml:space="preserve">1.1.6其他</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628" w:name="_Toc480795978"/>
      <w:r>
        <w:rPr>
          <w:color w:val="000000" w:themeColor="text1"/>
        </w:rPr>
      </w:r>
      <w:bookmarkStart w:id="629" w:name="_Toc256159901"/>
      <w:r>
        <w:rPr>
          <w:color w:val="000000" w:themeColor="text1"/>
        </w:rPr>
      </w:r>
      <w:bookmarkStart w:id="630" w:name="_Toc486160885"/>
      <w:r>
        <w:rPr>
          <w:color w:val="000000" w:themeColor="text1"/>
        </w:rPr>
      </w:r>
      <w:bookmarkStart w:id="631" w:name="_Toc476582008"/>
      <w:r>
        <w:rPr>
          <w:color w:val="000000" w:themeColor="text1"/>
        </w:rPr>
      </w:r>
      <w:bookmarkStart w:id="632" w:name="_Toc484015629"/>
      <w:r>
        <w:rPr>
          <w:color w:val="000000" w:themeColor="text1"/>
        </w:rPr>
      </w:r>
      <w:bookmarkStart w:id="633" w:name="_Toc480795719"/>
      <w:r>
        <w:rPr>
          <w:rFonts w:ascii="宋体" w:hAnsi="宋体"/>
          <w:color w:val="000000" w:themeColor="text1"/>
          <w:sz w:val="22"/>
          <w:szCs w:val="22"/>
        </w:rPr>
        <w:t xml:space="preserve">1.1.6.1 书面形式：指合同文件、信函、电报、传真等可以有形地表现所载内容的形式。</w:t>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634" w:name="_Toc187824779"/>
      <w:r>
        <w:rPr>
          <w:color w:val="000000" w:themeColor="text1"/>
        </w:rPr>
      </w:r>
      <w:bookmarkStart w:id="635" w:name="_Toc256159902"/>
      <w:r>
        <w:rPr>
          <w:rFonts w:ascii="宋体" w:hAnsi="宋体"/>
          <w:b/>
          <w:bCs/>
          <w:color w:val="000000" w:themeColor="text1"/>
          <w:sz w:val="22"/>
          <w:szCs w:val="22"/>
        </w:rPr>
        <w:t xml:space="preserve">1.2语言文字</w:t>
      </w:r>
      <w:bookmarkEnd w:id="634"/>
      <w:r>
        <w:rPr>
          <w:color w:val="000000" w:themeColor="text1"/>
        </w:rPr>
      </w:r>
      <w:bookmarkEnd w:id="63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除专用术语外，合同使用的语言文字为中文。必要时专用术语应附有中文注释。</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636" w:name="_Toc187824780"/>
      <w:r>
        <w:rPr>
          <w:color w:val="000000" w:themeColor="text1"/>
        </w:rPr>
      </w:r>
      <w:bookmarkStart w:id="637" w:name="_Toc476582009"/>
      <w:r>
        <w:rPr>
          <w:color w:val="000000" w:themeColor="text1"/>
        </w:rPr>
      </w:r>
      <w:bookmarkStart w:id="638" w:name="_Toc486160886"/>
      <w:r>
        <w:rPr>
          <w:color w:val="000000" w:themeColor="text1"/>
        </w:rPr>
      </w:r>
      <w:bookmarkStart w:id="639" w:name="_Toc484015630"/>
      <w:r>
        <w:rPr>
          <w:color w:val="000000" w:themeColor="text1"/>
        </w:rPr>
      </w:r>
      <w:bookmarkStart w:id="640" w:name="_Toc295295047"/>
      <w:r>
        <w:rPr>
          <w:color w:val="000000" w:themeColor="text1"/>
        </w:rPr>
      </w:r>
      <w:bookmarkStart w:id="641" w:name="_Toc480795720"/>
      <w:r>
        <w:rPr>
          <w:color w:val="000000" w:themeColor="text1"/>
        </w:rPr>
      </w:r>
      <w:bookmarkStart w:id="642" w:name="_Toc256159903"/>
      <w:r>
        <w:rPr>
          <w:color w:val="000000" w:themeColor="text1"/>
        </w:rPr>
      </w:r>
      <w:bookmarkStart w:id="643" w:name="_Toc480795979"/>
      <w:r>
        <w:rPr>
          <w:color w:val="000000" w:themeColor="text1"/>
        </w:rPr>
      </w:r>
      <w:bookmarkStart w:id="644" w:name="_Toc302297720"/>
      <w:r>
        <w:rPr>
          <w:color w:val="000000" w:themeColor="text1"/>
        </w:rPr>
      </w:r>
      <w:bookmarkStart w:id="645" w:name="_Toc302324192"/>
      <w:r>
        <w:rPr>
          <w:color w:val="000000" w:themeColor="text1"/>
        </w:rPr>
      </w:r>
      <w:bookmarkStart w:id="646" w:name="_Toc294601337"/>
      <w:r>
        <w:rPr>
          <w:rFonts w:ascii="宋体" w:hAnsi="宋体"/>
          <w:b/>
          <w:bCs/>
          <w:color w:val="000000" w:themeColor="text1"/>
          <w:sz w:val="22"/>
          <w:szCs w:val="22"/>
        </w:rPr>
        <w:t xml:space="preserve">1.3法律</w:t>
      </w:r>
      <w:bookmarkEnd w:id="636"/>
      <w:r>
        <w:rPr>
          <w:color w:val="000000" w:themeColor="text1"/>
        </w:rPr>
      </w:r>
      <w:bookmarkEnd w:id="637"/>
      <w:r>
        <w:rPr>
          <w:color w:val="000000" w:themeColor="text1"/>
        </w:rPr>
      </w:r>
      <w:bookmarkEnd w:id="638"/>
      <w:r>
        <w:rPr>
          <w:color w:val="000000" w:themeColor="text1"/>
        </w:rPr>
      </w:r>
      <w:bookmarkEnd w:id="639"/>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适用于合同的法律包括中华人民共和国法律、行政法规、部门规章，以及工程所在地的</w:t>
      </w:r>
      <w:r>
        <w:rPr>
          <w:rFonts w:hint="eastAsia" w:ascii="宋体" w:hAnsi="宋体"/>
          <w:color w:val="000000" w:themeColor="text1"/>
          <w:sz w:val="22"/>
          <w:szCs w:val="22"/>
        </w:rPr>
        <w:t xml:space="preserve">地方性法规</w:t>
      </w:r>
      <w:r>
        <w:rPr>
          <w:rFonts w:ascii="宋体" w:hAnsi="宋体"/>
          <w:color w:val="000000" w:themeColor="text1"/>
          <w:sz w:val="22"/>
          <w:szCs w:val="22"/>
        </w:rPr>
        <w:t xml:space="preserve">、自治条例、单行条例和地方政府规章。</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647" w:name="_Toc484015631"/>
      <w:r>
        <w:rPr>
          <w:color w:val="000000" w:themeColor="text1"/>
        </w:rPr>
      </w:r>
      <w:bookmarkStart w:id="648" w:name="_Toc295295048"/>
      <w:r>
        <w:rPr>
          <w:color w:val="000000" w:themeColor="text1"/>
        </w:rPr>
      </w:r>
      <w:bookmarkStart w:id="649" w:name="_Toc480795721"/>
      <w:r>
        <w:rPr>
          <w:color w:val="000000" w:themeColor="text1"/>
        </w:rPr>
      </w:r>
      <w:bookmarkStart w:id="650" w:name="_Toc302324193"/>
      <w:r>
        <w:rPr>
          <w:color w:val="000000" w:themeColor="text1"/>
        </w:rPr>
      </w:r>
      <w:bookmarkStart w:id="651" w:name="_Toc486160887"/>
      <w:r>
        <w:rPr>
          <w:color w:val="000000" w:themeColor="text1"/>
        </w:rPr>
      </w:r>
      <w:bookmarkStart w:id="652" w:name="_Toc476582010"/>
      <w:r>
        <w:rPr>
          <w:color w:val="000000" w:themeColor="text1"/>
        </w:rPr>
      </w:r>
      <w:bookmarkStart w:id="653" w:name="_Toc294601338"/>
      <w:r>
        <w:rPr>
          <w:color w:val="000000" w:themeColor="text1"/>
        </w:rPr>
      </w:r>
      <w:bookmarkStart w:id="654" w:name="_Toc480795980"/>
      <w:r>
        <w:rPr>
          <w:color w:val="000000" w:themeColor="text1"/>
        </w:rPr>
      </w:r>
      <w:bookmarkStart w:id="655" w:name="_Toc187824781"/>
      <w:r>
        <w:rPr>
          <w:color w:val="000000" w:themeColor="text1"/>
        </w:rPr>
      </w:r>
      <w:bookmarkStart w:id="656" w:name="_Toc302297721"/>
      <w:r>
        <w:rPr>
          <w:color w:val="000000" w:themeColor="text1"/>
        </w:rPr>
      </w:r>
      <w:bookmarkStart w:id="657" w:name="_Toc256159904"/>
      <w:r>
        <w:rPr>
          <w:rFonts w:ascii="宋体" w:hAnsi="宋体"/>
          <w:b/>
          <w:bCs/>
          <w:color w:val="000000" w:themeColor="text1"/>
          <w:sz w:val="22"/>
          <w:szCs w:val="22"/>
        </w:rPr>
        <w:t xml:space="preserve">1.4合同文件的优先顺序</w:t>
      </w:r>
      <w:bookmarkEnd w:id="647"/>
      <w:r>
        <w:rPr>
          <w:color w:val="000000" w:themeColor="text1"/>
        </w:rPr>
      </w:r>
      <w:bookmarkEnd w:id="648"/>
      <w:r>
        <w:rPr>
          <w:color w:val="000000" w:themeColor="text1"/>
        </w:rPr>
      </w:r>
      <w:bookmarkEnd w:id="649"/>
      <w:r>
        <w:rPr>
          <w:color w:val="000000" w:themeColor="text1"/>
        </w:rPr>
      </w:r>
      <w:bookmarkEnd w:id="650"/>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组成合同的各项文件应互相解释，互为说明。除专用合同条款另有约定外，解释合同文件的优先顺序如下：</w:t>
      </w:r>
      <w:r>
        <w:rPr>
          <w:color w:val="000000" w:themeColor="text1"/>
        </w:rPr>
      </w:r>
    </w:p>
    <w:p>
      <w:pPr>
        <w:spacing w:line="400" w:lineRule="exact"/>
        <w:rPr>
          <w:rFonts w:ascii="宋体" w:hAnsi="宋体"/>
          <w:color w:val="000000" w:themeColor="text1"/>
          <w:sz w:val="22"/>
          <w:szCs w:val="22"/>
        </w:rPr>
      </w:pPr>
      <w:r>
        <w:rPr>
          <w:rFonts w:ascii="宋体" w:hAnsi="宋体"/>
          <w:color w:val="000000" w:themeColor="text1"/>
          <w:sz w:val="22"/>
          <w:szCs w:val="22"/>
        </w:rPr>
        <w:t xml:space="preserve">    （1）合同协议书；</w:t>
      </w:r>
      <w:r>
        <w:rPr>
          <w:color w:val="000000" w:themeColor="text1"/>
        </w:rPr>
      </w:r>
    </w:p>
    <w:p>
      <w:pPr>
        <w:spacing w:line="400" w:lineRule="exact"/>
        <w:rPr>
          <w:rFonts w:ascii="宋体" w:hAnsi="宋体"/>
          <w:color w:val="000000" w:themeColor="text1"/>
          <w:sz w:val="22"/>
          <w:szCs w:val="22"/>
        </w:rPr>
      </w:pPr>
      <w:r>
        <w:rPr>
          <w:rFonts w:ascii="宋体" w:hAnsi="宋体"/>
          <w:color w:val="000000" w:themeColor="text1"/>
          <w:sz w:val="22"/>
          <w:szCs w:val="22"/>
        </w:rPr>
        <w:t xml:space="preserve">    （2）中标通知书；</w:t>
      </w:r>
      <w:r>
        <w:rPr>
          <w:color w:val="000000" w:themeColor="text1"/>
        </w:rPr>
      </w:r>
    </w:p>
    <w:p>
      <w:pPr>
        <w:spacing w:line="400" w:lineRule="exact"/>
        <w:rPr>
          <w:rFonts w:ascii="宋体" w:hAnsi="宋体"/>
          <w:color w:val="000000" w:themeColor="text1"/>
          <w:sz w:val="22"/>
          <w:szCs w:val="22"/>
        </w:rPr>
      </w:pPr>
      <w:r>
        <w:rPr>
          <w:rFonts w:ascii="宋体" w:hAnsi="宋体"/>
          <w:color w:val="000000" w:themeColor="text1"/>
          <w:sz w:val="22"/>
          <w:szCs w:val="22"/>
        </w:rPr>
        <w:t xml:space="preserve">    （3）投标函及投标函附录；</w:t>
      </w:r>
      <w:r>
        <w:rPr>
          <w:color w:val="000000" w:themeColor="text1"/>
        </w:rPr>
      </w:r>
    </w:p>
    <w:p>
      <w:pPr>
        <w:spacing w:line="400" w:lineRule="exact"/>
        <w:rPr>
          <w:rFonts w:ascii="宋体" w:hAnsi="宋体"/>
          <w:color w:val="000000" w:themeColor="text1"/>
          <w:sz w:val="22"/>
          <w:szCs w:val="22"/>
        </w:rPr>
      </w:pPr>
      <w:r>
        <w:rPr>
          <w:rFonts w:ascii="宋体" w:hAnsi="宋体"/>
          <w:color w:val="000000" w:themeColor="text1"/>
          <w:sz w:val="22"/>
          <w:szCs w:val="22"/>
        </w:rPr>
        <w:t xml:space="preserve">    （4）专用合同条款；</w:t>
      </w:r>
      <w:r>
        <w:rPr>
          <w:color w:val="000000" w:themeColor="text1"/>
        </w:rPr>
      </w:r>
    </w:p>
    <w:p>
      <w:pPr>
        <w:spacing w:line="400" w:lineRule="exact"/>
        <w:rPr>
          <w:rFonts w:ascii="宋体" w:hAnsi="宋体"/>
          <w:color w:val="000000" w:themeColor="text1"/>
          <w:sz w:val="22"/>
          <w:szCs w:val="22"/>
        </w:rPr>
      </w:pPr>
      <w:r>
        <w:rPr>
          <w:rFonts w:ascii="宋体" w:hAnsi="宋体"/>
          <w:color w:val="000000" w:themeColor="text1"/>
          <w:sz w:val="22"/>
          <w:szCs w:val="22"/>
        </w:rPr>
        <w:t xml:space="preserve">    （5）通用合同条款；</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（6）技术标准和要求；</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（7）图纸；</w:t>
      </w:r>
      <w:r>
        <w:rPr>
          <w:color w:val="000000" w:themeColor="text1"/>
        </w:rPr>
      </w:r>
    </w:p>
    <w:p>
      <w:pPr>
        <w:spacing w:line="400" w:lineRule="exact"/>
        <w:rPr>
          <w:rFonts w:ascii="宋体" w:hAnsi="宋体"/>
          <w:color w:val="000000" w:themeColor="text1"/>
          <w:sz w:val="22"/>
          <w:szCs w:val="22"/>
        </w:rPr>
      </w:pPr>
      <w:r>
        <w:rPr>
          <w:rFonts w:ascii="宋体" w:hAnsi="宋体"/>
          <w:color w:val="000000" w:themeColor="text1"/>
          <w:sz w:val="22"/>
          <w:szCs w:val="22"/>
        </w:rPr>
        <w:t xml:space="preserve">    （8）已标价工程量清单；</w:t>
      </w:r>
      <w:r>
        <w:rPr>
          <w:color w:val="000000" w:themeColor="text1"/>
        </w:rPr>
      </w:r>
    </w:p>
    <w:p>
      <w:pPr>
        <w:spacing w:line="400" w:lineRule="exact"/>
        <w:rPr>
          <w:rFonts w:ascii="宋体" w:hAnsi="宋体"/>
          <w:color w:val="000000" w:themeColor="text1"/>
          <w:sz w:val="22"/>
          <w:szCs w:val="22"/>
        </w:rPr>
      </w:pPr>
      <w:r>
        <w:rPr>
          <w:rFonts w:ascii="宋体" w:hAnsi="宋体"/>
          <w:color w:val="000000" w:themeColor="text1"/>
          <w:sz w:val="22"/>
          <w:szCs w:val="22"/>
        </w:rPr>
        <w:t xml:space="preserve">    （9）其他合同文件。</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658" w:name="_Toc256159905"/>
      <w:r>
        <w:rPr>
          <w:color w:val="000000" w:themeColor="text1"/>
        </w:rPr>
      </w:r>
      <w:bookmarkStart w:id="659" w:name="_Toc187824782"/>
      <w:r>
        <w:rPr>
          <w:rFonts w:ascii="宋体" w:hAnsi="宋体"/>
          <w:b/>
          <w:bCs/>
          <w:color w:val="000000" w:themeColor="text1"/>
          <w:sz w:val="22"/>
          <w:szCs w:val="22"/>
        </w:rPr>
        <w:t xml:space="preserve">1.5合同协议书</w:t>
      </w:r>
      <w:bookmarkEnd w:id="658"/>
      <w:r>
        <w:rPr>
          <w:color w:val="000000" w:themeColor="text1"/>
        </w:rPr>
      </w:r>
      <w:bookmarkEnd w:id="659"/>
      <w:r>
        <w:rPr>
          <w:color w:val="000000" w:themeColor="text1"/>
        </w:rPr>
      </w:r>
      <w:r>
        <w:rPr>
          <w:color w:val="000000" w:themeColor="text1"/>
        </w:rPr>
      </w:r>
    </w:p>
    <w:p>
      <w:pPr>
        <w:spacing w:line="400" w:lineRule="exact"/>
        <w:rPr>
          <w:rFonts w:ascii="宋体" w:hAnsi="宋体"/>
          <w:color w:val="000000" w:themeColor="text1"/>
          <w:sz w:val="22"/>
          <w:szCs w:val="22"/>
        </w:rPr>
      </w:pPr>
      <w:r>
        <w:rPr>
          <w:rFonts w:ascii="宋体" w:hAnsi="宋体"/>
          <w:color w:val="000000" w:themeColor="text1"/>
          <w:sz w:val="22"/>
          <w:szCs w:val="22"/>
        </w:rPr>
        <w:t xml:space="preserve">    承包人按中标通知书规定的时间与发包人签订合同协议书。除法律另有规定或合同另有约定外，发包人和承包人的法定代表人或其委托代理人在合同协议书上签字并盖单位章后，合同生效。</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660" w:name="_Toc484015632"/>
      <w:r>
        <w:rPr>
          <w:color w:val="000000" w:themeColor="text1"/>
        </w:rPr>
      </w:r>
      <w:bookmarkStart w:id="661" w:name="_Toc302324194"/>
      <w:r>
        <w:rPr>
          <w:color w:val="000000" w:themeColor="text1"/>
        </w:rPr>
      </w:r>
      <w:bookmarkStart w:id="662" w:name="_Toc302297722"/>
      <w:r>
        <w:rPr>
          <w:color w:val="000000" w:themeColor="text1"/>
        </w:rPr>
      </w:r>
      <w:bookmarkStart w:id="663" w:name="_Toc256159906"/>
      <w:r>
        <w:rPr>
          <w:color w:val="000000" w:themeColor="text1"/>
        </w:rPr>
      </w:r>
      <w:bookmarkStart w:id="664" w:name="_Toc480795722"/>
      <w:r>
        <w:rPr>
          <w:color w:val="000000" w:themeColor="text1"/>
        </w:rPr>
      </w:r>
      <w:bookmarkStart w:id="665" w:name="_Toc476582011"/>
      <w:r>
        <w:rPr>
          <w:color w:val="000000" w:themeColor="text1"/>
        </w:rPr>
      </w:r>
      <w:bookmarkStart w:id="666" w:name="_Toc480795981"/>
      <w:r>
        <w:rPr>
          <w:color w:val="000000" w:themeColor="text1"/>
        </w:rPr>
      </w:r>
      <w:bookmarkStart w:id="667" w:name="_Toc486160888"/>
      <w:r>
        <w:rPr>
          <w:color w:val="000000" w:themeColor="text1"/>
        </w:rPr>
      </w:r>
      <w:bookmarkStart w:id="668" w:name="_Toc295295049"/>
      <w:r>
        <w:rPr>
          <w:color w:val="000000" w:themeColor="text1"/>
        </w:rPr>
      </w:r>
      <w:bookmarkStart w:id="669" w:name="_Toc294601339"/>
      <w:r>
        <w:rPr>
          <w:color w:val="000000" w:themeColor="text1"/>
        </w:rPr>
      </w:r>
      <w:bookmarkStart w:id="670" w:name="_Toc221950693"/>
      <w:r>
        <w:rPr>
          <w:rFonts w:ascii="宋体" w:hAnsi="宋体"/>
          <w:b/>
          <w:bCs/>
          <w:color w:val="000000" w:themeColor="text1"/>
          <w:sz w:val="22"/>
          <w:szCs w:val="22"/>
        </w:rPr>
        <w:t xml:space="preserve">1.6图纸和承包人文件</w:t>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r>
        <w:rPr>
          <w:color w:val="000000" w:themeColor="text1"/>
        </w:rPr>
      </w:r>
    </w:p>
    <w:p>
      <w:pPr>
        <w:ind w:firstLine="398"/>
        <w:spacing w:line="400" w:lineRule="exact"/>
        <w:rPr>
          <w:rFonts w:ascii="宋体" w:hAnsi="宋体"/>
          <w:b/>
          <w:color w:val="000000" w:themeColor="text1"/>
          <w:sz w:val="22"/>
          <w:szCs w:val="22"/>
        </w:rPr>
      </w:pPr>
      <w:r>
        <w:rPr>
          <w:rFonts w:ascii="宋体" w:hAnsi="宋体"/>
          <w:b/>
          <w:color w:val="000000" w:themeColor="text1"/>
          <w:sz w:val="22"/>
          <w:szCs w:val="22"/>
        </w:rPr>
        <w:t xml:space="preserve">1.6.1</w:t>
      </w:r>
      <w:bookmarkStart w:id="671" w:name="_Toc221950694"/>
      <w:r>
        <w:rPr>
          <w:color w:val="000000" w:themeColor="text1"/>
        </w:rPr>
      </w:r>
      <w:bookmarkEnd w:id="670"/>
      <w:r>
        <w:rPr>
          <w:rFonts w:ascii="宋体" w:hAnsi="宋体"/>
          <w:b/>
          <w:color w:val="000000" w:themeColor="text1"/>
          <w:sz w:val="22"/>
          <w:szCs w:val="22"/>
        </w:rPr>
        <w:t xml:space="preserve">图纸的提供</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发包人应按技术标准和要求（合同技术条款）约定的期限和数量将施工图纸以及其他图纸（包括配套说明和有关资料）提供给承包人。</w:t>
      </w:r>
      <w:bookmarkEnd w:id="671"/>
      <w:r>
        <w:rPr>
          <w:rFonts w:ascii="宋体" w:hAnsi="宋体"/>
          <w:color w:val="000000" w:themeColor="text1"/>
          <w:sz w:val="22"/>
          <w:szCs w:val="22"/>
        </w:rPr>
        <w:t xml:space="preserve">由于发包人未按时提供图纸造成工期延误的，按第11.3款的约定办理。</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672" w:name="_Toc221950695"/>
      <w:r>
        <w:rPr>
          <w:color w:val="000000" w:themeColor="text1"/>
        </w:rPr>
      </w:r>
      <w:bookmarkStart w:id="673" w:name="_Toc480795723"/>
      <w:r>
        <w:rPr>
          <w:color w:val="000000" w:themeColor="text1"/>
        </w:rPr>
      </w:r>
      <w:bookmarkStart w:id="674" w:name="_Toc302324195"/>
      <w:r>
        <w:rPr>
          <w:color w:val="000000" w:themeColor="text1"/>
        </w:rPr>
      </w:r>
      <w:bookmarkStart w:id="675" w:name="_Toc295295050"/>
      <w:r>
        <w:rPr>
          <w:color w:val="000000" w:themeColor="text1"/>
        </w:rPr>
      </w:r>
      <w:bookmarkStart w:id="676" w:name="_Toc476582012"/>
      <w:r>
        <w:rPr>
          <w:color w:val="000000" w:themeColor="text1"/>
        </w:rPr>
      </w:r>
      <w:bookmarkStart w:id="677" w:name="_Toc486160889"/>
      <w:r>
        <w:rPr>
          <w:color w:val="000000" w:themeColor="text1"/>
        </w:rPr>
      </w:r>
      <w:bookmarkStart w:id="678" w:name="_Toc256159907"/>
      <w:r>
        <w:rPr>
          <w:color w:val="000000" w:themeColor="text1"/>
        </w:rPr>
      </w:r>
      <w:bookmarkStart w:id="679" w:name="_Toc302297723"/>
      <w:r>
        <w:rPr>
          <w:color w:val="000000" w:themeColor="text1"/>
        </w:rPr>
      </w:r>
      <w:bookmarkStart w:id="680" w:name="_Toc480795982"/>
      <w:r>
        <w:rPr>
          <w:color w:val="000000" w:themeColor="text1"/>
        </w:rPr>
      </w:r>
      <w:bookmarkStart w:id="681" w:name="_Toc294601340"/>
      <w:r>
        <w:rPr>
          <w:color w:val="000000" w:themeColor="text1"/>
        </w:rPr>
      </w:r>
      <w:bookmarkStart w:id="682" w:name="_Toc484015633"/>
      <w:r>
        <w:rPr>
          <w:rFonts w:ascii="宋体" w:hAnsi="宋体"/>
          <w:b/>
          <w:color w:val="000000" w:themeColor="text1"/>
          <w:sz w:val="22"/>
          <w:szCs w:val="22"/>
        </w:rPr>
        <w:t xml:space="preserve">1.6.2</w:t>
      </w:r>
      <w:bookmarkStart w:id="683" w:name="_Toc221950696"/>
      <w:r>
        <w:rPr>
          <w:color w:val="000000" w:themeColor="text1"/>
        </w:rPr>
      </w:r>
      <w:bookmarkEnd w:id="672"/>
      <w:r>
        <w:rPr>
          <w:rFonts w:ascii="宋体" w:hAnsi="宋体"/>
          <w:b/>
          <w:color w:val="000000" w:themeColor="text1"/>
          <w:sz w:val="22"/>
          <w:szCs w:val="22"/>
        </w:rPr>
        <w:t xml:space="preserve">承包人提供的文件</w:t>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承包人提供的文件应按技术标准和要求（合同技术条款）约定的期限和数量提供给监理人。监理人应按技术标准和要求（合同技术条款）约定的期限批复承包人。</w:t>
      </w:r>
      <w:bookmarkEnd w:id="683"/>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684" w:name="_Toc484015634"/>
      <w:r>
        <w:rPr>
          <w:color w:val="000000" w:themeColor="text1"/>
        </w:rPr>
      </w:r>
      <w:bookmarkStart w:id="685" w:name="_Toc221950697"/>
      <w:r>
        <w:rPr>
          <w:color w:val="000000" w:themeColor="text1"/>
        </w:rPr>
      </w:r>
      <w:bookmarkStart w:id="686" w:name="_Toc476582013"/>
      <w:r>
        <w:rPr>
          <w:color w:val="000000" w:themeColor="text1"/>
        </w:rPr>
      </w:r>
      <w:bookmarkStart w:id="687" w:name="_Toc302297724"/>
      <w:r>
        <w:rPr>
          <w:color w:val="000000" w:themeColor="text1"/>
        </w:rPr>
      </w:r>
      <w:bookmarkStart w:id="688" w:name="_Toc480795983"/>
      <w:r>
        <w:rPr>
          <w:color w:val="000000" w:themeColor="text1"/>
        </w:rPr>
      </w:r>
      <w:bookmarkStart w:id="689" w:name="_Toc480795724"/>
      <w:r>
        <w:rPr>
          <w:color w:val="000000" w:themeColor="text1"/>
        </w:rPr>
      </w:r>
      <w:bookmarkStart w:id="690" w:name="_Toc302324196"/>
      <w:r>
        <w:rPr>
          <w:color w:val="000000" w:themeColor="text1"/>
        </w:rPr>
      </w:r>
      <w:bookmarkStart w:id="691" w:name="_Toc256159908"/>
      <w:r>
        <w:rPr>
          <w:color w:val="000000" w:themeColor="text1"/>
        </w:rPr>
      </w:r>
      <w:bookmarkStart w:id="692" w:name="_Toc486160890"/>
      <w:r>
        <w:rPr>
          <w:color w:val="000000" w:themeColor="text1"/>
        </w:rPr>
      </w:r>
      <w:bookmarkStart w:id="693" w:name="_Toc295295051"/>
      <w:r>
        <w:rPr>
          <w:color w:val="000000" w:themeColor="text1"/>
        </w:rPr>
      </w:r>
      <w:bookmarkStart w:id="694" w:name="_Toc294601341"/>
      <w:r>
        <w:rPr>
          <w:rFonts w:ascii="宋体" w:hAnsi="宋体"/>
          <w:b/>
          <w:color w:val="000000" w:themeColor="text1"/>
          <w:sz w:val="22"/>
          <w:szCs w:val="22"/>
        </w:rPr>
        <w:t xml:space="preserve">1.6.3图纸的修改</w:t>
      </w:r>
      <w:bookmarkStart w:id="695" w:name="_Toc221950698"/>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设计人需要对已发给承包人的施工图纸进行修改时，监理人应在技术标准和要求（合同技术条款）约定的期限内签发施工图纸的修改图给承包人。</w:t>
      </w:r>
      <w:bookmarkEnd w:id="695"/>
      <w:r>
        <w:rPr>
          <w:rFonts w:ascii="宋体" w:hAnsi="宋体"/>
          <w:color w:val="000000" w:themeColor="text1"/>
          <w:sz w:val="22"/>
          <w:szCs w:val="22"/>
        </w:rPr>
        <w:t xml:space="preserve">承包人应按技术标准和要求（合同技术条款）的约定编制一份承包人实施计划提交监理人批准后执行。</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696" w:name="_Toc295295052"/>
      <w:r>
        <w:rPr>
          <w:color w:val="000000" w:themeColor="text1"/>
        </w:rPr>
      </w:r>
      <w:bookmarkStart w:id="697" w:name="_Toc302324197"/>
      <w:r>
        <w:rPr>
          <w:color w:val="000000" w:themeColor="text1"/>
        </w:rPr>
      </w:r>
      <w:bookmarkStart w:id="698" w:name="_Toc480795984"/>
      <w:r>
        <w:rPr>
          <w:color w:val="000000" w:themeColor="text1"/>
        </w:rPr>
      </w:r>
      <w:bookmarkStart w:id="699" w:name="_Toc480795725"/>
      <w:r>
        <w:rPr>
          <w:color w:val="000000" w:themeColor="text1"/>
        </w:rPr>
      </w:r>
      <w:bookmarkStart w:id="700" w:name="_Toc486160891"/>
      <w:r>
        <w:rPr>
          <w:color w:val="000000" w:themeColor="text1"/>
        </w:rPr>
      </w:r>
      <w:bookmarkStart w:id="701" w:name="_Toc294601342"/>
      <w:r>
        <w:rPr>
          <w:color w:val="000000" w:themeColor="text1"/>
        </w:rPr>
      </w:r>
      <w:bookmarkStart w:id="702" w:name="_Toc484015635"/>
      <w:r>
        <w:rPr>
          <w:color w:val="000000" w:themeColor="text1"/>
        </w:rPr>
      </w:r>
      <w:bookmarkStart w:id="703" w:name="_Toc302297725"/>
      <w:r>
        <w:rPr>
          <w:color w:val="000000" w:themeColor="text1"/>
        </w:rPr>
      </w:r>
      <w:bookmarkStart w:id="704" w:name="_Toc476582014"/>
      <w:r>
        <w:rPr>
          <w:color w:val="000000" w:themeColor="text1"/>
        </w:rPr>
      </w:r>
      <w:bookmarkStart w:id="705" w:name="_Toc256159909"/>
      <w:r>
        <w:rPr>
          <w:rFonts w:ascii="宋体" w:hAnsi="宋体"/>
          <w:b/>
          <w:color w:val="000000" w:themeColor="text1"/>
          <w:sz w:val="22"/>
          <w:szCs w:val="22"/>
        </w:rPr>
        <w:t xml:space="preserve">1.6.4图纸的错误</w:t>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承包人发现发包人提供的图纸存在明显错误或疏忽，应及时通知监理人。</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706" w:name="_Toc484015636"/>
      <w:r>
        <w:rPr>
          <w:color w:val="000000" w:themeColor="text1"/>
        </w:rPr>
      </w:r>
      <w:bookmarkStart w:id="707" w:name="_Toc486160892"/>
      <w:r>
        <w:rPr>
          <w:color w:val="000000" w:themeColor="text1"/>
        </w:rPr>
      </w:r>
      <w:bookmarkStart w:id="708" w:name="_Toc480795726"/>
      <w:r>
        <w:rPr>
          <w:color w:val="000000" w:themeColor="text1"/>
        </w:rPr>
      </w:r>
      <w:bookmarkStart w:id="709" w:name="_Toc256159910"/>
      <w:r>
        <w:rPr>
          <w:color w:val="000000" w:themeColor="text1"/>
        </w:rPr>
      </w:r>
      <w:bookmarkStart w:id="710" w:name="_Toc295295053"/>
      <w:r>
        <w:rPr>
          <w:color w:val="000000" w:themeColor="text1"/>
        </w:rPr>
      </w:r>
      <w:bookmarkStart w:id="711" w:name="_Toc294601343"/>
      <w:r>
        <w:rPr>
          <w:color w:val="000000" w:themeColor="text1"/>
        </w:rPr>
      </w:r>
      <w:bookmarkStart w:id="712" w:name="_Toc302324198"/>
      <w:r>
        <w:rPr>
          <w:color w:val="000000" w:themeColor="text1"/>
        </w:rPr>
      </w:r>
      <w:bookmarkStart w:id="713" w:name="_Toc476582015"/>
      <w:r>
        <w:rPr>
          <w:color w:val="000000" w:themeColor="text1"/>
        </w:rPr>
      </w:r>
      <w:bookmarkStart w:id="714" w:name="_Toc480795985"/>
      <w:r>
        <w:rPr>
          <w:color w:val="000000" w:themeColor="text1"/>
        </w:rPr>
      </w:r>
      <w:bookmarkStart w:id="715" w:name="_Toc302297726"/>
      <w:r>
        <w:rPr>
          <w:rFonts w:ascii="宋体" w:hAnsi="宋体"/>
          <w:b/>
          <w:color w:val="000000" w:themeColor="text1"/>
          <w:sz w:val="22"/>
          <w:szCs w:val="22"/>
        </w:rPr>
        <w:t xml:space="preserve">1.6.5图纸和承包人文件的保管</w:t>
      </w:r>
      <w:bookmarkEnd w:id="706"/>
      <w:r>
        <w:rPr>
          <w:color w:val="000000" w:themeColor="text1"/>
        </w:rPr>
      </w:r>
      <w:bookmarkEnd w:id="707"/>
      <w:r>
        <w:rPr>
          <w:color w:val="000000" w:themeColor="text1"/>
        </w:rPr>
      </w:r>
      <w:bookmarkEnd w:id="708"/>
      <w:r>
        <w:rPr>
          <w:color w:val="000000" w:themeColor="text1"/>
        </w:rPr>
      </w:r>
      <w:bookmarkEnd w:id="709"/>
      <w:r>
        <w:rPr>
          <w:color w:val="000000" w:themeColor="text1"/>
        </w:rPr>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监理人和承包人均应在施工场地各保存一套完整的包含第1.6.1项、第1.6.2项、第1.6.3项约定内容的图纸和承包人文件。</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16" w:name="_Toc294601344"/>
      <w:r>
        <w:rPr>
          <w:color w:val="000000" w:themeColor="text1"/>
        </w:rPr>
      </w:r>
      <w:bookmarkStart w:id="717" w:name="_Toc486160893"/>
      <w:r>
        <w:rPr>
          <w:color w:val="000000" w:themeColor="text1"/>
        </w:rPr>
      </w:r>
      <w:bookmarkStart w:id="718" w:name="_Toc295295054"/>
      <w:r>
        <w:rPr>
          <w:color w:val="000000" w:themeColor="text1"/>
        </w:rPr>
      </w:r>
      <w:bookmarkStart w:id="719" w:name="_Toc484015637"/>
      <w:r>
        <w:rPr>
          <w:color w:val="000000" w:themeColor="text1"/>
        </w:rPr>
      </w:r>
      <w:bookmarkStart w:id="720" w:name="_Toc480795986"/>
      <w:r>
        <w:rPr>
          <w:color w:val="000000" w:themeColor="text1"/>
        </w:rPr>
      </w:r>
      <w:bookmarkStart w:id="721" w:name="_Toc302324199"/>
      <w:r>
        <w:rPr>
          <w:color w:val="000000" w:themeColor="text1"/>
        </w:rPr>
      </w:r>
      <w:bookmarkStart w:id="722" w:name="_Toc476582016"/>
      <w:r>
        <w:rPr>
          <w:color w:val="000000" w:themeColor="text1"/>
        </w:rPr>
      </w:r>
      <w:bookmarkStart w:id="723" w:name="_Toc480795727"/>
      <w:r>
        <w:rPr>
          <w:color w:val="000000" w:themeColor="text1"/>
        </w:rPr>
      </w:r>
      <w:bookmarkStart w:id="724" w:name="_Toc256159911"/>
      <w:r>
        <w:rPr>
          <w:color w:val="000000" w:themeColor="text1"/>
        </w:rPr>
      </w:r>
      <w:bookmarkStart w:id="725" w:name="_Toc302297727"/>
      <w:r>
        <w:rPr>
          <w:color w:val="000000" w:themeColor="text1"/>
        </w:rPr>
      </w:r>
      <w:bookmarkStart w:id="726" w:name="_Toc221950701"/>
      <w:r>
        <w:rPr>
          <w:rFonts w:ascii="宋体" w:hAnsi="宋体"/>
          <w:b/>
          <w:bCs/>
          <w:color w:val="000000" w:themeColor="text1"/>
          <w:sz w:val="22"/>
          <w:szCs w:val="22"/>
        </w:rPr>
        <w:t xml:space="preserve">1.7联络</w:t>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color w:val="000000" w:themeColor="text1"/>
        </w:rPr>
      </w:r>
      <w:bookmarkEnd w:id="723"/>
      <w:r>
        <w:rPr>
          <w:color w:val="000000" w:themeColor="text1"/>
        </w:rPr>
      </w:r>
      <w:bookmarkEnd w:id="724"/>
      <w:r>
        <w:rPr>
          <w:color w:val="000000" w:themeColor="text1"/>
        </w:rPr>
      </w:r>
      <w:bookmarkEnd w:id="72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1.7.1 与合同有关的通知、批准、证明、证书、指示、要求、请求、同意、意见、确定和决定等，均应采用书面形式。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1.7.3 来往函件均应按合同约定的期限及时发出和答复，不得无故扣压和拖延，亦不得拒收。否则，由此造成的后果由责任方负责。</w:t>
      </w:r>
      <w:bookmarkEnd w:id="726"/>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27" w:name="_Toc256159912"/>
      <w:r>
        <w:rPr>
          <w:color w:val="000000" w:themeColor="text1"/>
        </w:rPr>
      </w:r>
      <w:bookmarkStart w:id="728" w:name="_Toc187824785"/>
      <w:r>
        <w:rPr>
          <w:rFonts w:ascii="宋体" w:hAnsi="宋体"/>
          <w:b/>
          <w:bCs/>
          <w:color w:val="000000" w:themeColor="text1"/>
          <w:sz w:val="22"/>
          <w:szCs w:val="22"/>
        </w:rPr>
        <w:t xml:space="preserve">1.8转让</w:t>
      </w:r>
      <w:bookmarkEnd w:id="727"/>
      <w:r>
        <w:rPr>
          <w:color w:val="000000" w:themeColor="text1"/>
        </w:rPr>
      </w:r>
      <w:bookmarkEnd w:id="72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除合同另有约定外，未经对方当事人同意，一方当事人不得将合同权利全部或部分转让给第三人，也不得全部或部分转移合同义务。</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29" w:name="_Toc480795728"/>
      <w:r>
        <w:rPr>
          <w:color w:val="000000" w:themeColor="text1"/>
        </w:rPr>
      </w:r>
      <w:bookmarkStart w:id="730" w:name="_Toc476582017"/>
      <w:r>
        <w:rPr>
          <w:color w:val="000000" w:themeColor="text1"/>
        </w:rPr>
      </w:r>
      <w:bookmarkStart w:id="731" w:name="_Toc480795987"/>
      <w:r>
        <w:rPr>
          <w:color w:val="000000" w:themeColor="text1"/>
        </w:rPr>
      </w:r>
      <w:bookmarkStart w:id="732" w:name="_Toc187824786"/>
      <w:r>
        <w:rPr>
          <w:color w:val="000000" w:themeColor="text1"/>
        </w:rPr>
      </w:r>
      <w:bookmarkStart w:id="733" w:name="_Toc486160894"/>
      <w:r>
        <w:rPr>
          <w:color w:val="000000" w:themeColor="text1"/>
        </w:rPr>
      </w:r>
      <w:bookmarkStart w:id="734" w:name="_Toc302297728"/>
      <w:r>
        <w:rPr>
          <w:color w:val="000000" w:themeColor="text1"/>
        </w:rPr>
      </w:r>
      <w:bookmarkStart w:id="735" w:name="_Toc302324200"/>
      <w:r>
        <w:rPr>
          <w:color w:val="000000" w:themeColor="text1"/>
        </w:rPr>
      </w:r>
      <w:bookmarkStart w:id="736" w:name="_Toc295295055"/>
      <w:r>
        <w:rPr>
          <w:color w:val="000000" w:themeColor="text1"/>
        </w:rPr>
      </w:r>
      <w:bookmarkStart w:id="737" w:name="_Toc484015638"/>
      <w:r>
        <w:rPr>
          <w:color w:val="000000" w:themeColor="text1"/>
        </w:rPr>
      </w:r>
      <w:bookmarkStart w:id="738" w:name="_Toc256159913"/>
      <w:r>
        <w:rPr>
          <w:color w:val="000000" w:themeColor="text1"/>
        </w:rPr>
      </w:r>
      <w:bookmarkStart w:id="739" w:name="_Toc294601345"/>
      <w:r>
        <w:rPr>
          <w:rFonts w:ascii="宋体" w:hAnsi="宋体"/>
          <w:b/>
          <w:bCs/>
          <w:color w:val="000000" w:themeColor="text1"/>
          <w:sz w:val="22"/>
          <w:szCs w:val="22"/>
        </w:rPr>
        <w:t xml:space="preserve">1.9严禁贿赂</w:t>
      </w:r>
      <w:bookmarkEnd w:id="729"/>
      <w:r>
        <w:rPr>
          <w:color w:val="000000" w:themeColor="text1"/>
        </w:rPr>
      </w:r>
      <w:bookmarkEnd w:id="730"/>
      <w:r>
        <w:rPr>
          <w:color w:val="000000" w:themeColor="text1"/>
        </w:rPr>
      </w:r>
      <w:bookmarkEnd w:id="731"/>
      <w:r>
        <w:rPr>
          <w:color w:val="000000" w:themeColor="text1"/>
        </w:rPr>
      </w:r>
      <w:bookmarkEnd w:id="732"/>
      <w:r>
        <w:rPr>
          <w:color w:val="000000" w:themeColor="text1"/>
        </w:rPr>
      </w:r>
      <w:bookmarkEnd w:id="733"/>
      <w:r>
        <w:rPr>
          <w:color w:val="000000" w:themeColor="text1"/>
        </w:rPr>
      </w:r>
      <w:bookmarkEnd w:id="734"/>
      <w:r>
        <w:rPr>
          <w:color w:val="000000" w:themeColor="text1"/>
        </w:rPr>
      </w:r>
      <w:bookmarkEnd w:id="735"/>
      <w:r>
        <w:rPr>
          <w:color w:val="000000" w:themeColor="text1"/>
        </w:rPr>
      </w:r>
      <w:bookmarkEnd w:id="736"/>
      <w:r>
        <w:rPr>
          <w:color w:val="000000" w:themeColor="text1"/>
        </w:rPr>
      </w:r>
      <w:bookmarkEnd w:id="737"/>
      <w:r>
        <w:rPr>
          <w:color w:val="000000" w:themeColor="text1"/>
        </w:rPr>
      </w:r>
      <w:bookmarkEnd w:id="738"/>
      <w:r>
        <w:rPr>
          <w:color w:val="000000" w:themeColor="text1"/>
        </w:rPr>
      </w:r>
      <w:bookmarkEnd w:id="73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合同双方当事人不得以贿赂或变相贿赂的方式，谋取不当利益或损害对方权益。因贿赂造成对方损失的，行为人应赔偿损失，并承担相应的法律责任。</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40" w:name="_Toc476582018"/>
      <w:r>
        <w:rPr>
          <w:color w:val="000000" w:themeColor="text1"/>
        </w:rPr>
      </w:r>
      <w:bookmarkStart w:id="741" w:name="_Toc480795988"/>
      <w:r>
        <w:rPr>
          <w:color w:val="000000" w:themeColor="text1"/>
        </w:rPr>
      </w:r>
      <w:bookmarkStart w:id="742" w:name="_Toc486160895"/>
      <w:r>
        <w:rPr>
          <w:color w:val="000000" w:themeColor="text1"/>
        </w:rPr>
      </w:r>
      <w:bookmarkStart w:id="743" w:name="_Toc187824787"/>
      <w:r>
        <w:rPr>
          <w:color w:val="000000" w:themeColor="text1"/>
        </w:rPr>
      </w:r>
      <w:bookmarkStart w:id="744" w:name="_Toc484015639"/>
      <w:r>
        <w:rPr>
          <w:color w:val="000000" w:themeColor="text1"/>
        </w:rPr>
      </w:r>
      <w:bookmarkStart w:id="745" w:name="_Toc295295056"/>
      <w:r>
        <w:rPr>
          <w:color w:val="000000" w:themeColor="text1"/>
        </w:rPr>
      </w:r>
      <w:bookmarkStart w:id="746" w:name="_Toc302297729"/>
      <w:r>
        <w:rPr>
          <w:color w:val="000000" w:themeColor="text1"/>
        </w:rPr>
      </w:r>
      <w:bookmarkStart w:id="747" w:name="_Toc480795729"/>
      <w:r>
        <w:rPr>
          <w:color w:val="000000" w:themeColor="text1"/>
        </w:rPr>
      </w:r>
      <w:bookmarkStart w:id="748" w:name="_Toc256159914"/>
      <w:r>
        <w:rPr>
          <w:color w:val="000000" w:themeColor="text1"/>
        </w:rPr>
      </w:r>
      <w:bookmarkStart w:id="749" w:name="_Toc294601346"/>
      <w:r>
        <w:rPr>
          <w:color w:val="000000" w:themeColor="text1"/>
        </w:rPr>
      </w:r>
      <w:bookmarkStart w:id="750" w:name="_Toc302324201"/>
      <w:r>
        <w:rPr>
          <w:rFonts w:ascii="宋体" w:hAnsi="宋体"/>
          <w:b/>
          <w:bCs/>
          <w:color w:val="000000" w:themeColor="text1"/>
          <w:sz w:val="22"/>
          <w:szCs w:val="22"/>
        </w:rPr>
        <w:t xml:space="preserve">1.10化石、文物</w:t>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rPr>
      </w:r>
      <w:bookmarkEnd w:id="75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1.10.1 在施工场地发掘的所有文物、古迹以及具有地质研究或考古价值的其他遗迹、</w:t>
      </w:r>
      <w:r>
        <w:rPr>
          <w:rFonts w:ascii="宋体" w:hAnsi="宋体"/>
          <w:color w:val="000000" w:themeColor="text1"/>
          <w:sz w:val="22"/>
          <w:szCs w:val="22"/>
        </w:rPr>
        <w:t xml:space="preserve">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1.10.2 承包人发现文物后不及时报告或隐瞒不报，致使文物丢失或损坏的，应赔偿损失，并承担相应的法律责任。</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51" w:name="_Toc256159915"/>
      <w:r>
        <w:rPr>
          <w:rFonts w:ascii="宋体" w:hAnsi="宋体"/>
          <w:b/>
          <w:bCs/>
          <w:color w:val="000000" w:themeColor="text1"/>
          <w:sz w:val="22"/>
          <w:szCs w:val="22"/>
        </w:rPr>
        <w:t xml:space="preserve">1.11专利技术</w:t>
      </w:r>
      <w:bookmarkEnd w:id="75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752" w:name="_Toc221950710"/>
      <w:r>
        <w:rPr>
          <w:rFonts w:ascii="宋体" w:hAnsi="宋体"/>
          <w:color w:val="000000" w:themeColor="text1"/>
          <w:sz w:val="22"/>
          <w:szCs w:val="22"/>
        </w:rPr>
        <w:t xml:space="preserve">1.11.1 承包人在使用任何材料、承包人设备、工程设备或采用施工工艺时，因侵犯专利权或其他知识产权所引起的责任，由承包人承担，但由于遵照发包人提供的设计或技术标准和要求引起的除外。</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1.11.2 承包人在投标文件中采用专利技术的，专利技术的使用费包含在投标报价内。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1.11.3 承包人的技术秘密和声明需要保密的资料和信息，发包人和监理人不得为合同以外的目的泄露给他人。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1.11.4 合同实施过程中，发包人要求承包人采用专利技术的，发包人应办理相应的使用手续，承包人应按发包人约定的条件使用，并承担使用专利技术的相关试验工作</w:t>
      </w:r>
      <w:bookmarkEnd w:id="752"/>
      <w:r>
        <w:rPr>
          <w:rFonts w:ascii="宋体" w:hAnsi="宋体"/>
          <w:color w:val="000000" w:themeColor="text1"/>
          <w:sz w:val="22"/>
          <w:szCs w:val="22"/>
        </w:rPr>
        <w:t xml:space="preserve">，所需费用由发包人承担。</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53" w:name="_Toc187824789"/>
      <w:r>
        <w:rPr>
          <w:color w:val="000000" w:themeColor="text1"/>
        </w:rPr>
      </w:r>
      <w:bookmarkStart w:id="754" w:name="_Toc256159916"/>
      <w:r>
        <w:rPr>
          <w:rFonts w:ascii="宋体" w:hAnsi="宋体"/>
          <w:b/>
          <w:bCs/>
          <w:color w:val="000000" w:themeColor="text1"/>
          <w:sz w:val="22"/>
          <w:szCs w:val="22"/>
        </w:rPr>
        <w:t xml:space="preserve">1.12图纸和文件的保密</w:t>
      </w:r>
      <w:bookmarkEnd w:id="753"/>
      <w:r>
        <w:rPr>
          <w:color w:val="000000" w:themeColor="text1"/>
        </w:rPr>
      </w:r>
      <w:bookmarkEnd w:id="75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1.12.1发包人提供的图纸和文件，未经发包人同意，承包人不得为合同以外的目的泄露给他人或公开发表与引用。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1.12.2承包人提供的文件，未经承包人同意，发包人和监理人不得为合同以外的目的泄露给他人或公开发表与引用。</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755" w:name="_Toc48315763"/>
      <w:r>
        <w:rPr>
          <w:color w:val="000000" w:themeColor="text1"/>
        </w:rPr>
      </w:r>
      <w:bookmarkStart w:id="756" w:name="_Toc257014399"/>
      <w:r>
        <w:rPr>
          <w:color w:val="000000" w:themeColor="text1"/>
        </w:rPr>
      </w:r>
      <w:bookmarkStart w:id="757" w:name="_Toc222032672"/>
      <w:r>
        <w:rPr>
          <w:color w:val="000000" w:themeColor="text1"/>
        </w:rPr>
      </w:r>
      <w:bookmarkStart w:id="758" w:name="_Toc222033854"/>
      <w:r>
        <w:rPr>
          <w:color w:val="000000" w:themeColor="text1"/>
        </w:rPr>
      </w:r>
      <w:bookmarkStart w:id="759" w:name="_Toc222031005"/>
      <w:r>
        <w:rPr>
          <w:color w:val="000000" w:themeColor="text1"/>
        </w:rPr>
      </w:r>
      <w:bookmarkStart w:id="760" w:name="_Toc221950713"/>
      <w:r>
        <w:rPr>
          <w:color w:val="000000" w:themeColor="text1"/>
        </w:rPr>
      </w:r>
      <w:bookmarkStart w:id="761" w:name="_Toc27553"/>
      <w:r>
        <w:rPr>
          <w:color w:val="000000" w:themeColor="text1"/>
        </w:rPr>
      </w:r>
      <w:bookmarkStart w:id="762" w:name="_Toc22842"/>
      <w:r>
        <w:rPr>
          <w:color w:val="000000" w:themeColor="text1"/>
        </w:rPr>
      </w:r>
      <w:bookmarkStart w:id="763" w:name="_Toc222029503"/>
      <w:r>
        <w:rPr>
          <w:color w:val="000000" w:themeColor="text1"/>
        </w:rPr>
      </w:r>
      <w:bookmarkStart w:id="764" w:name="_Toc229305363"/>
      <w:r>
        <w:rPr>
          <w:color w:val="000000" w:themeColor="text1"/>
        </w:rPr>
      </w:r>
      <w:bookmarkStart w:id="765" w:name="_Toc25579"/>
      <w:r>
        <w:rPr>
          <w:rFonts w:ascii="宋体" w:hAnsi="宋体"/>
          <w:b/>
          <w:bCs/>
          <w:color w:val="000000" w:themeColor="text1"/>
          <w:sz w:val="22"/>
          <w:szCs w:val="22"/>
        </w:rPr>
        <w:t xml:space="preserve">2 发包人义务</w:t>
      </w:r>
      <w:bookmarkStart w:id="766" w:name="_Toc221950720"/>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color w:val="000000" w:themeColor="text1"/>
        </w:rPr>
      </w:r>
      <w:bookmarkEnd w:id="760"/>
      <w:r>
        <w:rPr>
          <w:color w:val="000000" w:themeColor="text1"/>
        </w:rPr>
      </w:r>
      <w:bookmarkEnd w:id="761"/>
      <w:r>
        <w:rPr>
          <w:color w:val="000000" w:themeColor="text1"/>
        </w:rPr>
      </w:r>
      <w:bookmarkEnd w:id="762"/>
      <w:r>
        <w:rPr>
          <w:color w:val="000000" w:themeColor="text1"/>
        </w:rPr>
      </w:r>
      <w:bookmarkEnd w:id="763"/>
      <w:r>
        <w:rPr>
          <w:color w:val="000000" w:themeColor="text1"/>
        </w:rPr>
      </w:r>
      <w:bookmarkEnd w:id="764"/>
      <w:r>
        <w:rPr>
          <w:color w:val="000000" w:themeColor="text1"/>
        </w:rPr>
      </w:r>
      <w:bookmarkEnd w:id="765"/>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67" w:name="_Toc187824791"/>
      <w:r>
        <w:rPr>
          <w:color w:val="000000" w:themeColor="text1"/>
        </w:rPr>
      </w:r>
      <w:bookmarkStart w:id="768" w:name="_Toc256159918"/>
      <w:r>
        <w:rPr>
          <w:rFonts w:ascii="宋体" w:hAnsi="宋体"/>
          <w:b/>
          <w:bCs/>
          <w:color w:val="000000" w:themeColor="text1"/>
          <w:sz w:val="22"/>
          <w:szCs w:val="22"/>
        </w:rPr>
        <w:t xml:space="preserve">2.1遵守法律</w:t>
      </w:r>
      <w:bookmarkEnd w:id="767"/>
      <w:r>
        <w:rPr>
          <w:color w:val="000000" w:themeColor="text1"/>
        </w:rPr>
      </w:r>
      <w:bookmarkEnd w:id="76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发包人在履行合同过程中应遵守法律，并保证承包人免于承担因发包人违反法律而引起的任何责任。</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69" w:name="_Toc480795990"/>
      <w:r>
        <w:rPr>
          <w:color w:val="000000" w:themeColor="text1"/>
        </w:rPr>
      </w:r>
      <w:bookmarkStart w:id="770" w:name="_Toc480795731"/>
      <w:r>
        <w:rPr>
          <w:color w:val="000000" w:themeColor="text1"/>
        </w:rPr>
      </w:r>
      <w:bookmarkStart w:id="771" w:name="_Toc256159919"/>
      <w:r>
        <w:rPr>
          <w:color w:val="000000" w:themeColor="text1"/>
        </w:rPr>
      </w:r>
      <w:bookmarkStart w:id="772" w:name="_Toc295295058"/>
      <w:r>
        <w:rPr>
          <w:color w:val="000000" w:themeColor="text1"/>
        </w:rPr>
      </w:r>
      <w:bookmarkStart w:id="773" w:name="_Toc187824792"/>
      <w:r>
        <w:rPr>
          <w:color w:val="000000" w:themeColor="text1"/>
        </w:rPr>
      </w:r>
      <w:bookmarkStart w:id="774" w:name="_Toc294601348"/>
      <w:r>
        <w:rPr>
          <w:color w:val="000000" w:themeColor="text1"/>
        </w:rPr>
      </w:r>
      <w:bookmarkStart w:id="775" w:name="_Toc302324203"/>
      <w:r>
        <w:rPr>
          <w:color w:val="000000" w:themeColor="text1"/>
        </w:rPr>
      </w:r>
      <w:bookmarkStart w:id="776" w:name="_Toc486160897"/>
      <w:r>
        <w:rPr>
          <w:color w:val="000000" w:themeColor="text1"/>
        </w:rPr>
      </w:r>
      <w:bookmarkStart w:id="777" w:name="_Toc302297731"/>
      <w:r>
        <w:rPr>
          <w:color w:val="000000" w:themeColor="text1"/>
        </w:rPr>
      </w:r>
      <w:bookmarkStart w:id="778" w:name="_Toc484015641"/>
      <w:r>
        <w:rPr>
          <w:color w:val="000000" w:themeColor="text1"/>
        </w:rPr>
      </w:r>
      <w:bookmarkStart w:id="779" w:name="_Toc476582020"/>
      <w:r>
        <w:rPr>
          <w:rFonts w:ascii="宋体" w:hAnsi="宋体"/>
          <w:b/>
          <w:bCs/>
          <w:color w:val="000000" w:themeColor="text1"/>
          <w:sz w:val="22"/>
          <w:szCs w:val="22"/>
        </w:rPr>
        <w:t xml:space="preserve">2.2发出开工通知</w:t>
      </w:r>
      <w:bookmarkEnd w:id="769"/>
      <w:r>
        <w:rPr>
          <w:color w:val="000000" w:themeColor="text1"/>
        </w:rPr>
      </w:r>
      <w:bookmarkEnd w:id="770"/>
      <w:r>
        <w:rPr>
          <w:color w:val="000000" w:themeColor="text1"/>
        </w:rPr>
      </w:r>
      <w:bookmarkEnd w:id="771"/>
      <w:r>
        <w:rPr>
          <w:color w:val="000000" w:themeColor="text1"/>
        </w:rPr>
      </w:r>
      <w:bookmarkEnd w:id="772"/>
      <w:r>
        <w:rPr>
          <w:color w:val="000000" w:themeColor="text1"/>
        </w:rPr>
      </w:r>
      <w:bookmarkEnd w:id="773"/>
      <w:r>
        <w:rPr>
          <w:color w:val="000000" w:themeColor="text1"/>
        </w:rPr>
      </w:r>
      <w:bookmarkEnd w:id="774"/>
      <w:r>
        <w:rPr>
          <w:color w:val="000000" w:themeColor="text1"/>
        </w:rPr>
      </w:r>
      <w:bookmarkEnd w:id="775"/>
      <w:r>
        <w:rPr>
          <w:color w:val="000000" w:themeColor="text1"/>
        </w:rPr>
      </w:r>
      <w:bookmarkEnd w:id="776"/>
      <w:r>
        <w:rPr>
          <w:color w:val="000000" w:themeColor="text1"/>
        </w:rPr>
      </w:r>
      <w:bookmarkEnd w:id="777"/>
      <w:r>
        <w:rPr>
          <w:color w:val="000000" w:themeColor="text1"/>
        </w:rPr>
      </w:r>
      <w:bookmarkEnd w:id="778"/>
      <w:r>
        <w:rPr>
          <w:color w:val="000000" w:themeColor="text1"/>
        </w:rPr>
      </w:r>
      <w:bookmarkEnd w:id="77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发包人应委托监理人按第11.1款的约定向承包人发出开工通知。</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80" w:name="_Toc302297732"/>
      <w:r>
        <w:rPr>
          <w:color w:val="000000" w:themeColor="text1"/>
        </w:rPr>
      </w:r>
      <w:bookmarkStart w:id="781" w:name="_Toc480795991"/>
      <w:r>
        <w:rPr>
          <w:color w:val="000000" w:themeColor="text1"/>
        </w:rPr>
      </w:r>
      <w:bookmarkStart w:id="782" w:name="_Toc302324204"/>
      <w:r>
        <w:rPr>
          <w:color w:val="000000" w:themeColor="text1"/>
        </w:rPr>
      </w:r>
      <w:bookmarkStart w:id="783" w:name="_Toc484015642"/>
      <w:r>
        <w:rPr>
          <w:color w:val="000000" w:themeColor="text1"/>
        </w:rPr>
      </w:r>
      <w:bookmarkStart w:id="784" w:name="_Toc294601349"/>
      <w:r>
        <w:rPr>
          <w:color w:val="000000" w:themeColor="text1"/>
        </w:rPr>
      </w:r>
      <w:bookmarkStart w:id="785" w:name="_Toc476582021"/>
      <w:r>
        <w:rPr>
          <w:color w:val="000000" w:themeColor="text1"/>
        </w:rPr>
      </w:r>
      <w:bookmarkStart w:id="786" w:name="_Toc486160898"/>
      <w:r>
        <w:rPr>
          <w:color w:val="000000" w:themeColor="text1"/>
        </w:rPr>
      </w:r>
      <w:bookmarkStart w:id="787" w:name="_Toc256159920"/>
      <w:r>
        <w:rPr>
          <w:color w:val="000000" w:themeColor="text1"/>
        </w:rPr>
      </w:r>
      <w:bookmarkStart w:id="788" w:name="_Toc295295059"/>
      <w:r>
        <w:rPr>
          <w:color w:val="000000" w:themeColor="text1"/>
        </w:rPr>
      </w:r>
      <w:bookmarkStart w:id="789" w:name="_Toc480795732"/>
      <w:r>
        <w:rPr>
          <w:rFonts w:ascii="宋体" w:hAnsi="宋体"/>
          <w:b/>
          <w:bCs/>
          <w:color w:val="000000" w:themeColor="text1"/>
          <w:sz w:val="22"/>
          <w:szCs w:val="22"/>
        </w:rPr>
        <w:t xml:space="preserve">2.3提供施工场地</w:t>
      </w:r>
      <w:bookmarkEnd w:id="780"/>
      <w:r>
        <w:rPr>
          <w:color w:val="000000" w:themeColor="text1"/>
        </w:rPr>
      </w:r>
      <w:bookmarkEnd w:id="781"/>
      <w:r>
        <w:rPr>
          <w:color w:val="000000" w:themeColor="text1"/>
        </w:rPr>
      </w:r>
      <w:bookmarkEnd w:id="782"/>
      <w:r>
        <w:rPr>
          <w:color w:val="000000" w:themeColor="text1"/>
        </w:rPr>
      </w:r>
      <w:bookmarkEnd w:id="783"/>
      <w:r>
        <w:rPr>
          <w:color w:val="000000" w:themeColor="text1"/>
        </w:rPr>
      </w:r>
      <w:bookmarkEnd w:id="784"/>
      <w:r>
        <w:rPr>
          <w:color w:val="000000" w:themeColor="text1"/>
        </w:rPr>
      </w:r>
      <w:bookmarkEnd w:id="785"/>
      <w:r>
        <w:rPr>
          <w:color w:val="000000" w:themeColor="text1"/>
        </w:rPr>
      </w:r>
      <w:bookmarkEnd w:id="786"/>
      <w:r>
        <w:rPr>
          <w:color w:val="000000" w:themeColor="text1"/>
        </w:rPr>
      </w:r>
      <w:bookmarkEnd w:id="787"/>
      <w:r>
        <w:rPr>
          <w:color w:val="000000" w:themeColor="text1"/>
        </w:rPr>
      </w:r>
      <w:bookmarkEnd w:id="788"/>
      <w:r>
        <w:rPr>
          <w:color w:val="000000" w:themeColor="text1"/>
        </w:rPr>
      </w:r>
      <w:bookmarkEnd w:id="78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766"/>
      <w:r>
        <w:rPr>
          <w:rFonts w:ascii="宋体" w:hAnsi="宋体"/>
          <w:color w:val="000000" w:themeColor="text1"/>
          <w:sz w:val="22"/>
          <w:szCs w:val="22"/>
        </w:rPr>
        <w:t xml:space="preserve">。</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2.3.2发包人提供的施工用地范围在专用合同条款中约定。</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790" w:name="_Toc221950721"/>
      <w:r>
        <w:rPr>
          <w:rFonts w:ascii="宋体" w:hAnsi="宋体"/>
          <w:color w:val="000000" w:themeColor="text1"/>
          <w:sz w:val="22"/>
          <w:szCs w:val="22"/>
        </w:rPr>
        <w:t xml:space="preserve">2.3.3除专用合同条款另有约定外，发包人应按技术标准和要求（合同技术条款）的约定，向承包人提供施工场地内的工程地质图纸和报告，以及地下障碍物图纸等施工场地有关</w:t>
      </w:r>
      <w:r>
        <w:rPr>
          <w:rFonts w:ascii="宋体" w:hAnsi="宋体"/>
          <w:color w:val="000000" w:themeColor="text1"/>
          <w:sz w:val="22"/>
          <w:szCs w:val="22"/>
        </w:rPr>
        <w:t xml:space="preserve">资料，并保证资料的真实、准确、完整。</w:t>
      </w:r>
      <w:bookmarkEnd w:id="790"/>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791" w:name="_Toc256159921"/>
      <w:r>
        <w:rPr>
          <w:color w:val="000000" w:themeColor="text1"/>
        </w:rPr>
      </w:r>
      <w:bookmarkStart w:id="792" w:name="_Toc484015643"/>
      <w:r>
        <w:rPr>
          <w:color w:val="000000" w:themeColor="text1"/>
        </w:rPr>
      </w:r>
      <w:bookmarkStart w:id="793" w:name="_Toc480795992"/>
      <w:r>
        <w:rPr>
          <w:color w:val="000000" w:themeColor="text1"/>
        </w:rPr>
      </w:r>
      <w:bookmarkStart w:id="794" w:name="_Toc486160899"/>
      <w:r>
        <w:rPr>
          <w:color w:val="000000" w:themeColor="text1"/>
        </w:rPr>
      </w:r>
      <w:bookmarkStart w:id="795" w:name="_Toc294601350"/>
      <w:r>
        <w:rPr>
          <w:color w:val="000000" w:themeColor="text1"/>
        </w:rPr>
      </w:r>
      <w:bookmarkStart w:id="796" w:name="_Toc187824794"/>
      <w:r>
        <w:rPr>
          <w:color w:val="000000" w:themeColor="text1"/>
        </w:rPr>
      </w:r>
      <w:bookmarkStart w:id="797" w:name="_Toc295295060"/>
      <w:r>
        <w:rPr>
          <w:color w:val="000000" w:themeColor="text1"/>
        </w:rPr>
      </w:r>
      <w:bookmarkStart w:id="798" w:name="_Toc476582022"/>
      <w:r>
        <w:rPr>
          <w:color w:val="000000" w:themeColor="text1"/>
        </w:rPr>
      </w:r>
      <w:bookmarkStart w:id="799" w:name="_Toc480795733"/>
      <w:r>
        <w:rPr>
          <w:color w:val="000000" w:themeColor="text1"/>
        </w:rPr>
      </w:r>
      <w:bookmarkStart w:id="800" w:name="_Toc302297733"/>
      <w:r>
        <w:rPr>
          <w:color w:val="000000" w:themeColor="text1"/>
        </w:rPr>
      </w:r>
      <w:bookmarkStart w:id="801" w:name="_Toc302324205"/>
      <w:r>
        <w:rPr>
          <w:rFonts w:ascii="宋体" w:hAnsi="宋体"/>
          <w:b/>
          <w:bCs/>
          <w:color w:val="000000" w:themeColor="text1"/>
          <w:sz w:val="22"/>
          <w:szCs w:val="22"/>
        </w:rPr>
        <w:t xml:space="preserve">2.4协助承包人办理证件和批件</w:t>
      </w:r>
      <w:bookmarkEnd w:id="791"/>
      <w:r>
        <w:rPr>
          <w:color w:val="000000" w:themeColor="text1"/>
        </w:rPr>
      </w:r>
      <w:bookmarkEnd w:id="792"/>
      <w:r>
        <w:rPr>
          <w:color w:val="000000" w:themeColor="text1"/>
        </w:rPr>
      </w:r>
      <w:bookmarkEnd w:id="793"/>
      <w:r>
        <w:rPr>
          <w:color w:val="000000" w:themeColor="text1"/>
        </w:rPr>
      </w:r>
      <w:bookmarkEnd w:id="794"/>
      <w:r>
        <w:rPr>
          <w:color w:val="000000" w:themeColor="text1"/>
        </w:rPr>
      </w:r>
      <w:bookmarkEnd w:id="795"/>
      <w:r>
        <w:rPr>
          <w:color w:val="000000" w:themeColor="text1"/>
        </w:rPr>
      </w:r>
      <w:bookmarkEnd w:id="796"/>
      <w:r>
        <w:rPr>
          <w:color w:val="000000" w:themeColor="text1"/>
        </w:rPr>
      </w:r>
      <w:bookmarkEnd w:id="797"/>
      <w:r>
        <w:rPr>
          <w:color w:val="000000" w:themeColor="text1"/>
        </w:rPr>
      </w:r>
      <w:bookmarkEnd w:id="798"/>
      <w:r>
        <w:rPr>
          <w:color w:val="000000" w:themeColor="text1"/>
        </w:rPr>
      </w:r>
      <w:bookmarkEnd w:id="799"/>
      <w:r>
        <w:rPr>
          <w:color w:val="000000" w:themeColor="text1"/>
        </w:rPr>
      </w:r>
      <w:bookmarkEnd w:id="800"/>
      <w:r>
        <w:rPr>
          <w:color w:val="000000" w:themeColor="text1"/>
        </w:rPr>
      </w:r>
      <w:bookmarkEnd w:id="80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发包人应协助承包人办理法律规定的有关施工证件和批件。</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02" w:name="_Toc302297734"/>
      <w:r>
        <w:rPr>
          <w:color w:val="000000" w:themeColor="text1"/>
        </w:rPr>
      </w:r>
      <w:bookmarkStart w:id="803" w:name="_Toc187824795"/>
      <w:r>
        <w:rPr>
          <w:color w:val="000000" w:themeColor="text1"/>
        </w:rPr>
      </w:r>
      <w:bookmarkStart w:id="804" w:name="_Toc476582023"/>
      <w:r>
        <w:rPr>
          <w:color w:val="000000" w:themeColor="text1"/>
        </w:rPr>
      </w:r>
      <w:bookmarkStart w:id="805" w:name="_Toc294601351"/>
      <w:r>
        <w:rPr>
          <w:color w:val="000000" w:themeColor="text1"/>
        </w:rPr>
      </w:r>
      <w:bookmarkStart w:id="806" w:name="_Toc480795734"/>
      <w:r>
        <w:rPr>
          <w:color w:val="000000" w:themeColor="text1"/>
        </w:rPr>
      </w:r>
      <w:bookmarkStart w:id="807" w:name="_Toc295295061"/>
      <w:r>
        <w:rPr>
          <w:color w:val="000000" w:themeColor="text1"/>
        </w:rPr>
      </w:r>
      <w:bookmarkStart w:id="808" w:name="_Toc480795993"/>
      <w:r>
        <w:rPr>
          <w:color w:val="000000" w:themeColor="text1"/>
        </w:rPr>
      </w:r>
      <w:bookmarkStart w:id="809" w:name="_Toc484015644"/>
      <w:r>
        <w:rPr>
          <w:color w:val="000000" w:themeColor="text1"/>
        </w:rPr>
      </w:r>
      <w:bookmarkStart w:id="810" w:name="_Toc486160900"/>
      <w:r>
        <w:rPr>
          <w:color w:val="000000" w:themeColor="text1"/>
        </w:rPr>
      </w:r>
      <w:bookmarkStart w:id="811" w:name="_Toc256159922"/>
      <w:r>
        <w:rPr>
          <w:color w:val="000000" w:themeColor="text1"/>
        </w:rPr>
      </w:r>
      <w:bookmarkStart w:id="812" w:name="_Toc302324206"/>
      <w:r>
        <w:rPr>
          <w:rFonts w:ascii="宋体" w:hAnsi="宋体"/>
          <w:b/>
          <w:bCs/>
          <w:color w:val="000000" w:themeColor="text1"/>
          <w:sz w:val="22"/>
          <w:szCs w:val="22"/>
        </w:rPr>
        <w:t xml:space="preserve">2.5组织设计交底</w:t>
      </w:r>
      <w:bookmarkEnd w:id="802"/>
      <w:r>
        <w:rPr>
          <w:color w:val="000000" w:themeColor="text1"/>
        </w:rPr>
      </w:r>
      <w:bookmarkEnd w:id="803"/>
      <w:r>
        <w:rPr>
          <w:color w:val="000000" w:themeColor="text1"/>
        </w:rPr>
      </w:r>
      <w:bookmarkEnd w:id="804"/>
      <w:r>
        <w:rPr>
          <w:color w:val="000000" w:themeColor="text1"/>
        </w:rPr>
      </w:r>
      <w:bookmarkEnd w:id="805"/>
      <w:r>
        <w:rPr>
          <w:color w:val="000000" w:themeColor="text1"/>
        </w:rPr>
      </w:r>
      <w:bookmarkEnd w:id="806"/>
      <w:r>
        <w:rPr>
          <w:color w:val="000000" w:themeColor="text1"/>
        </w:rPr>
      </w:r>
      <w:bookmarkEnd w:id="807"/>
      <w:r>
        <w:rPr>
          <w:color w:val="000000" w:themeColor="text1"/>
        </w:rPr>
      </w:r>
      <w:bookmarkEnd w:id="808"/>
      <w:r>
        <w:rPr>
          <w:color w:val="000000" w:themeColor="text1"/>
        </w:rPr>
      </w:r>
      <w:bookmarkEnd w:id="809"/>
      <w:r>
        <w:rPr>
          <w:color w:val="000000" w:themeColor="text1"/>
        </w:rPr>
      </w:r>
      <w:bookmarkEnd w:id="810"/>
      <w:r>
        <w:rPr>
          <w:color w:val="000000" w:themeColor="text1"/>
        </w:rPr>
      </w:r>
      <w:bookmarkEnd w:id="811"/>
      <w:r>
        <w:rPr>
          <w:color w:val="000000" w:themeColor="text1"/>
        </w:rPr>
      </w:r>
      <w:bookmarkEnd w:id="81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发包人应根据合同进度计划，组织设计单位向承包人进行设计交底。</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13" w:name="_Toc476582024"/>
      <w:r>
        <w:rPr>
          <w:color w:val="000000" w:themeColor="text1"/>
        </w:rPr>
      </w:r>
      <w:bookmarkStart w:id="814" w:name="_Toc295295062"/>
      <w:r>
        <w:rPr>
          <w:color w:val="000000" w:themeColor="text1"/>
        </w:rPr>
      </w:r>
      <w:bookmarkStart w:id="815" w:name="_Toc256159923"/>
      <w:r>
        <w:rPr>
          <w:color w:val="000000" w:themeColor="text1"/>
        </w:rPr>
      </w:r>
      <w:bookmarkStart w:id="816" w:name="_Toc484015645"/>
      <w:r>
        <w:rPr>
          <w:color w:val="000000" w:themeColor="text1"/>
        </w:rPr>
      </w:r>
      <w:bookmarkStart w:id="817" w:name="_Toc187824796"/>
      <w:r>
        <w:rPr>
          <w:color w:val="000000" w:themeColor="text1"/>
        </w:rPr>
      </w:r>
      <w:bookmarkStart w:id="818" w:name="_Toc480795735"/>
      <w:r>
        <w:rPr>
          <w:color w:val="000000" w:themeColor="text1"/>
        </w:rPr>
      </w:r>
      <w:bookmarkStart w:id="819" w:name="_Toc294601352"/>
      <w:r>
        <w:rPr>
          <w:color w:val="000000" w:themeColor="text1"/>
        </w:rPr>
      </w:r>
      <w:bookmarkStart w:id="820" w:name="_Toc486160901"/>
      <w:r>
        <w:rPr>
          <w:color w:val="000000" w:themeColor="text1"/>
        </w:rPr>
      </w:r>
      <w:bookmarkStart w:id="821" w:name="_Toc480795994"/>
      <w:r>
        <w:rPr>
          <w:color w:val="000000" w:themeColor="text1"/>
        </w:rPr>
      </w:r>
      <w:bookmarkStart w:id="822" w:name="_Toc302324207"/>
      <w:r>
        <w:rPr>
          <w:color w:val="000000" w:themeColor="text1"/>
        </w:rPr>
      </w:r>
      <w:bookmarkStart w:id="823" w:name="_Toc302297735"/>
      <w:r>
        <w:rPr>
          <w:rFonts w:ascii="宋体" w:hAnsi="宋体"/>
          <w:b/>
          <w:bCs/>
          <w:color w:val="000000" w:themeColor="text1"/>
          <w:sz w:val="22"/>
          <w:szCs w:val="22"/>
        </w:rPr>
        <w:t xml:space="preserve">2.6支付合同价款</w:t>
      </w:r>
      <w:bookmarkEnd w:id="813"/>
      <w:r>
        <w:rPr>
          <w:color w:val="000000" w:themeColor="text1"/>
        </w:rPr>
      </w:r>
      <w:bookmarkEnd w:id="814"/>
      <w:r>
        <w:rPr>
          <w:color w:val="000000" w:themeColor="text1"/>
        </w:rPr>
      </w:r>
      <w:bookmarkEnd w:id="815"/>
      <w:r>
        <w:rPr>
          <w:color w:val="000000" w:themeColor="text1"/>
        </w:rPr>
      </w:r>
      <w:bookmarkEnd w:id="816"/>
      <w:r>
        <w:rPr>
          <w:color w:val="000000" w:themeColor="text1"/>
        </w:rPr>
      </w:r>
      <w:bookmarkEnd w:id="817"/>
      <w:r>
        <w:rPr>
          <w:color w:val="000000" w:themeColor="text1"/>
        </w:rPr>
      </w:r>
      <w:bookmarkEnd w:id="818"/>
      <w:r>
        <w:rPr>
          <w:color w:val="000000" w:themeColor="text1"/>
        </w:rPr>
      </w:r>
      <w:bookmarkEnd w:id="819"/>
      <w:r>
        <w:rPr>
          <w:color w:val="000000" w:themeColor="text1"/>
        </w:rPr>
      </w:r>
      <w:bookmarkEnd w:id="820"/>
      <w:r>
        <w:rPr>
          <w:color w:val="000000" w:themeColor="text1"/>
        </w:rPr>
      </w:r>
      <w:bookmarkEnd w:id="821"/>
      <w:r>
        <w:rPr>
          <w:color w:val="000000" w:themeColor="text1"/>
        </w:rPr>
      </w:r>
      <w:bookmarkEnd w:id="822"/>
      <w:r>
        <w:rPr>
          <w:color w:val="000000" w:themeColor="text1"/>
        </w:rPr>
      </w:r>
      <w:bookmarkEnd w:id="82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发包人应按合同约定向承包人及时支付合同价款。</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24" w:name="_Toc484015646"/>
      <w:r>
        <w:rPr>
          <w:color w:val="000000" w:themeColor="text1"/>
        </w:rPr>
      </w:r>
      <w:bookmarkStart w:id="825" w:name="_Toc486160902"/>
      <w:r>
        <w:rPr>
          <w:color w:val="000000" w:themeColor="text1"/>
        </w:rPr>
      </w:r>
      <w:bookmarkStart w:id="826" w:name="_Toc256159924"/>
      <w:r>
        <w:rPr>
          <w:color w:val="000000" w:themeColor="text1"/>
        </w:rPr>
      </w:r>
      <w:bookmarkStart w:id="827" w:name="_Toc302297736"/>
      <w:r>
        <w:rPr>
          <w:color w:val="000000" w:themeColor="text1"/>
        </w:rPr>
      </w:r>
      <w:bookmarkStart w:id="828" w:name="_Toc295295063"/>
      <w:r>
        <w:rPr>
          <w:color w:val="000000" w:themeColor="text1"/>
        </w:rPr>
      </w:r>
      <w:bookmarkStart w:id="829" w:name="_Toc476582025"/>
      <w:r>
        <w:rPr>
          <w:color w:val="000000" w:themeColor="text1"/>
        </w:rPr>
      </w:r>
      <w:bookmarkStart w:id="830" w:name="_Toc294601353"/>
      <w:r>
        <w:rPr>
          <w:color w:val="000000" w:themeColor="text1"/>
        </w:rPr>
      </w:r>
      <w:bookmarkStart w:id="831" w:name="_Toc302324208"/>
      <w:r>
        <w:rPr>
          <w:color w:val="000000" w:themeColor="text1"/>
        </w:rPr>
      </w:r>
      <w:bookmarkStart w:id="832" w:name="_Toc480795736"/>
      <w:r>
        <w:rPr>
          <w:color w:val="000000" w:themeColor="text1"/>
        </w:rPr>
      </w:r>
      <w:bookmarkStart w:id="833" w:name="_Toc480795995"/>
      <w:r>
        <w:rPr>
          <w:rFonts w:ascii="宋体" w:hAnsi="宋体"/>
          <w:b/>
          <w:bCs/>
          <w:color w:val="000000" w:themeColor="text1"/>
          <w:sz w:val="22"/>
          <w:szCs w:val="22"/>
        </w:rPr>
        <w:t xml:space="preserve">2.7组织竣工验收（组织法人验收）</w:t>
      </w:r>
      <w:bookmarkEnd w:id="824"/>
      <w:r>
        <w:rPr>
          <w:color w:val="000000" w:themeColor="text1"/>
        </w:rPr>
      </w:r>
      <w:bookmarkEnd w:id="825"/>
      <w:r>
        <w:rPr>
          <w:color w:val="000000" w:themeColor="text1"/>
        </w:rPr>
      </w:r>
      <w:bookmarkEnd w:id="826"/>
      <w:r>
        <w:rPr>
          <w:color w:val="000000" w:themeColor="text1"/>
        </w:rPr>
      </w:r>
      <w:bookmarkEnd w:id="827"/>
      <w:r>
        <w:rPr>
          <w:color w:val="000000" w:themeColor="text1"/>
        </w:rPr>
      </w:r>
      <w:bookmarkEnd w:id="828"/>
      <w:r>
        <w:rPr>
          <w:color w:val="000000" w:themeColor="text1"/>
        </w:rPr>
      </w:r>
      <w:bookmarkEnd w:id="829"/>
      <w:r>
        <w:rPr>
          <w:color w:val="000000" w:themeColor="text1"/>
        </w:rPr>
      </w:r>
      <w:bookmarkEnd w:id="830"/>
      <w:r>
        <w:rPr>
          <w:color w:val="000000" w:themeColor="text1"/>
        </w:rPr>
      </w:r>
      <w:bookmarkEnd w:id="831"/>
      <w:r>
        <w:rPr>
          <w:color w:val="000000" w:themeColor="text1"/>
        </w:rPr>
      </w:r>
      <w:bookmarkEnd w:id="832"/>
      <w:r>
        <w:rPr>
          <w:color w:val="000000" w:themeColor="text1"/>
        </w:rPr>
      </w:r>
      <w:bookmarkEnd w:id="83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发包人应按合同约定及时组织法人验收。</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34" w:name="_Toc294601354"/>
      <w:r>
        <w:rPr>
          <w:color w:val="000000" w:themeColor="text1"/>
        </w:rPr>
      </w:r>
      <w:bookmarkStart w:id="835" w:name="_Toc295295064"/>
      <w:r>
        <w:rPr>
          <w:color w:val="000000" w:themeColor="text1"/>
        </w:rPr>
      </w:r>
      <w:bookmarkStart w:id="836" w:name="_Toc302297737"/>
      <w:r>
        <w:rPr>
          <w:color w:val="000000" w:themeColor="text1"/>
        </w:rPr>
      </w:r>
      <w:bookmarkStart w:id="837" w:name="_Toc302324209"/>
      <w:r>
        <w:rPr>
          <w:color w:val="000000" w:themeColor="text1"/>
        </w:rPr>
      </w:r>
      <w:bookmarkStart w:id="838" w:name="_Toc480795737"/>
      <w:r>
        <w:rPr>
          <w:color w:val="000000" w:themeColor="text1"/>
        </w:rPr>
      </w:r>
      <w:bookmarkStart w:id="839" w:name="_Toc480795996"/>
      <w:r>
        <w:rPr>
          <w:color w:val="000000" w:themeColor="text1"/>
        </w:rPr>
      </w:r>
      <w:bookmarkStart w:id="840" w:name="_Toc486160903"/>
      <w:r>
        <w:rPr>
          <w:color w:val="000000" w:themeColor="text1"/>
        </w:rPr>
      </w:r>
      <w:bookmarkStart w:id="841" w:name="_Toc484015647"/>
      <w:r>
        <w:rPr>
          <w:color w:val="000000" w:themeColor="text1"/>
        </w:rPr>
      </w:r>
      <w:bookmarkStart w:id="842" w:name="_Toc476582026"/>
      <w:r>
        <w:rPr>
          <w:color w:val="000000" w:themeColor="text1"/>
        </w:rPr>
      </w:r>
      <w:bookmarkStart w:id="843" w:name="_Toc256159925"/>
      <w:r>
        <w:rPr>
          <w:rFonts w:ascii="宋体" w:hAnsi="宋体"/>
          <w:b/>
          <w:bCs/>
          <w:color w:val="000000" w:themeColor="text1"/>
          <w:sz w:val="22"/>
          <w:szCs w:val="22"/>
        </w:rPr>
        <w:t xml:space="preserve">2.8其他义务</w:t>
      </w:r>
      <w:bookmarkEnd w:id="834"/>
      <w:r>
        <w:rPr>
          <w:color w:val="000000" w:themeColor="text1"/>
        </w:rPr>
      </w:r>
      <w:bookmarkEnd w:id="835"/>
      <w:r>
        <w:rPr>
          <w:color w:val="000000" w:themeColor="text1"/>
        </w:rPr>
      </w:r>
      <w:bookmarkEnd w:id="836"/>
      <w:r>
        <w:rPr>
          <w:color w:val="000000" w:themeColor="text1"/>
        </w:rPr>
      </w:r>
      <w:bookmarkEnd w:id="837"/>
      <w:r>
        <w:rPr>
          <w:color w:val="000000" w:themeColor="text1"/>
        </w:rPr>
      </w:r>
      <w:bookmarkEnd w:id="838"/>
      <w:r>
        <w:rPr>
          <w:color w:val="000000" w:themeColor="text1"/>
        </w:rPr>
      </w:r>
      <w:bookmarkEnd w:id="839"/>
      <w:r>
        <w:rPr>
          <w:color w:val="000000" w:themeColor="text1"/>
        </w:rPr>
      </w:r>
      <w:bookmarkEnd w:id="840"/>
      <w:r>
        <w:rPr>
          <w:color w:val="000000" w:themeColor="text1"/>
        </w:rPr>
      </w:r>
      <w:bookmarkEnd w:id="841"/>
      <w:r>
        <w:rPr>
          <w:color w:val="000000" w:themeColor="text1"/>
        </w:rPr>
      </w:r>
      <w:bookmarkEnd w:id="842"/>
      <w:r>
        <w:rPr>
          <w:color w:val="000000" w:themeColor="text1"/>
        </w:rPr>
      </w:r>
      <w:bookmarkEnd w:id="84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其他义务在专用合同条款中补充约定。</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844" w:name="_Toc6929"/>
      <w:r>
        <w:rPr>
          <w:color w:val="000000" w:themeColor="text1"/>
        </w:rPr>
      </w:r>
      <w:bookmarkStart w:id="845" w:name="_Toc10887"/>
      <w:r>
        <w:rPr>
          <w:color w:val="000000" w:themeColor="text1"/>
        </w:rPr>
      </w:r>
      <w:bookmarkStart w:id="846" w:name="_Toc1773"/>
      <w:r>
        <w:rPr>
          <w:color w:val="000000" w:themeColor="text1"/>
        </w:rPr>
      </w:r>
      <w:bookmarkStart w:id="847" w:name="_Toc187824799"/>
      <w:r>
        <w:rPr>
          <w:color w:val="000000" w:themeColor="text1"/>
        </w:rPr>
      </w:r>
      <w:bookmarkStart w:id="848" w:name="_Toc48315764"/>
      <w:r>
        <w:rPr>
          <w:color w:val="000000" w:themeColor="text1"/>
        </w:rPr>
      </w:r>
      <w:bookmarkStart w:id="849" w:name="_Toc257014400"/>
      <w:r>
        <w:rPr>
          <w:rFonts w:ascii="宋体" w:hAnsi="宋体"/>
          <w:b/>
          <w:bCs/>
          <w:color w:val="000000" w:themeColor="text1"/>
          <w:sz w:val="22"/>
          <w:szCs w:val="22"/>
        </w:rPr>
        <w:t xml:space="preserve">3 监理人</w:t>
      </w:r>
      <w:bookmarkEnd w:id="844"/>
      <w:r>
        <w:rPr>
          <w:color w:val="000000" w:themeColor="text1"/>
        </w:rPr>
      </w:r>
      <w:bookmarkEnd w:id="845"/>
      <w:r>
        <w:rPr>
          <w:color w:val="000000" w:themeColor="text1"/>
        </w:rPr>
      </w:r>
      <w:bookmarkEnd w:id="846"/>
      <w:r>
        <w:rPr>
          <w:color w:val="000000" w:themeColor="text1"/>
        </w:rPr>
      </w:r>
      <w:bookmarkEnd w:id="847"/>
      <w:r>
        <w:rPr>
          <w:color w:val="000000" w:themeColor="text1"/>
        </w:rPr>
      </w:r>
      <w:bookmarkEnd w:id="848"/>
      <w:r>
        <w:rPr>
          <w:color w:val="000000" w:themeColor="text1"/>
        </w:rPr>
      </w:r>
      <w:bookmarkEnd w:id="849"/>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50" w:name="_Toc256159927"/>
      <w:r>
        <w:rPr>
          <w:color w:val="000000" w:themeColor="text1"/>
        </w:rPr>
      </w:r>
      <w:bookmarkStart w:id="851" w:name="_Toc187824800"/>
      <w:r>
        <w:rPr>
          <w:rFonts w:ascii="宋体" w:hAnsi="宋体"/>
          <w:b/>
          <w:bCs/>
          <w:color w:val="000000" w:themeColor="text1"/>
          <w:sz w:val="22"/>
          <w:szCs w:val="22"/>
        </w:rPr>
        <w:t xml:space="preserve">3.1监理人的职责和</w:t>
      </w:r>
      <w:bookmarkEnd w:id="850"/>
      <w:r>
        <w:rPr>
          <w:color w:val="000000" w:themeColor="text1"/>
        </w:rPr>
      </w:r>
      <w:bookmarkEnd w:id="851"/>
      <w:r>
        <w:rPr>
          <w:rFonts w:hint="eastAsia" w:ascii="宋体" w:hAnsi="宋体"/>
          <w:b/>
          <w:bCs/>
          <w:color w:val="000000" w:themeColor="text1"/>
          <w:sz w:val="22"/>
          <w:szCs w:val="22"/>
        </w:rPr>
        <w:t xml:space="preserve">权利</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3.1.1 监理人受发包人的委托，享有合同约定的</w:t>
      </w:r>
      <w:r>
        <w:rPr>
          <w:rFonts w:hint="eastAsia" w:ascii="宋体" w:hAnsi="宋体"/>
          <w:color w:val="000000" w:themeColor="text1"/>
          <w:sz w:val="22"/>
          <w:szCs w:val="22"/>
        </w:rPr>
        <w:t xml:space="preserve">权利</w:t>
      </w:r>
      <w:r>
        <w:rPr>
          <w:rFonts w:ascii="宋体" w:hAnsi="宋体"/>
          <w:color w:val="000000" w:themeColor="text1"/>
          <w:sz w:val="22"/>
          <w:szCs w:val="22"/>
        </w:rPr>
        <w:t xml:space="preserve">。监理人的</w:t>
      </w:r>
      <w:r>
        <w:rPr>
          <w:rFonts w:hint="eastAsia" w:ascii="宋体" w:hAnsi="宋体"/>
          <w:color w:val="000000" w:themeColor="text1"/>
          <w:sz w:val="22"/>
          <w:szCs w:val="22"/>
        </w:rPr>
        <w:t xml:space="preserve">权利</w:t>
      </w:r>
      <w:r>
        <w:rPr>
          <w:rFonts w:ascii="宋体" w:hAnsi="宋体"/>
          <w:color w:val="000000" w:themeColor="text1"/>
          <w:sz w:val="22"/>
          <w:szCs w:val="22"/>
        </w:rPr>
        <w:t xml:space="preserve">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3.1.2 监理人发出的任何指示应视为已得到发包人的批准，但监理人无权免除或变更合同约定的</w:t>
      </w:r>
      <w:r>
        <w:rPr>
          <w:rFonts w:hint="eastAsia" w:ascii="宋体" w:hAnsi="宋体"/>
          <w:color w:val="000000" w:themeColor="text1"/>
          <w:sz w:val="22"/>
          <w:szCs w:val="22"/>
        </w:rPr>
        <w:t xml:space="preserve">发包人</w:t>
      </w:r>
      <w:r>
        <w:rPr>
          <w:rFonts w:ascii="宋体" w:hAnsi="宋体"/>
          <w:color w:val="000000" w:themeColor="text1"/>
          <w:sz w:val="22"/>
          <w:szCs w:val="22"/>
        </w:rPr>
        <w:t xml:space="preserve">和承包人的权利、义务和责任。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3.1.3 合同约定应由承包人承担的义务和责任，不因监理人对承包人提交文件的审查或批准，对工程、材料和设备的检查和检验，以及为实施监理作出的指示等职务行为而减轻或解除。</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52" w:name="_Toc256159928"/>
      <w:r>
        <w:rPr>
          <w:color w:val="000000" w:themeColor="text1"/>
        </w:rPr>
      </w:r>
      <w:bookmarkStart w:id="853" w:name="_Toc187824801"/>
      <w:r>
        <w:rPr>
          <w:rFonts w:ascii="宋体" w:hAnsi="宋体"/>
          <w:b/>
          <w:bCs/>
          <w:color w:val="000000" w:themeColor="text1"/>
          <w:sz w:val="22"/>
          <w:szCs w:val="22"/>
        </w:rPr>
        <w:t xml:space="preserve">3.2总监理工程师</w:t>
      </w:r>
      <w:bookmarkEnd w:id="852"/>
      <w:r>
        <w:rPr>
          <w:color w:val="000000" w:themeColor="text1"/>
        </w:rPr>
      </w:r>
      <w:bookmarkEnd w:id="85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发包人应在发出开工通知前将总监理工程师的任命通知承包人。总监理工程师更换时，应在调离14天前通知承包人。总监理工程师短期离开施工场地的，应委派代表代行其职责，并通知承包人。</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54" w:name="_Toc295295066"/>
      <w:r>
        <w:rPr>
          <w:color w:val="000000" w:themeColor="text1"/>
        </w:rPr>
      </w:r>
      <w:bookmarkStart w:id="855" w:name="_Toc486160905"/>
      <w:r>
        <w:rPr>
          <w:color w:val="000000" w:themeColor="text1"/>
        </w:rPr>
      </w:r>
      <w:bookmarkStart w:id="856" w:name="_Toc302297739"/>
      <w:r>
        <w:rPr>
          <w:color w:val="000000" w:themeColor="text1"/>
        </w:rPr>
      </w:r>
      <w:bookmarkStart w:id="857" w:name="_Toc480795998"/>
      <w:r>
        <w:rPr>
          <w:color w:val="000000" w:themeColor="text1"/>
        </w:rPr>
      </w:r>
      <w:bookmarkStart w:id="858" w:name="_Toc484015649"/>
      <w:r>
        <w:rPr>
          <w:color w:val="000000" w:themeColor="text1"/>
        </w:rPr>
      </w:r>
      <w:bookmarkStart w:id="859" w:name="_Toc480795739"/>
      <w:r>
        <w:rPr>
          <w:color w:val="000000" w:themeColor="text1"/>
        </w:rPr>
      </w:r>
      <w:bookmarkStart w:id="860" w:name="_Toc294601356"/>
      <w:r>
        <w:rPr>
          <w:color w:val="000000" w:themeColor="text1"/>
        </w:rPr>
      </w:r>
      <w:bookmarkStart w:id="861" w:name="_Toc476582028"/>
      <w:r>
        <w:rPr>
          <w:color w:val="000000" w:themeColor="text1"/>
        </w:rPr>
      </w:r>
      <w:bookmarkStart w:id="862" w:name="_Toc187824802"/>
      <w:r>
        <w:rPr>
          <w:color w:val="000000" w:themeColor="text1"/>
        </w:rPr>
      </w:r>
      <w:bookmarkStart w:id="863" w:name="_Toc302324211"/>
      <w:r>
        <w:rPr>
          <w:color w:val="000000" w:themeColor="text1"/>
        </w:rPr>
      </w:r>
      <w:bookmarkStart w:id="864" w:name="_Toc256159929"/>
      <w:r>
        <w:rPr>
          <w:rFonts w:ascii="宋体" w:hAnsi="宋体"/>
          <w:b/>
          <w:bCs/>
          <w:color w:val="000000" w:themeColor="text1"/>
          <w:sz w:val="22"/>
          <w:szCs w:val="22"/>
        </w:rPr>
        <w:t xml:space="preserve">3.3监理人员</w:t>
      </w:r>
      <w:bookmarkEnd w:id="854"/>
      <w:r>
        <w:rPr>
          <w:color w:val="000000" w:themeColor="text1"/>
        </w:rPr>
      </w:r>
      <w:bookmarkEnd w:id="855"/>
      <w:r>
        <w:rPr>
          <w:color w:val="000000" w:themeColor="text1"/>
        </w:rPr>
      </w:r>
      <w:bookmarkEnd w:id="856"/>
      <w:r>
        <w:rPr>
          <w:color w:val="000000" w:themeColor="text1"/>
        </w:rPr>
      </w:r>
      <w:bookmarkEnd w:id="857"/>
      <w:r>
        <w:rPr>
          <w:color w:val="000000" w:themeColor="text1"/>
        </w:rPr>
      </w:r>
      <w:bookmarkEnd w:id="858"/>
      <w:r>
        <w:rPr>
          <w:color w:val="000000" w:themeColor="text1"/>
        </w:rPr>
      </w:r>
      <w:bookmarkEnd w:id="859"/>
      <w:r>
        <w:rPr>
          <w:color w:val="000000" w:themeColor="text1"/>
        </w:rPr>
      </w:r>
      <w:bookmarkEnd w:id="860"/>
      <w:r>
        <w:rPr>
          <w:color w:val="000000" w:themeColor="text1"/>
        </w:rPr>
      </w:r>
      <w:bookmarkEnd w:id="861"/>
      <w:r>
        <w:rPr>
          <w:color w:val="000000" w:themeColor="text1"/>
        </w:rPr>
      </w:r>
      <w:bookmarkEnd w:id="862"/>
      <w:r>
        <w:rPr>
          <w:color w:val="000000" w:themeColor="text1"/>
        </w:rPr>
      </w:r>
      <w:bookmarkEnd w:id="863"/>
      <w:r>
        <w:rPr>
          <w:color w:val="000000" w:themeColor="text1"/>
        </w:rPr>
      </w:r>
      <w:bookmarkEnd w:id="86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3.3.2 监理人员对承包人的任何工作、工程或其采用的材料和工程设备未在约定的或合理的期限内提出否定意见的，视为已获批准，但不影响监理人在以后拒绝该项工作、工程、</w:t>
      </w:r>
      <w:r>
        <w:rPr>
          <w:rFonts w:ascii="宋体" w:hAnsi="宋体"/>
          <w:color w:val="000000" w:themeColor="text1"/>
          <w:sz w:val="22"/>
          <w:szCs w:val="22"/>
        </w:rPr>
        <w:t xml:space="preserve">材料或工程设备的权利。</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3.3.3 承包人对总监理工程师授权的监理人员发出的指示有疑问的，可向总监理工程师提出书面异议，总监理工程师应在48小时内对该指示予以确认、更改或撤销。</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3.3.4 除专用合同条款另有约定外，总监理工程师不应将第3.5款约定应由总监理工程师作出确定的权力授权或委托给其他监理人员。</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65" w:name="_Toc256159930"/>
      <w:r>
        <w:rPr>
          <w:color w:val="000000" w:themeColor="text1"/>
        </w:rPr>
      </w:r>
      <w:bookmarkStart w:id="866" w:name="_Toc187824803"/>
      <w:r>
        <w:rPr>
          <w:rFonts w:ascii="宋体" w:hAnsi="宋体"/>
          <w:b/>
          <w:bCs/>
          <w:color w:val="000000" w:themeColor="text1"/>
          <w:sz w:val="22"/>
          <w:szCs w:val="22"/>
        </w:rPr>
        <w:t xml:space="preserve">3.4监理人的指示</w:t>
      </w:r>
      <w:bookmarkEnd w:id="865"/>
      <w:r>
        <w:rPr>
          <w:color w:val="000000" w:themeColor="text1"/>
        </w:rPr>
      </w:r>
      <w:bookmarkEnd w:id="86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3.4.1 监理人应按第3.1款的约定向承包人发出指示，监理人的指示应盖有监理人授权的施工场地机构章，并由总监理工程师或总监理工程师按第3.3.1项约定授权的监理人员签字。</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3.4.2 承包人收到监理人按第3.4.1项作出的指示后应遵照执行。指示构成变更的，应按第15条处理。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3.4.4 除合同另有约定外，承包人只从总监理工程师或按第3.3.1项被授权的监理人员处取得指示。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3.4.5 由于监理人未能按合同约定发出指示、指示延误或指示错误而导致承包人费用增加和（或）工期延误的，由发包人承担赔偿责任。</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67" w:name="_Toc187824804"/>
      <w:r>
        <w:rPr>
          <w:color w:val="000000" w:themeColor="text1"/>
        </w:rPr>
      </w:r>
      <w:bookmarkStart w:id="868" w:name="_Toc256159931"/>
      <w:r>
        <w:rPr>
          <w:rFonts w:ascii="宋体" w:hAnsi="宋体"/>
          <w:b/>
          <w:bCs/>
          <w:color w:val="000000" w:themeColor="text1"/>
          <w:sz w:val="22"/>
          <w:szCs w:val="22"/>
        </w:rPr>
        <w:t xml:space="preserve">3.5商定或确定</w:t>
      </w:r>
      <w:bookmarkEnd w:id="867"/>
      <w:r>
        <w:rPr>
          <w:color w:val="000000" w:themeColor="text1"/>
        </w:rPr>
      </w:r>
      <w:bookmarkEnd w:id="86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3.5.1 合同约定总监理工程师应按照本款对任何事项进行商定或确定时，总监理工程师应与合同当事人协商，尽量达成一致。不能达成一致的，总监理工程师应认真研究后审慎确定。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869" w:name="_Toc48315765"/>
      <w:r>
        <w:rPr>
          <w:color w:val="000000" w:themeColor="text1"/>
        </w:rPr>
      </w:r>
      <w:bookmarkStart w:id="870" w:name="_Toc32468"/>
      <w:r>
        <w:rPr>
          <w:color w:val="000000" w:themeColor="text1"/>
        </w:rPr>
      </w:r>
      <w:bookmarkStart w:id="871" w:name="_Toc257014401"/>
      <w:r>
        <w:rPr>
          <w:color w:val="000000" w:themeColor="text1"/>
        </w:rPr>
      </w:r>
      <w:bookmarkStart w:id="872" w:name="_Toc187824805"/>
      <w:r>
        <w:rPr>
          <w:color w:val="000000" w:themeColor="text1"/>
        </w:rPr>
      </w:r>
      <w:bookmarkStart w:id="873" w:name="_Toc12804"/>
      <w:r>
        <w:rPr>
          <w:color w:val="000000" w:themeColor="text1"/>
        </w:rPr>
      </w:r>
      <w:bookmarkStart w:id="874" w:name="_Toc32130"/>
      <w:r>
        <w:rPr>
          <w:rFonts w:ascii="宋体" w:hAnsi="宋体"/>
          <w:b/>
          <w:bCs/>
          <w:color w:val="000000" w:themeColor="text1"/>
          <w:sz w:val="22"/>
          <w:szCs w:val="22"/>
        </w:rPr>
        <w:t xml:space="preserve">4 承包人</w:t>
      </w:r>
      <w:bookmarkEnd w:id="869"/>
      <w:r>
        <w:rPr>
          <w:color w:val="000000" w:themeColor="text1"/>
        </w:rPr>
      </w:r>
      <w:bookmarkEnd w:id="870"/>
      <w:r>
        <w:rPr>
          <w:color w:val="000000" w:themeColor="text1"/>
        </w:rPr>
      </w:r>
      <w:bookmarkEnd w:id="871"/>
      <w:r>
        <w:rPr>
          <w:color w:val="000000" w:themeColor="text1"/>
        </w:rPr>
      </w:r>
      <w:bookmarkEnd w:id="872"/>
      <w:r>
        <w:rPr>
          <w:color w:val="000000" w:themeColor="text1"/>
        </w:rPr>
      </w:r>
      <w:bookmarkEnd w:id="873"/>
      <w:r>
        <w:rPr>
          <w:color w:val="000000" w:themeColor="text1"/>
        </w:rPr>
      </w:r>
      <w:bookmarkEnd w:id="874"/>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875" w:name="_Toc187824806"/>
      <w:r>
        <w:rPr>
          <w:color w:val="000000" w:themeColor="text1"/>
        </w:rPr>
      </w:r>
      <w:bookmarkStart w:id="876" w:name="_Toc256159933"/>
      <w:r>
        <w:rPr>
          <w:rFonts w:ascii="宋体" w:hAnsi="宋体"/>
          <w:b/>
          <w:bCs/>
          <w:color w:val="000000" w:themeColor="text1"/>
          <w:sz w:val="22"/>
          <w:szCs w:val="22"/>
        </w:rPr>
        <w:t xml:space="preserve">4.1承包人的一般义务</w:t>
      </w:r>
      <w:bookmarkEnd w:id="875"/>
      <w:r>
        <w:rPr>
          <w:color w:val="000000" w:themeColor="text1"/>
        </w:rPr>
      </w:r>
      <w:bookmarkEnd w:id="876"/>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877" w:name="_Toc256159934"/>
      <w:r>
        <w:rPr>
          <w:rFonts w:ascii="宋体" w:hAnsi="宋体"/>
          <w:b/>
          <w:color w:val="000000" w:themeColor="text1"/>
          <w:sz w:val="22"/>
          <w:szCs w:val="22"/>
        </w:rPr>
        <w:t xml:space="preserve">4.1.1遵守法律</w:t>
      </w:r>
      <w:bookmarkEnd w:id="87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承包人在履行合同过程中应遵守法律，并保证发包人免于承担因承包人违反法律而引起的任何责任。</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878" w:name="_Toc256159935"/>
      <w:r>
        <w:rPr>
          <w:color w:val="000000" w:themeColor="text1"/>
        </w:rPr>
      </w:r>
      <w:bookmarkStart w:id="879" w:name="_Toc302324213"/>
      <w:r>
        <w:rPr>
          <w:color w:val="000000" w:themeColor="text1"/>
        </w:rPr>
      </w:r>
      <w:bookmarkStart w:id="880" w:name="_Toc302297741"/>
      <w:r>
        <w:rPr>
          <w:color w:val="000000" w:themeColor="text1"/>
        </w:rPr>
      </w:r>
      <w:bookmarkStart w:id="881" w:name="_Toc294601358"/>
      <w:r>
        <w:rPr>
          <w:color w:val="000000" w:themeColor="text1"/>
        </w:rPr>
      </w:r>
      <w:bookmarkStart w:id="882" w:name="_Toc295295068"/>
      <w:r>
        <w:rPr>
          <w:rFonts w:ascii="宋体" w:hAnsi="宋体"/>
          <w:b/>
          <w:color w:val="000000" w:themeColor="text1"/>
          <w:sz w:val="22"/>
          <w:szCs w:val="22"/>
        </w:rPr>
        <w:t xml:space="preserve">4.1.2依法纳税</w:t>
      </w:r>
      <w:bookmarkEnd w:id="878"/>
      <w:r>
        <w:rPr>
          <w:color w:val="000000" w:themeColor="text1"/>
        </w:rPr>
      </w:r>
      <w:bookmarkEnd w:id="879"/>
      <w:r>
        <w:rPr>
          <w:color w:val="000000" w:themeColor="text1"/>
        </w:rPr>
      </w:r>
      <w:bookmarkEnd w:id="880"/>
      <w:r>
        <w:rPr>
          <w:color w:val="000000" w:themeColor="text1"/>
        </w:rPr>
      </w:r>
      <w:bookmarkEnd w:id="881"/>
      <w:r>
        <w:rPr>
          <w:color w:val="000000" w:themeColor="text1"/>
        </w:rPr>
      </w:r>
      <w:bookmarkEnd w:id="88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承包人应按有关法律规定纳税，应缴纳的税金包括在合同价格内。</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883" w:name="_Toc302324214"/>
      <w:r>
        <w:rPr>
          <w:color w:val="000000" w:themeColor="text1"/>
        </w:rPr>
      </w:r>
      <w:bookmarkStart w:id="884" w:name="_Toc295295069"/>
      <w:r>
        <w:rPr>
          <w:color w:val="000000" w:themeColor="text1"/>
        </w:rPr>
      </w:r>
      <w:bookmarkStart w:id="885" w:name="_Toc256159936"/>
      <w:r>
        <w:rPr>
          <w:color w:val="000000" w:themeColor="text1"/>
        </w:rPr>
      </w:r>
      <w:bookmarkStart w:id="886" w:name="_Toc302297742"/>
      <w:r>
        <w:rPr>
          <w:color w:val="000000" w:themeColor="text1"/>
        </w:rPr>
      </w:r>
      <w:bookmarkStart w:id="887" w:name="_Toc294601359"/>
      <w:r>
        <w:rPr>
          <w:rFonts w:ascii="宋体" w:hAnsi="宋体"/>
          <w:b/>
          <w:color w:val="000000" w:themeColor="text1"/>
          <w:sz w:val="22"/>
          <w:szCs w:val="22"/>
        </w:rPr>
        <w:t xml:space="preserve">4.1.3完成各项承包工作</w:t>
      </w:r>
      <w:bookmarkEnd w:id="883"/>
      <w:r>
        <w:rPr>
          <w:color w:val="000000" w:themeColor="text1"/>
        </w:rPr>
      </w:r>
      <w:bookmarkEnd w:id="884"/>
      <w:r>
        <w:rPr>
          <w:color w:val="000000" w:themeColor="text1"/>
        </w:rPr>
      </w:r>
      <w:bookmarkEnd w:id="885"/>
      <w:r>
        <w:rPr>
          <w:color w:val="000000" w:themeColor="text1"/>
        </w:rPr>
      </w:r>
      <w:bookmarkEnd w:id="886"/>
      <w:r>
        <w:rPr>
          <w:color w:val="000000" w:themeColor="text1"/>
        </w:rPr>
      </w:r>
      <w:bookmarkEnd w:id="88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888" w:name="_Toc256159937"/>
      <w:r>
        <w:rPr>
          <w:color w:val="000000" w:themeColor="text1"/>
        </w:rPr>
      </w:r>
      <w:bookmarkStart w:id="889" w:name="_Toc302324215"/>
      <w:r>
        <w:rPr>
          <w:color w:val="000000" w:themeColor="text1"/>
        </w:rPr>
      </w:r>
      <w:bookmarkStart w:id="890" w:name="_Toc294601360"/>
      <w:r>
        <w:rPr>
          <w:color w:val="000000" w:themeColor="text1"/>
        </w:rPr>
      </w:r>
      <w:bookmarkStart w:id="891" w:name="_Toc302297743"/>
      <w:r>
        <w:rPr>
          <w:color w:val="000000" w:themeColor="text1"/>
        </w:rPr>
      </w:r>
      <w:bookmarkStart w:id="892" w:name="_Toc295295070"/>
      <w:r>
        <w:rPr>
          <w:rFonts w:ascii="宋体" w:hAnsi="宋体"/>
          <w:b/>
          <w:color w:val="000000" w:themeColor="text1"/>
          <w:sz w:val="22"/>
          <w:szCs w:val="22"/>
        </w:rPr>
        <w:t xml:space="preserve">4.1.4对施工作业和施工方法的完备性负责</w:t>
      </w:r>
      <w:bookmarkEnd w:id="888"/>
      <w:r>
        <w:rPr>
          <w:color w:val="000000" w:themeColor="text1"/>
        </w:rPr>
      </w:r>
      <w:bookmarkEnd w:id="889"/>
      <w:r>
        <w:rPr>
          <w:color w:val="000000" w:themeColor="text1"/>
        </w:rPr>
      </w:r>
      <w:bookmarkEnd w:id="890"/>
      <w:r>
        <w:rPr>
          <w:color w:val="000000" w:themeColor="text1"/>
        </w:rPr>
      </w:r>
      <w:bookmarkEnd w:id="891"/>
      <w:r>
        <w:rPr>
          <w:color w:val="000000" w:themeColor="text1"/>
        </w:rPr>
      </w:r>
      <w:bookmarkEnd w:id="89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承包人应按合同约定的工作内容和施工进度要求，编制施工组织设计和施工措施计划，并对所有施工作业和施工方法的完备性和安全可靠性负责。</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893" w:name="_Toc256159938"/>
      <w:r>
        <w:rPr>
          <w:color w:val="000000" w:themeColor="text1"/>
        </w:rPr>
      </w:r>
      <w:bookmarkStart w:id="894" w:name="_Toc302324216"/>
      <w:r>
        <w:rPr>
          <w:color w:val="000000" w:themeColor="text1"/>
        </w:rPr>
      </w:r>
      <w:bookmarkStart w:id="895" w:name="_Toc294601361"/>
      <w:r>
        <w:rPr>
          <w:color w:val="000000" w:themeColor="text1"/>
        </w:rPr>
      </w:r>
      <w:bookmarkStart w:id="896" w:name="_Toc302297744"/>
      <w:r>
        <w:rPr>
          <w:color w:val="000000" w:themeColor="text1"/>
        </w:rPr>
      </w:r>
      <w:bookmarkStart w:id="897" w:name="_Toc295295071"/>
      <w:r>
        <w:rPr>
          <w:rFonts w:ascii="宋体" w:hAnsi="宋体"/>
          <w:b/>
          <w:color w:val="000000" w:themeColor="text1"/>
          <w:sz w:val="22"/>
          <w:szCs w:val="22"/>
        </w:rPr>
        <w:t xml:space="preserve">4.1.5保证工程施工和人员的安全</w:t>
      </w:r>
      <w:bookmarkEnd w:id="893"/>
      <w:r>
        <w:rPr>
          <w:color w:val="000000" w:themeColor="text1"/>
        </w:rPr>
      </w:r>
      <w:bookmarkEnd w:id="894"/>
      <w:r>
        <w:rPr>
          <w:color w:val="000000" w:themeColor="text1"/>
        </w:rPr>
      </w:r>
      <w:bookmarkEnd w:id="895"/>
      <w:r>
        <w:rPr>
          <w:color w:val="000000" w:themeColor="text1"/>
        </w:rPr>
      </w:r>
      <w:bookmarkEnd w:id="896"/>
      <w:r>
        <w:rPr>
          <w:color w:val="000000" w:themeColor="text1"/>
        </w:rPr>
      </w:r>
      <w:bookmarkEnd w:id="89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承包人应按第9.2款约定采取施工安全措施，确保工程及其人员、材料、设备和设施的安全，防止因工程施工造成的人身伤害和财产损失。</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898" w:name="_Toc294601362"/>
      <w:r>
        <w:rPr>
          <w:color w:val="000000" w:themeColor="text1"/>
        </w:rPr>
      </w:r>
      <w:bookmarkStart w:id="899" w:name="_Toc256159939"/>
      <w:r>
        <w:rPr>
          <w:color w:val="000000" w:themeColor="text1"/>
        </w:rPr>
      </w:r>
      <w:bookmarkStart w:id="900" w:name="_Toc302297745"/>
      <w:r>
        <w:rPr>
          <w:color w:val="000000" w:themeColor="text1"/>
        </w:rPr>
      </w:r>
      <w:bookmarkStart w:id="901" w:name="_Toc302324217"/>
      <w:r>
        <w:rPr>
          <w:color w:val="000000" w:themeColor="text1"/>
        </w:rPr>
      </w:r>
      <w:bookmarkStart w:id="902" w:name="_Toc295295072"/>
      <w:r>
        <w:rPr>
          <w:rFonts w:ascii="宋体" w:hAnsi="宋体"/>
          <w:b/>
          <w:color w:val="000000" w:themeColor="text1"/>
          <w:sz w:val="22"/>
          <w:szCs w:val="22"/>
        </w:rPr>
        <w:t xml:space="preserve">4.1.6负责施工场地及其周边环境与生态的保护工作</w:t>
      </w:r>
      <w:bookmarkEnd w:id="898"/>
      <w:r>
        <w:rPr>
          <w:color w:val="000000" w:themeColor="text1"/>
        </w:rPr>
      </w:r>
      <w:bookmarkEnd w:id="899"/>
      <w:r>
        <w:rPr>
          <w:color w:val="000000" w:themeColor="text1"/>
        </w:rPr>
      </w:r>
      <w:bookmarkEnd w:id="900"/>
      <w:r>
        <w:rPr>
          <w:color w:val="000000" w:themeColor="text1"/>
        </w:rPr>
      </w:r>
      <w:bookmarkEnd w:id="901"/>
      <w:r>
        <w:rPr>
          <w:color w:val="000000" w:themeColor="text1"/>
        </w:rPr>
      </w:r>
      <w:bookmarkEnd w:id="90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承包人应按照第9.4款约定负责施工场地及其周边环境与生态的保护工作。</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903" w:name="_Toc294601363"/>
      <w:r>
        <w:rPr>
          <w:color w:val="000000" w:themeColor="text1"/>
        </w:rPr>
      </w:r>
      <w:bookmarkStart w:id="904" w:name="_Toc295295073"/>
      <w:r>
        <w:rPr>
          <w:color w:val="000000" w:themeColor="text1"/>
        </w:rPr>
      </w:r>
      <w:bookmarkStart w:id="905" w:name="_Toc302297746"/>
      <w:r>
        <w:rPr>
          <w:color w:val="000000" w:themeColor="text1"/>
        </w:rPr>
      </w:r>
      <w:bookmarkStart w:id="906" w:name="_Toc256159940"/>
      <w:r>
        <w:rPr>
          <w:color w:val="000000" w:themeColor="text1"/>
        </w:rPr>
      </w:r>
      <w:bookmarkStart w:id="907" w:name="_Toc302324218"/>
      <w:r>
        <w:rPr>
          <w:rFonts w:ascii="宋体" w:hAnsi="宋体"/>
          <w:b/>
          <w:color w:val="000000" w:themeColor="text1"/>
          <w:sz w:val="22"/>
          <w:szCs w:val="22"/>
        </w:rPr>
        <w:t xml:space="preserve">4.1.7避免施工对公众与他人的利益造成损害</w:t>
      </w:r>
      <w:bookmarkEnd w:id="903"/>
      <w:r>
        <w:rPr>
          <w:color w:val="000000" w:themeColor="text1"/>
        </w:rPr>
      </w:r>
      <w:bookmarkEnd w:id="904"/>
      <w:r>
        <w:rPr>
          <w:color w:val="000000" w:themeColor="text1"/>
        </w:rPr>
      </w:r>
      <w:bookmarkEnd w:id="905"/>
      <w:r>
        <w:rPr>
          <w:color w:val="000000" w:themeColor="text1"/>
        </w:rPr>
      </w:r>
      <w:bookmarkEnd w:id="906"/>
      <w:r>
        <w:rPr>
          <w:color w:val="000000" w:themeColor="text1"/>
        </w:rPr>
      </w:r>
      <w:bookmarkEnd w:id="90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908" w:name="_Toc302297747"/>
      <w:r>
        <w:rPr>
          <w:color w:val="000000" w:themeColor="text1"/>
        </w:rPr>
      </w:r>
      <w:bookmarkStart w:id="909" w:name="_Toc294601364"/>
      <w:r>
        <w:rPr>
          <w:color w:val="000000" w:themeColor="text1"/>
        </w:rPr>
      </w:r>
      <w:bookmarkStart w:id="910" w:name="_Toc295295074"/>
      <w:r>
        <w:rPr>
          <w:color w:val="000000" w:themeColor="text1"/>
        </w:rPr>
      </w:r>
      <w:bookmarkStart w:id="911" w:name="_Toc256159941"/>
      <w:r>
        <w:rPr>
          <w:color w:val="000000" w:themeColor="text1"/>
        </w:rPr>
      </w:r>
      <w:bookmarkStart w:id="912" w:name="_Toc302324219"/>
      <w:r>
        <w:rPr>
          <w:rFonts w:ascii="宋体" w:hAnsi="宋体"/>
          <w:b/>
          <w:color w:val="000000" w:themeColor="text1"/>
          <w:sz w:val="22"/>
          <w:szCs w:val="22"/>
        </w:rPr>
        <w:t xml:space="preserve">4.1.8为他人提供方便</w:t>
      </w:r>
      <w:bookmarkEnd w:id="908"/>
      <w:r>
        <w:rPr>
          <w:color w:val="000000" w:themeColor="text1"/>
        </w:rPr>
      </w:r>
      <w:bookmarkEnd w:id="909"/>
      <w:r>
        <w:rPr>
          <w:color w:val="000000" w:themeColor="text1"/>
        </w:rPr>
      </w:r>
      <w:bookmarkEnd w:id="910"/>
      <w:r>
        <w:rPr>
          <w:color w:val="000000" w:themeColor="text1"/>
        </w:rPr>
      </w:r>
      <w:bookmarkEnd w:id="911"/>
      <w:r>
        <w:rPr>
          <w:color w:val="000000" w:themeColor="text1"/>
        </w:rPr>
      </w:r>
      <w:bookmarkEnd w:id="91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913" w:name="_Toc302324220"/>
      <w:r>
        <w:rPr>
          <w:color w:val="000000" w:themeColor="text1"/>
        </w:rPr>
      </w:r>
      <w:bookmarkStart w:id="914" w:name="_Toc256159942"/>
      <w:r>
        <w:rPr>
          <w:color w:val="000000" w:themeColor="text1"/>
        </w:rPr>
      </w:r>
      <w:bookmarkStart w:id="915" w:name="_Toc294601365"/>
      <w:r>
        <w:rPr>
          <w:color w:val="000000" w:themeColor="text1"/>
        </w:rPr>
      </w:r>
      <w:bookmarkStart w:id="916" w:name="_Toc302297748"/>
      <w:r>
        <w:rPr>
          <w:color w:val="000000" w:themeColor="text1"/>
        </w:rPr>
      </w:r>
      <w:bookmarkStart w:id="917" w:name="_Toc295295075"/>
      <w:r>
        <w:rPr>
          <w:rFonts w:ascii="宋体" w:hAnsi="宋体"/>
          <w:b/>
          <w:color w:val="000000" w:themeColor="text1"/>
          <w:sz w:val="22"/>
          <w:szCs w:val="22"/>
        </w:rPr>
        <w:t xml:space="preserve">4.1.9工程的维护和照管</w:t>
      </w:r>
      <w:bookmarkEnd w:id="913"/>
      <w:r>
        <w:rPr>
          <w:color w:val="000000" w:themeColor="text1"/>
        </w:rPr>
      </w:r>
      <w:bookmarkEnd w:id="914"/>
      <w:r>
        <w:rPr>
          <w:color w:val="000000" w:themeColor="text1"/>
        </w:rPr>
      </w:r>
      <w:bookmarkEnd w:id="915"/>
      <w:r>
        <w:rPr>
          <w:color w:val="000000" w:themeColor="text1"/>
        </w:rPr>
      </w:r>
      <w:bookmarkEnd w:id="916"/>
      <w:r>
        <w:rPr>
          <w:color w:val="000000" w:themeColor="text1"/>
        </w:rPr>
      </w:r>
      <w:bookmarkEnd w:id="91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918" w:name="_Toc302297749"/>
      <w:r>
        <w:rPr>
          <w:color w:val="000000" w:themeColor="text1"/>
        </w:rPr>
      </w:r>
      <w:bookmarkStart w:id="919" w:name="_Toc294601366"/>
      <w:r>
        <w:rPr>
          <w:color w:val="000000" w:themeColor="text1"/>
        </w:rPr>
      </w:r>
      <w:bookmarkStart w:id="920" w:name="_Toc295295076"/>
      <w:r>
        <w:rPr>
          <w:color w:val="000000" w:themeColor="text1"/>
        </w:rPr>
      </w:r>
      <w:bookmarkStart w:id="921" w:name="_Toc256159943"/>
      <w:r>
        <w:rPr>
          <w:color w:val="000000" w:themeColor="text1"/>
        </w:rPr>
      </w:r>
      <w:bookmarkStart w:id="922" w:name="_Toc302324221"/>
      <w:r>
        <w:rPr>
          <w:color w:val="000000" w:themeColor="text1"/>
        </w:rPr>
      </w:r>
      <w:bookmarkStart w:id="923" w:name="_Toc187824807"/>
      <w:r>
        <w:rPr>
          <w:rFonts w:ascii="宋体" w:hAnsi="宋体"/>
          <w:b/>
          <w:color w:val="000000" w:themeColor="text1"/>
          <w:sz w:val="22"/>
          <w:szCs w:val="22"/>
        </w:rPr>
        <w:t xml:space="preserve">4.1.10其他义务</w:t>
      </w:r>
      <w:bookmarkEnd w:id="918"/>
      <w:r>
        <w:rPr>
          <w:color w:val="000000" w:themeColor="text1"/>
        </w:rPr>
      </w:r>
      <w:bookmarkEnd w:id="919"/>
      <w:r>
        <w:rPr>
          <w:color w:val="000000" w:themeColor="text1"/>
        </w:rPr>
      </w:r>
      <w:bookmarkEnd w:id="920"/>
      <w:r>
        <w:rPr>
          <w:color w:val="000000" w:themeColor="text1"/>
        </w:rPr>
      </w:r>
      <w:bookmarkEnd w:id="921"/>
      <w:r>
        <w:rPr>
          <w:color w:val="000000" w:themeColor="text1"/>
        </w:rPr>
      </w:r>
      <w:bookmarkEnd w:id="92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924" w:name="_Toc256159944"/>
      <w:r>
        <w:rPr>
          <w:rFonts w:ascii="宋体" w:hAnsi="宋体"/>
          <w:color w:val="000000" w:themeColor="text1"/>
          <w:sz w:val="22"/>
          <w:szCs w:val="22"/>
        </w:rPr>
        <w:t xml:space="preserve">其他义务在专用合同条款中补充约定。</w:t>
      </w:r>
      <w:bookmarkEnd w:id="924"/>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25" w:name="_Toc294601367"/>
      <w:r>
        <w:rPr>
          <w:color w:val="000000" w:themeColor="text1"/>
        </w:rPr>
      </w:r>
      <w:bookmarkStart w:id="926" w:name="_Toc302297750"/>
      <w:r>
        <w:rPr>
          <w:color w:val="000000" w:themeColor="text1"/>
        </w:rPr>
      </w:r>
      <w:bookmarkStart w:id="927" w:name="_Toc484015651"/>
      <w:r>
        <w:rPr>
          <w:color w:val="000000" w:themeColor="text1"/>
        </w:rPr>
      </w:r>
      <w:bookmarkStart w:id="928" w:name="_Toc295295077"/>
      <w:r>
        <w:rPr>
          <w:color w:val="000000" w:themeColor="text1"/>
        </w:rPr>
      </w:r>
      <w:bookmarkStart w:id="929" w:name="_Toc486160907"/>
      <w:r>
        <w:rPr>
          <w:color w:val="000000" w:themeColor="text1"/>
        </w:rPr>
      </w:r>
      <w:bookmarkStart w:id="930" w:name="_Toc302324222"/>
      <w:r>
        <w:rPr>
          <w:color w:val="000000" w:themeColor="text1"/>
        </w:rPr>
      </w:r>
      <w:bookmarkStart w:id="931" w:name="_Toc480796000"/>
      <w:r>
        <w:rPr>
          <w:color w:val="000000" w:themeColor="text1"/>
        </w:rPr>
      </w:r>
      <w:bookmarkStart w:id="932" w:name="_Toc480795741"/>
      <w:r>
        <w:rPr>
          <w:color w:val="000000" w:themeColor="text1"/>
        </w:rPr>
      </w:r>
      <w:bookmarkStart w:id="933" w:name="_Toc256159945"/>
      <w:r>
        <w:rPr>
          <w:color w:val="000000" w:themeColor="text1"/>
        </w:rPr>
      </w:r>
      <w:bookmarkStart w:id="934" w:name="_Toc476582030"/>
      <w:r>
        <w:rPr>
          <w:rFonts w:ascii="宋体" w:hAnsi="宋体"/>
          <w:b/>
          <w:bCs/>
          <w:color w:val="000000" w:themeColor="text1"/>
          <w:sz w:val="22"/>
          <w:szCs w:val="22"/>
        </w:rPr>
        <w:t xml:space="preserve">4.2履约担保</w:t>
      </w:r>
      <w:bookmarkEnd w:id="923"/>
      <w:r>
        <w:rPr>
          <w:color w:val="000000" w:themeColor="text1"/>
        </w:rPr>
      </w:r>
      <w:bookmarkEnd w:id="925"/>
      <w:r>
        <w:rPr>
          <w:color w:val="000000" w:themeColor="text1"/>
        </w:rPr>
      </w:r>
      <w:bookmarkEnd w:id="926"/>
      <w:r>
        <w:rPr>
          <w:color w:val="000000" w:themeColor="text1"/>
        </w:rPr>
      </w:r>
      <w:bookmarkEnd w:id="927"/>
      <w:r>
        <w:rPr>
          <w:color w:val="000000" w:themeColor="text1"/>
        </w:rPr>
      </w:r>
      <w:bookmarkEnd w:id="928"/>
      <w:r>
        <w:rPr>
          <w:color w:val="000000" w:themeColor="text1"/>
        </w:rPr>
      </w:r>
      <w:bookmarkEnd w:id="929"/>
      <w:r>
        <w:rPr>
          <w:color w:val="000000" w:themeColor="text1"/>
        </w:rPr>
      </w:r>
      <w:bookmarkEnd w:id="930"/>
      <w:r>
        <w:rPr>
          <w:color w:val="000000" w:themeColor="text1"/>
        </w:rPr>
      </w:r>
      <w:bookmarkEnd w:id="931"/>
      <w:r>
        <w:rPr>
          <w:color w:val="000000" w:themeColor="text1"/>
        </w:rPr>
      </w:r>
      <w:bookmarkEnd w:id="932"/>
      <w:r>
        <w:rPr>
          <w:color w:val="000000" w:themeColor="text1"/>
        </w:rPr>
      </w:r>
      <w:bookmarkEnd w:id="933"/>
      <w:r>
        <w:rPr>
          <w:color w:val="000000" w:themeColor="text1"/>
        </w:rPr>
      </w:r>
      <w:bookmarkEnd w:id="93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承包人应保证其履约担保在发包人颁发合同工程完工证书前一直有效。发包人应在合同工程完工证书颁发后28天内将履约担保退还给承包人。</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35" w:name="_Toc302297751"/>
      <w:r>
        <w:rPr>
          <w:color w:val="000000" w:themeColor="text1"/>
        </w:rPr>
      </w:r>
      <w:bookmarkStart w:id="936" w:name="_Toc480795742"/>
      <w:r>
        <w:rPr>
          <w:color w:val="000000" w:themeColor="text1"/>
        </w:rPr>
      </w:r>
      <w:bookmarkStart w:id="937" w:name="_Toc486160908"/>
      <w:r>
        <w:rPr>
          <w:color w:val="000000" w:themeColor="text1"/>
        </w:rPr>
      </w:r>
      <w:bookmarkStart w:id="938" w:name="_Toc294601368"/>
      <w:r>
        <w:rPr>
          <w:color w:val="000000" w:themeColor="text1"/>
        </w:rPr>
      </w:r>
      <w:bookmarkStart w:id="939" w:name="_Toc480796001"/>
      <w:r>
        <w:rPr>
          <w:color w:val="000000" w:themeColor="text1"/>
        </w:rPr>
      </w:r>
      <w:bookmarkStart w:id="940" w:name="_Toc476582031"/>
      <w:r>
        <w:rPr>
          <w:color w:val="000000" w:themeColor="text1"/>
        </w:rPr>
      </w:r>
      <w:bookmarkStart w:id="941" w:name="_Toc302324223"/>
      <w:r>
        <w:rPr>
          <w:color w:val="000000" w:themeColor="text1"/>
        </w:rPr>
      </w:r>
      <w:bookmarkStart w:id="942" w:name="_Toc256159946"/>
      <w:r>
        <w:rPr>
          <w:color w:val="000000" w:themeColor="text1"/>
        </w:rPr>
      </w:r>
      <w:bookmarkStart w:id="943" w:name="_Toc484015652"/>
      <w:r>
        <w:rPr>
          <w:color w:val="000000" w:themeColor="text1"/>
        </w:rPr>
      </w:r>
      <w:bookmarkStart w:id="944" w:name="_Toc295295078"/>
      <w:r>
        <w:rPr>
          <w:color w:val="000000" w:themeColor="text1"/>
        </w:rPr>
      </w:r>
      <w:bookmarkStart w:id="945" w:name="_Toc187824808"/>
      <w:r>
        <w:rPr>
          <w:rFonts w:ascii="宋体" w:hAnsi="宋体"/>
          <w:b/>
          <w:bCs/>
          <w:color w:val="000000" w:themeColor="text1"/>
          <w:sz w:val="22"/>
          <w:szCs w:val="22"/>
        </w:rPr>
        <w:t xml:space="preserve">4.3分包</w:t>
      </w:r>
      <w:bookmarkEnd w:id="935"/>
      <w:r>
        <w:rPr>
          <w:color w:val="000000" w:themeColor="text1"/>
        </w:rPr>
      </w:r>
      <w:bookmarkEnd w:id="936"/>
      <w:r>
        <w:rPr>
          <w:color w:val="000000" w:themeColor="text1"/>
        </w:rPr>
      </w:r>
      <w:bookmarkEnd w:id="937"/>
      <w:r>
        <w:rPr>
          <w:color w:val="000000" w:themeColor="text1"/>
        </w:rPr>
      </w:r>
      <w:bookmarkEnd w:id="938"/>
      <w:r>
        <w:rPr>
          <w:color w:val="000000" w:themeColor="text1"/>
        </w:rPr>
      </w:r>
      <w:bookmarkEnd w:id="939"/>
      <w:r>
        <w:rPr>
          <w:color w:val="000000" w:themeColor="text1"/>
        </w:rPr>
      </w:r>
      <w:bookmarkEnd w:id="940"/>
      <w:r>
        <w:rPr>
          <w:color w:val="000000" w:themeColor="text1"/>
        </w:rPr>
      </w:r>
      <w:bookmarkEnd w:id="941"/>
      <w:r>
        <w:rPr>
          <w:color w:val="000000" w:themeColor="text1"/>
        </w:rPr>
      </w:r>
      <w:bookmarkEnd w:id="942"/>
      <w:r>
        <w:rPr>
          <w:color w:val="000000" w:themeColor="text1"/>
        </w:rPr>
      </w:r>
      <w:bookmarkEnd w:id="943"/>
      <w:r>
        <w:rPr>
          <w:color w:val="000000" w:themeColor="text1"/>
        </w:rPr>
      </w:r>
      <w:bookmarkEnd w:id="944"/>
      <w:r>
        <w:rPr>
          <w:color w:val="000000" w:themeColor="text1"/>
        </w:rPr>
      </w:r>
      <w:bookmarkEnd w:id="94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4.3.1 承包人不得将其承包的全部工程转包给第三人，或将其承包的全部工程肢解后以分包的名义转包给第三人。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4.3.2 承包人不得将工程主体、关键性工作分包给第三人。除专用合同条款另有约定外，</w:t>
      </w:r>
      <w:r>
        <w:rPr>
          <w:rFonts w:ascii="宋体" w:hAnsi="宋体"/>
          <w:color w:val="000000" w:themeColor="text1"/>
          <w:sz w:val="22"/>
          <w:szCs w:val="22"/>
        </w:rPr>
        <w:t xml:space="preserve">未经发包人同意，承包人不得将工程的其他部分或工作分包给第三人。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4.3.3 分包人的资格能力应与其分包工程的标准和规模相适应。</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4.3.4 按投标函附录约定分包工程的，承包人应向发包人和监理人提交分包合同副本。</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4.3.5 承包人应与分包人就分包工程向发包人承担连带责任。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由指定分包人造成的与其分包工作有关的一切索赔、诉讼和损失赔偿由指定分包人直接对发包人负责，承包人不对此承担责任。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4.3.9 除4.3.7项规定的指定分包外，承包人对其分包项目的实施以及分包人的行为向发包人负全部责任。承包人应对分包项目的工程进度、质量、安全、计量和验收等实施监督和管理。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4.3.10 分包人应按专用合同条款的约定设立项目管理机构组织管理分包工程的施工活动。</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46" w:name="_Toc256159947"/>
      <w:r>
        <w:rPr>
          <w:color w:val="000000" w:themeColor="text1"/>
        </w:rPr>
      </w:r>
      <w:bookmarkStart w:id="947" w:name="_Toc187824809"/>
      <w:r>
        <w:rPr>
          <w:rFonts w:ascii="宋体" w:hAnsi="宋体"/>
          <w:b/>
          <w:bCs/>
          <w:color w:val="000000" w:themeColor="text1"/>
          <w:sz w:val="22"/>
          <w:szCs w:val="22"/>
        </w:rPr>
        <w:t xml:space="preserve">4.4联合体</w:t>
      </w:r>
      <w:bookmarkEnd w:id="946"/>
      <w:r>
        <w:rPr>
          <w:color w:val="000000" w:themeColor="text1"/>
        </w:rPr>
      </w:r>
      <w:bookmarkEnd w:id="94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4.4.1 联合体各方应共同与发包人签订合同协议书。联合体各方应为履行合同承担连带责任。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4.4.2 联合体协议经发包人确认后作为合同附件。在履行合同过程中，未经发包人同意，不得修改联合体协议。</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4.4.3 联合体牵头人负责与发包人和监理人联系，并接受指示，负责组织联合体各成员全面履行合同。</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48" w:name="_Toc256159948"/>
      <w:r>
        <w:rPr>
          <w:color w:val="000000" w:themeColor="text1"/>
        </w:rPr>
      </w:r>
      <w:bookmarkStart w:id="949" w:name="_Toc187824810"/>
      <w:r>
        <w:rPr>
          <w:rFonts w:ascii="宋体" w:hAnsi="宋体"/>
          <w:b/>
          <w:bCs/>
          <w:color w:val="000000" w:themeColor="text1"/>
          <w:sz w:val="22"/>
          <w:szCs w:val="22"/>
        </w:rPr>
        <w:t xml:space="preserve">4.5承包人项目经理</w:t>
      </w:r>
      <w:bookmarkEnd w:id="948"/>
      <w:r>
        <w:rPr>
          <w:color w:val="000000" w:themeColor="text1"/>
        </w:rPr>
      </w:r>
      <w:bookmarkEnd w:id="94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4.5.2 承包人项目经理应按合同约定以及监理人按第3.4款作出的指示，负责组织合同</w:t>
      </w:r>
      <w:r>
        <w:rPr>
          <w:rFonts w:ascii="宋体" w:hAnsi="宋体"/>
          <w:color w:val="000000" w:themeColor="text1"/>
          <w:sz w:val="22"/>
          <w:szCs w:val="22"/>
        </w:rPr>
        <w:t xml:space="preserve">工程的实施。在情况紧急且无法与监理人取得联系时，可采取保证工程和人员生命财产安全的紧急措施，并在采取措施后24小时内向监理人提交书面报告。</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4.5.3 承包人为履行合同发出的一切函件均应盖有承包人授权的施工场地管理机构章，并由承包人项目经理或其授权代表签字。</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4.5.4 承包人项目经理可以授权其下属人员履行其某项职责，但事先应将这些人员的姓名和授权范围通知监理人。</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50" w:name="_Toc187824811"/>
      <w:r>
        <w:rPr>
          <w:color w:val="000000" w:themeColor="text1"/>
        </w:rPr>
      </w:r>
      <w:bookmarkStart w:id="951" w:name="_Toc256159949"/>
      <w:r>
        <w:rPr>
          <w:rFonts w:ascii="宋体" w:hAnsi="宋体"/>
          <w:b/>
          <w:bCs/>
          <w:color w:val="000000" w:themeColor="text1"/>
          <w:sz w:val="22"/>
          <w:szCs w:val="22"/>
        </w:rPr>
        <w:t xml:space="preserve">4.6承包人人员的管理</w:t>
      </w:r>
      <w:bookmarkEnd w:id="950"/>
      <w:r>
        <w:rPr>
          <w:color w:val="000000" w:themeColor="text1"/>
        </w:rPr>
      </w:r>
      <w:bookmarkEnd w:id="95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4.6.2 为完成合同约定的各项工作，承包人应向施工场地派遣或雇佣足够数量的下列人员：</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（1）具有相应资格的专业技工和合格的普工；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（2）具有相应施工经验的技术人员；</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（3）具有相应岗位资格的各级管理人员。</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4.6.3 承包人安排在施工场地的主要管理人员和技术骨干应相对稳定。承包人更换主要管理人员和技术骨干时，应取得监理人的同意。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4.6.4 特殊岗位的工作人员均应持有相应的资格证明，监理人有权随时检查。监理人认为有必要时，可进行现场考核。</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52" w:name="_Toc187824812"/>
      <w:r>
        <w:rPr>
          <w:color w:val="000000" w:themeColor="text1"/>
        </w:rPr>
      </w:r>
      <w:bookmarkStart w:id="953" w:name="_Toc256159950"/>
      <w:r>
        <w:rPr>
          <w:rFonts w:ascii="宋体" w:hAnsi="宋体"/>
          <w:b/>
          <w:bCs/>
          <w:color w:val="000000" w:themeColor="text1"/>
          <w:sz w:val="22"/>
          <w:szCs w:val="22"/>
        </w:rPr>
        <w:t xml:space="preserve">4.7撤换承包人项目经理和其他人员</w:t>
      </w:r>
      <w:bookmarkEnd w:id="952"/>
      <w:r>
        <w:rPr>
          <w:color w:val="000000" w:themeColor="text1"/>
        </w:rPr>
      </w:r>
      <w:bookmarkEnd w:id="95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承包人应对其项目经理和其他人员进行有效管理。监理人要求撤换不能胜任本职工作、行为不端或玩忽职守的承包人项目经理和其他人员的，承包人应予以撤换。</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54" w:name="_Toc480796002"/>
      <w:r>
        <w:rPr>
          <w:color w:val="000000" w:themeColor="text1"/>
        </w:rPr>
      </w:r>
      <w:bookmarkStart w:id="955" w:name="_Toc302324224"/>
      <w:r>
        <w:rPr>
          <w:color w:val="000000" w:themeColor="text1"/>
        </w:rPr>
      </w:r>
      <w:bookmarkStart w:id="956" w:name="_Toc295295079"/>
      <w:r>
        <w:rPr>
          <w:color w:val="000000" w:themeColor="text1"/>
        </w:rPr>
      </w:r>
      <w:bookmarkStart w:id="957" w:name="_Toc187824813"/>
      <w:r>
        <w:rPr>
          <w:color w:val="000000" w:themeColor="text1"/>
        </w:rPr>
      </w:r>
      <w:bookmarkStart w:id="958" w:name="_Toc486160909"/>
      <w:r>
        <w:rPr>
          <w:color w:val="000000" w:themeColor="text1"/>
        </w:rPr>
      </w:r>
      <w:bookmarkStart w:id="959" w:name="_Toc480795743"/>
      <w:r>
        <w:rPr>
          <w:color w:val="000000" w:themeColor="text1"/>
        </w:rPr>
      </w:r>
      <w:bookmarkStart w:id="960" w:name="_Toc484015653"/>
      <w:r>
        <w:rPr>
          <w:color w:val="000000" w:themeColor="text1"/>
        </w:rPr>
      </w:r>
      <w:bookmarkStart w:id="961" w:name="_Toc294601369"/>
      <w:r>
        <w:rPr>
          <w:color w:val="000000" w:themeColor="text1"/>
        </w:rPr>
      </w:r>
      <w:bookmarkStart w:id="962" w:name="_Toc302297752"/>
      <w:r>
        <w:rPr>
          <w:color w:val="000000" w:themeColor="text1"/>
        </w:rPr>
      </w:r>
      <w:bookmarkStart w:id="963" w:name="_Toc476582032"/>
      <w:r>
        <w:rPr>
          <w:color w:val="000000" w:themeColor="text1"/>
        </w:rPr>
      </w:r>
      <w:bookmarkStart w:id="964" w:name="_Toc256159951"/>
      <w:r>
        <w:rPr>
          <w:rFonts w:ascii="宋体" w:hAnsi="宋体"/>
          <w:b/>
          <w:bCs/>
          <w:color w:val="000000" w:themeColor="text1"/>
          <w:sz w:val="22"/>
          <w:szCs w:val="22"/>
        </w:rPr>
        <w:t xml:space="preserve">4.8保障承包人人员的合法权益</w:t>
      </w:r>
      <w:bookmarkEnd w:id="954"/>
      <w:r>
        <w:rPr>
          <w:color w:val="000000" w:themeColor="text1"/>
        </w:rPr>
      </w:r>
      <w:bookmarkEnd w:id="955"/>
      <w:r>
        <w:rPr>
          <w:color w:val="000000" w:themeColor="text1"/>
        </w:rPr>
      </w:r>
      <w:bookmarkEnd w:id="956"/>
      <w:r>
        <w:rPr>
          <w:color w:val="000000" w:themeColor="text1"/>
        </w:rPr>
      </w:r>
      <w:bookmarkEnd w:id="957"/>
      <w:r>
        <w:rPr>
          <w:color w:val="000000" w:themeColor="text1"/>
        </w:rPr>
      </w:r>
      <w:bookmarkEnd w:id="958"/>
      <w:r>
        <w:rPr>
          <w:color w:val="000000" w:themeColor="text1"/>
        </w:rPr>
      </w:r>
      <w:bookmarkEnd w:id="959"/>
      <w:r>
        <w:rPr>
          <w:color w:val="000000" w:themeColor="text1"/>
        </w:rPr>
      </w:r>
      <w:bookmarkEnd w:id="960"/>
      <w:r>
        <w:rPr>
          <w:color w:val="000000" w:themeColor="text1"/>
        </w:rPr>
      </w:r>
      <w:bookmarkEnd w:id="961"/>
      <w:r>
        <w:rPr>
          <w:color w:val="000000" w:themeColor="text1"/>
        </w:rPr>
      </w:r>
      <w:bookmarkEnd w:id="962"/>
      <w:r>
        <w:rPr>
          <w:color w:val="000000" w:themeColor="text1"/>
        </w:rPr>
      </w:r>
      <w:bookmarkEnd w:id="963"/>
      <w:r>
        <w:rPr>
          <w:color w:val="000000" w:themeColor="text1"/>
        </w:rPr>
      </w:r>
      <w:bookmarkEnd w:id="96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4.8.1 承包人应与其雇佣的人员签订劳动合同，并按时发放工资。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4.8.3 承包人应为其雇佣人员提供必要的食宿条件，以及符合环境保护和卫生要求的生活环境，在远离城镇的施工场地，还应配备必要的伤病防治和急救的医务人员与医疗设施。</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4.8.5承包人应按有关法律规定和合同约定，为其雇佣人员办理保险。</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4.8.6承包人应负责处理其雇佣人员因工伤亡事故的善后事宜。</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65" w:name="_Toc187824814"/>
      <w:r>
        <w:rPr>
          <w:color w:val="000000" w:themeColor="text1"/>
        </w:rPr>
      </w:r>
      <w:bookmarkStart w:id="966" w:name="_Toc256159952"/>
      <w:r>
        <w:rPr>
          <w:rFonts w:ascii="宋体" w:hAnsi="宋体"/>
          <w:b/>
          <w:bCs/>
          <w:color w:val="000000" w:themeColor="text1"/>
          <w:sz w:val="22"/>
          <w:szCs w:val="22"/>
        </w:rPr>
        <w:t xml:space="preserve">4.9工程价款应专款专用</w:t>
      </w:r>
      <w:bookmarkEnd w:id="965"/>
      <w:r>
        <w:rPr>
          <w:color w:val="000000" w:themeColor="text1"/>
        </w:rPr>
      </w:r>
      <w:bookmarkEnd w:id="96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发包人按合同约定支付给承包人的各项价款应专用于合同工程。</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67" w:name="_Toc486160910"/>
      <w:r>
        <w:rPr>
          <w:color w:val="000000" w:themeColor="text1"/>
        </w:rPr>
      </w:r>
      <w:bookmarkStart w:id="968" w:name="_Toc484015654"/>
      <w:r>
        <w:rPr>
          <w:color w:val="000000" w:themeColor="text1"/>
        </w:rPr>
      </w:r>
      <w:bookmarkStart w:id="969" w:name="_Toc294601370"/>
      <w:r>
        <w:rPr>
          <w:color w:val="000000" w:themeColor="text1"/>
        </w:rPr>
      </w:r>
      <w:bookmarkStart w:id="970" w:name="_Toc295295080"/>
      <w:r>
        <w:rPr>
          <w:color w:val="000000" w:themeColor="text1"/>
        </w:rPr>
      </w:r>
      <w:bookmarkStart w:id="971" w:name="_Toc187824815"/>
      <w:r>
        <w:rPr>
          <w:color w:val="000000" w:themeColor="text1"/>
        </w:rPr>
      </w:r>
      <w:bookmarkStart w:id="972" w:name="_Toc476582033"/>
      <w:r>
        <w:rPr>
          <w:color w:val="000000" w:themeColor="text1"/>
        </w:rPr>
      </w:r>
      <w:bookmarkStart w:id="973" w:name="_Toc302324225"/>
      <w:r>
        <w:rPr>
          <w:color w:val="000000" w:themeColor="text1"/>
        </w:rPr>
      </w:r>
      <w:bookmarkStart w:id="974" w:name="_Toc302297753"/>
      <w:r>
        <w:rPr>
          <w:color w:val="000000" w:themeColor="text1"/>
        </w:rPr>
      </w:r>
      <w:bookmarkStart w:id="975" w:name="_Toc480795744"/>
      <w:r>
        <w:rPr>
          <w:color w:val="000000" w:themeColor="text1"/>
        </w:rPr>
      </w:r>
      <w:bookmarkStart w:id="976" w:name="_Toc480796003"/>
      <w:r>
        <w:rPr>
          <w:color w:val="000000" w:themeColor="text1"/>
        </w:rPr>
      </w:r>
      <w:bookmarkStart w:id="977" w:name="_Toc256159953"/>
      <w:r>
        <w:rPr>
          <w:rFonts w:ascii="宋体" w:hAnsi="宋体"/>
          <w:b/>
          <w:bCs/>
          <w:color w:val="000000" w:themeColor="text1"/>
          <w:sz w:val="22"/>
          <w:szCs w:val="22"/>
        </w:rPr>
        <w:t xml:space="preserve">4.10承包人现场查勘</w:t>
      </w:r>
      <w:bookmarkEnd w:id="967"/>
      <w:r>
        <w:rPr>
          <w:color w:val="000000" w:themeColor="text1"/>
        </w:rPr>
      </w:r>
      <w:bookmarkEnd w:id="968"/>
      <w:r>
        <w:rPr>
          <w:color w:val="000000" w:themeColor="text1"/>
        </w:rPr>
      </w:r>
      <w:bookmarkEnd w:id="969"/>
      <w:r>
        <w:rPr>
          <w:color w:val="000000" w:themeColor="text1"/>
        </w:rPr>
      </w:r>
      <w:bookmarkEnd w:id="970"/>
      <w:r>
        <w:rPr>
          <w:color w:val="000000" w:themeColor="text1"/>
        </w:rPr>
      </w:r>
      <w:bookmarkEnd w:id="971"/>
      <w:r>
        <w:rPr>
          <w:color w:val="000000" w:themeColor="text1"/>
        </w:rPr>
      </w:r>
      <w:bookmarkEnd w:id="972"/>
      <w:r>
        <w:rPr>
          <w:color w:val="000000" w:themeColor="text1"/>
        </w:rPr>
      </w:r>
      <w:bookmarkEnd w:id="973"/>
      <w:r>
        <w:rPr>
          <w:color w:val="000000" w:themeColor="text1"/>
        </w:rPr>
      </w:r>
      <w:bookmarkEnd w:id="974"/>
      <w:r>
        <w:rPr>
          <w:color w:val="000000" w:themeColor="text1"/>
        </w:rPr>
      </w:r>
      <w:bookmarkEnd w:id="975"/>
      <w:r>
        <w:rPr>
          <w:color w:val="000000" w:themeColor="text1"/>
        </w:rPr>
      </w:r>
      <w:bookmarkEnd w:id="976"/>
      <w:r>
        <w:rPr>
          <w:color w:val="000000" w:themeColor="text1"/>
        </w:rPr>
      </w:r>
      <w:bookmarkEnd w:id="97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4.10.1 发包人应将其持有的现场地质勘探资料、水文气象资料提供给承包人，并对其准确性负责。但承包人应对其阅读上述有关资料后所作出的解释和推断负责。</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78" w:name="_Toc187824816"/>
      <w:r>
        <w:rPr>
          <w:color w:val="000000" w:themeColor="text1"/>
        </w:rPr>
      </w:r>
      <w:bookmarkStart w:id="979" w:name="_Toc256159954"/>
      <w:r>
        <w:rPr>
          <w:rFonts w:ascii="宋体" w:hAnsi="宋体"/>
          <w:b/>
          <w:bCs/>
          <w:color w:val="000000" w:themeColor="text1"/>
          <w:sz w:val="22"/>
          <w:szCs w:val="22"/>
        </w:rPr>
        <w:t xml:space="preserve">4.11不利物质条件</w:t>
      </w:r>
      <w:bookmarkEnd w:id="978"/>
      <w:r>
        <w:rPr>
          <w:color w:val="000000" w:themeColor="text1"/>
        </w:rPr>
      </w:r>
      <w:bookmarkEnd w:id="97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4.11.1 除专用合同条款另有约定外，不利物质条件是指在施工中遭遇不可预见的外界障碍或自然条件造成施工受阻。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980" w:name="_Toc30692"/>
      <w:r>
        <w:rPr>
          <w:color w:val="000000" w:themeColor="text1"/>
        </w:rPr>
      </w:r>
      <w:bookmarkStart w:id="981" w:name="_Toc187824817"/>
      <w:r>
        <w:rPr>
          <w:color w:val="000000" w:themeColor="text1"/>
        </w:rPr>
      </w:r>
      <w:bookmarkStart w:id="982" w:name="_Toc48315766"/>
      <w:r>
        <w:rPr>
          <w:color w:val="000000" w:themeColor="text1"/>
        </w:rPr>
      </w:r>
      <w:bookmarkStart w:id="983" w:name="_Toc8244"/>
      <w:r>
        <w:rPr>
          <w:color w:val="000000" w:themeColor="text1"/>
        </w:rPr>
      </w:r>
      <w:bookmarkStart w:id="984" w:name="_Toc6815"/>
      <w:r>
        <w:rPr>
          <w:color w:val="000000" w:themeColor="text1"/>
        </w:rPr>
      </w:r>
      <w:bookmarkStart w:id="985" w:name="_Toc257014402"/>
      <w:r>
        <w:rPr>
          <w:rFonts w:ascii="宋体" w:hAnsi="宋体"/>
          <w:b/>
          <w:bCs/>
          <w:color w:val="000000" w:themeColor="text1"/>
          <w:sz w:val="22"/>
          <w:szCs w:val="22"/>
        </w:rPr>
        <w:t xml:space="preserve">5 材料和工程设备</w:t>
      </w:r>
      <w:bookmarkEnd w:id="980"/>
      <w:r>
        <w:rPr>
          <w:color w:val="000000" w:themeColor="text1"/>
        </w:rPr>
      </w:r>
      <w:bookmarkEnd w:id="981"/>
      <w:r>
        <w:rPr>
          <w:color w:val="000000" w:themeColor="text1"/>
        </w:rPr>
      </w:r>
      <w:bookmarkEnd w:id="982"/>
      <w:r>
        <w:rPr>
          <w:color w:val="000000" w:themeColor="text1"/>
        </w:rPr>
      </w:r>
      <w:bookmarkEnd w:id="983"/>
      <w:r>
        <w:rPr>
          <w:color w:val="000000" w:themeColor="text1"/>
        </w:rPr>
      </w:r>
      <w:bookmarkEnd w:id="984"/>
      <w:r>
        <w:rPr>
          <w:color w:val="000000" w:themeColor="text1"/>
        </w:rPr>
      </w:r>
      <w:bookmarkEnd w:id="985"/>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86" w:name="_Toc256159956"/>
      <w:r>
        <w:rPr>
          <w:color w:val="000000" w:themeColor="text1"/>
        </w:rPr>
      </w:r>
      <w:bookmarkStart w:id="987" w:name="_Toc187824818"/>
      <w:r>
        <w:rPr>
          <w:rFonts w:ascii="宋体" w:hAnsi="宋体"/>
          <w:b/>
          <w:bCs/>
          <w:color w:val="000000" w:themeColor="text1"/>
          <w:sz w:val="22"/>
          <w:szCs w:val="22"/>
        </w:rPr>
        <w:t xml:space="preserve">5.1承包人提供的材料和工程设备</w:t>
      </w:r>
      <w:bookmarkEnd w:id="986"/>
      <w:r>
        <w:rPr>
          <w:color w:val="000000" w:themeColor="text1"/>
        </w:rPr>
      </w:r>
      <w:bookmarkEnd w:id="98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5.1.1 除第5.2款约定由发包人提供的材料和工程设备外，承包人负责采购、运输和保管完成本合同工作所需的材料和工程设备。承包人应对其采购的材料和工程设备负责。</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88" w:name="_Toc256159957"/>
      <w:r>
        <w:rPr>
          <w:color w:val="000000" w:themeColor="text1"/>
        </w:rPr>
      </w:r>
      <w:bookmarkStart w:id="989" w:name="_Toc187824819"/>
      <w:r>
        <w:rPr>
          <w:rFonts w:ascii="宋体" w:hAnsi="宋体"/>
          <w:b/>
          <w:bCs/>
          <w:color w:val="000000" w:themeColor="text1"/>
          <w:sz w:val="22"/>
          <w:szCs w:val="22"/>
        </w:rPr>
        <w:t xml:space="preserve">5.2发包人提供的材料和工程设备</w:t>
      </w:r>
      <w:bookmarkEnd w:id="988"/>
      <w:r>
        <w:rPr>
          <w:color w:val="000000" w:themeColor="text1"/>
        </w:rPr>
      </w:r>
      <w:bookmarkEnd w:id="98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5.2.1 发包人提供的材料和工程设备，应在专用合同条款中写明材料和工程设备的名称、规格、数量、价格、交货方式、交货地点和计划交货日期等。</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5.2.2 承包人应根据合同进度计划的安排，向监理人报送要求发包人交货的日期计划。发包人应按照监理人与合同双方当事人商定的交货日期，向承包人提交材料和工程设备。</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990" w:name="_Toc221950780"/>
      <w:r>
        <w:rPr>
          <w:rFonts w:ascii="宋体" w:hAnsi="宋体"/>
          <w:color w:val="000000" w:themeColor="text1"/>
          <w:sz w:val="22"/>
          <w:szCs w:val="22"/>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bookmarkEnd w:id="99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5.2.4 发包人要求向承包人提前交货的，承包人不得拒绝，但发包人应承担承包人由此增加的费用。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5.2.5 承包人要求更改交货日期或地点的，应事先报请监理人批准。由于承包人要求更改交货时间或地点所增加的费用和（或）工期延误由承包人承担。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91" w:name="_Toc187824820"/>
      <w:r>
        <w:rPr>
          <w:color w:val="000000" w:themeColor="text1"/>
        </w:rPr>
      </w:r>
      <w:bookmarkStart w:id="992" w:name="_Toc256159958"/>
      <w:r>
        <w:rPr>
          <w:rFonts w:ascii="宋体" w:hAnsi="宋体"/>
          <w:b/>
          <w:bCs/>
          <w:color w:val="000000" w:themeColor="text1"/>
          <w:sz w:val="22"/>
          <w:szCs w:val="22"/>
        </w:rPr>
        <w:t xml:space="preserve">5.3材料和工程设备专用于合同工程</w:t>
      </w:r>
      <w:bookmarkEnd w:id="991"/>
      <w:r>
        <w:rPr>
          <w:color w:val="000000" w:themeColor="text1"/>
        </w:rPr>
      </w:r>
      <w:bookmarkEnd w:id="99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5.3.1 运入施工场地的材料、工程设备，包括备品备件、安装专用工器具与随机资料，必须专用于合同工程，未经监理人同意，承包人不得运出施工场地或挪作他用。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993" w:name="_Toc187824821"/>
      <w:r>
        <w:rPr>
          <w:color w:val="000000" w:themeColor="text1"/>
        </w:rPr>
      </w:r>
      <w:bookmarkStart w:id="994" w:name="_Toc256159959"/>
      <w:r>
        <w:rPr>
          <w:rFonts w:ascii="宋体" w:hAnsi="宋体"/>
          <w:b/>
          <w:bCs/>
          <w:color w:val="000000" w:themeColor="text1"/>
          <w:sz w:val="22"/>
          <w:szCs w:val="22"/>
        </w:rPr>
        <w:t xml:space="preserve">5.4禁止使用不合格的材料和工程设备</w:t>
      </w:r>
      <w:bookmarkEnd w:id="993"/>
      <w:r>
        <w:rPr>
          <w:color w:val="000000" w:themeColor="text1"/>
        </w:rPr>
      </w:r>
      <w:bookmarkEnd w:id="99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5.4.1 监理人有权拒绝承包人提供的不合格材料或工程设备，并要求承包人立即进行更换。监理人应在更换后再次进行检查和检验，由此增加的费用和（或）工期延误由承包人承担。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5.4.2 监理人发现承包人使用了不合格的材料和工程设备，应</w:t>
      </w:r>
      <w:r>
        <w:rPr>
          <w:rFonts w:hint="eastAsia" w:ascii="宋体" w:hAnsi="宋体"/>
          <w:color w:val="000000" w:themeColor="text1"/>
          <w:sz w:val="22"/>
          <w:szCs w:val="22"/>
        </w:rPr>
        <w:t xml:space="preserve">及时</w:t>
      </w:r>
      <w:r>
        <w:rPr>
          <w:rFonts w:ascii="宋体" w:hAnsi="宋体"/>
          <w:color w:val="000000" w:themeColor="text1"/>
          <w:sz w:val="22"/>
          <w:szCs w:val="22"/>
        </w:rPr>
        <w:t xml:space="preserve">发出指示要求承包人立即改正，并禁止在工程中继续使用不合格的材料和工程设备。</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5.4.3 发包人提供的材料或工程设备不符合合同要求的，承包人有权拒绝，并可要求发包人更换，由此增加的费用和（或）工期延误由发包人承担。</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995" w:name="_Toc257014403"/>
      <w:r>
        <w:rPr>
          <w:color w:val="000000" w:themeColor="text1"/>
        </w:rPr>
      </w:r>
      <w:bookmarkStart w:id="996" w:name="_Toc9016"/>
      <w:r>
        <w:rPr>
          <w:color w:val="000000" w:themeColor="text1"/>
        </w:rPr>
      </w:r>
      <w:bookmarkStart w:id="997" w:name="_Toc23063"/>
      <w:r>
        <w:rPr>
          <w:color w:val="000000" w:themeColor="text1"/>
        </w:rPr>
      </w:r>
      <w:bookmarkStart w:id="998" w:name="_Toc187824822"/>
      <w:r>
        <w:rPr>
          <w:color w:val="000000" w:themeColor="text1"/>
        </w:rPr>
      </w:r>
      <w:bookmarkStart w:id="999" w:name="_Toc48315767"/>
      <w:r>
        <w:rPr>
          <w:color w:val="000000" w:themeColor="text1"/>
        </w:rPr>
      </w:r>
      <w:bookmarkStart w:id="1000" w:name="_Toc14222"/>
      <w:r>
        <w:rPr>
          <w:rFonts w:ascii="宋体" w:hAnsi="宋体"/>
          <w:b/>
          <w:bCs/>
          <w:color w:val="000000" w:themeColor="text1"/>
          <w:sz w:val="22"/>
          <w:szCs w:val="22"/>
        </w:rPr>
        <w:t xml:space="preserve">6 施工设备和临时设施</w:t>
      </w:r>
      <w:bookmarkEnd w:id="995"/>
      <w:r>
        <w:rPr>
          <w:color w:val="000000" w:themeColor="text1"/>
        </w:rPr>
      </w:r>
      <w:bookmarkEnd w:id="996"/>
      <w:r>
        <w:rPr>
          <w:color w:val="000000" w:themeColor="text1"/>
        </w:rPr>
      </w:r>
      <w:bookmarkEnd w:id="997"/>
      <w:r>
        <w:rPr>
          <w:color w:val="000000" w:themeColor="text1"/>
        </w:rPr>
      </w:r>
      <w:bookmarkEnd w:id="998"/>
      <w:r>
        <w:rPr>
          <w:color w:val="000000" w:themeColor="text1"/>
        </w:rPr>
      </w:r>
      <w:bookmarkEnd w:id="999"/>
      <w:r>
        <w:rPr>
          <w:color w:val="000000" w:themeColor="text1"/>
        </w:rPr>
      </w:r>
      <w:bookmarkEnd w:id="1000"/>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01" w:name="_Toc187824823"/>
      <w:r>
        <w:rPr>
          <w:color w:val="000000" w:themeColor="text1"/>
        </w:rPr>
      </w:r>
      <w:bookmarkStart w:id="1002" w:name="_Toc256159961"/>
      <w:r>
        <w:rPr>
          <w:rFonts w:ascii="宋体" w:hAnsi="宋体"/>
          <w:b/>
          <w:bCs/>
          <w:color w:val="000000" w:themeColor="text1"/>
          <w:sz w:val="22"/>
          <w:szCs w:val="22"/>
        </w:rPr>
        <w:t xml:space="preserve">6.1承包人提供的施工设备和临时设施</w:t>
      </w:r>
      <w:bookmarkEnd w:id="1001"/>
      <w:r>
        <w:rPr>
          <w:color w:val="000000" w:themeColor="text1"/>
        </w:rPr>
      </w:r>
      <w:bookmarkEnd w:id="100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6.1.1 承包人应按合同进度计划的要求，及时配置施工设备和修建临时设施。进入施工场地的承包人设备需经监理人核查后才能投入使用。承包人更换合同约定的承包人设备的，应报监理人批准。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6.1.2 除专用合同条款另有约定外，承包人应自行承担修建临时设施的费用，需要临时占地的，应由发包人办理申请手续并承担相应费用。</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03" w:name="_Toc256159962"/>
      <w:r>
        <w:rPr>
          <w:color w:val="000000" w:themeColor="text1"/>
        </w:rPr>
      </w:r>
      <w:bookmarkStart w:id="1004" w:name="_Toc187824824"/>
      <w:r>
        <w:rPr>
          <w:rFonts w:ascii="宋体" w:hAnsi="宋体"/>
          <w:b/>
          <w:bCs/>
          <w:color w:val="000000" w:themeColor="text1"/>
          <w:sz w:val="22"/>
          <w:szCs w:val="22"/>
        </w:rPr>
        <w:t xml:space="preserve">6.2发包人提供的施工设备和临时设施</w:t>
      </w:r>
      <w:bookmarkEnd w:id="1003"/>
      <w:r>
        <w:rPr>
          <w:color w:val="000000" w:themeColor="text1"/>
        </w:rPr>
      </w:r>
      <w:bookmarkEnd w:id="100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发包人提供的施工设备或临时设施在专用合同条款中约定。</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05" w:name="_Toc256159963"/>
      <w:r>
        <w:rPr>
          <w:color w:val="000000" w:themeColor="text1"/>
        </w:rPr>
      </w:r>
      <w:bookmarkStart w:id="1006" w:name="_Toc484015657"/>
      <w:r>
        <w:rPr>
          <w:color w:val="000000" w:themeColor="text1"/>
        </w:rPr>
      </w:r>
      <w:bookmarkStart w:id="1007" w:name="_Toc187824825"/>
      <w:r>
        <w:rPr>
          <w:color w:val="000000" w:themeColor="text1"/>
        </w:rPr>
      </w:r>
      <w:bookmarkStart w:id="1008" w:name="_Toc480796006"/>
      <w:r>
        <w:rPr>
          <w:color w:val="000000" w:themeColor="text1"/>
        </w:rPr>
      </w:r>
      <w:bookmarkStart w:id="1009" w:name="_Toc480795747"/>
      <w:r>
        <w:rPr>
          <w:color w:val="000000" w:themeColor="text1"/>
        </w:rPr>
      </w:r>
      <w:bookmarkStart w:id="1010" w:name="_Toc294601373"/>
      <w:r>
        <w:rPr>
          <w:color w:val="000000" w:themeColor="text1"/>
        </w:rPr>
      </w:r>
      <w:bookmarkStart w:id="1011" w:name="_Toc302324228"/>
      <w:r>
        <w:rPr>
          <w:color w:val="000000" w:themeColor="text1"/>
        </w:rPr>
      </w:r>
      <w:bookmarkStart w:id="1012" w:name="_Toc486160913"/>
      <w:r>
        <w:rPr>
          <w:color w:val="000000" w:themeColor="text1"/>
        </w:rPr>
      </w:r>
      <w:bookmarkStart w:id="1013" w:name="_Toc295295083"/>
      <w:r>
        <w:rPr>
          <w:color w:val="000000" w:themeColor="text1"/>
        </w:rPr>
      </w:r>
      <w:bookmarkStart w:id="1014" w:name="_Toc302297756"/>
      <w:r>
        <w:rPr>
          <w:color w:val="000000" w:themeColor="text1"/>
        </w:rPr>
      </w:r>
      <w:bookmarkStart w:id="1015" w:name="_Toc476582036"/>
      <w:r>
        <w:rPr>
          <w:rFonts w:ascii="宋体" w:hAnsi="宋体"/>
          <w:b/>
          <w:bCs/>
          <w:color w:val="000000" w:themeColor="text1"/>
          <w:sz w:val="22"/>
          <w:szCs w:val="22"/>
        </w:rPr>
        <w:t xml:space="preserve">6.3要求承包人增加或更换施工设备</w:t>
      </w:r>
      <w:bookmarkEnd w:id="1005"/>
      <w:r>
        <w:rPr>
          <w:color w:val="000000" w:themeColor="text1"/>
        </w:rPr>
      </w:r>
      <w:bookmarkEnd w:id="1006"/>
      <w:r>
        <w:rPr>
          <w:color w:val="000000" w:themeColor="text1"/>
        </w:rPr>
      </w:r>
      <w:bookmarkEnd w:id="1007"/>
      <w:r>
        <w:rPr>
          <w:color w:val="000000" w:themeColor="text1"/>
        </w:rPr>
      </w:r>
      <w:bookmarkEnd w:id="1008"/>
      <w:r>
        <w:rPr>
          <w:color w:val="000000" w:themeColor="text1"/>
        </w:rPr>
      </w:r>
      <w:bookmarkEnd w:id="1009"/>
      <w:r>
        <w:rPr>
          <w:color w:val="000000" w:themeColor="text1"/>
        </w:rPr>
      </w:r>
      <w:bookmarkEnd w:id="1010"/>
      <w:r>
        <w:rPr>
          <w:color w:val="000000" w:themeColor="text1"/>
        </w:rPr>
      </w:r>
      <w:bookmarkEnd w:id="1011"/>
      <w:r>
        <w:rPr>
          <w:color w:val="000000" w:themeColor="text1"/>
        </w:rPr>
      </w:r>
      <w:bookmarkEnd w:id="1012"/>
      <w:r>
        <w:rPr>
          <w:color w:val="000000" w:themeColor="text1"/>
        </w:rPr>
      </w:r>
      <w:bookmarkEnd w:id="1013"/>
      <w:r>
        <w:rPr>
          <w:color w:val="000000" w:themeColor="text1"/>
        </w:rPr>
      </w:r>
      <w:bookmarkEnd w:id="1014"/>
      <w:r>
        <w:rPr>
          <w:color w:val="000000" w:themeColor="text1"/>
        </w:rPr>
      </w:r>
      <w:bookmarkEnd w:id="101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承包人使用的施工设备不能满足合同进度计划和（或）质量要求时，监理人有权要求承包人增加或更换施工设备，承包人应及时增加或更换，由此增加的费用和（或）工期延误由承包人承担。</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16" w:name="_Toc480795748"/>
      <w:r>
        <w:rPr>
          <w:color w:val="000000" w:themeColor="text1"/>
        </w:rPr>
      </w:r>
      <w:bookmarkStart w:id="1017" w:name="_Toc486160914"/>
      <w:r>
        <w:rPr>
          <w:color w:val="000000" w:themeColor="text1"/>
        </w:rPr>
      </w:r>
      <w:bookmarkStart w:id="1018" w:name="_Toc295295084"/>
      <w:r>
        <w:rPr>
          <w:color w:val="000000" w:themeColor="text1"/>
        </w:rPr>
      </w:r>
      <w:bookmarkStart w:id="1019" w:name="_Toc476582037"/>
      <w:r>
        <w:rPr>
          <w:color w:val="000000" w:themeColor="text1"/>
        </w:rPr>
      </w:r>
      <w:bookmarkStart w:id="1020" w:name="_Toc302297757"/>
      <w:r>
        <w:rPr>
          <w:color w:val="000000" w:themeColor="text1"/>
        </w:rPr>
      </w:r>
      <w:bookmarkStart w:id="1021" w:name="_Toc480796007"/>
      <w:r>
        <w:rPr>
          <w:color w:val="000000" w:themeColor="text1"/>
        </w:rPr>
      </w:r>
      <w:bookmarkStart w:id="1022" w:name="_Toc256159964"/>
      <w:r>
        <w:rPr>
          <w:color w:val="000000" w:themeColor="text1"/>
        </w:rPr>
      </w:r>
      <w:bookmarkStart w:id="1023" w:name="_Toc484015658"/>
      <w:r>
        <w:rPr>
          <w:color w:val="000000" w:themeColor="text1"/>
        </w:rPr>
      </w:r>
      <w:bookmarkStart w:id="1024" w:name="_Toc302324229"/>
      <w:r>
        <w:rPr>
          <w:color w:val="000000" w:themeColor="text1"/>
        </w:rPr>
      </w:r>
      <w:bookmarkStart w:id="1025" w:name="_Toc294601374"/>
      <w:r>
        <w:rPr>
          <w:color w:val="000000" w:themeColor="text1"/>
        </w:rPr>
      </w:r>
      <w:bookmarkStart w:id="1026" w:name="_Toc187824826"/>
      <w:r>
        <w:rPr>
          <w:rFonts w:ascii="宋体" w:hAnsi="宋体"/>
          <w:b/>
          <w:bCs/>
          <w:color w:val="000000" w:themeColor="text1"/>
          <w:sz w:val="22"/>
          <w:szCs w:val="22"/>
        </w:rPr>
        <w:t xml:space="preserve">6.4施工设备和临时设施专用于合同工程</w:t>
      </w:r>
      <w:bookmarkEnd w:id="1016"/>
      <w:r>
        <w:rPr>
          <w:color w:val="000000" w:themeColor="text1"/>
        </w:rPr>
      </w:r>
      <w:bookmarkEnd w:id="1017"/>
      <w:r>
        <w:rPr>
          <w:color w:val="000000" w:themeColor="text1"/>
        </w:rPr>
      </w:r>
      <w:bookmarkEnd w:id="1018"/>
      <w:r>
        <w:rPr>
          <w:color w:val="000000" w:themeColor="text1"/>
        </w:rPr>
      </w:r>
      <w:bookmarkEnd w:id="1019"/>
      <w:r>
        <w:rPr>
          <w:color w:val="000000" w:themeColor="text1"/>
        </w:rPr>
      </w:r>
      <w:bookmarkEnd w:id="1020"/>
      <w:r>
        <w:rPr>
          <w:color w:val="000000" w:themeColor="text1"/>
        </w:rPr>
      </w:r>
      <w:bookmarkEnd w:id="1021"/>
      <w:r>
        <w:rPr>
          <w:color w:val="000000" w:themeColor="text1"/>
        </w:rPr>
      </w:r>
      <w:bookmarkEnd w:id="1022"/>
      <w:r>
        <w:rPr>
          <w:color w:val="000000" w:themeColor="text1"/>
        </w:rPr>
      </w:r>
      <w:bookmarkEnd w:id="1023"/>
      <w:r>
        <w:rPr>
          <w:color w:val="000000" w:themeColor="text1"/>
        </w:rPr>
      </w:r>
      <w:bookmarkEnd w:id="1024"/>
      <w:r>
        <w:rPr>
          <w:color w:val="000000" w:themeColor="text1"/>
        </w:rPr>
      </w:r>
      <w:bookmarkEnd w:id="1025"/>
      <w:r>
        <w:rPr>
          <w:color w:val="000000" w:themeColor="text1"/>
        </w:rPr>
      </w:r>
      <w:bookmarkEnd w:id="102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6.4.2 经监理人同意，承包人可根据合同进度计划撤走闲置的施工设备。</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027" w:name="_Toc48315768"/>
      <w:r>
        <w:rPr>
          <w:color w:val="000000" w:themeColor="text1"/>
        </w:rPr>
      </w:r>
      <w:bookmarkStart w:id="1028" w:name="_Toc20627"/>
      <w:r>
        <w:rPr>
          <w:color w:val="000000" w:themeColor="text1"/>
        </w:rPr>
      </w:r>
      <w:bookmarkStart w:id="1029" w:name="_Toc187824827"/>
      <w:r>
        <w:rPr>
          <w:color w:val="000000" w:themeColor="text1"/>
        </w:rPr>
      </w:r>
      <w:bookmarkStart w:id="1030" w:name="_Toc15717"/>
      <w:r>
        <w:rPr>
          <w:color w:val="000000" w:themeColor="text1"/>
        </w:rPr>
      </w:r>
      <w:bookmarkStart w:id="1031" w:name="_Toc3158"/>
      <w:r>
        <w:rPr>
          <w:color w:val="000000" w:themeColor="text1"/>
        </w:rPr>
      </w:r>
      <w:bookmarkStart w:id="1032" w:name="_Toc257014404"/>
      <w:r>
        <w:rPr>
          <w:rFonts w:ascii="宋体" w:hAnsi="宋体"/>
          <w:b/>
          <w:bCs/>
          <w:color w:val="000000" w:themeColor="text1"/>
          <w:sz w:val="22"/>
          <w:szCs w:val="22"/>
        </w:rPr>
        <w:t xml:space="preserve">7 交通运输</w:t>
      </w:r>
      <w:bookmarkEnd w:id="1027"/>
      <w:r>
        <w:rPr>
          <w:color w:val="000000" w:themeColor="text1"/>
        </w:rPr>
      </w:r>
      <w:bookmarkEnd w:id="1028"/>
      <w:r>
        <w:rPr>
          <w:color w:val="000000" w:themeColor="text1"/>
        </w:rPr>
      </w:r>
      <w:bookmarkEnd w:id="1029"/>
      <w:r>
        <w:rPr>
          <w:color w:val="000000" w:themeColor="text1"/>
        </w:rPr>
      </w:r>
      <w:bookmarkEnd w:id="1030"/>
      <w:r>
        <w:rPr>
          <w:color w:val="000000" w:themeColor="text1"/>
        </w:rPr>
      </w:r>
      <w:bookmarkEnd w:id="1031"/>
      <w:r>
        <w:rPr>
          <w:color w:val="000000" w:themeColor="text1"/>
        </w:rPr>
      </w:r>
      <w:bookmarkEnd w:id="1032"/>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33" w:name="_Toc187824828"/>
      <w:r>
        <w:rPr>
          <w:color w:val="000000" w:themeColor="text1"/>
        </w:rPr>
      </w:r>
      <w:bookmarkStart w:id="1034" w:name="_Toc256159966"/>
      <w:r>
        <w:rPr>
          <w:rFonts w:ascii="宋体" w:hAnsi="宋体"/>
          <w:b/>
          <w:bCs/>
          <w:color w:val="000000" w:themeColor="text1"/>
          <w:sz w:val="22"/>
          <w:szCs w:val="22"/>
        </w:rPr>
        <w:t xml:space="preserve">7.1道路通行权和场外设施</w:t>
      </w:r>
      <w:bookmarkEnd w:id="1033"/>
      <w:r>
        <w:rPr>
          <w:color w:val="000000" w:themeColor="text1"/>
        </w:rPr>
      </w:r>
      <w:bookmarkEnd w:id="103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35" w:name="_Toc294601376"/>
      <w:r>
        <w:rPr>
          <w:color w:val="000000" w:themeColor="text1"/>
        </w:rPr>
      </w:r>
      <w:bookmarkStart w:id="1036" w:name="_Toc302297759"/>
      <w:r>
        <w:rPr>
          <w:color w:val="000000" w:themeColor="text1"/>
        </w:rPr>
      </w:r>
      <w:bookmarkStart w:id="1037" w:name="_Toc295295086"/>
      <w:r>
        <w:rPr>
          <w:color w:val="000000" w:themeColor="text1"/>
        </w:rPr>
      </w:r>
      <w:bookmarkStart w:id="1038" w:name="_Toc256159967"/>
      <w:r>
        <w:rPr>
          <w:color w:val="000000" w:themeColor="text1"/>
        </w:rPr>
      </w:r>
      <w:bookmarkStart w:id="1039" w:name="_Toc187824829"/>
      <w:r>
        <w:rPr>
          <w:color w:val="000000" w:themeColor="text1"/>
        </w:rPr>
      </w:r>
      <w:bookmarkStart w:id="1040" w:name="_Toc486160916"/>
      <w:r>
        <w:rPr>
          <w:color w:val="000000" w:themeColor="text1"/>
        </w:rPr>
      </w:r>
      <w:bookmarkStart w:id="1041" w:name="_Toc480795750"/>
      <w:r>
        <w:rPr>
          <w:color w:val="000000" w:themeColor="text1"/>
        </w:rPr>
      </w:r>
      <w:bookmarkStart w:id="1042" w:name="_Toc302324231"/>
      <w:r>
        <w:rPr>
          <w:color w:val="000000" w:themeColor="text1"/>
        </w:rPr>
      </w:r>
      <w:bookmarkStart w:id="1043" w:name="_Toc476582039"/>
      <w:r>
        <w:rPr>
          <w:color w:val="000000" w:themeColor="text1"/>
        </w:rPr>
      </w:r>
      <w:bookmarkStart w:id="1044" w:name="_Toc480796009"/>
      <w:r>
        <w:rPr>
          <w:color w:val="000000" w:themeColor="text1"/>
        </w:rPr>
      </w:r>
      <w:bookmarkStart w:id="1045" w:name="_Toc484015660"/>
      <w:r>
        <w:rPr>
          <w:rFonts w:ascii="宋体" w:hAnsi="宋体"/>
          <w:b/>
          <w:bCs/>
          <w:color w:val="000000" w:themeColor="text1"/>
          <w:sz w:val="22"/>
          <w:szCs w:val="22"/>
        </w:rPr>
        <w:t xml:space="preserve">7.2场内施工道路</w:t>
      </w:r>
      <w:bookmarkEnd w:id="1035"/>
      <w:r>
        <w:rPr>
          <w:color w:val="000000" w:themeColor="text1"/>
        </w:rPr>
      </w:r>
      <w:bookmarkEnd w:id="1036"/>
      <w:r>
        <w:rPr>
          <w:color w:val="000000" w:themeColor="text1"/>
        </w:rPr>
      </w:r>
      <w:bookmarkEnd w:id="1037"/>
      <w:r>
        <w:rPr>
          <w:color w:val="000000" w:themeColor="text1"/>
        </w:rPr>
      </w:r>
      <w:bookmarkEnd w:id="1038"/>
      <w:r>
        <w:rPr>
          <w:color w:val="000000" w:themeColor="text1"/>
        </w:rPr>
      </w:r>
      <w:bookmarkEnd w:id="1039"/>
      <w:r>
        <w:rPr>
          <w:color w:val="000000" w:themeColor="text1"/>
        </w:rPr>
      </w:r>
      <w:bookmarkEnd w:id="1040"/>
      <w:r>
        <w:rPr>
          <w:color w:val="000000" w:themeColor="text1"/>
        </w:rPr>
      </w:r>
      <w:bookmarkEnd w:id="1041"/>
      <w:r>
        <w:rPr>
          <w:color w:val="000000" w:themeColor="text1"/>
        </w:rPr>
      </w:r>
      <w:bookmarkEnd w:id="1042"/>
      <w:r>
        <w:rPr>
          <w:color w:val="000000" w:themeColor="text1"/>
        </w:rPr>
      </w:r>
      <w:bookmarkEnd w:id="1043"/>
      <w:r>
        <w:rPr>
          <w:color w:val="000000" w:themeColor="text1"/>
        </w:rPr>
      </w:r>
      <w:bookmarkEnd w:id="1044"/>
      <w:r>
        <w:rPr>
          <w:color w:val="000000" w:themeColor="text1"/>
        </w:rPr>
      </w:r>
      <w:bookmarkEnd w:id="104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046" w:name="_Toc221950801"/>
      <w:r>
        <w:rPr>
          <w:rFonts w:ascii="宋体" w:hAnsi="宋体"/>
          <w:color w:val="000000" w:themeColor="text1"/>
          <w:sz w:val="22"/>
          <w:szCs w:val="22"/>
        </w:rPr>
        <w:t xml:space="preserve">7.2.2 承包人修建的临时道路和交通设施，应免费提供发包人、监理人以及与本合同有关的其他承包人使用。</w:t>
      </w:r>
      <w:bookmarkEnd w:id="1046"/>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47" w:name="_Toc187824830"/>
      <w:r>
        <w:rPr>
          <w:color w:val="000000" w:themeColor="text1"/>
        </w:rPr>
      </w:r>
      <w:bookmarkStart w:id="1048" w:name="_Toc256159968"/>
      <w:r>
        <w:rPr>
          <w:rFonts w:ascii="宋体" w:hAnsi="宋体"/>
          <w:b/>
          <w:bCs/>
          <w:color w:val="000000" w:themeColor="text1"/>
          <w:sz w:val="22"/>
          <w:szCs w:val="22"/>
        </w:rPr>
        <w:t xml:space="preserve">7.3场外交通</w:t>
      </w:r>
      <w:bookmarkEnd w:id="1047"/>
      <w:r>
        <w:rPr>
          <w:color w:val="000000" w:themeColor="text1"/>
        </w:rPr>
      </w:r>
      <w:bookmarkEnd w:id="104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7.3.1 承包人车辆外出行驶所需的场外公共道路的通行费、养路费和税款等由承包人承担。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7.3.2 承包人应遵守有关交通法规，严格按照道路和桥梁的限制荷重安全行驶，并服从交通管理部门的检查和监督。</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49" w:name="_Toc256159969"/>
      <w:r>
        <w:rPr>
          <w:color w:val="000000" w:themeColor="text1"/>
        </w:rPr>
      </w:r>
      <w:bookmarkStart w:id="1050" w:name="_Toc187824831"/>
      <w:r>
        <w:rPr>
          <w:rFonts w:ascii="宋体" w:hAnsi="宋体"/>
          <w:b/>
          <w:bCs/>
          <w:color w:val="000000" w:themeColor="text1"/>
          <w:sz w:val="22"/>
          <w:szCs w:val="22"/>
        </w:rPr>
        <w:t xml:space="preserve">7.4超大件和超重件的运输</w:t>
      </w:r>
      <w:bookmarkEnd w:id="1049"/>
      <w:r>
        <w:rPr>
          <w:color w:val="000000" w:themeColor="text1"/>
        </w:rPr>
      </w:r>
      <w:bookmarkEnd w:id="105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51" w:name="_Toc480796010"/>
      <w:r>
        <w:rPr>
          <w:color w:val="000000" w:themeColor="text1"/>
        </w:rPr>
      </w:r>
      <w:bookmarkStart w:id="1052" w:name="_Toc484015661"/>
      <w:r>
        <w:rPr>
          <w:color w:val="000000" w:themeColor="text1"/>
        </w:rPr>
      </w:r>
      <w:bookmarkStart w:id="1053" w:name="_Toc302324232"/>
      <w:r>
        <w:rPr>
          <w:color w:val="000000" w:themeColor="text1"/>
        </w:rPr>
      </w:r>
      <w:bookmarkStart w:id="1054" w:name="_Toc486160917"/>
      <w:r>
        <w:rPr>
          <w:color w:val="000000" w:themeColor="text1"/>
        </w:rPr>
      </w:r>
      <w:bookmarkStart w:id="1055" w:name="_Toc480795751"/>
      <w:r>
        <w:rPr>
          <w:color w:val="000000" w:themeColor="text1"/>
        </w:rPr>
      </w:r>
      <w:bookmarkStart w:id="1056" w:name="_Toc302297760"/>
      <w:r>
        <w:rPr>
          <w:color w:val="000000" w:themeColor="text1"/>
        </w:rPr>
      </w:r>
      <w:bookmarkStart w:id="1057" w:name="_Toc294601377"/>
      <w:r>
        <w:rPr>
          <w:color w:val="000000" w:themeColor="text1"/>
        </w:rPr>
      </w:r>
      <w:bookmarkStart w:id="1058" w:name="_Toc295295087"/>
      <w:r>
        <w:rPr>
          <w:color w:val="000000" w:themeColor="text1"/>
        </w:rPr>
      </w:r>
      <w:bookmarkStart w:id="1059" w:name="_Toc187824832"/>
      <w:r>
        <w:rPr>
          <w:color w:val="000000" w:themeColor="text1"/>
        </w:rPr>
      </w:r>
      <w:bookmarkStart w:id="1060" w:name="_Toc256159970"/>
      <w:r>
        <w:rPr>
          <w:color w:val="000000" w:themeColor="text1"/>
        </w:rPr>
      </w:r>
      <w:bookmarkStart w:id="1061" w:name="_Toc476582040"/>
      <w:r>
        <w:rPr>
          <w:rFonts w:ascii="宋体" w:hAnsi="宋体"/>
          <w:b/>
          <w:bCs/>
          <w:color w:val="000000" w:themeColor="text1"/>
          <w:sz w:val="22"/>
          <w:szCs w:val="22"/>
        </w:rPr>
        <w:t xml:space="preserve">7.5道路和桥梁的损坏责任</w:t>
      </w:r>
      <w:bookmarkEnd w:id="1051"/>
      <w:r>
        <w:rPr>
          <w:color w:val="000000" w:themeColor="text1"/>
        </w:rPr>
      </w:r>
      <w:bookmarkEnd w:id="1052"/>
      <w:r>
        <w:rPr>
          <w:color w:val="000000" w:themeColor="text1"/>
        </w:rPr>
      </w:r>
      <w:bookmarkEnd w:id="1053"/>
      <w:r>
        <w:rPr>
          <w:color w:val="000000" w:themeColor="text1"/>
        </w:rPr>
      </w:r>
      <w:bookmarkEnd w:id="1054"/>
      <w:r>
        <w:rPr>
          <w:color w:val="000000" w:themeColor="text1"/>
        </w:rPr>
      </w:r>
      <w:bookmarkEnd w:id="1055"/>
      <w:r>
        <w:rPr>
          <w:color w:val="000000" w:themeColor="text1"/>
        </w:rPr>
      </w:r>
      <w:bookmarkEnd w:id="1056"/>
      <w:r>
        <w:rPr>
          <w:color w:val="000000" w:themeColor="text1"/>
        </w:rPr>
      </w:r>
      <w:bookmarkEnd w:id="1057"/>
      <w:r>
        <w:rPr>
          <w:color w:val="000000" w:themeColor="text1"/>
        </w:rPr>
      </w:r>
      <w:bookmarkEnd w:id="1058"/>
      <w:r>
        <w:rPr>
          <w:color w:val="000000" w:themeColor="text1"/>
        </w:rPr>
      </w:r>
      <w:bookmarkEnd w:id="1059"/>
      <w:r>
        <w:rPr>
          <w:color w:val="000000" w:themeColor="text1"/>
        </w:rPr>
      </w:r>
      <w:bookmarkEnd w:id="1060"/>
      <w:r>
        <w:rPr>
          <w:color w:val="000000" w:themeColor="text1"/>
        </w:rPr>
      </w:r>
      <w:bookmarkEnd w:id="106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因承包人运输造成施工场地内外公共道路和桥梁损坏的，由承包人承担修复损坏的全部费用和可能引起的赔偿。</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62" w:name="_Toc302324233"/>
      <w:r>
        <w:rPr>
          <w:color w:val="000000" w:themeColor="text1"/>
        </w:rPr>
      </w:r>
      <w:bookmarkStart w:id="1063" w:name="_Toc480796011"/>
      <w:r>
        <w:rPr>
          <w:color w:val="000000" w:themeColor="text1"/>
        </w:rPr>
      </w:r>
      <w:bookmarkStart w:id="1064" w:name="_Toc480795752"/>
      <w:r>
        <w:rPr>
          <w:color w:val="000000" w:themeColor="text1"/>
        </w:rPr>
      </w:r>
      <w:bookmarkStart w:id="1065" w:name="_Toc256159971"/>
      <w:r>
        <w:rPr>
          <w:color w:val="000000" w:themeColor="text1"/>
        </w:rPr>
      </w:r>
      <w:bookmarkStart w:id="1066" w:name="_Toc486160918"/>
      <w:r>
        <w:rPr>
          <w:color w:val="000000" w:themeColor="text1"/>
        </w:rPr>
      </w:r>
      <w:bookmarkStart w:id="1067" w:name="_Toc295295088"/>
      <w:r>
        <w:rPr>
          <w:color w:val="000000" w:themeColor="text1"/>
        </w:rPr>
      </w:r>
      <w:bookmarkStart w:id="1068" w:name="_Toc476582041"/>
      <w:r>
        <w:rPr>
          <w:color w:val="000000" w:themeColor="text1"/>
        </w:rPr>
      </w:r>
      <w:bookmarkStart w:id="1069" w:name="_Toc294601378"/>
      <w:r>
        <w:rPr>
          <w:color w:val="000000" w:themeColor="text1"/>
        </w:rPr>
      </w:r>
      <w:bookmarkStart w:id="1070" w:name="_Toc187824833"/>
      <w:r>
        <w:rPr>
          <w:color w:val="000000" w:themeColor="text1"/>
        </w:rPr>
      </w:r>
      <w:bookmarkStart w:id="1071" w:name="_Toc302297761"/>
      <w:r>
        <w:rPr>
          <w:color w:val="000000" w:themeColor="text1"/>
        </w:rPr>
      </w:r>
      <w:bookmarkStart w:id="1072" w:name="_Toc484015662"/>
      <w:r>
        <w:rPr>
          <w:rFonts w:ascii="宋体" w:hAnsi="宋体"/>
          <w:b/>
          <w:bCs/>
          <w:color w:val="000000" w:themeColor="text1"/>
          <w:sz w:val="22"/>
          <w:szCs w:val="22"/>
        </w:rPr>
        <w:t xml:space="preserve">7.6水路和航空运输</w:t>
      </w:r>
      <w:bookmarkEnd w:id="1062"/>
      <w:r>
        <w:rPr>
          <w:color w:val="000000" w:themeColor="text1"/>
        </w:rPr>
      </w:r>
      <w:bookmarkEnd w:id="1063"/>
      <w:r>
        <w:rPr>
          <w:color w:val="000000" w:themeColor="text1"/>
        </w:rPr>
      </w:r>
      <w:bookmarkEnd w:id="1064"/>
      <w:r>
        <w:rPr>
          <w:color w:val="000000" w:themeColor="text1"/>
        </w:rPr>
      </w:r>
      <w:bookmarkEnd w:id="1065"/>
      <w:r>
        <w:rPr>
          <w:color w:val="000000" w:themeColor="text1"/>
        </w:rPr>
      </w:r>
      <w:bookmarkEnd w:id="1066"/>
      <w:r>
        <w:rPr>
          <w:color w:val="000000" w:themeColor="text1"/>
        </w:rPr>
      </w:r>
      <w:bookmarkEnd w:id="1067"/>
      <w:r>
        <w:rPr>
          <w:color w:val="000000" w:themeColor="text1"/>
        </w:rPr>
      </w:r>
      <w:bookmarkEnd w:id="1068"/>
      <w:r>
        <w:rPr>
          <w:color w:val="000000" w:themeColor="text1"/>
        </w:rPr>
      </w:r>
      <w:bookmarkEnd w:id="1069"/>
      <w:r>
        <w:rPr>
          <w:color w:val="000000" w:themeColor="text1"/>
        </w:rPr>
      </w:r>
      <w:bookmarkEnd w:id="1070"/>
      <w:r>
        <w:rPr>
          <w:color w:val="000000" w:themeColor="text1"/>
        </w:rPr>
      </w:r>
      <w:bookmarkEnd w:id="1071"/>
      <w:r>
        <w:rPr>
          <w:color w:val="000000" w:themeColor="text1"/>
        </w:rPr>
      </w:r>
      <w:bookmarkEnd w:id="107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本条上述各款的内容适用于水路运输和航空运输，其中“道路”一词的</w:t>
      </w:r>
      <w:r>
        <w:rPr>
          <w:rFonts w:hint="eastAsia" w:ascii="宋体" w:hAnsi="宋体"/>
          <w:color w:val="000000" w:themeColor="text1"/>
          <w:sz w:val="22"/>
          <w:szCs w:val="22"/>
        </w:rPr>
        <w:t xml:space="preserve">含义</w:t>
      </w:r>
      <w:r>
        <w:rPr>
          <w:rFonts w:ascii="宋体" w:hAnsi="宋体"/>
          <w:color w:val="000000" w:themeColor="text1"/>
          <w:sz w:val="22"/>
          <w:szCs w:val="22"/>
        </w:rPr>
        <w:t xml:space="preserve">包括河道、航线、船闸、机场、码头、堤防以及水路或航空运输中其他相似结构物；“车辆”一词的</w:t>
      </w:r>
      <w:r>
        <w:rPr>
          <w:rFonts w:hint="eastAsia" w:ascii="宋体" w:hAnsi="宋体"/>
          <w:color w:val="000000" w:themeColor="text1"/>
          <w:sz w:val="22"/>
          <w:szCs w:val="22"/>
        </w:rPr>
        <w:t xml:space="preserve">含义</w:t>
      </w:r>
      <w:r>
        <w:rPr>
          <w:rFonts w:ascii="宋体" w:hAnsi="宋体"/>
          <w:color w:val="000000" w:themeColor="text1"/>
          <w:sz w:val="22"/>
          <w:szCs w:val="22"/>
        </w:rPr>
        <w:t xml:space="preserve">包括船舶和飞机等。</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073" w:name="_Toc26646"/>
      <w:r>
        <w:rPr>
          <w:color w:val="000000" w:themeColor="text1"/>
        </w:rPr>
      </w:r>
      <w:bookmarkStart w:id="1074" w:name="_Toc48315769"/>
      <w:r>
        <w:rPr>
          <w:color w:val="000000" w:themeColor="text1"/>
        </w:rPr>
      </w:r>
      <w:bookmarkStart w:id="1075" w:name="_Toc8546"/>
      <w:r>
        <w:rPr>
          <w:color w:val="000000" w:themeColor="text1"/>
        </w:rPr>
      </w:r>
      <w:bookmarkStart w:id="1076" w:name="_Toc4133"/>
      <w:r>
        <w:rPr>
          <w:color w:val="000000" w:themeColor="text1"/>
        </w:rPr>
      </w:r>
      <w:bookmarkStart w:id="1077" w:name="_Toc257014405"/>
      <w:r>
        <w:rPr>
          <w:color w:val="000000" w:themeColor="text1"/>
        </w:rPr>
      </w:r>
      <w:bookmarkStart w:id="1078" w:name="_Toc187824834"/>
      <w:r>
        <w:rPr>
          <w:rFonts w:ascii="宋体" w:hAnsi="宋体"/>
          <w:b/>
          <w:bCs/>
          <w:color w:val="000000" w:themeColor="text1"/>
          <w:sz w:val="22"/>
          <w:szCs w:val="22"/>
        </w:rPr>
        <w:t xml:space="preserve">8 测量放线</w:t>
      </w:r>
      <w:bookmarkEnd w:id="1073"/>
      <w:r>
        <w:rPr>
          <w:color w:val="000000" w:themeColor="text1"/>
        </w:rPr>
      </w:r>
      <w:bookmarkEnd w:id="1074"/>
      <w:r>
        <w:rPr>
          <w:color w:val="000000" w:themeColor="text1"/>
        </w:rPr>
      </w:r>
      <w:bookmarkEnd w:id="1075"/>
      <w:r>
        <w:rPr>
          <w:color w:val="000000" w:themeColor="text1"/>
        </w:rPr>
      </w:r>
      <w:bookmarkEnd w:id="1076"/>
      <w:r>
        <w:rPr>
          <w:color w:val="000000" w:themeColor="text1"/>
        </w:rPr>
      </w:r>
      <w:bookmarkEnd w:id="1077"/>
      <w:r>
        <w:rPr>
          <w:color w:val="000000" w:themeColor="text1"/>
        </w:rPr>
      </w:r>
      <w:bookmarkEnd w:id="1078"/>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79" w:name="_Toc256159973"/>
      <w:r>
        <w:rPr>
          <w:color w:val="000000" w:themeColor="text1"/>
        </w:rPr>
      </w:r>
      <w:bookmarkStart w:id="1080" w:name="_Toc187824835"/>
      <w:r>
        <w:rPr>
          <w:rFonts w:ascii="宋体" w:hAnsi="宋体"/>
          <w:b/>
          <w:bCs/>
          <w:color w:val="000000" w:themeColor="text1"/>
          <w:sz w:val="22"/>
          <w:szCs w:val="22"/>
        </w:rPr>
        <w:t xml:space="preserve">8.1施工控制网</w:t>
      </w:r>
      <w:bookmarkEnd w:id="1079"/>
      <w:r>
        <w:rPr>
          <w:color w:val="000000" w:themeColor="text1"/>
        </w:rPr>
      </w:r>
      <w:bookmarkEnd w:id="108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8.1.2 承包人应负责管理施工控制网点。施工控制网点丢失或损坏的，承包人应及时修复。承包人应承担施工控制网点的管理与修复费用，并在工程完工后将施工控制网点移交发包人。</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81" w:name="_Toc187824836"/>
      <w:r>
        <w:rPr>
          <w:color w:val="000000" w:themeColor="text1"/>
        </w:rPr>
      </w:r>
      <w:bookmarkStart w:id="1082" w:name="_Toc256159974"/>
      <w:r>
        <w:rPr>
          <w:rFonts w:ascii="宋体" w:hAnsi="宋体"/>
          <w:b/>
          <w:bCs/>
          <w:color w:val="000000" w:themeColor="text1"/>
          <w:sz w:val="22"/>
          <w:szCs w:val="22"/>
        </w:rPr>
        <w:t xml:space="preserve">8.2施工测量</w:t>
      </w:r>
      <w:bookmarkEnd w:id="1081"/>
      <w:r>
        <w:rPr>
          <w:color w:val="000000" w:themeColor="text1"/>
        </w:rPr>
      </w:r>
      <w:bookmarkEnd w:id="108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8.2.1 承包人应负责施工过程中的全部施工测量放线工作，并配置合格的人员、仪器、设备和其他物品。</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8.2.2 监理人可以指示承包人进行抽样复测，当复测中发现错误或出现超过合同约定的误差时，承包人应按监理人指示进行修正或补测，并承担相应的复测费用。</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83" w:name="_Toc256159975"/>
      <w:r>
        <w:rPr>
          <w:color w:val="000000" w:themeColor="text1"/>
        </w:rPr>
      </w:r>
      <w:bookmarkStart w:id="1084" w:name="_Toc187824837"/>
      <w:r>
        <w:rPr>
          <w:rFonts w:ascii="宋体" w:hAnsi="宋体"/>
          <w:b/>
          <w:bCs/>
          <w:color w:val="000000" w:themeColor="text1"/>
          <w:sz w:val="22"/>
          <w:szCs w:val="22"/>
        </w:rPr>
        <w:t xml:space="preserve">8.3基准资料错误的责任</w:t>
      </w:r>
      <w:bookmarkEnd w:id="1083"/>
      <w:r>
        <w:rPr>
          <w:color w:val="000000" w:themeColor="text1"/>
        </w:rPr>
      </w:r>
      <w:bookmarkEnd w:id="108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85" w:name="_Toc187824838"/>
      <w:r>
        <w:rPr>
          <w:color w:val="000000" w:themeColor="text1"/>
        </w:rPr>
      </w:r>
      <w:bookmarkStart w:id="1086" w:name="_Toc302297763"/>
      <w:r>
        <w:rPr>
          <w:color w:val="000000" w:themeColor="text1"/>
        </w:rPr>
      </w:r>
      <w:bookmarkStart w:id="1087" w:name="_Toc484015664"/>
      <w:r>
        <w:rPr>
          <w:color w:val="000000" w:themeColor="text1"/>
        </w:rPr>
      </w:r>
      <w:bookmarkStart w:id="1088" w:name="_Toc486160920"/>
      <w:r>
        <w:rPr>
          <w:color w:val="000000" w:themeColor="text1"/>
        </w:rPr>
      </w:r>
      <w:bookmarkStart w:id="1089" w:name="_Toc294601380"/>
      <w:r>
        <w:rPr>
          <w:color w:val="000000" w:themeColor="text1"/>
        </w:rPr>
      </w:r>
      <w:bookmarkStart w:id="1090" w:name="_Toc295295090"/>
      <w:r>
        <w:rPr>
          <w:color w:val="000000" w:themeColor="text1"/>
        </w:rPr>
      </w:r>
      <w:bookmarkStart w:id="1091" w:name="_Toc256159976"/>
      <w:r>
        <w:rPr>
          <w:color w:val="000000" w:themeColor="text1"/>
        </w:rPr>
      </w:r>
      <w:bookmarkStart w:id="1092" w:name="_Toc302324235"/>
      <w:r>
        <w:rPr>
          <w:color w:val="000000" w:themeColor="text1"/>
        </w:rPr>
      </w:r>
      <w:bookmarkStart w:id="1093" w:name="_Toc480796013"/>
      <w:r>
        <w:rPr>
          <w:color w:val="000000" w:themeColor="text1"/>
        </w:rPr>
      </w:r>
      <w:bookmarkStart w:id="1094" w:name="_Toc476582043"/>
      <w:r>
        <w:rPr>
          <w:color w:val="000000" w:themeColor="text1"/>
        </w:rPr>
      </w:r>
      <w:bookmarkStart w:id="1095" w:name="_Toc480795754"/>
      <w:r>
        <w:rPr>
          <w:rFonts w:ascii="宋体" w:hAnsi="宋体"/>
          <w:b/>
          <w:bCs/>
          <w:color w:val="000000" w:themeColor="text1"/>
          <w:sz w:val="22"/>
          <w:szCs w:val="22"/>
        </w:rPr>
        <w:t xml:space="preserve">8.4监理人使用施工控制网</w:t>
      </w:r>
      <w:bookmarkEnd w:id="1085"/>
      <w:r>
        <w:rPr>
          <w:color w:val="000000" w:themeColor="text1"/>
        </w:rPr>
      </w:r>
      <w:bookmarkEnd w:id="1086"/>
      <w:r>
        <w:rPr>
          <w:color w:val="000000" w:themeColor="text1"/>
        </w:rPr>
      </w:r>
      <w:bookmarkEnd w:id="1087"/>
      <w:r>
        <w:rPr>
          <w:color w:val="000000" w:themeColor="text1"/>
        </w:rPr>
      </w:r>
      <w:bookmarkEnd w:id="1088"/>
      <w:r>
        <w:rPr>
          <w:color w:val="000000" w:themeColor="text1"/>
        </w:rPr>
      </w:r>
      <w:bookmarkEnd w:id="1089"/>
      <w:r>
        <w:rPr>
          <w:color w:val="000000" w:themeColor="text1"/>
        </w:rPr>
      </w:r>
      <w:bookmarkEnd w:id="1090"/>
      <w:r>
        <w:rPr>
          <w:color w:val="000000" w:themeColor="text1"/>
        </w:rPr>
      </w:r>
      <w:bookmarkEnd w:id="1091"/>
      <w:r>
        <w:rPr>
          <w:color w:val="000000" w:themeColor="text1"/>
        </w:rPr>
      </w:r>
      <w:bookmarkEnd w:id="1092"/>
      <w:r>
        <w:rPr>
          <w:color w:val="000000" w:themeColor="text1"/>
        </w:rPr>
      </w:r>
      <w:bookmarkEnd w:id="1093"/>
      <w:r>
        <w:rPr>
          <w:color w:val="000000" w:themeColor="text1"/>
        </w:rPr>
      </w:r>
      <w:bookmarkEnd w:id="1094"/>
      <w:r>
        <w:rPr>
          <w:color w:val="000000" w:themeColor="text1"/>
        </w:rPr>
      </w:r>
      <w:bookmarkEnd w:id="109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监理人需要使用施工控制网的，承包人应提供必要的协助，发包人不再为此支付费用。</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096" w:name="_Toc484015665"/>
      <w:r>
        <w:rPr>
          <w:color w:val="000000" w:themeColor="text1"/>
        </w:rPr>
      </w:r>
      <w:bookmarkStart w:id="1097" w:name="_Toc302297764"/>
      <w:r>
        <w:rPr>
          <w:color w:val="000000" w:themeColor="text1"/>
        </w:rPr>
      </w:r>
      <w:bookmarkStart w:id="1098" w:name="_Toc476582044"/>
      <w:r>
        <w:rPr>
          <w:color w:val="000000" w:themeColor="text1"/>
        </w:rPr>
      </w:r>
      <w:bookmarkStart w:id="1099" w:name="_Toc294601381"/>
      <w:r>
        <w:rPr>
          <w:color w:val="000000" w:themeColor="text1"/>
        </w:rPr>
      </w:r>
      <w:bookmarkStart w:id="1100" w:name="_Toc256159977"/>
      <w:r>
        <w:rPr>
          <w:color w:val="000000" w:themeColor="text1"/>
        </w:rPr>
      </w:r>
      <w:bookmarkStart w:id="1101" w:name="_Toc221950821"/>
      <w:r>
        <w:rPr>
          <w:color w:val="000000" w:themeColor="text1"/>
        </w:rPr>
      </w:r>
      <w:bookmarkStart w:id="1102" w:name="_Toc486160921"/>
      <w:r>
        <w:rPr>
          <w:color w:val="000000" w:themeColor="text1"/>
        </w:rPr>
      </w:r>
      <w:bookmarkStart w:id="1103" w:name="_Toc480796014"/>
      <w:r>
        <w:rPr>
          <w:color w:val="000000" w:themeColor="text1"/>
        </w:rPr>
      </w:r>
      <w:bookmarkStart w:id="1104" w:name="_Toc480795755"/>
      <w:r>
        <w:rPr>
          <w:color w:val="000000" w:themeColor="text1"/>
        </w:rPr>
      </w:r>
      <w:bookmarkStart w:id="1105" w:name="_Toc295295091"/>
      <w:r>
        <w:rPr>
          <w:color w:val="000000" w:themeColor="text1"/>
        </w:rPr>
      </w:r>
      <w:bookmarkStart w:id="1106" w:name="_Toc302324236"/>
      <w:r>
        <w:rPr>
          <w:rFonts w:ascii="宋体" w:hAnsi="宋体"/>
          <w:b/>
          <w:bCs/>
          <w:color w:val="000000" w:themeColor="text1"/>
          <w:sz w:val="22"/>
          <w:szCs w:val="22"/>
        </w:rPr>
        <w:t xml:space="preserve">8.5 补充地质勘探</w:t>
      </w:r>
      <w:bookmarkEnd w:id="1096"/>
      <w:r>
        <w:rPr>
          <w:color w:val="000000" w:themeColor="text1"/>
        </w:rPr>
      </w:r>
      <w:bookmarkEnd w:id="1097"/>
      <w:r>
        <w:rPr>
          <w:color w:val="000000" w:themeColor="text1"/>
        </w:rPr>
      </w:r>
      <w:bookmarkEnd w:id="1098"/>
      <w:r>
        <w:rPr>
          <w:color w:val="000000" w:themeColor="text1"/>
        </w:rPr>
      </w:r>
      <w:bookmarkEnd w:id="1099"/>
      <w:r>
        <w:rPr>
          <w:color w:val="000000" w:themeColor="text1"/>
        </w:rPr>
      </w:r>
      <w:bookmarkEnd w:id="1100"/>
      <w:r>
        <w:rPr>
          <w:color w:val="000000" w:themeColor="text1"/>
        </w:rPr>
      </w:r>
      <w:bookmarkEnd w:id="1101"/>
      <w:r>
        <w:rPr>
          <w:color w:val="000000" w:themeColor="text1"/>
        </w:rPr>
      </w:r>
      <w:bookmarkEnd w:id="1102"/>
      <w:r>
        <w:rPr>
          <w:color w:val="000000" w:themeColor="text1"/>
        </w:rPr>
      </w:r>
      <w:bookmarkEnd w:id="1103"/>
      <w:r>
        <w:rPr>
          <w:color w:val="000000" w:themeColor="text1"/>
        </w:rPr>
      </w:r>
      <w:bookmarkEnd w:id="1104"/>
      <w:r>
        <w:rPr>
          <w:color w:val="000000" w:themeColor="text1"/>
        </w:rPr>
      </w:r>
      <w:bookmarkEnd w:id="1105"/>
      <w:r>
        <w:rPr>
          <w:color w:val="000000" w:themeColor="text1"/>
        </w:rPr>
      </w:r>
      <w:bookmarkEnd w:id="110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107" w:name="_Toc221950822"/>
      <w:r>
        <w:rPr>
          <w:rFonts w:ascii="宋体" w:hAnsi="宋体"/>
          <w:color w:val="000000" w:themeColor="text1"/>
          <w:sz w:val="22"/>
          <w:szCs w:val="22"/>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bookmarkEnd w:id="1107"/>
      <w:r>
        <w:rPr>
          <w:color w:val="000000" w:themeColor="text1"/>
        </w:rPr>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108" w:name="_Toc18768"/>
      <w:r>
        <w:rPr>
          <w:color w:val="000000" w:themeColor="text1"/>
        </w:rPr>
      </w:r>
      <w:bookmarkStart w:id="1109" w:name="_Toc48315770"/>
      <w:r>
        <w:rPr>
          <w:color w:val="000000" w:themeColor="text1"/>
        </w:rPr>
      </w:r>
      <w:bookmarkStart w:id="1110" w:name="_Toc187824839"/>
      <w:r>
        <w:rPr>
          <w:color w:val="000000" w:themeColor="text1"/>
        </w:rPr>
      </w:r>
      <w:bookmarkStart w:id="1111" w:name="_Toc28686"/>
      <w:r>
        <w:rPr>
          <w:color w:val="000000" w:themeColor="text1"/>
        </w:rPr>
      </w:r>
      <w:bookmarkStart w:id="1112" w:name="_Toc257014406"/>
      <w:r>
        <w:rPr>
          <w:color w:val="000000" w:themeColor="text1"/>
        </w:rPr>
      </w:r>
      <w:bookmarkStart w:id="1113" w:name="_Toc14717"/>
      <w:r>
        <w:rPr>
          <w:rFonts w:ascii="宋体" w:hAnsi="宋体"/>
          <w:b/>
          <w:bCs/>
          <w:color w:val="000000" w:themeColor="text1"/>
          <w:sz w:val="22"/>
          <w:szCs w:val="22"/>
        </w:rPr>
        <w:t xml:space="preserve">9 施工安全、治安保卫和环境保护</w:t>
      </w:r>
      <w:bookmarkEnd w:id="1108"/>
      <w:r>
        <w:rPr>
          <w:color w:val="000000" w:themeColor="text1"/>
        </w:rPr>
      </w:r>
      <w:bookmarkEnd w:id="1109"/>
      <w:r>
        <w:rPr>
          <w:color w:val="000000" w:themeColor="text1"/>
        </w:rPr>
      </w:r>
      <w:bookmarkEnd w:id="1110"/>
      <w:r>
        <w:rPr>
          <w:color w:val="000000" w:themeColor="text1"/>
        </w:rPr>
      </w:r>
      <w:bookmarkEnd w:id="1111"/>
      <w:r>
        <w:rPr>
          <w:color w:val="000000" w:themeColor="text1"/>
        </w:rPr>
      </w:r>
      <w:bookmarkEnd w:id="1112"/>
      <w:r>
        <w:rPr>
          <w:color w:val="000000" w:themeColor="text1"/>
        </w:rPr>
      </w:r>
      <w:bookmarkEnd w:id="1113"/>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14" w:name="_Toc256159979"/>
      <w:r>
        <w:rPr>
          <w:color w:val="000000" w:themeColor="text1"/>
        </w:rPr>
      </w:r>
      <w:bookmarkStart w:id="1115" w:name="_Toc187824840"/>
      <w:r>
        <w:rPr>
          <w:rFonts w:ascii="宋体" w:hAnsi="宋体"/>
          <w:b/>
          <w:bCs/>
          <w:color w:val="000000" w:themeColor="text1"/>
          <w:sz w:val="22"/>
          <w:szCs w:val="22"/>
        </w:rPr>
        <w:t xml:space="preserve">9.1发包人的施工安全责任</w:t>
      </w:r>
      <w:bookmarkEnd w:id="1114"/>
      <w:r>
        <w:rPr>
          <w:color w:val="000000" w:themeColor="text1"/>
        </w:rPr>
      </w:r>
      <w:bookmarkEnd w:id="111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9.1.1 发包人应按合同约定履行安全职责。发包人委托监理人根据国家有关安全的</w:t>
      </w:r>
      <w:r>
        <w:rPr>
          <w:rFonts w:hint="eastAsia" w:ascii="宋体" w:hAnsi="宋体"/>
          <w:color w:val="000000" w:themeColor="text1"/>
          <w:sz w:val="22"/>
          <w:szCs w:val="22"/>
        </w:rPr>
        <w:t xml:space="preserve">法律法规</w:t>
      </w:r>
      <w:r>
        <w:rPr>
          <w:rFonts w:ascii="宋体" w:hAnsi="宋体"/>
          <w:color w:val="000000" w:themeColor="text1"/>
          <w:sz w:val="22"/>
          <w:szCs w:val="22"/>
        </w:rPr>
        <w:t xml:space="preserve">、强制性标准以及部门规章，对承包人的安全责任履行情况进行监督和检查。监理人的监督检查不减轻承包人应负的安全责任。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9.1.2 发包人应对其现场机构雇佣的全部人员的工伤事故承担责任，但由于承包人原因造成发包人人员工伤的，应由承包人承担责任。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9.1.3 发包人应负责赔偿以下各种情况造成的第三者人身伤亡和财产损失：</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（1）工程或工程的任何部分对土地的占用所造成的第三者财产损失；</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（2）由于发包人原因在施工场地及其毗邻地带造成的第三者人身伤亡和财产损失。</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9.1.4 除专用合同条款另有约定外，发包人负责向承包人提供施工现场及施工可能影响的毗邻区域内供水、排水、供电、供气、供热、通讯、广播电视等地下管线资料、气象和水文观测资料、拟建工程可能影响的相邻建筑物地下工程的有关资料，并保证有关资料的真实、准确、完整，满足有关技术规程的要求。</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9.1.5 发包人按照已标价工程量清单所列金额和合同约定的计量支付规定，支付安全作业环境及安全施工措施所需费用。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9.1.6 发包人负责组织工程参建单位编制保证安全生产的措施方案。工程开工前，就落实保证安全生产的措施进行全面系统的布置，进一步明确承包人的安全生产责任。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9.1.7发包人负责在拆除工程和爆破工程施工14天前向有关部门或机构报送相关备案资料。</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16" w:name="_Toc256159980"/>
      <w:r>
        <w:rPr>
          <w:color w:val="000000" w:themeColor="text1"/>
        </w:rPr>
      </w:r>
      <w:bookmarkStart w:id="1117" w:name="_Toc187824841"/>
      <w:r>
        <w:rPr>
          <w:rFonts w:ascii="宋体" w:hAnsi="宋体"/>
          <w:b/>
          <w:bCs/>
          <w:color w:val="000000" w:themeColor="text1"/>
          <w:sz w:val="22"/>
          <w:szCs w:val="22"/>
        </w:rPr>
        <w:t xml:space="preserve">9.2承包人的施工安全责任</w:t>
      </w:r>
      <w:bookmarkEnd w:id="1116"/>
      <w:r>
        <w:rPr>
          <w:color w:val="000000" w:themeColor="text1"/>
        </w:rPr>
      </w:r>
      <w:bookmarkEnd w:id="111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9.2.2 承包人应加强施工作业安全管理，特别应加强易燃、易爆材料、火工器材、有毒与腐蚀性材料和其他危险品的管理，以及对爆破作业和地下工程施工等危险作业的管理。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9.2.3 承包人应严格按照国家安全标准制定施工安全操作规程，配备必要的安全生产和劳动保护设施，加强对承包人人员的安全教育，并发放安全工作手册和劳动保护用具。</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9.2.4 承包人应按监理人的指示制定应对灾害的紧急预案，报送监理人审批。承包人还应按预案做好安全检查，配置必要的救助物资和器材，切实保护好有关人员的人身和财产安全。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9.2.6 承包人应对其履行合同所雇佣的全部人员，包括分包人人员的工伤事故承担责任，但由于发包人原因造成承包人人员工伤事故的，应由发包人承担责任。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9.2.7 由于承包人原因在施工场地内及其毗邻地带造成的第三者人员伤亡和财产损失，由承包人负责赔偿。</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9.2.8 承包人已标价工程量清单应包含工程安全作业环境及安全施工措施所需费用。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9.2.9承包人应当建立健全安全生产责任制度和安全生产教育培训制度，制定安全生产规章制度和操作规程，保证本单位建立和完善安全生产条件所需资金的投入，对本工程进行定期和专项安全检查，并做好安全检查记录。</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9.2.10 承包人应当设立安全生产管理机构，施工现场必须有专职安全生产管理人员。</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9.2.11 承包人应负责对特种作业人员进行专门的安全作业培训，并保证特种作业人员持证上岗。</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9.2.13 承包人在使用施工起重机械和整体提升脚手架、模板等自升式架设设施前，应当组织有关单位进行验收。</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18" w:name="_Toc256159981"/>
      <w:r>
        <w:rPr>
          <w:color w:val="000000" w:themeColor="text1"/>
        </w:rPr>
      </w:r>
      <w:bookmarkStart w:id="1119" w:name="_Toc187824842"/>
      <w:r>
        <w:rPr>
          <w:rFonts w:ascii="宋体" w:hAnsi="宋体"/>
          <w:b/>
          <w:bCs/>
          <w:color w:val="000000" w:themeColor="text1"/>
          <w:sz w:val="22"/>
          <w:szCs w:val="22"/>
        </w:rPr>
        <w:t xml:space="preserve">9.3治安保卫</w:t>
      </w:r>
      <w:bookmarkEnd w:id="1118"/>
      <w:r>
        <w:rPr>
          <w:color w:val="000000" w:themeColor="text1"/>
        </w:rPr>
      </w:r>
      <w:bookmarkEnd w:id="111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9.3.1 除合同另有约定外，发包人应与当地公安部门协商，在现场建立治安管理机构或联防组织，统一管理施工场地的治安保卫事项，履行合同工程的治安保卫职责。</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9.3.2 发包人和承包人除应协助现场治安管理机构或联防组织维护施工场地的社会治安外，还应做好包括生活区在内的各自管辖区的治安保卫工作。</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20" w:name="_Toc187824843"/>
      <w:r>
        <w:rPr>
          <w:color w:val="000000" w:themeColor="text1"/>
        </w:rPr>
      </w:r>
      <w:bookmarkStart w:id="1121" w:name="_Toc256159982"/>
      <w:r>
        <w:rPr>
          <w:rFonts w:ascii="宋体" w:hAnsi="宋体"/>
          <w:b/>
          <w:bCs/>
          <w:color w:val="000000" w:themeColor="text1"/>
          <w:sz w:val="22"/>
          <w:szCs w:val="22"/>
        </w:rPr>
        <w:t xml:space="preserve">9.4环境保护</w:t>
      </w:r>
      <w:bookmarkEnd w:id="1120"/>
      <w:r>
        <w:rPr>
          <w:color w:val="000000" w:themeColor="text1"/>
        </w:rPr>
      </w:r>
      <w:bookmarkEnd w:id="112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9.4.1 承包人在施工过程中，应遵守有关环境保护的法律，履行合同约定的环境保护义务，并对违反法律和合同约定义务所造成的环境破坏、人身伤害和财产损失负责。</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9.4.2 承包人应按合同约定的环保工作内容，编制施工环保措施计划，报送监理人审批。</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9.4.4 承包人应按合同约定采取有效措施，对施工开挖的边坡及时进行支护，维护排水设施，并进行</w:t>
      </w:r>
      <w:r>
        <w:rPr>
          <w:rFonts w:hint="eastAsia" w:ascii="宋体" w:hAnsi="宋体"/>
          <w:color w:val="000000" w:themeColor="text1"/>
          <w:sz w:val="22"/>
          <w:szCs w:val="22"/>
        </w:rPr>
        <w:t xml:space="preserve">水土保持</w:t>
      </w:r>
      <w:r>
        <w:rPr>
          <w:rFonts w:ascii="宋体" w:hAnsi="宋体"/>
          <w:color w:val="000000" w:themeColor="text1"/>
          <w:sz w:val="22"/>
          <w:szCs w:val="22"/>
        </w:rPr>
        <w:t xml:space="preserve">，避免因施工造成的地质灾害。</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9.4.5 承包人应按国家饮用水管理标准定期对饮用水源进行监测，防止施工活动污染饮用水源。</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9.4.6 承包人应按合同约定，加强对噪声、粉尘、废气、废水和废油的控制，努力降低噪声，控制粉尘和废气浓度，做好废水和废油的治理和排放。</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22" w:name="_Toc256159983"/>
      <w:r>
        <w:rPr>
          <w:color w:val="000000" w:themeColor="text1"/>
        </w:rPr>
      </w:r>
      <w:bookmarkStart w:id="1123" w:name="_Toc187824845"/>
      <w:r>
        <w:rPr>
          <w:rFonts w:ascii="宋体" w:hAnsi="宋体"/>
          <w:b/>
          <w:bCs/>
          <w:color w:val="000000" w:themeColor="text1"/>
          <w:sz w:val="22"/>
          <w:szCs w:val="22"/>
        </w:rPr>
        <w:t xml:space="preserve">9.5事故处理</w:t>
      </w:r>
      <w:bookmarkEnd w:id="112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9.5.1 发包人负责组织参建单位制定本工程的质量与安全事故应急预案，建立质量与安全事故应急处置指挥部。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9.5.2 承包人应对施工现场易发生重大事故的部位、环节进行监控，配备救援器材、设备，并定期组织演练。</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9.5.3 工程开工前，承包人应根据本工程的特点制定施工现场施工质量与安全事故应急预案，并报发包人备案。</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9.5.4 施工过程中发生事故时，发包人、承包人应立即启动应急预案。</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9.5.5 事故调查处理由发包人按相关规定履行手续，承包人应配合。</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24" w:name="_Toc256159984"/>
      <w:r>
        <w:rPr>
          <w:rFonts w:ascii="宋体" w:hAnsi="宋体"/>
          <w:b/>
          <w:bCs/>
          <w:color w:val="000000" w:themeColor="text1"/>
          <w:sz w:val="22"/>
          <w:szCs w:val="22"/>
        </w:rPr>
        <w:t xml:space="preserve">9.6水土保持</w:t>
      </w:r>
      <w:bookmarkEnd w:id="112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125" w:name="_Toc221950837"/>
      <w:r>
        <w:rPr>
          <w:rFonts w:ascii="宋体" w:hAnsi="宋体"/>
          <w:color w:val="000000" w:themeColor="text1"/>
          <w:sz w:val="22"/>
          <w:szCs w:val="22"/>
        </w:rPr>
        <w:t xml:space="preserve">9.6.1 发包人应及时向承包人提供水土保持方案。</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9.6.2 承包人在施工过程中，应遵守有关水土保持的法律法规和规章，履行合同约定的水土保持义务，并对其违反法律和合同约定义务所造成的水土流失灾害、人身伤害和财产损失负责。</w:t>
      </w:r>
      <w:bookmarkEnd w:id="112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126" w:name="_Toc221950839"/>
      <w:r>
        <w:rPr>
          <w:rFonts w:ascii="宋体" w:hAnsi="宋体"/>
          <w:color w:val="000000" w:themeColor="text1"/>
          <w:sz w:val="22"/>
          <w:szCs w:val="22"/>
        </w:rPr>
        <w:t xml:space="preserve">9.6.3 承包人的水土保持措施计划，应满足技术标准和要求（合同技术条款）约定的水土保持要求。</w:t>
      </w:r>
      <w:bookmarkEnd w:id="1126"/>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27" w:name="_Toc256159985"/>
      <w:r>
        <w:rPr>
          <w:rFonts w:ascii="宋体" w:hAnsi="宋体"/>
          <w:b/>
          <w:bCs/>
          <w:color w:val="000000" w:themeColor="text1"/>
          <w:sz w:val="22"/>
          <w:szCs w:val="22"/>
        </w:rPr>
        <w:t xml:space="preserve">9.7文明工地</w:t>
      </w:r>
      <w:bookmarkEnd w:id="112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9.7.1 发包人应按专用合同条款的约定，负责建立创建文明建设工地的组织机构，制定创建文明建设工地的规划和办法。</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9.7.2 承包人应按创建文明建设工地的规划和办法，履行职责，承担相应责任。所需费用应含在已标价工程量清单中。</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28" w:name="_Toc256159986"/>
      <w:r>
        <w:rPr>
          <w:rFonts w:ascii="宋体" w:hAnsi="宋体"/>
          <w:b/>
          <w:bCs/>
          <w:color w:val="000000" w:themeColor="text1"/>
          <w:sz w:val="22"/>
          <w:szCs w:val="22"/>
        </w:rPr>
        <w:t xml:space="preserve">9.8防汛度汛</w:t>
      </w:r>
      <w:bookmarkEnd w:id="112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9.8.1 发包人组织工程参建单位编制本工程的度汛方案和措施。</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9.8.2 承包人应根据发包人编制的本工程度汛方案和措施，制定相应的度汛方案，报送发包人批准后实施。</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129" w:name="_Toc11646"/>
      <w:r>
        <w:rPr>
          <w:color w:val="000000" w:themeColor="text1"/>
        </w:rPr>
      </w:r>
      <w:bookmarkStart w:id="1130" w:name="_Toc48315771"/>
      <w:r>
        <w:rPr>
          <w:color w:val="000000" w:themeColor="text1"/>
        </w:rPr>
      </w:r>
      <w:bookmarkStart w:id="1131" w:name="_Toc21386"/>
      <w:r>
        <w:rPr>
          <w:color w:val="000000" w:themeColor="text1"/>
        </w:rPr>
      </w:r>
      <w:bookmarkStart w:id="1132" w:name="_Toc257014407"/>
      <w:r>
        <w:rPr>
          <w:color w:val="000000" w:themeColor="text1"/>
        </w:rPr>
      </w:r>
      <w:bookmarkStart w:id="1133" w:name="_Toc28268"/>
      <w:r>
        <w:rPr>
          <w:rFonts w:ascii="宋体" w:hAnsi="宋体"/>
          <w:b/>
          <w:bCs/>
          <w:color w:val="000000" w:themeColor="text1"/>
          <w:sz w:val="22"/>
          <w:szCs w:val="22"/>
        </w:rPr>
        <w:t xml:space="preserve">10 进度计划</w:t>
      </w:r>
      <w:bookmarkEnd w:id="1123"/>
      <w:r>
        <w:rPr>
          <w:color w:val="000000" w:themeColor="text1"/>
        </w:rPr>
      </w:r>
      <w:bookmarkEnd w:id="1129"/>
      <w:r>
        <w:rPr>
          <w:color w:val="000000" w:themeColor="text1"/>
        </w:rPr>
      </w:r>
      <w:bookmarkEnd w:id="1130"/>
      <w:r>
        <w:rPr>
          <w:color w:val="000000" w:themeColor="text1"/>
        </w:rPr>
      </w:r>
      <w:bookmarkEnd w:id="1131"/>
      <w:r>
        <w:rPr>
          <w:color w:val="000000" w:themeColor="text1"/>
        </w:rPr>
      </w:r>
      <w:bookmarkEnd w:id="1132"/>
      <w:r>
        <w:rPr>
          <w:color w:val="000000" w:themeColor="text1"/>
        </w:rPr>
      </w:r>
      <w:bookmarkEnd w:id="1133"/>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34" w:name="_Toc256159988"/>
      <w:r>
        <w:rPr>
          <w:color w:val="000000" w:themeColor="text1"/>
        </w:rPr>
      </w:r>
      <w:bookmarkStart w:id="1135" w:name="_Toc187824846"/>
      <w:r>
        <w:rPr>
          <w:rFonts w:ascii="宋体" w:hAnsi="宋体"/>
          <w:b/>
          <w:bCs/>
          <w:color w:val="000000" w:themeColor="text1"/>
          <w:sz w:val="22"/>
          <w:szCs w:val="22"/>
        </w:rPr>
        <w:t xml:space="preserve">10.1合同进度计划</w:t>
      </w:r>
      <w:bookmarkEnd w:id="1134"/>
      <w:r>
        <w:rPr>
          <w:color w:val="000000" w:themeColor="text1"/>
        </w:rPr>
      </w:r>
      <w:bookmarkEnd w:id="113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36" w:name="_Toc302324239"/>
      <w:r>
        <w:rPr>
          <w:color w:val="000000" w:themeColor="text1"/>
        </w:rPr>
      </w:r>
      <w:bookmarkStart w:id="1137" w:name="_Toc480796017"/>
      <w:r>
        <w:rPr>
          <w:color w:val="000000" w:themeColor="text1"/>
        </w:rPr>
      </w:r>
      <w:bookmarkStart w:id="1138" w:name="_Toc302297767"/>
      <w:r>
        <w:rPr>
          <w:color w:val="000000" w:themeColor="text1"/>
        </w:rPr>
      </w:r>
      <w:bookmarkStart w:id="1139" w:name="_Toc256159989"/>
      <w:r>
        <w:rPr>
          <w:color w:val="000000" w:themeColor="text1"/>
        </w:rPr>
      </w:r>
      <w:bookmarkStart w:id="1140" w:name="_Toc295295094"/>
      <w:r>
        <w:rPr>
          <w:color w:val="000000" w:themeColor="text1"/>
        </w:rPr>
      </w:r>
      <w:bookmarkStart w:id="1141" w:name="_Toc480795758"/>
      <w:r>
        <w:rPr>
          <w:color w:val="000000" w:themeColor="text1"/>
        </w:rPr>
      </w:r>
      <w:bookmarkStart w:id="1142" w:name="_Toc187824847"/>
      <w:r>
        <w:rPr>
          <w:color w:val="000000" w:themeColor="text1"/>
        </w:rPr>
      </w:r>
      <w:bookmarkStart w:id="1143" w:name="_Toc486160924"/>
      <w:r>
        <w:rPr>
          <w:color w:val="000000" w:themeColor="text1"/>
        </w:rPr>
      </w:r>
      <w:bookmarkStart w:id="1144" w:name="_Toc484015668"/>
      <w:r>
        <w:rPr>
          <w:color w:val="000000" w:themeColor="text1"/>
        </w:rPr>
      </w:r>
      <w:bookmarkStart w:id="1145" w:name="_Toc294601384"/>
      <w:r>
        <w:rPr>
          <w:color w:val="000000" w:themeColor="text1"/>
        </w:rPr>
      </w:r>
      <w:bookmarkStart w:id="1146" w:name="_Toc476582047"/>
      <w:r>
        <w:rPr>
          <w:rFonts w:ascii="宋体" w:hAnsi="宋体"/>
          <w:b/>
          <w:bCs/>
          <w:color w:val="000000" w:themeColor="text1"/>
          <w:sz w:val="22"/>
          <w:szCs w:val="22"/>
        </w:rPr>
        <w:t xml:space="preserve">10.2合同进度计划的修订</w:t>
      </w:r>
      <w:bookmarkEnd w:id="1136"/>
      <w:r>
        <w:rPr>
          <w:color w:val="000000" w:themeColor="text1"/>
        </w:rPr>
      </w:r>
      <w:bookmarkEnd w:id="1137"/>
      <w:r>
        <w:rPr>
          <w:color w:val="000000" w:themeColor="text1"/>
        </w:rPr>
      </w:r>
      <w:bookmarkEnd w:id="1138"/>
      <w:r>
        <w:rPr>
          <w:color w:val="000000" w:themeColor="text1"/>
        </w:rPr>
      </w:r>
      <w:bookmarkEnd w:id="1139"/>
      <w:r>
        <w:rPr>
          <w:color w:val="000000" w:themeColor="text1"/>
        </w:rPr>
      </w:r>
      <w:bookmarkEnd w:id="1140"/>
      <w:r>
        <w:rPr>
          <w:color w:val="000000" w:themeColor="text1"/>
        </w:rPr>
      </w:r>
      <w:bookmarkEnd w:id="1141"/>
      <w:r>
        <w:rPr>
          <w:color w:val="000000" w:themeColor="text1"/>
        </w:rPr>
      </w:r>
      <w:bookmarkEnd w:id="1142"/>
      <w:r>
        <w:rPr>
          <w:color w:val="000000" w:themeColor="text1"/>
        </w:rPr>
      </w:r>
      <w:bookmarkEnd w:id="1143"/>
      <w:r>
        <w:rPr>
          <w:color w:val="000000" w:themeColor="text1"/>
        </w:rPr>
      </w:r>
      <w:bookmarkEnd w:id="1144"/>
      <w:r>
        <w:rPr>
          <w:color w:val="000000" w:themeColor="text1"/>
        </w:rPr>
      </w:r>
      <w:bookmarkEnd w:id="1145"/>
      <w:r>
        <w:rPr>
          <w:color w:val="000000" w:themeColor="text1"/>
        </w:rPr>
      </w:r>
      <w:bookmarkEnd w:id="114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w:t>
      </w:r>
      <w:r>
        <w:rPr>
          <w:rFonts w:ascii="宋体" w:hAnsi="宋体"/>
          <w:color w:val="000000" w:themeColor="text1"/>
          <w:sz w:val="22"/>
          <w:szCs w:val="22"/>
        </w:rPr>
        <w:t xml:space="preserve">相关资料，提交监理人审批。监理人应在收到进度计划后的14天内批复。</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47" w:name="_Toc302324240"/>
      <w:r>
        <w:rPr>
          <w:color w:val="000000" w:themeColor="text1"/>
        </w:rPr>
      </w:r>
      <w:bookmarkStart w:id="1148" w:name="_Toc484015669"/>
      <w:r>
        <w:rPr>
          <w:color w:val="000000" w:themeColor="text1"/>
        </w:rPr>
      </w:r>
      <w:bookmarkStart w:id="1149" w:name="_Toc294601385"/>
      <w:r>
        <w:rPr>
          <w:color w:val="000000" w:themeColor="text1"/>
        </w:rPr>
      </w:r>
      <w:bookmarkStart w:id="1150" w:name="_Toc486160925"/>
      <w:r>
        <w:rPr>
          <w:color w:val="000000" w:themeColor="text1"/>
        </w:rPr>
      </w:r>
      <w:bookmarkStart w:id="1151" w:name="_Toc295295095"/>
      <w:r>
        <w:rPr>
          <w:color w:val="000000" w:themeColor="text1"/>
        </w:rPr>
      </w:r>
      <w:bookmarkStart w:id="1152" w:name="_Toc480795759"/>
      <w:r>
        <w:rPr>
          <w:color w:val="000000" w:themeColor="text1"/>
        </w:rPr>
      </w:r>
      <w:bookmarkStart w:id="1153" w:name="_Toc476582048"/>
      <w:r>
        <w:rPr>
          <w:color w:val="000000" w:themeColor="text1"/>
        </w:rPr>
      </w:r>
      <w:bookmarkStart w:id="1154" w:name="_Toc480796018"/>
      <w:r>
        <w:rPr>
          <w:color w:val="000000" w:themeColor="text1"/>
        </w:rPr>
      </w:r>
      <w:bookmarkStart w:id="1155" w:name="_Toc302297768"/>
      <w:r>
        <w:rPr>
          <w:color w:val="000000" w:themeColor="text1"/>
        </w:rPr>
      </w:r>
      <w:bookmarkStart w:id="1156" w:name="_Toc221950846"/>
      <w:r>
        <w:rPr>
          <w:color w:val="000000" w:themeColor="text1"/>
        </w:rPr>
      </w:r>
      <w:bookmarkStart w:id="1157" w:name="_Toc256159990"/>
      <w:r>
        <w:rPr>
          <w:rFonts w:ascii="宋体" w:hAnsi="宋体"/>
          <w:b/>
          <w:bCs/>
          <w:color w:val="000000" w:themeColor="text1"/>
          <w:sz w:val="22"/>
          <w:szCs w:val="22"/>
        </w:rPr>
        <w:t xml:space="preserve">10.3单位工程进度计划</w:t>
      </w:r>
      <w:bookmarkEnd w:id="1147"/>
      <w:r>
        <w:rPr>
          <w:color w:val="000000" w:themeColor="text1"/>
        </w:rPr>
      </w:r>
      <w:bookmarkEnd w:id="1148"/>
      <w:r>
        <w:rPr>
          <w:color w:val="000000" w:themeColor="text1"/>
        </w:rPr>
      </w:r>
      <w:bookmarkEnd w:id="1149"/>
      <w:r>
        <w:rPr>
          <w:color w:val="000000" w:themeColor="text1"/>
        </w:rPr>
      </w:r>
      <w:bookmarkEnd w:id="1150"/>
      <w:r>
        <w:rPr>
          <w:color w:val="000000" w:themeColor="text1"/>
        </w:rPr>
      </w:r>
      <w:bookmarkEnd w:id="1151"/>
      <w:r>
        <w:rPr>
          <w:color w:val="000000" w:themeColor="text1"/>
        </w:rPr>
      </w:r>
      <w:bookmarkEnd w:id="1152"/>
      <w:r>
        <w:rPr>
          <w:color w:val="000000" w:themeColor="text1"/>
        </w:rPr>
      </w:r>
      <w:bookmarkEnd w:id="1153"/>
      <w:r>
        <w:rPr>
          <w:color w:val="000000" w:themeColor="text1"/>
        </w:rPr>
      </w:r>
      <w:bookmarkEnd w:id="1154"/>
      <w:r>
        <w:rPr>
          <w:color w:val="000000" w:themeColor="text1"/>
        </w:rPr>
      </w:r>
      <w:bookmarkEnd w:id="1155"/>
      <w:r>
        <w:rPr>
          <w:color w:val="000000" w:themeColor="text1"/>
        </w:rPr>
      </w:r>
      <w:bookmarkEnd w:id="1156"/>
      <w:r>
        <w:rPr>
          <w:color w:val="000000" w:themeColor="text1"/>
        </w:rPr>
      </w:r>
      <w:bookmarkEnd w:id="115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158" w:name="_Toc221950847"/>
      <w:r>
        <w:rPr>
          <w:rFonts w:ascii="宋体" w:hAnsi="宋体"/>
          <w:color w:val="000000" w:themeColor="text1"/>
          <w:sz w:val="22"/>
          <w:szCs w:val="22"/>
        </w:rPr>
        <w:t xml:space="preserve">监理人认为有必要时，承包人应按监理人指示的内容和期限，并根据合同进度计划的进度控制要求，编制单位工程进度计划，提交监理人审批。</w:t>
      </w:r>
      <w:bookmarkEnd w:id="1158"/>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59" w:name="_Toc480795760"/>
      <w:r>
        <w:rPr>
          <w:color w:val="000000" w:themeColor="text1"/>
        </w:rPr>
      </w:r>
      <w:bookmarkStart w:id="1160" w:name="_Toc302297769"/>
      <w:r>
        <w:rPr>
          <w:color w:val="000000" w:themeColor="text1"/>
        </w:rPr>
      </w:r>
      <w:bookmarkStart w:id="1161" w:name="_Toc294601386"/>
      <w:r>
        <w:rPr>
          <w:color w:val="000000" w:themeColor="text1"/>
        </w:rPr>
      </w:r>
      <w:bookmarkStart w:id="1162" w:name="_Toc480796019"/>
      <w:r>
        <w:rPr>
          <w:color w:val="000000" w:themeColor="text1"/>
        </w:rPr>
      </w:r>
      <w:bookmarkStart w:id="1163" w:name="_Toc302324241"/>
      <w:r>
        <w:rPr>
          <w:color w:val="000000" w:themeColor="text1"/>
        </w:rPr>
      </w:r>
      <w:bookmarkStart w:id="1164" w:name="_Toc221950848"/>
      <w:r>
        <w:rPr>
          <w:color w:val="000000" w:themeColor="text1"/>
        </w:rPr>
      </w:r>
      <w:bookmarkStart w:id="1165" w:name="_Toc295295096"/>
      <w:r>
        <w:rPr>
          <w:color w:val="000000" w:themeColor="text1"/>
        </w:rPr>
      </w:r>
      <w:bookmarkStart w:id="1166" w:name="_Toc476582049"/>
      <w:r>
        <w:rPr>
          <w:color w:val="000000" w:themeColor="text1"/>
        </w:rPr>
      </w:r>
      <w:bookmarkStart w:id="1167" w:name="_Toc484015670"/>
      <w:r>
        <w:rPr>
          <w:color w:val="000000" w:themeColor="text1"/>
        </w:rPr>
      </w:r>
      <w:bookmarkStart w:id="1168" w:name="_Toc486160926"/>
      <w:r>
        <w:rPr>
          <w:color w:val="000000" w:themeColor="text1"/>
        </w:rPr>
      </w:r>
      <w:bookmarkStart w:id="1169" w:name="_Toc256159991"/>
      <w:r>
        <w:rPr>
          <w:rFonts w:ascii="宋体" w:hAnsi="宋体"/>
          <w:b/>
          <w:bCs/>
          <w:color w:val="000000" w:themeColor="text1"/>
          <w:sz w:val="22"/>
          <w:szCs w:val="22"/>
        </w:rPr>
        <w:t xml:space="preserve">10.4提交资金流估算表</w:t>
      </w:r>
      <w:bookmarkEnd w:id="1159"/>
      <w:r>
        <w:rPr>
          <w:color w:val="000000" w:themeColor="text1"/>
        </w:rPr>
      </w:r>
      <w:bookmarkEnd w:id="1160"/>
      <w:r>
        <w:rPr>
          <w:color w:val="000000" w:themeColor="text1"/>
        </w:rPr>
      </w:r>
      <w:bookmarkEnd w:id="1161"/>
      <w:r>
        <w:rPr>
          <w:color w:val="000000" w:themeColor="text1"/>
        </w:rPr>
      </w:r>
      <w:bookmarkEnd w:id="1162"/>
      <w:r>
        <w:rPr>
          <w:color w:val="000000" w:themeColor="text1"/>
        </w:rPr>
      </w:r>
      <w:bookmarkEnd w:id="1163"/>
      <w:r>
        <w:rPr>
          <w:color w:val="000000" w:themeColor="text1"/>
        </w:rPr>
      </w:r>
      <w:bookmarkEnd w:id="1164"/>
      <w:r>
        <w:rPr>
          <w:color w:val="000000" w:themeColor="text1"/>
        </w:rPr>
      </w:r>
      <w:bookmarkEnd w:id="1165"/>
      <w:r>
        <w:rPr>
          <w:color w:val="000000" w:themeColor="text1"/>
        </w:rPr>
      </w:r>
      <w:bookmarkEnd w:id="1166"/>
      <w:r>
        <w:rPr>
          <w:color w:val="000000" w:themeColor="text1"/>
        </w:rPr>
      </w:r>
      <w:bookmarkEnd w:id="1167"/>
      <w:r>
        <w:rPr>
          <w:color w:val="000000" w:themeColor="text1"/>
        </w:rPr>
      </w:r>
      <w:bookmarkEnd w:id="1168"/>
      <w:r>
        <w:rPr>
          <w:color w:val="000000" w:themeColor="text1"/>
        </w:rPr>
      </w:r>
      <w:bookmarkEnd w:id="1169"/>
      <w:r>
        <w:rPr>
          <w:rFonts w:ascii="宋体" w:hAnsi="宋体"/>
          <w:b/>
          <w:bCs/>
          <w:color w:val="000000" w:themeColor="text1"/>
          <w:sz w:val="22"/>
          <w:szCs w:val="22"/>
        </w:rPr>
        <w:t xml:space="preserve">  </w:t>
      </w:r>
      <w:r>
        <w:rPr>
          <w:color w:val="000000" w:themeColor="text1"/>
        </w:rPr>
      </w:r>
    </w:p>
    <w:p>
      <w:pPr>
        <w:ind w:firstLine="406"/>
        <w:spacing w:line="400" w:lineRule="exact"/>
        <w:rPr>
          <w:rFonts w:ascii="宋体" w:hAnsi="宋体"/>
          <w:bCs/>
          <w:color w:val="000000" w:themeColor="text1"/>
          <w:sz w:val="22"/>
          <w:szCs w:val="22"/>
        </w:rPr>
      </w:pPr>
      <w:r>
        <w:rPr>
          <w:color w:val="000000" w:themeColor="text1"/>
        </w:rPr>
      </w:r>
      <w:bookmarkStart w:id="1170" w:name="_Toc221950849"/>
      <w:r>
        <w:rPr>
          <w:rFonts w:ascii="宋体" w:hAnsi="宋体"/>
          <w:color w:val="000000" w:themeColor="text1"/>
          <w:sz w:val="22"/>
          <w:szCs w:val="22"/>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1170"/>
      <w:r>
        <w:rPr>
          <w:color w:val="000000" w:themeColor="text1"/>
        </w:rPr>
      </w:r>
      <w:r>
        <w:rPr>
          <w:color w:val="000000" w:themeColor="text1"/>
        </w:rPr>
      </w:r>
    </w:p>
    <w:p>
      <w:pPr>
        <w:spacing w:line="400" w:lineRule="exact"/>
        <w:rPr>
          <w:rFonts w:ascii="宋体" w:hAnsi="宋体"/>
          <w:color w:val="000000" w:themeColor="text1"/>
          <w:sz w:val="22"/>
          <w:szCs w:val="22"/>
        </w:rPr>
      </w:pPr>
      <w:r>
        <w:rPr>
          <w:rFonts w:ascii="宋体" w:hAnsi="宋体"/>
          <w:b/>
          <w:color w:val="000000" w:themeColor="text1"/>
          <w:sz w:val="22"/>
          <w:szCs w:val="22"/>
        </w:rPr>
        <w:t xml:space="preserve">                      </w:t>
      </w:r>
      <w:bookmarkStart w:id="1171" w:name="_Toc221950850"/>
      <w:r>
        <w:rPr>
          <w:rFonts w:ascii="宋体" w:hAnsi="宋体"/>
          <w:b/>
          <w:color w:val="000000" w:themeColor="text1"/>
          <w:sz w:val="22"/>
          <w:szCs w:val="22"/>
        </w:rPr>
        <w:t xml:space="preserve">资金流估算表（</w:t>
      </w:r>
      <w:r>
        <w:rPr>
          <w:rFonts w:ascii="宋体" w:hAnsi="宋体"/>
          <w:color w:val="000000" w:themeColor="text1"/>
          <w:sz w:val="22"/>
          <w:szCs w:val="22"/>
        </w:rPr>
        <w:t xml:space="preserve">参考格式</w:t>
      </w:r>
      <w:r>
        <w:rPr>
          <w:rFonts w:ascii="宋体" w:hAnsi="宋体"/>
          <w:b/>
          <w:color w:val="000000" w:themeColor="text1"/>
          <w:sz w:val="22"/>
          <w:szCs w:val="22"/>
        </w:rPr>
        <w:t xml:space="preserve">）         </w:t>
      </w:r>
      <w:r>
        <w:rPr>
          <w:rFonts w:ascii="宋体" w:hAnsi="宋体"/>
          <w:color w:val="000000" w:themeColor="text1"/>
          <w:sz w:val="22"/>
          <w:szCs w:val="22"/>
        </w:rPr>
        <w:t xml:space="preserve">  金额单位</w:t>
      </w:r>
      <w:bookmarkEnd w:id="1171"/>
      <w:r>
        <w:rPr>
          <w:color w:val="000000" w:themeColor="text1"/>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4"/>
        <w:gridCol w:w="414"/>
        <w:gridCol w:w="960"/>
        <w:gridCol w:w="1155"/>
        <w:gridCol w:w="1125"/>
        <w:gridCol w:w="870"/>
        <w:gridCol w:w="945"/>
        <w:gridCol w:w="945"/>
        <w:gridCol w:w="1050"/>
        <w:gridCol w:w="1302"/>
      </w:tblGrid>
      <w:tr>
        <w:trPr/>
        <w:tc>
          <w:tcPr>
            <w:tcW w:w="414" w:type="dxa"/>
            <w:vAlign w:val="center"/>
            <w:textDirection w:val="lrTb"/>
            <w:noWrap w:val="false"/>
          </w:tcPr>
          <w:p>
            <w:pPr>
              <w:jc w:val="center"/>
              <w:spacing w:line="400" w:lineRule="exact"/>
              <w:rPr>
                <w:rFonts w:ascii="宋体" w:hAnsi="宋体"/>
                <w:color w:val="000000" w:themeColor="text1"/>
                <w:sz w:val="22"/>
                <w:szCs w:val="22"/>
              </w:rPr>
            </w:pPr>
            <w:r>
              <w:rPr>
                <w:color w:val="000000" w:themeColor="text1"/>
              </w:rPr>
            </w:r>
            <w:bookmarkStart w:id="1172" w:name="_Toc221950851"/>
            <w:r>
              <w:rPr>
                <w:rFonts w:ascii="宋体" w:hAnsi="宋体"/>
                <w:color w:val="000000" w:themeColor="text1"/>
                <w:sz w:val="22"/>
                <w:szCs w:val="22"/>
              </w:rPr>
              <w:t xml:space="preserve">年</w:t>
            </w:r>
            <w:bookmarkEnd w:id="1172"/>
            <w:r>
              <w:rPr>
                <w:color w:val="000000" w:themeColor="text1"/>
              </w:rPr>
            </w:r>
            <w:r>
              <w:rPr>
                <w:color w:val="000000" w:themeColor="text1"/>
              </w:rPr>
            </w:r>
          </w:p>
        </w:tc>
        <w:tc>
          <w:tcPr>
            <w:tcW w:w="414" w:type="dxa"/>
            <w:vAlign w:val="center"/>
            <w:textDirection w:val="lrTb"/>
            <w:noWrap w:val="false"/>
          </w:tcPr>
          <w:p>
            <w:pPr>
              <w:jc w:val="center"/>
              <w:spacing w:line="400" w:lineRule="exact"/>
              <w:rPr>
                <w:rFonts w:ascii="宋体" w:hAnsi="宋体"/>
                <w:color w:val="000000" w:themeColor="text1"/>
                <w:sz w:val="22"/>
                <w:szCs w:val="22"/>
              </w:rPr>
            </w:pPr>
            <w:r>
              <w:rPr>
                <w:color w:val="000000" w:themeColor="text1"/>
              </w:rPr>
            </w:r>
            <w:bookmarkStart w:id="1173" w:name="_Toc221950852"/>
            <w:r>
              <w:rPr>
                <w:rFonts w:ascii="宋体" w:hAnsi="宋体"/>
                <w:color w:val="000000" w:themeColor="text1"/>
                <w:sz w:val="22"/>
                <w:szCs w:val="22"/>
              </w:rPr>
              <w:t xml:space="preserve">月</w:t>
            </w:r>
            <w:bookmarkEnd w:id="1173"/>
            <w:r>
              <w:rPr>
                <w:color w:val="000000" w:themeColor="text1"/>
              </w:rPr>
            </w:r>
            <w:r>
              <w:rPr>
                <w:color w:val="000000" w:themeColor="text1"/>
              </w:rPr>
            </w:r>
          </w:p>
        </w:tc>
        <w:tc>
          <w:tcPr>
            <w:tcW w:w="960" w:type="dxa"/>
            <w:vAlign w:val="center"/>
            <w:textDirection w:val="lrTb"/>
            <w:noWrap w:val="false"/>
          </w:tcPr>
          <w:p>
            <w:pPr>
              <w:jc w:val="center"/>
              <w:spacing w:line="400" w:lineRule="exact"/>
              <w:rPr>
                <w:rFonts w:ascii="宋体" w:hAnsi="宋体"/>
                <w:color w:val="000000" w:themeColor="text1"/>
                <w:sz w:val="22"/>
                <w:szCs w:val="22"/>
              </w:rPr>
            </w:pPr>
            <w:r>
              <w:rPr>
                <w:color w:val="000000" w:themeColor="text1"/>
              </w:rPr>
            </w:r>
            <w:bookmarkStart w:id="1174" w:name="_Toc221950853"/>
            <w:r>
              <w:rPr>
                <w:rFonts w:ascii="宋体" w:hAnsi="宋体"/>
                <w:color w:val="000000" w:themeColor="text1"/>
                <w:sz w:val="22"/>
                <w:szCs w:val="22"/>
              </w:rPr>
              <w:t xml:space="preserve">工程</w:t>
            </w:r>
            <w:bookmarkEnd w:id="1174"/>
            <w:r>
              <w:rPr>
                <w:color w:val="000000" w:themeColor="text1"/>
              </w:rPr>
            </w:r>
            <w:r>
              <w:rPr>
                <w:color w:val="000000" w:themeColor="text1"/>
              </w:rPr>
            </w:r>
          </w:p>
          <w:p>
            <w:pPr>
              <w:jc w:val="center"/>
              <w:spacing w:line="400" w:lineRule="exact"/>
              <w:rPr>
                <w:rFonts w:ascii="宋体" w:hAnsi="宋体"/>
                <w:color w:val="000000" w:themeColor="text1"/>
                <w:sz w:val="22"/>
                <w:szCs w:val="22"/>
              </w:rPr>
            </w:pPr>
            <w:r>
              <w:rPr>
                <w:color w:val="000000" w:themeColor="text1"/>
              </w:rPr>
            </w:r>
            <w:bookmarkStart w:id="1175" w:name="_Toc221950854"/>
            <w:r>
              <w:rPr>
                <w:rFonts w:ascii="宋体" w:hAnsi="宋体"/>
                <w:color w:val="000000" w:themeColor="text1"/>
                <w:sz w:val="22"/>
                <w:szCs w:val="22"/>
              </w:rPr>
              <w:t xml:space="preserve">预付款</w:t>
            </w:r>
            <w:bookmarkEnd w:id="1175"/>
            <w:r>
              <w:rPr>
                <w:color w:val="000000" w:themeColor="text1"/>
              </w:rPr>
            </w:r>
            <w:r>
              <w:rPr>
                <w:color w:val="000000" w:themeColor="text1"/>
              </w:rPr>
            </w:r>
          </w:p>
        </w:tc>
        <w:tc>
          <w:tcPr>
            <w:tcW w:w="1155" w:type="dxa"/>
            <w:vAlign w:val="center"/>
            <w:textDirection w:val="lrTb"/>
            <w:noWrap w:val="false"/>
          </w:tcPr>
          <w:p>
            <w:pPr>
              <w:jc w:val="center"/>
              <w:spacing w:line="400" w:lineRule="exact"/>
              <w:rPr>
                <w:rFonts w:ascii="宋体" w:hAnsi="宋体"/>
                <w:color w:val="000000" w:themeColor="text1"/>
                <w:sz w:val="22"/>
                <w:szCs w:val="22"/>
              </w:rPr>
            </w:pPr>
            <w:r>
              <w:rPr>
                <w:color w:val="000000" w:themeColor="text1"/>
              </w:rPr>
            </w:r>
            <w:bookmarkStart w:id="1176" w:name="_Toc221950855"/>
            <w:r>
              <w:rPr>
                <w:rFonts w:ascii="宋体" w:hAnsi="宋体"/>
                <w:color w:val="000000" w:themeColor="text1"/>
                <w:sz w:val="22"/>
                <w:szCs w:val="22"/>
              </w:rPr>
              <w:t xml:space="preserve">完成工作量付款</w:t>
            </w:r>
            <w:bookmarkEnd w:id="1176"/>
            <w:r>
              <w:rPr>
                <w:color w:val="000000" w:themeColor="text1"/>
              </w:rPr>
            </w:r>
            <w:r>
              <w:rPr>
                <w:color w:val="000000" w:themeColor="text1"/>
              </w:rPr>
            </w:r>
          </w:p>
        </w:tc>
        <w:tc>
          <w:tcPr>
            <w:tcW w:w="112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t xml:space="preserve">质量保证金</w:t>
            </w:r>
            <w:bookmarkStart w:id="1177" w:name="_Toc221950857"/>
            <w:r>
              <w:rPr>
                <w:rFonts w:ascii="宋体" w:hAnsi="宋体"/>
                <w:color w:val="000000" w:themeColor="text1"/>
                <w:sz w:val="22"/>
                <w:szCs w:val="22"/>
              </w:rPr>
              <w:t xml:space="preserve">扣留</w:t>
            </w:r>
            <w:bookmarkEnd w:id="1177"/>
            <w:r>
              <w:rPr>
                <w:color w:val="000000" w:themeColor="text1"/>
              </w:rPr>
            </w:r>
            <w:r>
              <w:rPr>
                <w:color w:val="000000" w:themeColor="text1"/>
              </w:rPr>
            </w:r>
          </w:p>
        </w:tc>
        <w:tc>
          <w:tcPr>
            <w:tcW w:w="870" w:type="dxa"/>
            <w:vAlign w:val="center"/>
            <w:textDirection w:val="lrTb"/>
            <w:noWrap w:val="false"/>
          </w:tcPr>
          <w:p>
            <w:pPr>
              <w:jc w:val="center"/>
              <w:spacing w:line="400" w:lineRule="exact"/>
              <w:rPr>
                <w:rFonts w:ascii="宋体" w:hAnsi="宋体"/>
                <w:color w:val="000000" w:themeColor="text1"/>
                <w:sz w:val="22"/>
                <w:szCs w:val="22"/>
              </w:rPr>
            </w:pPr>
            <w:r>
              <w:rPr>
                <w:color w:val="000000" w:themeColor="text1"/>
              </w:rPr>
            </w:r>
            <w:bookmarkStart w:id="1178" w:name="_Toc221950858"/>
            <w:r>
              <w:rPr>
                <w:rFonts w:ascii="宋体" w:hAnsi="宋体"/>
                <w:color w:val="000000" w:themeColor="text1"/>
                <w:sz w:val="22"/>
                <w:szCs w:val="22"/>
              </w:rPr>
              <w:t xml:space="preserve">材料款</w:t>
            </w:r>
            <w:bookmarkEnd w:id="1178"/>
            <w:r>
              <w:rPr>
                <w:color w:val="000000" w:themeColor="text1"/>
              </w:rPr>
            </w:r>
            <w:r>
              <w:rPr>
                <w:color w:val="000000" w:themeColor="text1"/>
              </w:rPr>
            </w:r>
          </w:p>
          <w:p>
            <w:pPr>
              <w:jc w:val="center"/>
              <w:spacing w:line="400" w:lineRule="exact"/>
              <w:rPr>
                <w:rFonts w:ascii="宋体" w:hAnsi="宋体"/>
                <w:color w:val="000000" w:themeColor="text1"/>
                <w:sz w:val="22"/>
                <w:szCs w:val="22"/>
              </w:rPr>
            </w:pPr>
            <w:r>
              <w:rPr>
                <w:color w:val="000000" w:themeColor="text1"/>
              </w:rPr>
            </w:r>
            <w:bookmarkStart w:id="1179" w:name="_Toc221950859"/>
            <w:r>
              <w:rPr>
                <w:rFonts w:ascii="宋体" w:hAnsi="宋体"/>
                <w:color w:val="000000" w:themeColor="text1"/>
                <w:sz w:val="22"/>
                <w:szCs w:val="22"/>
              </w:rPr>
              <w:t xml:space="preserve">扣除</w:t>
            </w:r>
            <w:bookmarkEnd w:id="1179"/>
            <w:r>
              <w:rPr>
                <w:color w:val="000000" w:themeColor="text1"/>
              </w:rPr>
            </w:r>
            <w:r>
              <w:rPr>
                <w:color w:val="000000" w:themeColor="text1"/>
              </w:rPr>
            </w:r>
          </w:p>
        </w:tc>
        <w:tc>
          <w:tcPr>
            <w:tcW w:w="945" w:type="dxa"/>
            <w:vAlign w:val="center"/>
            <w:textDirection w:val="lrTb"/>
            <w:noWrap w:val="false"/>
          </w:tcPr>
          <w:p>
            <w:pPr>
              <w:jc w:val="center"/>
              <w:spacing w:line="400" w:lineRule="exact"/>
              <w:rPr>
                <w:rFonts w:ascii="宋体" w:hAnsi="宋体"/>
                <w:color w:val="000000" w:themeColor="text1"/>
                <w:sz w:val="22"/>
                <w:szCs w:val="22"/>
              </w:rPr>
            </w:pPr>
            <w:r>
              <w:rPr>
                <w:color w:val="000000" w:themeColor="text1"/>
              </w:rPr>
            </w:r>
            <w:bookmarkStart w:id="1180" w:name="_Toc221950860"/>
            <w:r>
              <w:rPr>
                <w:rFonts w:ascii="宋体" w:hAnsi="宋体"/>
                <w:color w:val="000000" w:themeColor="text1"/>
                <w:sz w:val="22"/>
                <w:szCs w:val="22"/>
              </w:rPr>
              <w:t xml:space="preserve">预付款</w:t>
            </w:r>
            <w:bookmarkEnd w:id="1180"/>
            <w:r>
              <w:rPr>
                <w:color w:val="000000" w:themeColor="text1"/>
              </w:rPr>
            </w:r>
            <w:r>
              <w:rPr>
                <w:color w:val="000000" w:themeColor="text1"/>
              </w:rPr>
            </w:r>
          </w:p>
          <w:p>
            <w:pPr>
              <w:jc w:val="center"/>
              <w:spacing w:line="400" w:lineRule="exact"/>
              <w:rPr>
                <w:rFonts w:ascii="宋体" w:hAnsi="宋体"/>
                <w:color w:val="000000" w:themeColor="text1"/>
                <w:sz w:val="22"/>
                <w:szCs w:val="22"/>
              </w:rPr>
            </w:pPr>
            <w:r>
              <w:rPr>
                <w:color w:val="000000" w:themeColor="text1"/>
              </w:rPr>
            </w:r>
            <w:bookmarkStart w:id="1181" w:name="_Toc221950861"/>
            <w:r>
              <w:rPr>
                <w:rFonts w:ascii="宋体" w:hAnsi="宋体"/>
                <w:color w:val="000000" w:themeColor="text1"/>
                <w:sz w:val="22"/>
                <w:szCs w:val="22"/>
              </w:rPr>
              <w:t xml:space="preserve">扣还</w:t>
            </w:r>
            <w:bookmarkEnd w:id="1181"/>
            <w:r>
              <w:rPr>
                <w:color w:val="000000" w:themeColor="text1"/>
              </w:rPr>
            </w:r>
            <w:r>
              <w:rPr>
                <w:color w:val="000000" w:themeColor="text1"/>
              </w:rPr>
            </w:r>
          </w:p>
        </w:tc>
        <w:tc>
          <w:tcPr>
            <w:tcW w:w="94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t xml:space="preserve">其他</w:t>
            </w:r>
            <w:r>
              <w:rPr>
                <w:color w:val="000000" w:themeColor="text1"/>
              </w:rPr>
            </w:r>
          </w:p>
        </w:tc>
        <w:tc>
          <w:tcPr>
            <w:tcW w:w="1050" w:type="dxa"/>
            <w:vAlign w:val="center"/>
            <w:textDirection w:val="lrTb"/>
            <w:noWrap w:val="false"/>
          </w:tcPr>
          <w:p>
            <w:pPr>
              <w:jc w:val="center"/>
              <w:spacing w:line="400" w:lineRule="exact"/>
              <w:rPr>
                <w:rFonts w:ascii="宋体" w:hAnsi="宋体"/>
                <w:color w:val="000000" w:themeColor="text1"/>
                <w:sz w:val="22"/>
                <w:szCs w:val="22"/>
              </w:rPr>
            </w:pPr>
            <w:r>
              <w:rPr>
                <w:color w:val="000000" w:themeColor="text1"/>
              </w:rPr>
            </w:r>
            <w:bookmarkStart w:id="1182" w:name="_Toc221950863"/>
            <w:r>
              <w:rPr>
                <w:rFonts w:ascii="宋体" w:hAnsi="宋体"/>
                <w:color w:val="000000" w:themeColor="text1"/>
                <w:sz w:val="22"/>
                <w:szCs w:val="22"/>
              </w:rPr>
              <w:t xml:space="preserve">应收款</w:t>
            </w:r>
            <w:bookmarkEnd w:id="1182"/>
            <w:r>
              <w:rPr>
                <w:color w:val="000000" w:themeColor="text1"/>
              </w:rPr>
            </w:r>
            <w:r>
              <w:rPr>
                <w:color w:val="000000" w:themeColor="text1"/>
              </w:rPr>
            </w:r>
          </w:p>
        </w:tc>
        <w:tc>
          <w:tcPr>
            <w:tcW w:w="1302" w:type="dxa"/>
            <w:vAlign w:val="center"/>
            <w:textDirection w:val="lrTb"/>
            <w:noWrap w:val="false"/>
          </w:tcPr>
          <w:p>
            <w:pPr>
              <w:jc w:val="center"/>
              <w:spacing w:line="400" w:lineRule="exact"/>
              <w:rPr>
                <w:rFonts w:ascii="宋体" w:hAnsi="宋体"/>
                <w:color w:val="000000" w:themeColor="text1"/>
                <w:sz w:val="22"/>
                <w:szCs w:val="22"/>
              </w:rPr>
            </w:pPr>
            <w:r>
              <w:rPr>
                <w:color w:val="000000" w:themeColor="text1"/>
              </w:rPr>
            </w:r>
            <w:bookmarkStart w:id="1183" w:name="_Toc221950864"/>
            <w:r>
              <w:rPr>
                <w:rFonts w:ascii="宋体" w:hAnsi="宋体"/>
                <w:color w:val="000000" w:themeColor="text1"/>
                <w:sz w:val="22"/>
                <w:szCs w:val="22"/>
              </w:rPr>
              <w:t xml:space="preserve">累计</w:t>
            </w:r>
            <w:bookmarkEnd w:id="1183"/>
            <w:r>
              <w:rPr>
                <w:color w:val="000000" w:themeColor="text1"/>
              </w:rPr>
            </w:r>
            <w:r>
              <w:rPr>
                <w:color w:val="000000" w:themeColor="text1"/>
              </w:rPr>
            </w:r>
          </w:p>
          <w:p>
            <w:pPr>
              <w:jc w:val="center"/>
              <w:spacing w:line="400" w:lineRule="exact"/>
              <w:rPr>
                <w:rFonts w:ascii="宋体" w:hAnsi="宋体"/>
                <w:color w:val="000000" w:themeColor="text1"/>
                <w:sz w:val="22"/>
                <w:szCs w:val="22"/>
              </w:rPr>
            </w:pPr>
            <w:r>
              <w:rPr>
                <w:color w:val="000000" w:themeColor="text1"/>
              </w:rPr>
            </w:r>
            <w:bookmarkStart w:id="1184" w:name="_Toc221950865"/>
            <w:r>
              <w:rPr>
                <w:rFonts w:ascii="宋体" w:hAnsi="宋体"/>
                <w:color w:val="000000" w:themeColor="text1"/>
                <w:sz w:val="22"/>
                <w:szCs w:val="22"/>
              </w:rPr>
              <w:t xml:space="preserve">应收款</w:t>
            </w:r>
            <w:bookmarkEnd w:id="1184"/>
            <w:r>
              <w:rPr>
                <w:color w:val="000000" w:themeColor="text1"/>
              </w:rPr>
            </w:r>
            <w:r>
              <w:rPr>
                <w:color w:val="000000" w:themeColor="text1"/>
              </w:rPr>
            </w:r>
          </w:p>
        </w:tc>
      </w:tr>
      <w:tr>
        <w:trPr/>
        <w:tc>
          <w:tcPr>
            <w:tcW w:w="414"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414"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60"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15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12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870"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4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45" w:type="dxa"/>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050" w:type="dxa"/>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302"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r>
      <w:tr>
        <w:trPr/>
        <w:tc>
          <w:tcPr>
            <w:tcW w:w="414"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414"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60"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15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12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870"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4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45" w:type="dxa"/>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050" w:type="dxa"/>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302"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r>
      <w:tr>
        <w:trPr/>
        <w:tc>
          <w:tcPr>
            <w:tcW w:w="414"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414"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60"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15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12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870"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45"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945" w:type="dxa"/>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050" w:type="dxa"/>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c>
          <w:tcPr>
            <w:tcW w:w="1302" w:type="dxa"/>
            <w:vAlign w:val="center"/>
            <w:textDirection w:val="lrTb"/>
            <w:noWrap w:val="false"/>
          </w:tcPr>
          <w:p>
            <w:pPr>
              <w:jc w:val="center"/>
              <w:spacing w:line="400" w:lineRule="exact"/>
              <w:rPr>
                <w:rFonts w:ascii="宋体" w:hAnsi="宋体"/>
                <w:color w:val="000000" w:themeColor="text1"/>
                <w:sz w:val="22"/>
                <w:szCs w:val="22"/>
              </w:rPr>
            </w:pPr>
            <w:r>
              <w:rPr>
                <w:rFonts w:ascii="宋体" w:hAnsi="宋体"/>
                <w:color w:val="000000" w:themeColor="text1"/>
                <w:sz w:val="22"/>
                <w:szCs w:val="22"/>
              </w:rPr>
            </w:r>
            <w:r>
              <w:rPr>
                <w:color w:val="000000" w:themeColor="text1"/>
              </w:rPr>
            </w:r>
          </w:p>
        </w:tc>
      </w:tr>
    </w:tbl>
    <w:p>
      <w:pPr>
        <w:jc w:val="left"/>
        <w:spacing w:line="400" w:lineRule="exact"/>
        <w:rPr>
          <w:rFonts w:ascii="宋体" w:hAnsi="宋体"/>
          <w:b/>
          <w:bCs/>
          <w:color w:val="000000" w:themeColor="text1"/>
          <w:sz w:val="22"/>
          <w:szCs w:val="22"/>
        </w:rPr>
        <w:outlineLvl w:val="2"/>
      </w:pPr>
      <w:r>
        <w:rPr>
          <w:color w:val="000000" w:themeColor="text1"/>
        </w:rPr>
      </w:r>
      <w:bookmarkStart w:id="1185" w:name="_Toc187824848"/>
      <w:r>
        <w:rPr>
          <w:color w:val="000000" w:themeColor="text1"/>
        </w:rPr>
      </w:r>
      <w:bookmarkStart w:id="1186" w:name="_Toc48315772"/>
      <w:r>
        <w:rPr>
          <w:color w:val="000000" w:themeColor="text1"/>
        </w:rPr>
      </w:r>
      <w:bookmarkStart w:id="1187" w:name="_Toc30141"/>
      <w:r>
        <w:rPr>
          <w:color w:val="000000" w:themeColor="text1"/>
        </w:rPr>
      </w:r>
      <w:bookmarkStart w:id="1188" w:name="_Toc14516"/>
      <w:r>
        <w:rPr>
          <w:color w:val="000000" w:themeColor="text1"/>
        </w:rPr>
      </w:r>
      <w:bookmarkStart w:id="1189" w:name="_Toc257014408"/>
      <w:r>
        <w:rPr>
          <w:color w:val="000000" w:themeColor="text1"/>
        </w:rPr>
      </w:r>
      <w:bookmarkStart w:id="1190" w:name="_Toc18636"/>
      <w:r>
        <w:rPr>
          <w:rFonts w:ascii="宋体" w:hAnsi="宋体"/>
          <w:b/>
          <w:bCs/>
          <w:color w:val="000000" w:themeColor="text1"/>
          <w:sz w:val="22"/>
          <w:szCs w:val="22"/>
        </w:rPr>
        <w:t xml:space="preserve">11 开工和竣工</w:t>
      </w:r>
      <w:bookmarkEnd w:id="1185"/>
      <w:r>
        <w:rPr>
          <w:rFonts w:ascii="宋体" w:hAnsi="宋体"/>
          <w:b/>
          <w:bCs/>
          <w:color w:val="000000" w:themeColor="text1"/>
          <w:sz w:val="22"/>
          <w:szCs w:val="22"/>
        </w:rPr>
        <w:t xml:space="preserve">（完工）</w:t>
      </w:r>
      <w:bookmarkEnd w:id="1186"/>
      <w:r>
        <w:rPr>
          <w:color w:val="000000" w:themeColor="text1"/>
        </w:rPr>
      </w:r>
      <w:bookmarkEnd w:id="1187"/>
      <w:r>
        <w:rPr>
          <w:color w:val="000000" w:themeColor="text1"/>
        </w:rPr>
      </w:r>
      <w:bookmarkEnd w:id="1188"/>
      <w:r>
        <w:rPr>
          <w:color w:val="000000" w:themeColor="text1"/>
        </w:rPr>
      </w:r>
      <w:bookmarkEnd w:id="1189"/>
      <w:r>
        <w:rPr>
          <w:color w:val="000000" w:themeColor="text1"/>
        </w:rPr>
      </w:r>
      <w:bookmarkEnd w:id="1190"/>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91" w:name="_Toc187824849"/>
      <w:r>
        <w:rPr>
          <w:color w:val="000000" w:themeColor="text1"/>
        </w:rPr>
      </w:r>
      <w:bookmarkStart w:id="1192" w:name="_Toc256159993"/>
      <w:r>
        <w:rPr>
          <w:rFonts w:ascii="宋体" w:hAnsi="宋体"/>
          <w:b/>
          <w:bCs/>
          <w:color w:val="000000" w:themeColor="text1"/>
          <w:sz w:val="22"/>
          <w:szCs w:val="22"/>
        </w:rPr>
        <w:t xml:space="preserve">11.1开工</w:t>
      </w:r>
      <w:bookmarkEnd w:id="1191"/>
      <w:r>
        <w:rPr>
          <w:color w:val="000000" w:themeColor="text1"/>
        </w:rPr>
      </w:r>
      <w:bookmarkEnd w:id="119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11.1.1 监理人应在开工日期7天前向承包人发出开工通知。监理人在发出开工通知前应获得发包人同意。工期自监理人发出的开工通知中载明的开工日期起计算。承包人应在开工日期后尽快施工。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11.1.3 若发包人未能按合同约定向承包人提供开工的必要条件，承包人有权要求延长工期。监理人应在收到承包人的书面要求后，按第3.5款的约定，与合同双方商定或确定增加的费用和延长的工期。</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193" w:name="_Toc221950870"/>
      <w:r>
        <w:rPr>
          <w:rFonts w:ascii="宋体" w:hAnsi="宋体"/>
          <w:color w:val="000000" w:themeColor="text1"/>
          <w:sz w:val="22"/>
          <w:szCs w:val="22"/>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1193"/>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194" w:name="_Toc144974652"/>
      <w:r>
        <w:rPr>
          <w:color w:val="000000" w:themeColor="text1"/>
        </w:rPr>
      </w:r>
      <w:bookmarkStart w:id="1195" w:name="_Toc152042462"/>
      <w:r>
        <w:rPr>
          <w:color w:val="000000" w:themeColor="text1"/>
        </w:rPr>
      </w:r>
      <w:bookmarkStart w:id="1196" w:name="_Toc179632702"/>
      <w:r>
        <w:rPr>
          <w:color w:val="000000" w:themeColor="text1"/>
        </w:rPr>
      </w:r>
      <w:bookmarkStart w:id="1197" w:name="_Toc152045684"/>
      <w:r>
        <w:rPr>
          <w:color w:val="000000" w:themeColor="text1"/>
        </w:rPr>
      </w:r>
      <w:bookmarkStart w:id="1198" w:name="_Toc256159994"/>
      <w:r>
        <w:rPr>
          <w:color w:val="000000" w:themeColor="text1"/>
        </w:rPr>
      </w:r>
      <w:bookmarkStart w:id="1199" w:name="_Toc480795762"/>
      <w:r>
        <w:rPr>
          <w:color w:val="000000" w:themeColor="text1"/>
        </w:rPr>
      </w:r>
      <w:bookmarkStart w:id="1200" w:name="_Toc295295098"/>
      <w:r>
        <w:rPr>
          <w:color w:val="000000" w:themeColor="text1"/>
        </w:rPr>
      </w:r>
      <w:bookmarkStart w:id="1201" w:name="_Toc302297771"/>
      <w:r>
        <w:rPr>
          <w:color w:val="000000" w:themeColor="text1"/>
        </w:rPr>
      </w:r>
      <w:bookmarkStart w:id="1202" w:name="_Toc486160928"/>
      <w:r>
        <w:rPr>
          <w:color w:val="000000" w:themeColor="text1"/>
        </w:rPr>
      </w:r>
      <w:bookmarkStart w:id="1203" w:name="_Toc480796021"/>
      <w:r>
        <w:rPr>
          <w:color w:val="000000" w:themeColor="text1"/>
        </w:rPr>
      </w:r>
      <w:bookmarkStart w:id="1204" w:name="_Toc476582051"/>
      <w:r>
        <w:rPr>
          <w:color w:val="000000" w:themeColor="text1"/>
        </w:rPr>
      </w:r>
      <w:bookmarkStart w:id="1205" w:name="_Toc302324243"/>
      <w:r>
        <w:rPr>
          <w:color w:val="000000" w:themeColor="text1"/>
        </w:rPr>
      </w:r>
      <w:bookmarkStart w:id="1206" w:name="_Toc484015672"/>
      <w:r>
        <w:rPr>
          <w:color w:val="000000" w:themeColor="text1"/>
        </w:rPr>
      </w:r>
      <w:bookmarkStart w:id="1207" w:name="_Toc294601388"/>
      <w:r>
        <w:rPr>
          <w:rFonts w:ascii="宋体" w:hAnsi="宋体"/>
          <w:b/>
          <w:bCs/>
          <w:color w:val="000000" w:themeColor="text1"/>
          <w:sz w:val="22"/>
          <w:szCs w:val="22"/>
        </w:rPr>
        <w:t xml:space="preserve">11.2 竣工</w:t>
      </w:r>
      <w:bookmarkEnd w:id="1194"/>
      <w:r>
        <w:rPr>
          <w:color w:val="000000" w:themeColor="text1"/>
        </w:rPr>
      </w:r>
      <w:bookmarkEnd w:id="1195"/>
      <w:r>
        <w:rPr>
          <w:color w:val="000000" w:themeColor="text1"/>
        </w:rPr>
      </w:r>
      <w:bookmarkEnd w:id="1196"/>
      <w:r>
        <w:rPr>
          <w:color w:val="000000" w:themeColor="text1"/>
        </w:rPr>
      </w:r>
      <w:bookmarkEnd w:id="1197"/>
      <w:r>
        <w:rPr>
          <w:rFonts w:ascii="宋体" w:hAnsi="宋体"/>
          <w:b/>
          <w:bCs/>
          <w:color w:val="000000" w:themeColor="text1"/>
          <w:sz w:val="22"/>
          <w:szCs w:val="22"/>
        </w:rPr>
        <w:t xml:space="preserve">（完工）</w:t>
      </w:r>
      <w:bookmarkEnd w:id="1198"/>
      <w:r>
        <w:rPr>
          <w:color w:val="000000" w:themeColor="text1"/>
        </w:rPr>
      </w:r>
      <w:bookmarkEnd w:id="1199"/>
      <w:r>
        <w:rPr>
          <w:color w:val="000000" w:themeColor="text1"/>
        </w:rPr>
      </w:r>
      <w:bookmarkEnd w:id="1200"/>
      <w:r>
        <w:rPr>
          <w:color w:val="000000" w:themeColor="text1"/>
        </w:rPr>
      </w:r>
      <w:bookmarkEnd w:id="1201"/>
      <w:r>
        <w:rPr>
          <w:color w:val="000000" w:themeColor="text1"/>
        </w:rPr>
      </w:r>
      <w:bookmarkEnd w:id="1202"/>
      <w:r>
        <w:rPr>
          <w:color w:val="000000" w:themeColor="text1"/>
        </w:rPr>
      </w:r>
      <w:bookmarkEnd w:id="1203"/>
      <w:r>
        <w:rPr>
          <w:color w:val="000000" w:themeColor="text1"/>
        </w:rPr>
      </w:r>
      <w:bookmarkEnd w:id="1204"/>
      <w:r>
        <w:rPr>
          <w:color w:val="000000" w:themeColor="text1"/>
        </w:rPr>
      </w:r>
      <w:bookmarkEnd w:id="1205"/>
      <w:r>
        <w:rPr>
          <w:color w:val="000000" w:themeColor="text1"/>
        </w:rPr>
      </w:r>
      <w:bookmarkEnd w:id="1206"/>
      <w:r>
        <w:rPr>
          <w:color w:val="000000" w:themeColor="text1"/>
        </w:rPr>
      </w:r>
      <w:bookmarkEnd w:id="120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承包人应在第1.1.4.3目约定的期限内完成合同工程。合同工程实际</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日期在合同工程</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证书中明确。</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08" w:name="_Toc187824851"/>
      <w:r>
        <w:rPr>
          <w:color w:val="000000" w:themeColor="text1"/>
        </w:rPr>
      </w:r>
      <w:bookmarkStart w:id="1209" w:name="_Toc256159995"/>
      <w:r>
        <w:rPr>
          <w:rFonts w:ascii="宋体" w:hAnsi="宋体"/>
          <w:b/>
          <w:bCs/>
          <w:color w:val="000000" w:themeColor="text1"/>
          <w:sz w:val="22"/>
          <w:szCs w:val="22"/>
        </w:rPr>
        <w:t xml:space="preserve">11.3发包人的工期延误</w:t>
      </w:r>
      <w:bookmarkEnd w:id="1208"/>
      <w:r>
        <w:rPr>
          <w:color w:val="000000" w:themeColor="text1"/>
        </w:rPr>
      </w:r>
      <w:bookmarkEnd w:id="120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在履行合同过程中，由于发包人的下列原因造成工期延误的，承包人有权要求发包人延长工期和（或）增加费用，并支付合理利润。需要修订合同进度计划的，按照第10.2款的约定办理。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（1）增加合同工作内容；</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（2）改变合同中任何一项工作的质量要求或其他特性；</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（3）发包人迟延提供材料、工程设备或变更交货地点的；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（4）因发包人原因导致的暂停施工；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（5）提供图纸延误；</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（6）未按合同约定及时支付预付款、进度款；</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（7）发包人造成工期延误的其他原因。</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10" w:name="_Toc187824852"/>
      <w:r>
        <w:rPr>
          <w:color w:val="000000" w:themeColor="text1"/>
        </w:rPr>
      </w:r>
      <w:bookmarkStart w:id="1211" w:name="_Toc256159996"/>
      <w:r>
        <w:rPr>
          <w:rFonts w:ascii="宋体" w:hAnsi="宋体"/>
          <w:b/>
          <w:bCs/>
          <w:color w:val="000000" w:themeColor="text1"/>
          <w:sz w:val="22"/>
          <w:szCs w:val="22"/>
        </w:rPr>
        <w:t xml:space="preserve">11.4异常恶劣的气候条件</w:t>
      </w:r>
      <w:bookmarkEnd w:id="1210"/>
      <w:r>
        <w:rPr>
          <w:color w:val="000000" w:themeColor="text1"/>
        </w:rPr>
      </w:r>
      <w:bookmarkEnd w:id="121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11.4.2 异常恶劣气候条件造成的工期延误和工程损坏，应由发包人与承包人参照本合同通用合同条款第21.3款的约定协商处理。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11.4.3 本合同工程界定异常恶劣气候条件的范围在专用合同条款中约定。</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12" w:name="_Toc187824853"/>
      <w:r>
        <w:rPr>
          <w:color w:val="000000" w:themeColor="text1"/>
        </w:rPr>
      </w:r>
      <w:bookmarkStart w:id="1213" w:name="_Toc256159997"/>
      <w:r>
        <w:rPr>
          <w:rFonts w:ascii="宋体" w:hAnsi="宋体"/>
          <w:b/>
          <w:bCs/>
          <w:color w:val="000000" w:themeColor="text1"/>
          <w:sz w:val="22"/>
          <w:szCs w:val="22"/>
        </w:rPr>
        <w:t xml:space="preserve">11.5承包人的工期延误</w:t>
      </w:r>
      <w:bookmarkEnd w:id="1212"/>
      <w:r>
        <w:rPr>
          <w:color w:val="000000" w:themeColor="text1"/>
        </w:rPr>
      </w:r>
      <w:bookmarkEnd w:id="121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完工违约金。逾期完工违约金的计算方法在专用合同条款中约定。承包人支付逾期完工违约金，不免除承包人完成工程及修补缺陷的义务。</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14" w:name="_Toc256159998"/>
      <w:r>
        <w:rPr>
          <w:color w:val="000000" w:themeColor="text1"/>
        </w:rPr>
      </w:r>
      <w:bookmarkStart w:id="1215" w:name="_Toc480795763"/>
      <w:r>
        <w:rPr>
          <w:color w:val="000000" w:themeColor="text1"/>
        </w:rPr>
      </w:r>
      <w:bookmarkStart w:id="1216" w:name="_Toc486160929"/>
      <w:r>
        <w:rPr>
          <w:color w:val="000000" w:themeColor="text1"/>
        </w:rPr>
      </w:r>
      <w:bookmarkStart w:id="1217" w:name="_Toc476582052"/>
      <w:r>
        <w:rPr>
          <w:color w:val="000000" w:themeColor="text1"/>
        </w:rPr>
      </w:r>
      <w:bookmarkStart w:id="1218" w:name="_Toc295295099"/>
      <w:r>
        <w:rPr>
          <w:color w:val="000000" w:themeColor="text1"/>
        </w:rPr>
      </w:r>
      <w:bookmarkStart w:id="1219" w:name="_Toc302297772"/>
      <w:r>
        <w:rPr>
          <w:color w:val="000000" w:themeColor="text1"/>
        </w:rPr>
      </w:r>
      <w:bookmarkStart w:id="1220" w:name="_Toc480796022"/>
      <w:r>
        <w:rPr>
          <w:color w:val="000000" w:themeColor="text1"/>
        </w:rPr>
      </w:r>
      <w:bookmarkStart w:id="1221" w:name="_Toc302324244"/>
      <w:r>
        <w:rPr>
          <w:color w:val="000000" w:themeColor="text1"/>
        </w:rPr>
      </w:r>
      <w:bookmarkStart w:id="1222" w:name="_Toc187824854"/>
      <w:r>
        <w:rPr>
          <w:color w:val="000000" w:themeColor="text1"/>
        </w:rPr>
      </w:r>
      <w:bookmarkStart w:id="1223" w:name="_Toc294601389"/>
      <w:r>
        <w:rPr>
          <w:color w:val="000000" w:themeColor="text1"/>
        </w:rPr>
      </w:r>
      <w:bookmarkStart w:id="1224" w:name="_Toc484015673"/>
      <w:r>
        <w:rPr>
          <w:rFonts w:ascii="宋体" w:hAnsi="宋体"/>
          <w:b/>
          <w:bCs/>
          <w:color w:val="000000" w:themeColor="text1"/>
          <w:sz w:val="22"/>
          <w:szCs w:val="22"/>
        </w:rPr>
        <w:t xml:space="preserve">11.6工期提前</w:t>
      </w:r>
      <w:bookmarkEnd w:id="1214"/>
      <w:r>
        <w:rPr>
          <w:color w:val="000000" w:themeColor="text1"/>
        </w:rPr>
      </w:r>
      <w:bookmarkEnd w:id="1215"/>
      <w:r>
        <w:rPr>
          <w:color w:val="000000" w:themeColor="text1"/>
        </w:rPr>
      </w:r>
      <w:bookmarkEnd w:id="1216"/>
      <w:r>
        <w:rPr>
          <w:color w:val="000000" w:themeColor="text1"/>
        </w:rPr>
      </w:r>
      <w:bookmarkEnd w:id="1217"/>
      <w:r>
        <w:rPr>
          <w:color w:val="000000" w:themeColor="text1"/>
        </w:rPr>
      </w:r>
      <w:bookmarkEnd w:id="1218"/>
      <w:r>
        <w:rPr>
          <w:color w:val="000000" w:themeColor="text1"/>
        </w:rPr>
      </w:r>
      <w:bookmarkEnd w:id="1219"/>
      <w:r>
        <w:rPr>
          <w:color w:val="000000" w:themeColor="text1"/>
        </w:rPr>
      </w:r>
      <w:bookmarkEnd w:id="1220"/>
      <w:r>
        <w:rPr>
          <w:color w:val="000000" w:themeColor="text1"/>
        </w:rPr>
      </w:r>
      <w:bookmarkEnd w:id="1221"/>
      <w:r>
        <w:rPr>
          <w:color w:val="000000" w:themeColor="text1"/>
        </w:rPr>
      </w:r>
      <w:bookmarkEnd w:id="1222"/>
      <w:r>
        <w:rPr>
          <w:color w:val="000000" w:themeColor="text1"/>
        </w:rPr>
      </w:r>
      <w:bookmarkEnd w:id="1223"/>
      <w:r>
        <w:rPr>
          <w:color w:val="000000" w:themeColor="text1"/>
        </w:rPr>
      </w:r>
      <w:bookmarkEnd w:id="122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发包人要求提前完工的，双方协商一致后应签订提前完工协议，协议内容包括：</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（1）提前的时间和修订后的进度计划；</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（2）承包人的赶工措施；</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（3）发包人为赶工提供的条件；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（4）赶工费用（包括利润和奖金）。</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225" w:name="_Toc187824855"/>
      <w:r>
        <w:rPr>
          <w:color w:val="000000" w:themeColor="text1"/>
        </w:rPr>
      </w:r>
      <w:bookmarkStart w:id="1226" w:name="_Toc48315773"/>
      <w:r>
        <w:rPr>
          <w:color w:val="000000" w:themeColor="text1"/>
        </w:rPr>
      </w:r>
      <w:bookmarkStart w:id="1227" w:name="_Toc14255"/>
      <w:r>
        <w:rPr>
          <w:color w:val="000000" w:themeColor="text1"/>
        </w:rPr>
      </w:r>
      <w:bookmarkStart w:id="1228" w:name="_Toc12579"/>
      <w:r>
        <w:rPr>
          <w:color w:val="000000" w:themeColor="text1"/>
        </w:rPr>
      </w:r>
      <w:bookmarkStart w:id="1229" w:name="_Toc31398"/>
      <w:r>
        <w:rPr>
          <w:color w:val="000000" w:themeColor="text1"/>
        </w:rPr>
      </w:r>
      <w:bookmarkStart w:id="1230" w:name="_Toc257014409"/>
      <w:r>
        <w:rPr>
          <w:rFonts w:ascii="宋体" w:hAnsi="宋体"/>
          <w:b/>
          <w:bCs/>
          <w:color w:val="000000" w:themeColor="text1"/>
          <w:sz w:val="22"/>
          <w:szCs w:val="22"/>
        </w:rPr>
        <w:t xml:space="preserve">12 暂停施工</w:t>
      </w:r>
      <w:bookmarkEnd w:id="1225"/>
      <w:r>
        <w:rPr>
          <w:color w:val="000000" w:themeColor="text1"/>
        </w:rPr>
      </w:r>
      <w:bookmarkEnd w:id="1226"/>
      <w:r>
        <w:rPr>
          <w:color w:val="000000" w:themeColor="text1"/>
        </w:rPr>
      </w:r>
      <w:bookmarkEnd w:id="1227"/>
      <w:r>
        <w:rPr>
          <w:color w:val="000000" w:themeColor="text1"/>
        </w:rPr>
      </w:r>
      <w:bookmarkEnd w:id="1228"/>
      <w:r>
        <w:rPr>
          <w:color w:val="000000" w:themeColor="text1"/>
        </w:rPr>
      </w:r>
      <w:bookmarkEnd w:id="1229"/>
      <w:r>
        <w:rPr>
          <w:color w:val="000000" w:themeColor="text1"/>
        </w:rPr>
      </w:r>
      <w:bookmarkEnd w:id="1230"/>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31" w:name="_Toc187824856"/>
      <w:r>
        <w:rPr>
          <w:color w:val="000000" w:themeColor="text1"/>
        </w:rPr>
      </w:r>
      <w:bookmarkStart w:id="1232" w:name="_Toc256160000"/>
      <w:r>
        <w:rPr>
          <w:rFonts w:ascii="宋体" w:hAnsi="宋体"/>
          <w:b/>
          <w:bCs/>
          <w:color w:val="000000" w:themeColor="text1"/>
          <w:sz w:val="22"/>
          <w:szCs w:val="22"/>
        </w:rPr>
        <w:t xml:space="preserve">12.1承包人暂停施工的责任</w:t>
      </w:r>
      <w:bookmarkEnd w:id="1231"/>
      <w:r>
        <w:rPr>
          <w:color w:val="000000" w:themeColor="text1"/>
        </w:rPr>
      </w:r>
      <w:bookmarkEnd w:id="123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因下列暂停施工增加的费用和（或）工期延误由承包人承担：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（1）承包人违约引起的暂停施工；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（2）由于承包人原因为工程合理施工和安全保障所必需的暂停施工；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（3）承包人擅自暂停施工；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（4）承包人其他原因引起的暂停施工；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（5）专用合同条款约定由承包人承担的其他暂停施工。</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33" w:name="_Toc187824857"/>
      <w:r>
        <w:rPr>
          <w:color w:val="000000" w:themeColor="text1"/>
        </w:rPr>
      </w:r>
      <w:bookmarkStart w:id="1234" w:name="_Toc256160001"/>
      <w:r>
        <w:rPr>
          <w:rFonts w:ascii="宋体" w:hAnsi="宋体"/>
          <w:b/>
          <w:bCs/>
          <w:color w:val="000000" w:themeColor="text1"/>
          <w:sz w:val="22"/>
          <w:szCs w:val="22"/>
        </w:rPr>
        <w:t xml:space="preserve">12.2发包人暂停施工的责任</w:t>
      </w:r>
      <w:bookmarkEnd w:id="1233"/>
      <w:r>
        <w:rPr>
          <w:color w:val="000000" w:themeColor="text1"/>
        </w:rPr>
      </w:r>
      <w:bookmarkEnd w:id="123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由于发包人原因引起的暂停施工造成工期延误的，承包人有权要求发包人延长工期和（或）增加费用，并支付合理利润。</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属于下列任何一种情况引起的暂停施工，均为发包人的责任：</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235" w:name="_Toc221950894"/>
      <w:r>
        <w:rPr>
          <w:rFonts w:ascii="宋体" w:hAnsi="宋体"/>
          <w:color w:val="000000" w:themeColor="text1"/>
          <w:sz w:val="22"/>
          <w:szCs w:val="22"/>
        </w:rPr>
        <w:t xml:space="preserve">（1）由于发包人违约引起的暂停施工</w:t>
      </w:r>
      <w:bookmarkEnd w:id="1235"/>
      <w:r>
        <w:rPr>
          <w:rFonts w:ascii="宋体" w:hAnsi="宋体"/>
          <w:color w:val="000000" w:themeColor="text1"/>
          <w:sz w:val="22"/>
          <w:szCs w:val="22"/>
        </w:rPr>
        <w:t xml:space="preserve">；</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236" w:name="_Toc221950895"/>
      <w:r>
        <w:rPr>
          <w:rFonts w:ascii="宋体" w:hAnsi="宋体"/>
          <w:color w:val="000000" w:themeColor="text1"/>
          <w:sz w:val="22"/>
          <w:szCs w:val="22"/>
        </w:rPr>
        <w:t xml:space="preserve">（2）由于不可抗力的自然或社会因素引起的暂停施工</w:t>
      </w:r>
      <w:bookmarkEnd w:id="1236"/>
      <w:r>
        <w:rPr>
          <w:rFonts w:ascii="宋体" w:hAnsi="宋体"/>
          <w:color w:val="000000" w:themeColor="text1"/>
          <w:sz w:val="22"/>
          <w:szCs w:val="22"/>
        </w:rPr>
        <w:t xml:space="preserve">；</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（3）专用合同条款中约定的其他由于发包人原因引起的暂停施工。</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37" w:name="_Toc187824858"/>
      <w:r>
        <w:rPr>
          <w:color w:val="000000" w:themeColor="text1"/>
        </w:rPr>
      </w:r>
      <w:bookmarkStart w:id="1238" w:name="_Toc256160002"/>
      <w:r>
        <w:rPr>
          <w:rFonts w:ascii="宋体" w:hAnsi="宋体"/>
          <w:b/>
          <w:bCs/>
          <w:color w:val="000000" w:themeColor="text1"/>
          <w:sz w:val="22"/>
          <w:szCs w:val="22"/>
        </w:rPr>
        <w:t xml:space="preserve">12.3监理人暂停施工指示</w:t>
      </w:r>
      <w:bookmarkEnd w:id="1237"/>
      <w:r>
        <w:rPr>
          <w:color w:val="000000" w:themeColor="text1"/>
        </w:rPr>
      </w:r>
      <w:bookmarkEnd w:id="123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12.3.1 监理人认为有必要时，可向承包人作出暂停施工的指示，承包人应按监理人指示暂停施工。不论由于何种原因引起的暂停施工，暂停施工期间承包人应负责妥善保护工程并提供安全保障。</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39" w:name="_Toc187824859"/>
      <w:r>
        <w:rPr>
          <w:color w:val="000000" w:themeColor="text1"/>
        </w:rPr>
      </w:r>
      <w:bookmarkStart w:id="1240" w:name="_Toc256160003"/>
      <w:r>
        <w:rPr>
          <w:rFonts w:ascii="宋体" w:hAnsi="宋体"/>
          <w:b/>
          <w:bCs/>
          <w:color w:val="000000" w:themeColor="text1"/>
          <w:sz w:val="22"/>
          <w:szCs w:val="22"/>
        </w:rPr>
        <w:t xml:space="preserve">12.4暂停施工后的复工</w:t>
      </w:r>
      <w:bookmarkEnd w:id="1239"/>
      <w:r>
        <w:rPr>
          <w:color w:val="000000" w:themeColor="text1"/>
        </w:rPr>
      </w:r>
      <w:bookmarkEnd w:id="124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12.4.2 承包人无故拖延和拒绝复工的，由此增加的费用和工期延误由承包人承担；因发包人原因无法按时复工的，承包人有权要求发包人延长工期和（或）增加费用，并支付合理利润。</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41" w:name="_Toc256160004"/>
      <w:r>
        <w:rPr>
          <w:color w:val="000000" w:themeColor="text1"/>
        </w:rPr>
      </w:r>
      <w:bookmarkStart w:id="1242" w:name="_Toc187824860"/>
      <w:r>
        <w:rPr>
          <w:rFonts w:ascii="宋体" w:hAnsi="宋体"/>
          <w:b/>
          <w:bCs/>
          <w:color w:val="000000" w:themeColor="text1"/>
          <w:sz w:val="22"/>
          <w:szCs w:val="22"/>
        </w:rPr>
        <w:t xml:space="preserve">12.5暂停施工持续56天以上</w:t>
      </w:r>
      <w:bookmarkEnd w:id="1241"/>
      <w:r>
        <w:rPr>
          <w:color w:val="000000" w:themeColor="text1"/>
        </w:rPr>
      </w:r>
      <w:bookmarkEnd w:id="124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w:t>
      </w:r>
      <w:r>
        <w:rPr>
          <w:rFonts w:ascii="宋体" w:hAnsi="宋体"/>
          <w:color w:val="000000" w:themeColor="text1"/>
          <w:sz w:val="22"/>
          <w:szCs w:val="22"/>
        </w:rPr>
        <w:t xml:space="preserve">可以通知监理人，将工程受影响的部分视为按第15.1（1）项的可取消工作。如暂停施工影响到整个工程，可视为发包人违约，应按第22.2款的规定办理。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12.5.2 由于承包人责任引起的暂停施工，如承包人在收到监理人暂停施工指示后56天内不认真采取有效的复工措施，造成工期延误，可视为承包人违约，应按第22.1款的规定办理。</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243" w:name="_Toc2994"/>
      <w:r>
        <w:rPr>
          <w:color w:val="000000" w:themeColor="text1"/>
        </w:rPr>
      </w:r>
      <w:bookmarkStart w:id="1244" w:name="_Toc23738"/>
      <w:r>
        <w:rPr>
          <w:color w:val="000000" w:themeColor="text1"/>
        </w:rPr>
      </w:r>
      <w:bookmarkStart w:id="1245" w:name="_Toc257014410"/>
      <w:r>
        <w:rPr>
          <w:color w:val="000000" w:themeColor="text1"/>
        </w:rPr>
      </w:r>
      <w:bookmarkStart w:id="1246" w:name="_Toc48315774"/>
      <w:r>
        <w:rPr>
          <w:color w:val="000000" w:themeColor="text1"/>
        </w:rPr>
      </w:r>
      <w:bookmarkStart w:id="1247" w:name="_Toc30371"/>
      <w:r>
        <w:rPr>
          <w:color w:val="000000" w:themeColor="text1"/>
        </w:rPr>
      </w:r>
      <w:bookmarkStart w:id="1248" w:name="_Toc187824861"/>
      <w:r>
        <w:rPr>
          <w:rFonts w:ascii="宋体" w:hAnsi="宋体"/>
          <w:b/>
          <w:bCs/>
          <w:color w:val="000000" w:themeColor="text1"/>
          <w:sz w:val="22"/>
          <w:szCs w:val="22"/>
        </w:rPr>
        <w:t xml:space="preserve">13 工程质量</w:t>
      </w:r>
      <w:bookmarkEnd w:id="1243"/>
      <w:r>
        <w:rPr>
          <w:color w:val="000000" w:themeColor="text1"/>
        </w:rPr>
      </w:r>
      <w:bookmarkEnd w:id="1244"/>
      <w:r>
        <w:rPr>
          <w:color w:val="000000" w:themeColor="text1"/>
        </w:rPr>
      </w:r>
      <w:bookmarkEnd w:id="1245"/>
      <w:r>
        <w:rPr>
          <w:color w:val="000000" w:themeColor="text1"/>
        </w:rPr>
      </w:r>
      <w:bookmarkEnd w:id="1246"/>
      <w:r>
        <w:rPr>
          <w:color w:val="000000" w:themeColor="text1"/>
        </w:rPr>
      </w:r>
      <w:bookmarkEnd w:id="1247"/>
      <w:r>
        <w:rPr>
          <w:color w:val="000000" w:themeColor="text1"/>
        </w:rPr>
      </w:r>
      <w:bookmarkEnd w:id="1248"/>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49" w:name="_Toc256160006"/>
      <w:r>
        <w:rPr>
          <w:color w:val="000000" w:themeColor="text1"/>
        </w:rPr>
      </w:r>
      <w:bookmarkStart w:id="1250" w:name="_Toc187824862"/>
      <w:r>
        <w:rPr>
          <w:rFonts w:ascii="宋体" w:hAnsi="宋体"/>
          <w:b/>
          <w:bCs/>
          <w:color w:val="000000" w:themeColor="text1"/>
          <w:sz w:val="22"/>
          <w:szCs w:val="22"/>
        </w:rPr>
        <w:t xml:space="preserve">13.1工程质量要求</w:t>
      </w:r>
      <w:bookmarkEnd w:id="1249"/>
      <w:r>
        <w:rPr>
          <w:color w:val="000000" w:themeColor="text1"/>
        </w:rPr>
      </w:r>
      <w:bookmarkEnd w:id="125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13.1.1 工程质量验收按合同约定验收标准执行。</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13.1.2 因承包人原因造成工程质量达不到合同约定验收标准的，监理人有权要求承包人返工直至符合合同要求为止，由此造成的费用增加和（或）工期延误由承包人承担。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13.1.3 因发包人原因造成工程质量达不到合同约定验收标准的，发包人应承担由于承包人返工造成的费用增加和（或）工期延误，并支付承包人合理利润。</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51" w:name="_Toc187824863"/>
      <w:r>
        <w:rPr>
          <w:color w:val="000000" w:themeColor="text1"/>
        </w:rPr>
      </w:r>
      <w:bookmarkStart w:id="1252" w:name="_Toc256160007"/>
      <w:r>
        <w:rPr>
          <w:rFonts w:ascii="宋体" w:hAnsi="宋体"/>
          <w:b/>
          <w:bCs/>
          <w:color w:val="000000" w:themeColor="text1"/>
          <w:sz w:val="22"/>
          <w:szCs w:val="22"/>
        </w:rPr>
        <w:t xml:space="preserve">13.2承包人的质量管理</w:t>
      </w:r>
      <w:bookmarkEnd w:id="1251"/>
      <w:r>
        <w:rPr>
          <w:color w:val="000000" w:themeColor="text1"/>
        </w:rPr>
      </w:r>
      <w:bookmarkEnd w:id="125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13.2.2 承包人应加强对施工人员的质量教育和技术培训，定期考核施工人员的劳动技能，严格执行规范和操作规程。</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53" w:name="_Toc256160008"/>
      <w:r>
        <w:rPr>
          <w:color w:val="000000" w:themeColor="text1"/>
        </w:rPr>
      </w:r>
      <w:bookmarkStart w:id="1254" w:name="_Toc187824864"/>
      <w:r>
        <w:rPr>
          <w:rFonts w:ascii="宋体" w:hAnsi="宋体"/>
          <w:b/>
          <w:bCs/>
          <w:color w:val="000000" w:themeColor="text1"/>
          <w:sz w:val="22"/>
          <w:szCs w:val="22"/>
        </w:rPr>
        <w:t xml:space="preserve">13.3承包人的质量检查</w:t>
      </w:r>
      <w:bookmarkEnd w:id="1253"/>
      <w:r>
        <w:rPr>
          <w:color w:val="000000" w:themeColor="text1"/>
        </w:rPr>
      </w:r>
      <w:bookmarkEnd w:id="125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承包人应按合同约定对材料、工程设备以及工程的所有部位及其施工工艺进行全过程的质量检查和检验，并作详细记录，编制工程质量报表，报送监理人审查。</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55" w:name="_Toc480796025"/>
      <w:r>
        <w:rPr>
          <w:color w:val="000000" w:themeColor="text1"/>
        </w:rPr>
      </w:r>
      <w:bookmarkStart w:id="1256" w:name="_Toc476582055"/>
      <w:r>
        <w:rPr>
          <w:color w:val="000000" w:themeColor="text1"/>
        </w:rPr>
      </w:r>
      <w:bookmarkStart w:id="1257" w:name="_Toc480795766"/>
      <w:r>
        <w:rPr>
          <w:color w:val="000000" w:themeColor="text1"/>
        </w:rPr>
      </w:r>
      <w:bookmarkStart w:id="1258" w:name="_Toc295295102"/>
      <w:r>
        <w:rPr>
          <w:color w:val="000000" w:themeColor="text1"/>
        </w:rPr>
      </w:r>
      <w:bookmarkStart w:id="1259" w:name="_Toc302324247"/>
      <w:r>
        <w:rPr>
          <w:color w:val="000000" w:themeColor="text1"/>
        </w:rPr>
      </w:r>
      <w:bookmarkStart w:id="1260" w:name="_Toc294601392"/>
      <w:r>
        <w:rPr>
          <w:color w:val="000000" w:themeColor="text1"/>
        </w:rPr>
      </w:r>
      <w:bookmarkStart w:id="1261" w:name="_Toc486160932"/>
      <w:r>
        <w:rPr>
          <w:color w:val="000000" w:themeColor="text1"/>
        </w:rPr>
      </w:r>
      <w:bookmarkStart w:id="1262" w:name="_Toc256160009"/>
      <w:r>
        <w:rPr>
          <w:color w:val="000000" w:themeColor="text1"/>
        </w:rPr>
      </w:r>
      <w:bookmarkStart w:id="1263" w:name="_Toc302297775"/>
      <w:r>
        <w:rPr>
          <w:color w:val="000000" w:themeColor="text1"/>
        </w:rPr>
      </w:r>
      <w:bookmarkStart w:id="1264" w:name="_Toc484015676"/>
      <w:r>
        <w:rPr>
          <w:color w:val="000000" w:themeColor="text1"/>
        </w:rPr>
      </w:r>
      <w:bookmarkStart w:id="1265" w:name="_Toc187824865"/>
      <w:r>
        <w:rPr>
          <w:rFonts w:ascii="宋体" w:hAnsi="宋体"/>
          <w:b/>
          <w:bCs/>
          <w:color w:val="000000" w:themeColor="text1"/>
          <w:sz w:val="22"/>
          <w:szCs w:val="22"/>
        </w:rPr>
        <w:t xml:space="preserve">13.4监理人的质量检查</w:t>
      </w:r>
      <w:bookmarkEnd w:id="1255"/>
      <w:r>
        <w:rPr>
          <w:color w:val="000000" w:themeColor="text1"/>
        </w:rPr>
      </w:r>
      <w:bookmarkEnd w:id="1256"/>
      <w:r>
        <w:rPr>
          <w:color w:val="000000" w:themeColor="text1"/>
        </w:rPr>
      </w:r>
      <w:bookmarkEnd w:id="1257"/>
      <w:r>
        <w:rPr>
          <w:color w:val="000000" w:themeColor="text1"/>
        </w:rPr>
      </w:r>
      <w:bookmarkEnd w:id="1258"/>
      <w:r>
        <w:rPr>
          <w:color w:val="000000" w:themeColor="text1"/>
        </w:rPr>
      </w:r>
      <w:bookmarkEnd w:id="1259"/>
      <w:r>
        <w:rPr>
          <w:color w:val="000000" w:themeColor="text1"/>
        </w:rPr>
      </w:r>
      <w:bookmarkEnd w:id="1260"/>
      <w:r>
        <w:rPr>
          <w:color w:val="000000" w:themeColor="text1"/>
        </w:rPr>
      </w:r>
      <w:bookmarkEnd w:id="1261"/>
      <w:r>
        <w:rPr>
          <w:color w:val="000000" w:themeColor="text1"/>
        </w:rPr>
      </w:r>
      <w:bookmarkEnd w:id="1262"/>
      <w:r>
        <w:rPr>
          <w:color w:val="000000" w:themeColor="text1"/>
        </w:rPr>
      </w:r>
      <w:bookmarkEnd w:id="1263"/>
      <w:r>
        <w:rPr>
          <w:color w:val="000000" w:themeColor="text1"/>
        </w:rPr>
      </w:r>
      <w:bookmarkEnd w:id="1264"/>
      <w:r>
        <w:rPr>
          <w:color w:val="000000" w:themeColor="text1"/>
        </w:rPr>
      </w:r>
      <w:bookmarkEnd w:id="126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66" w:name="_Toc294601393"/>
      <w:r>
        <w:rPr>
          <w:color w:val="000000" w:themeColor="text1"/>
        </w:rPr>
      </w:r>
      <w:bookmarkStart w:id="1267" w:name="_Toc302324248"/>
      <w:r>
        <w:rPr>
          <w:color w:val="000000" w:themeColor="text1"/>
        </w:rPr>
      </w:r>
      <w:bookmarkStart w:id="1268" w:name="_Toc295295103"/>
      <w:r>
        <w:rPr>
          <w:color w:val="000000" w:themeColor="text1"/>
        </w:rPr>
      </w:r>
      <w:bookmarkStart w:id="1269" w:name="_Toc486160933"/>
      <w:r>
        <w:rPr>
          <w:color w:val="000000" w:themeColor="text1"/>
        </w:rPr>
      </w:r>
      <w:bookmarkStart w:id="1270" w:name="_Toc484015677"/>
      <w:r>
        <w:rPr>
          <w:color w:val="000000" w:themeColor="text1"/>
        </w:rPr>
      </w:r>
      <w:bookmarkStart w:id="1271" w:name="_Toc476582056"/>
      <w:r>
        <w:rPr>
          <w:color w:val="000000" w:themeColor="text1"/>
        </w:rPr>
      </w:r>
      <w:bookmarkStart w:id="1272" w:name="_Toc302297776"/>
      <w:r>
        <w:rPr>
          <w:color w:val="000000" w:themeColor="text1"/>
        </w:rPr>
      </w:r>
      <w:bookmarkStart w:id="1273" w:name="_Toc480796026"/>
      <w:r>
        <w:rPr>
          <w:color w:val="000000" w:themeColor="text1"/>
        </w:rPr>
      </w:r>
      <w:bookmarkStart w:id="1274" w:name="_Toc187824866"/>
      <w:r>
        <w:rPr>
          <w:color w:val="000000" w:themeColor="text1"/>
        </w:rPr>
      </w:r>
      <w:bookmarkStart w:id="1275" w:name="_Toc480795767"/>
      <w:r>
        <w:rPr>
          <w:color w:val="000000" w:themeColor="text1"/>
        </w:rPr>
      </w:r>
      <w:bookmarkStart w:id="1276" w:name="_Toc256160010"/>
      <w:r>
        <w:rPr>
          <w:rFonts w:ascii="宋体" w:hAnsi="宋体"/>
          <w:b/>
          <w:bCs/>
          <w:color w:val="000000" w:themeColor="text1"/>
          <w:sz w:val="22"/>
          <w:szCs w:val="22"/>
        </w:rPr>
        <w:t xml:space="preserve">13.5工程隐蔽部位覆盖前的检查</w:t>
      </w:r>
      <w:bookmarkEnd w:id="1266"/>
      <w:r>
        <w:rPr>
          <w:color w:val="000000" w:themeColor="text1"/>
        </w:rPr>
      </w:r>
      <w:bookmarkEnd w:id="1267"/>
      <w:r>
        <w:rPr>
          <w:color w:val="000000" w:themeColor="text1"/>
        </w:rPr>
      </w:r>
      <w:bookmarkEnd w:id="1268"/>
      <w:r>
        <w:rPr>
          <w:color w:val="000000" w:themeColor="text1"/>
        </w:rPr>
      </w:r>
      <w:bookmarkEnd w:id="1269"/>
      <w:r>
        <w:rPr>
          <w:color w:val="000000" w:themeColor="text1"/>
        </w:rPr>
      </w:r>
      <w:bookmarkEnd w:id="1270"/>
      <w:r>
        <w:rPr>
          <w:color w:val="000000" w:themeColor="text1"/>
        </w:rPr>
      </w:r>
      <w:bookmarkEnd w:id="1271"/>
      <w:r>
        <w:rPr>
          <w:color w:val="000000" w:themeColor="text1"/>
        </w:rPr>
      </w:r>
      <w:bookmarkEnd w:id="1272"/>
      <w:r>
        <w:rPr>
          <w:color w:val="000000" w:themeColor="text1"/>
        </w:rPr>
      </w:r>
      <w:bookmarkEnd w:id="1273"/>
      <w:r>
        <w:rPr>
          <w:color w:val="000000" w:themeColor="text1"/>
        </w:rPr>
      </w:r>
      <w:bookmarkEnd w:id="1274"/>
      <w:r>
        <w:rPr>
          <w:color w:val="000000" w:themeColor="text1"/>
        </w:rPr>
      </w:r>
      <w:bookmarkEnd w:id="1275"/>
      <w:r>
        <w:rPr>
          <w:color w:val="000000" w:themeColor="text1"/>
        </w:rPr>
      </w:r>
      <w:bookmarkEnd w:id="1276"/>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277" w:name="_Toc256160011"/>
      <w:r>
        <w:rPr>
          <w:rFonts w:ascii="宋体" w:hAnsi="宋体"/>
          <w:b/>
          <w:color w:val="000000" w:themeColor="text1"/>
          <w:sz w:val="22"/>
          <w:szCs w:val="22"/>
        </w:rPr>
        <w:t xml:space="preserve">13.5.1 通知监理人检查</w:t>
      </w:r>
      <w:bookmarkEnd w:id="127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w:t>
      </w:r>
      <w:r>
        <w:rPr>
          <w:rFonts w:ascii="宋体" w:hAnsi="宋体"/>
          <w:color w:val="000000" w:themeColor="text1"/>
          <w:sz w:val="22"/>
          <w:szCs w:val="22"/>
        </w:rPr>
        <w:t xml:space="preserve">确认质量不合格的，承包人应在监理人指示的时间内修整返工后，由监理人重新检查。</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13.5.2 监理人未到场检查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278" w:name="_Toc256160012"/>
      <w:r>
        <w:rPr>
          <w:rFonts w:ascii="宋体" w:hAnsi="宋体"/>
          <w:b/>
          <w:color w:val="000000" w:themeColor="text1"/>
          <w:sz w:val="22"/>
          <w:szCs w:val="22"/>
        </w:rPr>
        <w:t xml:space="preserve">13.5.3 监理人重新检查</w:t>
      </w:r>
      <w:bookmarkEnd w:id="127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279" w:name="_Toc256160013"/>
      <w:r>
        <w:rPr>
          <w:rFonts w:ascii="宋体" w:hAnsi="宋体"/>
          <w:b/>
          <w:color w:val="000000" w:themeColor="text1"/>
          <w:sz w:val="22"/>
          <w:szCs w:val="22"/>
        </w:rPr>
        <w:t xml:space="preserve">13.5.4 承包人私自覆盖</w:t>
      </w:r>
      <w:bookmarkEnd w:id="127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承包人未通知监理人到场检查，私自将工程隐蔽部位覆盖的，监理人有权指示承包人钻孔探测或揭开检查，由此增加的费用和（或）工期延误由承包人承担。</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80" w:name="_Toc256160014"/>
      <w:r>
        <w:rPr>
          <w:color w:val="000000" w:themeColor="text1"/>
        </w:rPr>
      </w:r>
      <w:bookmarkStart w:id="1281" w:name="_Toc302297777"/>
      <w:r>
        <w:rPr>
          <w:color w:val="000000" w:themeColor="text1"/>
        </w:rPr>
      </w:r>
      <w:bookmarkStart w:id="1282" w:name="_Toc480795768"/>
      <w:r>
        <w:rPr>
          <w:color w:val="000000" w:themeColor="text1"/>
        </w:rPr>
      </w:r>
      <w:bookmarkStart w:id="1283" w:name="_Toc476582057"/>
      <w:r>
        <w:rPr>
          <w:color w:val="000000" w:themeColor="text1"/>
        </w:rPr>
      </w:r>
      <w:bookmarkStart w:id="1284" w:name="_Toc484015678"/>
      <w:r>
        <w:rPr>
          <w:color w:val="000000" w:themeColor="text1"/>
        </w:rPr>
      </w:r>
      <w:bookmarkStart w:id="1285" w:name="_Toc486160934"/>
      <w:r>
        <w:rPr>
          <w:color w:val="000000" w:themeColor="text1"/>
        </w:rPr>
      </w:r>
      <w:bookmarkStart w:id="1286" w:name="_Toc187824867"/>
      <w:r>
        <w:rPr>
          <w:color w:val="000000" w:themeColor="text1"/>
        </w:rPr>
      </w:r>
      <w:bookmarkStart w:id="1287" w:name="_Toc480796027"/>
      <w:r>
        <w:rPr>
          <w:color w:val="000000" w:themeColor="text1"/>
        </w:rPr>
      </w:r>
      <w:bookmarkStart w:id="1288" w:name="_Toc295295104"/>
      <w:r>
        <w:rPr>
          <w:color w:val="000000" w:themeColor="text1"/>
        </w:rPr>
      </w:r>
      <w:bookmarkStart w:id="1289" w:name="_Toc302324249"/>
      <w:r>
        <w:rPr>
          <w:color w:val="000000" w:themeColor="text1"/>
        </w:rPr>
      </w:r>
      <w:bookmarkStart w:id="1290" w:name="_Toc294601394"/>
      <w:r>
        <w:rPr>
          <w:rFonts w:ascii="宋体" w:hAnsi="宋体"/>
          <w:b/>
          <w:bCs/>
          <w:color w:val="000000" w:themeColor="text1"/>
          <w:sz w:val="22"/>
          <w:szCs w:val="22"/>
        </w:rPr>
        <w:t xml:space="preserve">13.6清除不合格工程</w:t>
      </w:r>
      <w:bookmarkEnd w:id="1280"/>
      <w:r>
        <w:rPr>
          <w:color w:val="000000" w:themeColor="text1"/>
        </w:rPr>
      </w:r>
      <w:bookmarkEnd w:id="1281"/>
      <w:r>
        <w:rPr>
          <w:color w:val="000000" w:themeColor="text1"/>
        </w:rPr>
      </w:r>
      <w:bookmarkEnd w:id="1282"/>
      <w:r>
        <w:rPr>
          <w:color w:val="000000" w:themeColor="text1"/>
        </w:rPr>
      </w:r>
      <w:bookmarkEnd w:id="1283"/>
      <w:r>
        <w:rPr>
          <w:color w:val="000000" w:themeColor="text1"/>
        </w:rPr>
      </w:r>
      <w:bookmarkEnd w:id="1284"/>
      <w:r>
        <w:rPr>
          <w:color w:val="000000" w:themeColor="text1"/>
        </w:rPr>
      </w:r>
      <w:bookmarkEnd w:id="1285"/>
      <w:r>
        <w:rPr>
          <w:color w:val="000000" w:themeColor="text1"/>
        </w:rPr>
      </w:r>
      <w:bookmarkEnd w:id="1286"/>
      <w:r>
        <w:rPr>
          <w:color w:val="000000" w:themeColor="text1"/>
        </w:rPr>
      </w:r>
      <w:bookmarkEnd w:id="1287"/>
      <w:r>
        <w:rPr>
          <w:color w:val="000000" w:themeColor="text1"/>
        </w:rPr>
      </w:r>
      <w:bookmarkEnd w:id="1288"/>
      <w:r>
        <w:rPr>
          <w:color w:val="000000" w:themeColor="text1"/>
        </w:rPr>
      </w:r>
      <w:bookmarkEnd w:id="1289"/>
      <w:r>
        <w:rPr>
          <w:color w:val="000000" w:themeColor="text1"/>
        </w:rPr>
      </w:r>
      <w:bookmarkEnd w:id="129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13.6.2 由于发包人提供的材料或工程设备不合格造成的工程不合格，需要承包人采取措施补救的，发包人应承担由此增加的费用和（或）工期延误，并支付承包人合理利润。</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91" w:name="_Toc256160015"/>
      <w:r>
        <w:rPr>
          <w:rFonts w:ascii="宋体" w:hAnsi="宋体"/>
          <w:b/>
          <w:bCs/>
          <w:color w:val="000000" w:themeColor="text1"/>
          <w:sz w:val="22"/>
          <w:szCs w:val="22"/>
        </w:rPr>
        <w:t xml:space="preserve">13.7质量评定</w:t>
      </w:r>
      <w:bookmarkEnd w:id="129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13.7.1 发包人应组织承包人进行工程项目划分，并确定单位工程、主要分部工程、重要隐蔽单元工程和关键部位单元工程。</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13.7.2 工程实施过程中，单位工程、主要分部工程、重要隐蔽单元工程和关键部位单元工程的项目划分需要调整时，承包人应报发包人确认。</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13.7.3 承包人应在单元（工序）工程质量自评合格后，报监理人核定质量等级并签证认可。</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13.7.5 承包人应在分部工程质量自评合格后，报监理人复核和发包人认定。发包人负责按有关规定完成分部工程质量结论报工程质量监督机构核备（核定）手续。</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13.7.6 承包人应在单位工程质量自评合格后，报监理人复核和发包人认定。发包人负</w:t>
      </w:r>
      <w:r>
        <w:rPr>
          <w:rFonts w:ascii="宋体" w:hAnsi="宋体"/>
          <w:color w:val="000000" w:themeColor="text1"/>
          <w:sz w:val="22"/>
          <w:szCs w:val="22"/>
        </w:rPr>
        <w:t xml:space="preserve">责按有关规定完成单位工程质量结论报工程质量监督机构核定手续。</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13.7.7 除专用合同条款另有约定外，工程质量等级分为合格和优良，应分别达到约定的标准。</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292" w:name="_Toc256160016"/>
      <w:r>
        <w:rPr>
          <w:rFonts w:ascii="宋体" w:hAnsi="宋体"/>
          <w:b/>
          <w:bCs/>
          <w:color w:val="000000" w:themeColor="text1"/>
          <w:sz w:val="22"/>
          <w:szCs w:val="22"/>
        </w:rPr>
        <w:t xml:space="preserve">13.8质量事故处理</w:t>
      </w:r>
      <w:bookmarkEnd w:id="129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293" w:name="_Toc256160017"/>
      <w:r>
        <w:rPr>
          <w:rFonts w:ascii="宋体" w:hAnsi="宋体"/>
          <w:color w:val="000000" w:themeColor="text1"/>
          <w:sz w:val="22"/>
          <w:szCs w:val="22"/>
        </w:rPr>
        <w:t xml:space="preserve">13.8.1 发生质量事故时，承包人应及时向发包人和监理人报告。</w:t>
      </w:r>
      <w:bookmarkEnd w:id="129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13.8.2 质量事故调查处理由发包人按相关规定履行手续，承包人应配合。</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294" w:name="_Toc256160018"/>
      <w:r>
        <w:rPr>
          <w:rFonts w:ascii="宋体" w:hAnsi="宋体"/>
          <w:color w:val="000000" w:themeColor="text1"/>
          <w:sz w:val="22"/>
          <w:szCs w:val="22"/>
        </w:rPr>
        <w:t xml:space="preserve">13.8.3 承包人应对质量缺陷进行备案。发包人委托监理人对质量缺陷备案情况进行监督检查并履行相关手续。</w:t>
      </w:r>
      <w:bookmarkEnd w:id="129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13.8.4 除专用合同条款另有约定外，工程竣工验收时，发包人负责向竣工验收委员会汇报并提交历次质量缺陷处理的备案资料。</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295" w:name="_Toc257014411"/>
      <w:r>
        <w:rPr>
          <w:color w:val="000000" w:themeColor="text1"/>
        </w:rPr>
      </w:r>
      <w:bookmarkStart w:id="1296" w:name="_Toc28700"/>
      <w:r>
        <w:rPr>
          <w:color w:val="000000" w:themeColor="text1"/>
        </w:rPr>
      </w:r>
      <w:bookmarkStart w:id="1297" w:name="_Toc4961"/>
      <w:r>
        <w:rPr>
          <w:color w:val="000000" w:themeColor="text1"/>
        </w:rPr>
      </w:r>
      <w:bookmarkStart w:id="1298" w:name="_Toc187824868"/>
      <w:r>
        <w:rPr>
          <w:color w:val="000000" w:themeColor="text1"/>
        </w:rPr>
      </w:r>
      <w:bookmarkStart w:id="1299" w:name="_Toc1730"/>
      <w:r>
        <w:rPr>
          <w:color w:val="000000" w:themeColor="text1"/>
        </w:rPr>
      </w:r>
      <w:bookmarkStart w:id="1300" w:name="_Toc48315775"/>
      <w:r>
        <w:rPr>
          <w:rFonts w:ascii="宋体" w:hAnsi="宋体"/>
          <w:b/>
          <w:bCs/>
          <w:color w:val="000000" w:themeColor="text1"/>
          <w:sz w:val="22"/>
          <w:szCs w:val="22"/>
        </w:rPr>
        <w:t xml:space="preserve">14 试验和检验</w:t>
      </w:r>
      <w:bookmarkEnd w:id="1295"/>
      <w:r>
        <w:rPr>
          <w:color w:val="000000" w:themeColor="text1"/>
        </w:rPr>
      </w:r>
      <w:bookmarkEnd w:id="1296"/>
      <w:r>
        <w:rPr>
          <w:color w:val="000000" w:themeColor="text1"/>
        </w:rPr>
      </w:r>
      <w:bookmarkEnd w:id="1297"/>
      <w:r>
        <w:rPr>
          <w:color w:val="000000" w:themeColor="text1"/>
        </w:rPr>
      </w:r>
      <w:bookmarkEnd w:id="1298"/>
      <w:r>
        <w:rPr>
          <w:color w:val="000000" w:themeColor="text1"/>
        </w:rPr>
      </w:r>
      <w:bookmarkEnd w:id="1299"/>
      <w:r>
        <w:rPr>
          <w:color w:val="000000" w:themeColor="text1"/>
        </w:rPr>
      </w:r>
      <w:bookmarkEnd w:id="1300"/>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01" w:name="_Toc187824869"/>
      <w:r>
        <w:rPr>
          <w:color w:val="000000" w:themeColor="text1"/>
        </w:rPr>
      </w:r>
      <w:bookmarkStart w:id="1302" w:name="_Toc256160020"/>
      <w:r>
        <w:rPr>
          <w:rFonts w:ascii="宋体" w:hAnsi="宋体"/>
          <w:b/>
          <w:bCs/>
          <w:color w:val="000000" w:themeColor="text1"/>
          <w:sz w:val="22"/>
          <w:szCs w:val="22"/>
        </w:rPr>
        <w:t xml:space="preserve">14.1材料、工程设备和工程的试验和检验</w:t>
      </w:r>
      <w:bookmarkEnd w:id="1301"/>
      <w:r>
        <w:rPr>
          <w:color w:val="000000" w:themeColor="text1"/>
        </w:rPr>
      </w:r>
      <w:bookmarkEnd w:id="130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14.1.2 监理人未按合同约定派员参加试验和检验的，除监理人另有指示外，承包人可自行试验和检验，并应立即将试验和检验结果报送监理人，监理人应签字确认。</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14.1.4 承包人应按相关规定和标准对水泥、钢材等原材料与中间产品质量进行检验，并报监理人复核。</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Fonts w:hint="eastAsia" w:ascii="宋体" w:hAnsi="宋体"/>
          <w:color w:val="000000" w:themeColor="text1"/>
          <w:sz w:val="22"/>
          <w:szCs w:val="22"/>
        </w:rPr>
        <w:t xml:space="preserve">做好</w:t>
      </w:r>
      <w:r>
        <w:rPr>
          <w:rFonts w:ascii="宋体" w:hAnsi="宋体"/>
          <w:color w:val="000000" w:themeColor="text1"/>
          <w:sz w:val="22"/>
          <w:szCs w:val="22"/>
        </w:rPr>
        <w:t xml:space="preserve">记录，并进行妥善处理。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14.1.6 对专用合同条款约定的试块、试件及有关材料，监理人实行见证取样。见证取样资料由承包人制备，记录应真实齐全，监理人、承包人等参与见证取样人员均应在相关文件上签字。</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03" w:name="_Toc256160021"/>
      <w:r>
        <w:rPr>
          <w:color w:val="000000" w:themeColor="text1"/>
        </w:rPr>
      </w:r>
      <w:bookmarkStart w:id="1304" w:name="_Toc187824870"/>
      <w:r>
        <w:rPr>
          <w:rFonts w:ascii="宋体" w:hAnsi="宋体"/>
          <w:b/>
          <w:bCs/>
          <w:color w:val="000000" w:themeColor="text1"/>
          <w:sz w:val="22"/>
          <w:szCs w:val="22"/>
        </w:rPr>
        <w:t xml:space="preserve">14.2现场材料试验</w:t>
      </w:r>
      <w:bookmarkEnd w:id="1303"/>
      <w:r>
        <w:rPr>
          <w:color w:val="000000" w:themeColor="text1"/>
        </w:rPr>
      </w:r>
      <w:bookmarkEnd w:id="130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14.2.1 承包人根据合同约定或监理人指示进行的现场材料试验，应由承包人提供试验场所、试验人员、试验设备器材以及其他必要的试验条件。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14.2.2 监理人在必要时可以使用承包人的试验场所、试验设备器材以及其他试验条件，进行以工程质量检查为目的的复核性材料试验，承包人应予以协助。</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05" w:name="_Toc256160022"/>
      <w:r>
        <w:rPr>
          <w:color w:val="000000" w:themeColor="text1"/>
        </w:rPr>
      </w:r>
      <w:bookmarkStart w:id="1306" w:name="_Toc187824871"/>
      <w:r>
        <w:rPr>
          <w:rFonts w:ascii="宋体" w:hAnsi="宋体"/>
          <w:b/>
          <w:bCs/>
          <w:color w:val="000000" w:themeColor="text1"/>
          <w:sz w:val="22"/>
          <w:szCs w:val="22"/>
        </w:rPr>
        <w:t xml:space="preserve">14.3现场工艺试验</w:t>
      </w:r>
      <w:bookmarkEnd w:id="1305"/>
      <w:r>
        <w:rPr>
          <w:color w:val="000000" w:themeColor="text1"/>
        </w:rPr>
      </w:r>
      <w:bookmarkEnd w:id="130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承包人应按合同约定或监理人指示进行现场工艺试验。对大型的现场工艺试验，监理人认为必要时，应由承包人根据监理人提出的工艺试验要求，编制工艺试验措施计划，报送监理人审批。</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307" w:name="_Toc21158"/>
      <w:r>
        <w:rPr>
          <w:color w:val="000000" w:themeColor="text1"/>
        </w:rPr>
      </w:r>
      <w:bookmarkStart w:id="1308" w:name="_Toc187824872"/>
      <w:r>
        <w:rPr>
          <w:color w:val="000000" w:themeColor="text1"/>
        </w:rPr>
      </w:r>
      <w:bookmarkStart w:id="1309" w:name="_Toc19825"/>
      <w:r>
        <w:rPr>
          <w:color w:val="000000" w:themeColor="text1"/>
        </w:rPr>
      </w:r>
      <w:bookmarkStart w:id="1310" w:name="_Toc257014412"/>
      <w:r>
        <w:rPr>
          <w:color w:val="000000" w:themeColor="text1"/>
        </w:rPr>
      </w:r>
      <w:bookmarkStart w:id="1311" w:name="_Toc48315776"/>
      <w:r>
        <w:rPr>
          <w:color w:val="000000" w:themeColor="text1"/>
        </w:rPr>
      </w:r>
      <w:bookmarkStart w:id="1312" w:name="_Toc12880"/>
      <w:r>
        <w:rPr>
          <w:rFonts w:ascii="宋体" w:hAnsi="宋体"/>
          <w:b/>
          <w:bCs/>
          <w:color w:val="000000" w:themeColor="text1"/>
          <w:sz w:val="22"/>
          <w:szCs w:val="22"/>
        </w:rPr>
        <w:t xml:space="preserve">15 变更</w:t>
      </w:r>
      <w:bookmarkEnd w:id="1307"/>
      <w:r>
        <w:rPr>
          <w:color w:val="000000" w:themeColor="text1"/>
        </w:rPr>
      </w:r>
      <w:bookmarkEnd w:id="1308"/>
      <w:r>
        <w:rPr>
          <w:color w:val="000000" w:themeColor="text1"/>
        </w:rPr>
      </w:r>
      <w:bookmarkEnd w:id="1309"/>
      <w:r>
        <w:rPr>
          <w:color w:val="000000" w:themeColor="text1"/>
        </w:rPr>
      </w:r>
      <w:bookmarkEnd w:id="1310"/>
      <w:r>
        <w:rPr>
          <w:color w:val="000000" w:themeColor="text1"/>
        </w:rPr>
      </w:r>
      <w:bookmarkEnd w:id="1311"/>
      <w:r>
        <w:rPr>
          <w:color w:val="000000" w:themeColor="text1"/>
        </w:rPr>
      </w:r>
      <w:bookmarkEnd w:id="1312"/>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13" w:name="_Toc256160024"/>
      <w:r>
        <w:rPr>
          <w:color w:val="000000" w:themeColor="text1"/>
        </w:rPr>
      </w:r>
      <w:bookmarkStart w:id="1314" w:name="_Toc187824873"/>
      <w:r>
        <w:rPr>
          <w:rFonts w:ascii="宋体" w:hAnsi="宋体"/>
          <w:b/>
          <w:bCs/>
          <w:color w:val="000000" w:themeColor="text1"/>
          <w:sz w:val="22"/>
          <w:szCs w:val="22"/>
        </w:rPr>
        <w:t xml:space="preserve">15.1变更的范围和内容</w:t>
      </w:r>
      <w:bookmarkEnd w:id="1313"/>
      <w:r>
        <w:rPr>
          <w:color w:val="000000" w:themeColor="text1"/>
        </w:rPr>
      </w:r>
      <w:bookmarkEnd w:id="131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在履行合同中发生以下情形之一，应按照本款规定进行变更。</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315" w:name="_Toc302324252"/>
      <w:r>
        <w:rPr>
          <w:color w:val="000000" w:themeColor="text1"/>
        </w:rPr>
      </w:r>
      <w:bookmarkStart w:id="1316" w:name="_Toc295295107"/>
      <w:r>
        <w:rPr>
          <w:color w:val="000000" w:themeColor="text1"/>
        </w:rPr>
      </w:r>
      <w:bookmarkStart w:id="1317" w:name="_Toc256160025"/>
      <w:r>
        <w:rPr>
          <w:color w:val="000000" w:themeColor="text1"/>
        </w:rPr>
      </w:r>
      <w:bookmarkStart w:id="1318" w:name="_Toc302297780"/>
      <w:r>
        <w:rPr>
          <w:color w:val="000000" w:themeColor="text1"/>
        </w:rPr>
      </w:r>
      <w:bookmarkStart w:id="1319" w:name="_Toc294601397"/>
      <w:r>
        <w:rPr>
          <w:rFonts w:ascii="宋体" w:hAnsi="宋体"/>
          <w:color w:val="000000" w:themeColor="text1"/>
          <w:sz w:val="22"/>
          <w:szCs w:val="22"/>
        </w:rPr>
        <w:t xml:space="preserve">（1）取消合同中任何一项工作，但被取消的工作不能转由发包人或其他人实施；</w:t>
      </w:r>
      <w:bookmarkEnd w:id="1315"/>
      <w:r>
        <w:rPr>
          <w:color w:val="000000" w:themeColor="text1"/>
        </w:rPr>
      </w:r>
      <w:bookmarkEnd w:id="1316"/>
      <w:r>
        <w:rPr>
          <w:color w:val="000000" w:themeColor="text1"/>
        </w:rPr>
      </w:r>
      <w:bookmarkEnd w:id="1317"/>
      <w:r>
        <w:rPr>
          <w:color w:val="000000" w:themeColor="text1"/>
        </w:rPr>
      </w:r>
      <w:bookmarkEnd w:id="1318"/>
      <w:r>
        <w:rPr>
          <w:color w:val="000000" w:themeColor="text1"/>
        </w:rPr>
      </w:r>
      <w:bookmarkEnd w:id="131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（2）改变合同中任何一项工作的质量或其他特性；</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（3）改变合同工程的基线、标高、位置或尺寸；</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（4）改变合同中任何一项工作的施工时间或改变已批准的施工工艺或顺序；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（5）为完成工程需要追加的额外工作；</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（6）增加或减少专用合同条款中约定的关键项目工程量超过其工程总量的一定数量百分比。</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上述第（1）～（6</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的变更内容引起工程施工组织和进度计划发生实质性变动和影响其原定的价格时，才予调整该项目的单价。第（6）</w:t>
      </w:r>
      <w:r>
        <w:rPr>
          <w:rFonts w:hint="eastAsia" w:ascii="宋体" w:hAnsi="宋体"/>
          <w:color w:val="000000" w:themeColor="text1"/>
          <w:sz w:val="22"/>
          <w:szCs w:val="22"/>
        </w:rPr>
        <w:t xml:space="preserve">条</w:t>
      </w:r>
      <w:r>
        <w:rPr>
          <w:rFonts w:ascii="宋体" w:hAnsi="宋体"/>
          <w:color w:val="000000" w:themeColor="text1"/>
          <w:sz w:val="22"/>
          <w:szCs w:val="22"/>
        </w:rPr>
        <w:t xml:space="preserve">情形下单价调整方式在专用合同条款中约定。</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20" w:name="_Toc294601398"/>
      <w:r>
        <w:rPr>
          <w:color w:val="000000" w:themeColor="text1"/>
        </w:rPr>
      </w:r>
      <w:bookmarkStart w:id="1321" w:name="_Toc480795771"/>
      <w:r>
        <w:rPr>
          <w:color w:val="000000" w:themeColor="text1"/>
        </w:rPr>
      </w:r>
      <w:bookmarkStart w:id="1322" w:name="_Toc486160937"/>
      <w:r>
        <w:rPr>
          <w:color w:val="000000" w:themeColor="text1"/>
        </w:rPr>
      </w:r>
      <w:bookmarkStart w:id="1323" w:name="_Toc295295108"/>
      <w:r>
        <w:rPr>
          <w:color w:val="000000" w:themeColor="text1"/>
        </w:rPr>
      </w:r>
      <w:bookmarkStart w:id="1324" w:name="_Toc480796030"/>
      <w:r>
        <w:rPr>
          <w:color w:val="000000" w:themeColor="text1"/>
        </w:rPr>
      </w:r>
      <w:bookmarkStart w:id="1325" w:name="_Toc187824874"/>
      <w:r>
        <w:rPr>
          <w:color w:val="000000" w:themeColor="text1"/>
        </w:rPr>
      </w:r>
      <w:bookmarkStart w:id="1326" w:name="_Toc302297781"/>
      <w:r>
        <w:rPr>
          <w:color w:val="000000" w:themeColor="text1"/>
        </w:rPr>
      </w:r>
      <w:bookmarkStart w:id="1327" w:name="_Toc476582060"/>
      <w:r>
        <w:rPr>
          <w:color w:val="000000" w:themeColor="text1"/>
        </w:rPr>
      </w:r>
      <w:bookmarkStart w:id="1328" w:name="_Toc302324253"/>
      <w:r>
        <w:rPr>
          <w:color w:val="000000" w:themeColor="text1"/>
        </w:rPr>
      </w:r>
      <w:bookmarkStart w:id="1329" w:name="_Toc256160026"/>
      <w:r>
        <w:rPr>
          <w:color w:val="000000" w:themeColor="text1"/>
        </w:rPr>
      </w:r>
      <w:bookmarkStart w:id="1330" w:name="_Toc484015681"/>
      <w:r>
        <w:rPr>
          <w:rFonts w:ascii="宋体" w:hAnsi="宋体"/>
          <w:b/>
          <w:bCs/>
          <w:color w:val="000000" w:themeColor="text1"/>
          <w:sz w:val="22"/>
          <w:szCs w:val="22"/>
        </w:rPr>
        <w:t xml:space="preserve">15.2变更权</w:t>
      </w:r>
      <w:bookmarkEnd w:id="1320"/>
      <w:r>
        <w:rPr>
          <w:color w:val="000000" w:themeColor="text1"/>
        </w:rPr>
      </w:r>
      <w:bookmarkEnd w:id="1321"/>
      <w:r>
        <w:rPr>
          <w:color w:val="000000" w:themeColor="text1"/>
        </w:rPr>
      </w:r>
      <w:bookmarkEnd w:id="1322"/>
      <w:r>
        <w:rPr>
          <w:color w:val="000000" w:themeColor="text1"/>
        </w:rPr>
      </w:r>
      <w:bookmarkEnd w:id="1323"/>
      <w:r>
        <w:rPr>
          <w:color w:val="000000" w:themeColor="text1"/>
        </w:rPr>
      </w:r>
      <w:bookmarkEnd w:id="1324"/>
      <w:r>
        <w:rPr>
          <w:color w:val="000000" w:themeColor="text1"/>
        </w:rPr>
      </w:r>
      <w:bookmarkEnd w:id="1325"/>
      <w:r>
        <w:rPr>
          <w:color w:val="000000" w:themeColor="text1"/>
        </w:rPr>
      </w:r>
      <w:bookmarkEnd w:id="1326"/>
      <w:r>
        <w:rPr>
          <w:color w:val="000000" w:themeColor="text1"/>
        </w:rPr>
      </w:r>
      <w:bookmarkEnd w:id="1327"/>
      <w:r>
        <w:rPr>
          <w:color w:val="000000" w:themeColor="text1"/>
        </w:rPr>
      </w:r>
      <w:bookmarkEnd w:id="1328"/>
      <w:r>
        <w:rPr>
          <w:color w:val="000000" w:themeColor="text1"/>
        </w:rPr>
      </w:r>
      <w:bookmarkEnd w:id="1329"/>
      <w:r>
        <w:rPr>
          <w:color w:val="000000" w:themeColor="text1"/>
        </w:rPr>
      </w:r>
      <w:bookmarkEnd w:id="133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在履行合同过程中，经发包人同意，监理人可按第15.3款约定的变更程序向承包人作出变更指示，承包人应遵照执行。没有监理人的变更指示，承包人不得擅自变更。</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31" w:name="_Toc295295109"/>
      <w:r>
        <w:rPr>
          <w:color w:val="000000" w:themeColor="text1"/>
        </w:rPr>
      </w:r>
      <w:bookmarkStart w:id="1332" w:name="_Toc302324254"/>
      <w:r>
        <w:rPr>
          <w:color w:val="000000" w:themeColor="text1"/>
        </w:rPr>
      </w:r>
      <w:bookmarkStart w:id="1333" w:name="_Toc486160938"/>
      <w:r>
        <w:rPr>
          <w:color w:val="000000" w:themeColor="text1"/>
        </w:rPr>
      </w:r>
      <w:bookmarkStart w:id="1334" w:name="_Toc256160027"/>
      <w:r>
        <w:rPr>
          <w:color w:val="000000" w:themeColor="text1"/>
        </w:rPr>
      </w:r>
      <w:bookmarkStart w:id="1335" w:name="_Toc484015682"/>
      <w:r>
        <w:rPr>
          <w:color w:val="000000" w:themeColor="text1"/>
        </w:rPr>
      </w:r>
      <w:bookmarkStart w:id="1336" w:name="_Toc476582061"/>
      <w:r>
        <w:rPr>
          <w:color w:val="000000" w:themeColor="text1"/>
        </w:rPr>
      </w:r>
      <w:bookmarkStart w:id="1337" w:name="_Toc294601399"/>
      <w:r>
        <w:rPr>
          <w:color w:val="000000" w:themeColor="text1"/>
        </w:rPr>
      </w:r>
      <w:bookmarkStart w:id="1338" w:name="_Toc302297782"/>
      <w:r>
        <w:rPr>
          <w:color w:val="000000" w:themeColor="text1"/>
        </w:rPr>
      </w:r>
      <w:bookmarkStart w:id="1339" w:name="_Toc187824875"/>
      <w:r>
        <w:rPr>
          <w:color w:val="000000" w:themeColor="text1"/>
        </w:rPr>
      </w:r>
      <w:bookmarkStart w:id="1340" w:name="_Toc480796031"/>
      <w:r>
        <w:rPr>
          <w:color w:val="000000" w:themeColor="text1"/>
        </w:rPr>
      </w:r>
      <w:bookmarkStart w:id="1341" w:name="_Toc480795772"/>
      <w:r>
        <w:rPr>
          <w:rFonts w:ascii="宋体" w:hAnsi="宋体"/>
          <w:b/>
          <w:bCs/>
          <w:color w:val="000000" w:themeColor="text1"/>
          <w:sz w:val="22"/>
          <w:szCs w:val="22"/>
        </w:rPr>
        <w:t xml:space="preserve">15.3变更程序</w:t>
      </w:r>
      <w:bookmarkEnd w:id="1331"/>
      <w:r>
        <w:rPr>
          <w:color w:val="000000" w:themeColor="text1"/>
        </w:rPr>
      </w:r>
      <w:bookmarkEnd w:id="1332"/>
      <w:r>
        <w:rPr>
          <w:color w:val="000000" w:themeColor="text1"/>
        </w:rPr>
      </w:r>
      <w:bookmarkEnd w:id="1333"/>
      <w:r>
        <w:rPr>
          <w:color w:val="000000" w:themeColor="text1"/>
        </w:rPr>
      </w:r>
      <w:bookmarkEnd w:id="1334"/>
      <w:r>
        <w:rPr>
          <w:color w:val="000000" w:themeColor="text1"/>
        </w:rPr>
      </w:r>
      <w:bookmarkEnd w:id="1335"/>
      <w:r>
        <w:rPr>
          <w:color w:val="000000" w:themeColor="text1"/>
        </w:rPr>
      </w:r>
      <w:bookmarkEnd w:id="1336"/>
      <w:r>
        <w:rPr>
          <w:color w:val="000000" w:themeColor="text1"/>
        </w:rPr>
      </w:r>
      <w:bookmarkEnd w:id="1337"/>
      <w:r>
        <w:rPr>
          <w:color w:val="000000" w:themeColor="text1"/>
        </w:rPr>
      </w:r>
      <w:bookmarkEnd w:id="1338"/>
      <w:r>
        <w:rPr>
          <w:color w:val="000000" w:themeColor="text1"/>
        </w:rPr>
      </w:r>
      <w:bookmarkEnd w:id="1339"/>
      <w:r>
        <w:rPr>
          <w:color w:val="000000" w:themeColor="text1"/>
        </w:rPr>
      </w:r>
      <w:bookmarkEnd w:id="1340"/>
      <w:r>
        <w:rPr>
          <w:color w:val="000000" w:themeColor="text1"/>
        </w:rPr>
      </w:r>
      <w:bookmarkEnd w:id="1341"/>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342" w:name="_Toc256160028"/>
      <w:r>
        <w:rPr>
          <w:rFonts w:ascii="宋体" w:hAnsi="宋体"/>
          <w:b/>
          <w:color w:val="000000" w:themeColor="text1"/>
          <w:sz w:val="22"/>
          <w:szCs w:val="22"/>
        </w:rPr>
        <w:t xml:space="preserve">15.3.1 变更的提出</w:t>
      </w:r>
      <w:bookmarkEnd w:id="134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监理人按第15.3.3项约定发出变更指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（2）在合同履行过程中，发生第15.1款约定情形的，监理人应按照第15.3.3项约定向承包人发出变更指示。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w:t>
      </w:r>
      <w:r>
        <w:rPr>
          <w:rFonts w:ascii="宋体" w:hAnsi="宋体"/>
          <w:color w:val="000000" w:themeColor="text1"/>
          <w:sz w:val="22"/>
          <w:szCs w:val="22"/>
        </w:rPr>
        <w:t xml:space="preserve">收到承包人书面建议后的14天内作出变更指示。经研究后不同意作为变更的，应由监理人书面答复承包人。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（4）若承包人收到监理人的变更意向书后认为难以实施此项变更，应立即通知监理人，说明原因并附详细依据。监理人与承包人和发包人协商后确定撤销、改变或不改变原变更意向书。</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15.3.2 变更估价</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（2）变更工作影响工期的，承包人应提出调整工期的具体细节。监理人认为有必要时，可要求承包人提交要求提前或延长工期的施工进度计划及相应施工措施等详细资料。</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（3）除专用合同条款对期限另有约定外，监理人收到承包人变更报价书后的14天内，根据第15.4款约定的估价原则，按照第3.5款商定或确定变更价格。</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343" w:name="_Toc256160029"/>
      <w:r>
        <w:rPr>
          <w:rFonts w:ascii="宋体" w:hAnsi="宋体"/>
          <w:b/>
          <w:color w:val="000000" w:themeColor="text1"/>
          <w:sz w:val="22"/>
          <w:szCs w:val="22"/>
        </w:rPr>
        <w:t xml:space="preserve">15.3.3 变更指示</w:t>
      </w:r>
      <w:bookmarkEnd w:id="134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（1）变更指示只能由监理人发出。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（2）变更指示应说明变更的目的、范围、变更内容以及变更的工程量及其进度和技术要求，并附有关图纸和文件。承包人收到变更指示后，应按变更指示进行变更工作。</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44" w:name="_Toc295295110"/>
      <w:r>
        <w:rPr>
          <w:color w:val="000000" w:themeColor="text1"/>
        </w:rPr>
      </w:r>
      <w:bookmarkStart w:id="1345" w:name="_Toc476582062"/>
      <w:r>
        <w:rPr>
          <w:color w:val="000000" w:themeColor="text1"/>
        </w:rPr>
      </w:r>
      <w:bookmarkStart w:id="1346" w:name="_Toc484015683"/>
      <w:r>
        <w:rPr>
          <w:color w:val="000000" w:themeColor="text1"/>
        </w:rPr>
      </w:r>
      <w:bookmarkStart w:id="1347" w:name="_Toc480796032"/>
      <w:r>
        <w:rPr>
          <w:color w:val="000000" w:themeColor="text1"/>
        </w:rPr>
      </w:r>
      <w:bookmarkStart w:id="1348" w:name="_Toc187824876"/>
      <w:r>
        <w:rPr>
          <w:color w:val="000000" w:themeColor="text1"/>
        </w:rPr>
      </w:r>
      <w:bookmarkStart w:id="1349" w:name="_Toc302297783"/>
      <w:r>
        <w:rPr>
          <w:color w:val="000000" w:themeColor="text1"/>
        </w:rPr>
      </w:r>
      <w:bookmarkStart w:id="1350" w:name="_Toc256160030"/>
      <w:r>
        <w:rPr>
          <w:color w:val="000000" w:themeColor="text1"/>
        </w:rPr>
      </w:r>
      <w:bookmarkStart w:id="1351" w:name="_Toc302324255"/>
      <w:r>
        <w:rPr>
          <w:color w:val="000000" w:themeColor="text1"/>
        </w:rPr>
      </w:r>
      <w:bookmarkStart w:id="1352" w:name="_Toc294601400"/>
      <w:r>
        <w:rPr>
          <w:color w:val="000000" w:themeColor="text1"/>
        </w:rPr>
      </w:r>
      <w:bookmarkStart w:id="1353" w:name="_Toc486160939"/>
      <w:r>
        <w:rPr>
          <w:color w:val="000000" w:themeColor="text1"/>
        </w:rPr>
      </w:r>
      <w:bookmarkStart w:id="1354" w:name="_Toc480795773"/>
      <w:r>
        <w:rPr>
          <w:rFonts w:ascii="宋体" w:hAnsi="宋体"/>
          <w:b/>
          <w:bCs/>
          <w:color w:val="000000" w:themeColor="text1"/>
          <w:sz w:val="22"/>
          <w:szCs w:val="22"/>
        </w:rPr>
        <w:t xml:space="preserve">15.4变更的估价原则</w:t>
      </w:r>
      <w:bookmarkEnd w:id="1344"/>
      <w:r>
        <w:rPr>
          <w:color w:val="000000" w:themeColor="text1"/>
        </w:rPr>
      </w:r>
      <w:bookmarkEnd w:id="1345"/>
      <w:r>
        <w:rPr>
          <w:color w:val="000000" w:themeColor="text1"/>
        </w:rPr>
      </w:r>
      <w:bookmarkEnd w:id="1346"/>
      <w:r>
        <w:rPr>
          <w:color w:val="000000" w:themeColor="text1"/>
        </w:rPr>
      </w:r>
      <w:bookmarkEnd w:id="1347"/>
      <w:r>
        <w:rPr>
          <w:color w:val="000000" w:themeColor="text1"/>
        </w:rPr>
      </w:r>
      <w:bookmarkEnd w:id="1348"/>
      <w:r>
        <w:rPr>
          <w:color w:val="000000" w:themeColor="text1"/>
        </w:rPr>
      </w:r>
      <w:bookmarkEnd w:id="1349"/>
      <w:r>
        <w:rPr>
          <w:color w:val="000000" w:themeColor="text1"/>
        </w:rPr>
      </w:r>
      <w:bookmarkEnd w:id="1350"/>
      <w:r>
        <w:rPr>
          <w:color w:val="000000" w:themeColor="text1"/>
        </w:rPr>
      </w:r>
      <w:bookmarkEnd w:id="1351"/>
      <w:r>
        <w:rPr>
          <w:color w:val="000000" w:themeColor="text1"/>
        </w:rPr>
      </w:r>
      <w:bookmarkEnd w:id="1352"/>
      <w:r>
        <w:rPr>
          <w:color w:val="000000" w:themeColor="text1"/>
        </w:rPr>
      </w:r>
      <w:bookmarkEnd w:id="1353"/>
      <w:r>
        <w:rPr>
          <w:color w:val="000000" w:themeColor="text1"/>
        </w:rPr>
      </w:r>
      <w:bookmarkEnd w:id="135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除专用合同条款另有约定外，因变更引起的价格调整按照本款约定处理。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15.4.1 己标价工程量清单中有适用于变更工作的子目的，采用该子目的单价。</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15.4.2 已标价工程量清单中无适用于变更工作的子目，但有类似子目的，可在合理范围内参照类似子目的单价，由监理人按第3.5款商定或确定变更工作的单价。</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15.4.3 已标价工程量清单中无适用或类似子目的单价，可按照成本加利润的原则，由监理人按第3.5款商定或确定变更工作的单价。</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55" w:name="_Toc256160031"/>
      <w:r>
        <w:rPr>
          <w:color w:val="000000" w:themeColor="text1"/>
        </w:rPr>
      </w:r>
      <w:bookmarkStart w:id="1356" w:name="_Toc187824877"/>
      <w:r>
        <w:rPr>
          <w:rFonts w:ascii="宋体" w:hAnsi="宋体"/>
          <w:b/>
          <w:bCs/>
          <w:color w:val="000000" w:themeColor="text1"/>
          <w:sz w:val="22"/>
          <w:szCs w:val="22"/>
        </w:rPr>
        <w:t xml:space="preserve">15.5承包人的合理化建议</w:t>
      </w:r>
      <w:bookmarkEnd w:id="1355"/>
      <w:r>
        <w:rPr>
          <w:color w:val="000000" w:themeColor="text1"/>
        </w:rPr>
      </w:r>
      <w:bookmarkEnd w:id="135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15.5.2 承包人提出的合理化建议降低了合同价格、缩短了工期或者提高了工程经济效益的，发包人可按国家有关规定在专用合同条款中约定给予奖励。</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57" w:name="_Toc256160032"/>
      <w:r>
        <w:rPr>
          <w:color w:val="000000" w:themeColor="text1"/>
        </w:rPr>
      </w:r>
      <w:bookmarkStart w:id="1358" w:name="_Toc187824878"/>
      <w:r>
        <w:rPr>
          <w:rFonts w:ascii="宋体" w:hAnsi="宋体"/>
          <w:b/>
          <w:bCs/>
          <w:color w:val="000000" w:themeColor="text1"/>
          <w:sz w:val="22"/>
          <w:szCs w:val="22"/>
        </w:rPr>
        <w:t xml:space="preserve">15.6暂列金额</w:t>
      </w:r>
      <w:bookmarkEnd w:id="1357"/>
      <w:r>
        <w:rPr>
          <w:color w:val="000000" w:themeColor="text1"/>
        </w:rPr>
      </w:r>
      <w:bookmarkEnd w:id="135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暂列金额只能按照监理人的指示使用，并对合同价格进行相应调整。</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59" w:name="_Toc480796033"/>
      <w:r>
        <w:rPr>
          <w:color w:val="000000" w:themeColor="text1"/>
        </w:rPr>
      </w:r>
      <w:bookmarkStart w:id="1360" w:name="_Toc302324256"/>
      <w:r>
        <w:rPr>
          <w:color w:val="000000" w:themeColor="text1"/>
        </w:rPr>
      </w:r>
      <w:bookmarkStart w:id="1361" w:name="_Toc302297784"/>
      <w:r>
        <w:rPr>
          <w:color w:val="000000" w:themeColor="text1"/>
        </w:rPr>
      </w:r>
      <w:bookmarkStart w:id="1362" w:name="_Toc476582063"/>
      <w:r>
        <w:rPr>
          <w:color w:val="000000" w:themeColor="text1"/>
        </w:rPr>
      </w:r>
      <w:bookmarkStart w:id="1363" w:name="_Toc484015684"/>
      <w:r>
        <w:rPr>
          <w:color w:val="000000" w:themeColor="text1"/>
        </w:rPr>
      </w:r>
      <w:bookmarkStart w:id="1364" w:name="_Toc256160033"/>
      <w:r>
        <w:rPr>
          <w:color w:val="000000" w:themeColor="text1"/>
        </w:rPr>
      </w:r>
      <w:bookmarkStart w:id="1365" w:name="_Toc294601401"/>
      <w:r>
        <w:rPr>
          <w:color w:val="000000" w:themeColor="text1"/>
        </w:rPr>
      </w:r>
      <w:bookmarkStart w:id="1366" w:name="_Toc480795774"/>
      <w:r>
        <w:rPr>
          <w:color w:val="000000" w:themeColor="text1"/>
        </w:rPr>
      </w:r>
      <w:bookmarkStart w:id="1367" w:name="_Toc187824879"/>
      <w:r>
        <w:rPr>
          <w:color w:val="000000" w:themeColor="text1"/>
        </w:rPr>
      </w:r>
      <w:bookmarkStart w:id="1368" w:name="_Toc295295111"/>
      <w:r>
        <w:rPr>
          <w:color w:val="000000" w:themeColor="text1"/>
        </w:rPr>
      </w:r>
      <w:bookmarkStart w:id="1369" w:name="_Toc486160940"/>
      <w:r>
        <w:rPr>
          <w:rFonts w:ascii="宋体" w:hAnsi="宋体"/>
          <w:b/>
          <w:bCs/>
          <w:color w:val="000000" w:themeColor="text1"/>
          <w:sz w:val="22"/>
          <w:szCs w:val="22"/>
        </w:rPr>
        <w:t xml:space="preserve">15.7计日工</w:t>
      </w:r>
      <w:bookmarkEnd w:id="1359"/>
      <w:r>
        <w:rPr>
          <w:color w:val="000000" w:themeColor="text1"/>
        </w:rPr>
      </w:r>
      <w:bookmarkEnd w:id="1360"/>
      <w:r>
        <w:rPr>
          <w:color w:val="000000" w:themeColor="text1"/>
        </w:rPr>
      </w:r>
      <w:bookmarkEnd w:id="1361"/>
      <w:r>
        <w:rPr>
          <w:color w:val="000000" w:themeColor="text1"/>
        </w:rPr>
      </w:r>
      <w:bookmarkEnd w:id="1362"/>
      <w:r>
        <w:rPr>
          <w:color w:val="000000" w:themeColor="text1"/>
        </w:rPr>
      </w:r>
      <w:bookmarkEnd w:id="1363"/>
      <w:r>
        <w:rPr>
          <w:color w:val="000000" w:themeColor="text1"/>
        </w:rPr>
      </w:r>
      <w:bookmarkEnd w:id="1364"/>
      <w:r>
        <w:rPr>
          <w:color w:val="000000" w:themeColor="text1"/>
        </w:rPr>
      </w:r>
      <w:bookmarkEnd w:id="1365"/>
      <w:r>
        <w:rPr>
          <w:color w:val="000000" w:themeColor="text1"/>
        </w:rPr>
      </w:r>
      <w:bookmarkEnd w:id="1366"/>
      <w:r>
        <w:rPr>
          <w:color w:val="000000" w:themeColor="text1"/>
        </w:rPr>
      </w:r>
      <w:bookmarkEnd w:id="1367"/>
      <w:r>
        <w:rPr>
          <w:color w:val="000000" w:themeColor="text1"/>
        </w:rPr>
      </w:r>
      <w:bookmarkEnd w:id="1368"/>
      <w:r>
        <w:rPr>
          <w:color w:val="000000" w:themeColor="text1"/>
        </w:rPr>
      </w:r>
      <w:bookmarkEnd w:id="136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15.7.1 发包人认为有必要时，由监理人通知承包人以计日工方式实施变更的零星工作。其价款按列入已标价工程量清单中的计日工计价子目及其单价进行计算。</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15.7.2 采用计日工计价的任何一项变更工作，应从暂列金额中支付，承包人应在该项变更的实施过程中，每天提交以下报表和有关凭证报送监理人审批：</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（1）工作名称、内容和数量；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（2）投入该工作所有人员的姓名、工种、级别和耗用工时；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（3）投入该工作的材料类别和数量；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（4）投入该工作的施工设备型号、台数和耗用台时；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（5）监理人要求提交的其他资料和凭证。</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15.7.3 计日工由承包人汇总后，按第17.3.2项的约定列入进度付款申请单，由监理人复核并经发包人同意后列入进度付款。</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70" w:name="_Toc187824880"/>
      <w:r>
        <w:rPr>
          <w:color w:val="000000" w:themeColor="text1"/>
        </w:rPr>
      </w:r>
      <w:bookmarkStart w:id="1371" w:name="_Toc256160034"/>
      <w:r>
        <w:rPr>
          <w:rFonts w:ascii="宋体" w:hAnsi="宋体"/>
          <w:b/>
          <w:bCs/>
          <w:color w:val="000000" w:themeColor="text1"/>
          <w:sz w:val="22"/>
          <w:szCs w:val="22"/>
        </w:rPr>
        <w:t xml:space="preserve">15.8暂估价</w:t>
      </w:r>
      <w:bookmarkEnd w:id="1370"/>
      <w:r>
        <w:rPr>
          <w:color w:val="000000" w:themeColor="text1"/>
        </w:rPr>
      </w:r>
      <w:bookmarkEnd w:id="137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372" w:name="_Toc9064"/>
      <w:r>
        <w:rPr>
          <w:color w:val="000000" w:themeColor="text1"/>
        </w:rPr>
      </w:r>
      <w:bookmarkStart w:id="1373" w:name="_Toc48315777"/>
      <w:r>
        <w:rPr>
          <w:color w:val="000000" w:themeColor="text1"/>
        </w:rPr>
      </w:r>
      <w:bookmarkStart w:id="1374" w:name="_Toc9820"/>
      <w:r>
        <w:rPr>
          <w:color w:val="000000" w:themeColor="text1"/>
        </w:rPr>
      </w:r>
      <w:bookmarkStart w:id="1375" w:name="_Toc257014413"/>
      <w:r>
        <w:rPr>
          <w:color w:val="000000" w:themeColor="text1"/>
        </w:rPr>
      </w:r>
      <w:bookmarkStart w:id="1376" w:name="_Toc10328"/>
      <w:r>
        <w:rPr>
          <w:color w:val="000000" w:themeColor="text1"/>
        </w:rPr>
      </w:r>
      <w:bookmarkStart w:id="1377" w:name="_Toc187824881"/>
      <w:r>
        <w:rPr>
          <w:rFonts w:ascii="宋体" w:hAnsi="宋体"/>
          <w:b/>
          <w:bCs/>
          <w:color w:val="000000" w:themeColor="text1"/>
          <w:sz w:val="22"/>
          <w:szCs w:val="22"/>
        </w:rPr>
        <w:t xml:space="preserve">16 价格调整</w:t>
      </w:r>
      <w:bookmarkEnd w:id="1372"/>
      <w:r>
        <w:rPr>
          <w:color w:val="000000" w:themeColor="text1"/>
        </w:rPr>
      </w:r>
      <w:bookmarkEnd w:id="1373"/>
      <w:r>
        <w:rPr>
          <w:color w:val="000000" w:themeColor="text1"/>
        </w:rPr>
      </w:r>
      <w:bookmarkEnd w:id="1374"/>
      <w:r>
        <w:rPr>
          <w:color w:val="000000" w:themeColor="text1"/>
        </w:rPr>
      </w:r>
      <w:bookmarkEnd w:id="1375"/>
      <w:r>
        <w:rPr>
          <w:color w:val="000000" w:themeColor="text1"/>
        </w:rPr>
      </w:r>
      <w:bookmarkEnd w:id="1376"/>
      <w:r>
        <w:rPr>
          <w:color w:val="000000" w:themeColor="text1"/>
        </w:rPr>
      </w:r>
      <w:bookmarkEnd w:id="1377"/>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378" w:name="_Toc256160036"/>
      <w:r>
        <w:rPr>
          <w:color w:val="000000" w:themeColor="text1"/>
        </w:rPr>
      </w:r>
      <w:bookmarkStart w:id="1379" w:name="_Toc187824882"/>
      <w:r>
        <w:rPr>
          <w:rFonts w:ascii="宋体" w:hAnsi="宋体"/>
          <w:b/>
          <w:bCs/>
          <w:color w:val="000000" w:themeColor="text1"/>
          <w:sz w:val="22"/>
          <w:szCs w:val="22"/>
        </w:rPr>
        <w:t xml:space="preserve">16.1物价波动引起的价格调整</w:t>
      </w:r>
      <w:bookmarkEnd w:id="1378"/>
      <w:r>
        <w:rPr>
          <w:color w:val="000000" w:themeColor="text1"/>
        </w:rPr>
      </w:r>
      <w:bookmarkEnd w:id="137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由于物价波动原因引起合同价格需要调整的，其价格调整方式在专用合同条款中约定。</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380" w:name="_Toc256160037"/>
      <w:r>
        <w:rPr>
          <w:rFonts w:ascii="宋体" w:hAnsi="宋体"/>
          <w:b/>
          <w:color w:val="000000" w:themeColor="text1"/>
          <w:sz w:val="22"/>
          <w:szCs w:val="22"/>
        </w:rPr>
        <w:t xml:space="preserve">16.1.1采用价格指数调整价格差额</w:t>
      </w:r>
      <w:bookmarkEnd w:id="138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381" w:name="_Toc295295113"/>
      <w:r>
        <w:rPr>
          <w:color w:val="000000" w:themeColor="text1"/>
        </w:rPr>
      </w:r>
      <w:bookmarkStart w:id="1382" w:name="_Toc476582065"/>
      <w:r>
        <w:rPr>
          <w:color w:val="000000" w:themeColor="text1"/>
        </w:rPr>
      </w:r>
      <w:bookmarkStart w:id="1383" w:name="_Toc302324258"/>
      <w:r>
        <w:rPr>
          <w:color w:val="000000" w:themeColor="text1"/>
        </w:rPr>
      </w:r>
      <w:bookmarkStart w:id="1384" w:name="_Toc294601403"/>
      <w:r>
        <w:rPr>
          <w:color w:val="000000" w:themeColor="text1"/>
        </w:rPr>
      </w:r>
      <w:bookmarkStart w:id="1385" w:name="_Toc480795776"/>
      <w:r>
        <w:rPr>
          <w:color w:val="000000" w:themeColor="text1"/>
        </w:rPr>
      </w:r>
      <w:bookmarkStart w:id="1386" w:name="_Toc484015686"/>
      <w:r>
        <w:rPr>
          <w:color w:val="000000" w:themeColor="text1"/>
        </w:rPr>
      </w:r>
      <w:bookmarkStart w:id="1387" w:name="_Toc480796035"/>
      <w:r>
        <w:rPr>
          <w:color w:val="000000" w:themeColor="text1"/>
        </w:rPr>
      </w:r>
      <w:bookmarkStart w:id="1388" w:name="_Toc486160942"/>
      <w:r>
        <w:rPr>
          <w:color w:val="000000" w:themeColor="text1"/>
        </w:rPr>
      </w:r>
      <w:bookmarkStart w:id="1389" w:name="_Toc302297786"/>
      <w:r>
        <w:rPr>
          <w:rFonts w:ascii="宋体" w:hAnsi="宋体"/>
          <w:color w:val="000000" w:themeColor="text1"/>
          <w:sz w:val="22"/>
          <w:szCs w:val="22"/>
        </w:rPr>
        <w:t xml:space="preserve">16.1.1.1 价格调整公式</w:t>
      </w:r>
      <w:bookmarkEnd w:id="1381"/>
      <w:r>
        <w:rPr>
          <w:color w:val="000000" w:themeColor="text1"/>
        </w:rPr>
      </w:r>
      <w:bookmarkEnd w:id="1382"/>
      <w:r>
        <w:rPr>
          <w:color w:val="000000" w:themeColor="text1"/>
        </w:rPr>
      </w:r>
      <w:bookmarkEnd w:id="1383"/>
      <w:r>
        <w:rPr>
          <w:color w:val="000000" w:themeColor="text1"/>
        </w:rPr>
      </w:r>
      <w:bookmarkEnd w:id="1384"/>
      <w:r>
        <w:rPr>
          <w:color w:val="000000" w:themeColor="text1"/>
        </w:rPr>
      </w:r>
      <w:bookmarkEnd w:id="1385"/>
      <w:r>
        <w:rPr>
          <w:color w:val="000000" w:themeColor="text1"/>
        </w:rPr>
      </w:r>
      <w:bookmarkEnd w:id="1386"/>
      <w:r>
        <w:rPr>
          <w:color w:val="000000" w:themeColor="text1"/>
        </w:rPr>
      </w:r>
      <w:bookmarkEnd w:id="1387"/>
      <w:r>
        <w:rPr>
          <w:color w:val="000000" w:themeColor="text1"/>
        </w:rPr>
      </w:r>
      <w:bookmarkEnd w:id="1388"/>
      <w:r>
        <w:rPr>
          <w:color w:val="000000" w:themeColor="text1"/>
        </w:rPr>
      </w:r>
      <w:bookmarkEnd w:id="138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因人工、材料和设备等价格波动影响合同价格时，根据投标函附录中的价格指数和权重表约定的数据，按以下公式计算差额并调整合同价格。</w:t>
      </w:r>
      <w:r>
        <w:rPr>
          <w:color w:val="000000" w:themeColor="text1"/>
        </w:rPr>
      </w:r>
    </w:p>
    <w:p>
      <w:pPr>
        <w:ind w:firstLine="406"/>
        <w:spacing w:line="400" w:lineRule="exact"/>
        <w:rPr>
          <w:rFonts w:ascii="宋体" w:hAnsi="宋体"/>
          <w:color w:val="000000" w:themeColor="text1"/>
          <w:sz w:val="22"/>
          <w:szCs w:val="22"/>
        </w:rPr>
      </w:pPr>
      <w:r>
        <w:rPr>
          <w:rFonts w:ascii="宋体" w:hAnsi="宋体" w:cs="Cambria Math"/>
          <w:color w:val="000000" w:themeColor="text1"/>
          <w:sz w:val="22"/>
          <w:szCs w:val="22"/>
        </w:rPr>
        <w:t xml:space="preserve">△</w:t>
      </w:r>
      <w:r>
        <w:rPr>
          <w:rFonts w:ascii="宋体" w:hAnsi="宋体"/>
          <w:color w:val="000000" w:themeColor="text1"/>
          <w:sz w:val="22"/>
          <w:szCs w:val="22"/>
        </w:rPr>
        <w:t xml:space="preserve">P= P0｛A+【B1</w:t>
      </w:r>
      <w:r>
        <w:rPr>
          <w:rFonts w:hint="eastAsia" w:ascii="宋体" w:hAnsi="宋体"/>
          <w:color w:val="000000" w:themeColor="text1"/>
          <w:sz w:val="22"/>
          <w:szCs w:val="22"/>
        </w:rPr>
        <w:t xml:space="preserve">(</w:t>
      </w:r>
      <w:r>
        <w:rPr>
          <w:rFonts w:ascii="宋体" w:hAnsi="宋体"/>
          <w:color w:val="000000" w:themeColor="text1"/>
          <w:sz w:val="22"/>
          <w:szCs w:val="22"/>
        </w:rPr>
        <w:t xml:space="preserve">Ft1/ Fo1）＋B2</w:t>
      </w:r>
      <w:r>
        <w:rPr>
          <w:rFonts w:hint="eastAsia" w:ascii="宋体" w:hAnsi="宋体"/>
          <w:color w:val="000000" w:themeColor="text1"/>
          <w:sz w:val="22"/>
          <w:szCs w:val="22"/>
        </w:rPr>
        <w:t xml:space="preserve">(</w:t>
      </w:r>
      <w:r>
        <w:rPr>
          <w:rFonts w:ascii="宋体" w:hAnsi="宋体"/>
          <w:color w:val="000000" w:themeColor="text1"/>
          <w:sz w:val="22"/>
          <w:szCs w:val="22"/>
        </w:rPr>
        <w:t xml:space="preserve">Ft2/ Fo2）＋B3</w:t>
      </w:r>
      <w:r>
        <w:rPr>
          <w:rFonts w:hint="eastAsia" w:ascii="宋体" w:hAnsi="宋体"/>
          <w:color w:val="000000" w:themeColor="text1"/>
          <w:sz w:val="22"/>
          <w:szCs w:val="22"/>
        </w:rPr>
        <w:t xml:space="preserve">(</w:t>
      </w:r>
      <w:r>
        <w:rPr>
          <w:rFonts w:ascii="宋体" w:hAnsi="宋体"/>
          <w:color w:val="000000" w:themeColor="text1"/>
          <w:sz w:val="22"/>
          <w:szCs w:val="22"/>
        </w:rPr>
        <w:t xml:space="preserve">Ft3/ Fo3）＋…＋Bn</w:t>
      </w:r>
      <w:r>
        <w:rPr>
          <w:rFonts w:hint="eastAsia" w:ascii="宋体" w:hAnsi="宋体"/>
          <w:color w:val="000000" w:themeColor="text1"/>
          <w:sz w:val="22"/>
          <w:szCs w:val="22"/>
        </w:rPr>
        <w:t xml:space="preserve">(</w:t>
      </w:r>
      <w:r>
        <w:rPr>
          <w:rFonts w:ascii="宋体" w:hAnsi="宋体"/>
          <w:color w:val="000000" w:themeColor="text1"/>
          <w:sz w:val="22"/>
          <w:szCs w:val="22"/>
        </w:rPr>
        <w:t xml:space="preserve">Ftn/ Fon</w:t>
      </w:r>
      <w:r>
        <w:rPr>
          <w:rFonts w:hint="eastAsia" w:ascii="宋体" w:hAnsi="宋体"/>
          <w:color w:val="000000" w:themeColor="text1"/>
          <w:sz w:val="22"/>
          <w:szCs w:val="22"/>
        </w:rPr>
        <w:t xml:space="preserve">)</w:t>
      </w:r>
      <w:r>
        <w:rPr>
          <w:rFonts w:ascii="宋体" w:hAnsi="宋体"/>
          <w:color w:val="000000" w:themeColor="text1"/>
          <w:sz w:val="22"/>
          <w:szCs w:val="22"/>
        </w:rPr>
        <w:t xml:space="preserve">】</w:t>
      </w:r>
      <w:r>
        <w:rPr>
          <w:rFonts w:ascii="宋体" w:hAnsi="宋体"/>
          <w:color w:val="000000" w:themeColor="text1"/>
          <w:sz w:val="22"/>
          <w:szCs w:val="22"/>
        </w:rPr>
        <w:t xml:space="preserve">-1｝</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式中：</w:t>
      </w:r>
      <w:r>
        <w:rPr>
          <w:rFonts w:ascii="宋体" w:hAnsi="宋体" w:cs="Cambria Math"/>
          <w:color w:val="000000" w:themeColor="text1"/>
          <w:sz w:val="22"/>
          <w:szCs w:val="22"/>
        </w:rPr>
        <w:t xml:space="preserve">△</w:t>
      </w:r>
      <w:r>
        <w:rPr>
          <w:rFonts w:ascii="宋体" w:hAnsi="宋体"/>
          <w:color w:val="000000" w:themeColor="text1"/>
          <w:sz w:val="22"/>
          <w:szCs w:val="22"/>
        </w:rPr>
        <w:t xml:space="preserve">P--需调整的价格差额；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Po--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A--定值权重（即不调部分的权重）；</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B1；B2；B3……Bn --各可调因子的变值权重（即可调部分的权重）为各可调因子在投标函投标总报价中所占的比例；</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Ft1；Ft2；Ft3……Ftn--各可调因子的现行价格指数，指第17.3.3项、第17.5.2项和第17.6.2项约定的付款证书相关周期最后一天的前42天的各可调因子的价格指数；</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Fo1；Fo2；Fo3……Fon --各可调因子的基本价格指数，指基准日期的各可调因子的价格指数。</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390" w:name="_Toc256160038"/>
      <w:r>
        <w:rPr>
          <w:rFonts w:ascii="宋体" w:hAnsi="宋体"/>
          <w:color w:val="000000" w:themeColor="text1"/>
          <w:sz w:val="22"/>
          <w:szCs w:val="22"/>
        </w:rPr>
        <w:t xml:space="preserve">16.1.1.2 暂时确定调整差额</w:t>
      </w:r>
      <w:bookmarkEnd w:id="139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在计算调整差额时得不到现行价格指数的，可暂用上一次价格指数计算，并在以后的付款中再按实际价格指数进行调整。</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391" w:name="_Toc295295114"/>
      <w:r>
        <w:rPr>
          <w:color w:val="000000" w:themeColor="text1"/>
        </w:rPr>
      </w:r>
      <w:bookmarkStart w:id="1392" w:name="_Toc480796036"/>
      <w:r>
        <w:rPr>
          <w:color w:val="000000" w:themeColor="text1"/>
        </w:rPr>
      </w:r>
      <w:bookmarkStart w:id="1393" w:name="_Toc294601404"/>
      <w:r>
        <w:rPr>
          <w:color w:val="000000" w:themeColor="text1"/>
        </w:rPr>
      </w:r>
      <w:bookmarkStart w:id="1394" w:name="_Toc302297787"/>
      <w:r>
        <w:rPr>
          <w:color w:val="000000" w:themeColor="text1"/>
        </w:rPr>
      </w:r>
      <w:bookmarkStart w:id="1395" w:name="_Toc476582066"/>
      <w:r>
        <w:rPr>
          <w:color w:val="000000" w:themeColor="text1"/>
        </w:rPr>
      </w:r>
      <w:bookmarkStart w:id="1396" w:name="_Toc486160943"/>
      <w:r>
        <w:rPr>
          <w:color w:val="000000" w:themeColor="text1"/>
        </w:rPr>
      </w:r>
      <w:bookmarkStart w:id="1397" w:name="_Toc484015687"/>
      <w:r>
        <w:rPr>
          <w:color w:val="000000" w:themeColor="text1"/>
        </w:rPr>
      </w:r>
      <w:bookmarkStart w:id="1398" w:name="_Toc302324259"/>
      <w:r>
        <w:rPr>
          <w:color w:val="000000" w:themeColor="text1"/>
        </w:rPr>
      </w:r>
      <w:bookmarkStart w:id="1399" w:name="_Toc480795777"/>
      <w:r>
        <w:rPr>
          <w:rFonts w:ascii="宋体" w:hAnsi="宋体"/>
          <w:color w:val="000000" w:themeColor="text1"/>
          <w:sz w:val="22"/>
          <w:szCs w:val="22"/>
        </w:rPr>
        <w:t xml:space="preserve">16.1.1.3 权重的调整</w:t>
      </w:r>
      <w:bookmarkEnd w:id="1391"/>
      <w:r>
        <w:rPr>
          <w:color w:val="000000" w:themeColor="text1"/>
        </w:rPr>
      </w:r>
      <w:bookmarkEnd w:id="1392"/>
      <w:r>
        <w:rPr>
          <w:color w:val="000000" w:themeColor="text1"/>
        </w:rPr>
      </w:r>
      <w:bookmarkEnd w:id="1393"/>
      <w:r>
        <w:rPr>
          <w:color w:val="000000" w:themeColor="text1"/>
        </w:rPr>
      </w:r>
      <w:bookmarkEnd w:id="1394"/>
      <w:r>
        <w:rPr>
          <w:color w:val="000000" w:themeColor="text1"/>
        </w:rPr>
      </w:r>
      <w:bookmarkEnd w:id="1395"/>
      <w:r>
        <w:rPr>
          <w:color w:val="000000" w:themeColor="text1"/>
        </w:rPr>
      </w:r>
      <w:bookmarkEnd w:id="1396"/>
      <w:r>
        <w:rPr>
          <w:color w:val="000000" w:themeColor="text1"/>
        </w:rPr>
      </w:r>
      <w:bookmarkEnd w:id="1397"/>
      <w:r>
        <w:rPr>
          <w:color w:val="000000" w:themeColor="text1"/>
        </w:rPr>
      </w:r>
      <w:bookmarkEnd w:id="1398"/>
      <w:r>
        <w:rPr>
          <w:color w:val="000000" w:themeColor="text1"/>
        </w:rPr>
      </w:r>
      <w:bookmarkEnd w:id="139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按第15.1款约定的变更导致原定合同中的权重不合理时，由监理人与承包人和发包人协商后进行调整。</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400" w:name="_Toc476582067"/>
      <w:r>
        <w:rPr>
          <w:color w:val="000000" w:themeColor="text1"/>
        </w:rPr>
      </w:r>
      <w:bookmarkStart w:id="1401" w:name="_Toc480795778"/>
      <w:r>
        <w:rPr>
          <w:color w:val="000000" w:themeColor="text1"/>
        </w:rPr>
      </w:r>
      <w:bookmarkStart w:id="1402" w:name="_Toc486160944"/>
      <w:r>
        <w:rPr>
          <w:color w:val="000000" w:themeColor="text1"/>
        </w:rPr>
      </w:r>
      <w:bookmarkStart w:id="1403" w:name="_Toc480796037"/>
      <w:r>
        <w:rPr>
          <w:color w:val="000000" w:themeColor="text1"/>
        </w:rPr>
      </w:r>
      <w:bookmarkStart w:id="1404" w:name="_Toc484015688"/>
      <w:r>
        <w:rPr>
          <w:color w:val="000000" w:themeColor="text1"/>
        </w:rPr>
      </w:r>
      <w:bookmarkStart w:id="1405" w:name="_Toc256160039"/>
      <w:r>
        <w:rPr>
          <w:rFonts w:ascii="宋体" w:hAnsi="宋体"/>
          <w:color w:val="000000" w:themeColor="text1"/>
          <w:sz w:val="22"/>
          <w:szCs w:val="22"/>
        </w:rPr>
        <w:t xml:space="preserve">16.1.1.4 承包人工期延误后的价格调整</w:t>
      </w:r>
      <w:bookmarkEnd w:id="1400"/>
      <w:r>
        <w:rPr>
          <w:color w:val="000000" w:themeColor="text1"/>
        </w:rPr>
      </w:r>
      <w:bookmarkEnd w:id="1401"/>
      <w:r>
        <w:rPr>
          <w:color w:val="000000" w:themeColor="text1"/>
        </w:rPr>
      </w:r>
      <w:bookmarkEnd w:id="1402"/>
      <w:r>
        <w:rPr>
          <w:color w:val="000000" w:themeColor="text1"/>
        </w:rPr>
      </w:r>
      <w:bookmarkEnd w:id="1403"/>
      <w:r>
        <w:rPr>
          <w:color w:val="000000" w:themeColor="text1"/>
        </w:rPr>
      </w:r>
      <w:bookmarkEnd w:id="1404"/>
      <w:r>
        <w:rPr>
          <w:color w:val="000000" w:themeColor="text1"/>
        </w:rPr>
      </w:r>
      <w:bookmarkEnd w:id="140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由于承包人原因未在约定的工期内完工的，则对原约定完工日期后继续施工的工程，在使用第16.1.1.1</w:t>
      </w:r>
      <w:r>
        <w:rPr>
          <w:rFonts w:hint="eastAsia" w:ascii="宋体" w:hAnsi="宋体"/>
          <w:color w:val="000000" w:themeColor="text1"/>
          <w:sz w:val="22"/>
          <w:szCs w:val="22"/>
        </w:rPr>
        <w:t xml:space="preserve">条</w:t>
      </w:r>
      <w:r>
        <w:rPr>
          <w:rFonts w:ascii="宋体" w:hAnsi="宋体"/>
          <w:color w:val="000000" w:themeColor="text1"/>
          <w:sz w:val="22"/>
          <w:szCs w:val="22"/>
        </w:rPr>
        <w:t xml:space="preserve">价格调整公式时，应采用原约定完工日期与实际完工日期的两个价格指数中较低的一个作为现行价格指数。</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06" w:name="_Toc256160040"/>
      <w:r>
        <w:rPr>
          <w:rFonts w:ascii="宋体" w:hAnsi="宋体"/>
          <w:b/>
          <w:color w:val="000000" w:themeColor="text1"/>
          <w:sz w:val="22"/>
          <w:szCs w:val="22"/>
        </w:rPr>
        <w:t xml:space="preserve">16.1.2  采用造价信息调整价格差额</w:t>
      </w:r>
      <w:bookmarkEnd w:id="140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工程造价信息的来源以及价格调整的项目和系数在专用合同条款中约定。</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407" w:name="_Toc484015689"/>
      <w:r>
        <w:rPr>
          <w:color w:val="000000" w:themeColor="text1"/>
        </w:rPr>
      </w:r>
      <w:bookmarkStart w:id="1408" w:name="_Toc486160945"/>
      <w:r>
        <w:rPr>
          <w:color w:val="000000" w:themeColor="text1"/>
        </w:rPr>
      </w:r>
      <w:bookmarkStart w:id="1409" w:name="_Toc187824883"/>
      <w:r>
        <w:rPr>
          <w:color w:val="000000" w:themeColor="text1"/>
        </w:rPr>
      </w:r>
      <w:bookmarkStart w:id="1410" w:name="_Toc295295115"/>
      <w:r>
        <w:rPr>
          <w:color w:val="000000" w:themeColor="text1"/>
        </w:rPr>
      </w:r>
      <w:bookmarkStart w:id="1411" w:name="_Toc476582068"/>
      <w:r>
        <w:rPr>
          <w:color w:val="000000" w:themeColor="text1"/>
        </w:rPr>
      </w:r>
      <w:bookmarkStart w:id="1412" w:name="_Toc294601405"/>
      <w:r>
        <w:rPr>
          <w:color w:val="000000" w:themeColor="text1"/>
        </w:rPr>
      </w:r>
      <w:bookmarkStart w:id="1413" w:name="_Toc302324260"/>
      <w:r>
        <w:rPr>
          <w:color w:val="000000" w:themeColor="text1"/>
        </w:rPr>
      </w:r>
      <w:bookmarkStart w:id="1414" w:name="_Toc480796038"/>
      <w:r>
        <w:rPr>
          <w:color w:val="000000" w:themeColor="text1"/>
        </w:rPr>
      </w:r>
      <w:bookmarkStart w:id="1415" w:name="_Toc302297788"/>
      <w:r>
        <w:rPr>
          <w:color w:val="000000" w:themeColor="text1"/>
        </w:rPr>
      </w:r>
      <w:bookmarkStart w:id="1416" w:name="_Toc256160041"/>
      <w:r>
        <w:rPr>
          <w:color w:val="000000" w:themeColor="text1"/>
        </w:rPr>
      </w:r>
      <w:bookmarkStart w:id="1417" w:name="_Toc480795779"/>
      <w:r>
        <w:rPr>
          <w:rFonts w:ascii="宋体" w:hAnsi="宋体"/>
          <w:b/>
          <w:bCs/>
          <w:color w:val="000000" w:themeColor="text1"/>
          <w:sz w:val="22"/>
          <w:szCs w:val="22"/>
        </w:rPr>
        <w:t xml:space="preserve">16.2法律变化引起的价格调整</w:t>
      </w:r>
      <w:bookmarkEnd w:id="1407"/>
      <w:r>
        <w:rPr>
          <w:color w:val="000000" w:themeColor="text1"/>
        </w:rPr>
      </w:r>
      <w:bookmarkEnd w:id="1408"/>
      <w:r>
        <w:rPr>
          <w:color w:val="000000" w:themeColor="text1"/>
        </w:rPr>
      </w:r>
      <w:bookmarkEnd w:id="1409"/>
      <w:r>
        <w:rPr>
          <w:color w:val="000000" w:themeColor="text1"/>
        </w:rPr>
      </w:r>
      <w:bookmarkEnd w:id="1410"/>
      <w:r>
        <w:rPr>
          <w:color w:val="000000" w:themeColor="text1"/>
        </w:rPr>
      </w:r>
      <w:bookmarkEnd w:id="1411"/>
      <w:r>
        <w:rPr>
          <w:color w:val="000000" w:themeColor="text1"/>
        </w:rPr>
      </w:r>
      <w:bookmarkEnd w:id="1412"/>
      <w:r>
        <w:rPr>
          <w:color w:val="000000" w:themeColor="text1"/>
        </w:rPr>
      </w:r>
      <w:bookmarkEnd w:id="1413"/>
      <w:r>
        <w:rPr>
          <w:color w:val="000000" w:themeColor="text1"/>
        </w:rPr>
      </w:r>
      <w:bookmarkEnd w:id="1414"/>
      <w:r>
        <w:rPr>
          <w:color w:val="000000" w:themeColor="text1"/>
        </w:rPr>
      </w:r>
      <w:bookmarkEnd w:id="1415"/>
      <w:r>
        <w:rPr>
          <w:color w:val="000000" w:themeColor="text1"/>
        </w:rPr>
      </w:r>
      <w:bookmarkEnd w:id="1416"/>
      <w:r>
        <w:rPr>
          <w:color w:val="000000" w:themeColor="text1"/>
        </w:rPr>
      </w:r>
      <w:bookmarkEnd w:id="141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在基准日后，因法律变化导致承包人在合同履行中所需要的工程费用发生除第16.1款</w:t>
      </w:r>
      <w:r>
        <w:rPr>
          <w:rFonts w:ascii="宋体" w:hAnsi="宋体"/>
          <w:color w:val="000000" w:themeColor="text1"/>
          <w:sz w:val="22"/>
          <w:szCs w:val="22"/>
        </w:rPr>
        <w:t xml:space="preserve">约定以外的增减时，监理人应根据法律、国家或省、自治区、直辖市有关部门的规定，按第3.5款商定或确定需调整的合同价款。</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418" w:name="_Toc257014414"/>
      <w:r>
        <w:rPr>
          <w:color w:val="000000" w:themeColor="text1"/>
        </w:rPr>
      </w:r>
      <w:bookmarkStart w:id="1419" w:name="_Toc12478"/>
      <w:r>
        <w:rPr>
          <w:color w:val="000000" w:themeColor="text1"/>
        </w:rPr>
      </w:r>
      <w:bookmarkStart w:id="1420" w:name="_Toc187824884"/>
      <w:r>
        <w:rPr>
          <w:color w:val="000000" w:themeColor="text1"/>
        </w:rPr>
      </w:r>
      <w:bookmarkStart w:id="1421" w:name="_Toc25288"/>
      <w:r>
        <w:rPr>
          <w:color w:val="000000" w:themeColor="text1"/>
        </w:rPr>
      </w:r>
      <w:bookmarkStart w:id="1422" w:name="_Toc48315778"/>
      <w:r>
        <w:rPr>
          <w:color w:val="000000" w:themeColor="text1"/>
        </w:rPr>
      </w:r>
      <w:bookmarkStart w:id="1423" w:name="_Toc22261"/>
      <w:r>
        <w:rPr>
          <w:rFonts w:ascii="宋体" w:hAnsi="宋体"/>
          <w:b/>
          <w:bCs/>
          <w:color w:val="000000" w:themeColor="text1"/>
          <w:sz w:val="22"/>
          <w:szCs w:val="22"/>
        </w:rPr>
        <w:t xml:space="preserve">17 计量与支付</w:t>
      </w:r>
      <w:bookmarkEnd w:id="1418"/>
      <w:r>
        <w:rPr>
          <w:color w:val="000000" w:themeColor="text1"/>
        </w:rPr>
      </w:r>
      <w:bookmarkEnd w:id="1419"/>
      <w:r>
        <w:rPr>
          <w:color w:val="000000" w:themeColor="text1"/>
        </w:rPr>
      </w:r>
      <w:bookmarkEnd w:id="1420"/>
      <w:r>
        <w:rPr>
          <w:color w:val="000000" w:themeColor="text1"/>
        </w:rPr>
      </w:r>
      <w:bookmarkEnd w:id="1421"/>
      <w:r>
        <w:rPr>
          <w:color w:val="000000" w:themeColor="text1"/>
        </w:rPr>
      </w:r>
      <w:bookmarkEnd w:id="1422"/>
      <w:r>
        <w:rPr>
          <w:color w:val="000000" w:themeColor="text1"/>
        </w:rPr>
      </w:r>
      <w:bookmarkEnd w:id="1423"/>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424" w:name="_Toc256160043"/>
      <w:r>
        <w:rPr>
          <w:color w:val="000000" w:themeColor="text1"/>
        </w:rPr>
      </w:r>
      <w:bookmarkStart w:id="1425" w:name="_Toc187824885"/>
      <w:r>
        <w:rPr>
          <w:rFonts w:ascii="宋体" w:hAnsi="宋体"/>
          <w:b/>
          <w:bCs/>
          <w:color w:val="000000" w:themeColor="text1"/>
          <w:sz w:val="22"/>
          <w:szCs w:val="22"/>
        </w:rPr>
        <w:t xml:space="preserve">17.1计量</w:t>
      </w:r>
      <w:bookmarkEnd w:id="1424"/>
      <w:r>
        <w:rPr>
          <w:color w:val="000000" w:themeColor="text1"/>
        </w:rPr>
      </w:r>
      <w:bookmarkEnd w:id="1425"/>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26" w:name="_Toc256160044"/>
      <w:r>
        <w:rPr>
          <w:rFonts w:ascii="宋体" w:hAnsi="宋体"/>
          <w:b/>
          <w:color w:val="000000" w:themeColor="text1"/>
          <w:sz w:val="22"/>
          <w:szCs w:val="22"/>
        </w:rPr>
        <w:t xml:space="preserve">17.1.1 计量单位</w:t>
      </w:r>
      <w:bookmarkEnd w:id="142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计量采用国家法定的计量单位。</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17.1.2 计量方法</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结算工程量应按工程量清单中约定的方法计量。</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27" w:name="_Toc256160045"/>
      <w:r>
        <w:rPr>
          <w:rFonts w:ascii="宋体" w:hAnsi="宋体"/>
          <w:b/>
          <w:color w:val="000000" w:themeColor="text1"/>
          <w:sz w:val="22"/>
          <w:szCs w:val="22"/>
        </w:rPr>
        <w:t xml:space="preserve">17.1.3 计量周期</w:t>
      </w:r>
      <w:bookmarkEnd w:id="142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除专用合同条款另有约定外，单价子目已完成工程量按月计量，总价子目的计量周期按批准的支付分解报告确定。</w:t>
      </w:r>
      <w:r>
        <w:rPr>
          <w:color w:val="000000" w:themeColor="text1"/>
        </w:rPr>
      </w:r>
    </w:p>
    <w:p>
      <w:pPr>
        <w:ind w:firstLine="398"/>
        <w:spacing w:line="400" w:lineRule="exact"/>
        <w:rPr>
          <w:rFonts w:ascii="宋体" w:hAnsi="宋体"/>
          <w:b/>
          <w:color w:val="000000" w:themeColor="text1"/>
          <w:sz w:val="22"/>
          <w:szCs w:val="22"/>
        </w:rPr>
      </w:pPr>
      <w:r>
        <w:rPr>
          <w:color w:val="000000" w:themeColor="text1"/>
        </w:rPr>
      </w:r>
      <w:bookmarkStart w:id="1428" w:name="_Toc302324262"/>
      <w:r>
        <w:rPr>
          <w:color w:val="000000" w:themeColor="text1"/>
        </w:rPr>
      </w:r>
      <w:bookmarkStart w:id="1429" w:name="_Toc294601407"/>
      <w:r>
        <w:rPr>
          <w:color w:val="000000" w:themeColor="text1"/>
        </w:rPr>
      </w:r>
      <w:bookmarkStart w:id="1430" w:name="_Toc302297790"/>
      <w:r>
        <w:rPr>
          <w:color w:val="000000" w:themeColor="text1"/>
        </w:rPr>
      </w:r>
      <w:bookmarkStart w:id="1431" w:name="_Toc295295117"/>
      <w:r>
        <w:rPr>
          <w:rFonts w:ascii="宋体" w:hAnsi="宋体"/>
          <w:b/>
          <w:color w:val="000000" w:themeColor="text1"/>
          <w:sz w:val="22"/>
          <w:szCs w:val="22"/>
        </w:rPr>
        <w:t xml:space="preserve">17.1.4 单价子目的计量</w:t>
      </w:r>
      <w:bookmarkEnd w:id="1428"/>
      <w:r>
        <w:rPr>
          <w:color w:val="000000" w:themeColor="text1"/>
        </w:rPr>
      </w:r>
      <w:bookmarkEnd w:id="1429"/>
      <w:r>
        <w:rPr>
          <w:color w:val="000000" w:themeColor="text1"/>
        </w:rPr>
      </w:r>
      <w:bookmarkEnd w:id="1430"/>
      <w:r>
        <w:rPr>
          <w:color w:val="000000" w:themeColor="text1"/>
        </w:rPr>
      </w:r>
      <w:bookmarkEnd w:id="143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（1）己标价工程量清单中的单价子目工程量为估算工程量。结算工程量是承包人实际完成的，并按合同约定的计量方法进行计量的工程量。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（2）承包人对已完成的工程进行计量，向监理人提交进度付款申请单、已完成工程量报表和有关计量资料。</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（4）监理人认为有必要时，可通知承包人共同进行联合测量、计量，承包人应遵照执行。</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（6）监理人应在收到承包人提交的工程量报表后的7天内进行复核，监理人未在约定时间内复核的，承包人提交的工程量报表中的工程量视为承包人实际完成的工程量，据此计算工程价款。</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32" w:name="_Toc256160046"/>
      <w:r>
        <w:rPr>
          <w:rFonts w:ascii="宋体" w:hAnsi="宋体"/>
          <w:b/>
          <w:color w:val="000000" w:themeColor="text1"/>
          <w:sz w:val="22"/>
          <w:szCs w:val="22"/>
        </w:rPr>
        <w:t xml:space="preserve">17.1.5 总价子目的计量</w:t>
      </w:r>
      <w:bookmarkEnd w:id="143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 总价子目的分解和计量按照下述约定进行。</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（1）总价子目的计量和支付应以总价为基础，不因第16.1款中的因素而进行调整。承包人实际完成的工程量，是进行工程目标管理和控制进度支付的依据。</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（2）承包人应按工程量清单的要求对总价子目进行分解，并在签订协议书后的28天内</w:t>
      </w:r>
      <w:r>
        <w:rPr>
          <w:rFonts w:ascii="宋体" w:hAnsi="宋体"/>
          <w:color w:val="000000" w:themeColor="text1"/>
          <w:sz w:val="22"/>
          <w:szCs w:val="22"/>
        </w:rPr>
        <w:t xml:space="preserve">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（3）监理人对承包人提交的上述资料进行复核，以确定分阶段实际完成的工程量和工程形象目标。对其有异议的，可要求承包人按第8.2款约定进行共同复核和抽样复测。</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（4）除按照第15条约定的变更外，总价子目的工程量是承包人用于结算的最终工程量。</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433" w:name="_Toc486160947"/>
      <w:r>
        <w:rPr>
          <w:color w:val="000000" w:themeColor="text1"/>
        </w:rPr>
      </w:r>
      <w:bookmarkStart w:id="1434" w:name="_Toc256160047"/>
      <w:r>
        <w:rPr>
          <w:color w:val="000000" w:themeColor="text1"/>
        </w:rPr>
      </w:r>
      <w:bookmarkStart w:id="1435" w:name="_Toc480795781"/>
      <w:r>
        <w:rPr>
          <w:color w:val="000000" w:themeColor="text1"/>
        </w:rPr>
      </w:r>
      <w:bookmarkStart w:id="1436" w:name="_Toc295295118"/>
      <w:r>
        <w:rPr>
          <w:color w:val="000000" w:themeColor="text1"/>
        </w:rPr>
      </w:r>
      <w:bookmarkStart w:id="1437" w:name="_Toc480796040"/>
      <w:r>
        <w:rPr>
          <w:color w:val="000000" w:themeColor="text1"/>
        </w:rPr>
      </w:r>
      <w:bookmarkStart w:id="1438" w:name="_Toc302297791"/>
      <w:r>
        <w:rPr>
          <w:color w:val="000000" w:themeColor="text1"/>
        </w:rPr>
      </w:r>
      <w:bookmarkStart w:id="1439" w:name="_Toc294601408"/>
      <w:r>
        <w:rPr>
          <w:color w:val="000000" w:themeColor="text1"/>
        </w:rPr>
      </w:r>
      <w:bookmarkStart w:id="1440" w:name="_Toc187824886"/>
      <w:r>
        <w:rPr>
          <w:color w:val="000000" w:themeColor="text1"/>
        </w:rPr>
      </w:r>
      <w:bookmarkStart w:id="1441" w:name="_Toc476582070"/>
      <w:r>
        <w:rPr>
          <w:color w:val="000000" w:themeColor="text1"/>
        </w:rPr>
      </w:r>
      <w:bookmarkStart w:id="1442" w:name="_Toc484015691"/>
      <w:r>
        <w:rPr>
          <w:color w:val="000000" w:themeColor="text1"/>
        </w:rPr>
      </w:r>
      <w:bookmarkStart w:id="1443" w:name="_Toc302324263"/>
      <w:r>
        <w:rPr>
          <w:rFonts w:ascii="宋体" w:hAnsi="宋体"/>
          <w:b/>
          <w:bCs/>
          <w:color w:val="000000" w:themeColor="text1"/>
          <w:sz w:val="22"/>
          <w:szCs w:val="22"/>
        </w:rPr>
        <w:t xml:space="preserve">17.2预付款</w:t>
      </w:r>
      <w:bookmarkEnd w:id="1433"/>
      <w:r>
        <w:rPr>
          <w:color w:val="000000" w:themeColor="text1"/>
        </w:rPr>
      </w:r>
      <w:bookmarkEnd w:id="1434"/>
      <w:r>
        <w:rPr>
          <w:color w:val="000000" w:themeColor="text1"/>
        </w:rPr>
      </w:r>
      <w:bookmarkEnd w:id="1435"/>
      <w:r>
        <w:rPr>
          <w:color w:val="000000" w:themeColor="text1"/>
        </w:rPr>
      </w:r>
      <w:bookmarkEnd w:id="1436"/>
      <w:r>
        <w:rPr>
          <w:color w:val="000000" w:themeColor="text1"/>
        </w:rPr>
      </w:r>
      <w:bookmarkEnd w:id="1437"/>
      <w:r>
        <w:rPr>
          <w:color w:val="000000" w:themeColor="text1"/>
        </w:rPr>
      </w:r>
      <w:bookmarkEnd w:id="1438"/>
      <w:r>
        <w:rPr>
          <w:color w:val="000000" w:themeColor="text1"/>
        </w:rPr>
      </w:r>
      <w:bookmarkEnd w:id="1439"/>
      <w:r>
        <w:rPr>
          <w:color w:val="000000" w:themeColor="text1"/>
        </w:rPr>
      </w:r>
      <w:bookmarkEnd w:id="1440"/>
      <w:r>
        <w:rPr>
          <w:color w:val="000000" w:themeColor="text1"/>
        </w:rPr>
      </w:r>
      <w:bookmarkEnd w:id="1441"/>
      <w:r>
        <w:rPr>
          <w:color w:val="000000" w:themeColor="text1"/>
        </w:rPr>
      </w:r>
      <w:bookmarkEnd w:id="1442"/>
      <w:r>
        <w:rPr>
          <w:color w:val="000000" w:themeColor="text1"/>
        </w:rPr>
      </w:r>
      <w:bookmarkEnd w:id="1443"/>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44" w:name="_Toc486160948"/>
      <w:r>
        <w:rPr>
          <w:color w:val="000000" w:themeColor="text1"/>
        </w:rPr>
      </w:r>
      <w:bookmarkStart w:id="1445" w:name="_Toc302324264"/>
      <w:r>
        <w:rPr>
          <w:color w:val="000000" w:themeColor="text1"/>
        </w:rPr>
      </w:r>
      <w:bookmarkStart w:id="1446" w:name="_Toc484015692"/>
      <w:r>
        <w:rPr>
          <w:color w:val="000000" w:themeColor="text1"/>
        </w:rPr>
      </w:r>
      <w:bookmarkStart w:id="1447" w:name="_Toc294601409"/>
      <w:r>
        <w:rPr>
          <w:color w:val="000000" w:themeColor="text1"/>
        </w:rPr>
      </w:r>
      <w:bookmarkStart w:id="1448" w:name="_Toc302297792"/>
      <w:r>
        <w:rPr>
          <w:color w:val="000000" w:themeColor="text1"/>
        </w:rPr>
      </w:r>
      <w:bookmarkStart w:id="1449" w:name="_Toc480796041"/>
      <w:r>
        <w:rPr>
          <w:color w:val="000000" w:themeColor="text1"/>
        </w:rPr>
      </w:r>
      <w:bookmarkStart w:id="1450" w:name="_Toc480795782"/>
      <w:r>
        <w:rPr>
          <w:color w:val="000000" w:themeColor="text1"/>
        </w:rPr>
      </w:r>
      <w:bookmarkStart w:id="1451" w:name="_Toc295295119"/>
      <w:r>
        <w:rPr>
          <w:color w:val="000000" w:themeColor="text1"/>
        </w:rPr>
      </w:r>
      <w:bookmarkStart w:id="1452" w:name="_Toc476582071"/>
      <w:r>
        <w:rPr>
          <w:rFonts w:ascii="宋体" w:hAnsi="宋体"/>
          <w:b/>
          <w:color w:val="000000" w:themeColor="text1"/>
          <w:sz w:val="22"/>
          <w:szCs w:val="22"/>
        </w:rPr>
        <w:t xml:space="preserve">17.2.1 预付款</w:t>
      </w:r>
      <w:bookmarkEnd w:id="1444"/>
      <w:r>
        <w:rPr>
          <w:color w:val="000000" w:themeColor="text1"/>
        </w:rPr>
      </w:r>
      <w:bookmarkEnd w:id="1445"/>
      <w:r>
        <w:rPr>
          <w:color w:val="000000" w:themeColor="text1"/>
        </w:rPr>
      </w:r>
      <w:bookmarkEnd w:id="1446"/>
      <w:r>
        <w:rPr>
          <w:color w:val="000000" w:themeColor="text1"/>
        </w:rPr>
      </w:r>
      <w:bookmarkEnd w:id="1447"/>
      <w:r>
        <w:rPr>
          <w:color w:val="000000" w:themeColor="text1"/>
        </w:rPr>
      </w:r>
      <w:bookmarkEnd w:id="1448"/>
      <w:r>
        <w:rPr>
          <w:color w:val="000000" w:themeColor="text1"/>
        </w:rPr>
      </w:r>
      <w:bookmarkEnd w:id="1449"/>
      <w:r>
        <w:rPr>
          <w:color w:val="000000" w:themeColor="text1"/>
        </w:rPr>
      </w:r>
      <w:bookmarkEnd w:id="1450"/>
      <w:r>
        <w:rPr>
          <w:color w:val="000000" w:themeColor="text1"/>
        </w:rPr>
      </w:r>
      <w:bookmarkEnd w:id="1451"/>
      <w:r>
        <w:rPr>
          <w:color w:val="000000" w:themeColor="text1"/>
        </w:rPr>
      </w:r>
      <w:bookmarkEnd w:id="145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17.2.2 预付款保函（担保）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（1）承包人应在收到第一次工程预付款的同时向发包人提交工程预付款</w:t>
      </w:r>
      <w:r>
        <w:rPr>
          <w:rFonts w:hint="eastAsia" w:ascii="宋体" w:hAnsi="宋体"/>
          <w:color w:val="000000" w:themeColor="text1"/>
          <w:sz w:val="22"/>
          <w:szCs w:val="22"/>
        </w:rPr>
        <w:t xml:space="preserve">担保</w:t>
      </w:r>
      <w:r>
        <w:rPr>
          <w:rFonts w:ascii="宋体" w:hAnsi="宋体"/>
          <w:color w:val="000000" w:themeColor="text1"/>
          <w:sz w:val="22"/>
          <w:szCs w:val="22"/>
        </w:rPr>
        <w:t xml:space="preserve">，</w:t>
      </w:r>
      <w:r>
        <w:rPr>
          <w:rFonts w:hint="eastAsia" w:ascii="宋体" w:hAnsi="宋体"/>
          <w:color w:val="000000" w:themeColor="text1"/>
          <w:sz w:val="22"/>
          <w:szCs w:val="22"/>
        </w:rPr>
        <w:t xml:space="preserve">担保</w:t>
      </w:r>
      <w:r>
        <w:rPr>
          <w:rFonts w:ascii="宋体" w:hAnsi="宋体"/>
          <w:color w:val="000000" w:themeColor="text1"/>
          <w:sz w:val="22"/>
          <w:szCs w:val="22"/>
        </w:rPr>
        <w:t xml:space="preserve">金额应与第一次工程预付款金额相同，工程预付款担保在第一次工程预付款被发包人扣回前一直有效。</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（2）工程材料预付款的担保在专用合同条款中约定。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（3）预付款担保的担保金额可根据预付款扣回的金额相应递减。</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53" w:name="_Toc294601410"/>
      <w:r>
        <w:rPr>
          <w:color w:val="000000" w:themeColor="text1"/>
        </w:rPr>
      </w:r>
      <w:bookmarkStart w:id="1454" w:name="_Toc484015693"/>
      <w:r>
        <w:rPr>
          <w:color w:val="000000" w:themeColor="text1"/>
        </w:rPr>
      </w:r>
      <w:bookmarkStart w:id="1455" w:name="_Toc302324265"/>
      <w:r>
        <w:rPr>
          <w:color w:val="000000" w:themeColor="text1"/>
        </w:rPr>
      </w:r>
      <w:bookmarkStart w:id="1456" w:name="_Toc295295120"/>
      <w:r>
        <w:rPr>
          <w:color w:val="000000" w:themeColor="text1"/>
        </w:rPr>
      </w:r>
      <w:bookmarkStart w:id="1457" w:name="_Toc476582072"/>
      <w:r>
        <w:rPr>
          <w:color w:val="000000" w:themeColor="text1"/>
        </w:rPr>
      </w:r>
      <w:bookmarkStart w:id="1458" w:name="_Toc486160949"/>
      <w:r>
        <w:rPr>
          <w:color w:val="000000" w:themeColor="text1"/>
        </w:rPr>
      </w:r>
      <w:bookmarkStart w:id="1459" w:name="_Toc302297793"/>
      <w:r>
        <w:rPr>
          <w:color w:val="000000" w:themeColor="text1"/>
        </w:rPr>
      </w:r>
      <w:bookmarkStart w:id="1460" w:name="_Toc480796042"/>
      <w:r>
        <w:rPr>
          <w:color w:val="000000" w:themeColor="text1"/>
        </w:rPr>
      </w:r>
      <w:bookmarkStart w:id="1461" w:name="_Toc480795783"/>
      <w:r>
        <w:rPr>
          <w:rFonts w:ascii="宋体" w:hAnsi="宋体"/>
          <w:b/>
          <w:color w:val="000000" w:themeColor="text1"/>
          <w:sz w:val="22"/>
          <w:szCs w:val="22"/>
        </w:rPr>
        <w:t xml:space="preserve">17.2.3 预付款的扣回与还清</w:t>
      </w:r>
      <w:bookmarkEnd w:id="1453"/>
      <w:r>
        <w:rPr>
          <w:color w:val="000000" w:themeColor="text1"/>
        </w:rPr>
      </w:r>
      <w:bookmarkEnd w:id="1454"/>
      <w:r>
        <w:rPr>
          <w:color w:val="000000" w:themeColor="text1"/>
        </w:rPr>
      </w:r>
      <w:bookmarkEnd w:id="1455"/>
      <w:r>
        <w:rPr>
          <w:color w:val="000000" w:themeColor="text1"/>
        </w:rPr>
      </w:r>
      <w:bookmarkEnd w:id="1456"/>
      <w:r>
        <w:rPr>
          <w:color w:val="000000" w:themeColor="text1"/>
        </w:rPr>
      </w:r>
      <w:bookmarkEnd w:id="1457"/>
      <w:r>
        <w:rPr>
          <w:color w:val="000000" w:themeColor="text1"/>
        </w:rPr>
      </w:r>
      <w:bookmarkEnd w:id="1458"/>
      <w:r>
        <w:rPr>
          <w:color w:val="000000" w:themeColor="text1"/>
        </w:rPr>
      </w:r>
      <w:bookmarkEnd w:id="1459"/>
      <w:r>
        <w:rPr>
          <w:color w:val="000000" w:themeColor="text1"/>
        </w:rPr>
      </w:r>
      <w:bookmarkEnd w:id="1460"/>
      <w:r>
        <w:rPr>
          <w:color w:val="000000" w:themeColor="text1"/>
        </w:rPr>
      </w:r>
      <w:bookmarkEnd w:id="146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预付款在进度付款中扣回，扣回与还清办法在专用合同条款中约定。在颁发合同工程完工证书前，由于不可抗力或其他原因解除合同时，预付款尚未扣清的，尚未扣清的预付款余额应作为承包人的到期应付款。</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462" w:name="_Toc486160950"/>
      <w:r>
        <w:rPr>
          <w:color w:val="000000" w:themeColor="text1"/>
        </w:rPr>
      </w:r>
      <w:bookmarkStart w:id="1463" w:name="_Toc480796043"/>
      <w:r>
        <w:rPr>
          <w:color w:val="000000" w:themeColor="text1"/>
        </w:rPr>
      </w:r>
      <w:bookmarkStart w:id="1464" w:name="_Toc302324266"/>
      <w:r>
        <w:rPr>
          <w:color w:val="000000" w:themeColor="text1"/>
        </w:rPr>
      </w:r>
      <w:bookmarkStart w:id="1465" w:name="_Toc484015694"/>
      <w:r>
        <w:rPr>
          <w:color w:val="000000" w:themeColor="text1"/>
        </w:rPr>
      </w:r>
      <w:bookmarkStart w:id="1466" w:name="_Toc295295121"/>
      <w:r>
        <w:rPr>
          <w:color w:val="000000" w:themeColor="text1"/>
        </w:rPr>
      </w:r>
      <w:bookmarkStart w:id="1467" w:name="_Toc302297794"/>
      <w:r>
        <w:rPr>
          <w:color w:val="000000" w:themeColor="text1"/>
        </w:rPr>
      </w:r>
      <w:bookmarkStart w:id="1468" w:name="_Toc187824887"/>
      <w:r>
        <w:rPr>
          <w:color w:val="000000" w:themeColor="text1"/>
        </w:rPr>
      </w:r>
      <w:bookmarkStart w:id="1469" w:name="_Toc256160048"/>
      <w:r>
        <w:rPr>
          <w:color w:val="000000" w:themeColor="text1"/>
        </w:rPr>
      </w:r>
      <w:bookmarkStart w:id="1470" w:name="_Toc480795784"/>
      <w:r>
        <w:rPr>
          <w:color w:val="000000" w:themeColor="text1"/>
        </w:rPr>
      </w:r>
      <w:bookmarkStart w:id="1471" w:name="_Toc294601411"/>
      <w:r>
        <w:rPr>
          <w:color w:val="000000" w:themeColor="text1"/>
        </w:rPr>
      </w:r>
      <w:bookmarkStart w:id="1472" w:name="_Toc476582073"/>
      <w:r>
        <w:rPr>
          <w:rFonts w:ascii="宋体" w:hAnsi="宋体"/>
          <w:b/>
          <w:bCs/>
          <w:color w:val="000000" w:themeColor="text1"/>
          <w:sz w:val="22"/>
          <w:szCs w:val="22"/>
        </w:rPr>
        <w:t xml:space="preserve">17.3工程进度付款</w:t>
      </w:r>
      <w:bookmarkEnd w:id="1462"/>
      <w:r>
        <w:rPr>
          <w:color w:val="000000" w:themeColor="text1"/>
        </w:rPr>
      </w:r>
      <w:bookmarkEnd w:id="1463"/>
      <w:r>
        <w:rPr>
          <w:color w:val="000000" w:themeColor="text1"/>
        </w:rPr>
      </w:r>
      <w:bookmarkEnd w:id="1464"/>
      <w:r>
        <w:rPr>
          <w:color w:val="000000" w:themeColor="text1"/>
        </w:rPr>
      </w:r>
      <w:bookmarkEnd w:id="1465"/>
      <w:r>
        <w:rPr>
          <w:color w:val="000000" w:themeColor="text1"/>
        </w:rPr>
      </w:r>
      <w:bookmarkEnd w:id="1466"/>
      <w:r>
        <w:rPr>
          <w:color w:val="000000" w:themeColor="text1"/>
        </w:rPr>
      </w:r>
      <w:bookmarkEnd w:id="1467"/>
      <w:r>
        <w:rPr>
          <w:color w:val="000000" w:themeColor="text1"/>
        </w:rPr>
      </w:r>
      <w:bookmarkEnd w:id="1468"/>
      <w:r>
        <w:rPr>
          <w:color w:val="000000" w:themeColor="text1"/>
        </w:rPr>
      </w:r>
      <w:bookmarkEnd w:id="1469"/>
      <w:r>
        <w:rPr>
          <w:color w:val="000000" w:themeColor="text1"/>
        </w:rPr>
      </w:r>
      <w:bookmarkEnd w:id="1470"/>
      <w:r>
        <w:rPr>
          <w:color w:val="000000" w:themeColor="text1"/>
        </w:rPr>
      </w:r>
      <w:bookmarkEnd w:id="1471"/>
      <w:r>
        <w:rPr>
          <w:color w:val="000000" w:themeColor="text1"/>
        </w:rPr>
      </w:r>
      <w:bookmarkEnd w:id="1472"/>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73" w:name="_Toc256160049"/>
      <w:r>
        <w:rPr>
          <w:rFonts w:ascii="宋体" w:hAnsi="宋体"/>
          <w:b/>
          <w:color w:val="000000" w:themeColor="text1"/>
          <w:sz w:val="22"/>
          <w:szCs w:val="22"/>
        </w:rPr>
        <w:t xml:space="preserve">17.3.1 付款周期</w:t>
      </w:r>
      <w:bookmarkEnd w:id="147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付款周期同计量周期。</w:t>
      </w:r>
      <w:r>
        <w:rPr>
          <w:color w:val="000000" w:themeColor="text1"/>
        </w:rPr>
      </w:r>
    </w:p>
    <w:p>
      <w:pPr>
        <w:ind w:firstLine="398"/>
        <w:spacing w:line="400" w:lineRule="exact"/>
        <w:rPr>
          <w:rFonts w:ascii="宋体" w:hAnsi="宋体"/>
          <w:b/>
          <w:color w:val="000000" w:themeColor="text1"/>
          <w:sz w:val="22"/>
          <w:szCs w:val="22"/>
        </w:rPr>
      </w:pPr>
      <w:r>
        <w:rPr>
          <w:color w:val="000000" w:themeColor="text1"/>
        </w:rPr>
      </w:r>
      <w:bookmarkStart w:id="1474" w:name="_Toc480795785"/>
      <w:r>
        <w:rPr>
          <w:color w:val="000000" w:themeColor="text1"/>
        </w:rPr>
      </w:r>
      <w:bookmarkStart w:id="1475" w:name="_Toc480796044"/>
      <w:r>
        <w:rPr>
          <w:color w:val="000000" w:themeColor="text1"/>
        </w:rPr>
      </w:r>
      <w:bookmarkStart w:id="1476" w:name="_Toc486160951"/>
      <w:r>
        <w:rPr>
          <w:color w:val="000000" w:themeColor="text1"/>
        </w:rPr>
      </w:r>
      <w:bookmarkStart w:id="1477" w:name="_Toc295295122"/>
      <w:r>
        <w:rPr>
          <w:color w:val="000000" w:themeColor="text1"/>
        </w:rPr>
      </w:r>
      <w:bookmarkStart w:id="1478" w:name="_Toc294601412"/>
      <w:r>
        <w:rPr>
          <w:color w:val="000000" w:themeColor="text1"/>
        </w:rPr>
      </w:r>
      <w:bookmarkStart w:id="1479" w:name="_Toc484015695"/>
      <w:r>
        <w:rPr>
          <w:color w:val="000000" w:themeColor="text1"/>
        </w:rPr>
      </w:r>
      <w:bookmarkStart w:id="1480" w:name="_Toc476582074"/>
      <w:r>
        <w:rPr>
          <w:color w:val="000000" w:themeColor="text1"/>
        </w:rPr>
      </w:r>
      <w:bookmarkStart w:id="1481" w:name="_Toc302324267"/>
      <w:r>
        <w:rPr>
          <w:color w:val="000000" w:themeColor="text1"/>
        </w:rPr>
      </w:r>
      <w:bookmarkStart w:id="1482" w:name="_Toc302297795"/>
      <w:r>
        <w:rPr>
          <w:rFonts w:ascii="宋体" w:hAnsi="宋体"/>
          <w:b/>
          <w:color w:val="000000" w:themeColor="text1"/>
          <w:sz w:val="22"/>
          <w:szCs w:val="22"/>
        </w:rPr>
        <w:t xml:space="preserve">17.3.2 进度付款申请单</w:t>
      </w:r>
      <w:bookmarkEnd w:id="1474"/>
      <w:r>
        <w:rPr>
          <w:color w:val="000000" w:themeColor="text1"/>
        </w:rPr>
      </w:r>
      <w:bookmarkEnd w:id="1475"/>
      <w:r>
        <w:rPr>
          <w:color w:val="000000" w:themeColor="text1"/>
        </w:rPr>
      </w:r>
      <w:bookmarkEnd w:id="1476"/>
      <w:r>
        <w:rPr>
          <w:color w:val="000000" w:themeColor="text1"/>
        </w:rPr>
      </w:r>
      <w:bookmarkEnd w:id="1477"/>
      <w:r>
        <w:rPr>
          <w:color w:val="000000" w:themeColor="text1"/>
        </w:rPr>
      </w:r>
      <w:bookmarkEnd w:id="1478"/>
      <w:r>
        <w:rPr>
          <w:color w:val="000000" w:themeColor="text1"/>
        </w:rPr>
      </w:r>
      <w:bookmarkEnd w:id="1479"/>
      <w:r>
        <w:rPr>
          <w:color w:val="000000" w:themeColor="text1"/>
        </w:rPr>
      </w:r>
      <w:bookmarkEnd w:id="1480"/>
      <w:r>
        <w:rPr>
          <w:color w:val="000000" w:themeColor="text1"/>
        </w:rPr>
      </w:r>
      <w:bookmarkEnd w:id="1481"/>
      <w:r>
        <w:rPr>
          <w:color w:val="000000" w:themeColor="text1"/>
        </w:rPr>
      </w:r>
      <w:bookmarkEnd w:id="148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（1）截至本次付款周期末已实施工程的价款；</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（2）根据第15条应增加和扣减的变更金额；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（3）根据第23条应增加和扣减的索赔金额；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（4）根据第17.2款约定应支付的预付款和扣减的返还预付款；</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（5）根据第17.4.1项约定应扣减的质量保证金；</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（6）根据合同应增加和扣减的其他金额。</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83" w:name="_Toc256160050"/>
      <w:r>
        <w:rPr>
          <w:rFonts w:ascii="宋体" w:hAnsi="宋体"/>
          <w:b/>
          <w:color w:val="000000" w:themeColor="text1"/>
          <w:sz w:val="22"/>
          <w:szCs w:val="22"/>
        </w:rPr>
        <w:t xml:space="preserve">17.3.3 进度付款证书和支付时间</w:t>
      </w:r>
      <w:bookmarkEnd w:id="148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（2）发包人应在监理人收到进度付款申请单后的28天内，将进度应付款支付给承包人。发包人不按期支付的，按专用合同条款的约定支付逾期付款违约金。</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（3）监理人出具进度付款证书，不应视为监理人己同意、批准或接受了承包人完成的该部分工作。</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（4）进度付款涉及政府投资资金的，按照国库集中支付等国家相关规定和专用合同条款的约定办理。</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484" w:name="_Toc486160952"/>
      <w:r>
        <w:rPr>
          <w:color w:val="000000" w:themeColor="text1"/>
        </w:rPr>
      </w:r>
      <w:bookmarkStart w:id="1485" w:name="_Toc480795786"/>
      <w:r>
        <w:rPr>
          <w:color w:val="000000" w:themeColor="text1"/>
        </w:rPr>
      </w:r>
      <w:bookmarkStart w:id="1486" w:name="_Toc480796045"/>
      <w:r>
        <w:rPr>
          <w:color w:val="000000" w:themeColor="text1"/>
        </w:rPr>
      </w:r>
      <w:bookmarkStart w:id="1487" w:name="_Toc484015696"/>
      <w:r>
        <w:rPr>
          <w:color w:val="000000" w:themeColor="text1"/>
        </w:rPr>
      </w:r>
      <w:bookmarkStart w:id="1488" w:name="_Toc476582075"/>
      <w:r>
        <w:rPr>
          <w:color w:val="000000" w:themeColor="text1"/>
        </w:rPr>
      </w:r>
      <w:bookmarkStart w:id="1489" w:name="_Toc295295123"/>
      <w:r>
        <w:rPr>
          <w:color w:val="000000" w:themeColor="text1"/>
        </w:rPr>
      </w:r>
      <w:bookmarkStart w:id="1490" w:name="_Toc302297796"/>
      <w:r>
        <w:rPr>
          <w:color w:val="000000" w:themeColor="text1"/>
        </w:rPr>
      </w:r>
      <w:bookmarkStart w:id="1491" w:name="_Toc302324268"/>
      <w:r>
        <w:rPr>
          <w:color w:val="000000" w:themeColor="text1"/>
        </w:rPr>
      </w:r>
      <w:bookmarkStart w:id="1492" w:name="_Toc294601413"/>
      <w:r>
        <w:rPr>
          <w:rFonts w:ascii="宋体" w:hAnsi="宋体"/>
          <w:b/>
          <w:color w:val="000000" w:themeColor="text1"/>
          <w:sz w:val="22"/>
          <w:szCs w:val="22"/>
        </w:rPr>
        <w:t xml:space="preserve">17.3.4 工程进度付款的修正</w:t>
      </w:r>
      <w:bookmarkEnd w:id="1484"/>
      <w:r>
        <w:rPr>
          <w:color w:val="000000" w:themeColor="text1"/>
        </w:rPr>
      </w:r>
      <w:bookmarkEnd w:id="1485"/>
      <w:r>
        <w:rPr>
          <w:color w:val="000000" w:themeColor="text1"/>
        </w:rPr>
      </w:r>
      <w:bookmarkEnd w:id="1486"/>
      <w:r>
        <w:rPr>
          <w:color w:val="000000" w:themeColor="text1"/>
        </w:rPr>
      </w:r>
      <w:bookmarkEnd w:id="1487"/>
      <w:r>
        <w:rPr>
          <w:color w:val="000000" w:themeColor="text1"/>
        </w:rPr>
      </w:r>
      <w:bookmarkEnd w:id="1488"/>
      <w:r>
        <w:rPr>
          <w:color w:val="000000" w:themeColor="text1"/>
        </w:rPr>
      </w:r>
      <w:bookmarkEnd w:id="1489"/>
      <w:r>
        <w:rPr>
          <w:color w:val="000000" w:themeColor="text1"/>
        </w:rPr>
      </w:r>
      <w:bookmarkEnd w:id="1490"/>
      <w:r>
        <w:rPr>
          <w:color w:val="000000" w:themeColor="text1"/>
        </w:rPr>
      </w:r>
      <w:bookmarkEnd w:id="1491"/>
      <w:r>
        <w:rPr>
          <w:color w:val="000000" w:themeColor="text1"/>
        </w:rPr>
      </w:r>
      <w:bookmarkEnd w:id="149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在对以往历次已签发的进度付款证书进行汇总和复核中发现错、漏或重复的，监理人有权予以修正，承包人也有权提出修正申请。经双方复核同意的修正，应在本次进度付款中支付或扣除。</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493" w:name="_Toc480796046"/>
      <w:r>
        <w:rPr>
          <w:color w:val="000000" w:themeColor="text1"/>
        </w:rPr>
      </w:r>
      <w:bookmarkStart w:id="1494" w:name="_Toc302324269"/>
      <w:r>
        <w:rPr>
          <w:color w:val="000000" w:themeColor="text1"/>
        </w:rPr>
      </w:r>
      <w:bookmarkStart w:id="1495" w:name="_Toc486160953"/>
      <w:r>
        <w:rPr>
          <w:color w:val="000000" w:themeColor="text1"/>
        </w:rPr>
      </w:r>
      <w:bookmarkStart w:id="1496" w:name="_Toc295295124"/>
      <w:r>
        <w:rPr>
          <w:color w:val="000000" w:themeColor="text1"/>
        </w:rPr>
      </w:r>
      <w:bookmarkStart w:id="1497" w:name="_Toc294601414"/>
      <w:r>
        <w:rPr>
          <w:color w:val="000000" w:themeColor="text1"/>
        </w:rPr>
      </w:r>
      <w:bookmarkStart w:id="1498" w:name="_Toc187824888"/>
      <w:r>
        <w:rPr>
          <w:color w:val="000000" w:themeColor="text1"/>
        </w:rPr>
      </w:r>
      <w:bookmarkStart w:id="1499" w:name="_Toc484015697"/>
      <w:r>
        <w:rPr>
          <w:color w:val="000000" w:themeColor="text1"/>
        </w:rPr>
      </w:r>
      <w:bookmarkStart w:id="1500" w:name="_Toc476582076"/>
      <w:r>
        <w:rPr>
          <w:color w:val="000000" w:themeColor="text1"/>
        </w:rPr>
      </w:r>
      <w:bookmarkStart w:id="1501" w:name="_Toc480795787"/>
      <w:r>
        <w:rPr>
          <w:color w:val="000000" w:themeColor="text1"/>
        </w:rPr>
      </w:r>
      <w:bookmarkStart w:id="1502" w:name="_Toc302297797"/>
      <w:r>
        <w:rPr>
          <w:color w:val="000000" w:themeColor="text1"/>
        </w:rPr>
      </w:r>
      <w:bookmarkStart w:id="1503" w:name="_Toc256160051"/>
      <w:r>
        <w:rPr>
          <w:rFonts w:ascii="宋体" w:hAnsi="宋体"/>
          <w:b/>
          <w:bCs/>
          <w:color w:val="000000" w:themeColor="text1"/>
          <w:sz w:val="22"/>
          <w:szCs w:val="22"/>
        </w:rPr>
        <w:t xml:space="preserve">17.4质量保证金</w:t>
      </w:r>
      <w:bookmarkEnd w:id="1493"/>
      <w:r>
        <w:rPr>
          <w:color w:val="000000" w:themeColor="text1"/>
        </w:rPr>
      </w:r>
      <w:bookmarkEnd w:id="1494"/>
      <w:r>
        <w:rPr>
          <w:color w:val="000000" w:themeColor="text1"/>
        </w:rPr>
      </w:r>
      <w:bookmarkEnd w:id="1495"/>
      <w:r>
        <w:rPr>
          <w:color w:val="000000" w:themeColor="text1"/>
        </w:rPr>
      </w:r>
      <w:bookmarkEnd w:id="1496"/>
      <w:r>
        <w:rPr>
          <w:color w:val="000000" w:themeColor="text1"/>
        </w:rPr>
      </w:r>
      <w:bookmarkEnd w:id="1497"/>
      <w:r>
        <w:rPr>
          <w:color w:val="000000" w:themeColor="text1"/>
        </w:rPr>
      </w:r>
      <w:bookmarkEnd w:id="1498"/>
      <w:r>
        <w:rPr>
          <w:color w:val="000000" w:themeColor="text1"/>
        </w:rPr>
      </w:r>
      <w:bookmarkEnd w:id="1499"/>
      <w:r>
        <w:rPr>
          <w:color w:val="000000" w:themeColor="text1"/>
        </w:rPr>
      </w:r>
      <w:bookmarkEnd w:id="1500"/>
      <w:r>
        <w:rPr>
          <w:color w:val="000000" w:themeColor="text1"/>
        </w:rPr>
      </w:r>
      <w:bookmarkEnd w:id="1501"/>
      <w:r>
        <w:rPr>
          <w:color w:val="000000" w:themeColor="text1"/>
        </w:rPr>
      </w:r>
      <w:bookmarkEnd w:id="1502"/>
      <w:r>
        <w:rPr>
          <w:color w:val="000000" w:themeColor="text1"/>
        </w:rPr>
      </w:r>
      <w:bookmarkEnd w:id="150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17.4.2 合同工程完工证书颁发后14天内，发包人将质量保证金总额的一半支付给承包人。在第1.1.4.5</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约定的缺陷责任期（工程质量保修期）满时，发包人将在30个工作日内会同承包人按照合同约定的内容核实承包人是否完成保修责任。如无异议，发包人应当在核实后将剩余的质量保证金支付给承包人。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17.4.3 在第1.1.4.5</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约定的缺陷责任期（工程质量保修期）满时，承包人没有完成缺陷责任的，发包人有权扣留与未履行责任剩余工作所需金额相应的质量保证金余额，并有权根据第19.3款约定要求延长缺陷责任期（工程质量保修期），直至完成剩余工作为止。</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04" w:name="_Toc187824889"/>
      <w:r>
        <w:rPr>
          <w:color w:val="000000" w:themeColor="text1"/>
        </w:rPr>
      </w:r>
      <w:bookmarkStart w:id="1505" w:name="_Toc256160052"/>
      <w:r>
        <w:rPr>
          <w:rFonts w:ascii="宋体" w:hAnsi="宋体"/>
          <w:b/>
          <w:bCs/>
          <w:color w:val="000000" w:themeColor="text1"/>
          <w:sz w:val="22"/>
          <w:szCs w:val="22"/>
        </w:rPr>
        <w:t xml:space="preserve">17.5竣工结算</w:t>
      </w:r>
      <w:bookmarkEnd w:id="1504"/>
      <w:r>
        <w:rPr>
          <w:rFonts w:ascii="宋体" w:hAnsi="宋体"/>
          <w:b/>
          <w:bCs/>
          <w:color w:val="000000" w:themeColor="text1"/>
          <w:sz w:val="22"/>
          <w:szCs w:val="22"/>
        </w:rPr>
        <w:t xml:space="preserve">（完工结算）</w:t>
      </w:r>
      <w:bookmarkEnd w:id="1505"/>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506" w:name="_Toc256160053"/>
      <w:r>
        <w:rPr>
          <w:rFonts w:ascii="宋体" w:hAnsi="宋体"/>
          <w:b/>
          <w:color w:val="000000" w:themeColor="text1"/>
          <w:sz w:val="22"/>
          <w:szCs w:val="22"/>
        </w:rPr>
        <w:t xml:space="preserve">17.5.1  竣工（完工）付款申请单</w:t>
      </w:r>
      <w:bookmarkEnd w:id="150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（1）承包人应在合同工程</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证书颁发后28天内，按专用合同条款约定的份数向监理人提交</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付款申请单，并提供相关证明材料。</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付款申请单应包括下列内容：完工结算合同总价、发包人已支付承包人的工程价款、应扣留的质量保证金、应支付的</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（2）监理人对</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付款申请单有异议的，有权要求承包人进行修正和提供补充资料。经监理人和承包人协商后，由承包人向监理人提交修正后的</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付款申请单。</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17.5.2  竣工（完工）付款证书及支付时间</w:t>
      </w:r>
      <w:r>
        <w:rPr>
          <w:color w:val="000000" w:themeColor="text1"/>
        </w:rPr>
      </w:r>
    </w:p>
    <w:p>
      <w:pPr>
        <w:ind w:firstLine="406"/>
        <w:spacing w:line="400" w:lineRule="exact"/>
        <w:rPr>
          <w:rFonts w:ascii="宋体" w:hAnsi="宋体"/>
          <w:strike/>
          <w:color w:val="000000" w:themeColor="text1"/>
          <w:sz w:val="22"/>
          <w:szCs w:val="22"/>
        </w:rPr>
      </w:pPr>
      <w:r>
        <w:rPr>
          <w:rFonts w:ascii="宋体" w:hAnsi="宋体"/>
          <w:color w:val="000000" w:themeColor="text1"/>
          <w:sz w:val="22"/>
          <w:szCs w:val="22"/>
        </w:rPr>
        <w:t xml:space="preserve">（1）监理人在收到承包人提交的</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付款申请单后的14天内完成核查，提出发包人到期应支付给承包人的价款送发包人审核并抄送承包人。发包人应在收到后14天内审核完毕，由监理人向承包人出具经发包人签认的</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（2）发包人应在监理人出具</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付款证书后的14天内，将应支付款支付给承包人。发包人不按期支付的，按第17.3.3（2）</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的约定，将逾期付款违约金支付给承包人。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（3）承包人对发包人签认的</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付款证书有异议的，发包人可出具</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付款申请单中承包人已同意部分的临时付款证书。存在争议的部分，按第24条的约定办理。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w:t>
      </w:r>
      <w:r>
        <w:rPr>
          <w:rFonts w:hint="eastAsia" w:ascii="宋体" w:hAnsi="宋体"/>
          <w:color w:val="000000" w:themeColor="text1"/>
          <w:sz w:val="22"/>
          <w:szCs w:val="22"/>
        </w:rPr>
        <w:t xml:space="preserve">完工</w:t>
      </w:r>
      <w:r>
        <w:rPr>
          <w:rFonts w:ascii="宋体" w:hAnsi="宋体"/>
          <w:color w:val="000000" w:themeColor="text1"/>
          <w:sz w:val="22"/>
          <w:szCs w:val="22"/>
        </w:rPr>
        <w:t xml:space="preserve">付款涉及政府投资资金的，按第17.3.3（4）</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的约定办理。</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07" w:name="_Toc302297798"/>
      <w:r>
        <w:rPr>
          <w:color w:val="000000" w:themeColor="text1"/>
        </w:rPr>
      </w:r>
      <w:bookmarkStart w:id="1508" w:name="_Toc295295125"/>
      <w:r>
        <w:rPr>
          <w:color w:val="000000" w:themeColor="text1"/>
        </w:rPr>
      </w:r>
      <w:bookmarkStart w:id="1509" w:name="_Toc484015698"/>
      <w:r>
        <w:rPr>
          <w:color w:val="000000" w:themeColor="text1"/>
        </w:rPr>
      </w:r>
      <w:bookmarkStart w:id="1510" w:name="_Toc486160954"/>
      <w:r>
        <w:rPr>
          <w:color w:val="000000" w:themeColor="text1"/>
        </w:rPr>
      </w:r>
      <w:bookmarkStart w:id="1511" w:name="_Toc302324270"/>
      <w:r>
        <w:rPr>
          <w:color w:val="000000" w:themeColor="text1"/>
        </w:rPr>
      </w:r>
      <w:bookmarkStart w:id="1512" w:name="_Toc480796047"/>
      <w:r>
        <w:rPr>
          <w:color w:val="000000" w:themeColor="text1"/>
        </w:rPr>
      </w:r>
      <w:bookmarkStart w:id="1513" w:name="_Toc256160054"/>
      <w:r>
        <w:rPr>
          <w:color w:val="000000" w:themeColor="text1"/>
        </w:rPr>
      </w:r>
      <w:bookmarkStart w:id="1514" w:name="_Toc476582077"/>
      <w:r>
        <w:rPr>
          <w:color w:val="000000" w:themeColor="text1"/>
        </w:rPr>
      </w:r>
      <w:bookmarkStart w:id="1515" w:name="_Toc294601415"/>
      <w:r>
        <w:rPr>
          <w:color w:val="000000" w:themeColor="text1"/>
        </w:rPr>
      </w:r>
      <w:bookmarkStart w:id="1516" w:name="_Toc187824890"/>
      <w:r>
        <w:rPr>
          <w:color w:val="000000" w:themeColor="text1"/>
        </w:rPr>
      </w:r>
      <w:bookmarkStart w:id="1517" w:name="_Toc480795788"/>
      <w:r>
        <w:rPr>
          <w:rFonts w:ascii="宋体" w:hAnsi="宋体"/>
          <w:b/>
          <w:bCs/>
          <w:color w:val="000000" w:themeColor="text1"/>
          <w:sz w:val="22"/>
          <w:szCs w:val="22"/>
        </w:rPr>
        <w:t xml:space="preserve">17.6最终结清</w:t>
      </w:r>
      <w:bookmarkEnd w:id="1507"/>
      <w:r>
        <w:rPr>
          <w:color w:val="000000" w:themeColor="text1"/>
        </w:rPr>
      </w:r>
      <w:bookmarkEnd w:id="1508"/>
      <w:r>
        <w:rPr>
          <w:color w:val="000000" w:themeColor="text1"/>
        </w:rPr>
      </w:r>
      <w:bookmarkEnd w:id="1509"/>
      <w:r>
        <w:rPr>
          <w:color w:val="000000" w:themeColor="text1"/>
        </w:rPr>
      </w:r>
      <w:bookmarkEnd w:id="1510"/>
      <w:r>
        <w:rPr>
          <w:color w:val="000000" w:themeColor="text1"/>
        </w:rPr>
      </w:r>
      <w:bookmarkEnd w:id="1511"/>
      <w:r>
        <w:rPr>
          <w:color w:val="000000" w:themeColor="text1"/>
        </w:rPr>
      </w:r>
      <w:bookmarkEnd w:id="1512"/>
      <w:r>
        <w:rPr>
          <w:color w:val="000000" w:themeColor="text1"/>
        </w:rPr>
      </w:r>
      <w:bookmarkEnd w:id="1513"/>
      <w:r>
        <w:rPr>
          <w:color w:val="000000" w:themeColor="text1"/>
        </w:rPr>
      </w:r>
      <w:bookmarkEnd w:id="1514"/>
      <w:r>
        <w:rPr>
          <w:color w:val="000000" w:themeColor="text1"/>
        </w:rPr>
      </w:r>
      <w:bookmarkEnd w:id="1515"/>
      <w:r>
        <w:rPr>
          <w:color w:val="000000" w:themeColor="text1"/>
        </w:rPr>
      </w:r>
      <w:bookmarkEnd w:id="1516"/>
      <w:r>
        <w:rPr>
          <w:color w:val="000000" w:themeColor="text1"/>
        </w:rPr>
      </w:r>
      <w:bookmarkEnd w:id="1517"/>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518" w:name="_Toc256160055"/>
      <w:r>
        <w:rPr>
          <w:rFonts w:ascii="宋体" w:hAnsi="宋体"/>
          <w:b/>
          <w:color w:val="000000" w:themeColor="text1"/>
          <w:sz w:val="22"/>
          <w:szCs w:val="22"/>
        </w:rPr>
        <w:t xml:space="preserve">17.6.1 最终结清申请单</w:t>
      </w:r>
      <w:bookmarkEnd w:id="151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（1）工程质量保修责任终止证书签发后，承包人应按监理人批准的格式提交最终结清申请单。提交最终结清申请单的份数在专用合同条款中约定。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（2）发包人对最终结清申请单内容有异议的，有权要求承包人进行修正和提供补充资料，由承包人向监理人提交修正后的最终结清申请单。</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519" w:name="_Toc256160056"/>
      <w:r>
        <w:rPr>
          <w:rFonts w:ascii="宋体" w:hAnsi="宋体"/>
          <w:b/>
          <w:color w:val="000000" w:themeColor="text1"/>
          <w:sz w:val="22"/>
          <w:szCs w:val="22"/>
        </w:rPr>
        <w:t xml:space="preserve">17.6.2 最终结清证书和支付时间</w:t>
      </w:r>
      <w:bookmarkEnd w:id="151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（2）发包人应在监理人出具最终结清证书后的14天内，将应支付款支付给承包人。发包人不按期支付的，按第17.3.3（2）</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的约定，将逾期付款违约金支付给承包人。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（3）承包人对发包人签认的最终结清证书有异议的，按第24条的约定办理。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（4）最终结清付款涉及政府投资资金的，按第17.3.3（4）</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的约定办理。</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20" w:name="_Toc256160057"/>
      <w:r>
        <w:rPr>
          <w:rFonts w:ascii="宋体" w:hAnsi="宋体"/>
          <w:b/>
          <w:bCs/>
          <w:color w:val="000000" w:themeColor="text1"/>
          <w:sz w:val="22"/>
          <w:szCs w:val="22"/>
        </w:rPr>
        <w:t xml:space="preserve">17.7竣工财务决算</w:t>
      </w:r>
      <w:bookmarkEnd w:id="152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发包人负责编制本工程项目竣工财务决算，承包人应按专用合同条款的约定提供竣工财务决算编制所需的相关材料。</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21" w:name="_Toc484015699"/>
      <w:r>
        <w:rPr>
          <w:color w:val="000000" w:themeColor="text1"/>
        </w:rPr>
      </w:r>
      <w:bookmarkStart w:id="1522" w:name="_Toc302297799"/>
      <w:r>
        <w:rPr>
          <w:color w:val="000000" w:themeColor="text1"/>
        </w:rPr>
      </w:r>
      <w:bookmarkStart w:id="1523" w:name="_Toc480796048"/>
      <w:r>
        <w:rPr>
          <w:color w:val="000000" w:themeColor="text1"/>
        </w:rPr>
      </w:r>
      <w:bookmarkStart w:id="1524" w:name="_Toc295295126"/>
      <w:r>
        <w:rPr>
          <w:color w:val="000000" w:themeColor="text1"/>
        </w:rPr>
      </w:r>
      <w:bookmarkStart w:id="1525" w:name="_Toc476582078"/>
      <w:r>
        <w:rPr>
          <w:color w:val="000000" w:themeColor="text1"/>
        </w:rPr>
      </w:r>
      <w:bookmarkStart w:id="1526" w:name="_Toc256160058"/>
      <w:r>
        <w:rPr>
          <w:color w:val="000000" w:themeColor="text1"/>
        </w:rPr>
      </w:r>
      <w:bookmarkStart w:id="1527" w:name="_Toc486160955"/>
      <w:r>
        <w:rPr>
          <w:color w:val="000000" w:themeColor="text1"/>
        </w:rPr>
      </w:r>
      <w:bookmarkStart w:id="1528" w:name="_Toc294601416"/>
      <w:r>
        <w:rPr>
          <w:color w:val="000000" w:themeColor="text1"/>
        </w:rPr>
      </w:r>
      <w:bookmarkStart w:id="1529" w:name="_Toc302324271"/>
      <w:r>
        <w:rPr>
          <w:color w:val="000000" w:themeColor="text1"/>
        </w:rPr>
      </w:r>
      <w:bookmarkStart w:id="1530" w:name="_Toc480795789"/>
      <w:r>
        <w:rPr>
          <w:rFonts w:ascii="宋体" w:hAnsi="宋体"/>
          <w:b/>
          <w:bCs/>
          <w:color w:val="000000" w:themeColor="text1"/>
          <w:sz w:val="22"/>
          <w:szCs w:val="22"/>
        </w:rPr>
        <w:t xml:space="preserve">17.8审计</w:t>
      </w:r>
      <w:bookmarkEnd w:id="1521"/>
      <w:r>
        <w:rPr>
          <w:color w:val="000000" w:themeColor="text1"/>
        </w:rPr>
      </w:r>
      <w:bookmarkEnd w:id="1522"/>
      <w:r>
        <w:rPr>
          <w:color w:val="000000" w:themeColor="text1"/>
        </w:rPr>
      </w:r>
      <w:bookmarkEnd w:id="1523"/>
      <w:r>
        <w:rPr>
          <w:color w:val="000000" w:themeColor="text1"/>
        </w:rPr>
      </w:r>
      <w:bookmarkEnd w:id="1524"/>
      <w:r>
        <w:rPr>
          <w:color w:val="000000" w:themeColor="text1"/>
        </w:rPr>
      </w:r>
      <w:bookmarkEnd w:id="1525"/>
      <w:r>
        <w:rPr>
          <w:color w:val="000000" w:themeColor="text1"/>
        </w:rPr>
      </w:r>
      <w:bookmarkEnd w:id="1526"/>
      <w:r>
        <w:rPr>
          <w:color w:val="000000" w:themeColor="text1"/>
        </w:rPr>
      </w:r>
      <w:bookmarkEnd w:id="1527"/>
      <w:r>
        <w:rPr>
          <w:color w:val="000000" w:themeColor="text1"/>
        </w:rPr>
      </w:r>
      <w:bookmarkEnd w:id="1528"/>
      <w:r>
        <w:rPr>
          <w:color w:val="000000" w:themeColor="text1"/>
        </w:rPr>
      </w:r>
      <w:bookmarkEnd w:id="1529"/>
      <w:r>
        <w:rPr>
          <w:color w:val="000000" w:themeColor="text1"/>
        </w:rPr>
      </w:r>
      <w:bookmarkEnd w:id="153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发包人负责完成本工程竣工审计手续，承包人应完成相关配合工作。</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531" w:name="_Toc187824891"/>
      <w:r>
        <w:rPr>
          <w:color w:val="000000" w:themeColor="text1"/>
        </w:rPr>
      </w:r>
      <w:bookmarkStart w:id="1532" w:name="_Toc14028"/>
      <w:r>
        <w:rPr>
          <w:color w:val="000000" w:themeColor="text1"/>
        </w:rPr>
      </w:r>
      <w:bookmarkStart w:id="1533" w:name="_Toc48315779"/>
      <w:r>
        <w:rPr>
          <w:color w:val="000000" w:themeColor="text1"/>
        </w:rPr>
      </w:r>
      <w:bookmarkStart w:id="1534" w:name="_Toc24842"/>
      <w:r>
        <w:rPr>
          <w:color w:val="000000" w:themeColor="text1"/>
        </w:rPr>
      </w:r>
      <w:bookmarkStart w:id="1535" w:name="_Toc25313"/>
      <w:r>
        <w:rPr>
          <w:color w:val="000000" w:themeColor="text1"/>
        </w:rPr>
      </w:r>
      <w:bookmarkStart w:id="1536" w:name="_Toc257014415"/>
      <w:r>
        <w:rPr>
          <w:rFonts w:ascii="宋体" w:hAnsi="宋体"/>
          <w:b/>
          <w:bCs/>
          <w:color w:val="000000" w:themeColor="text1"/>
          <w:sz w:val="22"/>
          <w:szCs w:val="22"/>
        </w:rPr>
        <w:t xml:space="preserve">18 竣工验收</w:t>
      </w:r>
      <w:bookmarkEnd w:id="1531"/>
      <w:r>
        <w:rPr>
          <w:rFonts w:ascii="宋体" w:hAnsi="宋体"/>
          <w:b/>
          <w:bCs/>
          <w:color w:val="000000" w:themeColor="text1"/>
          <w:sz w:val="22"/>
          <w:szCs w:val="22"/>
        </w:rPr>
        <w:t xml:space="preserve">（验收）</w:t>
      </w:r>
      <w:bookmarkEnd w:id="1532"/>
      <w:r>
        <w:rPr>
          <w:color w:val="000000" w:themeColor="text1"/>
        </w:rPr>
      </w:r>
      <w:bookmarkEnd w:id="1533"/>
      <w:r>
        <w:rPr>
          <w:color w:val="000000" w:themeColor="text1"/>
        </w:rPr>
      </w:r>
      <w:bookmarkEnd w:id="1534"/>
      <w:r>
        <w:rPr>
          <w:color w:val="000000" w:themeColor="text1"/>
        </w:rPr>
      </w:r>
      <w:bookmarkEnd w:id="1535"/>
      <w:r>
        <w:rPr>
          <w:color w:val="000000" w:themeColor="text1"/>
        </w:rPr>
      </w:r>
      <w:bookmarkEnd w:id="1536"/>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37" w:name="_Toc256160060"/>
      <w:r>
        <w:rPr>
          <w:rFonts w:ascii="宋体" w:hAnsi="宋体"/>
          <w:b/>
          <w:bCs/>
          <w:color w:val="000000" w:themeColor="text1"/>
          <w:sz w:val="22"/>
          <w:szCs w:val="22"/>
        </w:rPr>
        <w:t xml:space="preserve">18.1验收工作分类</w:t>
      </w:r>
      <w:bookmarkEnd w:id="153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38" w:name="_Toc302324273"/>
      <w:r>
        <w:rPr>
          <w:color w:val="000000" w:themeColor="text1"/>
        </w:rPr>
      </w:r>
      <w:bookmarkStart w:id="1539" w:name="_Toc484015701"/>
      <w:r>
        <w:rPr>
          <w:color w:val="000000" w:themeColor="text1"/>
        </w:rPr>
      </w:r>
      <w:bookmarkStart w:id="1540" w:name="_Toc295295128"/>
      <w:r>
        <w:rPr>
          <w:color w:val="000000" w:themeColor="text1"/>
        </w:rPr>
      </w:r>
      <w:bookmarkStart w:id="1541" w:name="_Toc480796050"/>
      <w:r>
        <w:rPr>
          <w:color w:val="000000" w:themeColor="text1"/>
        </w:rPr>
      </w:r>
      <w:bookmarkStart w:id="1542" w:name="_Toc486160957"/>
      <w:r>
        <w:rPr>
          <w:color w:val="000000" w:themeColor="text1"/>
        </w:rPr>
      </w:r>
      <w:bookmarkStart w:id="1543" w:name="_Toc480795791"/>
      <w:r>
        <w:rPr>
          <w:color w:val="000000" w:themeColor="text1"/>
        </w:rPr>
      </w:r>
      <w:bookmarkStart w:id="1544" w:name="_Toc476582080"/>
      <w:r>
        <w:rPr>
          <w:color w:val="000000" w:themeColor="text1"/>
        </w:rPr>
      </w:r>
      <w:bookmarkStart w:id="1545" w:name="_Toc302297801"/>
      <w:r>
        <w:rPr>
          <w:color w:val="000000" w:themeColor="text1"/>
        </w:rPr>
      </w:r>
      <w:bookmarkStart w:id="1546" w:name="_Toc256160061"/>
      <w:r>
        <w:rPr>
          <w:color w:val="000000" w:themeColor="text1"/>
        </w:rPr>
      </w:r>
      <w:bookmarkStart w:id="1547" w:name="_Toc294601418"/>
      <w:r>
        <w:rPr>
          <w:rFonts w:ascii="宋体" w:hAnsi="宋体"/>
          <w:b/>
          <w:bCs/>
          <w:color w:val="000000" w:themeColor="text1"/>
          <w:sz w:val="22"/>
          <w:szCs w:val="22"/>
        </w:rPr>
        <w:t xml:space="preserve">18.2分部工程验收</w:t>
      </w:r>
      <w:bookmarkEnd w:id="1538"/>
      <w:r>
        <w:rPr>
          <w:color w:val="000000" w:themeColor="text1"/>
        </w:rPr>
      </w:r>
      <w:bookmarkEnd w:id="1539"/>
      <w:r>
        <w:rPr>
          <w:color w:val="000000" w:themeColor="text1"/>
        </w:rPr>
      </w:r>
      <w:bookmarkEnd w:id="1540"/>
      <w:r>
        <w:rPr>
          <w:color w:val="000000" w:themeColor="text1"/>
        </w:rPr>
      </w:r>
      <w:bookmarkEnd w:id="1541"/>
      <w:r>
        <w:rPr>
          <w:color w:val="000000" w:themeColor="text1"/>
        </w:rPr>
      </w:r>
      <w:bookmarkEnd w:id="1542"/>
      <w:r>
        <w:rPr>
          <w:color w:val="000000" w:themeColor="text1"/>
        </w:rPr>
      </w:r>
      <w:bookmarkEnd w:id="1543"/>
      <w:r>
        <w:rPr>
          <w:color w:val="000000" w:themeColor="text1"/>
        </w:rPr>
      </w:r>
      <w:bookmarkEnd w:id="1544"/>
      <w:r>
        <w:rPr>
          <w:color w:val="000000" w:themeColor="text1"/>
        </w:rPr>
      </w:r>
      <w:bookmarkEnd w:id="1545"/>
      <w:r>
        <w:rPr>
          <w:color w:val="000000" w:themeColor="text1"/>
        </w:rPr>
      </w:r>
      <w:bookmarkEnd w:id="1546"/>
      <w:r>
        <w:rPr>
          <w:color w:val="000000" w:themeColor="text1"/>
        </w:rPr>
      </w:r>
      <w:bookmarkEnd w:id="154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18.2.1 分部工程具备验收条件时，承包人应向发包人提交验收申请报告，发包人应在收到验收申请报告之日起10个工作日内决定是否同意进行验收。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18.2.2 除专用合同条款另有约定外，监理人主持分部工程验收，承包人应派符合条件的代表参加验收工作组。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18.2.3 分部工程验收通过后，发包人向承包人发送分部工程验收鉴定书。承包人应及时完成分部工程验收鉴定书载明应由承包人处理的遗留问题。</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48" w:name="_Toc256160062"/>
      <w:r>
        <w:rPr>
          <w:rFonts w:ascii="宋体" w:hAnsi="宋体"/>
          <w:b/>
          <w:bCs/>
          <w:color w:val="000000" w:themeColor="text1"/>
          <w:sz w:val="22"/>
          <w:szCs w:val="22"/>
        </w:rPr>
        <w:t xml:space="preserve">18.3单位工程验收</w:t>
      </w:r>
      <w:bookmarkEnd w:id="154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18.3.1 单位工程具备验收条件时，承包人应向发包人提交验收申请报告，发包人应在收到验收申请报告之日起10个工作日内决定是否同意进行验收。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18.3.2 发包人主持单位工程验收，承包人应派符合条件的代表参加验收工作组。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18.3.3 单位工程验收通过后，发包人向承包人发送单位工程验收鉴定书。承包人应及时完成单位工程验收鉴定书载明应由承包人处理的遗留问题。</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18.3.4 需提前投入使用的单位工程在专用合同条款中明确。 </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49" w:name="_Toc256160063"/>
      <w:r>
        <w:rPr>
          <w:rFonts w:ascii="宋体" w:hAnsi="宋体"/>
          <w:b/>
          <w:bCs/>
          <w:color w:val="000000" w:themeColor="text1"/>
          <w:sz w:val="22"/>
          <w:szCs w:val="22"/>
        </w:rPr>
        <w:t xml:space="preserve">18.4合同工程完工验收</w:t>
      </w:r>
      <w:bookmarkEnd w:id="154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18.4.1 合同工程具备验收条件时，承包人应向发包人提交验收申请报告，发包人应在收到验收申请报告之日起20个工作日内决定是否同意进行验收。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18.4.2 发包人主持合同工程完工验收，承包人应派代表参加验收工作组。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18.4.3 合同工程完工验收通过后，发包人向承包人发送合同工程完工验收鉴定书。承包人应及时完成合同工程完工验收鉴定书载明应由承包人处理的遗留问题。</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50" w:name="_Toc256160064"/>
      <w:r>
        <w:rPr>
          <w:rFonts w:ascii="宋体" w:hAnsi="宋体"/>
          <w:b/>
          <w:bCs/>
          <w:color w:val="000000" w:themeColor="text1"/>
          <w:sz w:val="22"/>
          <w:szCs w:val="22"/>
        </w:rPr>
        <w:t xml:space="preserve">18.5阶段验收</w:t>
      </w:r>
      <w:bookmarkEnd w:id="155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18.5.1 工程建设具备阶段验收条件时，发包人负责提出阶段验收申请报告。承包人应派代表参加阶段验收，并作为被验收单位在验收鉴定书上签字。阶段验收的具体类别在专用合同条款中约定。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18.5.2 承包人应及时完成阶段验收鉴定书载明应由承包人处理的遗留问题。</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51" w:name="_Toc256160065"/>
      <w:r>
        <w:rPr>
          <w:rFonts w:ascii="宋体" w:hAnsi="宋体"/>
          <w:b/>
          <w:bCs/>
          <w:color w:val="000000" w:themeColor="text1"/>
          <w:sz w:val="22"/>
          <w:szCs w:val="22"/>
        </w:rPr>
        <w:t xml:space="preserve">18.6专项验收</w:t>
      </w:r>
      <w:bookmarkEnd w:id="155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18.6.1 发包人负责提出专项验收申请报告。承包人应按专项验收的相关规定参加专项验收。专项验收的具体类别在专用合同条款中约定。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18.6.2 承包人应及时完成专项验收成果性文件载明应由承包人处理的遗留问题。</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52" w:name="_Toc256160066"/>
      <w:r>
        <w:rPr>
          <w:rFonts w:ascii="宋体" w:hAnsi="宋体"/>
          <w:b/>
          <w:bCs/>
          <w:color w:val="000000" w:themeColor="text1"/>
          <w:sz w:val="22"/>
          <w:szCs w:val="22"/>
        </w:rPr>
        <w:t xml:space="preserve">18.7竣工验收</w:t>
      </w:r>
      <w:bookmarkEnd w:id="155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18.7.1 申请竣工验收前，发包人组织竣工验收自查，承包人应派代表参加。</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18.7.2 竣工验收分为竣工技术预验收和竣工验收两个阶段。发包人应通知承包人派代表参加技术预验收和竣工验收。</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18.7.3专用合同条款约定工程需要进行技术鉴定的，承包人应提交有关资料并完成配合工作。</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18.7.4 竣工验收需要进行质量检测的，所需费用由发包人承担，但因承包人原因造成质量不合格的除外。</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18.7.5 工程质量保修期满以及竣工验收遗留问题和尾工处理完成并通过验收后，发包人负责将处理情况和验收成果报送竣工验收主持单位，申请领取工程竣工证书，并发送承包人。</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53" w:name="_Toc256160067"/>
      <w:r>
        <w:rPr>
          <w:rFonts w:ascii="宋体" w:hAnsi="宋体"/>
          <w:b/>
          <w:bCs/>
          <w:color w:val="000000" w:themeColor="text1"/>
          <w:sz w:val="22"/>
          <w:szCs w:val="22"/>
        </w:rPr>
        <w:t xml:space="preserve">18.8施工期运行</w:t>
      </w:r>
      <w:bookmarkEnd w:id="155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18.8.2 在施工期运行中发现工程或工程设备损坏或存在缺陷的，由承包人按第19.2款约定进行修复。</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54" w:name="_Toc256160068"/>
      <w:r>
        <w:rPr>
          <w:rFonts w:ascii="宋体" w:hAnsi="宋体"/>
          <w:b/>
          <w:bCs/>
          <w:color w:val="000000" w:themeColor="text1"/>
          <w:sz w:val="22"/>
          <w:szCs w:val="22"/>
        </w:rPr>
        <w:t xml:space="preserve">18.9试运行</w:t>
      </w:r>
      <w:bookmarkEnd w:id="1554"/>
      <w:r>
        <w:rPr>
          <w:rFonts w:ascii="宋体" w:hAnsi="宋体"/>
          <w:b/>
          <w:bCs/>
          <w:color w:val="000000" w:themeColor="text1"/>
          <w:sz w:val="22"/>
          <w:szCs w:val="22"/>
        </w:rPr>
        <w:t xml:space="preserve"> </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18.9.1 除专用合同条款另有约定外，承包人应按规定进行工程及工程设备试运行，负责提供试运行所需的人员、器材和必要的条件，并承担全部试运行费用。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55" w:name="_Toc256160069"/>
      <w:r>
        <w:rPr>
          <w:rFonts w:ascii="宋体" w:hAnsi="宋体"/>
          <w:b/>
          <w:bCs/>
          <w:color w:val="000000" w:themeColor="text1"/>
          <w:sz w:val="22"/>
          <w:szCs w:val="22"/>
        </w:rPr>
        <w:t xml:space="preserve">18.10竣工（完工）清场</w:t>
      </w:r>
      <w:bookmarkEnd w:id="155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18.10.1 工程项目竣工（完工）清场的工作范围和内容在技术标准和要求（合同技术条款）中约定。</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18.10.2 承包人未按监理人的要求恢复临时占地，或者场地清理未达到合同约定的，发包人有权委托其他人恢复或清理，所发生的金额从拟支付给承包人的款项中扣除。</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56" w:name="_Toc256160070"/>
      <w:r>
        <w:rPr>
          <w:rFonts w:ascii="宋体" w:hAnsi="宋体"/>
          <w:b/>
          <w:bCs/>
          <w:color w:val="000000" w:themeColor="text1"/>
          <w:sz w:val="22"/>
          <w:szCs w:val="22"/>
        </w:rPr>
        <w:t xml:space="preserve">18.11施工队伍的撤离</w:t>
      </w:r>
      <w:bookmarkEnd w:id="155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合同工程完工证书颁发后的56天内，除了经监理人同意需在缺陷责任期（工程质量保</w:t>
      </w:r>
      <w:r>
        <w:rPr>
          <w:rFonts w:ascii="宋体" w:hAnsi="宋体"/>
          <w:color w:val="000000" w:themeColor="text1"/>
          <w:sz w:val="22"/>
          <w:szCs w:val="22"/>
        </w:rPr>
        <w:t xml:space="preserve">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557" w:name="_Toc17756"/>
      <w:r>
        <w:rPr>
          <w:color w:val="000000" w:themeColor="text1"/>
        </w:rPr>
      </w:r>
      <w:bookmarkStart w:id="1558" w:name="_Toc48315780"/>
      <w:r>
        <w:rPr>
          <w:color w:val="000000" w:themeColor="text1"/>
        </w:rPr>
      </w:r>
      <w:bookmarkStart w:id="1559" w:name="_Toc21462"/>
      <w:r>
        <w:rPr>
          <w:color w:val="000000" w:themeColor="text1"/>
        </w:rPr>
      </w:r>
      <w:bookmarkStart w:id="1560" w:name="_Toc257014416"/>
      <w:r>
        <w:rPr>
          <w:color w:val="000000" w:themeColor="text1"/>
        </w:rPr>
      </w:r>
      <w:bookmarkStart w:id="1561" w:name="_Toc1370"/>
      <w:r>
        <w:rPr>
          <w:color w:val="000000" w:themeColor="text1"/>
        </w:rPr>
      </w:r>
      <w:bookmarkStart w:id="1562" w:name="_Toc187824900"/>
      <w:r>
        <w:rPr>
          <w:rFonts w:ascii="宋体" w:hAnsi="宋体"/>
          <w:b/>
          <w:bCs/>
          <w:color w:val="000000" w:themeColor="text1"/>
          <w:sz w:val="22"/>
          <w:szCs w:val="22"/>
        </w:rPr>
        <w:t xml:space="preserve">19 缺陷责任与保修责任</w:t>
      </w:r>
      <w:bookmarkEnd w:id="1557"/>
      <w:r>
        <w:rPr>
          <w:color w:val="000000" w:themeColor="text1"/>
        </w:rPr>
      </w:r>
      <w:bookmarkEnd w:id="1558"/>
      <w:r>
        <w:rPr>
          <w:color w:val="000000" w:themeColor="text1"/>
        </w:rPr>
      </w:r>
      <w:bookmarkEnd w:id="1559"/>
      <w:r>
        <w:rPr>
          <w:color w:val="000000" w:themeColor="text1"/>
        </w:rPr>
      </w:r>
      <w:bookmarkEnd w:id="1560"/>
      <w:r>
        <w:rPr>
          <w:color w:val="000000" w:themeColor="text1"/>
        </w:rPr>
      </w:r>
      <w:bookmarkEnd w:id="1561"/>
      <w:r>
        <w:rPr>
          <w:color w:val="000000" w:themeColor="text1"/>
        </w:rPr>
      </w:r>
      <w:bookmarkEnd w:id="1562"/>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63" w:name="_Toc187824901"/>
      <w:r>
        <w:rPr>
          <w:color w:val="000000" w:themeColor="text1"/>
        </w:rPr>
      </w:r>
      <w:bookmarkStart w:id="1564" w:name="_Toc256160072"/>
      <w:r>
        <w:rPr>
          <w:rFonts w:ascii="宋体" w:hAnsi="宋体"/>
          <w:b/>
          <w:bCs/>
          <w:color w:val="000000" w:themeColor="text1"/>
          <w:sz w:val="22"/>
          <w:szCs w:val="22"/>
        </w:rPr>
        <w:t xml:space="preserve">19.1缺陷责任期（工程质量保修期）的起算时间</w:t>
      </w:r>
      <w:bookmarkEnd w:id="1563"/>
      <w:r>
        <w:rPr>
          <w:color w:val="000000" w:themeColor="text1"/>
        </w:rPr>
      </w:r>
      <w:bookmarkEnd w:id="156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565" w:name="_Toc221951047"/>
      <w:r>
        <w:rPr>
          <w:rFonts w:ascii="宋体" w:hAnsi="宋体"/>
          <w:color w:val="000000" w:themeColor="text1"/>
          <w:sz w:val="22"/>
          <w:szCs w:val="22"/>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w:t>
      </w:r>
      <w:bookmarkEnd w:id="1565"/>
      <w:r>
        <w:rPr>
          <w:rFonts w:ascii="宋体" w:hAnsi="宋体"/>
          <w:color w:val="000000" w:themeColor="text1"/>
          <w:sz w:val="22"/>
          <w:szCs w:val="22"/>
        </w:rPr>
        <w:t xml:space="preserve">；若已投入使用，其缺陷责任期（工程质量保修期）从通过单位工程或部分工程投入使用验收后开始计算。缺陷责任期（工程质量保修期）的期限在专用条款中约定。</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66" w:name="_Toc484015703"/>
      <w:r>
        <w:rPr>
          <w:color w:val="000000" w:themeColor="text1"/>
        </w:rPr>
      </w:r>
      <w:bookmarkStart w:id="1567" w:name="_Toc294601420"/>
      <w:r>
        <w:rPr>
          <w:color w:val="000000" w:themeColor="text1"/>
        </w:rPr>
      </w:r>
      <w:bookmarkStart w:id="1568" w:name="_Toc256160073"/>
      <w:r>
        <w:rPr>
          <w:color w:val="000000" w:themeColor="text1"/>
        </w:rPr>
      </w:r>
      <w:bookmarkStart w:id="1569" w:name="_Toc295295130"/>
      <w:r>
        <w:rPr>
          <w:color w:val="000000" w:themeColor="text1"/>
        </w:rPr>
      </w:r>
      <w:bookmarkStart w:id="1570" w:name="_Toc480795793"/>
      <w:r>
        <w:rPr>
          <w:color w:val="000000" w:themeColor="text1"/>
        </w:rPr>
      </w:r>
      <w:bookmarkStart w:id="1571" w:name="_Toc486160959"/>
      <w:r>
        <w:rPr>
          <w:color w:val="000000" w:themeColor="text1"/>
        </w:rPr>
      </w:r>
      <w:bookmarkStart w:id="1572" w:name="_Toc302297803"/>
      <w:r>
        <w:rPr>
          <w:color w:val="000000" w:themeColor="text1"/>
        </w:rPr>
      </w:r>
      <w:bookmarkStart w:id="1573" w:name="_Toc302324275"/>
      <w:r>
        <w:rPr>
          <w:color w:val="000000" w:themeColor="text1"/>
        </w:rPr>
      </w:r>
      <w:bookmarkStart w:id="1574" w:name="_Toc187824902"/>
      <w:r>
        <w:rPr>
          <w:color w:val="000000" w:themeColor="text1"/>
        </w:rPr>
      </w:r>
      <w:bookmarkStart w:id="1575" w:name="_Toc476582082"/>
      <w:r>
        <w:rPr>
          <w:color w:val="000000" w:themeColor="text1"/>
        </w:rPr>
      </w:r>
      <w:bookmarkStart w:id="1576" w:name="_Toc480796052"/>
      <w:r>
        <w:rPr>
          <w:rFonts w:ascii="宋体" w:hAnsi="宋体"/>
          <w:b/>
          <w:bCs/>
          <w:color w:val="000000" w:themeColor="text1"/>
          <w:sz w:val="22"/>
          <w:szCs w:val="22"/>
        </w:rPr>
        <w:t xml:space="preserve">19.2缺陷责任</w:t>
      </w:r>
      <w:bookmarkEnd w:id="1566"/>
      <w:r>
        <w:rPr>
          <w:color w:val="000000" w:themeColor="text1"/>
        </w:rPr>
      </w:r>
      <w:bookmarkEnd w:id="1567"/>
      <w:r>
        <w:rPr>
          <w:color w:val="000000" w:themeColor="text1"/>
        </w:rPr>
      </w:r>
      <w:bookmarkEnd w:id="1568"/>
      <w:r>
        <w:rPr>
          <w:color w:val="000000" w:themeColor="text1"/>
        </w:rPr>
      </w:r>
      <w:bookmarkEnd w:id="1569"/>
      <w:r>
        <w:rPr>
          <w:color w:val="000000" w:themeColor="text1"/>
        </w:rPr>
      </w:r>
      <w:bookmarkEnd w:id="1570"/>
      <w:r>
        <w:rPr>
          <w:color w:val="000000" w:themeColor="text1"/>
        </w:rPr>
      </w:r>
      <w:bookmarkEnd w:id="1571"/>
      <w:r>
        <w:rPr>
          <w:color w:val="000000" w:themeColor="text1"/>
        </w:rPr>
      </w:r>
      <w:bookmarkEnd w:id="1572"/>
      <w:r>
        <w:rPr>
          <w:color w:val="000000" w:themeColor="text1"/>
        </w:rPr>
      </w:r>
      <w:bookmarkEnd w:id="1573"/>
      <w:r>
        <w:rPr>
          <w:color w:val="000000" w:themeColor="text1"/>
        </w:rPr>
      </w:r>
      <w:bookmarkEnd w:id="1574"/>
      <w:r>
        <w:rPr>
          <w:color w:val="000000" w:themeColor="text1"/>
        </w:rPr>
      </w:r>
      <w:bookmarkEnd w:id="1575"/>
      <w:r>
        <w:rPr>
          <w:color w:val="000000" w:themeColor="text1"/>
        </w:rPr>
      </w:r>
      <w:bookmarkEnd w:id="157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19.2.1 承包人应在缺陷责任期（工程质量保修期）内对已交付使用的工程承担缺陷责任。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19.2.2 缺陷责任期（工程质量保修期）内，发包人对</w:t>
      </w:r>
      <w:r>
        <w:rPr>
          <w:rFonts w:hint="eastAsia" w:ascii="宋体" w:hAnsi="宋体"/>
          <w:color w:val="000000" w:themeColor="text1"/>
          <w:sz w:val="22"/>
          <w:szCs w:val="22"/>
        </w:rPr>
        <w:t xml:space="preserve">已</w:t>
      </w:r>
      <w:r>
        <w:rPr>
          <w:rFonts w:ascii="宋体" w:hAnsi="宋体"/>
          <w:color w:val="000000" w:themeColor="text1"/>
          <w:sz w:val="22"/>
          <w:szCs w:val="22"/>
        </w:rPr>
        <w:t xml:space="preserve">接收使用的工程负责日常维护工作。发包人在使用过程中，发现已接收的工程存在新的缺陷或已修复的缺陷部位或部件又遭损坏的，承包人应负责修复，直至检验合格为止。</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19.2.4 承包人不能在合理时间内修复缺陷的，发包人可自行修复或委托其他人修复，所需费用和利润的承担，按第19.2.3项约定办理。</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77" w:name="_Toc187824903"/>
      <w:r>
        <w:rPr>
          <w:color w:val="000000" w:themeColor="text1"/>
        </w:rPr>
      </w:r>
      <w:bookmarkStart w:id="1578" w:name="_Toc256160074"/>
      <w:r>
        <w:rPr>
          <w:rFonts w:ascii="宋体" w:hAnsi="宋体"/>
          <w:b/>
          <w:bCs/>
          <w:color w:val="000000" w:themeColor="text1"/>
          <w:sz w:val="22"/>
          <w:szCs w:val="22"/>
        </w:rPr>
        <w:t xml:space="preserve">19.3缺陷责任期（工程质量保修期）的延长</w:t>
      </w:r>
      <w:bookmarkEnd w:id="1577"/>
      <w:r>
        <w:rPr>
          <w:color w:val="000000" w:themeColor="text1"/>
        </w:rPr>
      </w:r>
      <w:bookmarkEnd w:id="157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由于承包人原因造成某项缺陷或损坏使某项工程或工程设备不能按原定目标使用而需要再次检查、检验和修复的，发包人有权要求承包人相应延长缺陷责任期（工程质量保修期），但缺陷责任期（工程质量保修期）最长不超过2年。</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79" w:name="_Toc476582083"/>
      <w:r>
        <w:rPr>
          <w:color w:val="000000" w:themeColor="text1"/>
        </w:rPr>
      </w:r>
      <w:bookmarkStart w:id="1580" w:name="_Toc302297804"/>
      <w:r>
        <w:rPr>
          <w:color w:val="000000" w:themeColor="text1"/>
        </w:rPr>
      </w:r>
      <w:bookmarkStart w:id="1581" w:name="_Toc295295131"/>
      <w:r>
        <w:rPr>
          <w:color w:val="000000" w:themeColor="text1"/>
        </w:rPr>
      </w:r>
      <w:bookmarkStart w:id="1582" w:name="_Toc484015704"/>
      <w:r>
        <w:rPr>
          <w:color w:val="000000" w:themeColor="text1"/>
        </w:rPr>
      </w:r>
      <w:bookmarkStart w:id="1583" w:name="_Toc480796053"/>
      <w:r>
        <w:rPr>
          <w:color w:val="000000" w:themeColor="text1"/>
        </w:rPr>
      </w:r>
      <w:bookmarkStart w:id="1584" w:name="_Toc294601421"/>
      <w:r>
        <w:rPr>
          <w:color w:val="000000" w:themeColor="text1"/>
        </w:rPr>
      </w:r>
      <w:bookmarkStart w:id="1585" w:name="_Toc486160960"/>
      <w:r>
        <w:rPr>
          <w:color w:val="000000" w:themeColor="text1"/>
        </w:rPr>
      </w:r>
      <w:bookmarkStart w:id="1586" w:name="_Toc480795794"/>
      <w:r>
        <w:rPr>
          <w:color w:val="000000" w:themeColor="text1"/>
        </w:rPr>
      </w:r>
      <w:bookmarkStart w:id="1587" w:name="_Toc187824904"/>
      <w:r>
        <w:rPr>
          <w:color w:val="000000" w:themeColor="text1"/>
        </w:rPr>
      </w:r>
      <w:bookmarkStart w:id="1588" w:name="_Toc256160075"/>
      <w:r>
        <w:rPr>
          <w:color w:val="000000" w:themeColor="text1"/>
        </w:rPr>
      </w:r>
      <w:bookmarkStart w:id="1589" w:name="_Toc302324276"/>
      <w:r>
        <w:rPr>
          <w:rFonts w:ascii="宋体" w:hAnsi="宋体"/>
          <w:b/>
          <w:bCs/>
          <w:color w:val="000000" w:themeColor="text1"/>
          <w:sz w:val="22"/>
          <w:szCs w:val="22"/>
        </w:rPr>
        <w:t xml:space="preserve">19.4进一步试验和试运行</w:t>
      </w:r>
      <w:bookmarkEnd w:id="1579"/>
      <w:r>
        <w:rPr>
          <w:color w:val="000000" w:themeColor="text1"/>
        </w:rPr>
      </w:r>
      <w:bookmarkEnd w:id="1580"/>
      <w:r>
        <w:rPr>
          <w:color w:val="000000" w:themeColor="text1"/>
        </w:rPr>
      </w:r>
      <w:bookmarkEnd w:id="1581"/>
      <w:r>
        <w:rPr>
          <w:color w:val="000000" w:themeColor="text1"/>
        </w:rPr>
      </w:r>
      <w:bookmarkEnd w:id="1582"/>
      <w:r>
        <w:rPr>
          <w:color w:val="000000" w:themeColor="text1"/>
        </w:rPr>
      </w:r>
      <w:bookmarkEnd w:id="1583"/>
      <w:r>
        <w:rPr>
          <w:color w:val="000000" w:themeColor="text1"/>
        </w:rPr>
      </w:r>
      <w:bookmarkEnd w:id="1584"/>
      <w:r>
        <w:rPr>
          <w:color w:val="000000" w:themeColor="text1"/>
        </w:rPr>
      </w:r>
      <w:bookmarkEnd w:id="1585"/>
      <w:r>
        <w:rPr>
          <w:color w:val="000000" w:themeColor="text1"/>
        </w:rPr>
      </w:r>
      <w:bookmarkEnd w:id="1586"/>
      <w:r>
        <w:rPr>
          <w:color w:val="000000" w:themeColor="text1"/>
        </w:rPr>
      </w:r>
      <w:bookmarkEnd w:id="1587"/>
      <w:r>
        <w:rPr>
          <w:color w:val="000000" w:themeColor="text1"/>
        </w:rPr>
      </w:r>
      <w:bookmarkEnd w:id="1588"/>
      <w:r>
        <w:rPr>
          <w:color w:val="000000" w:themeColor="text1"/>
        </w:rPr>
      </w:r>
      <w:bookmarkEnd w:id="158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任何一项缺陷或损坏修复后，经检查证明其影响了工程或工程设备的使用性能，承包人应重新进行合同约定的试验和试运行，试验和试运行的全部费用应由责任方承担。</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590" w:name="_Toc295295132"/>
      <w:r>
        <w:rPr>
          <w:color w:val="000000" w:themeColor="text1"/>
        </w:rPr>
      </w:r>
      <w:bookmarkStart w:id="1591" w:name="_Toc187824905"/>
      <w:r>
        <w:rPr>
          <w:color w:val="000000" w:themeColor="text1"/>
        </w:rPr>
      </w:r>
      <w:bookmarkStart w:id="1592" w:name="_Toc480796054"/>
      <w:r>
        <w:rPr>
          <w:color w:val="000000" w:themeColor="text1"/>
        </w:rPr>
      </w:r>
      <w:bookmarkStart w:id="1593" w:name="_Toc294601422"/>
      <w:r>
        <w:rPr>
          <w:color w:val="000000" w:themeColor="text1"/>
        </w:rPr>
      </w:r>
      <w:bookmarkStart w:id="1594" w:name="_Toc302297805"/>
      <w:r>
        <w:rPr>
          <w:color w:val="000000" w:themeColor="text1"/>
        </w:rPr>
      </w:r>
      <w:bookmarkStart w:id="1595" w:name="_Toc484015705"/>
      <w:r>
        <w:rPr>
          <w:color w:val="000000" w:themeColor="text1"/>
        </w:rPr>
      </w:r>
      <w:bookmarkStart w:id="1596" w:name="_Toc480795795"/>
      <w:r>
        <w:rPr>
          <w:color w:val="000000" w:themeColor="text1"/>
        </w:rPr>
      </w:r>
      <w:bookmarkStart w:id="1597" w:name="_Toc256160076"/>
      <w:r>
        <w:rPr>
          <w:color w:val="000000" w:themeColor="text1"/>
        </w:rPr>
      </w:r>
      <w:bookmarkStart w:id="1598" w:name="_Toc476582084"/>
      <w:r>
        <w:rPr>
          <w:color w:val="000000" w:themeColor="text1"/>
        </w:rPr>
      </w:r>
      <w:bookmarkStart w:id="1599" w:name="_Toc302324277"/>
      <w:r>
        <w:rPr>
          <w:color w:val="000000" w:themeColor="text1"/>
        </w:rPr>
      </w:r>
      <w:bookmarkStart w:id="1600" w:name="_Toc486160961"/>
      <w:r>
        <w:rPr>
          <w:rFonts w:ascii="宋体" w:hAnsi="宋体"/>
          <w:b/>
          <w:bCs/>
          <w:color w:val="000000" w:themeColor="text1"/>
          <w:sz w:val="22"/>
          <w:szCs w:val="22"/>
        </w:rPr>
        <w:t xml:space="preserve">19.5承包人的进入权</w:t>
      </w:r>
      <w:bookmarkEnd w:id="1590"/>
      <w:r>
        <w:rPr>
          <w:color w:val="000000" w:themeColor="text1"/>
        </w:rPr>
      </w:r>
      <w:bookmarkEnd w:id="1591"/>
      <w:r>
        <w:rPr>
          <w:color w:val="000000" w:themeColor="text1"/>
        </w:rPr>
      </w:r>
      <w:bookmarkEnd w:id="1592"/>
      <w:r>
        <w:rPr>
          <w:color w:val="000000" w:themeColor="text1"/>
        </w:rPr>
      </w:r>
      <w:bookmarkEnd w:id="1593"/>
      <w:r>
        <w:rPr>
          <w:color w:val="000000" w:themeColor="text1"/>
        </w:rPr>
      </w:r>
      <w:bookmarkEnd w:id="1594"/>
      <w:r>
        <w:rPr>
          <w:color w:val="000000" w:themeColor="text1"/>
        </w:rPr>
      </w:r>
      <w:bookmarkEnd w:id="1595"/>
      <w:r>
        <w:rPr>
          <w:color w:val="000000" w:themeColor="text1"/>
        </w:rPr>
      </w:r>
      <w:bookmarkEnd w:id="1596"/>
      <w:r>
        <w:rPr>
          <w:color w:val="000000" w:themeColor="text1"/>
        </w:rPr>
      </w:r>
      <w:bookmarkEnd w:id="1597"/>
      <w:r>
        <w:rPr>
          <w:color w:val="000000" w:themeColor="text1"/>
        </w:rPr>
      </w:r>
      <w:bookmarkEnd w:id="1598"/>
      <w:r>
        <w:rPr>
          <w:color w:val="000000" w:themeColor="text1"/>
        </w:rPr>
      </w:r>
      <w:bookmarkEnd w:id="1599"/>
      <w:r>
        <w:rPr>
          <w:color w:val="000000" w:themeColor="text1"/>
        </w:rPr>
      </w:r>
      <w:bookmarkEnd w:id="160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缺陷责任期（工程质量保修期）内承包人为缺陷修复工作需要，有权进入工程现场，但应遵守发包人的保安和保密规定。</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601" w:name="_Toc221951058"/>
      <w:r>
        <w:rPr>
          <w:color w:val="000000" w:themeColor="text1"/>
        </w:rPr>
      </w:r>
      <w:bookmarkStart w:id="1602" w:name="_Toc295295133"/>
      <w:r>
        <w:rPr>
          <w:color w:val="000000" w:themeColor="text1"/>
        </w:rPr>
      </w:r>
      <w:bookmarkStart w:id="1603" w:name="_Toc484015706"/>
      <w:r>
        <w:rPr>
          <w:color w:val="000000" w:themeColor="text1"/>
        </w:rPr>
      </w:r>
      <w:bookmarkStart w:id="1604" w:name="_Toc302324278"/>
      <w:r>
        <w:rPr>
          <w:color w:val="000000" w:themeColor="text1"/>
        </w:rPr>
      </w:r>
      <w:bookmarkStart w:id="1605" w:name="_Toc480795796"/>
      <w:r>
        <w:rPr>
          <w:color w:val="000000" w:themeColor="text1"/>
        </w:rPr>
      </w:r>
      <w:bookmarkStart w:id="1606" w:name="_Toc256160077"/>
      <w:r>
        <w:rPr>
          <w:color w:val="000000" w:themeColor="text1"/>
        </w:rPr>
      </w:r>
      <w:bookmarkStart w:id="1607" w:name="_Toc480796055"/>
      <w:r>
        <w:rPr>
          <w:color w:val="000000" w:themeColor="text1"/>
        </w:rPr>
      </w:r>
      <w:bookmarkStart w:id="1608" w:name="_Toc476582085"/>
      <w:r>
        <w:rPr>
          <w:color w:val="000000" w:themeColor="text1"/>
        </w:rPr>
      </w:r>
      <w:bookmarkStart w:id="1609" w:name="_Toc294601423"/>
      <w:r>
        <w:rPr>
          <w:color w:val="000000" w:themeColor="text1"/>
        </w:rPr>
      </w:r>
      <w:bookmarkStart w:id="1610" w:name="_Toc486160962"/>
      <w:r>
        <w:rPr>
          <w:color w:val="000000" w:themeColor="text1"/>
        </w:rPr>
      </w:r>
      <w:bookmarkStart w:id="1611" w:name="_Toc302297806"/>
      <w:r>
        <w:rPr>
          <w:rFonts w:ascii="宋体" w:hAnsi="宋体"/>
          <w:b/>
          <w:bCs/>
          <w:color w:val="000000" w:themeColor="text1"/>
          <w:sz w:val="22"/>
          <w:szCs w:val="22"/>
        </w:rPr>
        <w:t xml:space="preserve">19.6</w:t>
      </w:r>
      <w:bookmarkEnd w:id="1601"/>
      <w:r>
        <w:rPr>
          <w:rFonts w:ascii="宋体" w:hAnsi="宋体"/>
          <w:b/>
          <w:bCs/>
          <w:color w:val="000000" w:themeColor="text1"/>
          <w:sz w:val="22"/>
          <w:szCs w:val="22"/>
        </w:rPr>
        <w:t xml:space="preserve">缺陷责任期终止证书（工程质量保修责任终止证书）</w:t>
      </w:r>
      <w:bookmarkEnd w:id="1602"/>
      <w:r>
        <w:rPr>
          <w:color w:val="000000" w:themeColor="text1"/>
        </w:rPr>
      </w:r>
      <w:bookmarkEnd w:id="1603"/>
      <w:r>
        <w:rPr>
          <w:color w:val="000000" w:themeColor="text1"/>
        </w:rPr>
      </w:r>
      <w:bookmarkEnd w:id="1604"/>
      <w:r>
        <w:rPr>
          <w:color w:val="000000" w:themeColor="text1"/>
        </w:rPr>
      </w:r>
      <w:bookmarkEnd w:id="1605"/>
      <w:r>
        <w:rPr>
          <w:color w:val="000000" w:themeColor="text1"/>
        </w:rPr>
      </w:r>
      <w:bookmarkEnd w:id="1606"/>
      <w:r>
        <w:rPr>
          <w:color w:val="000000" w:themeColor="text1"/>
        </w:rPr>
      </w:r>
      <w:bookmarkEnd w:id="1607"/>
      <w:r>
        <w:rPr>
          <w:color w:val="000000" w:themeColor="text1"/>
        </w:rPr>
      </w:r>
      <w:bookmarkEnd w:id="1608"/>
      <w:r>
        <w:rPr>
          <w:color w:val="000000" w:themeColor="text1"/>
        </w:rPr>
      </w:r>
      <w:bookmarkEnd w:id="1609"/>
      <w:r>
        <w:rPr>
          <w:color w:val="000000" w:themeColor="text1"/>
        </w:rPr>
      </w:r>
      <w:bookmarkEnd w:id="1610"/>
      <w:r>
        <w:rPr>
          <w:color w:val="000000" w:themeColor="text1"/>
        </w:rPr>
      </w:r>
      <w:bookmarkEnd w:id="161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合同工程完工验收或投入使用验收后，发包人与承包人应办理工程交接手续，承包人应向发包人递交工程质量保修书。</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缺陷责任期（工程质量保修期）满后30个工作日内，发包人应向承包人颁发工程质量保修责任终止证书，并退还剩余的质量保证金，但保修责任范围内的质量缺陷未处理完成的应除外。</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612" w:name="_Toc256160078"/>
      <w:r>
        <w:rPr>
          <w:color w:val="000000" w:themeColor="text1"/>
        </w:rPr>
      </w:r>
      <w:bookmarkStart w:id="1613" w:name="_Toc486160963"/>
      <w:r>
        <w:rPr>
          <w:color w:val="000000" w:themeColor="text1"/>
        </w:rPr>
      </w:r>
      <w:bookmarkStart w:id="1614" w:name="_Toc480795797"/>
      <w:r>
        <w:rPr>
          <w:color w:val="000000" w:themeColor="text1"/>
        </w:rPr>
      </w:r>
      <w:bookmarkStart w:id="1615" w:name="_Toc476582086"/>
      <w:r>
        <w:rPr>
          <w:color w:val="000000" w:themeColor="text1"/>
        </w:rPr>
      </w:r>
      <w:bookmarkStart w:id="1616" w:name="_Toc484015707"/>
      <w:r>
        <w:rPr>
          <w:color w:val="000000" w:themeColor="text1"/>
        </w:rPr>
      </w:r>
      <w:bookmarkStart w:id="1617" w:name="_Toc295295134"/>
      <w:r>
        <w:rPr>
          <w:color w:val="000000" w:themeColor="text1"/>
        </w:rPr>
      </w:r>
      <w:bookmarkStart w:id="1618" w:name="_Toc480796056"/>
      <w:r>
        <w:rPr>
          <w:color w:val="000000" w:themeColor="text1"/>
        </w:rPr>
      </w:r>
      <w:bookmarkStart w:id="1619" w:name="_Toc294601424"/>
      <w:r>
        <w:rPr>
          <w:color w:val="000000" w:themeColor="text1"/>
        </w:rPr>
      </w:r>
      <w:bookmarkStart w:id="1620" w:name="_Toc302324279"/>
      <w:r>
        <w:rPr>
          <w:color w:val="000000" w:themeColor="text1"/>
        </w:rPr>
      </w:r>
      <w:bookmarkStart w:id="1621" w:name="_Toc187824907"/>
      <w:r>
        <w:rPr>
          <w:color w:val="000000" w:themeColor="text1"/>
        </w:rPr>
      </w:r>
      <w:bookmarkStart w:id="1622" w:name="_Toc302297807"/>
      <w:r>
        <w:rPr>
          <w:rFonts w:ascii="宋体" w:hAnsi="宋体"/>
          <w:b/>
          <w:bCs/>
          <w:color w:val="000000" w:themeColor="text1"/>
          <w:sz w:val="22"/>
          <w:szCs w:val="22"/>
        </w:rPr>
        <w:t xml:space="preserve">19.7保修责任</w:t>
      </w:r>
      <w:bookmarkEnd w:id="1612"/>
      <w:r>
        <w:rPr>
          <w:color w:val="000000" w:themeColor="text1"/>
        </w:rPr>
      </w:r>
      <w:bookmarkEnd w:id="1613"/>
      <w:r>
        <w:rPr>
          <w:color w:val="000000" w:themeColor="text1"/>
        </w:rPr>
      </w:r>
      <w:bookmarkEnd w:id="1614"/>
      <w:r>
        <w:rPr>
          <w:color w:val="000000" w:themeColor="text1"/>
        </w:rPr>
      </w:r>
      <w:bookmarkEnd w:id="1615"/>
      <w:r>
        <w:rPr>
          <w:color w:val="000000" w:themeColor="text1"/>
        </w:rPr>
      </w:r>
      <w:bookmarkEnd w:id="1616"/>
      <w:r>
        <w:rPr>
          <w:color w:val="000000" w:themeColor="text1"/>
        </w:rPr>
      </w:r>
      <w:bookmarkEnd w:id="1617"/>
      <w:r>
        <w:rPr>
          <w:color w:val="000000" w:themeColor="text1"/>
        </w:rPr>
      </w:r>
      <w:bookmarkEnd w:id="1618"/>
      <w:r>
        <w:rPr>
          <w:color w:val="000000" w:themeColor="text1"/>
        </w:rPr>
      </w:r>
      <w:bookmarkEnd w:id="1619"/>
      <w:r>
        <w:rPr>
          <w:color w:val="000000" w:themeColor="text1"/>
        </w:rPr>
      </w:r>
      <w:bookmarkEnd w:id="1620"/>
      <w:r>
        <w:rPr>
          <w:color w:val="000000" w:themeColor="text1"/>
        </w:rPr>
      </w:r>
      <w:bookmarkEnd w:id="1621"/>
      <w:r>
        <w:rPr>
          <w:color w:val="000000" w:themeColor="text1"/>
        </w:rPr>
      </w:r>
      <w:bookmarkEnd w:id="162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合同当事人根据有关法律规定，在专用合同条款中约定工程质量保修范围、期限和责任。保修期自实际完工日期起计算。在全部工程完工验收前，已经发包人提前验收的单位工程，其保修期的起算日期相应提前。</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623" w:name="_Toc2123"/>
      <w:r>
        <w:rPr>
          <w:color w:val="000000" w:themeColor="text1"/>
        </w:rPr>
      </w:r>
      <w:bookmarkStart w:id="1624" w:name="_Toc48315781"/>
      <w:r>
        <w:rPr>
          <w:color w:val="000000" w:themeColor="text1"/>
        </w:rPr>
      </w:r>
      <w:bookmarkStart w:id="1625" w:name="_Toc20004"/>
      <w:r>
        <w:rPr>
          <w:color w:val="000000" w:themeColor="text1"/>
        </w:rPr>
      </w:r>
      <w:bookmarkStart w:id="1626" w:name="_Toc257014417"/>
      <w:r>
        <w:rPr>
          <w:color w:val="000000" w:themeColor="text1"/>
        </w:rPr>
      </w:r>
      <w:bookmarkStart w:id="1627" w:name="_Toc187824908"/>
      <w:r>
        <w:rPr>
          <w:color w:val="000000" w:themeColor="text1"/>
        </w:rPr>
      </w:r>
      <w:bookmarkStart w:id="1628" w:name="_Toc23885"/>
      <w:r>
        <w:rPr>
          <w:rFonts w:ascii="宋体" w:hAnsi="宋体"/>
          <w:b/>
          <w:bCs/>
          <w:color w:val="000000" w:themeColor="text1"/>
          <w:sz w:val="22"/>
          <w:szCs w:val="22"/>
        </w:rPr>
        <w:t xml:space="preserve">20 保险</w:t>
      </w:r>
      <w:bookmarkEnd w:id="1623"/>
      <w:r>
        <w:rPr>
          <w:color w:val="000000" w:themeColor="text1"/>
        </w:rPr>
      </w:r>
      <w:bookmarkEnd w:id="1624"/>
      <w:r>
        <w:rPr>
          <w:color w:val="000000" w:themeColor="text1"/>
        </w:rPr>
      </w:r>
      <w:bookmarkEnd w:id="1625"/>
      <w:r>
        <w:rPr>
          <w:color w:val="000000" w:themeColor="text1"/>
        </w:rPr>
      </w:r>
      <w:bookmarkEnd w:id="1626"/>
      <w:r>
        <w:rPr>
          <w:color w:val="000000" w:themeColor="text1"/>
        </w:rPr>
      </w:r>
      <w:bookmarkEnd w:id="1627"/>
      <w:r>
        <w:rPr>
          <w:color w:val="000000" w:themeColor="text1"/>
        </w:rPr>
      </w:r>
      <w:bookmarkEnd w:id="1628"/>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629" w:name="_Toc256160080"/>
      <w:r>
        <w:rPr>
          <w:color w:val="000000" w:themeColor="text1"/>
        </w:rPr>
      </w:r>
      <w:bookmarkStart w:id="1630" w:name="_Toc187824909"/>
      <w:r>
        <w:rPr>
          <w:rFonts w:ascii="宋体" w:hAnsi="宋体"/>
          <w:b/>
          <w:bCs/>
          <w:color w:val="000000" w:themeColor="text1"/>
          <w:sz w:val="22"/>
          <w:szCs w:val="22"/>
        </w:rPr>
        <w:t xml:space="preserve">20.1工程保险</w:t>
      </w:r>
      <w:bookmarkEnd w:id="1629"/>
      <w:r>
        <w:rPr>
          <w:color w:val="000000" w:themeColor="text1"/>
        </w:rPr>
      </w:r>
      <w:bookmarkEnd w:id="163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631" w:name="_Toc295295136"/>
      <w:r>
        <w:rPr>
          <w:color w:val="000000" w:themeColor="text1"/>
        </w:rPr>
      </w:r>
      <w:bookmarkStart w:id="1632" w:name="_Toc256160081"/>
      <w:r>
        <w:rPr>
          <w:color w:val="000000" w:themeColor="text1"/>
        </w:rPr>
      </w:r>
      <w:bookmarkStart w:id="1633" w:name="_Toc302297809"/>
      <w:r>
        <w:rPr>
          <w:color w:val="000000" w:themeColor="text1"/>
        </w:rPr>
      </w:r>
      <w:bookmarkStart w:id="1634" w:name="_Toc480795799"/>
      <w:r>
        <w:rPr>
          <w:color w:val="000000" w:themeColor="text1"/>
        </w:rPr>
      </w:r>
      <w:bookmarkStart w:id="1635" w:name="_Toc294601426"/>
      <w:r>
        <w:rPr>
          <w:color w:val="000000" w:themeColor="text1"/>
        </w:rPr>
      </w:r>
      <w:bookmarkStart w:id="1636" w:name="_Toc476582088"/>
      <w:r>
        <w:rPr>
          <w:color w:val="000000" w:themeColor="text1"/>
        </w:rPr>
      </w:r>
      <w:bookmarkStart w:id="1637" w:name="_Toc484015709"/>
      <w:r>
        <w:rPr>
          <w:color w:val="000000" w:themeColor="text1"/>
        </w:rPr>
      </w:r>
      <w:bookmarkStart w:id="1638" w:name="_Toc187824910"/>
      <w:r>
        <w:rPr>
          <w:color w:val="000000" w:themeColor="text1"/>
        </w:rPr>
      </w:r>
      <w:bookmarkStart w:id="1639" w:name="_Toc480796058"/>
      <w:r>
        <w:rPr>
          <w:color w:val="000000" w:themeColor="text1"/>
        </w:rPr>
      </w:r>
      <w:bookmarkStart w:id="1640" w:name="_Toc302324281"/>
      <w:r>
        <w:rPr>
          <w:color w:val="000000" w:themeColor="text1"/>
        </w:rPr>
      </w:r>
      <w:bookmarkStart w:id="1641" w:name="_Toc486160965"/>
      <w:r>
        <w:rPr>
          <w:rFonts w:ascii="宋体" w:hAnsi="宋体"/>
          <w:b/>
          <w:bCs/>
          <w:color w:val="000000" w:themeColor="text1"/>
          <w:sz w:val="22"/>
          <w:szCs w:val="22"/>
        </w:rPr>
        <w:t xml:space="preserve">20.2人员工伤事故的保险</w:t>
      </w:r>
      <w:bookmarkEnd w:id="1631"/>
      <w:r>
        <w:rPr>
          <w:color w:val="000000" w:themeColor="text1"/>
        </w:rPr>
      </w:r>
      <w:bookmarkEnd w:id="1632"/>
      <w:r>
        <w:rPr>
          <w:color w:val="000000" w:themeColor="text1"/>
        </w:rPr>
      </w:r>
      <w:bookmarkEnd w:id="1633"/>
      <w:r>
        <w:rPr>
          <w:color w:val="000000" w:themeColor="text1"/>
        </w:rPr>
      </w:r>
      <w:bookmarkEnd w:id="1634"/>
      <w:r>
        <w:rPr>
          <w:color w:val="000000" w:themeColor="text1"/>
        </w:rPr>
      </w:r>
      <w:bookmarkEnd w:id="1635"/>
      <w:r>
        <w:rPr>
          <w:color w:val="000000" w:themeColor="text1"/>
        </w:rPr>
      </w:r>
      <w:bookmarkEnd w:id="1636"/>
      <w:r>
        <w:rPr>
          <w:color w:val="000000" w:themeColor="text1"/>
        </w:rPr>
      </w:r>
      <w:bookmarkEnd w:id="1637"/>
      <w:r>
        <w:rPr>
          <w:color w:val="000000" w:themeColor="text1"/>
        </w:rPr>
      </w:r>
      <w:bookmarkEnd w:id="1638"/>
      <w:r>
        <w:rPr>
          <w:color w:val="000000" w:themeColor="text1"/>
        </w:rPr>
      </w:r>
      <w:bookmarkEnd w:id="1639"/>
      <w:r>
        <w:rPr>
          <w:color w:val="000000" w:themeColor="text1"/>
        </w:rPr>
      </w:r>
      <w:bookmarkEnd w:id="1640"/>
      <w:r>
        <w:rPr>
          <w:color w:val="000000" w:themeColor="text1"/>
        </w:rPr>
      </w:r>
      <w:bookmarkEnd w:id="1641"/>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642" w:name="_Toc486160966"/>
      <w:r>
        <w:rPr>
          <w:color w:val="000000" w:themeColor="text1"/>
        </w:rPr>
      </w:r>
      <w:bookmarkStart w:id="1643" w:name="_Toc302324282"/>
      <w:r>
        <w:rPr>
          <w:color w:val="000000" w:themeColor="text1"/>
        </w:rPr>
      </w:r>
      <w:bookmarkStart w:id="1644" w:name="_Toc295295137"/>
      <w:r>
        <w:rPr>
          <w:color w:val="000000" w:themeColor="text1"/>
        </w:rPr>
      </w:r>
      <w:bookmarkStart w:id="1645" w:name="_Toc302297810"/>
      <w:r>
        <w:rPr>
          <w:color w:val="000000" w:themeColor="text1"/>
        </w:rPr>
      </w:r>
      <w:bookmarkStart w:id="1646" w:name="_Toc256160082"/>
      <w:r>
        <w:rPr>
          <w:color w:val="000000" w:themeColor="text1"/>
        </w:rPr>
      </w:r>
      <w:bookmarkStart w:id="1647" w:name="_Toc480795800"/>
      <w:r>
        <w:rPr>
          <w:color w:val="000000" w:themeColor="text1"/>
        </w:rPr>
      </w:r>
      <w:bookmarkStart w:id="1648" w:name="_Toc484015710"/>
      <w:r>
        <w:rPr>
          <w:color w:val="000000" w:themeColor="text1"/>
        </w:rPr>
      </w:r>
      <w:bookmarkStart w:id="1649" w:name="_Toc476582089"/>
      <w:r>
        <w:rPr>
          <w:color w:val="000000" w:themeColor="text1"/>
        </w:rPr>
      </w:r>
      <w:bookmarkStart w:id="1650" w:name="_Toc294601427"/>
      <w:r>
        <w:rPr>
          <w:color w:val="000000" w:themeColor="text1"/>
        </w:rPr>
      </w:r>
      <w:bookmarkStart w:id="1651" w:name="_Toc480796059"/>
      <w:r>
        <w:rPr>
          <w:rFonts w:ascii="宋体" w:hAnsi="宋体"/>
          <w:b/>
          <w:color w:val="000000" w:themeColor="text1"/>
          <w:sz w:val="22"/>
          <w:szCs w:val="22"/>
        </w:rPr>
        <w:t xml:space="preserve">20.2.1 承包人员工伤事故的保险</w:t>
      </w:r>
      <w:bookmarkEnd w:id="1642"/>
      <w:r>
        <w:rPr>
          <w:color w:val="000000" w:themeColor="text1"/>
        </w:rPr>
      </w:r>
      <w:bookmarkEnd w:id="1643"/>
      <w:r>
        <w:rPr>
          <w:color w:val="000000" w:themeColor="text1"/>
        </w:rPr>
      </w:r>
      <w:bookmarkEnd w:id="1644"/>
      <w:r>
        <w:rPr>
          <w:color w:val="000000" w:themeColor="text1"/>
        </w:rPr>
      </w:r>
      <w:bookmarkEnd w:id="1645"/>
      <w:r>
        <w:rPr>
          <w:color w:val="000000" w:themeColor="text1"/>
        </w:rPr>
      </w:r>
      <w:bookmarkEnd w:id="1646"/>
      <w:r>
        <w:rPr>
          <w:color w:val="000000" w:themeColor="text1"/>
        </w:rPr>
      </w:r>
      <w:bookmarkEnd w:id="1647"/>
      <w:r>
        <w:rPr>
          <w:color w:val="000000" w:themeColor="text1"/>
        </w:rPr>
      </w:r>
      <w:bookmarkEnd w:id="1648"/>
      <w:r>
        <w:rPr>
          <w:color w:val="000000" w:themeColor="text1"/>
        </w:rPr>
      </w:r>
      <w:bookmarkEnd w:id="1649"/>
      <w:r>
        <w:rPr>
          <w:color w:val="000000" w:themeColor="text1"/>
        </w:rPr>
      </w:r>
      <w:bookmarkEnd w:id="1650"/>
      <w:r>
        <w:rPr>
          <w:color w:val="000000" w:themeColor="text1"/>
        </w:rPr>
      </w:r>
      <w:bookmarkEnd w:id="165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承包人应依照有关法律规定参加工伤保险，为其履行合同所雇佣的全部人员，缴纳工伤保险费，并要求其分包人也进行此项保险。</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20.2.2 发包人员工伤事故的保险</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发包人应依照有关法律规定参加工伤保险，为其现场机构雇佣的全部人员，缴纳工伤保险费，并要求其监理人也进行此项保险。</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652" w:name="_Toc256160083"/>
      <w:r>
        <w:rPr>
          <w:color w:val="000000" w:themeColor="text1"/>
        </w:rPr>
      </w:r>
      <w:bookmarkStart w:id="1653" w:name="_Toc480796060"/>
      <w:r>
        <w:rPr>
          <w:color w:val="000000" w:themeColor="text1"/>
        </w:rPr>
      </w:r>
      <w:bookmarkStart w:id="1654" w:name="_Toc302297811"/>
      <w:r>
        <w:rPr>
          <w:color w:val="000000" w:themeColor="text1"/>
        </w:rPr>
      </w:r>
      <w:bookmarkStart w:id="1655" w:name="_Toc295295138"/>
      <w:r>
        <w:rPr>
          <w:color w:val="000000" w:themeColor="text1"/>
        </w:rPr>
      </w:r>
      <w:bookmarkStart w:id="1656" w:name="_Toc302324283"/>
      <w:r>
        <w:rPr>
          <w:color w:val="000000" w:themeColor="text1"/>
        </w:rPr>
      </w:r>
      <w:bookmarkStart w:id="1657" w:name="_Toc480795801"/>
      <w:r>
        <w:rPr>
          <w:color w:val="000000" w:themeColor="text1"/>
        </w:rPr>
      </w:r>
      <w:bookmarkStart w:id="1658" w:name="_Toc484015711"/>
      <w:r>
        <w:rPr>
          <w:color w:val="000000" w:themeColor="text1"/>
        </w:rPr>
      </w:r>
      <w:bookmarkStart w:id="1659" w:name="_Toc486160967"/>
      <w:r>
        <w:rPr>
          <w:color w:val="000000" w:themeColor="text1"/>
        </w:rPr>
      </w:r>
      <w:bookmarkStart w:id="1660" w:name="_Toc294601428"/>
      <w:r>
        <w:rPr>
          <w:color w:val="000000" w:themeColor="text1"/>
        </w:rPr>
      </w:r>
      <w:bookmarkStart w:id="1661" w:name="_Toc476582090"/>
      <w:r>
        <w:rPr>
          <w:color w:val="000000" w:themeColor="text1"/>
        </w:rPr>
      </w:r>
      <w:bookmarkStart w:id="1662" w:name="_Toc187824911"/>
      <w:r>
        <w:rPr>
          <w:rFonts w:ascii="宋体" w:hAnsi="宋体"/>
          <w:b/>
          <w:bCs/>
          <w:color w:val="000000" w:themeColor="text1"/>
          <w:sz w:val="22"/>
          <w:szCs w:val="22"/>
        </w:rPr>
        <w:t xml:space="preserve">20.3人身意外伤害险</w:t>
      </w:r>
      <w:bookmarkEnd w:id="1652"/>
      <w:r>
        <w:rPr>
          <w:color w:val="000000" w:themeColor="text1"/>
        </w:rPr>
      </w:r>
      <w:bookmarkEnd w:id="1653"/>
      <w:r>
        <w:rPr>
          <w:color w:val="000000" w:themeColor="text1"/>
        </w:rPr>
      </w:r>
      <w:bookmarkEnd w:id="1654"/>
      <w:r>
        <w:rPr>
          <w:color w:val="000000" w:themeColor="text1"/>
        </w:rPr>
      </w:r>
      <w:bookmarkEnd w:id="1655"/>
      <w:r>
        <w:rPr>
          <w:color w:val="000000" w:themeColor="text1"/>
        </w:rPr>
      </w:r>
      <w:bookmarkEnd w:id="1656"/>
      <w:r>
        <w:rPr>
          <w:color w:val="000000" w:themeColor="text1"/>
        </w:rPr>
      </w:r>
      <w:bookmarkEnd w:id="1657"/>
      <w:r>
        <w:rPr>
          <w:color w:val="000000" w:themeColor="text1"/>
        </w:rPr>
      </w:r>
      <w:bookmarkEnd w:id="1658"/>
      <w:r>
        <w:rPr>
          <w:color w:val="000000" w:themeColor="text1"/>
        </w:rPr>
      </w:r>
      <w:bookmarkEnd w:id="1659"/>
      <w:r>
        <w:rPr>
          <w:color w:val="000000" w:themeColor="text1"/>
        </w:rPr>
      </w:r>
      <w:bookmarkEnd w:id="1660"/>
      <w:r>
        <w:rPr>
          <w:color w:val="000000" w:themeColor="text1"/>
        </w:rPr>
      </w:r>
      <w:bookmarkEnd w:id="1661"/>
      <w:r>
        <w:rPr>
          <w:color w:val="000000" w:themeColor="text1"/>
        </w:rPr>
      </w:r>
      <w:bookmarkEnd w:id="166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20.3.1 发包人应在整个施工期间为其现场机构雇用的全部人员，投保人身意外伤害险，缴纳保险费，并要求其监理人也进行此项保险。</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20.3.2 承包人应在整个施工期间为其现场机构雇用的全部人员，投保人身意外伤害险，缴纳保险费，并要求其分包人也进行此项保险。</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663" w:name="_Toc256160084"/>
      <w:r>
        <w:rPr>
          <w:color w:val="000000" w:themeColor="text1"/>
        </w:rPr>
      </w:r>
      <w:bookmarkStart w:id="1664" w:name="_Toc187824912"/>
      <w:r>
        <w:rPr>
          <w:rFonts w:ascii="宋体" w:hAnsi="宋体"/>
          <w:b/>
          <w:bCs/>
          <w:color w:val="000000" w:themeColor="text1"/>
          <w:sz w:val="22"/>
          <w:szCs w:val="22"/>
        </w:rPr>
        <w:t xml:space="preserve">20.4第三者责任险</w:t>
      </w:r>
      <w:bookmarkEnd w:id="1663"/>
      <w:r>
        <w:rPr>
          <w:color w:val="000000" w:themeColor="text1"/>
        </w:rPr>
      </w:r>
      <w:bookmarkEnd w:id="166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20.4.2 在工程质量保修责任终止证书颁发前，承包人应以承包人和发包人的共同名义，投保第20.4.1项约定的第三者责任险，其保险费率、保险金额等有关内容在专用合同条款中约定。</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665" w:name="_Toc187824913"/>
      <w:r>
        <w:rPr>
          <w:color w:val="000000" w:themeColor="text1"/>
        </w:rPr>
      </w:r>
      <w:bookmarkStart w:id="1666" w:name="_Toc256160085"/>
      <w:r>
        <w:rPr>
          <w:rFonts w:ascii="宋体" w:hAnsi="宋体"/>
          <w:b/>
          <w:bCs/>
          <w:color w:val="000000" w:themeColor="text1"/>
          <w:sz w:val="22"/>
          <w:szCs w:val="22"/>
        </w:rPr>
        <w:t xml:space="preserve">20.5其他保险</w:t>
      </w:r>
      <w:bookmarkEnd w:id="1665"/>
      <w:r>
        <w:rPr>
          <w:color w:val="000000" w:themeColor="text1"/>
        </w:rPr>
      </w:r>
      <w:bookmarkEnd w:id="166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除专用合同条款另有约定外，承包人应为其施工设备、进场的材料和工程设备等办理保险。</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667" w:name="_Toc302324284"/>
      <w:r>
        <w:rPr>
          <w:color w:val="000000" w:themeColor="text1"/>
        </w:rPr>
      </w:r>
      <w:bookmarkStart w:id="1668" w:name="_Toc484015712"/>
      <w:r>
        <w:rPr>
          <w:color w:val="000000" w:themeColor="text1"/>
        </w:rPr>
      </w:r>
      <w:bookmarkStart w:id="1669" w:name="_Toc476582091"/>
      <w:r>
        <w:rPr>
          <w:color w:val="000000" w:themeColor="text1"/>
        </w:rPr>
      </w:r>
      <w:bookmarkStart w:id="1670" w:name="_Toc294601429"/>
      <w:r>
        <w:rPr>
          <w:color w:val="000000" w:themeColor="text1"/>
        </w:rPr>
      </w:r>
      <w:bookmarkStart w:id="1671" w:name="_Toc302297812"/>
      <w:r>
        <w:rPr>
          <w:color w:val="000000" w:themeColor="text1"/>
        </w:rPr>
      </w:r>
      <w:bookmarkStart w:id="1672" w:name="_Toc480796061"/>
      <w:r>
        <w:rPr>
          <w:color w:val="000000" w:themeColor="text1"/>
        </w:rPr>
      </w:r>
      <w:bookmarkStart w:id="1673" w:name="_Toc486160968"/>
      <w:r>
        <w:rPr>
          <w:color w:val="000000" w:themeColor="text1"/>
        </w:rPr>
      </w:r>
      <w:bookmarkStart w:id="1674" w:name="_Toc256160086"/>
      <w:r>
        <w:rPr>
          <w:color w:val="000000" w:themeColor="text1"/>
        </w:rPr>
      </w:r>
      <w:bookmarkStart w:id="1675" w:name="_Toc295295139"/>
      <w:r>
        <w:rPr>
          <w:color w:val="000000" w:themeColor="text1"/>
        </w:rPr>
      </w:r>
      <w:bookmarkStart w:id="1676" w:name="_Toc480795802"/>
      <w:r>
        <w:rPr>
          <w:color w:val="000000" w:themeColor="text1"/>
        </w:rPr>
      </w:r>
      <w:bookmarkStart w:id="1677" w:name="_Toc187824914"/>
      <w:r>
        <w:rPr>
          <w:rFonts w:ascii="宋体" w:hAnsi="宋体"/>
          <w:b/>
          <w:bCs/>
          <w:color w:val="000000" w:themeColor="text1"/>
          <w:sz w:val="22"/>
          <w:szCs w:val="22"/>
        </w:rPr>
        <w:t xml:space="preserve">20.6对各项保险的一般要求</w:t>
      </w:r>
      <w:bookmarkEnd w:id="1667"/>
      <w:r>
        <w:rPr>
          <w:color w:val="000000" w:themeColor="text1"/>
        </w:rPr>
      </w:r>
      <w:bookmarkEnd w:id="1668"/>
      <w:r>
        <w:rPr>
          <w:color w:val="000000" w:themeColor="text1"/>
        </w:rPr>
      </w:r>
      <w:bookmarkEnd w:id="1669"/>
      <w:r>
        <w:rPr>
          <w:color w:val="000000" w:themeColor="text1"/>
        </w:rPr>
      </w:r>
      <w:bookmarkEnd w:id="1670"/>
      <w:r>
        <w:rPr>
          <w:color w:val="000000" w:themeColor="text1"/>
        </w:rPr>
      </w:r>
      <w:bookmarkEnd w:id="1671"/>
      <w:r>
        <w:rPr>
          <w:color w:val="000000" w:themeColor="text1"/>
        </w:rPr>
      </w:r>
      <w:bookmarkEnd w:id="1672"/>
      <w:r>
        <w:rPr>
          <w:color w:val="000000" w:themeColor="text1"/>
        </w:rPr>
      </w:r>
      <w:bookmarkEnd w:id="1673"/>
      <w:r>
        <w:rPr>
          <w:color w:val="000000" w:themeColor="text1"/>
        </w:rPr>
      </w:r>
      <w:bookmarkEnd w:id="1674"/>
      <w:r>
        <w:rPr>
          <w:color w:val="000000" w:themeColor="text1"/>
        </w:rPr>
      </w:r>
      <w:bookmarkEnd w:id="1675"/>
      <w:r>
        <w:rPr>
          <w:color w:val="000000" w:themeColor="text1"/>
        </w:rPr>
      </w:r>
      <w:bookmarkEnd w:id="1676"/>
      <w:r>
        <w:rPr>
          <w:color w:val="000000" w:themeColor="text1"/>
        </w:rPr>
      </w:r>
      <w:bookmarkEnd w:id="1677"/>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678" w:name="_Toc256160087"/>
      <w:r>
        <w:rPr>
          <w:color w:val="000000" w:themeColor="text1"/>
        </w:rPr>
      </w:r>
      <w:bookmarkStart w:id="1679" w:name="_Toc295295140"/>
      <w:r>
        <w:rPr>
          <w:color w:val="000000" w:themeColor="text1"/>
        </w:rPr>
      </w:r>
      <w:bookmarkStart w:id="1680" w:name="_Toc294601430"/>
      <w:r>
        <w:rPr>
          <w:color w:val="000000" w:themeColor="text1"/>
        </w:rPr>
      </w:r>
      <w:bookmarkStart w:id="1681" w:name="_Toc480795803"/>
      <w:r>
        <w:rPr>
          <w:color w:val="000000" w:themeColor="text1"/>
        </w:rPr>
      </w:r>
      <w:bookmarkStart w:id="1682" w:name="_Toc484015713"/>
      <w:r>
        <w:rPr>
          <w:color w:val="000000" w:themeColor="text1"/>
        </w:rPr>
      </w:r>
      <w:bookmarkStart w:id="1683" w:name="_Toc302297813"/>
      <w:r>
        <w:rPr>
          <w:color w:val="000000" w:themeColor="text1"/>
        </w:rPr>
      </w:r>
      <w:bookmarkStart w:id="1684" w:name="_Toc486160969"/>
      <w:r>
        <w:rPr>
          <w:color w:val="000000" w:themeColor="text1"/>
        </w:rPr>
      </w:r>
      <w:bookmarkStart w:id="1685" w:name="_Toc480796062"/>
      <w:r>
        <w:rPr>
          <w:color w:val="000000" w:themeColor="text1"/>
        </w:rPr>
      </w:r>
      <w:bookmarkStart w:id="1686" w:name="_Toc476582092"/>
      <w:r>
        <w:rPr>
          <w:color w:val="000000" w:themeColor="text1"/>
        </w:rPr>
      </w:r>
      <w:bookmarkStart w:id="1687" w:name="_Toc302324285"/>
      <w:r>
        <w:rPr>
          <w:rFonts w:ascii="宋体" w:hAnsi="宋体"/>
          <w:b/>
          <w:color w:val="000000" w:themeColor="text1"/>
          <w:sz w:val="22"/>
          <w:szCs w:val="22"/>
        </w:rPr>
        <w:t xml:space="preserve">20.6.1 保险凭证</w:t>
      </w:r>
      <w:bookmarkEnd w:id="1678"/>
      <w:r>
        <w:rPr>
          <w:color w:val="000000" w:themeColor="text1"/>
        </w:rPr>
      </w:r>
      <w:bookmarkEnd w:id="1679"/>
      <w:r>
        <w:rPr>
          <w:color w:val="000000" w:themeColor="text1"/>
        </w:rPr>
      </w:r>
      <w:bookmarkEnd w:id="1680"/>
      <w:r>
        <w:rPr>
          <w:color w:val="000000" w:themeColor="text1"/>
        </w:rPr>
      </w:r>
      <w:bookmarkEnd w:id="1681"/>
      <w:r>
        <w:rPr>
          <w:color w:val="000000" w:themeColor="text1"/>
        </w:rPr>
      </w:r>
      <w:bookmarkEnd w:id="1682"/>
      <w:r>
        <w:rPr>
          <w:color w:val="000000" w:themeColor="text1"/>
        </w:rPr>
      </w:r>
      <w:bookmarkEnd w:id="1683"/>
      <w:r>
        <w:rPr>
          <w:color w:val="000000" w:themeColor="text1"/>
        </w:rPr>
      </w:r>
      <w:bookmarkEnd w:id="1684"/>
      <w:r>
        <w:rPr>
          <w:color w:val="000000" w:themeColor="text1"/>
        </w:rPr>
      </w:r>
      <w:bookmarkEnd w:id="1685"/>
      <w:r>
        <w:rPr>
          <w:color w:val="000000" w:themeColor="text1"/>
        </w:rPr>
      </w:r>
      <w:bookmarkEnd w:id="1686"/>
      <w:r>
        <w:rPr>
          <w:color w:val="000000" w:themeColor="text1"/>
        </w:rPr>
      </w:r>
      <w:bookmarkEnd w:id="168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承包人应在专用合同条款约定的期限内向发包人提交各项保险生效的证据和保险单副本，保险单必须与专用合同条款约定的条件保持一致。</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20.6.2 保险合同条款的变动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承包人需要变动保险合同条款时，应事先征得发包人同意，并通知监理人。保险人作出变动的，承包人应在收到保险人通知后立即通知发包人和监理人。</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688" w:name="_Toc486160970"/>
      <w:r>
        <w:rPr>
          <w:color w:val="000000" w:themeColor="text1"/>
        </w:rPr>
      </w:r>
      <w:bookmarkStart w:id="1689" w:name="_Toc256160088"/>
      <w:r>
        <w:rPr>
          <w:color w:val="000000" w:themeColor="text1"/>
        </w:rPr>
      </w:r>
      <w:bookmarkStart w:id="1690" w:name="_Toc484015714"/>
      <w:r>
        <w:rPr>
          <w:color w:val="000000" w:themeColor="text1"/>
        </w:rPr>
      </w:r>
      <w:bookmarkStart w:id="1691" w:name="_Toc302324286"/>
      <w:r>
        <w:rPr>
          <w:color w:val="000000" w:themeColor="text1"/>
        </w:rPr>
      </w:r>
      <w:bookmarkStart w:id="1692" w:name="_Toc302297814"/>
      <w:r>
        <w:rPr>
          <w:color w:val="000000" w:themeColor="text1"/>
        </w:rPr>
      </w:r>
      <w:bookmarkStart w:id="1693" w:name="_Toc476582093"/>
      <w:r>
        <w:rPr>
          <w:color w:val="000000" w:themeColor="text1"/>
        </w:rPr>
      </w:r>
      <w:bookmarkStart w:id="1694" w:name="_Toc480796063"/>
      <w:r>
        <w:rPr>
          <w:color w:val="000000" w:themeColor="text1"/>
        </w:rPr>
      </w:r>
      <w:bookmarkStart w:id="1695" w:name="_Toc295295141"/>
      <w:r>
        <w:rPr>
          <w:color w:val="000000" w:themeColor="text1"/>
        </w:rPr>
      </w:r>
      <w:bookmarkStart w:id="1696" w:name="_Toc480795804"/>
      <w:r>
        <w:rPr>
          <w:color w:val="000000" w:themeColor="text1"/>
        </w:rPr>
      </w:r>
      <w:bookmarkStart w:id="1697" w:name="_Toc294601431"/>
      <w:r>
        <w:rPr>
          <w:rFonts w:ascii="宋体" w:hAnsi="宋体"/>
          <w:b/>
          <w:color w:val="000000" w:themeColor="text1"/>
          <w:sz w:val="22"/>
          <w:szCs w:val="22"/>
        </w:rPr>
        <w:t xml:space="preserve">20.6.3 持续保险</w:t>
      </w:r>
      <w:bookmarkEnd w:id="1688"/>
      <w:r>
        <w:rPr>
          <w:color w:val="000000" w:themeColor="text1"/>
        </w:rPr>
      </w:r>
      <w:bookmarkEnd w:id="1689"/>
      <w:r>
        <w:rPr>
          <w:color w:val="000000" w:themeColor="text1"/>
        </w:rPr>
      </w:r>
      <w:bookmarkEnd w:id="1690"/>
      <w:r>
        <w:rPr>
          <w:color w:val="000000" w:themeColor="text1"/>
        </w:rPr>
      </w:r>
      <w:bookmarkEnd w:id="1691"/>
      <w:r>
        <w:rPr>
          <w:color w:val="000000" w:themeColor="text1"/>
        </w:rPr>
      </w:r>
      <w:bookmarkEnd w:id="1692"/>
      <w:r>
        <w:rPr>
          <w:color w:val="000000" w:themeColor="text1"/>
        </w:rPr>
      </w:r>
      <w:bookmarkEnd w:id="1693"/>
      <w:r>
        <w:rPr>
          <w:color w:val="000000" w:themeColor="text1"/>
        </w:rPr>
      </w:r>
      <w:bookmarkEnd w:id="1694"/>
      <w:r>
        <w:rPr>
          <w:color w:val="000000" w:themeColor="text1"/>
        </w:rPr>
      </w:r>
      <w:bookmarkEnd w:id="1695"/>
      <w:r>
        <w:rPr>
          <w:color w:val="000000" w:themeColor="text1"/>
        </w:rPr>
      </w:r>
      <w:bookmarkEnd w:id="1696"/>
      <w:r>
        <w:rPr>
          <w:color w:val="000000" w:themeColor="text1"/>
        </w:rPr>
      </w:r>
      <w:bookmarkEnd w:id="169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承包人应与保险人保持联系，使保险人能够随时了解工程实施中的变动，并确保按保险合同条款要求持续保险。</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20.6.4 保险金不足的补偿</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保险金不足以补偿损失时，应由承包人和发包人各自负责补偿的范围和金额在专用合同条款中约定。</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698" w:name="_Toc486160971"/>
      <w:r>
        <w:rPr>
          <w:color w:val="000000" w:themeColor="text1"/>
        </w:rPr>
      </w:r>
      <w:bookmarkStart w:id="1699" w:name="_Toc476582094"/>
      <w:r>
        <w:rPr>
          <w:color w:val="000000" w:themeColor="text1"/>
        </w:rPr>
      </w:r>
      <w:bookmarkStart w:id="1700" w:name="_Toc295295142"/>
      <w:r>
        <w:rPr>
          <w:color w:val="000000" w:themeColor="text1"/>
        </w:rPr>
      </w:r>
      <w:bookmarkStart w:id="1701" w:name="_Toc302297815"/>
      <w:r>
        <w:rPr>
          <w:color w:val="000000" w:themeColor="text1"/>
        </w:rPr>
      </w:r>
      <w:bookmarkStart w:id="1702" w:name="_Toc480795805"/>
      <w:r>
        <w:rPr>
          <w:color w:val="000000" w:themeColor="text1"/>
        </w:rPr>
      </w:r>
      <w:bookmarkStart w:id="1703" w:name="_Toc484015715"/>
      <w:r>
        <w:rPr>
          <w:color w:val="000000" w:themeColor="text1"/>
        </w:rPr>
      </w:r>
      <w:bookmarkStart w:id="1704" w:name="_Toc256160089"/>
      <w:r>
        <w:rPr>
          <w:color w:val="000000" w:themeColor="text1"/>
        </w:rPr>
      </w:r>
      <w:bookmarkStart w:id="1705" w:name="_Toc302324287"/>
      <w:r>
        <w:rPr>
          <w:color w:val="000000" w:themeColor="text1"/>
        </w:rPr>
      </w:r>
      <w:bookmarkStart w:id="1706" w:name="_Toc480796064"/>
      <w:r>
        <w:rPr>
          <w:color w:val="000000" w:themeColor="text1"/>
        </w:rPr>
      </w:r>
      <w:bookmarkStart w:id="1707" w:name="_Toc294601432"/>
      <w:r>
        <w:rPr>
          <w:rFonts w:ascii="宋体" w:hAnsi="宋体"/>
          <w:b/>
          <w:color w:val="000000" w:themeColor="text1"/>
          <w:sz w:val="22"/>
          <w:szCs w:val="22"/>
        </w:rPr>
        <w:t xml:space="preserve">20.6.5 未按约定投保的补救</w:t>
      </w:r>
      <w:bookmarkEnd w:id="1698"/>
      <w:r>
        <w:rPr>
          <w:color w:val="000000" w:themeColor="text1"/>
        </w:rPr>
      </w:r>
      <w:bookmarkEnd w:id="1699"/>
      <w:r>
        <w:rPr>
          <w:color w:val="000000" w:themeColor="text1"/>
        </w:rPr>
      </w:r>
      <w:bookmarkEnd w:id="1700"/>
      <w:r>
        <w:rPr>
          <w:color w:val="000000" w:themeColor="text1"/>
        </w:rPr>
      </w:r>
      <w:bookmarkEnd w:id="1701"/>
      <w:r>
        <w:rPr>
          <w:color w:val="000000" w:themeColor="text1"/>
        </w:rPr>
      </w:r>
      <w:bookmarkEnd w:id="1702"/>
      <w:r>
        <w:rPr>
          <w:color w:val="000000" w:themeColor="text1"/>
        </w:rPr>
      </w:r>
      <w:bookmarkEnd w:id="1703"/>
      <w:r>
        <w:rPr>
          <w:color w:val="000000" w:themeColor="text1"/>
        </w:rPr>
      </w:r>
      <w:bookmarkEnd w:id="1704"/>
      <w:r>
        <w:rPr>
          <w:color w:val="000000" w:themeColor="text1"/>
        </w:rPr>
      </w:r>
      <w:bookmarkEnd w:id="1705"/>
      <w:r>
        <w:rPr>
          <w:color w:val="000000" w:themeColor="text1"/>
        </w:rPr>
      </w:r>
      <w:bookmarkEnd w:id="1706"/>
      <w:r>
        <w:rPr>
          <w:color w:val="000000" w:themeColor="text1"/>
        </w:rPr>
      </w:r>
      <w:bookmarkEnd w:id="170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（1）由于负有投保义务的一方当事人未按合同约定办理保险，或未能使保险持续有效的，另一方当事人可代为办理，所需费用由对方当事人承担。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（2）由于负有投保义务的一方当事人未按合同约定办理某项保险，导致受益人未能得到保险人的赔偿，原应从该项保险得到的保险金应由负有投保义务的一方当事人支付。</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08" w:name="_Toc256160090"/>
      <w:r>
        <w:rPr>
          <w:rFonts w:ascii="宋体" w:hAnsi="宋体"/>
          <w:b/>
          <w:color w:val="000000" w:themeColor="text1"/>
          <w:sz w:val="22"/>
          <w:szCs w:val="22"/>
        </w:rPr>
        <w:t xml:space="preserve">20.6.6 报告义务</w:t>
      </w:r>
      <w:bookmarkEnd w:id="1708"/>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当保险事故发生时，投保人应按照保险单规定的条件和期限及时向保险人报告。</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709" w:name="_Toc295295143"/>
      <w:r>
        <w:rPr>
          <w:color w:val="000000" w:themeColor="text1"/>
        </w:rPr>
      </w:r>
      <w:bookmarkStart w:id="1710" w:name="_Toc486160972"/>
      <w:r>
        <w:rPr>
          <w:color w:val="000000" w:themeColor="text1"/>
        </w:rPr>
      </w:r>
      <w:bookmarkStart w:id="1711" w:name="_Toc480796065"/>
      <w:r>
        <w:rPr>
          <w:color w:val="000000" w:themeColor="text1"/>
        </w:rPr>
      </w:r>
      <w:bookmarkStart w:id="1712" w:name="_Toc221951074"/>
      <w:r>
        <w:rPr>
          <w:color w:val="000000" w:themeColor="text1"/>
        </w:rPr>
      </w:r>
      <w:bookmarkStart w:id="1713" w:name="_Toc302297816"/>
      <w:r>
        <w:rPr>
          <w:color w:val="000000" w:themeColor="text1"/>
        </w:rPr>
      </w:r>
      <w:bookmarkStart w:id="1714" w:name="_Toc294601433"/>
      <w:r>
        <w:rPr>
          <w:color w:val="000000" w:themeColor="text1"/>
        </w:rPr>
      </w:r>
      <w:bookmarkStart w:id="1715" w:name="_Toc256160091"/>
      <w:r>
        <w:rPr>
          <w:color w:val="000000" w:themeColor="text1"/>
        </w:rPr>
      </w:r>
      <w:bookmarkStart w:id="1716" w:name="_Toc484015716"/>
      <w:r>
        <w:rPr>
          <w:color w:val="000000" w:themeColor="text1"/>
        </w:rPr>
      </w:r>
      <w:bookmarkStart w:id="1717" w:name="_Toc476582095"/>
      <w:r>
        <w:rPr>
          <w:color w:val="000000" w:themeColor="text1"/>
        </w:rPr>
      </w:r>
      <w:bookmarkStart w:id="1718" w:name="_Toc480795806"/>
      <w:r>
        <w:rPr>
          <w:color w:val="000000" w:themeColor="text1"/>
        </w:rPr>
      </w:r>
      <w:bookmarkStart w:id="1719" w:name="_Toc302324288"/>
      <w:r>
        <w:rPr>
          <w:rFonts w:ascii="宋体" w:hAnsi="宋体"/>
          <w:b/>
          <w:bCs/>
          <w:color w:val="000000" w:themeColor="text1"/>
          <w:sz w:val="22"/>
          <w:szCs w:val="22"/>
        </w:rPr>
        <w:t xml:space="preserve">20.7风险责任的转移</w:t>
      </w:r>
      <w:bookmarkEnd w:id="1709"/>
      <w:r>
        <w:rPr>
          <w:color w:val="000000" w:themeColor="text1"/>
        </w:rPr>
      </w:r>
      <w:bookmarkEnd w:id="1710"/>
      <w:r>
        <w:rPr>
          <w:color w:val="000000" w:themeColor="text1"/>
        </w:rPr>
      </w:r>
      <w:bookmarkEnd w:id="1711"/>
      <w:r>
        <w:rPr>
          <w:color w:val="000000" w:themeColor="text1"/>
        </w:rPr>
      </w:r>
      <w:bookmarkEnd w:id="1712"/>
      <w:r>
        <w:rPr>
          <w:color w:val="000000" w:themeColor="text1"/>
        </w:rPr>
      </w:r>
      <w:bookmarkEnd w:id="1713"/>
      <w:r>
        <w:rPr>
          <w:color w:val="000000" w:themeColor="text1"/>
        </w:rPr>
      </w:r>
      <w:bookmarkEnd w:id="1714"/>
      <w:r>
        <w:rPr>
          <w:color w:val="000000" w:themeColor="text1"/>
        </w:rPr>
      </w:r>
      <w:bookmarkEnd w:id="1715"/>
      <w:r>
        <w:rPr>
          <w:color w:val="000000" w:themeColor="text1"/>
        </w:rPr>
      </w:r>
      <w:bookmarkEnd w:id="1716"/>
      <w:r>
        <w:rPr>
          <w:color w:val="000000" w:themeColor="text1"/>
        </w:rPr>
      </w:r>
      <w:bookmarkEnd w:id="1717"/>
      <w:r>
        <w:rPr>
          <w:color w:val="000000" w:themeColor="text1"/>
        </w:rPr>
      </w:r>
      <w:bookmarkEnd w:id="1718"/>
      <w:r>
        <w:rPr>
          <w:color w:val="000000" w:themeColor="text1"/>
        </w:rPr>
      </w:r>
      <w:bookmarkEnd w:id="171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720" w:name="_Toc257014418"/>
      <w:r>
        <w:rPr>
          <w:color w:val="000000" w:themeColor="text1"/>
        </w:rPr>
      </w:r>
      <w:bookmarkStart w:id="1721" w:name="_Toc15524"/>
      <w:r>
        <w:rPr>
          <w:color w:val="000000" w:themeColor="text1"/>
        </w:rPr>
      </w:r>
      <w:bookmarkStart w:id="1722" w:name="_Toc48315782"/>
      <w:r>
        <w:rPr>
          <w:color w:val="000000" w:themeColor="text1"/>
        </w:rPr>
      </w:r>
      <w:bookmarkStart w:id="1723" w:name="_Toc24652"/>
      <w:r>
        <w:rPr>
          <w:color w:val="000000" w:themeColor="text1"/>
        </w:rPr>
      </w:r>
      <w:bookmarkStart w:id="1724" w:name="_Toc187824915"/>
      <w:r>
        <w:rPr>
          <w:color w:val="000000" w:themeColor="text1"/>
        </w:rPr>
      </w:r>
      <w:bookmarkStart w:id="1725" w:name="_Toc6722"/>
      <w:r>
        <w:rPr>
          <w:rFonts w:ascii="宋体" w:hAnsi="宋体"/>
          <w:b/>
          <w:bCs/>
          <w:color w:val="000000" w:themeColor="text1"/>
          <w:sz w:val="22"/>
          <w:szCs w:val="22"/>
        </w:rPr>
        <w:t xml:space="preserve">21 不可抗力</w:t>
      </w:r>
      <w:bookmarkEnd w:id="1720"/>
      <w:r>
        <w:rPr>
          <w:color w:val="000000" w:themeColor="text1"/>
        </w:rPr>
      </w:r>
      <w:bookmarkEnd w:id="1721"/>
      <w:r>
        <w:rPr>
          <w:color w:val="000000" w:themeColor="text1"/>
        </w:rPr>
      </w:r>
      <w:bookmarkEnd w:id="1722"/>
      <w:r>
        <w:rPr>
          <w:color w:val="000000" w:themeColor="text1"/>
        </w:rPr>
      </w:r>
      <w:bookmarkEnd w:id="1723"/>
      <w:r>
        <w:rPr>
          <w:color w:val="000000" w:themeColor="text1"/>
        </w:rPr>
      </w:r>
      <w:bookmarkEnd w:id="1724"/>
      <w:r>
        <w:rPr>
          <w:color w:val="000000" w:themeColor="text1"/>
        </w:rPr>
      </w:r>
      <w:bookmarkEnd w:id="1725"/>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726" w:name="_Toc187824916"/>
      <w:r>
        <w:rPr>
          <w:color w:val="000000" w:themeColor="text1"/>
        </w:rPr>
      </w:r>
      <w:bookmarkStart w:id="1727" w:name="_Toc256160093"/>
      <w:r>
        <w:rPr>
          <w:rFonts w:ascii="宋体" w:hAnsi="宋体"/>
          <w:b/>
          <w:bCs/>
          <w:color w:val="000000" w:themeColor="text1"/>
          <w:sz w:val="22"/>
          <w:szCs w:val="22"/>
        </w:rPr>
        <w:t xml:space="preserve">21.1不可抗力的确认</w:t>
      </w:r>
      <w:bookmarkEnd w:id="1726"/>
      <w:r>
        <w:rPr>
          <w:color w:val="000000" w:themeColor="text1"/>
        </w:rPr>
      </w:r>
      <w:bookmarkEnd w:id="172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728" w:name="_Toc256160094"/>
      <w:r>
        <w:rPr>
          <w:rFonts w:ascii="宋体" w:hAnsi="宋体"/>
          <w:color w:val="000000" w:themeColor="text1"/>
          <w:sz w:val="22"/>
          <w:szCs w:val="22"/>
        </w:rPr>
        <w:t xml:space="preserve">21.1.1 </w:t>
      </w:r>
      <w:bookmarkEnd w:id="1728"/>
      <w:r>
        <w:rPr>
          <w:rFonts w:ascii="宋体" w:hAnsi="宋体"/>
          <w:color w:val="000000" w:themeColor="text1"/>
          <w:sz w:val="22"/>
          <w:szCs w:val="22"/>
        </w:rPr>
        <w:t xml:space="preserve">不可抗力是指承包人和发包人在订立合同时不可预见，在工程施工过程中不可避免发生并不能克服的自然灾害和社会突发性事件，如地震、海啸、瘟疫、水灾、骚乱、暴动、战争和专用合同条款约定的其他情形。</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729" w:name="_Toc256160095"/>
      <w:r>
        <w:rPr>
          <w:color w:val="000000" w:themeColor="text1"/>
        </w:rPr>
      </w:r>
      <w:bookmarkStart w:id="1730" w:name="_Toc187824917"/>
      <w:r>
        <w:rPr>
          <w:rFonts w:ascii="宋体" w:hAnsi="宋体"/>
          <w:b/>
          <w:bCs/>
          <w:color w:val="000000" w:themeColor="text1"/>
          <w:sz w:val="22"/>
          <w:szCs w:val="22"/>
        </w:rPr>
        <w:t xml:space="preserve">21.2不可抗力的通知</w:t>
      </w:r>
      <w:bookmarkEnd w:id="1729"/>
      <w:r>
        <w:rPr>
          <w:color w:val="000000" w:themeColor="text1"/>
        </w:rPr>
      </w:r>
      <w:bookmarkEnd w:id="173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21.2.1 合同一方当事人遇到不可抗力事件，使其履行合同义务受到阻碍时，应立即通</w:t>
      </w:r>
      <w:r>
        <w:rPr>
          <w:rFonts w:ascii="宋体" w:hAnsi="宋体"/>
          <w:color w:val="000000" w:themeColor="text1"/>
          <w:sz w:val="22"/>
          <w:szCs w:val="22"/>
        </w:rPr>
        <w:t xml:space="preserve">知合同另一方当事人和监理人，书面说明不可抗力和受阻碍的详细情况，并提供必要的证明。</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21.2.2 如不可抗力持续发生，合同一方当事人应及时向合同另一方当事人和监理人提交中间报告，说明不可抗力和履行合同受阻的情况，并于不可抗力事件结束后28天内提交最终报告及有关资料。</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731" w:name="_Toc256160096"/>
      <w:r>
        <w:rPr>
          <w:color w:val="000000" w:themeColor="text1"/>
        </w:rPr>
      </w:r>
      <w:bookmarkStart w:id="1732" w:name="_Toc187824918"/>
      <w:r>
        <w:rPr>
          <w:rFonts w:ascii="宋体" w:hAnsi="宋体"/>
          <w:b/>
          <w:bCs/>
          <w:color w:val="000000" w:themeColor="text1"/>
          <w:sz w:val="22"/>
          <w:szCs w:val="22"/>
        </w:rPr>
        <w:t xml:space="preserve">21.3不可抗力后果及其处理</w:t>
      </w:r>
      <w:bookmarkEnd w:id="1731"/>
      <w:r>
        <w:rPr>
          <w:color w:val="000000" w:themeColor="text1"/>
        </w:rPr>
      </w:r>
      <w:bookmarkEnd w:id="1732"/>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33" w:name="_Toc476582097"/>
      <w:r>
        <w:rPr>
          <w:color w:val="000000" w:themeColor="text1"/>
        </w:rPr>
      </w:r>
      <w:bookmarkStart w:id="1734" w:name="_Toc486160974"/>
      <w:r>
        <w:rPr>
          <w:color w:val="000000" w:themeColor="text1"/>
        </w:rPr>
      </w:r>
      <w:bookmarkStart w:id="1735" w:name="_Toc295295145"/>
      <w:r>
        <w:rPr>
          <w:color w:val="000000" w:themeColor="text1"/>
        </w:rPr>
      </w:r>
      <w:bookmarkStart w:id="1736" w:name="_Toc480796067"/>
      <w:r>
        <w:rPr>
          <w:color w:val="000000" w:themeColor="text1"/>
        </w:rPr>
      </w:r>
      <w:bookmarkStart w:id="1737" w:name="_Toc484015718"/>
      <w:r>
        <w:rPr>
          <w:color w:val="000000" w:themeColor="text1"/>
        </w:rPr>
      </w:r>
      <w:bookmarkStart w:id="1738" w:name="_Toc302324290"/>
      <w:r>
        <w:rPr>
          <w:color w:val="000000" w:themeColor="text1"/>
        </w:rPr>
      </w:r>
      <w:bookmarkStart w:id="1739" w:name="_Toc294601435"/>
      <w:r>
        <w:rPr>
          <w:color w:val="000000" w:themeColor="text1"/>
        </w:rPr>
      </w:r>
      <w:bookmarkStart w:id="1740" w:name="_Toc480795808"/>
      <w:r>
        <w:rPr>
          <w:color w:val="000000" w:themeColor="text1"/>
        </w:rPr>
      </w:r>
      <w:bookmarkStart w:id="1741" w:name="_Toc302297818"/>
      <w:r>
        <w:rPr>
          <w:rFonts w:ascii="宋体" w:hAnsi="宋体"/>
          <w:b/>
          <w:color w:val="000000" w:themeColor="text1"/>
          <w:sz w:val="22"/>
          <w:szCs w:val="22"/>
        </w:rPr>
        <w:t xml:space="preserve">21.3.1 不可抗力造成损害的责任</w:t>
      </w:r>
      <w:bookmarkEnd w:id="1733"/>
      <w:r>
        <w:rPr>
          <w:color w:val="000000" w:themeColor="text1"/>
        </w:rPr>
      </w:r>
      <w:bookmarkEnd w:id="1734"/>
      <w:r>
        <w:rPr>
          <w:color w:val="000000" w:themeColor="text1"/>
        </w:rPr>
      </w:r>
      <w:bookmarkEnd w:id="1735"/>
      <w:r>
        <w:rPr>
          <w:color w:val="000000" w:themeColor="text1"/>
        </w:rPr>
      </w:r>
      <w:bookmarkEnd w:id="1736"/>
      <w:r>
        <w:rPr>
          <w:color w:val="000000" w:themeColor="text1"/>
        </w:rPr>
      </w:r>
      <w:bookmarkEnd w:id="1737"/>
      <w:r>
        <w:rPr>
          <w:color w:val="000000" w:themeColor="text1"/>
        </w:rPr>
      </w:r>
      <w:bookmarkEnd w:id="1738"/>
      <w:r>
        <w:rPr>
          <w:color w:val="000000" w:themeColor="text1"/>
        </w:rPr>
      </w:r>
      <w:bookmarkEnd w:id="1739"/>
      <w:r>
        <w:rPr>
          <w:color w:val="000000" w:themeColor="text1"/>
        </w:rPr>
      </w:r>
      <w:bookmarkEnd w:id="1740"/>
      <w:r>
        <w:rPr>
          <w:color w:val="000000" w:themeColor="text1"/>
        </w:rPr>
      </w:r>
      <w:bookmarkEnd w:id="174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除专用合同条款另有约定外，不可抗力导致的人员伤亡、财产损失、费用增加和（或）工期延误等后果，由合同双方按以下原则承担：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（1）永久工程，包括己运至施工场地的材料和工程设备的损害，以及因工程损害造成的第三者人员伤亡和财产损失由发包人承担；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（2）承包人设备的损坏由承包人承担；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（3）发包人和承包人各自承担其人员伤亡和其他财产损失及其相关费用；</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（4）承包人的停工损失由承包人承担，但停工期间应监理人要求照管工程和清理、修复工程的金额由发包人承担；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（5）不能按期完工的，应合理延长工期，承包人不需支付逾期完工违约金。发包人要求赶工的，承包人应采取赶工措施，赶工费用由发包人承担。</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21.3.2 延迟履行期间发生的不可抗力</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合同一方当事人延迟履行，在延迟履行期间发生不可抗力的，不免除其责任。</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42" w:name="_Toc480796068"/>
      <w:r>
        <w:rPr>
          <w:color w:val="000000" w:themeColor="text1"/>
        </w:rPr>
      </w:r>
      <w:bookmarkStart w:id="1743" w:name="_Toc476582098"/>
      <w:r>
        <w:rPr>
          <w:color w:val="000000" w:themeColor="text1"/>
        </w:rPr>
      </w:r>
      <w:bookmarkStart w:id="1744" w:name="_Toc480795809"/>
      <w:r>
        <w:rPr>
          <w:color w:val="000000" w:themeColor="text1"/>
        </w:rPr>
      </w:r>
      <w:bookmarkStart w:id="1745" w:name="_Toc302324291"/>
      <w:r>
        <w:rPr>
          <w:color w:val="000000" w:themeColor="text1"/>
        </w:rPr>
      </w:r>
      <w:bookmarkStart w:id="1746" w:name="_Toc295295146"/>
      <w:r>
        <w:rPr>
          <w:color w:val="000000" w:themeColor="text1"/>
        </w:rPr>
      </w:r>
      <w:bookmarkStart w:id="1747" w:name="_Toc486160975"/>
      <w:r>
        <w:rPr>
          <w:color w:val="000000" w:themeColor="text1"/>
        </w:rPr>
      </w:r>
      <w:bookmarkStart w:id="1748" w:name="_Toc294601436"/>
      <w:r>
        <w:rPr>
          <w:color w:val="000000" w:themeColor="text1"/>
        </w:rPr>
      </w:r>
      <w:bookmarkStart w:id="1749" w:name="_Toc302297819"/>
      <w:r>
        <w:rPr>
          <w:color w:val="000000" w:themeColor="text1"/>
        </w:rPr>
      </w:r>
      <w:bookmarkStart w:id="1750" w:name="_Toc484015719"/>
      <w:r>
        <w:rPr>
          <w:rFonts w:ascii="宋体" w:hAnsi="宋体"/>
          <w:b/>
          <w:color w:val="000000" w:themeColor="text1"/>
          <w:sz w:val="22"/>
          <w:szCs w:val="22"/>
        </w:rPr>
        <w:t xml:space="preserve">21.3.3 避免和减少不可抗力损失</w:t>
      </w:r>
      <w:bookmarkEnd w:id="1742"/>
      <w:r>
        <w:rPr>
          <w:color w:val="000000" w:themeColor="text1"/>
        </w:rPr>
      </w:r>
      <w:bookmarkEnd w:id="1743"/>
      <w:r>
        <w:rPr>
          <w:color w:val="000000" w:themeColor="text1"/>
        </w:rPr>
      </w:r>
      <w:bookmarkEnd w:id="1744"/>
      <w:r>
        <w:rPr>
          <w:color w:val="000000" w:themeColor="text1"/>
        </w:rPr>
      </w:r>
      <w:bookmarkEnd w:id="1745"/>
      <w:r>
        <w:rPr>
          <w:color w:val="000000" w:themeColor="text1"/>
        </w:rPr>
      </w:r>
      <w:bookmarkEnd w:id="1746"/>
      <w:r>
        <w:rPr>
          <w:color w:val="000000" w:themeColor="text1"/>
        </w:rPr>
      </w:r>
      <w:bookmarkEnd w:id="1747"/>
      <w:r>
        <w:rPr>
          <w:color w:val="000000" w:themeColor="text1"/>
        </w:rPr>
      </w:r>
      <w:bookmarkEnd w:id="1748"/>
      <w:r>
        <w:rPr>
          <w:color w:val="000000" w:themeColor="text1"/>
        </w:rPr>
      </w:r>
      <w:bookmarkEnd w:id="1749"/>
      <w:r>
        <w:rPr>
          <w:color w:val="000000" w:themeColor="text1"/>
        </w:rPr>
      </w:r>
      <w:bookmarkEnd w:id="1750"/>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不可抗力发生后，发包人和承包人均应采取措施尽量避免和减少损失的扩大，任何一方没有采取有效措施导致损失扩大的，应对扩大的损失承担责任。</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21.3.4 因不可抗力解除合同</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751" w:name="_Toc48315783"/>
      <w:r>
        <w:rPr>
          <w:color w:val="000000" w:themeColor="text1"/>
        </w:rPr>
      </w:r>
      <w:bookmarkStart w:id="1752" w:name="_Toc11127"/>
      <w:r>
        <w:rPr>
          <w:color w:val="000000" w:themeColor="text1"/>
        </w:rPr>
      </w:r>
      <w:bookmarkStart w:id="1753" w:name="_Toc187824919"/>
      <w:r>
        <w:rPr>
          <w:color w:val="000000" w:themeColor="text1"/>
        </w:rPr>
      </w:r>
      <w:bookmarkStart w:id="1754" w:name="_Toc3359"/>
      <w:r>
        <w:rPr>
          <w:color w:val="000000" w:themeColor="text1"/>
        </w:rPr>
      </w:r>
      <w:bookmarkStart w:id="1755" w:name="_Toc257014419"/>
      <w:r>
        <w:rPr>
          <w:rFonts w:ascii="宋体" w:hAnsi="宋体"/>
          <w:b/>
          <w:bCs/>
          <w:color w:val="000000" w:themeColor="text1"/>
          <w:sz w:val="22"/>
          <w:szCs w:val="22"/>
        </w:rPr>
        <w:t xml:space="preserve">22 违约</w:t>
      </w:r>
      <w:bookmarkEnd w:id="1751"/>
      <w:r>
        <w:rPr>
          <w:color w:val="000000" w:themeColor="text1"/>
        </w:rPr>
      </w:r>
      <w:bookmarkEnd w:id="1752"/>
      <w:r>
        <w:rPr>
          <w:color w:val="000000" w:themeColor="text1"/>
        </w:rPr>
      </w:r>
      <w:bookmarkEnd w:id="1753"/>
      <w:r>
        <w:rPr>
          <w:color w:val="000000" w:themeColor="text1"/>
        </w:rPr>
      </w:r>
      <w:bookmarkEnd w:id="1754"/>
      <w:r>
        <w:rPr>
          <w:color w:val="000000" w:themeColor="text1"/>
        </w:rPr>
      </w:r>
      <w:bookmarkEnd w:id="1755"/>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756" w:name="_Toc187824920"/>
      <w:r>
        <w:rPr>
          <w:color w:val="000000" w:themeColor="text1"/>
        </w:rPr>
      </w:r>
      <w:bookmarkStart w:id="1757" w:name="_Toc256160098"/>
      <w:r>
        <w:rPr>
          <w:rFonts w:ascii="宋体" w:hAnsi="宋体"/>
          <w:b/>
          <w:bCs/>
          <w:color w:val="000000" w:themeColor="text1"/>
          <w:sz w:val="22"/>
          <w:szCs w:val="22"/>
        </w:rPr>
        <w:t xml:space="preserve">22.1承包人违约</w:t>
      </w:r>
      <w:bookmarkEnd w:id="1756"/>
      <w:r>
        <w:rPr>
          <w:color w:val="000000" w:themeColor="text1"/>
        </w:rPr>
      </w:r>
      <w:bookmarkEnd w:id="1757"/>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58" w:name="_Toc295295148"/>
      <w:r>
        <w:rPr>
          <w:color w:val="000000" w:themeColor="text1"/>
        </w:rPr>
      </w:r>
      <w:bookmarkStart w:id="1759" w:name="_Toc302324293"/>
      <w:r>
        <w:rPr>
          <w:color w:val="000000" w:themeColor="text1"/>
        </w:rPr>
      </w:r>
      <w:bookmarkStart w:id="1760" w:name="_Toc302297821"/>
      <w:r>
        <w:rPr>
          <w:color w:val="000000" w:themeColor="text1"/>
        </w:rPr>
      </w:r>
      <w:bookmarkStart w:id="1761" w:name="_Toc294601438"/>
      <w:r>
        <w:rPr>
          <w:rFonts w:ascii="宋体" w:hAnsi="宋体"/>
          <w:b/>
          <w:color w:val="000000" w:themeColor="text1"/>
          <w:sz w:val="22"/>
          <w:szCs w:val="22"/>
        </w:rPr>
        <w:t xml:space="preserve">22.1.1 承包人违约的情形</w:t>
      </w:r>
      <w:bookmarkEnd w:id="1758"/>
      <w:r>
        <w:rPr>
          <w:color w:val="000000" w:themeColor="text1"/>
        </w:rPr>
      </w:r>
      <w:bookmarkEnd w:id="1759"/>
      <w:r>
        <w:rPr>
          <w:color w:val="000000" w:themeColor="text1"/>
        </w:rPr>
      </w:r>
      <w:bookmarkEnd w:id="1760"/>
      <w:r>
        <w:rPr>
          <w:color w:val="000000" w:themeColor="text1"/>
        </w:rPr>
      </w:r>
      <w:bookmarkEnd w:id="176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在履行合同过程中发生的下列情况属承包人违约：</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（1）承包人违反第1.8款或第4.3款的约定，私自将合同的全部或部分权利转让给其他人，或私自将合同的全部或部分义务转移给其他人；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（2）承包人违反第5.3款或第6.4款的约定，未经监理人批准，私自将已按合同约定</w:t>
      </w:r>
      <w:r>
        <w:rPr>
          <w:rFonts w:ascii="宋体" w:hAnsi="宋体"/>
          <w:color w:val="000000" w:themeColor="text1"/>
          <w:sz w:val="22"/>
          <w:szCs w:val="22"/>
        </w:rPr>
        <w:t xml:space="preserve">进入施工场地的施工设备、临时设施或材料撤离施工场地；</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（3）承包人违反第5.4款的约定使用了不合格材料或工程设备，工程质量达不到标准要求，又拒绝清除不合格工程；</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（4）承包人未能按合同进度计划及时完成合同约定的工作，已造成或预期造成工期延误；</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（5）承包人在缺陷责任期（工程质量保修期）内，未能对工程接收证书所列的缺陷清单的内容或缺陷责任期（工程质量保修期）内发生的缺陷进行修复，而又拒绝按监理人指示再进行修补；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（6）承包人无法继续履行或明确表示不履行或实质上</w:t>
      </w:r>
      <w:r>
        <w:rPr>
          <w:rFonts w:hint="eastAsia" w:ascii="宋体" w:hAnsi="宋体"/>
          <w:color w:val="000000" w:themeColor="text1"/>
          <w:sz w:val="22"/>
          <w:szCs w:val="22"/>
        </w:rPr>
        <w:t xml:space="preserve">已</w:t>
      </w:r>
      <w:r>
        <w:rPr>
          <w:rFonts w:ascii="宋体" w:hAnsi="宋体"/>
          <w:color w:val="000000" w:themeColor="text1"/>
          <w:sz w:val="22"/>
          <w:szCs w:val="22"/>
        </w:rPr>
        <w:t xml:space="preserve">停止履行合同；</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（7）承包人不按合同约定履行义务的其他情况。</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22.1.2 对承包人违约的处理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（1）承包人发生第22.1.1（6）</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约定的违约情况时，发包人可通知承包人立即解除合同，并按有关法律处理。</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（2）承包人发生除第22.1.1（6）</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约定以外的其他违约情况时，监理人可向承包人发出整改通知，要求其在指定的期限内改正。承包人应承担其违约所引起的费用增加和（或）工期延误。</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（3）经检查证明承包人已采取了有效措施纠正违约行为，具备复工条件的，可由监理人签发复工通知复工。</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62" w:name="_Toc294601439"/>
      <w:r>
        <w:rPr>
          <w:color w:val="000000" w:themeColor="text1"/>
        </w:rPr>
      </w:r>
      <w:bookmarkStart w:id="1763" w:name="_Toc302297822"/>
      <w:r>
        <w:rPr>
          <w:color w:val="000000" w:themeColor="text1"/>
        </w:rPr>
      </w:r>
      <w:bookmarkStart w:id="1764" w:name="_Toc302324294"/>
      <w:r>
        <w:rPr>
          <w:color w:val="000000" w:themeColor="text1"/>
        </w:rPr>
      </w:r>
      <w:bookmarkStart w:id="1765" w:name="_Toc295295149"/>
      <w:r>
        <w:rPr>
          <w:rFonts w:ascii="宋体" w:hAnsi="宋体"/>
          <w:b/>
          <w:color w:val="000000" w:themeColor="text1"/>
          <w:sz w:val="22"/>
          <w:szCs w:val="22"/>
        </w:rPr>
        <w:t xml:space="preserve">22.1.3 承包人违约解除合同</w:t>
      </w:r>
      <w:bookmarkEnd w:id="1762"/>
      <w:r>
        <w:rPr>
          <w:color w:val="000000" w:themeColor="text1"/>
        </w:rPr>
      </w:r>
      <w:bookmarkEnd w:id="1763"/>
      <w:r>
        <w:rPr>
          <w:color w:val="000000" w:themeColor="text1"/>
        </w:rPr>
      </w:r>
      <w:bookmarkEnd w:id="1764"/>
      <w:r>
        <w:rPr>
          <w:color w:val="000000" w:themeColor="text1"/>
        </w:rPr>
      </w:r>
      <w:bookmarkEnd w:id="1765"/>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22.1.4 合同解除后的估价、付款和结清</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（1）合同解除后，监理人按第3.5款商定或确定承包人实际完成工作的价值，以及承包人已提供的材料、施工设备、工程设备和临时工程等的价值。</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（2）合同解除后，发包人应暂停对承包人的一切付款，查清各项付款和已扣款金额，包括承包人应支付的违约金。</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（3）合同解除后，发包人应按第23.4款的约定向承包人索赔由于解除合同给发包人造成的损失。</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（4）合同双方确认上述往来款项后，出具最终结清付款证书，结清全部合同款项。</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（5）发包人和承包人未能就解除合同后的结清达成一致而形成争议的，按第24条的约定办理。</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66" w:name="_Toc294601440"/>
      <w:r>
        <w:rPr>
          <w:color w:val="000000" w:themeColor="text1"/>
        </w:rPr>
      </w:r>
      <w:bookmarkStart w:id="1767" w:name="_Toc302297823"/>
      <w:r>
        <w:rPr>
          <w:color w:val="000000" w:themeColor="text1"/>
        </w:rPr>
      </w:r>
      <w:bookmarkStart w:id="1768" w:name="_Toc302324295"/>
      <w:r>
        <w:rPr>
          <w:color w:val="000000" w:themeColor="text1"/>
        </w:rPr>
      </w:r>
      <w:bookmarkStart w:id="1769" w:name="_Toc295295150"/>
      <w:r>
        <w:rPr>
          <w:rFonts w:ascii="宋体" w:hAnsi="宋体"/>
          <w:b/>
          <w:color w:val="000000" w:themeColor="text1"/>
          <w:sz w:val="22"/>
          <w:szCs w:val="22"/>
        </w:rPr>
        <w:t xml:space="preserve">22.1.5 协议利益的转让</w:t>
      </w:r>
      <w:bookmarkEnd w:id="1766"/>
      <w:r>
        <w:rPr>
          <w:color w:val="000000" w:themeColor="text1"/>
        </w:rPr>
      </w:r>
      <w:bookmarkEnd w:id="1767"/>
      <w:r>
        <w:rPr>
          <w:color w:val="000000" w:themeColor="text1"/>
        </w:rPr>
      </w:r>
      <w:bookmarkEnd w:id="1768"/>
      <w:r>
        <w:rPr>
          <w:color w:val="000000" w:themeColor="text1"/>
        </w:rPr>
      </w:r>
      <w:bookmarkEnd w:id="176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因承包人违约解除合同的，发包人有权要求承包人将其为实施合同而签订的材料和设备的订货协议或任何服务协议利益转让给发包人，并在解除合同后的14天内，依法办理转让手续。</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22.1.6 紧急情况下无能力或不愿进行抢救</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工程实施期间或缺陷责任期（工程质量保修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770" w:name="_Toc486160977"/>
      <w:r>
        <w:rPr>
          <w:color w:val="000000" w:themeColor="text1"/>
        </w:rPr>
      </w:r>
      <w:bookmarkStart w:id="1771" w:name="_Toc484015721"/>
      <w:r>
        <w:rPr>
          <w:color w:val="000000" w:themeColor="text1"/>
        </w:rPr>
      </w:r>
      <w:bookmarkStart w:id="1772" w:name="_Toc480795811"/>
      <w:r>
        <w:rPr>
          <w:color w:val="000000" w:themeColor="text1"/>
        </w:rPr>
      </w:r>
      <w:bookmarkStart w:id="1773" w:name="_Toc480796070"/>
      <w:r>
        <w:rPr>
          <w:color w:val="000000" w:themeColor="text1"/>
        </w:rPr>
      </w:r>
      <w:bookmarkStart w:id="1774" w:name="_Toc187824921"/>
      <w:r>
        <w:rPr>
          <w:color w:val="000000" w:themeColor="text1"/>
        </w:rPr>
      </w:r>
      <w:bookmarkStart w:id="1775" w:name="_Toc256160099"/>
      <w:r>
        <w:rPr>
          <w:color w:val="000000" w:themeColor="text1"/>
        </w:rPr>
      </w:r>
      <w:bookmarkStart w:id="1776" w:name="_Toc294601441"/>
      <w:r>
        <w:rPr>
          <w:color w:val="000000" w:themeColor="text1"/>
        </w:rPr>
      </w:r>
      <w:bookmarkStart w:id="1777" w:name="_Toc295295151"/>
      <w:r>
        <w:rPr>
          <w:color w:val="000000" w:themeColor="text1"/>
        </w:rPr>
      </w:r>
      <w:bookmarkStart w:id="1778" w:name="_Toc302297824"/>
      <w:r>
        <w:rPr>
          <w:color w:val="000000" w:themeColor="text1"/>
        </w:rPr>
      </w:r>
      <w:bookmarkStart w:id="1779" w:name="_Toc302324296"/>
      <w:r>
        <w:rPr>
          <w:color w:val="000000" w:themeColor="text1"/>
        </w:rPr>
      </w:r>
      <w:bookmarkStart w:id="1780" w:name="_Toc476582100"/>
      <w:r>
        <w:rPr>
          <w:rFonts w:ascii="宋体" w:hAnsi="宋体"/>
          <w:b/>
          <w:bCs/>
          <w:color w:val="000000" w:themeColor="text1"/>
          <w:sz w:val="22"/>
          <w:szCs w:val="22"/>
        </w:rPr>
        <w:t xml:space="preserve">22.2发包人违约</w:t>
      </w:r>
      <w:bookmarkEnd w:id="1770"/>
      <w:r>
        <w:rPr>
          <w:color w:val="000000" w:themeColor="text1"/>
        </w:rPr>
      </w:r>
      <w:bookmarkEnd w:id="1771"/>
      <w:r>
        <w:rPr>
          <w:color w:val="000000" w:themeColor="text1"/>
        </w:rPr>
      </w:r>
      <w:bookmarkEnd w:id="1772"/>
      <w:r>
        <w:rPr>
          <w:color w:val="000000" w:themeColor="text1"/>
        </w:rPr>
      </w:r>
      <w:bookmarkEnd w:id="1773"/>
      <w:r>
        <w:rPr>
          <w:color w:val="000000" w:themeColor="text1"/>
        </w:rPr>
      </w:r>
      <w:bookmarkEnd w:id="1774"/>
      <w:r>
        <w:rPr>
          <w:color w:val="000000" w:themeColor="text1"/>
        </w:rPr>
      </w:r>
      <w:bookmarkEnd w:id="1775"/>
      <w:r>
        <w:rPr>
          <w:color w:val="000000" w:themeColor="text1"/>
        </w:rPr>
      </w:r>
      <w:bookmarkEnd w:id="1776"/>
      <w:r>
        <w:rPr>
          <w:color w:val="000000" w:themeColor="text1"/>
        </w:rPr>
      </w:r>
      <w:bookmarkEnd w:id="1777"/>
      <w:r>
        <w:rPr>
          <w:color w:val="000000" w:themeColor="text1"/>
        </w:rPr>
      </w:r>
      <w:bookmarkEnd w:id="1778"/>
      <w:r>
        <w:rPr>
          <w:color w:val="000000" w:themeColor="text1"/>
        </w:rPr>
      </w:r>
      <w:bookmarkEnd w:id="1779"/>
      <w:r>
        <w:rPr>
          <w:color w:val="000000" w:themeColor="text1"/>
        </w:rPr>
      </w:r>
      <w:bookmarkEnd w:id="1780"/>
      <w:r>
        <w:rPr>
          <w:color w:val="000000" w:themeColor="text1"/>
        </w:rPr>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81" w:name="_Toc256160100"/>
      <w:r>
        <w:rPr>
          <w:rFonts w:ascii="宋体" w:hAnsi="宋体"/>
          <w:b/>
          <w:color w:val="000000" w:themeColor="text1"/>
          <w:sz w:val="22"/>
          <w:szCs w:val="22"/>
        </w:rPr>
        <w:t xml:space="preserve">22.2.1 发包人违约的情形</w:t>
      </w:r>
      <w:bookmarkEnd w:id="1781"/>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在履行合同过程中发生的下列情形，属发包人违约：</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（1）发包人未能按合同约定支付预付款或合同价款，或拖延、拒绝批准付款申请和支付凭证，导致付款延误的；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（2）发包人原因造成停工的；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（3）监理人无正当理由没有在约定期限内发出复工指示，导致承包人无法复工的；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（4）发包人无法继续履行或明确表示不履行或实质上已停止履行合同的；</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（5）发包人不履行合同约定其他义务的。</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22.2.2 承包人有权暂停施工</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发包人发生除第22.2.1（4）</w:t>
      </w:r>
      <w:r>
        <w:rPr>
          <w:rFonts w:hint="eastAsia" w:ascii="宋体" w:hAnsi="宋体"/>
          <w:color w:val="000000" w:themeColor="text1"/>
          <w:sz w:val="22"/>
          <w:szCs w:val="22"/>
        </w:rPr>
        <w:t xml:space="preserve">条</w:t>
      </w:r>
      <w:r>
        <w:rPr>
          <w:rFonts w:ascii="宋体" w:hAnsi="宋体"/>
          <w:color w:val="000000" w:themeColor="text1"/>
          <w:sz w:val="22"/>
          <w:szCs w:val="22"/>
        </w:rPr>
        <w:t xml:space="preserve">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82" w:name="_Toc256160101"/>
      <w:r>
        <w:rPr>
          <w:rFonts w:ascii="宋体" w:hAnsi="宋体"/>
          <w:b/>
          <w:color w:val="000000" w:themeColor="text1"/>
          <w:sz w:val="22"/>
          <w:szCs w:val="22"/>
        </w:rPr>
        <w:t xml:space="preserve">22.2.3 发包人违约解除合同</w:t>
      </w:r>
      <w:bookmarkEnd w:id="178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（1）发生第22.2.1（4）</w:t>
      </w:r>
      <w:r>
        <w:rPr>
          <w:rFonts w:hint="eastAsia" w:ascii="宋体" w:hAnsi="宋体"/>
          <w:color w:val="000000" w:themeColor="text1"/>
          <w:sz w:val="22"/>
          <w:szCs w:val="22"/>
        </w:rPr>
        <w:t xml:space="preserve">条</w:t>
      </w:r>
      <w:r>
        <w:rPr>
          <w:rFonts w:ascii="宋体" w:hAnsi="宋体"/>
          <w:color w:val="000000" w:themeColor="text1"/>
          <w:sz w:val="22"/>
          <w:szCs w:val="22"/>
        </w:rPr>
        <w:t xml:space="preserve">的违约情况时，承包人可书面通知发包人解除合同。</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rPr>
          <w:color w:val="000000" w:themeColor="text1"/>
        </w:rPr>
      </w:r>
    </w:p>
    <w:p>
      <w:pPr>
        <w:ind w:firstLine="398"/>
        <w:jc w:val="left"/>
        <w:spacing w:line="400" w:lineRule="exact"/>
        <w:rPr>
          <w:rFonts w:ascii="宋体" w:hAnsi="宋体"/>
          <w:b/>
          <w:color w:val="000000" w:themeColor="text1"/>
          <w:sz w:val="22"/>
          <w:szCs w:val="22"/>
        </w:rPr>
      </w:pPr>
      <w:r>
        <w:rPr>
          <w:rFonts w:ascii="宋体" w:hAnsi="宋体"/>
          <w:b/>
          <w:color w:val="000000" w:themeColor="text1"/>
          <w:sz w:val="22"/>
          <w:szCs w:val="22"/>
        </w:rPr>
        <w:t xml:space="preserve">22.2.4 解除合同后的付款</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因发包人违约解除合同的，发包人应在解除合同后28天内向承包人支付下列金额，承包人应在此期限内及时向发包人提交要求支付下列金额的有关资料和凭证：</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（1）合同解除日以前所完成工作的价款；</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（2）承包人为该工程施工订购并已付款的材料、工程设备和其他物品的金额。发包人付还后，该材料、工程设备和其他物品归发包人所有；</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（3）承包人为完成工程所发生的，而发包人未支付的金额；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（4）承包人撤离施工场地以及遣散承包人人员的金额；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（5）由于解除合同应赔偿的承包人损失；</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（6）按合同约定在合同解除日前应支付给承包人的其他金额。</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发包人应按本项约定支付上述金额并退还质量保证金和履约担保，但有权要求承包人支付应偿还给发包人的各项金额。</w:t>
      </w:r>
      <w:r>
        <w:rPr>
          <w:color w:val="000000" w:themeColor="text1"/>
        </w:rPr>
      </w:r>
    </w:p>
    <w:p>
      <w:pPr>
        <w:ind w:firstLine="398"/>
        <w:jc w:val="left"/>
        <w:spacing w:line="400" w:lineRule="exact"/>
        <w:rPr>
          <w:rFonts w:ascii="宋体" w:hAnsi="宋体"/>
          <w:b/>
          <w:color w:val="000000" w:themeColor="text1"/>
          <w:sz w:val="22"/>
          <w:szCs w:val="22"/>
        </w:rPr>
      </w:pPr>
      <w:r>
        <w:rPr>
          <w:color w:val="000000" w:themeColor="text1"/>
        </w:rPr>
      </w:r>
      <w:bookmarkStart w:id="1783" w:name="_Toc256160102"/>
      <w:r>
        <w:rPr>
          <w:rFonts w:ascii="宋体" w:hAnsi="宋体"/>
          <w:b/>
          <w:color w:val="000000" w:themeColor="text1"/>
          <w:sz w:val="22"/>
          <w:szCs w:val="22"/>
        </w:rPr>
        <w:t xml:space="preserve">22.2.5 解除合同后的承包人撤离</w:t>
      </w:r>
      <w:bookmarkEnd w:id="178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因发包人违约而解除合同后，承包人应妥善做好已完工工程和已购材料、设备的保护和移交工作，按发包人要求将承包人设备和人员撤出施工场地。承包人撤出施工场地应遵守第18.7.1项的约定，发包人应为承包人撤出提供必要条件。</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784" w:name="_Toc294601442"/>
      <w:r>
        <w:rPr>
          <w:color w:val="000000" w:themeColor="text1"/>
        </w:rPr>
      </w:r>
      <w:bookmarkStart w:id="1785" w:name="_Toc187824922"/>
      <w:r>
        <w:rPr>
          <w:color w:val="000000" w:themeColor="text1"/>
        </w:rPr>
      </w:r>
      <w:bookmarkStart w:id="1786" w:name="_Toc295295152"/>
      <w:r>
        <w:rPr>
          <w:color w:val="000000" w:themeColor="text1"/>
        </w:rPr>
      </w:r>
      <w:bookmarkStart w:id="1787" w:name="_Toc480796071"/>
      <w:r>
        <w:rPr>
          <w:color w:val="000000" w:themeColor="text1"/>
        </w:rPr>
      </w:r>
      <w:bookmarkStart w:id="1788" w:name="_Toc480795812"/>
      <w:r>
        <w:rPr>
          <w:color w:val="000000" w:themeColor="text1"/>
        </w:rPr>
      </w:r>
      <w:bookmarkStart w:id="1789" w:name="_Toc302297825"/>
      <w:r>
        <w:rPr>
          <w:color w:val="000000" w:themeColor="text1"/>
        </w:rPr>
      </w:r>
      <w:bookmarkStart w:id="1790" w:name="_Toc476582101"/>
      <w:r>
        <w:rPr>
          <w:color w:val="000000" w:themeColor="text1"/>
        </w:rPr>
      </w:r>
      <w:bookmarkStart w:id="1791" w:name="_Toc256160103"/>
      <w:r>
        <w:rPr>
          <w:color w:val="000000" w:themeColor="text1"/>
        </w:rPr>
      </w:r>
      <w:bookmarkStart w:id="1792" w:name="_Toc484015722"/>
      <w:r>
        <w:rPr>
          <w:color w:val="000000" w:themeColor="text1"/>
        </w:rPr>
      </w:r>
      <w:bookmarkStart w:id="1793" w:name="_Toc302324297"/>
      <w:r>
        <w:rPr>
          <w:color w:val="000000" w:themeColor="text1"/>
        </w:rPr>
      </w:r>
      <w:bookmarkStart w:id="1794" w:name="_Toc486160978"/>
      <w:r>
        <w:rPr>
          <w:rFonts w:ascii="宋体" w:hAnsi="宋体"/>
          <w:b/>
          <w:bCs/>
          <w:color w:val="000000" w:themeColor="text1"/>
          <w:sz w:val="22"/>
          <w:szCs w:val="22"/>
        </w:rPr>
        <w:t xml:space="preserve">22.3第三人造成的违约</w:t>
      </w:r>
      <w:bookmarkEnd w:id="1784"/>
      <w:r>
        <w:rPr>
          <w:color w:val="000000" w:themeColor="text1"/>
        </w:rPr>
      </w:r>
      <w:bookmarkEnd w:id="1785"/>
      <w:r>
        <w:rPr>
          <w:color w:val="000000" w:themeColor="text1"/>
        </w:rPr>
      </w:r>
      <w:bookmarkEnd w:id="1786"/>
      <w:r>
        <w:rPr>
          <w:color w:val="000000" w:themeColor="text1"/>
        </w:rPr>
      </w:r>
      <w:bookmarkEnd w:id="1787"/>
      <w:r>
        <w:rPr>
          <w:color w:val="000000" w:themeColor="text1"/>
        </w:rPr>
      </w:r>
      <w:bookmarkEnd w:id="1788"/>
      <w:r>
        <w:rPr>
          <w:color w:val="000000" w:themeColor="text1"/>
        </w:rPr>
      </w:r>
      <w:bookmarkEnd w:id="1789"/>
      <w:r>
        <w:rPr>
          <w:color w:val="000000" w:themeColor="text1"/>
        </w:rPr>
      </w:r>
      <w:bookmarkEnd w:id="1790"/>
      <w:r>
        <w:rPr>
          <w:color w:val="000000" w:themeColor="text1"/>
        </w:rPr>
      </w:r>
      <w:bookmarkEnd w:id="1791"/>
      <w:r>
        <w:rPr>
          <w:color w:val="000000" w:themeColor="text1"/>
        </w:rPr>
      </w:r>
      <w:bookmarkEnd w:id="1792"/>
      <w:r>
        <w:rPr>
          <w:color w:val="000000" w:themeColor="text1"/>
        </w:rPr>
      </w:r>
      <w:bookmarkEnd w:id="1793"/>
      <w:r>
        <w:rPr>
          <w:color w:val="000000" w:themeColor="text1"/>
        </w:rPr>
      </w:r>
      <w:bookmarkEnd w:id="179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在履行合同过程中，一方当事人因第三人的原因造成违约的，应当向对方当事人承担违约责任。一方当事人和第三人之间的纠纷，依照法律规定或者按照约定解决。</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795" w:name="_Toc27406"/>
      <w:r>
        <w:rPr>
          <w:color w:val="000000" w:themeColor="text1"/>
        </w:rPr>
      </w:r>
      <w:bookmarkStart w:id="1796" w:name="_Toc257014420"/>
      <w:r>
        <w:rPr>
          <w:color w:val="000000" w:themeColor="text1"/>
        </w:rPr>
      </w:r>
      <w:bookmarkStart w:id="1797" w:name="_Toc11111"/>
      <w:r>
        <w:rPr>
          <w:color w:val="000000" w:themeColor="text1"/>
        </w:rPr>
      </w:r>
      <w:bookmarkStart w:id="1798" w:name="_Toc187824923"/>
      <w:r>
        <w:rPr>
          <w:color w:val="000000" w:themeColor="text1"/>
        </w:rPr>
      </w:r>
      <w:bookmarkStart w:id="1799" w:name="_Toc23641"/>
      <w:r>
        <w:rPr>
          <w:color w:val="000000" w:themeColor="text1"/>
        </w:rPr>
      </w:r>
      <w:bookmarkStart w:id="1800" w:name="_Toc48315784"/>
      <w:r>
        <w:rPr>
          <w:rFonts w:ascii="宋体" w:hAnsi="宋体"/>
          <w:b/>
          <w:bCs/>
          <w:color w:val="000000" w:themeColor="text1"/>
          <w:sz w:val="22"/>
          <w:szCs w:val="22"/>
        </w:rPr>
        <w:t xml:space="preserve">23 索赔</w:t>
      </w:r>
      <w:bookmarkEnd w:id="1795"/>
      <w:r>
        <w:rPr>
          <w:color w:val="000000" w:themeColor="text1"/>
        </w:rPr>
      </w:r>
      <w:bookmarkEnd w:id="1796"/>
      <w:r>
        <w:rPr>
          <w:color w:val="000000" w:themeColor="text1"/>
        </w:rPr>
      </w:r>
      <w:bookmarkEnd w:id="1797"/>
      <w:r>
        <w:rPr>
          <w:color w:val="000000" w:themeColor="text1"/>
        </w:rPr>
      </w:r>
      <w:bookmarkEnd w:id="1798"/>
      <w:r>
        <w:rPr>
          <w:color w:val="000000" w:themeColor="text1"/>
        </w:rPr>
      </w:r>
      <w:bookmarkEnd w:id="1799"/>
      <w:r>
        <w:rPr>
          <w:color w:val="000000" w:themeColor="text1"/>
        </w:rPr>
      </w:r>
      <w:bookmarkEnd w:id="1800"/>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801" w:name="_Toc187824924"/>
      <w:r>
        <w:rPr>
          <w:color w:val="000000" w:themeColor="text1"/>
        </w:rPr>
      </w:r>
      <w:bookmarkStart w:id="1802" w:name="_Toc256160105"/>
      <w:r>
        <w:rPr>
          <w:rFonts w:ascii="宋体" w:hAnsi="宋体"/>
          <w:b/>
          <w:bCs/>
          <w:color w:val="000000" w:themeColor="text1"/>
          <w:sz w:val="22"/>
          <w:szCs w:val="22"/>
        </w:rPr>
        <w:t xml:space="preserve">23.1承包人索赔的提出</w:t>
      </w:r>
      <w:bookmarkEnd w:id="1801"/>
      <w:r>
        <w:rPr>
          <w:color w:val="000000" w:themeColor="text1"/>
        </w:rPr>
      </w:r>
      <w:bookmarkEnd w:id="1802"/>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根据合同约定，承包人认为有权得到追加付款和（或）延长工期的，应按以下程序向发包人提出索赔：</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（2）承包人应在发出索赔意向通知书后28天内，向监理人正式递交索赔通知书。索赔通知书应详细说明索赔理由以及要求追加的付款金额和（或）延长的工期，并附必要的记录和证明材料；</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（3）索赔事件具有连续影响的，承包人应按合理时间间隔继续递交延续索赔通知，说明连续影响的实际情况和记录，列出累计的追加付款金额和（或）工期延长天数；</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（4）在索赔事件影响结束后的28天内，承包人应向监理人递交最终索赔通知书，说明最终要求索赔的追加付款金额和延长的工期，并附必要的记录和证明材料。</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803" w:name="_Toc486160980"/>
      <w:r>
        <w:rPr>
          <w:color w:val="000000" w:themeColor="text1"/>
        </w:rPr>
      </w:r>
      <w:bookmarkStart w:id="1804" w:name="_Toc476582103"/>
      <w:r>
        <w:rPr>
          <w:color w:val="000000" w:themeColor="text1"/>
        </w:rPr>
      </w:r>
      <w:bookmarkStart w:id="1805" w:name="_Toc480796073"/>
      <w:r>
        <w:rPr>
          <w:color w:val="000000" w:themeColor="text1"/>
        </w:rPr>
      </w:r>
      <w:bookmarkStart w:id="1806" w:name="_Toc484015724"/>
      <w:r>
        <w:rPr>
          <w:color w:val="000000" w:themeColor="text1"/>
        </w:rPr>
      </w:r>
      <w:bookmarkStart w:id="1807" w:name="_Toc295295154"/>
      <w:r>
        <w:rPr>
          <w:color w:val="000000" w:themeColor="text1"/>
        </w:rPr>
      </w:r>
      <w:bookmarkStart w:id="1808" w:name="_Toc480795814"/>
      <w:r>
        <w:rPr>
          <w:color w:val="000000" w:themeColor="text1"/>
        </w:rPr>
      </w:r>
      <w:bookmarkStart w:id="1809" w:name="_Toc256160106"/>
      <w:r>
        <w:rPr>
          <w:color w:val="000000" w:themeColor="text1"/>
        </w:rPr>
      </w:r>
      <w:bookmarkStart w:id="1810" w:name="_Toc187824925"/>
      <w:r>
        <w:rPr>
          <w:color w:val="000000" w:themeColor="text1"/>
        </w:rPr>
      </w:r>
      <w:bookmarkStart w:id="1811" w:name="_Toc302297827"/>
      <w:r>
        <w:rPr>
          <w:color w:val="000000" w:themeColor="text1"/>
        </w:rPr>
      </w:r>
      <w:bookmarkStart w:id="1812" w:name="_Toc294601444"/>
      <w:r>
        <w:rPr>
          <w:color w:val="000000" w:themeColor="text1"/>
        </w:rPr>
      </w:r>
      <w:bookmarkStart w:id="1813" w:name="_Toc302324299"/>
      <w:r>
        <w:rPr>
          <w:rFonts w:ascii="宋体" w:hAnsi="宋体"/>
          <w:b/>
          <w:bCs/>
          <w:color w:val="000000" w:themeColor="text1"/>
          <w:sz w:val="22"/>
          <w:szCs w:val="22"/>
        </w:rPr>
        <w:t xml:space="preserve">23.2承包人索赔处理程序</w:t>
      </w:r>
      <w:bookmarkEnd w:id="1803"/>
      <w:r>
        <w:rPr>
          <w:color w:val="000000" w:themeColor="text1"/>
        </w:rPr>
      </w:r>
      <w:bookmarkEnd w:id="1804"/>
      <w:r>
        <w:rPr>
          <w:color w:val="000000" w:themeColor="text1"/>
        </w:rPr>
      </w:r>
      <w:bookmarkEnd w:id="1805"/>
      <w:r>
        <w:rPr>
          <w:color w:val="000000" w:themeColor="text1"/>
        </w:rPr>
      </w:r>
      <w:bookmarkEnd w:id="1806"/>
      <w:r>
        <w:rPr>
          <w:color w:val="000000" w:themeColor="text1"/>
        </w:rPr>
      </w:r>
      <w:bookmarkEnd w:id="1807"/>
      <w:r>
        <w:rPr>
          <w:color w:val="000000" w:themeColor="text1"/>
        </w:rPr>
      </w:r>
      <w:bookmarkEnd w:id="1808"/>
      <w:r>
        <w:rPr>
          <w:color w:val="000000" w:themeColor="text1"/>
        </w:rPr>
      </w:r>
      <w:bookmarkEnd w:id="1809"/>
      <w:r>
        <w:rPr>
          <w:color w:val="000000" w:themeColor="text1"/>
        </w:rPr>
      </w:r>
      <w:bookmarkEnd w:id="1810"/>
      <w:r>
        <w:rPr>
          <w:color w:val="000000" w:themeColor="text1"/>
        </w:rPr>
      </w:r>
      <w:bookmarkEnd w:id="1811"/>
      <w:r>
        <w:rPr>
          <w:color w:val="000000" w:themeColor="text1"/>
        </w:rPr>
      </w:r>
      <w:bookmarkEnd w:id="1812"/>
      <w:r>
        <w:rPr>
          <w:color w:val="000000" w:themeColor="text1"/>
        </w:rPr>
      </w:r>
      <w:bookmarkEnd w:id="1813"/>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（1）监理人收到承包人提交的索赔通知书后，应及时审查索赔通知书的内容、查验承包人的记录和证明材料，必要时监理人可要求承包人提交全部原始记录副本。</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（2）监理人应按第3.5款商定或确定追加的付款和（或）延长的工期，并在收到上述索赔通知书或有关索赔的进一步证明材料后的42天内，将索赔处理结果答复承包人。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（3）承包人接受索赔处理结果的，发包人应在作出索赔处理结果答复后28天内完成赔付。承包人不接受索赔处理结果的，按第24条的约定办理。</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814" w:name="_Toc187824926"/>
      <w:r>
        <w:rPr>
          <w:color w:val="000000" w:themeColor="text1"/>
        </w:rPr>
      </w:r>
      <w:bookmarkStart w:id="1815" w:name="_Toc480795815"/>
      <w:r>
        <w:rPr>
          <w:color w:val="000000" w:themeColor="text1"/>
        </w:rPr>
      </w:r>
      <w:bookmarkStart w:id="1816" w:name="_Toc302324300"/>
      <w:r>
        <w:rPr>
          <w:color w:val="000000" w:themeColor="text1"/>
        </w:rPr>
      </w:r>
      <w:bookmarkStart w:id="1817" w:name="_Toc480796074"/>
      <w:r>
        <w:rPr>
          <w:color w:val="000000" w:themeColor="text1"/>
        </w:rPr>
      </w:r>
      <w:bookmarkStart w:id="1818" w:name="_Toc484015725"/>
      <w:r>
        <w:rPr>
          <w:color w:val="000000" w:themeColor="text1"/>
        </w:rPr>
      </w:r>
      <w:bookmarkStart w:id="1819" w:name="_Toc256160107"/>
      <w:r>
        <w:rPr>
          <w:color w:val="000000" w:themeColor="text1"/>
        </w:rPr>
      </w:r>
      <w:bookmarkStart w:id="1820" w:name="_Toc486160981"/>
      <w:r>
        <w:rPr>
          <w:color w:val="000000" w:themeColor="text1"/>
        </w:rPr>
      </w:r>
      <w:bookmarkStart w:id="1821" w:name="_Toc295295155"/>
      <w:r>
        <w:rPr>
          <w:color w:val="000000" w:themeColor="text1"/>
        </w:rPr>
      </w:r>
      <w:bookmarkStart w:id="1822" w:name="_Toc302297828"/>
      <w:r>
        <w:rPr>
          <w:color w:val="000000" w:themeColor="text1"/>
        </w:rPr>
      </w:r>
      <w:bookmarkStart w:id="1823" w:name="_Toc294601445"/>
      <w:r>
        <w:rPr>
          <w:color w:val="000000" w:themeColor="text1"/>
        </w:rPr>
      </w:r>
      <w:bookmarkStart w:id="1824" w:name="_Toc476582104"/>
      <w:r>
        <w:rPr>
          <w:rFonts w:ascii="宋体" w:hAnsi="宋体"/>
          <w:b/>
          <w:bCs/>
          <w:color w:val="000000" w:themeColor="text1"/>
          <w:sz w:val="22"/>
          <w:szCs w:val="22"/>
        </w:rPr>
        <w:t xml:space="preserve">23.3承包人提出索赔的期限</w:t>
      </w:r>
      <w:bookmarkEnd w:id="1814"/>
      <w:r>
        <w:rPr>
          <w:color w:val="000000" w:themeColor="text1"/>
        </w:rPr>
      </w:r>
      <w:bookmarkEnd w:id="1815"/>
      <w:r>
        <w:rPr>
          <w:color w:val="000000" w:themeColor="text1"/>
        </w:rPr>
      </w:r>
      <w:bookmarkEnd w:id="1816"/>
      <w:r>
        <w:rPr>
          <w:color w:val="000000" w:themeColor="text1"/>
        </w:rPr>
      </w:r>
      <w:bookmarkEnd w:id="1817"/>
      <w:r>
        <w:rPr>
          <w:color w:val="000000" w:themeColor="text1"/>
        </w:rPr>
      </w:r>
      <w:bookmarkEnd w:id="1818"/>
      <w:r>
        <w:rPr>
          <w:color w:val="000000" w:themeColor="text1"/>
        </w:rPr>
      </w:r>
      <w:bookmarkEnd w:id="1819"/>
      <w:r>
        <w:rPr>
          <w:color w:val="000000" w:themeColor="text1"/>
        </w:rPr>
      </w:r>
      <w:bookmarkEnd w:id="1820"/>
      <w:r>
        <w:rPr>
          <w:color w:val="000000" w:themeColor="text1"/>
        </w:rPr>
      </w:r>
      <w:bookmarkEnd w:id="1821"/>
      <w:r>
        <w:rPr>
          <w:color w:val="000000" w:themeColor="text1"/>
        </w:rPr>
      </w:r>
      <w:bookmarkEnd w:id="1822"/>
      <w:r>
        <w:rPr>
          <w:color w:val="000000" w:themeColor="text1"/>
        </w:rPr>
      </w:r>
      <w:bookmarkEnd w:id="1823"/>
      <w:r>
        <w:rPr>
          <w:color w:val="000000" w:themeColor="text1"/>
        </w:rPr>
      </w:r>
      <w:bookmarkEnd w:id="182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23.3.1 承包人按第17.5款的约定接受了完工付款证书后，应被认为已无权再提出在合同工程完工证书颁发前所发生的任何索赔。</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23.3.2 承包人按第17.6款的约定提交的最终结清申请单中，只限于提出合同工程完工证书颁发后发生的索赔。提出索赔的期限自接受最终结清证书时终止。</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825" w:name="_Toc256160108"/>
      <w:r>
        <w:rPr>
          <w:color w:val="000000" w:themeColor="text1"/>
        </w:rPr>
      </w:r>
      <w:bookmarkStart w:id="1826" w:name="_Toc187824927"/>
      <w:r>
        <w:rPr>
          <w:rFonts w:ascii="宋体" w:hAnsi="宋体"/>
          <w:b/>
          <w:bCs/>
          <w:color w:val="000000" w:themeColor="text1"/>
          <w:sz w:val="22"/>
          <w:szCs w:val="22"/>
        </w:rPr>
        <w:t xml:space="preserve">23.4发包人的索赔</w:t>
      </w:r>
      <w:bookmarkEnd w:id="1825"/>
      <w:r>
        <w:rPr>
          <w:color w:val="000000" w:themeColor="text1"/>
        </w:rPr>
      </w:r>
      <w:bookmarkEnd w:id="182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23.4.1 发生索赔事件后，监理人应及时书面通知承包人，详细说明发包人有权得到的索赔金额和（或）延长缺陷责任期（工程质量保修期）的细节和依据。发包人提出索赔的期限和要求与第23.3款的约定相同，延长缺陷责任期（工程质量保修期）的通知应在缺陷责任期（工程质量保修期）届满前发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23.4.2 监理人按第3.5款商定或确定发包人从承包人处得到赔付的金额和（或）缺陷责任期（工程质量保修期）的延长期。承包人应付给发包人的金额可从拟支付给承包人的合同价款中扣除，或由承包人以其他方式支付给发包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r>
        <w:rPr>
          <w:color w:val="000000" w:themeColor="text1"/>
        </w:rPr>
      </w:r>
    </w:p>
    <w:p>
      <w:pPr>
        <w:jc w:val="left"/>
        <w:spacing w:line="400" w:lineRule="exact"/>
        <w:rPr>
          <w:rFonts w:ascii="宋体" w:hAnsi="宋体"/>
          <w:b/>
          <w:bCs/>
          <w:color w:val="000000" w:themeColor="text1"/>
          <w:sz w:val="22"/>
          <w:szCs w:val="22"/>
        </w:rPr>
        <w:outlineLvl w:val="2"/>
      </w:pPr>
      <w:r>
        <w:rPr>
          <w:color w:val="000000" w:themeColor="text1"/>
        </w:rPr>
      </w:r>
      <w:bookmarkStart w:id="1827" w:name="_Toc23374"/>
      <w:r>
        <w:rPr>
          <w:color w:val="000000" w:themeColor="text1"/>
        </w:rPr>
      </w:r>
      <w:bookmarkStart w:id="1828" w:name="_Toc257014421"/>
      <w:r>
        <w:rPr>
          <w:color w:val="000000" w:themeColor="text1"/>
        </w:rPr>
      </w:r>
      <w:bookmarkStart w:id="1829" w:name="_Toc48315785"/>
      <w:r>
        <w:rPr>
          <w:color w:val="000000" w:themeColor="text1"/>
        </w:rPr>
      </w:r>
      <w:bookmarkStart w:id="1830" w:name="_Toc17519"/>
      <w:r>
        <w:rPr>
          <w:color w:val="000000" w:themeColor="text1"/>
        </w:rPr>
      </w:r>
      <w:bookmarkStart w:id="1831" w:name="_Toc3231"/>
      <w:r>
        <w:rPr>
          <w:color w:val="000000" w:themeColor="text1"/>
        </w:rPr>
      </w:r>
      <w:bookmarkStart w:id="1832" w:name="_Toc187824928"/>
      <w:r>
        <w:rPr>
          <w:rFonts w:ascii="宋体" w:hAnsi="宋体"/>
          <w:b/>
          <w:bCs/>
          <w:color w:val="000000" w:themeColor="text1"/>
          <w:sz w:val="22"/>
          <w:szCs w:val="22"/>
        </w:rPr>
        <w:t xml:space="preserve">24 争议的解决</w:t>
      </w:r>
      <w:bookmarkEnd w:id="1827"/>
      <w:r>
        <w:rPr>
          <w:color w:val="000000" w:themeColor="text1"/>
        </w:rPr>
      </w:r>
      <w:bookmarkEnd w:id="1828"/>
      <w:r>
        <w:rPr>
          <w:color w:val="000000" w:themeColor="text1"/>
        </w:rPr>
      </w:r>
      <w:bookmarkEnd w:id="1829"/>
      <w:r>
        <w:rPr>
          <w:color w:val="000000" w:themeColor="text1"/>
        </w:rPr>
      </w:r>
      <w:bookmarkEnd w:id="1830"/>
      <w:r>
        <w:rPr>
          <w:color w:val="000000" w:themeColor="text1"/>
        </w:rPr>
      </w:r>
      <w:bookmarkEnd w:id="1831"/>
      <w:r>
        <w:rPr>
          <w:color w:val="000000" w:themeColor="text1"/>
        </w:rPr>
      </w:r>
      <w:bookmarkEnd w:id="1832"/>
      <w:r>
        <w:rPr>
          <w:color w:val="000000" w:themeColor="text1"/>
        </w:rPr>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833" w:name="_Toc256160110"/>
      <w:r>
        <w:rPr>
          <w:color w:val="000000" w:themeColor="text1"/>
        </w:rPr>
      </w:r>
      <w:bookmarkStart w:id="1834" w:name="_Toc187824929"/>
      <w:r>
        <w:rPr>
          <w:rFonts w:ascii="宋体" w:hAnsi="宋体"/>
          <w:b/>
          <w:bCs/>
          <w:color w:val="000000" w:themeColor="text1"/>
          <w:sz w:val="22"/>
          <w:szCs w:val="22"/>
        </w:rPr>
        <w:t xml:space="preserve">24.l争议的解决方式</w:t>
      </w:r>
      <w:bookmarkEnd w:id="1833"/>
      <w:r>
        <w:rPr>
          <w:color w:val="000000" w:themeColor="text1"/>
        </w:rPr>
      </w:r>
      <w:bookmarkEnd w:id="1834"/>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（1）向约定的仲裁委员会申请仲裁；</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（2）向有管辖权的人民法院提起诉讼。</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835" w:name="_Toc256160111"/>
      <w:r>
        <w:rPr>
          <w:color w:val="000000" w:themeColor="text1"/>
        </w:rPr>
      </w:r>
      <w:bookmarkStart w:id="1836" w:name="_Toc187824930"/>
      <w:r>
        <w:rPr>
          <w:rFonts w:ascii="宋体" w:hAnsi="宋体"/>
          <w:b/>
          <w:bCs/>
          <w:color w:val="000000" w:themeColor="text1"/>
          <w:sz w:val="22"/>
          <w:szCs w:val="22"/>
        </w:rPr>
        <w:t xml:space="preserve">24.2友好解决</w:t>
      </w:r>
      <w:bookmarkEnd w:id="1835"/>
      <w:r>
        <w:rPr>
          <w:color w:val="000000" w:themeColor="text1"/>
        </w:rPr>
      </w:r>
      <w:bookmarkEnd w:id="1836"/>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在提请争议评审、仲裁或者诉讼前，以及在争议评审、仲裁或诉讼过程中，发包人和承包人均可共同努力友好协商解决争议。</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837" w:name="_Toc486160983"/>
      <w:r>
        <w:rPr>
          <w:color w:val="000000" w:themeColor="text1"/>
        </w:rPr>
      </w:r>
      <w:bookmarkStart w:id="1838" w:name="_Toc302324302"/>
      <w:r>
        <w:rPr>
          <w:color w:val="000000" w:themeColor="text1"/>
        </w:rPr>
      </w:r>
      <w:bookmarkStart w:id="1839" w:name="_Toc187824931"/>
      <w:r>
        <w:rPr>
          <w:color w:val="000000" w:themeColor="text1"/>
        </w:rPr>
      </w:r>
      <w:bookmarkStart w:id="1840" w:name="_Toc256160112"/>
      <w:r>
        <w:rPr>
          <w:color w:val="000000" w:themeColor="text1"/>
        </w:rPr>
      </w:r>
      <w:bookmarkStart w:id="1841" w:name="_Toc480795817"/>
      <w:r>
        <w:rPr>
          <w:color w:val="000000" w:themeColor="text1"/>
        </w:rPr>
      </w:r>
      <w:bookmarkStart w:id="1842" w:name="_Toc484015727"/>
      <w:r>
        <w:rPr>
          <w:color w:val="000000" w:themeColor="text1"/>
        </w:rPr>
      </w:r>
      <w:bookmarkStart w:id="1843" w:name="_Toc480796076"/>
      <w:r>
        <w:rPr>
          <w:color w:val="000000" w:themeColor="text1"/>
        </w:rPr>
      </w:r>
      <w:bookmarkStart w:id="1844" w:name="_Toc476582106"/>
      <w:r>
        <w:rPr>
          <w:color w:val="000000" w:themeColor="text1"/>
        </w:rPr>
      </w:r>
      <w:bookmarkStart w:id="1845" w:name="_Toc294601447"/>
      <w:r>
        <w:rPr>
          <w:color w:val="000000" w:themeColor="text1"/>
        </w:rPr>
      </w:r>
      <w:bookmarkStart w:id="1846" w:name="_Toc302297830"/>
      <w:r>
        <w:rPr>
          <w:color w:val="000000" w:themeColor="text1"/>
        </w:rPr>
      </w:r>
      <w:bookmarkStart w:id="1847" w:name="_Toc295295157"/>
      <w:r>
        <w:rPr>
          <w:rFonts w:ascii="宋体" w:hAnsi="宋体"/>
          <w:b/>
          <w:bCs/>
          <w:color w:val="000000" w:themeColor="text1"/>
          <w:sz w:val="22"/>
          <w:szCs w:val="22"/>
        </w:rPr>
        <w:t xml:space="preserve">24.3争议评审</w:t>
      </w:r>
      <w:bookmarkEnd w:id="1837"/>
      <w:r>
        <w:rPr>
          <w:color w:val="000000" w:themeColor="text1"/>
        </w:rPr>
      </w:r>
      <w:bookmarkEnd w:id="1838"/>
      <w:r>
        <w:rPr>
          <w:color w:val="000000" w:themeColor="text1"/>
        </w:rPr>
      </w:r>
      <w:bookmarkEnd w:id="1839"/>
      <w:r>
        <w:rPr>
          <w:color w:val="000000" w:themeColor="text1"/>
        </w:rPr>
      </w:r>
      <w:bookmarkEnd w:id="1840"/>
      <w:r>
        <w:rPr>
          <w:color w:val="000000" w:themeColor="text1"/>
        </w:rPr>
      </w:r>
      <w:bookmarkEnd w:id="1841"/>
      <w:r>
        <w:rPr>
          <w:color w:val="000000" w:themeColor="text1"/>
        </w:rPr>
      </w:r>
      <w:bookmarkEnd w:id="1842"/>
      <w:r>
        <w:rPr>
          <w:color w:val="000000" w:themeColor="text1"/>
        </w:rPr>
      </w:r>
      <w:bookmarkEnd w:id="1843"/>
      <w:r>
        <w:rPr>
          <w:color w:val="000000" w:themeColor="text1"/>
        </w:rPr>
      </w:r>
      <w:bookmarkEnd w:id="1844"/>
      <w:r>
        <w:rPr>
          <w:color w:val="000000" w:themeColor="text1"/>
        </w:rPr>
      </w:r>
      <w:bookmarkEnd w:id="1845"/>
      <w:r>
        <w:rPr>
          <w:color w:val="000000" w:themeColor="text1"/>
        </w:rPr>
      </w:r>
      <w:bookmarkEnd w:id="1846"/>
      <w:r>
        <w:rPr>
          <w:color w:val="000000" w:themeColor="text1"/>
        </w:rPr>
      </w:r>
      <w:bookmarkEnd w:id="1847"/>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24.3.1 采用争议评审的，发包人和承包人应在开工日后的28天内或在争议发生后，协商成立争议评审组。争议评审组由有合同管理和工程实践经验的专家组成。</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24.3.2 合同双方的争议，应首先由申请人向争议评审组提交一份详细的评审申请报告，并附必要的文件、图纸和证明材料，申请人还应将上述报告的副本同时提交给被申请人和监理人。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24.3.3 被申请人在收到申请人评审申请报告副本后的28天内，向争议评审组提交一份</w:t>
      </w:r>
      <w:r>
        <w:rPr>
          <w:rFonts w:ascii="宋体" w:hAnsi="宋体"/>
          <w:color w:val="000000" w:themeColor="text1"/>
          <w:sz w:val="22"/>
          <w:szCs w:val="22"/>
        </w:rPr>
        <w:t xml:space="preserve">答辩报告，并附证明材料。被申请人应将答辩报告的副本同时提交给申请人和监理人。</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24.3.4 除专用合同条款另有约定外，争议评审组在收到合同双方报告后的14天内，邀请双方代表和有关人员举行调查会，向双方调查争议细节；必要时争议评审组可要求双方进一步提供补充材料。</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24.3.6 发包人和承包人接受评审意见的，由监理人根据评审意见拟定执行协议，经争议双方签字后作为合同的补充文件，并遵照执行。</w:t>
      </w:r>
      <w:r>
        <w:rPr>
          <w:color w:val="000000" w:themeColor="text1"/>
        </w:rPr>
      </w:r>
    </w:p>
    <w:p>
      <w:pPr>
        <w:ind w:firstLine="406"/>
        <w:spacing w:line="400" w:lineRule="exact"/>
        <w:rPr>
          <w:rFonts w:ascii="宋体" w:hAnsi="宋体"/>
          <w:color w:val="000000" w:themeColor="text1"/>
          <w:sz w:val="22"/>
          <w:szCs w:val="22"/>
        </w:rPr>
      </w:pPr>
      <w:r>
        <w:rPr>
          <w:rFonts w:ascii="宋体" w:hAnsi="宋体"/>
          <w:color w:val="000000" w:themeColor="text1"/>
          <w:sz w:val="22"/>
          <w:szCs w:val="22"/>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rPr>
          <w:color w:val="000000" w:themeColor="text1"/>
        </w:rPr>
      </w:r>
    </w:p>
    <w:p>
      <w:pPr>
        <w:jc w:val="left"/>
        <w:spacing w:line="400" w:lineRule="exact"/>
        <w:rPr>
          <w:rFonts w:ascii="宋体" w:hAnsi="宋体"/>
          <w:b/>
          <w:bCs/>
          <w:color w:val="000000" w:themeColor="text1"/>
          <w:sz w:val="22"/>
          <w:szCs w:val="22"/>
        </w:rPr>
      </w:pPr>
      <w:r>
        <w:rPr>
          <w:color w:val="000000" w:themeColor="text1"/>
        </w:rPr>
      </w:r>
      <w:bookmarkStart w:id="1848" w:name="_Toc256160113"/>
      <w:r>
        <w:rPr>
          <w:rFonts w:ascii="宋体" w:hAnsi="宋体"/>
          <w:b/>
          <w:bCs/>
          <w:color w:val="000000" w:themeColor="text1"/>
          <w:sz w:val="22"/>
          <w:szCs w:val="22"/>
        </w:rPr>
        <w:t xml:space="preserve">24.4仲裁</w:t>
      </w:r>
      <w:bookmarkEnd w:id="1848"/>
      <w:r>
        <w:rPr>
          <w:rFonts w:ascii="宋体" w:hAnsi="宋体"/>
          <w:b/>
          <w:bCs/>
          <w:color w:val="000000" w:themeColor="text1"/>
          <w:sz w:val="22"/>
          <w:szCs w:val="22"/>
        </w:rPr>
        <w:t xml:space="preserve"> </w:t>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849" w:name="_Toc221951108"/>
      <w:r>
        <w:rPr>
          <w:rFonts w:ascii="宋体" w:hAnsi="宋体"/>
          <w:color w:val="000000" w:themeColor="text1"/>
          <w:sz w:val="22"/>
          <w:szCs w:val="22"/>
        </w:rPr>
        <w:t xml:space="preserve">24.4.1若合同双方商定直接向仲裁机构申请仲裁，应签订仲裁协议并约定仲裁机构。</w:t>
      </w:r>
      <w:bookmarkEnd w:id="1849"/>
      <w:r>
        <w:rPr>
          <w:color w:val="000000" w:themeColor="text1"/>
        </w:rPr>
      </w:r>
      <w:r>
        <w:rPr>
          <w:color w:val="000000" w:themeColor="text1"/>
        </w:rPr>
      </w:r>
    </w:p>
    <w:p>
      <w:pPr>
        <w:ind w:firstLine="406"/>
        <w:spacing w:line="400" w:lineRule="exact"/>
        <w:rPr>
          <w:rFonts w:ascii="宋体" w:hAnsi="宋体"/>
          <w:color w:val="000000" w:themeColor="text1"/>
          <w:sz w:val="22"/>
          <w:szCs w:val="22"/>
        </w:rPr>
      </w:pPr>
      <w:r>
        <w:rPr>
          <w:color w:val="000000" w:themeColor="text1"/>
        </w:rPr>
      </w:r>
      <w:bookmarkStart w:id="1850" w:name="_Toc221951109"/>
      <w:r>
        <w:rPr>
          <w:rFonts w:ascii="宋体" w:hAnsi="宋体"/>
          <w:color w:val="000000" w:themeColor="text1"/>
          <w:sz w:val="22"/>
          <w:szCs w:val="22"/>
        </w:rPr>
        <w:t xml:space="preserve">24.4.2若合同双方未能达成仲裁协议，则本合同的仲裁条款无效，任一方均有权向人民法院提起诉讼。</w:t>
      </w:r>
      <w:bookmarkEnd w:id="1850"/>
      <w:r>
        <w:rPr>
          <w:color w:val="000000" w:themeColor="text1"/>
        </w:rPr>
      </w:r>
      <w:r>
        <w:rPr>
          <w:color w:val="000000" w:themeColor="text1"/>
        </w:rPr>
      </w:r>
    </w:p>
    <w:p>
      <w:pPr>
        <w:pStyle w:val="954"/>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pStyle w:val="940"/>
        <w:jc w:val="center"/>
        <w:tabs>
          <w:tab w:val="left" w:pos="360" w:leader="none"/>
        </w:tabs>
        <w:rPr>
          <w:rFonts w:ascii="宋体" w:hAnsi="宋体" w:eastAsia="宋体" w:cs="Times New Roman"/>
          <w:b/>
          <w:bCs/>
          <w:color w:val="000000" w:themeColor="text1"/>
          <w:sz w:val="32"/>
          <w:szCs w:val="32"/>
        </w:rPr>
      </w:pPr>
      <w:r>
        <w:rPr>
          <w:color w:val="000000" w:themeColor="text1"/>
        </w:rPr>
      </w:r>
      <w:bookmarkStart w:id="1851" w:name="_Toc6"/>
      <w:r>
        <w:rPr>
          <w:rFonts w:hint="eastAsia" w:ascii="宋体" w:hAnsi="宋体" w:eastAsia="宋体" w:cs="Times New Roman"/>
          <w:b/>
          <w:bCs/>
          <w:color w:val="000000" w:themeColor="text1"/>
          <w:sz w:val="32"/>
          <w:szCs w:val="32"/>
        </w:rPr>
        <w:t xml:space="preserve">第3节　专用合同条款</w:t>
      </w:r>
      <w:bookmarkEnd w:id="1851"/>
      <w:r>
        <w:rPr>
          <w:color w:val="000000" w:themeColor="text1"/>
        </w:rPr>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1.一般约定</w:t>
      </w:r>
      <w:r>
        <w:rPr>
          <w:color w:val="000000" w:themeColor="text1"/>
        </w:rPr>
      </w:r>
    </w:p>
    <w:p>
      <w:pPr>
        <w:ind w:firstLine="422"/>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1.1  词语定义</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1.1.2  合同当事人和人员</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1.1.2.2  发包人：</w:t>
      </w:r>
      <w:r>
        <w:rPr>
          <w:rFonts w:hint="eastAsia" w:cs="宋体"/>
          <w:color w:val="000000" w:themeColor="text1"/>
          <w:sz w:val="24"/>
        </w:rPr>
        <w:t xml:space="preserve">泰州医药高新技术产业开发区</w:t>
      </w:r>
      <w:r>
        <w:rPr>
          <w:rFonts w:hint="eastAsia" w:cs="宋体"/>
          <w:color w:val="000000" w:themeColor="text1"/>
          <w:sz w:val="24"/>
        </w:rPr>
        <w:t xml:space="preserve">(</w:t>
      </w:r>
      <w:r>
        <w:rPr>
          <w:rFonts w:hint="eastAsia" w:cs="宋体"/>
          <w:color w:val="000000" w:themeColor="text1"/>
          <w:sz w:val="24"/>
        </w:rPr>
        <w:t xml:space="preserve">泰州市高港区</w:t>
      </w:r>
      <w:r>
        <w:rPr>
          <w:rFonts w:hint="eastAsia" w:cs="宋体"/>
          <w:color w:val="000000" w:themeColor="text1"/>
          <w:sz w:val="24"/>
        </w:rPr>
        <w:t xml:space="preserve">)</w:t>
      </w:r>
      <w:r>
        <w:rPr>
          <w:rFonts w:hint="eastAsia" w:cs="宋体"/>
          <w:color w:val="000000" w:themeColor="text1"/>
          <w:sz w:val="24"/>
        </w:rPr>
        <w:t xml:space="preserve">区级政府投资项目集中建设中心</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1.1.2.3  承包人：</w:t>
      </w:r>
      <w:r>
        <w:rPr>
          <w:rFonts w:hint="eastAsia" w:ascii="宋体" w:hAnsi="宋体" w:cs="宋体"/>
          <w:color w:val="000000" w:themeColor="text1"/>
          <w:sz w:val="24"/>
          <w:u w:val="single"/>
        </w:rPr>
        <w:t xml:space="preserve">    （签约后填入承包人的名称）    </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1.1.2.5  分包人：</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1.1.2.6  监理人：</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1.1.3.4 单位工程：本工程单位工程的项目划分以质量监督部门批准的项目划分为准。</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1.1.3.10 永久占地：见招标图纸。</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1.1.3.11 临时占地：见招标图纸。施工临时用地（含排泥场、临时设施、临时道路、临时堆场等）由承包人自行租用，其费用包含在相应工程单价中，不单独立项。</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承包人租用的临时用地在工程完工前必须清理恢复原貌，所需费用列入工程相应单价中，不单独列项。</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1.1.4.5  缺陷责任期（工程质量保修期）</w:t>
      </w:r>
      <w:r>
        <w:rPr>
          <w:rFonts w:hint="eastAsia" w:ascii="宋体" w:hAnsi="宋体" w:cs="宋体"/>
          <w:color w:val="000000" w:themeColor="text1"/>
          <w:sz w:val="24"/>
          <w:u w:val="single"/>
        </w:rPr>
        <w:t xml:space="preserve">2年</w:t>
      </w:r>
      <w:r>
        <w:rPr>
          <w:rFonts w:hint="eastAsia" w:ascii="宋体" w:hAnsi="宋体" w:cs="宋体"/>
          <w:color w:val="000000" w:themeColor="text1"/>
          <w:sz w:val="24"/>
        </w:rPr>
        <w:t xml:space="preserve">：。</w:t>
      </w:r>
      <w:r>
        <w:rPr>
          <w:color w:val="000000" w:themeColor="text1"/>
        </w:rPr>
      </w:r>
    </w:p>
    <w:p>
      <w:pPr>
        <w:ind w:firstLine="422"/>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1.4合同文件的优先顺序</w:t>
      </w:r>
      <w:r>
        <w:rPr>
          <w:color w:val="000000" w:themeColor="text1"/>
        </w:rPr>
      </w:r>
    </w:p>
    <w:p>
      <w:pPr>
        <w:ind w:firstLine="420"/>
        <w:spacing w:line="400" w:lineRule="exact"/>
        <w:rPr>
          <w:rFonts w:ascii="宋体" w:hAnsi="宋体" w:cs="宋体"/>
          <w:color w:val="000000" w:themeColor="text1"/>
          <w:sz w:val="24"/>
          <w:u w:val="single"/>
        </w:rPr>
      </w:pPr>
      <w:r>
        <w:rPr>
          <w:rFonts w:hint="eastAsia" w:ascii="宋体" w:hAnsi="宋体" w:cs="宋体"/>
          <w:color w:val="000000" w:themeColor="text1"/>
          <w:sz w:val="24"/>
        </w:rPr>
        <w:t xml:space="preserve">进入合同文件的各项文件及其优先顺序是：</w:t>
      </w:r>
      <w:r>
        <w:rPr>
          <w:rFonts w:hint="eastAsia" w:ascii="宋体" w:hAnsi="宋体" w:cs="宋体"/>
          <w:color w:val="000000" w:themeColor="text1"/>
          <w:sz w:val="24"/>
          <w:u w:val="single"/>
        </w:rPr>
        <w:t xml:space="preserve">（1）合同协议书（包括补充协议书）；（2）中标通知书；（3）竞争性磋商响应函；（4）专用合同条款；（5）通用合同条款；（6）技术标准和要求（合同技术条款）；（7）图纸；（8）已标价工程量清单；（9）其他合同文件。</w:t>
      </w:r>
      <w:r>
        <w:rPr>
          <w:color w:val="000000" w:themeColor="text1"/>
        </w:rPr>
      </w:r>
    </w:p>
    <w:p>
      <w:pPr>
        <w:ind w:firstLine="422"/>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1.5 其他约定</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（1）本合同条款中所附合同协议书的格式仅供参考，发包人可以修改和调整。</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（2）对某些特定项目需要如主管部门或金融机构审批程序，在合同协议书签订后，还需通过其他程序和（或）办理必要的批准或签证手续后合同才能生效。</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（3）在合同签订后 14 天之内，承包人提供发包人满意的履约担保后合同生效。</w:t>
      </w:r>
      <w:r>
        <w:rPr>
          <w:color w:val="000000" w:themeColor="text1"/>
        </w:rPr>
      </w:r>
    </w:p>
    <w:p>
      <w:pPr>
        <w:ind w:firstLine="422"/>
        <w:spacing w:line="400" w:lineRule="exact"/>
        <w:rPr>
          <w:rFonts w:ascii="宋体" w:hAnsi="宋体" w:cs="宋体"/>
          <w:color w:val="000000" w:themeColor="text1"/>
          <w:sz w:val="24"/>
        </w:rPr>
      </w:pPr>
      <w:r>
        <w:rPr>
          <w:rFonts w:hint="eastAsia" w:ascii="宋体" w:hAnsi="宋体" w:cs="宋体"/>
          <w:b/>
          <w:color w:val="000000" w:themeColor="text1"/>
          <w:sz w:val="24"/>
        </w:rPr>
        <w:t xml:space="preserve">1.6.2 承包人提供的文件：</w:t>
      </w:r>
      <w:r>
        <w:rPr>
          <w:rFonts w:hint="eastAsia" w:ascii="宋体" w:hAnsi="宋体" w:cs="宋体"/>
          <w:color w:val="000000" w:themeColor="text1"/>
          <w:sz w:val="24"/>
        </w:rPr>
        <w:t xml:space="preserve">见第七章“技术标准和要求”一般规定“承包人提交的图纸和文件”。承包人提供的文件不少于</w:t>
      </w:r>
      <w:r>
        <w:rPr>
          <w:rFonts w:hint="eastAsia" w:ascii="宋体" w:hAnsi="宋体" w:cs="宋体"/>
          <w:color w:val="000000" w:themeColor="text1"/>
          <w:sz w:val="24"/>
          <w:u w:val="single"/>
        </w:rPr>
        <w:t xml:space="preserve">4</w:t>
      </w:r>
      <w:r>
        <w:rPr>
          <w:rFonts w:hint="eastAsia" w:ascii="宋体" w:hAnsi="宋体" w:cs="宋体"/>
          <w:color w:val="000000" w:themeColor="text1"/>
          <w:sz w:val="24"/>
        </w:rPr>
        <w:t xml:space="preserve">份。</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1.6.3 图纸的修改</w:t>
      </w:r>
      <w:r>
        <w:rPr>
          <w:color w:val="000000" w:themeColor="text1"/>
        </w:rPr>
      </w:r>
    </w:p>
    <w:p>
      <w:pPr>
        <w:ind w:firstLine="210"/>
        <w:spacing w:line="400" w:lineRule="exact"/>
        <w:rPr>
          <w:rFonts w:ascii="宋体" w:hAnsi="宋体" w:cs="宋体"/>
          <w:color w:val="000000" w:themeColor="text1"/>
          <w:sz w:val="24"/>
        </w:rPr>
      </w:pPr>
      <w:r>
        <w:rPr>
          <w:rFonts w:hint="eastAsia" w:ascii="宋体" w:hAnsi="宋体" w:cs="宋体"/>
          <w:color w:val="000000" w:themeColor="text1"/>
          <w:sz w:val="24"/>
        </w:rPr>
        <w:t xml:space="preserve">监理人应在取得发包人同意后，在该工程或工程相应部位施工前7天签发图纸修改图给承包人。</w:t>
      </w:r>
      <w:r>
        <w:rPr>
          <w:color w:val="000000" w:themeColor="text1"/>
        </w:rPr>
      </w:r>
    </w:p>
    <w:p>
      <w:pPr>
        <w:ind w:firstLine="422"/>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1.7  联络</w:t>
      </w:r>
      <w:r>
        <w:rPr>
          <w:color w:val="000000" w:themeColor="text1"/>
        </w:rPr>
      </w:r>
    </w:p>
    <w:p>
      <w:pPr>
        <w:ind w:firstLine="420"/>
        <w:spacing w:line="400" w:lineRule="exact"/>
        <w:rPr>
          <w:rFonts w:ascii="宋体" w:hAnsi="宋体" w:cs="宋体"/>
          <w:color w:val="000000" w:themeColor="text1"/>
          <w:sz w:val="24"/>
          <w:u w:val="single"/>
        </w:rPr>
      </w:pPr>
      <w:r>
        <w:rPr>
          <w:rFonts w:hint="eastAsia" w:ascii="宋体" w:hAnsi="宋体" w:cs="宋体"/>
          <w:color w:val="000000" w:themeColor="text1"/>
          <w:sz w:val="24"/>
        </w:rPr>
        <w:t xml:space="preserve">1.7.2来往函件均应按技术标准和要求（合同技术条款）约定的期限送达。</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2.发包人义务</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2.3提供施工场地</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增加条款： </w:t>
      </w:r>
      <w:r>
        <w:rPr>
          <w:color w:val="000000" w:themeColor="text1"/>
        </w:rPr>
      </w:r>
    </w:p>
    <w:p>
      <w:pPr>
        <w:ind w:firstLine="420"/>
        <w:spacing w:line="400" w:lineRule="exact"/>
        <w:rPr>
          <w:rFonts w:ascii="宋体" w:hAnsi="宋体" w:cs="宋体"/>
          <w:color w:val="000000" w:themeColor="text1"/>
          <w:sz w:val="24"/>
          <w:u w:val="single"/>
        </w:rPr>
      </w:pPr>
      <w:r>
        <w:rPr>
          <w:rFonts w:hint="eastAsia" w:ascii="宋体" w:hAnsi="宋体" w:cs="宋体"/>
          <w:color w:val="000000" w:themeColor="text1"/>
          <w:sz w:val="24"/>
        </w:rPr>
        <w:t xml:space="preserve">2.3.2发包人提供的施工场地范围为：</w:t>
      </w:r>
      <w:r>
        <w:rPr>
          <w:rFonts w:hint="eastAsia" w:ascii="宋体" w:hAnsi="宋体" w:cs="宋体"/>
          <w:color w:val="000000" w:themeColor="text1"/>
          <w:sz w:val="24"/>
          <w:u w:val="single"/>
        </w:rPr>
        <w:t xml:space="preserve">施工用地范围见招标图纸，合同签订后向承包人提供施工用地，并协助承包人进场。若承包人在实施过程中需要增加临时占地，费用应由自己承担，发包人不再给予补偿。</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2.3.3承包人自行勘察的施工场地范围为：</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2.8其他义务</w:t>
      </w:r>
      <w:r>
        <w:rPr>
          <w:color w:val="000000" w:themeColor="text1"/>
        </w:rPr>
      </w:r>
    </w:p>
    <w:p>
      <w:pPr>
        <w:pStyle w:val="955"/>
        <w:ind w:firstLine="420"/>
        <w:spacing w:line="400" w:lineRule="exact"/>
        <w:rPr>
          <w:rFonts w:ascii="宋体" w:hAnsi="宋体" w:cs="宋体"/>
          <w:color w:val="000000" w:themeColor="text1"/>
          <w:sz w:val="24"/>
          <w:u w:val="single"/>
        </w:rPr>
      </w:pPr>
      <w:r>
        <w:rPr>
          <w:rFonts w:hint="eastAsia" w:ascii="宋体" w:hAnsi="宋体" w:cs="宋体"/>
          <w:color w:val="000000" w:themeColor="text1"/>
          <w:sz w:val="24"/>
        </w:rPr>
        <w:t xml:space="preserve">补充约定：</w:t>
      </w:r>
      <w:r>
        <w:rPr>
          <w:rFonts w:hint="eastAsia" w:ascii="宋体" w:hAnsi="宋体" w:cs="宋体"/>
          <w:color w:val="000000" w:themeColor="text1"/>
          <w:sz w:val="24"/>
          <w:u w:val="single"/>
        </w:rPr>
        <w:t xml:space="preserve">无。</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3.监理人</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3.1监理人的职责和权利</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3.1.1 监理人须根据发包人事先批准的权力范围行使权利，发包人批准的权利范围：</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本合同监理人需要在行使其职责和权利前，必须事先经发包人批准的事项有（不限于）：</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1）批准工程的分包；</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2）涉及全局的暂停施工、复工；</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3）确定延长完工期限；</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4）当变更引起任何合同价格变动时作出变更决定；</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5）暂列金额的使用；</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6）索赔的批准与支付。</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3.4.4 承包人除应服从总监理工程师或按第 3.3.1 项被授权的监理人员处取得指示外，特殊情况下亦应服从发包人直接发出的指示，同时发包人应将发出的指示告知监理人。</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3.5.1 本合同条款中需要总监理工程师商定或确定的事项有：如第 15 条的变更、第 16 条价格调整、第 21 条不可抗力、第 23 条索赔等。</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4.1承包人的一般义务</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4.1.3 完成各项承包工作</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（1）承包人应提供为完成合同工作所需的劳务、材料、施工设备、工程设备和其他物品，除劳务以外，上述材料、施工设备、工程设备（采购人另行招标的除外）须承包人自有或自行采购。</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（2）在工程缺陷责任期外，工程竣工验收前或组织各类奖项评审前（若政府组织的工程验收在工程缺陷责任期外），发包人组织工程各类整修、出新，若需承包</w:t>
      </w:r>
      <w:r>
        <w:rPr>
          <w:rFonts w:hint="eastAsia" w:ascii="宋体" w:hAnsi="宋体" w:cs="宋体"/>
          <w:color w:val="000000" w:themeColor="text1"/>
          <w:sz w:val="24"/>
        </w:rPr>
        <w:t xml:space="preserve">人配合实施，承包人需满足发包人要求，但费用由发包人支出。</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4.1.10 其他义务</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（1）承包人对工程施工质量负直接责任，其法定代表人按职责对所承担的工程负领导责任和终身责任。承包人应采取措施，做好质量管理工作。</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（2）承包人应积极配合发包人做好安全生产目标考核工作，提供相关文件、资料，并对其真实性负责。承包人应采取措施强化安全生产管理，落实安全生产责任制，保障工程建设安全。</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（3）承包人负责做好本单位信息采集和报送工作。按照要求做好合同管理方面信息采集报送工作。</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（5）承包人在合同签订后 7 天内，应在现场设立办公室供其管理人员使用，并保证在整个合同期内有效。承包人应为其所有非本地雇员向当地公安机关申请临时居住许可证。</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（6）承包人在检查合同或工程施工时，如果发现工程设计或技术规范中存在任何错误或其他缺陷，应立即通知发包人和监理人。</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（7）承包人应在工地设立医疗救护机构，配备必要的医疗人员及设备。</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工作面的安全；2）施工进度的协调；3）及时提交工作面；4）保持建筑物相邻界面附近的结构质量；5）为其他标段的承包人提供交通道路、交叉工作面的作业场地；6）保持发包人提供的公用设施包括道路等在承建标段内的维护与保养，不得造成损坏而影响正常施工。</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（9）承包人应对所有现场作业和施工方法的完备、稳定和安全负责；承包人应根据现场情况适当进行封闭。</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（10）承包人应无条件服从与其他承包人的工作配合，费用含在投标报价中。</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（11）对与本合同实施有关的各类验收（如档案、消防、评审、审计、各阶段验收、竣工验收、工程移交等）、上级领导视察及检查工作，并承担相应费用。第三方检测等承包人应积极配合、参加。</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（12）承包人应按相关标准进行施工，并承担所需一切费用。</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（13）承包人应配合(仅限于现场)发包人进行与本工程有关的新材料、新工艺的</w:t>
      </w:r>
      <w:r>
        <w:rPr>
          <w:rFonts w:hint="eastAsia" w:ascii="宋体" w:hAnsi="宋体" w:cs="宋体"/>
          <w:color w:val="000000" w:themeColor="text1"/>
          <w:sz w:val="24"/>
        </w:rPr>
        <w:t xml:space="preserve">科研试验以及各类的观测试验。</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15）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（16）承包人与发包人签订廉政合同。</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（17）承包人与发包人签订资金安全合同。</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（18）承包人承诺不拖欠劳务工资。</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（19）按照国家有关法律、法规编制各类预案等工作。</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（20）配合工程竣工后各类审计、评审、报奖等各类工作。</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（21）按照规范要求制定本工程的检测检验计划并承担本工程所有的检测检验费用，承包人应在投标报价中考虑，发包人不另行支付。</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（22）承担本项目范围内农灌期灌溉用水的工作及费用，该费用包含在项目措施费中。</w:t>
      </w:r>
      <w:r>
        <w:rPr>
          <w:color w:val="000000" w:themeColor="text1"/>
        </w:rPr>
      </w:r>
    </w:p>
    <w:p>
      <w:pPr>
        <w:ind w:firstLine="422"/>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4.3分包</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4.3.2  允许承包人分包的工程项目、工作内容与</w:t>
      </w:r>
      <w:r>
        <w:rPr>
          <w:rFonts w:hint="eastAsia" w:ascii="宋体" w:hAnsi="宋体" w:cs="宋体"/>
          <w:color w:val="000000" w:themeColor="text1"/>
          <w:sz w:val="24"/>
          <w:lang w:val="zh-CN"/>
        </w:rPr>
        <w:t xml:space="preserve">分包金额</w:t>
      </w:r>
      <w:r>
        <w:rPr>
          <w:rFonts w:hint="eastAsia" w:ascii="宋体" w:hAnsi="宋体" w:cs="宋体"/>
          <w:color w:val="000000" w:themeColor="text1"/>
          <w:sz w:val="24"/>
        </w:rPr>
        <w:t xml:space="preserve">限额为：</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（1）工程项目：</w:t>
      </w:r>
      <w:r>
        <w:rPr>
          <w:rFonts w:hint="eastAsia" w:ascii="宋体" w:hAnsi="宋体" w:cs="宋体"/>
          <w:color w:val="000000" w:themeColor="text1"/>
          <w:sz w:val="24"/>
          <w:u w:val="single"/>
        </w:rPr>
        <w:t xml:space="preserve">本工程不允许分包</w:t>
      </w:r>
      <w:r>
        <w:rPr>
          <w:rFonts w:hint="eastAsia" w:ascii="宋体" w:hAnsi="宋体" w:cs="宋体"/>
          <w:color w:val="000000" w:themeColor="text1"/>
          <w:sz w:val="24"/>
        </w:rPr>
        <w:t xml:space="preserve">。</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（2）工作内容：</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ind w:right="249" w:firstLine="550"/>
        <w:spacing w:line="400" w:lineRule="exact"/>
        <w:rPr>
          <w:rFonts w:ascii="宋体" w:hAnsi="宋体" w:cs="宋体"/>
          <w:color w:val="000000" w:themeColor="text1"/>
          <w:sz w:val="24"/>
        </w:rPr>
      </w:pPr>
      <w:r>
        <w:rPr>
          <w:rFonts w:hint="eastAsia" w:ascii="宋体" w:hAnsi="宋体" w:cs="宋体"/>
          <w:color w:val="000000" w:themeColor="text1"/>
          <w:sz w:val="24"/>
        </w:rPr>
        <w:t xml:space="preserve">(3）分包金额限额：</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ind w:right="249" w:firstLine="550"/>
        <w:spacing w:line="400" w:lineRule="exact"/>
        <w:rPr>
          <w:rFonts w:ascii="宋体" w:hAnsi="宋体" w:cs="宋体"/>
          <w:color w:val="000000" w:themeColor="text1"/>
          <w:sz w:val="24"/>
        </w:rPr>
      </w:pPr>
      <w:r>
        <w:rPr>
          <w:rFonts w:hint="eastAsia" w:ascii="宋体" w:hAnsi="宋体" w:cs="宋体"/>
          <w:color w:val="000000" w:themeColor="text1"/>
          <w:sz w:val="24"/>
        </w:rPr>
        <w:t xml:space="preserve">4.3.10 分包人项目管理机构的设立：</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4.5.1 承包人项目经理应在监理人签发进场通</w:t>
      </w:r>
      <w:r>
        <w:rPr>
          <w:rFonts w:hint="eastAsia" w:ascii="宋体" w:hAnsi="宋体" w:cs="宋体"/>
          <w:color w:val="000000" w:themeColor="text1"/>
          <w:sz w:val="24"/>
        </w:rPr>
        <w:t xml:space="preserve">知后的7日内到职。项目经理不得易人，特殊情况下应提出书面申请并征得发包人同意，且不得降低项目经理资质，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期间不得少于20天。项目经理、技术负责人不得同时离开工地。项目经理、技术负责人、安全员在工由监理人对其考勤，对于月在工天数少于20天的，每少一天，扣除工程款1000元/（人*天）。</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上述人员的考勤由监理人指定专人负责，考勤结果经总监签字后装订成册。</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4.8.5 劳务用工应符合国家有关法律法规。</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4.9 承包人须严格执行《资金安全合同》，并在发包人指定银行开设账户，接受发包人及开户银行的监管。工程资金须用于本合同工程建设，发包人有权随时检查工程资金流向，若有资金使用不规范情况，发包人有权拒付工程款项，并要求追回工程款。</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承包人应按照《中华人民共和国会计法》、《会计基础工作规范》和《企业会计制度》的规定执行，建账核算，以便发包人进行资金监督，确保工程建设资金安全。</w:t>
      </w:r>
      <w:r>
        <w:rPr>
          <w:color w:val="000000" w:themeColor="text1"/>
        </w:rPr>
      </w:r>
    </w:p>
    <w:p>
      <w:pPr>
        <w:spacing w:line="400" w:lineRule="exact"/>
        <w:tabs>
          <w:tab w:val="left" w:pos="5805" w:leader="none"/>
        </w:tabs>
        <w:rPr>
          <w:rFonts w:ascii="宋体" w:hAnsi="宋体" w:cs="宋体"/>
          <w:color w:val="000000" w:themeColor="text1"/>
          <w:sz w:val="24"/>
        </w:rPr>
      </w:pPr>
      <w:r>
        <w:rPr>
          <w:rFonts w:hint="eastAsia" w:ascii="宋体" w:hAnsi="宋体" w:cs="宋体"/>
          <w:b/>
          <w:color w:val="000000" w:themeColor="text1"/>
          <w:sz w:val="24"/>
        </w:rPr>
        <w:t xml:space="preserve">4.11不利物质条件：</w:t>
      </w:r>
      <w:r>
        <w:rPr>
          <w:rFonts w:hint="eastAsia" w:ascii="宋体" w:hAnsi="宋体" w:cs="宋体"/>
          <w:color w:val="000000" w:themeColor="text1"/>
          <w:sz w:val="24"/>
        </w:rPr>
        <w:t xml:space="preserve">4.11.1不利物质条件的范围：</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5.材料和工程设备</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5.2发包人提供的材料和工程设备</w:t>
      </w:r>
      <w:r>
        <w:rPr>
          <w:color w:val="000000" w:themeColor="text1"/>
        </w:rPr>
      </w:r>
    </w:p>
    <w:p>
      <w:pPr>
        <w:pStyle w:val="955"/>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5.2.1发包人提供的材料和工程设备见下表：</w:t>
      </w:r>
      <w:r>
        <w:rPr>
          <w:color w:val="000000" w:themeColor="text1"/>
        </w:rPr>
      </w:r>
    </w:p>
    <w:p>
      <w:pPr>
        <w:ind w:firstLine="422"/>
        <w:jc w:val="cente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发包人提供的材料表（参考格式）</w:t>
      </w:r>
      <w:r>
        <w:rPr>
          <w:color w:val="000000" w:themeColor="text1"/>
        </w:rPr>
      </w:r>
    </w:p>
    <w:tbl>
      <w:tblPr>
        <w:tblW w:w="8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8"/>
        <w:gridCol w:w="1080"/>
        <w:gridCol w:w="1079"/>
        <w:gridCol w:w="900"/>
        <w:gridCol w:w="1260"/>
        <w:gridCol w:w="1260"/>
        <w:gridCol w:w="1619"/>
        <w:gridCol w:w="674"/>
      </w:tblGrid>
      <w:tr>
        <w:trPr>
          <w:trHeight w:val="241"/>
        </w:trPr>
        <w:tc>
          <w:tcPr>
            <w:tcW w:w="648" w:type="dxa"/>
            <w:vAlign w:val="center"/>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序号</w:t>
            </w:r>
            <w:r>
              <w:rPr>
                <w:color w:val="000000" w:themeColor="text1"/>
              </w:rPr>
            </w:r>
          </w:p>
        </w:tc>
        <w:tc>
          <w:tcPr>
            <w:tcW w:w="1080" w:type="dxa"/>
            <w:vAlign w:val="center"/>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材料名称</w:t>
            </w:r>
            <w:r>
              <w:rPr>
                <w:color w:val="000000" w:themeColor="text1"/>
              </w:rPr>
            </w:r>
          </w:p>
        </w:tc>
        <w:tc>
          <w:tcPr>
            <w:tcW w:w="1079" w:type="dxa"/>
            <w:vAlign w:val="center"/>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材料规格</w:t>
            </w:r>
            <w:r>
              <w:rPr>
                <w:color w:val="000000" w:themeColor="text1"/>
              </w:rPr>
            </w:r>
          </w:p>
        </w:tc>
        <w:tc>
          <w:tcPr>
            <w:tcW w:w="900" w:type="dxa"/>
            <w:vAlign w:val="center"/>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数量</w:t>
            </w:r>
            <w:r>
              <w:rPr>
                <w:color w:val="000000" w:themeColor="text1"/>
              </w:rPr>
            </w:r>
          </w:p>
        </w:tc>
        <w:tc>
          <w:tcPr>
            <w:tcW w:w="1260" w:type="dxa"/>
            <w:vAlign w:val="center"/>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交货地点</w:t>
            </w:r>
            <w:r>
              <w:rPr>
                <w:color w:val="000000" w:themeColor="text1"/>
              </w:rPr>
            </w:r>
          </w:p>
        </w:tc>
        <w:tc>
          <w:tcPr>
            <w:tcW w:w="1260" w:type="dxa"/>
            <w:vAlign w:val="center"/>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交货方式</w:t>
            </w:r>
            <w:r>
              <w:rPr>
                <w:color w:val="000000" w:themeColor="text1"/>
              </w:rPr>
            </w:r>
          </w:p>
        </w:tc>
        <w:tc>
          <w:tcPr>
            <w:tcW w:w="1619" w:type="dxa"/>
            <w:vAlign w:val="center"/>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计划交货日期</w:t>
            </w:r>
            <w:r>
              <w:rPr>
                <w:color w:val="000000" w:themeColor="text1"/>
              </w:rPr>
            </w:r>
          </w:p>
        </w:tc>
        <w:tc>
          <w:tcPr>
            <w:tcW w:w="674" w:type="dxa"/>
            <w:vAlign w:val="center"/>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备注</w:t>
            </w:r>
            <w:r>
              <w:rPr>
                <w:color w:val="000000" w:themeColor="text1"/>
              </w:rPr>
            </w:r>
          </w:p>
        </w:tc>
      </w:tr>
      <w:tr>
        <w:trPr>
          <w:trHeight w:val="241"/>
        </w:trPr>
        <w:tc>
          <w:tcPr>
            <w:tcW w:w="648" w:type="dxa"/>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080" w:type="dxa"/>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079" w:type="dxa"/>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900" w:type="dxa"/>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19" w:type="dxa"/>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674" w:type="dxa"/>
            <w:textDirection w:val="lrTb"/>
            <w:noWrap/>
          </w:tcPr>
          <w:p>
            <w:pP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ind w:firstLine="422"/>
        <w:jc w:val="cente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发包人提供的工程设备表（参考格式）</w:t>
      </w:r>
      <w:r>
        <w:rPr>
          <w:color w:val="000000" w:themeColor="text1"/>
        </w:rP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8"/>
        <w:gridCol w:w="1440"/>
        <w:gridCol w:w="1260"/>
        <w:gridCol w:w="720"/>
        <w:gridCol w:w="1440"/>
        <w:gridCol w:w="1080"/>
        <w:gridCol w:w="1260"/>
        <w:gridCol w:w="674"/>
      </w:tblGrid>
      <w:tr>
        <w:trPr/>
        <w:tc>
          <w:tcPr>
            <w:tcW w:w="648"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序号</w:t>
            </w:r>
            <w:r>
              <w:rPr>
                <w:color w:val="000000" w:themeColor="text1"/>
              </w:rPr>
            </w:r>
          </w:p>
        </w:tc>
        <w:tc>
          <w:tcPr>
            <w:tcW w:w="1440"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工程设备名称</w:t>
            </w:r>
            <w:r>
              <w:rPr>
                <w:color w:val="000000" w:themeColor="text1"/>
              </w:rPr>
            </w:r>
          </w:p>
        </w:tc>
        <w:tc>
          <w:tcPr>
            <w:tcW w:w="1260"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型号及规格</w:t>
            </w:r>
            <w:r>
              <w:rPr>
                <w:color w:val="000000" w:themeColor="text1"/>
              </w:rPr>
            </w:r>
          </w:p>
        </w:tc>
        <w:tc>
          <w:tcPr>
            <w:tcW w:w="720"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数量</w:t>
            </w:r>
            <w:r>
              <w:rPr>
                <w:color w:val="000000" w:themeColor="text1"/>
              </w:rPr>
            </w:r>
          </w:p>
        </w:tc>
        <w:tc>
          <w:tcPr>
            <w:tcW w:w="1440"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交货地点</w:t>
            </w:r>
            <w:r>
              <w:rPr>
                <w:color w:val="000000" w:themeColor="text1"/>
              </w:rPr>
            </w:r>
          </w:p>
        </w:tc>
        <w:tc>
          <w:tcPr>
            <w:tcW w:w="1080" w:type="dxa"/>
            <w:textDirection w:val="lrTb"/>
            <w:noWrap/>
          </w:tcPr>
          <w:p>
            <w:pP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交货方式</w:t>
            </w:r>
            <w:r>
              <w:rPr>
                <w:color w:val="000000" w:themeColor="text1"/>
              </w:rPr>
            </w:r>
          </w:p>
        </w:tc>
        <w:tc>
          <w:tcPr>
            <w:tcW w:w="1260" w:type="dxa"/>
            <w:textDirection w:val="lrTb"/>
            <w:noWrap/>
          </w:tcPr>
          <w:p>
            <w:pP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计划交货日期</w:t>
            </w:r>
            <w:r>
              <w:rPr>
                <w:color w:val="000000" w:themeColor="text1"/>
              </w:rPr>
            </w:r>
          </w:p>
        </w:tc>
        <w:tc>
          <w:tcPr>
            <w:tcW w:w="674" w:type="dxa"/>
            <w:textDirection w:val="lrTb"/>
            <w:noWrap/>
          </w:tcPr>
          <w:p>
            <w:pP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备注</w:t>
            </w:r>
            <w:r>
              <w:rPr>
                <w:color w:val="000000" w:themeColor="text1"/>
              </w:rPr>
            </w:r>
          </w:p>
        </w:tc>
      </w:tr>
      <w:tr>
        <w:trPr/>
        <w:tc>
          <w:tcPr>
            <w:tcW w:w="648"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440"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260"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720"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440"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080"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260"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674"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r>
    </w:tbl>
    <w:p>
      <w:pPr>
        <w:pStyle w:val="942"/>
        <w:numPr>
          <w:ilvl w:val="0"/>
          <w:numId w:val="3"/>
        </w:numPr>
        <w:spacing w:before="0" w:after="0"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施工设备和临时设施 </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6.2 发包人不提供任何的施工设备和临时设施。</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6.2发包人提供的施工设备和临时设施</w:t>
      </w:r>
      <w:r>
        <w:rPr>
          <w:color w:val="000000" w:themeColor="text1"/>
        </w:rPr>
      </w:r>
    </w:p>
    <w:p>
      <w:pPr>
        <w:ind w:right="248"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 发包人提供的施工设备见下表：</w:t>
      </w:r>
      <w:r>
        <w:rPr>
          <w:color w:val="000000" w:themeColor="text1"/>
        </w:rPr>
      </w:r>
    </w:p>
    <w:p>
      <w:pPr>
        <w:ind w:firstLine="422"/>
        <w:jc w:val="cente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发包人提供的施工设备表（参考格式）</w:t>
      </w:r>
      <w:r>
        <w:rPr>
          <w:color w:val="000000" w:themeColor="text1"/>
        </w:rPr>
      </w:r>
    </w:p>
    <w:tbl>
      <w:tblPr>
        <w:tblW w:w="85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9"/>
        <w:gridCol w:w="1443"/>
        <w:gridCol w:w="1262"/>
        <w:gridCol w:w="1082"/>
        <w:gridCol w:w="721"/>
        <w:gridCol w:w="1082"/>
        <w:gridCol w:w="1623"/>
        <w:gridCol w:w="675"/>
      </w:tblGrid>
      <w:tr>
        <w:trPr>
          <w:trHeight w:val="205"/>
        </w:trPr>
        <w:tc>
          <w:tcPr>
            <w:tcW w:w="649"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序号</w:t>
            </w:r>
            <w:r>
              <w:rPr>
                <w:color w:val="000000" w:themeColor="text1"/>
              </w:rPr>
            </w:r>
          </w:p>
        </w:tc>
        <w:tc>
          <w:tcPr>
            <w:tcW w:w="1443"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施工设备名称</w:t>
            </w:r>
            <w:r>
              <w:rPr>
                <w:color w:val="000000" w:themeColor="text1"/>
              </w:rPr>
            </w:r>
          </w:p>
        </w:tc>
        <w:tc>
          <w:tcPr>
            <w:tcW w:w="1262"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型号及规格</w:t>
            </w:r>
            <w:r>
              <w:rPr>
                <w:color w:val="000000" w:themeColor="text1"/>
              </w:rPr>
            </w:r>
          </w:p>
        </w:tc>
        <w:tc>
          <w:tcPr>
            <w:tcW w:w="1082"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设备状况</w:t>
            </w:r>
            <w:r>
              <w:rPr>
                <w:color w:val="000000" w:themeColor="text1"/>
              </w:rPr>
            </w:r>
          </w:p>
        </w:tc>
        <w:tc>
          <w:tcPr>
            <w:tcW w:w="721"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数量</w:t>
            </w:r>
            <w:r>
              <w:rPr>
                <w:color w:val="000000" w:themeColor="text1"/>
              </w:rPr>
            </w:r>
          </w:p>
        </w:tc>
        <w:tc>
          <w:tcPr>
            <w:tcW w:w="1082"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移交地点</w:t>
            </w:r>
            <w:r>
              <w:rPr>
                <w:color w:val="000000" w:themeColor="text1"/>
              </w:rPr>
            </w:r>
          </w:p>
        </w:tc>
        <w:tc>
          <w:tcPr>
            <w:tcW w:w="1623"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计划移交日期</w:t>
            </w:r>
            <w:r>
              <w:rPr>
                <w:color w:val="000000" w:themeColor="text1"/>
              </w:rPr>
            </w:r>
          </w:p>
        </w:tc>
        <w:tc>
          <w:tcPr>
            <w:tcW w:w="675" w:type="dxa"/>
            <w:textDirection w:val="lrTb"/>
            <w:noWrap/>
          </w:tcPr>
          <w:p>
            <w:pPr>
              <w:jc w:val="center"/>
              <w:spacing w:line="400" w:lineRule="exact"/>
              <w:rPr>
                <w:rFonts w:ascii="宋体" w:hAnsi="宋体" w:cs="宋体"/>
                <w:color w:val="000000" w:themeColor="text1"/>
                <w:spacing w:val="-20"/>
                <w:sz w:val="24"/>
              </w:rPr>
            </w:pPr>
            <w:r>
              <w:rPr>
                <w:rFonts w:hint="eastAsia" w:ascii="宋体" w:hAnsi="宋体" w:cs="宋体"/>
                <w:color w:val="000000" w:themeColor="text1"/>
                <w:spacing w:val="-20"/>
                <w:sz w:val="24"/>
              </w:rPr>
              <w:t xml:space="preserve">备注</w:t>
            </w:r>
            <w:r>
              <w:rPr>
                <w:color w:val="000000" w:themeColor="text1"/>
              </w:rPr>
            </w:r>
          </w:p>
        </w:tc>
      </w:tr>
      <w:tr>
        <w:trPr>
          <w:trHeight w:val="205"/>
        </w:trPr>
        <w:tc>
          <w:tcPr>
            <w:tcW w:w="649"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443"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262"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082"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721"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082"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1623"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c>
          <w:tcPr>
            <w:tcW w:w="675" w:type="dxa"/>
            <w:textDirection w:val="lrTb"/>
            <w:noWrap/>
          </w:tcPr>
          <w:p>
            <w:pPr>
              <w:jc w:val="center"/>
              <w:spacing w:line="400" w:lineRule="exact"/>
              <w:rPr>
                <w:rFonts w:ascii="宋体" w:hAnsi="宋体" w:cs="宋体"/>
                <w:color w:val="000000" w:themeColor="text1"/>
                <w:spacing w:val="-20"/>
                <w:sz w:val="24"/>
              </w:rPr>
            </w:pPr>
            <w:r>
              <w:rPr>
                <w:rFonts w:ascii="宋体" w:hAnsi="宋体" w:cs="宋体"/>
                <w:color w:val="000000" w:themeColor="text1"/>
                <w:spacing w:val="-20"/>
                <w:sz w:val="24"/>
              </w:rPr>
            </w:r>
            <w:r>
              <w:rPr>
                <w:color w:val="000000" w:themeColor="text1"/>
              </w:rPr>
            </w:r>
          </w:p>
        </w:tc>
      </w:tr>
    </w:tbl>
    <w:p>
      <w:pPr>
        <w:ind w:right="248"/>
        <w:spacing w:line="400" w:lineRule="exact"/>
        <w:rPr>
          <w:rFonts w:ascii="宋体" w:hAnsi="宋体" w:cs="宋体"/>
          <w:color w:val="000000" w:themeColor="text1"/>
          <w:sz w:val="24"/>
        </w:rPr>
      </w:pPr>
      <w:r>
        <w:rPr>
          <w:rFonts w:hint="eastAsia" w:ascii="宋体" w:hAnsi="宋体" w:cs="宋体"/>
          <w:color w:val="000000" w:themeColor="text1"/>
          <w:sz w:val="24"/>
        </w:rPr>
        <w:t xml:space="preserve">注：设备状况栏内填写该设备的新旧程度、购进时间、已使用小时数和最近一次的大修时间。</w:t>
      </w:r>
      <w:r>
        <w:rPr>
          <w:color w:val="000000" w:themeColor="text1"/>
        </w:rPr>
      </w:r>
    </w:p>
    <w:p>
      <w:pPr>
        <w:ind w:right="248"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(2)发包人提供的临时设施：</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7.交通运输</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7.1道路通行权和场外设施</w:t>
      </w:r>
      <w:r>
        <w:rPr>
          <w:color w:val="000000" w:themeColor="text1"/>
        </w:rPr>
      </w:r>
    </w:p>
    <w:p>
      <w:pPr>
        <w:ind w:firstLine="210"/>
        <w:spacing w:line="400" w:lineRule="exact"/>
        <w:rPr>
          <w:rFonts w:ascii="宋体" w:hAnsi="宋体" w:cs="宋体"/>
          <w:color w:val="000000" w:themeColor="text1"/>
          <w:sz w:val="24"/>
          <w:u w:val="single"/>
        </w:rPr>
      </w:pPr>
      <w:r>
        <w:rPr>
          <w:rFonts w:hint="eastAsia" w:ascii="宋体" w:hAnsi="宋体" w:cs="宋体"/>
          <w:color w:val="000000" w:themeColor="text1"/>
          <w:sz w:val="24"/>
        </w:rPr>
        <w:t xml:space="preserve">道路的通行权和场外设施的约定：</w:t>
      </w:r>
      <w:r>
        <w:rPr>
          <w:rFonts w:hint="eastAsia" w:ascii="宋体" w:hAnsi="宋体" w:cs="宋体"/>
          <w:color w:val="000000" w:themeColor="text1"/>
          <w:sz w:val="24"/>
          <w:u w:val="single"/>
        </w:rPr>
        <w:t xml:space="preserve">承包人应自行查勘，并服从相关管理部门和单位的管理规定。</w:t>
      </w:r>
      <w:r>
        <w:rPr>
          <w:color w:val="000000" w:themeColor="text1"/>
        </w:rP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8.测量放线</w:t>
      </w:r>
      <w:r>
        <w:rPr>
          <w:color w:val="000000" w:themeColor="text1"/>
        </w:rPr>
      </w:r>
    </w:p>
    <w:p>
      <w:pPr>
        <w:spacing w:line="400" w:lineRule="exact"/>
        <w:tabs>
          <w:tab w:val="left" w:pos="2415" w:leader="none"/>
        </w:tabs>
        <w:rPr>
          <w:rFonts w:ascii="宋体" w:hAnsi="宋体" w:cs="宋体"/>
          <w:b/>
          <w:color w:val="000000" w:themeColor="text1"/>
          <w:sz w:val="24"/>
        </w:rPr>
      </w:pPr>
      <w:r>
        <w:rPr>
          <w:rFonts w:hint="eastAsia" w:ascii="宋体" w:hAnsi="宋体" w:cs="宋体"/>
          <w:b/>
          <w:color w:val="000000" w:themeColor="text1"/>
          <w:sz w:val="24"/>
        </w:rPr>
        <w:t xml:space="preserve">8.1施工控制网</w:t>
      </w:r>
      <w:r>
        <w:rPr>
          <w:rFonts w:hint="eastAsia" w:ascii="宋体" w:hAnsi="宋体" w:cs="宋体"/>
          <w:b/>
          <w:color w:val="000000" w:themeColor="text1"/>
          <w:sz w:val="24"/>
        </w:rPr>
        <w:tab/>
      </w:r>
      <w:r>
        <w:rPr>
          <w:color w:val="000000" w:themeColor="text1"/>
        </w:rPr>
      </w:r>
    </w:p>
    <w:p>
      <w:pPr>
        <w:ind w:firstLine="480"/>
        <w:spacing w:line="400" w:lineRule="exact"/>
        <w:rPr>
          <w:rFonts w:ascii="宋体" w:hAnsi="宋体" w:cs="宋体"/>
          <w:color w:val="000000" w:themeColor="text1"/>
          <w:sz w:val="24"/>
          <w:u w:val="single"/>
        </w:rPr>
      </w:pPr>
      <w:r>
        <w:rPr>
          <w:rFonts w:hint="eastAsia" w:ascii="宋体" w:hAnsi="宋体" w:cs="宋体"/>
          <w:color w:val="000000" w:themeColor="text1"/>
          <w:sz w:val="24"/>
        </w:rPr>
        <w:t xml:space="preserve">8.1.1施工控制网的约定：</w:t>
      </w:r>
      <w:r>
        <w:rPr>
          <w:rFonts w:hint="eastAsia" w:ascii="宋体" w:hAnsi="宋体" w:cs="宋体"/>
          <w:color w:val="000000" w:themeColor="text1"/>
          <w:sz w:val="24"/>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 7 天内批复承包人。</w:t>
      </w:r>
      <w:r>
        <w:rPr>
          <w:color w:val="000000" w:themeColor="text1"/>
        </w:rP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9.施工安全、治安保卫和环境保护</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9.1发包人的施工安全责任</w:t>
      </w:r>
      <w:r>
        <w:rPr>
          <w:color w:val="000000" w:themeColor="text1"/>
        </w:rPr>
      </w:r>
    </w:p>
    <w:p>
      <w:pPr>
        <w:pStyle w:val="954"/>
        <w:spacing w:after="0" w:line="400" w:lineRule="exact"/>
        <w:rPr>
          <w:rFonts w:ascii="宋体" w:hAnsi="宋体" w:cs="宋体"/>
          <w:color w:val="000000" w:themeColor="text1"/>
          <w:sz w:val="24"/>
        </w:rPr>
      </w:pPr>
      <w:r>
        <w:rPr>
          <w:rFonts w:hint="eastAsia" w:ascii="宋体" w:hAnsi="宋体" w:cs="宋体"/>
          <w:color w:val="000000" w:themeColor="text1"/>
          <w:sz w:val="24"/>
        </w:rPr>
        <w:t xml:space="preserve">    9.1.3承包人自行调查、踏勘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由此发生的费用由承包人负责，包含在投标报价中，不再另外计取。</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9.2承包人的施工安全责任</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9.2.12下列工程应编制专项施工方案：</w:t>
      </w:r>
      <w:r>
        <w:rPr>
          <w:rFonts w:hint="eastAsia" w:ascii="宋体" w:hAnsi="宋体" w:cs="宋体"/>
          <w:color w:val="000000" w:themeColor="text1"/>
          <w:sz w:val="24"/>
          <w:u w:val="single"/>
        </w:rPr>
        <w:t xml:space="preserve">（1）基坑支护与降水过程；（2）土方开挖工程；（3）模板工程；（4）起重吊装工程；（5）脚手架工程；（6）围堰工程；（7）其他危险性较大的工程。</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9.3.1 承包人进驻现场后，应与当地公安部门联系协商，在现场联合建立治安管理机构（或联防组织），或项目经理部成立警卫室，统一管理施工场地的治安保卫事项，履行合同工程的治安保卫职责。由此发生的费用由承包人负责。 </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9.3.3 承包人应在工程开工后 14 天内，编制施工场地治安管理计划，并制定应对突发治安事件的紧急预案报监理人和发包人。 </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9.4.1 本款具体内容详见《技术标准和要求》一般规定。 </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9.4.2 承包人应建立健全环境保护管理体系，污染物处理及排放符合国家及地方环境保护标准，技术及管理措施到位，施工区须经常洒水，减少粉尘污染，生活区生活垃圾及时处理，施工机械油污处理得当。</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9.7文明工地</w:t>
      </w:r>
      <w:r>
        <w:rPr>
          <w:color w:val="000000" w:themeColor="text1"/>
        </w:rPr>
      </w:r>
    </w:p>
    <w:p>
      <w:pPr>
        <w:ind w:right="249" w:firstLine="550"/>
        <w:spacing w:line="400" w:lineRule="exact"/>
        <w:rPr>
          <w:rFonts w:ascii="宋体" w:hAnsi="宋体" w:cs="宋体"/>
          <w:color w:val="000000" w:themeColor="text1"/>
          <w:sz w:val="24"/>
        </w:rPr>
      </w:pPr>
      <w:r>
        <w:rPr>
          <w:rFonts w:hint="eastAsia" w:ascii="宋体" w:hAnsi="宋体" w:cs="宋体"/>
          <w:color w:val="000000" w:themeColor="text1"/>
          <w:sz w:val="24"/>
        </w:rPr>
        <w:t xml:space="preserve">9.7.1本合同文明工地的约定：</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10.1 合同进度计划 </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承包人须在开工后 7 天报送详细施工进度计划和施工方案说明，监理人应在 7 天内予以批复或提出修改意见，以确定合同进度计划，应配合上级主管部门做好年度计划、月计划、旬计划各类进度报表的编报）。 </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11.开工和竣工（完工）</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11.4异常恶劣的气候条件</w:t>
      </w:r>
      <w:r>
        <w:rPr>
          <w:color w:val="000000" w:themeColor="text1"/>
        </w:rPr>
      </w:r>
    </w:p>
    <w:p>
      <w:pPr>
        <w:pStyle w:val="955"/>
        <w:ind w:firstLine="422"/>
        <w:spacing w:line="400" w:lineRule="exact"/>
        <w:rPr>
          <w:rFonts w:ascii="宋体" w:hAnsi="宋体" w:cs="宋体"/>
          <w:color w:val="000000" w:themeColor="text1"/>
          <w:sz w:val="24"/>
        </w:rPr>
      </w:pPr>
      <w:r>
        <w:rPr>
          <w:rFonts w:hint="eastAsia" w:ascii="宋体" w:hAnsi="宋体" w:cs="宋体"/>
          <w:b/>
          <w:color w:val="000000" w:themeColor="text1"/>
          <w:sz w:val="24"/>
        </w:rPr>
        <w:t xml:space="preserve">11.4.3</w:t>
      </w:r>
      <w:r>
        <w:rPr>
          <w:rFonts w:hint="eastAsia" w:ascii="宋体" w:hAnsi="宋体" w:cs="宋体"/>
          <w:color w:val="000000" w:themeColor="text1"/>
          <w:sz w:val="24"/>
        </w:rPr>
        <w:t xml:space="preserve">本合同工程界定异常恶劣气候条件的范围为：</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（1）日降雨量大于 100 mm 的雨日超过 3 天；</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（2）10 级及以上台风经过本工程引起的灾害；</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（3）日气温超过 35 ℃的高温大于 10 天；</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（4）日气温低于 -8 ℃的严寒大于 10 天；</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（5）造成工程损坏的冰雹和大雪灾害：</w:t>
      </w:r>
      <w:r>
        <w:rPr>
          <w:color w:val="000000" w:themeColor="text1"/>
        </w:rPr>
      </w:r>
    </w:p>
    <w:p>
      <w:pPr>
        <w:ind w:right="21" w:firstLine="412"/>
        <w:spacing w:line="400" w:lineRule="exact"/>
        <w:rPr>
          <w:rFonts w:ascii="宋体" w:hAnsi="宋体" w:cs="宋体"/>
          <w:b/>
          <w:bCs/>
          <w:color w:val="000000" w:themeColor="text1"/>
          <w:sz w:val="24"/>
        </w:rPr>
      </w:pPr>
      <w:r>
        <w:rPr>
          <w:rFonts w:hint="eastAsia" w:ascii="宋体" w:hAnsi="宋体" w:cs="宋体"/>
          <w:color w:val="000000" w:themeColor="text1"/>
          <w:sz w:val="24"/>
        </w:rPr>
        <w:t xml:space="preserve">（6）其它异常恶劣气候灾害。</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11.5承包人的工期延误</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（1）逾期完工违约金表（参考格式）。</w:t>
      </w:r>
      <w:r>
        <w:rPr>
          <w:color w:val="000000" w:themeColor="text1"/>
        </w:rPr>
      </w:r>
    </w:p>
    <w:tbl>
      <w:tblPr>
        <w:tblW w:w="88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Look w:val="04A0" w:firstRow="1" w:lastRow="0" w:firstColumn="1" w:lastColumn="0" w:noHBand="0" w:noVBand="1"/>
      </w:tblPr>
      <w:tblGrid>
        <w:gridCol w:w="1080"/>
        <w:gridCol w:w="3530"/>
        <w:gridCol w:w="1982"/>
        <w:gridCol w:w="2226"/>
      </w:tblGrid>
      <w:tr>
        <w:trPr>
          <w:trHeight w:val="220"/>
          <w:tblHeader/>
        </w:trPr>
        <w:tc>
          <w:tcPr>
            <w:shd w:val="clear" w:color="auto" w:fill="ffffff"/>
            <w:tcW w:w="108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p>
        </w:tc>
        <w:tc>
          <w:tcPr>
            <w:shd w:val="clear" w:color="auto" w:fill="ffffff"/>
            <w:tcW w:w="353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项目及其说明</w:t>
            </w:r>
            <w:r>
              <w:rPr>
                <w:color w:val="000000" w:themeColor="text1"/>
              </w:rPr>
            </w:r>
          </w:p>
        </w:tc>
        <w:tc>
          <w:tcPr>
            <w:shd w:val="clear" w:color="auto" w:fill="ffffff"/>
            <w:tcW w:w="1982"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要求完工日期</w:t>
            </w:r>
            <w:r>
              <w:rPr>
                <w:color w:val="000000" w:themeColor="text1"/>
              </w:rPr>
            </w:r>
          </w:p>
        </w:tc>
        <w:tc>
          <w:tcPr>
            <w:shd w:val="clear" w:color="auto" w:fill="ffffff"/>
            <w:tcW w:w="2226"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违约金</w:t>
            </w:r>
            <w:r>
              <w:rPr>
                <w:color w:val="000000" w:themeColor="text1"/>
              </w:rPr>
            </w:r>
          </w:p>
        </w:tc>
      </w:tr>
      <w:tr>
        <w:trPr>
          <w:trHeight w:val="220"/>
        </w:trPr>
        <w:tc>
          <w:tcPr>
            <w:shd w:val="clear" w:color="auto" w:fill="ffffff"/>
            <w:tcW w:w="108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c>
          <w:tcPr>
            <w:shd w:val="clear" w:color="auto" w:fill="ffffff"/>
            <w:tcW w:w="353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供应商进场</w:t>
            </w:r>
            <w:r>
              <w:rPr>
                <w:color w:val="000000" w:themeColor="text1"/>
              </w:rPr>
            </w:r>
          </w:p>
        </w:tc>
        <w:tc>
          <w:tcPr>
            <w:shd w:val="clear" w:color="auto" w:fill="ffffff"/>
            <w:tcW w:w="1982" w:type="dxa"/>
            <w:vAlign w:val="center"/>
            <w:textDirection w:val="lrTb"/>
            <w:noWrap/>
          </w:tcPr>
          <w:p>
            <w:pPr>
              <w:pStyle w:val="955"/>
              <w:jc w:val="cente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shd w:val="clear" w:color="auto" w:fill="ffffff"/>
            <w:tcW w:w="2226"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2000元/天</w:t>
            </w:r>
            <w:r>
              <w:rPr>
                <w:color w:val="000000" w:themeColor="text1"/>
              </w:rPr>
            </w:r>
          </w:p>
        </w:tc>
      </w:tr>
      <w:tr>
        <w:trPr>
          <w:trHeight w:val="220"/>
        </w:trPr>
        <w:tc>
          <w:tcPr>
            <w:shd w:val="clear" w:color="auto" w:fill="ffffff"/>
            <w:tcW w:w="108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p>
        </w:tc>
        <w:tc>
          <w:tcPr>
            <w:shd w:val="clear" w:color="auto" w:fill="ffffff"/>
            <w:tcW w:w="353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完成总工程量的30%</w:t>
            </w:r>
            <w:r>
              <w:rPr>
                <w:color w:val="000000" w:themeColor="text1"/>
              </w:rPr>
            </w:r>
          </w:p>
        </w:tc>
        <w:tc>
          <w:tcPr>
            <w:shd w:val="clear" w:color="auto" w:fill="ffffff"/>
            <w:tcW w:w="1982" w:type="dxa"/>
            <w:vAlign w:val="center"/>
            <w:textDirection w:val="lrTb"/>
            <w:noWrap/>
          </w:tcPr>
          <w:p>
            <w:pPr>
              <w:pStyle w:val="955"/>
              <w:jc w:val="cente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shd w:val="clear" w:color="auto" w:fill="ffffff"/>
            <w:tcW w:w="2226"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一次性处罚30000元</w:t>
            </w:r>
            <w:r>
              <w:rPr>
                <w:color w:val="000000" w:themeColor="text1"/>
              </w:rPr>
            </w:r>
          </w:p>
        </w:tc>
      </w:tr>
      <w:tr>
        <w:trPr>
          <w:trHeight w:val="220"/>
        </w:trPr>
        <w:tc>
          <w:tcPr>
            <w:shd w:val="clear" w:color="auto" w:fill="ffffff"/>
            <w:tcW w:w="108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c>
          <w:tcPr>
            <w:shd w:val="clear" w:color="auto" w:fill="ffffff"/>
            <w:tcW w:w="353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完成总工程量的80%</w:t>
            </w:r>
            <w:r>
              <w:rPr>
                <w:color w:val="000000" w:themeColor="text1"/>
              </w:rPr>
            </w:r>
          </w:p>
        </w:tc>
        <w:tc>
          <w:tcPr>
            <w:shd w:val="clear" w:color="auto" w:fill="ffffff"/>
            <w:tcW w:w="1982" w:type="dxa"/>
            <w:vAlign w:val="center"/>
            <w:textDirection w:val="lrTb"/>
            <w:noWrap/>
          </w:tcPr>
          <w:p>
            <w:pPr>
              <w:pStyle w:val="955"/>
              <w:jc w:val="cente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shd w:val="clear" w:color="auto" w:fill="ffffff"/>
            <w:tcW w:w="2226"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一次性处罚30000元</w:t>
            </w:r>
            <w:r>
              <w:rPr>
                <w:color w:val="000000" w:themeColor="text1"/>
              </w:rPr>
            </w:r>
          </w:p>
        </w:tc>
      </w:tr>
      <w:tr>
        <w:trPr>
          <w:trHeight w:val="227"/>
        </w:trPr>
        <w:tc>
          <w:tcPr>
            <w:shd w:val="clear" w:color="auto" w:fill="ffffff"/>
            <w:tcW w:w="108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c>
          <w:tcPr>
            <w:shd w:val="clear" w:color="auto" w:fill="ffffff"/>
            <w:tcW w:w="3530"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具备合同工程完工（交工）验收条件</w:t>
            </w:r>
            <w:r>
              <w:rPr>
                <w:color w:val="000000" w:themeColor="text1"/>
              </w:rPr>
            </w:r>
          </w:p>
        </w:tc>
        <w:tc>
          <w:tcPr>
            <w:shd w:val="clear" w:color="auto" w:fill="ffffff"/>
            <w:tcW w:w="1982" w:type="dxa"/>
            <w:vAlign w:val="center"/>
            <w:textDirection w:val="lrTb"/>
            <w:noWrap/>
          </w:tcPr>
          <w:p>
            <w:pPr>
              <w:pStyle w:val="955"/>
              <w:jc w:val="center"/>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shd w:val="clear" w:color="auto" w:fill="ffffff"/>
            <w:tcW w:w="2226" w:type="dxa"/>
            <w:vAlign w:val="center"/>
            <w:textDirection w:val="lrTb"/>
            <w:noWrap/>
          </w:tcPr>
          <w:p>
            <w:pPr>
              <w:pStyle w:val="955"/>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5000元/天</w:t>
            </w:r>
            <w:r>
              <w:rPr>
                <w:color w:val="000000" w:themeColor="text1"/>
              </w:rPr>
            </w:r>
          </w:p>
        </w:tc>
      </w:tr>
    </w:tbl>
    <w:p>
      <w:pPr>
        <w:ind w:right="23"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（2）全部逾期完工违约金的总限额</w:t>
      </w:r>
      <w:r>
        <w:rPr>
          <w:rFonts w:hint="eastAsia" w:ascii="宋体" w:hAnsi="宋体" w:cs="宋体"/>
          <w:color w:val="000000" w:themeColor="text1"/>
          <w:sz w:val="24"/>
          <w:u w:val="single"/>
        </w:rPr>
        <w:t xml:space="preserve"> （不超过签约合同价的5%） </w:t>
      </w:r>
      <w:r>
        <w:rPr>
          <w:rFonts w:hint="eastAsia" w:ascii="宋体" w:hAnsi="宋体" w:cs="宋体"/>
          <w:color w:val="000000" w:themeColor="text1"/>
          <w:sz w:val="24"/>
        </w:rPr>
        <w:t xml:space="preserve">。</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11.6工期提前</w:t>
      </w:r>
      <w:r>
        <w:rPr>
          <w:color w:val="000000" w:themeColor="text1"/>
        </w:rPr>
      </w:r>
    </w:p>
    <w:p>
      <w:pPr>
        <w:ind w:right="23"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工期提前的奖金约定：</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12.暂停施工</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12.1承包人暂停施工的责任</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（5） 承包人承担暂停施工责任的其他情形：</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1）承包人违约引起的暂停施工；</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2）由于承包人原因为工程合理施工和安全保障所必需的暂停施工；</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3）承包人擅自暂停施工；</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4）承包人其他原因引起的暂停施工；</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5）承包人承担的其他暂停施工责任：由于现场非异常恶劣气候条件引起的正常停工。</w:t>
      </w:r>
      <w:r>
        <w:rPr>
          <w:color w:val="000000" w:themeColor="text1"/>
        </w:rPr>
      </w:r>
    </w:p>
    <w:p>
      <w:pPr>
        <w:ind w:right="21"/>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12.2发包人暂停施工的责任</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（3）发包人承担暂停施工责任的其他情形：</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1）由于发包人违约引起的暂停施工；</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2）由于不可抗力的自然或社会因素引起的暂停施工。</w:t>
      </w:r>
      <w:r>
        <w:rPr>
          <w:color w:val="000000" w:themeColor="text1"/>
        </w:rPr>
      </w:r>
    </w:p>
    <w:p>
      <w:pPr>
        <w:ind w:right="21"/>
        <w:spacing w:line="400" w:lineRule="exact"/>
        <w:rPr>
          <w:rFonts w:ascii="宋体" w:hAnsi="宋体" w:cs="宋体"/>
          <w:color w:val="000000" w:themeColor="text1"/>
          <w:sz w:val="24"/>
        </w:rPr>
      </w:pPr>
      <w:r>
        <w:rPr>
          <w:rFonts w:hint="eastAsia" w:ascii="宋体" w:hAnsi="宋体" w:cs="宋体"/>
          <w:color w:val="000000" w:themeColor="text1"/>
          <w:sz w:val="24"/>
        </w:rPr>
        <w:t xml:space="preserve">13.工程质量 </w:t>
      </w:r>
      <w:r>
        <w:rPr>
          <w:color w:val="000000" w:themeColor="text1"/>
        </w:rPr>
      </w:r>
    </w:p>
    <w:p>
      <w:pPr>
        <w:ind w:right="21"/>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13.1 工程质量要求 </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13.1.1 本工程质量验收执行《水利工程施工质量检验与评定规范》（DB32/T2334-2013）。 </w:t>
      </w:r>
      <w:r>
        <w:rPr>
          <w:color w:val="000000" w:themeColor="text1"/>
        </w:rPr>
      </w:r>
    </w:p>
    <w:p>
      <w:pPr>
        <w:ind w:right="21" w:firstLine="413"/>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质量目标：</w:t>
      </w:r>
      <w:r>
        <w:rPr>
          <w:rFonts w:hint="eastAsia" w:ascii="宋体" w:hAnsi="宋体" w:cs="宋体"/>
          <w:b/>
          <w:bCs/>
          <w:color w:val="000000" w:themeColor="text1"/>
          <w:sz w:val="24"/>
          <w:u w:val="single"/>
        </w:rPr>
        <w:t xml:space="preserve"> 合格及以上 </w:t>
      </w:r>
      <w:r>
        <w:rPr>
          <w:rFonts w:hint="eastAsia" w:ascii="宋体" w:hAnsi="宋体" w:cs="宋体"/>
          <w:b/>
          <w:bCs/>
          <w:color w:val="000000" w:themeColor="text1"/>
          <w:sz w:val="24"/>
        </w:rPr>
        <w:t xml:space="preserve">。</w:t>
      </w:r>
      <w:r>
        <w:rPr>
          <w:color w:val="000000" w:themeColor="text1"/>
        </w:rPr>
      </w:r>
    </w:p>
    <w:p>
      <w:pPr>
        <w:ind w:right="21"/>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13.2 承包人的质量管理 </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13.2.1 “合同约定的期限内”为 14 天。 </w:t>
      </w:r>
      <w:r>
        <w:rPr>
          <w:color w:val="000000" w:themeColor="text1"/>
        </w:rPr>
      </w:r>
    </w:p>
    <w:p>
      <w:pPr>
        <w:ind w:right="21"/>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13.5 工程隐蔽部位覆盖前的检查 </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13.5.1 通知监理人检查 </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“约定的期限内”为 24 小时。 </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13.7质量评定</w:t>
      </w:r>
      <w:r>
        <w:rPr>
          <w:color w:val="000000" w:themeColor="text1"/>
        </w:rPr>
      </w:r>
    </w:p>
    <w:p>
      <w:pPr>
        <w:ind w:right="21" w:firstLine="412"/>
        <w:spacing w:line="400" w:lineRule="exact"/>
        <w:rPr>
          <w:rFonts w:ascii="宋体" w:hAnsi="宋体" w:cs="宋体"/>
          <w:color w:val="000000" w:themeColor="text1"/>
          <w:sz w:val="24"/>
        </w:rPr>
      </w:pPr>
      <w:r>
        <w:rPr>
          <w:rFonts w:hint="eastAsia" w:ascii="宋体" w:hAnsi="宋体" w:cs="宋体"/>
          <w:color w:val="000000" w:themeColor="text1"/>
          <w:sz w:val="24"/>
        </w:rPr>
        <w:t xml:space="preserve">工程质量评定程序按江苏省《水利工程质量监督规程》有关规定执行。 </w:t>
      </w:r>
      <w:r>
        <w:rPr>
          <w:color w:val="000000" w:themeColor="text1"/>
        </w:rPr>
      </w:r>
    </w:p>
    <w:p>
      <w:pPr>
        <w:ind w:right="21" w:firstLine="413"/>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13.7.7 工程质量等级：合格及以上。 </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13.8质量事故处理</w:t>
      </w:r>
      <w:r>
        <w:rPr>
          <w:color w:val="000000" w:themeColor="text1"/>
        </w:rPr>
      </w:r>
    </w:p>
    <w:p>
      <w:pPr>
        <w:ind w:right="-7" w:firstLine="210"/>
        <w:spacing w:line="400" w:lineRule="exact"/>
        <w:rPr>
          <w:rFonts w:ascii="宋体" w:hAnsi="宋体" w:cs="宋体"/>
          <w:color w:val="000000" w:themeColor="text1"/>
          <w:sz w:val="24"/>
        </w:rPr>
      </w:pPr>
      <w:r>
        <w:rPr>
          <w:rFonts w:hint="eastAsia" w:ascii="宋体" w:hAnsi="宋体" w:cs="宋体"/>
          <w:color w:val="000000" w:themeColor="text1"/>
          <w:sz w:val="24"/>
        </w:rPr>
        <w:t xml:space="preserve">13.8.4工程竣工验收时，</w:t>
      </w:r>
      <w:r>
        <w:rPr>
          <w:rFonts w:hint="eastAsia" w:ascii="宋体" w:hAnsi="宋体" w:cs="宋体"/>
          <w:color w:val="000000" w:themeColor="text1"/>
          <w:sz w:val="24"/>
          <w:u w:val="single"/>
        </w:rPr>
        <w:t xml:space="preserve">承包人</w:t>
      </w:r>
      <w:r>
        <w:rPr>
          <w:rFonts w:hint="eastAsia" w:ascii="宋体" w:hAnsi="宋体" w:cs="宋体"/>
          <w:color w:val="000000" w:themeColor="text1"/>
          <w:sz w:val="24"/>
        </w:rPr>
        <w:t xml:space="preserve">向竣工验收委员会汇报并提交历次质量缺陷处理的备案资料。</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14.试验和检验</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14.1材料、工程设备和工程的试验和检验</w:t>
      </w:r>
      <w:r>
        <w:rPr>
          <w:color w:val="000000" w:themeColor="text1"/>
        </w:rPr>
      </w:r>
    </w:p>
    <w:p>
      <w:pPr>
        <w:ind w:right="-7"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14.1.5 发包人提供的设备到场后由监理和承包人共同检查验收，验收合格由承包人负责接收和管护工作。 </w:t>
      </w:r>
      <w:r>
        <w:rPr>
          <w:color w:val="000000" w:themeColor="text1"/>
        </w:rPr>
      </w:r>
    </w:p>
    <w:p>
      <w:pPr>
        <w:ind w:right="-7"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14.1.6 本工程实行见证取样的试块、试件及有关材料：全部试块、试件及材料。 </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15.变更</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15.1变更的范围和内容</w:t>
      </w:r>
      <w:r>
        <w:rPr>
          <w:color w:val="000000" w:themeColor="text1"/>
        </w:rPr>
      </w:r>
    </w:p>
    <w:p>
      <w:pPr>
        <w:ind w:right="-7"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（6）增加或减少合同中关键项目的工程量超过其项目工程总量的 15％，关键项目： 按相应规范执行 。</w:t>
      </w:r>
      <w:r>
        <w:rPr>
          <w:color w:val="000000" w:themeColor="text1"/>
        </w:rPr>
      </w:r>
    </w:p>
    <w:p>
      <w:pPr>
        <w:ind w:right="-7"/>
        <w:spacing w:line="400" w:lineRule="exact"/>
        <w:rPr>
          <w:rFonts w:ascii="宋体" w:hAnsi="宋体" w:cs="宋体"/>
          <w:color w:val="000000" w:themeColor="text1"/>
          <w:sz w:val="24"/>
        </w:rPr>
      </w:pPr>
      <w:r>
        <w:rPr>
          <w:rFonts w:hint="eastAsia" w:ascii="宋体" w:hAnsi="宋体" w:cs="宋体"/>
          <w:b/>
          <w:bCs/>
          <w:color w:val="000000" w:themeColor="text1"/>
          <w:sz w:val="24"/>
        </w:rPr>
        <w:t xml:space="preserve">15.4.3</w:t>
      </w:r>
      <w:r>
        <w:rPr>
          <w:rFonts w:hint="eastAsia" w:ascii="宋体" w:hAnsi="宋体" w:cs="宋体"/>
          <w:color w:val="000000" w:themeColor="text1"/>
          <w:sz w:val="24"/>
        </w:rPr>
        <w:t xml:space="preserve"> 已标价工程量清单中无适用或类似子目的单价，可按江苏省水利工程预算定</w:t>
      </w:r>
      <w:r>
        <w:rPr>
          <w:rFonts w:hint="eastAsia" w:ascii="宋体" w:hAnsi="宋体" w:cs="宋体"/>
          <w:color w:val="000000" w:themeColor="text1"/>
          <w:sz w:val="24"/>
        </w:rPr>
        <w:t xml:space="preserve">额等定额编制单价，若所有定额中均无该子目则重新报价。</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15.5承包人的合理化建议</w:t>
      </w:r>
      <w:r>
        <w:rPr>
          <w:color w:val="000000" w:themeColor="text1"/>
        </w:rPr>
      </w:r>
    </w:p>
    <w:p>
      <w:pPr>
        <w:ind w:right="248" w:firstLine="480"/>
        <w:spacing w:line="400" w:lineRule="exact"/>
        <w:tabs>
          <w:tab w:val="left" w:pos="2730" w:leader="none"/>
        </w:tabs>
        <w:rPr>
          <w:rFonts w:ascii="宋体" w:hAnsi="宋体" w:cs="宋体"/>
          <w:color w:val="000000" w:themeColor="text1"/>
          <w:sz w:val="24"/>
        </w:rPr>
      </w:pPr>
      <w:r>
        <w:rPr>
          <w:rFonts w:hint="eastAsia" w:ascii="宋体" w:hAnsi="宋体" w:cs="宋体"/>
          <w:color w:val="000000" w:themeColor="text1"/>
          <w:sz w:val="24"/>
        </w:rPr>
        <w:t xml:space="preserve">15.5.2承包人实现合理化建议的奖励金额：</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15.8暂估价</w:t>
      </w:r>
      <w:r>
        <w:rPr>
          <w:color w:val="000000" w:themeColor="text1"/>
        </w:rP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15.8.1（1）发包人和承包人组织招标的暂估价项目：</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；发包人组织招标的暂估价项目 ：</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spacing w:line="400" w:lineRule="exact"/>
        <w:rPr>
          <w:rFonts w:ascii="宋体" w:hAnsi="宋体" w:cs="宋体"/>
          <w:color w:val="000000" w:themeColor="text1"/>
          <w:sz w:val="24"/>
          <w:u w:val="single"/>
        </w:rPr>
      </w:pPr>
      <w:r>
        <w:rPr>
          <w:rFonts w:hint="eastAsia" w:ascii="宋体" w:hAnsi="宋体" w:cs="宋体"/>
          <w:color w:val="000000" w:themeColor="text1"/>
          <w:sz w:val="24"/>
        </w:rPr>
        <w:t xml:space="preserve">（2）发包人和承包人以招标方式选择暂估价项目供应商或分包人时，双方的权利义务关系：</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16.价格调整</w:t>
      </w:r>
      <w:r>
        <w:rPr>
          <w:color w:val="000000" w:themeColor="text1"/>
        </w:rPr>
      </w:r>
    </w:p>
    <w:p>
      <w:pPr>
        <w:ind w:right="-7"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16.1.1 采用价格指数调整价格差额 </w:t>
      </w:r>
      <w:r>
        <w:rPr>
          <w:color w:val="000000" w:themeColor="text1"/>
        </w:rPr>
      </w:r>
    </w:p>
    <w:p>
      <w:pPr>
        <w:ind w:right="-7"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删去 16.1.1 款全文，本工程不采用价格指数调整价格差额。 </w:t>
      </w:r>
      <w:r>
        <w:rPr>
          <w:color w:val="000000" w:themeColor="text1"/>
        </w:rPr>
      </w:r>
    </w:p>
    <w:p>
      <w:pPr>
        <w:ind w:right="-7"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16.1.2 采用造价信息调整价格差额 </w:t>
      </w:r>
      <w:r>
        <w:rPr>
          <w:color w:val="000000" w:themeColor="text1"/>
        </w:rPr>
      </w:r>
    </w:p>
    <w:p>
      <w:pPr>
        <w:ind w:right="-7"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删去 16.1.2 款全文，本工程不采用造价信息调整价格差额。 </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17.计量与支付</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17.2预付款</w:t>
      </w: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按照国家有关现行规定修订</w:t>
      </w:r>
      <w:r>
        <w:rPr>
          <w:rFonts w:hint="eastAsia" w:ascii="宋体" w:hAnsi="宋体" w:cs="宋体"/>
          <w:color w:val="000000" w:themeColor="text1"/>
          <w:sz w:val="24"/>
        </w:rPr>
        <w:t xml:space="preserve">）。</w:t>
      </w:r>
      <w:r>
        <w:rPr>
          <w:color w:val="000000" w:themeColor="text1"/>
        </w:rP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17.2.1预付款</w:t>
      </w:r>
      <w:r>
        <w:rPr>
          <w:color w:val="000000" w:themeColor="text1"/>
        </w:rPr>
      </w:r>
    </w:p>
    <w:p>
      <w:pPr>
        <w:ind w:firstLine="406"/>
        <w:spacing w:line="400" w:lineRule="exact"/>
        <w:rPr>
          <w:rFonts w:ascii="宋体" w:hAnsi="宋体"/>
          <w:color w:val="000000" w:themeColor="text1"/>
          <w:sz w:val="22"/>
          <w:szCs w:val="22"/>
        </w:rPr>
      </w:pPr>
      <w:r>
        <w:rPr>
          <w:rFonts w:hint="eastAsia" w:ascii="宋体" w:hAnsi="宋体" w:cs="宋体"/>
          <w:color w:val="000000" w:themeColor="text1"/>
          <w:sz w:val="24"/>
        </w:rPr>
        <w:t xml:space="preserve">（1）</w:t>
      </w:r>
      <w:r>
        <w:rPr>
          <w:rFonts w:ascii="宋体" w:hAnsi="宋体"/>
          <w:color w:val="000000" w:themeColor="text1"/>
          <w:sz w:val="22"/>
          <w:szCs w:val="22"/>
        </w:rPr>
        <w:t xml:space="preserve">工程预付款的总金额为签约合同价的</w:t>
      </w:r>
      <w:r>
        <w:rPr>
          <w:rFonts w:ascii="宋体" w:hAnsi="宋体"/>
          <w:color w:val="000000" w:themeColor="text1"/>
          <w:sz w:val="22"/>
          <w:szCs w:val="22"/>
          <w:u w:val="single"/>
        </w:rPr>
        <w:t xml:space="preserve">   </w:t>
      </w:r>
      <w:r>
        <w:rPr>
          <w:rFonts w:hint="eastAsia" w:ascii="宋体" w:hAnsi="宋体"/>
          <w:color w:val="000000" w:themeColor="text1"/>
          <w:sz w:val="22"/>
          <w:szCs w:val="22"/>
          <w:u w:val="single"/>
        </w:rPr>
        <w:t xml:space="preserve">10</w:t>
      </w:r>
      <w:r>
        <w:rPr>
          <w:rFonts w:ascii="宋体" w:hAnsi="宋体"/>
          <w:color w:val="000000" w:themeColor="text1"/>
          <w:sz w:val="22"/>
          <w:szCs w:val="22"/>
          <w:u w:val="single"/>
        </w:rPr>
        <w:t xml:space="preserve">   </w:t>
      </w:r>
      <w:r>
        <w:rPr>
          <w:rFonts w:ascii="宋体" w:hAnsi="宋体"/>
          <w:color w:val="000000" w:themeColor="text1"/>
          <w:sz w:val="22"/>
          <w:szCs w:val="22"/>
        </w:rPr>
        <w:t xml:space="preserve">%，一次性支付给承包人。付款时间应在合同协议书签订且承包人主要设备已进入工地后，经监理人出具付款证书报送发包人批准后14天内予以支付。</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17.2.2 预付款保函(担保)</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（1）工程预付款的担保约定为：</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（2）工程材料预付款的担保约定为：</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t xml:space="preserve">/   </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17.2.3 预付款的扣回与还清</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（1）工程预付款在合同累计完成金额达到签约合同价的</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％时开始扣款，直至合同累计完成金额达到签约合同价的</w:t>
      </w:r>
      <w:r>
        <w:rPr>
          <w:rFonts w:hint="eastAsia" w:ascii="宋体" w:hAnsi="宋体" w:cs="宋体"/>
          <w:color w:val="000000" w:themeColor="text1"/>
          <w:sz w:val="24"/>
          <w:u w:val="single"/>
        </w:rPr>
        <w:t xml:space="preserve">　/  </w:t>
      </w:r>
      <w:r>
        <w:rPr>
          <w:rFonts w:hint="eastAsia" w:ascii="宋体" w:hAnsi="宋体" w:cs="宋体"/>
          <w:color w:val="000000" w:themeColor="text1"/>
          <w:sz w:val="24"/>
        </w:rPr>
        <w:t xml:space="preserve">％时全部扣清 。</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（2）工程材料预付款的扣回与还清约定为：</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t xml:space="preserve">/     </w:t>
      </w:r>
      <w:r>
        <w:rPr>
          <w:rFonts w:hint="eastAsia" w:ascii="宋体" w:hAnsi="宋体" w:cs="宋体"/>
          <w:color w:val="000000" w:themeColor="text1"/>
          <w:sz w:val="24"/>
        </w:rPr>
        <w:t xml:space="preserve"> 。</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17.3工程进度付款</w:t>
      </w:r>
      <w:r>
        <w:rPr>
          <w:color w:val="000000" w:themeColor="text1"/>
        </w:rPr>
      </w:r>
    </w:p>
    <w:p>
      <w:pPr>
        <w:ind w:firstLine="420"/>
        <w:spacing w:line="400" w:lineRule="exact"/>
        <w:rPr>
          <w:rFonts w:ascii="宋体" w:hAnsi="宋体" w:cs="宋体"/>
          <w:color w:val="000000" w:themeColor="text1"/>
          <w:sz w:val="24"/>
          <w:highlight w:val="yellow"/>
          <w:u w:val="single"/>
        </w:rPr>
      </w:pPr>
      <w:r>
        <w:rPr>
          <w:rFonts w:hint="eastAsia" w:ascii="宋体" w:hAnsi="宋体" w:cs="宋体"/>
          <w:color w:val="000000" w:themeColor="text1"/>
          <w:sz w:val="24"/>
        </w:rPr>
        <w:t xml:space="preserve">17.3.1 支付方式：</w:t>
      </w:r>
      <w:r>
        <w:rPr>
          <w:rFonts w:hint="eastAsia" w:ascii="宋体" w:hAnsi="宋体" w:cs="宋体"/>
          <w:color w:val="000000" w:themeColor="text1"/>
          <w:sz w:val="24"/>
          <w:u w:val="single"/>
        </w:rPr>
        <w:t xml:space="preserve">详见磋商文件第四章技术标准和要求。</w:t>
      </w:r>
      <w:r>
        <w:rPr>
          <w:color w:val="000000" w:themeColor="text1"/>
        </w:rPr>
      </w:r>
    </w:p>
    <w:p>
      <w:pPr>
        <w:ind w:firstLine="420"/>
        <w:spacing w:line="400" w:lineRule="exact"/>
        <w:rPr>
          <w:rFonts w:ascii="宋体" w:hAnsi="宋体" w:cs="宋体"/>
          <w:color w:val="000000" w:themeColor="text1"/>
          <w:sz w:val="24"/>
          <w:u w:val="single"/>
        </w:rPr>
      </w:pPr>
      <w:r>
        <w:rPr>
          <w:rFonts w:hint="eastAsia" w:ascii="宋体" w:hAnsi="宋体" w:cs="宋体"/>
          <w:color w:val="000000" w:themeColor="text1"/>
          <w:sz w:val="24"/>
          <w:u w:val="single"/>
        </w:rPr>
        <w:t xml:space="preserve">17.3.3 进度付款证书和支付时间</w:t>
      </w:r>
      <w:r>
        <w:rPr>
          <w:color w:val="000000" w:themeColor="text1"/>
        </w:rPr>
      </w:r>
    </w:p>
    <w:p>
      <w:pPr>
        <w:ind w:firstLine="420"/>
        <w:spacing w:line="400" w:lineRule="exact"/>
        <w:rPr>
          <w:rFonts w:ascii="宋体" w:hAnsi="宋体" w:cs="宋体"/>
          <w:color w:val="000000" w:themeColor="text1"/>
          <w:sz w:val="24"/>
          <w:u w:val="single"/>
        </w:rPr>
      </w:pPr>
      <w:r>
        <w:rPr>
          <w:rFonts w:hint="eastAsia" w:ascii="宋体" w:hAnsi="宋体" w:cs="宋体"/>
          <w:color w:val="000000" w:themeColor="text1"/>
          <w:sz w:val="24"/>
          <w:u w:val="single"/>
        </w:rPr>
        <w:t xml:space="preserve">本款（2）中“专用合同条款的约定支付逾期付款违约金”为按中国人民银行规定的同期贷款利率计算的逾期付款金额的利息。</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17.4质量保证金</w:t>
      </w:r>
      <w:r>
        <w:rPr>
          <w:color w:val="000000" w:themeColor="text1"/>
        </w:rPr>
      </w:r>
    </w:p>
    <w:p>
      <w:pPr>
        <w:pStyle w:val="970"/>
        <w:ind w:firstLine="420"/>
        <w:spacing w:before="0" w:beforeAutospacing="0" w:after="0" w:afterAutospacing="0" w:line="400" w:lineRule="exact"/>
        <w:rPr>
          <w:rFonts w:ascii="宋体" w:hAnsi="宋体" w:cs="宋体"/>
          <w:color w:val="000000" w:themeColor="text1"/>
        </w:rPr>
      </w:pPr>
      <w:r>
        <w:rPr>
          <w:rFonts w:hint="eastAsia" w:ascii="宋体" w:hAnsi="宋体" w:cs="宋体"/>
          <w:color w:val="000000" w:themeColor="text1"/>
        </w:rPr>
        <w:t xml:space="preserve">17.4.1 每个付款周期扣留的质量保证金为工程进度付款的</w:t>
      </w:r>
      <w:r>
        <w:rPr>
          <w:rFonts w:hint="eastAsia" w:ascii="宋体" w:hAnsi="宋体" w:cs="宋体"/>
          <w:color w:val="000000" w:themeColor="text1"/>
          <w:u w:val="single"/>
        </w:rPr>
        <w:t xml:space="preserve"> / </w:t>
      </w:r>
      <w:r>
        <w:rPr>
          <w:rFonts w:hint="eastAsia" w:ascii="宋体" w:hAnsi="宋体" w:cs="宋体"/>
          <w:color w:val="000000" w:themeColor="text1"/>
        </w:rPr>
        <w:t xml:space="preserve">%，扣留的质量保证金总额为签约合同价的</w:t>
      </w:r>
      <w:r>
        <w:rPr>
          <w:rFonts w:hint="eastAsia" w:ascii="宋体" w:hAnsi="宋体" w:cs="宋体"/>
          <w:color w:val="000000" w:themeColor="text1"/>
          <w:u w:val="single"/>
        </w:rPr>
        <w:t xml:space="preserve"> 3 %</w:t>
      </w:r>
      <w:r>
        <w:rPr>
          <w:rFonts w:hint="eastAsia" w:ascii="宋体" w:hAnsi="宋体" w:cs="宋体"/>
          <w:color w:val="000000" w:themeColor="text1"/>
        </w:rPr>
        <w:t xml:space="preserve">。</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17.5竣工(完工)结算</w:t>
      </w:r>
      <w:r>
        <w:rPr>
          <w:color w:val="000000" w:themeColor="text1"/>
        </w:rPr>
      </w:r>
    </w:p>
    <w:p>
      <w:pPr>
        <w:ind w:firstLine="403"/>
        <w:spacing w:line="400" w:lineRule="exact"/>
        <w:rPr>
          <w:rFonts w:ascii="宋体" w:hAnsi="宋体" w:cs="宋体"/>
          <w:color w:val="000000" w:themeColor="text1"/>
          <w:sz w:val="24"/>
        </w:rPr>
      </w:pPr>
      <w:r>
        <w:rPr>
          <w:rFonts w:hint="eastAsia" w:ascii="宋体" w:hAnsi="宋体" w:cs="宋体"/>
          <w:color w:val="000000" w:themeColor="text1"/>
          <w:sz w:val="24"/>
        </w:rPr>
        <w:t xml:space="preserve">17.5.1竣工（完工）付款申请单</w:t>
      </w:r>
      <w:r>
        <w:rPr>
          <w:color w:val="000000" w:themeColor="text1"/>
        </w:rPr>
      </w:r>
    </w:p>
    <w:p>
      <w:pPr>
        <w:ind w:firstLine="403"/>
        <w:spacing w:line="400" w:lineRule="exact"/>
        <w:rPr>
          <w:rFonts w:ascii="宋体" w:hAnsi="宋体" w:cs="宋体"/>
          <w:color w:val="000000" w:themeColor="text1"/>
          <w:sz w:val="24"/>
        </w:rPr>
      </w:pPr>
      <w:r>
        <w:rPr>
          <w:rFonts w:hint="eastAsia" w:ascii="宋体" w:hAnsi="宋体" w:cs="宋体"/>
          <w:color w:val="000000" w:themeColor="text1"/>
          <w:sz w:val="24"/>
        </w:rPr>
        <w:t xml:space="preserve">（1）承包人应提交完工付款申请单一式</w:t>
      </w:r>
      <w:r>
        <w:rPr>
          <w:rFonts w:hint="eastAsia" w:ascii="宋体" w:hAnsi="宋体" w:cs="宋体"/>
          <w:color w:val="000000" w:themeColor="text1"/>
          <w:sz w:val="24"/>
          <w:u w:val="single"/>
        </w:rPr>
        <w:t xml:space="preserve">　4  </w:t>
      </w:r>
      <w:r>
        <w:rPr>
          <w:rFonts w:hint="eastAsia" w:ascii="宋体" w:hAnsi="宋体" w:cs="宋体"/>
          <w:color w:val="000000" w:themeColor="text1"/>
          <w:sz w:val="24"/>
        </w:rPr>
        <w:t xml:space="preserve">份。</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17.6最终结清</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17.6.1最终结清申请单</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（1）承包人应提交最终结清申请单一式</w:t>
      </w:r>
      <w:r>
        <w:rPr>
          <w:rFonts w:hint="eastAsia" w:ascii="宋体" w:hAnsi="宋体" w:cs="宋体"/>
          <w:color w:val="000000" w:themeColor="text1"/>
          <w:sz w:val="24"/>
          <w:u w:val="single"/>
        </w:rPr>
        <w:t xml:space="preserve">　4  </w:t>
      </w:r>
      <w:r>
        <w:rPr>
          <w:rFonts w:hint="eastAsia" w:ascii="宋体" w:hAnsi="宋体" w:cs="宋体"/>
          <w:color w:val="000000" w:themeColor="text1"/>
          <w:sz w:val="24"/>
        </w:rPr>
        <w:t xml:space="preserve">份。</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17.7竣工财务决算</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承包人应为竣工财务决算编制提供的资料：</w:t>
      </w:r>
      <w:r>
        <w:rPr>
          <w:rFonts w:hint="eastAsia" w:ascii="宋体" w:hAnsi="宋体" w:cs="宋体"/>
          <w:color w:val="000000" w:themeColor="text1"/>
          <w:sz w:val="24"/>
          <w:u w:val="single"/>
        </w:rPr>
        <w:t xml:space="preserve">完工结算资料。</w:t>
      </w:r>
      <w:r>
        <w:rPr>
          <w:color w:val="000000" w:themeColor="text1"/>
        </w:rPr>
      </w:r>
    </w:p>
    <w:p>
      <w:pPr>
        <w:pStyle w:val="942"/>
        <w:numPr>
          <w:ilvl w:val="0"/>
          <w:numId w:val="4"/>
        </w:numPr>
        <w:spacing w:before="0" w:after="0" w:line="4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竣工验收（验收）</w:t>
      </w:r>
      <w:r>
        <w:rPr>
          <w:color w:val="000000" w:themeColor="text1"/>
        </w:rPr>
      </w:r>
    </w:p>
    <w:p>
      <w:pPr>
        <w:ind w:firstLine="422"/>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18.3.7组织办理交工验收和签发交工验收的费用由承包人承担。 </w:t>
      </w:r>
      <w:r>
        <w:rPr>
          <w:color w:val="000000" w:themeColor="text1"/>
        </w:rPr>
      </w:r>
    </w:p>
    <w:p>
      <w:pPr>
        <w:ind w:firstLine="422"/>
        <w:spacing w:line="400" w:lineRule="exact"/>
        <w:rPr>
          <w:rFonts w:ascii="宋体" w:hAnsi="宋体" w:cs="宋体"/>
          <w:color w:val="000000" w:themeColor="text1"/>
          <w:sz w:val="24"/>
        </w:rPr>
      </w:pPr>
      <w:r>
        <w:rPr>
          <w:rFonts w:hint="eastAsia" w:ascii="宋体" w:hAnsi="宋体" w:cs="宋体"/>
          <w:b/>
          <w:bCs/>
          <w:color w:val="000000" w:themeColor="text1"/>
          <w:sz w:val="24"/>
        </w:rPr>
        <w:t xml:space="preserve">18.10 合同验收执行水利工程验收相关规定，分部工程验收、单位工程验收及合同完工验收的 验收相关费用均包含在投标报价中，由承包人承担。</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19.缺陷责任与保修责任</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19.1缺陷责任期（工程质量保修期）的起算时间</w:t>
      </w:r>
      <w:r>
        <w:rPr>
          <w:color w:val="000000" w:themeColor="text1"/>
        </w:rPr>
      </w:r>
    </w:p>
    <w:p>
      <w:pPr>
        <w:pStyle w:val="970"/>
        <w:ind w:firstLine="420"/>
        <w:spacing w:before="0" w:beforeAutospacing="0" w:after="0" w:afterAutospacing="0" w:line="400" w:lineRule="exact"/>
        <w:rPr>
          <w:rFonts w:ascii="宋体" w:hAnsi="宋体" w:cs="宋体"/>
          <w:b/>
          <w:bCs/>
          <w:color w:val="000000" w:themeColor="text1"/>
          <w:u w:val="single"/>
        </w:rPr>
      </w:pPr>
      <w:r>
        <w:rPr>
          <w:rFonts w:hint="eastAsia" w:ascii="宋体" w:hAnsi="宋体" w:cs="宋体"/>
          <w:color w:val="000000" w:themeColor="text1"/>
        </w:rPr>
        <w:t xml:space="preserve">本工程缺陷责任期（工程质量保修期）计算如下：</w:t>
      </w:r>
      <w:r>
        <w:rPr>
          <w:rFonts w:hint="eastAsia" w:ascii="宋体" w:hAnsi="宋体" w:cs="宋体"/>
          <w:b/>
          <w:bCs/>
          <w:color w:val="000000" w:themeColor="text1"/>
          <w:u w:val="single"/>
        </w:rPr>
        <w:t xml:space="preserve">缺陷责任期为颁发合同完工证书之日起，监理工程师签发缺陷责任期终止证书之日。</w:t>
      </w:r>
      <w:r>
        <w:rPr>
          <w:color w:val="000000" w:themeColor="text1"/>
        </w:rPr>
      </w:r>
    </w:p>
    <w:p>
      <w:pPr>
        <w:pStyle w:val="970"/>
        <w:spacing w:before="0" w:beforeAutospacing="0" w:after="0" w:afterAutospacing="0" w:line="400" w:lineRule="exact"/>
        <w:rPr>
          <w:rFonts w:ascii="宋体" w:hAnsi="宋体" w:cs="宋体"/>
          <w:color w:val="000000" w:themeColor="text1"/>
        </w:rPr>
      </w:pPr>
      <w:r>
        <w:rPr>
          <w:rFonts w:hint="eastAsia" w:ascii="宋体" w:hAnsi="宋体" w:cs="宋体"/>
          <w:color w:val="000000" w:themeColor="text1"/>
        </w:rPr>
        <w:t xml:space="preserve">20.保险</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20.1工程保险</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建筑工程一切险和（或）安装工程一切险投保人：</w:t>
      </w:r>
      <w:r>
        <w:rPr>
          <w:rFonts w:hint="eastAsia" w:ascii="宋体" w:hAnsi="宋体" w:cs="宋体"/>
          <w:color w:val="000000" w:themeColor="text1"/>
          <w:sz w:val="24"/>
          <w:u w:val="single"/>
        </w:rPr>
        <w:t xml:space="preserve">由承包人以发包人和承包人共同名义办理</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投保内容：</w:t>
      </w:r>
      <w:r>
        <w:rPr>
          <w:rFonts w:hint="eastAsia" w:ascii="宋体" w:hAnsi="宋体" w:cs="宋体"/>
          <w:color w:val="000000" w:themeColor="text1"/>
          <w:sz w:val="24"/>
          <w:u w:val="single"/>
        </w:rPr>
        <w:t xml:space="preserve">本招标工程全部工作内容 </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保险金额、保险费率和保险期限 ：</w:t>
      </w:r>
      <w:r>
        <w:rPr>
          <w:rFonts w:hint="eastAsia" w:ascii="宋体" w:hAnsi="宋体" w:cs="宋体"/>
          <w:color w:val="000000" w:themeColor="text1"/>
          <w:sz w:val="24"/>
          <w:u w:val="single"/>
        </w:rPr>
        <w:t xml:space="preserve">保险费率由承包人自行调查，期限为工程施工期 </w:t>
      </w:r>
      <w:r>
        <w:rPr>
          <w:rFonts w:hint="eastAsia" w:ascii="宋体" w:hAnsi="宋体" w:cs="宋体"/>
          <w:color w:val="000000" w:themeColor="text1"/>
          <w:sz w:val="24"/>
        </w:rPr>
        <w:t xml:space="preserve">。</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20.3 人身意外伤害险</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20.3.4承包人投保的人身意外伤害险费用应含在投标总价中，发包人不再另行支付，若承包人不按时办理保险，由承包人承担全部责任</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20.4第三者责任险</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20.4.2　第三者责任险保险费率：</w:t>
      </w:r>
      <w:r>
        <w:rPr>
          <w:rFonts w:hint="eastAsia" w:ascii="宋体" w:hAnsi="宋体" w:cs="宋体"/>
          <w:color w:val="000000" w:themeColor="text1"/>
          <w:sz w:val="24"/>
          <w:u w:val="single"/>
        </w:rPr>
        <w:t xml:space="preserve">承包人自行调查 </w:t>
      </w:r>
      <w:r>
        <w:rPr>
          <w:rFonts w:hint="eastAsia" w:ascii="宋体" w:hAnsi="宋体" w:cs="宋体"/>
          <w:color w:val="000000" w:themeColor="text1"/>
          <w:sz w:val="24"/>
        </w:rPr>
        <w:t xml:space="preserve">；第三者责任险保险金额：</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rPr>
        <w:t xml:space="preserve">。</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20.5其他保险</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需要投保的其他内容：</w:t>
      </w:r>
      <w:r>
        <w:rPr>
          <w:rFonts w:hint="eastAsia" w:ascii="宋体" w:hAnsi="宋体" w:cs="宋体"/>
          <w:color w:val="000000" w:themeColor="text1"/>
          <w:sz w:val="24"/>
          <w:u w:val="single"/>
        </w:rPr>
        <w:t xml:space="preserve">承包人应为其进场的施工设备、材料和工程设备等办理保险，此项费用不单独列项，含在合同报价中</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保险金额、保险费率和保险期限 ：</w:t>
      </w:r>
      <w:r>
        <w:rPr>
          <w:rFonts w:hint="eastAsia" w:ascii="宋体" w:hAnsi="宋体" w:cs="宋体"/>
          <w:color w:val="000000" w:themeColor="text1"/>
          <w:sz w:val="24"/>
          <w:u w:val="single"/>
        </w:rPr>
        <w:t xml:space="preserve">保险费率由承包人自行调查，期限为工程施工期 </w:t>
      </w:r>
      <w:r>
        <w:rPr>
          <w:rFonts w:hint="eastAsia" w:ascii="宋体" w:hAnsi="宋体" w:cs="宋体"/>
          <w:color w:val="000000" w:themeColor="text1"/>
          <w:sz w:val="24"/>
        </w:rPr>
        <w:t xml:space="preserve">。</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20.6对各项保险的一般要求</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20.6.1 保险凭证</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承包人提交保险凭证的期限：</w:t>
      </w:r>
      <w:r>
        <w:rPr>
          <w:rFonts w:hint="eastAsia" w:ascii="宋体" w:hAnsi="宋体" w:cs="宋体"/>
          <w:color w:val="000000" w:themeColor="text1"/>
          <w:sz w:val="24"/>
          <w:u w:val="single"/>
        </w:rPr>
        <w:t xml:space="preserve">承包人应在收到监理人开工通知后的 21 天内向监理人发包人提交各项保险生效的证据和保险单副本  </w:t>
      </w:r>
      <w:r>
        <w:rPr>
          <w:rFonts w:hint="eastAsia" w:ascii="宋体" w:hAnsi="宋体" w:cs="宋体"/>
          <w:color w:val="000000" w:themeColor="text1"/>
          <w:sz w:val="24"/>
        </w:rPr>
        <w:t xml:space="preserve">。</w:t>
      </w:r>
      <w:r>
        <w:rPr>
          <w:color w:val="000000" w:themeColor="text1"/>
        </w:rP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保险条件：</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ab/>
      </w:r>
      <w:r>
        <w:rPr>
          <w:rFonts w:hint="eastAsia" w:ascii="宋体" w:hAnsi="宋体" w:cs="宋体"/>
          <w:color w:val="000000" w:themeColor="text1"/>
          <w:sz w:val="24"/>
        </w:rPr>
        <w:t xml:space="preserve">；</w:t>
      </w:r>
      <w:r>
        <w:rPr>
          <w:color w:val="000000" w:themeColor="text1"/>
        </w:rPr>
      </w:r>
    </w:p>
    <w:p>
      <w:pPr>
        <w:pStyle w:val="942"/>
        <w:spacing w:before="0" w:after="0" w:line="400" w:lineRule="exact"/>
        <w:tabs>
          <w:tab w:val="left" w:pos="709"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24.争议的解决</w:t>
      </w:r>
      <w:r>
        <w:rPr>
          <w:color w:val="000000" w:themeColor="text1"/>
        </w:rPr>
      </w:r>
    </w:p>
    <w:p>
      <w:pPr>
        <w:spacing w:line="400" w:lineRule="exact"/>
        <w:rPr>
          <w:rFonts w:ascii="宋体" w:hAnsi="宋体" w:cs="宋体"/>
          <w:b/>
          <w:color w:val="000000" w:themeColor="text1"/>
          <w:sz w:val="24"/>
        </w:rPr>
      </w:pPr>
      <w:r>
        <w:rPr>
          <w:rFonts w:hint="eastAsia" w:ascii="宋体" w:hAnsi="宋体" w:cs="宋体"/>
          <w:b/>
          <w:color w:val="000000" w:themeColor="text1"/>
          <w:sz w:val="24"/>
        </w:rPr>
        <w:t xml:space="preserve">24.1争议的解决方式</w:t>
      </w:r>
      <w:r>
        <w:rPr>
          <w:color w:val="000000" w:themeColor="text1"/>
        </w:rPr>
      </w:r>
    </w:p>
    <w:p>
      <w:pPr>
        <w:ind w:firstLine="420"/>
        <w:spacing w:line="400" w:lineRule="exact"/>
        <w:rPr>
          <w:color w:val="000000" w:themeColor="text1"/>
        </w:rPr>
      </w:pPr>
      <w:r>
        <w:rPr>
          <w:rFonts w:hint="eastAsia" w:ascii="宋体" w:hAnsi="宋体" w:cs="宋体"/>
          <w:color w:val="000000" w:themeColor="text1"/>
          <w:sz w:val="24"/>
        </w:rPr>
        <w:t xml:space="preserve">合同当事人友好协商解决不成、不愿提请争议评审或不接受争议评审组意见的，约定的合同争议解决方式：</w:t>
      </w:r>
      <w:r>
        <w:rPr>
          <w:rFonts w:hint="eastAsia" w:ascii="宋体" w:hAnsi="宋体" w:cs="宋体"/>
          <w:color w:val="000000" w:themeColor="text1"/>
          <w:sz w:val="24"/>
          <w:u w:val="single"/>
        </w:rPr>
        <w:t xml:space="preserve">合同双方未能通过友好协商解决争议，拟采用仲裁方式及时解决合同争议。发包人和承包人签订本合同协议书后的 28 天内签订仲裁协议，并约定仲裁机构为泰州仲裁委员会。</w:t>
      </w:r>
      <w:r>
        <w:rPr>
          <w:color w:val="000000" w:themeColor="text1"/>
        </w:rPr>
      </w:r>
    </w:p>
    <w:p>
      <w:pPr>
        <w:rPr>
          <w:rFonts w:ascii="宋体" w:hAnsi="宋体" w:cs="宋体"/>
          <w:bCs/>
          <w:color w:val="000000" w:themeColor="text1"/>
          <w:sz w:val="36"/>
          <w:szCs w:val="36"/>
        </w:rPr>
      </w:pPr>
      <w:r>
        <w:rPr>
          <w:rFonts w:ascii="宋体" w:hAnsi="宋体" w:cs="宋体"/>
          <w:bCs/>
          <w:color w:val="000000" w:themeColor="text1"/>
          <w:sz w:val="36"/>
          <w:szCs w:val="36"/>
        </w:rPr>
      </w:r>
      <w:r>
        <w:rPr>
          <w:color w:val="000000" w:themeColor="text1"/>
        </w:rPr>
      </w:r>
    </w:p>
    <w:p>
      <w:pPr>
        <w:jc w:val="left"/>
        <w:tabs>
          <w:tab w:val="left" w:pos="685" w:leader="none"/>
        </w:tabs>
        <w:rPr>
          <w:rFonts w:ascii="宋体" w:hAnsi="宋体" w:cs="宋体"/>
          <w:color w:val="000000" w:themeColor="text1"/>
          <w:sz w:val="24"/>
        </w:rPr>
      </w:pPr>
      <w:r>
        <w:rPr>
          <w:color w:val="000000" w:themeColor="text1"/>
        </w:rPr>
      </w:r>
      <w:bookmarkStart w:id="1852" w:name="_bookmark273"/>
      <w:r>
        <w:rPr>
          <w:color w:val="000000" w:themeColor="text1"/>
        </w:rPr>
      </w:r>
      <w:bookmarkEnd w:id="1852"/>
      <w:r>
        <w:rPr>
          <w:color w:val="000000" w:themeColor="text1"/>
        </w:rPr>
      </w:r>
      <w:r>
        <w:rPr>
          <w:color w:val="000000" w:themeColor="text1"/>
        </w:rPr>
      </w:r>
    </w:p>
    <w:sectPr>
      <w:headerReference w:type="default" r:id="rId11"/>
      <w:footerReference w:type="default" r:id="rId19"/>
      <w:footnotePr/>
      <w:endnotePr/>
      <w:type w:val="nextPage"/>
      <w:pgSz w:w="11906" w:h="16838" w:orient="portrait"/>
      <w:pgMar w:top="1440" w:right="1531"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Courier New">
    <w:panose1 w:val="02070309020205020404"/>
  </w:font>
  <w:font w:name="仿宋_GB2312">
    <w:panose1 w:val="02010609060101010101"/>
  </w:font>
  <w:font w:name="华文中宋">
    <w:panose1 w:val="0201060004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w:r/>
  </w:p>
  <w:p>
    <w:pPr>
      <w:pStyle w:val="11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Style w:val="1195"/>
      </w:rPr>
      <w:framePr w:wrap="around" w:vAnchor="text" w:hAnchor="margin" w:xAlign="center" w:y="1"/>
    </w:pPr>
    <w:r>
      <w:rPr>
        <w:rFonts w:hint="eastAsia"/>
      </w:rPr>
      <w:fldChar w:fldCharType="begin"/>
    </w:r>
    <w:r>
      <w:rPr>
        <w:rStyle w:val="1195"/>
        <w:rFonts w:hint="eastAsia"/>
      </w:rPr>
      <w:instrText xml:space="preserve">PAGE  </w:instrText>
    </w:r>
    <w:r>
      <w:rPr>
        <w:rFonts w:hint="eastAsia"/>
      </w:rPr>
      <w:fldChar w:fldCharType="end"/>
    </w:r>
    <w:r/>
  </w:p>
  <w:p>
    <w:pPr>
      <w:pStyle w:val="11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w:r/>
  </w:p>
  <w:p>
    <w:pPr>
      <w:pStyle w:val="11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p>
    <w:pPr>
      <w:pStyle w:val="116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0">
    <w:name w:val="Heading 6 Char"/>
    <w:basedOn w:val="949"/>
    <w:link w:val="945"/>
    <w:uiPriority w:val="9"/>
    <w:rPr>
      <w:rFonts w:ascii="Arial" w:hAnsi="Arial" w:eastAsia="Arial" w:cs="Arial"/>
      <w:b/>
      <w:bCs/>
      <w:sz w:val="22"/>
      <w:szCs w:val="22"/>
    </w:rPr>
  </w:style>
  <w:style w:type="character" w:styleId="911">
    <w:name w:val="Heading 7 Char"/>
    <w:basedOn w:val="949"/>
    <w:link w:val="946"/>
    <w:uiPriority w:val="9"/>
    <w:rPr>
      <w:rFonts w:ascii="Arial" w:hAnsi="Arial" w:eastAsia="Arial" w:cs="Arial"/>
      <w:b/>
      <w:bCs/>
      <w:i/>
      <w:iCs/>
      <w:sz w:val="22"/>
      <w:szCs w:val="22"/>
    </w:rPr>
  </w:style>
  <w:style w:type="character" w:styleId="912">
    <w:name w:val="Heading 8 Char"/>
    <w:basedOn w:val="949"/>
    <w:link w:val="947"/>
    <w:uiPriority w:val="9"/>
    <w:rPr>
      <w:rFonts w:ascii="Arial" w:hAnsi="Arial" w:eastAsia="Arial" w:cs="Arial"/>
      <w:i/>
      <w:iCs/>
      <w:sz w:val="22"/>
      <w:szCs w:val="22"/>
    </w:rPr>
  </w:style>
  <w:style w:type="character" w:styleId="913">
    <w:name w:val="Heading 9 Char"/>
    <w:basedOn w:val="949"/>
    <w:link w:val="948"/>
    <w:uiPriority w:val="9"/>
    <w:rPr>
      <w:rFonts w:ascii="Arial" w:hAnsi="Arial" w:eastAsia="Arial" w:cs="Arial"/>
      <w:i/>
      <w:iCs/>
      <w:sz w:val="21"/>
      <w:szCs w:val="21"/>
    </w:rPr>
  </w:style>
  <w:style w:type="character" w:styleId="914">
    <w:name w:val="Subtitle Char"/>
    <w:basedOn w:val="949"/>
    <w:link w:val="964"/>
    <w:uiPriority w:val="11"/>
    <w:rPr>
      <w:sz w:val="24"/>
      <w:szCs w:val="24"/>
    </w:rPr>
  </w:style>
  <w:style w:type="character" w:styleId="915">
    <w:name w:val="Quote Char"/>
    <w:link w:val="985"/>
    <w:uiPriority w:val="29"/>
    <w:rPr>
      <w:i/>
    </w:rPr>
  </w:style>
  <w:style w:type="character" w:styleId="916">
    <w:name w:val="Intense Quote Char"/>
    <w:link w:val="987"/>
    <w:uiPriority w:val="30"/>
    <w:rPr>
      <w:i/>
    </w:rPr>
  </w:style>
  <w:style w:type="character" w:styleId="917">
    <w:name w:val="Caption Char"/>
    <w:basedOn w:val="953"/>
    <w:link w:val="960"/>
    <w:uiPriority w:val="99"/>
  </w:style>
  <w:style w:type="table" w:styleId="918">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37">
    <w:name w:val="Endnote Text Char"/>
    <w:link w:val="959"/>
    <w:uiPriority w:val="99"/>
    <w:rPr>
      <w:sz w:val="20"/>
    </w:rPr>
  </w:style>
  <w:style w:type="paragraph" w:styleId="938">
    <w:name w:val="TOC Heading"/>
    <w:uiPriority w:val="39"/>
    <w:unhideWhenUsed/>
  </w:style>
  <w:style w:type="paragraph" w:styleId="939" w:default="1">
    <w:name w:val="Normal"/>
    <w:link w:val="1352"/>
    <w:qFormat/>
    <w:pPr>
      <w:jc w:val="both"/>
      <w:widowControl w:val="off"/>
    </w:pPr>
    <w:rPr>
      <w:sz w:val="21"/>
      <w:szCs w:val="24"/>
    </w:rPr>
  </w:style>
  <w:style w:type="paragraph" w:styleId="940">
    <w:name w:val="Heading 1"/>
    <w:basedOn w:val="939"/>
    <w:next w:val="939"/>
    <w:uiPriority w:val="9"/>
    <w:qFormat/>
    <w:pPr>
      <w:keepLines/>
      <w:keepNext/>
      <w:spacing w:before="480" w:after="200"/>
      <w:outlineLvl w:val="0"/>
    </w:pPr>
    <w:rPr>
      <w:rFonts w:ascii="Arial" w:hAnsi="Arial" w:eastAsia="Arial" w:cs="Arial"/>
      <w:sz w:val="40"/>
      <w:szCs w:val="40"/>
    </w:rPr>
  </w:style>
  <w:style w:type="paragraph" w:styleId="941">
    <w:name w:val="Heading 2"/>
    <w:basedOn w:val="939"/>
    <w:next w:val="939"/>
    <w:link w:val="1131"/>
    <w:uiPriority w:val="9"/>
    <w:unhideWhenUsed/>
    <w:qFormat/>
    <w:pPr>
      <w:keepLines/>
      <w:keepNext/>
      <w:spacing w:before="360" w:after="200"/>
      <w:outlineLvl w:val="1"/>
    </w:pPr>
    <w:rPr>
      <w:rFonts w:ascii="Arial" w:hAnsi="Arial" w:eastAsia="Arial" w:cs="Arial"/>
      <w:sz w:val="34"/>
    </w:rPr>
  </w:style>
  <w:style w:type="paragraph" w:styleId="942">
    <w:name w:val="Heading 3"/>
    <w:basedOn w:val="939"/>
    <w:next w:val="939"/>
    <w:uiPriority w:val="9"/>
    <w:unhideWhenUsed/>
    <w:qFormat/>
    <w:pPr>
      <w:keepLines/>
      <w:keepNext/>
      <w:spacing w:before="320" w:after="200"/>
      <w:outlineLvl w:val="2"/>
    </w:pPr>
    <w:rPr>
      <w:rFonts w:ascii="Arial" w:hAnsi="Arial" w:eastAsia="Arial" w:cs="Arial"/>
      <w:sz w:val="30"/>
      <w:szCs w:val="30"/>
    </w:rPr>
  </w:style>
  <w:style w:type="paragraph" w:styleId="943">
    <w:name w:val="Heading 4"/>
    <w:basedOn w:val="939"/>
    <w:next w:val="939"/>
    <w:uiPriority w:val="9"/>
    <w:unhideWhenUsed/>
    <w:qFormat/>
    <w:pPr>
      <w:keepLines/>
      <w:keepNext/>
      <w:spacing w:before="320" w:after="200"/>
      <w:outlineLvl w:val="3"/>
    </w:pPr>
    <w:rPr>
      <w:rFonts w:ascii="Arial" w:hAnsi="Arial" w:eastAsia="Arial" w:cs="Arial"/>
      <w:b/>
      <w:bCs/>
      <w:sz w:val="26"/>
      <w:szCs w:val="26"/>
    </w:rPr>
  </w:style>
  <w:style w:type="paragraph" w:styleId="944">
    <w:name w:val="Heading 5"/>
    <w:basedOn w:val="939"/>
    <w:next w:val="939"/>
    <w:uiPriority w:val="9"/>
    <w:unhideWhenUsed/>
    <w:qFormat/>
    <w:pPr>
      <w:keepLines/>
      <w:keepNext/>
      <w:spacing w:before="320" w:after="200"/>
      <w:outlineLvl w:val="4"/>
    </w:pPr>
    <w:rPr>
      <w:rFonts w:ascii="Arial" w:hAnsi="Arial" w:eastAsia="Arial" w:cs="Arial"/>
      <w:b/>
      <w:bCs/>
      <w:sz w:val="24"/>
    </w:rPr>
  </w:style>
  <w:style w:type="paragraph" w:styleId="945">
    <w:name w:val="Heading 6"/>
    <w:basedOn w:val="939"/>
    <w:next w:val="939"/>
    <w:link w:val="978"/>
    <w:uiPriority w:val="9"/>
    <w:unhideWhenUsed/>
    <w:qFormat/>
    <w:pPr>
      <w:keepLines/>
      <w:keepNext/>
      <w:spacing w:before="320" w:after="200"/>
      <w:outlineLvl w:val="5"/>
    </w:pPr>
    <w:rPr>
      <w:rFonts w:ascii="Arial" w:hAnsi="Arial" w:eastAsia="Arial" w:cs="Arial"/>
      <w:b/>
      <w:bCs/>
      <w:sz w:val="22"/>
      <w:szCs w:val="22"/>
    </w:rPr>
  </w:style>
  <w:style w:type="paragraph" w:styleId="946">
    <w:name w:val="Heading 7"/>
    <w:basedOn w:val="939"/>
    <w:next w:val="939"/>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947">
    <w:name w:val="Heading 8"/>
    <w:basedOn w:val="939"/>
    <w:next w:val="939"/>
    <w:link w:val="980"/>
    <w:uiPriority w:val="9"/>
    <w:unhideWhenUsed/>
    <w:qFormat/>
    <w:pPr>
      <w:keepLines/>
      <w:keepNext/>
      <w:spacing w:before="320" w:after="200"/>
      <w:outlineLvl w:val="7"/>
    </w:pPr>
    <w:rPr>
      <w:rFonts w:ascii="Arial" w:hAnsi="Arial" w:eastAsia="Arial" w:cs="Arial"/>
      <w:i/>
      <w:iCs/>
      <w:sz w:val="22"/>
      <w:szCs w:val="22"/>
    </w:rPr>
  </w:style>
  <w:style w:type="paragraph" w:styleId="948">
    <w:name w:val="Heading 9"/>
    <w:basedOn w:val="939"/>
    <w:next w:val="939"/>
    <w:link w:val="981"/>
    <w:uiPriority w:val="9"/>
    <w:unhideWhenUsed/>
    <w:qFormat/>
    <w:pPr>
      <w:keepLines/>
      <w:keepNext/>
      <w:spacing w:before="320" w:after="200"/>
      <w:outlineLvl w:val="8"/>
    </w:pPr>
    <w:rPr>
      <w:rFonts w:ascii="Arial" w:hAnsi="Arial" w:eastAsia="Arial" w:cs="Arial"/>
      <w:i/>
      <w:iCs/>
      <w:szCs w:val="21"/>
    </w:rPr>
  </w:style>
  <w:style w:type="character" w:styleId="949" w:default="1">
    <w:name w:val="Default Paragraph Font"/>
    <w:uiPriority w:val="1"/>
    <w:semiHidden/>
    <w:unhideWhenUsed/>
  </w:style>
  <w:style w:type="table" w:styleId="950" w:default="1">
    <w:name w:val="Normal Table"/>
    <w:uiPriority w:val="99"/>
    <w:semiHidden/>
    <w:unhideWhenUsed/>
    <w:tblPr>
      <w:tblInd w:w="0" w:type="dxa"/>
      <w:tblCellMar>
        <w:left w:w="108" w:type="dxa"/>
        <w:top w:w="0" w:type="dxa"/>
        <w:right w:w="108" w:type="dxa"/>
        <w:bottom w:w="0" w:type="dxa"/>
      </w:tblCellMar>
    </w:tblPr>
  </w:style>
  <w:style w:type="numbering" w:styleId="951" w:default="1">
    <w:name w:val="No List"/>
    <w:uiPriority w:val="99"/>
    <w:semiHidden/>
    <w:unhideWhenUsed/>
  </w:style>
  <w:style w:type="paragraph" w:styleId="952">
    <w:name w:val="toc 7"/>
    <w:basedOn w:val="939"/>
    <w:next w:val="939"/>
    <w:uiPriority w:val="39"/>
    <w:unhideWhenUsed/>
    <w:qFormat/>
    <w:pPr>
      <w:ind w:left="1701"/>
      <w:spacing w:after="57"/>
    </w:pPr>
  </w:style>
  <w:style w:type="paragraph" w:styleId="953">
    <w:name w:val="Caption"/>
    <w:basedOn w:val="939"/>
    <w:next w:val="939"/>
    <w:uiPriority w:val="35"/>
    <w:semiHidden/>
    <w:unhideWhenUsed/>
    <w:qFormat/>
    <w:pPr>
      <w:spacing w:line="276" w:lineRule="auto"/>
    </w:pPr>
    <w:rPr>
      <w:b/>
      <w:bCs/>
      <w:color w:val="4f81bd" w:themeColor="accent1"/>
      <w:sz w:val="18"/>
      <w:szCs w:val="18"/>
    </w:rPr>
  </w:style>
  <w:style w:type="paragraph" w:styleId="954">
    <w:name w:val="Body Text"/>
    <w:basedOn w:val="939"/>
    <w:qFormat/>
    <w:pPr>
      <w:spacing w:after="120"/>
    </w:pPr>
    <w:rPr>
      <w:rFonts w:ascii="Calibri" w:hAnsi="Calibri"/>
      <w:sz w:val="20"/>
    </w:rPr>
  </w:style>
  <w:style w:type="paragraph" w:styleId="955">
    <w:name w:val="Body Text Indent"/>
    <w:basedOn w:val="939"/>
    <w:qFormat/>
    <w:pPr>
      <w:ind w:left="420"/>
    </w:pPr>
  </w:style>
  <w:style w:type="paragraph" w:styleId="956">
    <w:name w:val="toc 5"/>
    <w:basedOn w:val="939"/>
    <w:next w:val="939"/>
    <w:uiPriority w:val="39"/>
    <w:unhideWhenUsed/>
    <w:qFormat/>
    <w:pPr>
      <w:ind w:left="1134"/>
      <w:spacing w:after="57"/>
    </w:pPr>
  </w:style>
  <w:style w:type="paragraph" w:styleId="957">
    <w:name w:val="toc 3"/>
    <w:basedOn w:val="939"/>
    <w:next w:val="939"/>
    <w:uiPriority w:val="39"/>
    <w:unhideWhenUsed/>
    <w:qFormat/>
    <w:pPr>
      <w:ind w:left="567"/>
      <w:spacing w:after="57"/>
    </w:pPr>
  </w:style>
  <w:style w:type="paragraph" w:styleId="958">
    <w:name w:val="toc 8"/>
    <w:basedOn w:val="939"/>
    <w:next w:val="939"/>
    <w:uiPriority w:val="39"/>
    <w:unhideWhenUsed/>
    <w:qFormat/>
    <w:pPr>
      <w:ind w:left="1984"/>
      <w:spacing w:after="57"/>
    </w:pPr>
  </w:style>
  <w:style w:type="paragraph" w:styleId="959">
    <w:name w:val="endnote text"/>
    <w:basedOn w:val="939"/>
    <w:link w:val="1115"/>
    <w:uiPriority w:val="99"/>
    <w:semiHidden/>
    <w:unhideWhenUsed/>
    <w:qFormat/>
    <w:rPr>
      <w:sz w:val="20"/>
    </w:rPr>
  </w:style>
  <w:style w:type="paragraph" w:styleId="960">
    <w:name w:val="Footer"/>
    <w:basedOn w:val="939"/>
    <w:link w:val="989"/>
    <w:uiPriority w:val="99"/>
    <w:unhideWhenUsed/>
    <w:qFormat/>
    <w:pPr>
      <w:tabs>
        <w:tab w:val="center" w:pos="7143" w:leader="none"/>
        <w:tab w:val="right" w:pos="14287" w:leader="none"/>
      </w:tabs>
    </w:pPr>
  </w:style>
  <w:style w:type="paragraph" w:styleId="961">
    <w:name w:val="Header"/>
    <w:basedOn w:val="939"/>
    <w:uiPriority w:val="99"/>
    <w:unhideWhenUsed/>
    <w:qFormat/>
    <w:pPr>
      <w:tabs>
        <w:tab w:val="center" w:pos="7143" w:leader="none"/>
        <w:tab w:val="right" w:pos="14287" w:leader="none"/>
      </w:tabs>
    </w:pPr>
  </w:style>
  <w:style w:type="paragraph" w:styleId="962">
    <w:name w:val="toc 1"/>
    <w:basedOn w:val="939"/>
    <w:next w:val="939"/>
    <w:uiPriority w:val="39"/>
    <w:unhideWhenUsed/>
    <w:qFormat/>
    <w:pPr>
      <w:spacing w:after="57"/>
    </w:pPr>
  </w:style>
  <w:style w:type="paragraph" w:styleId="963">
    <w:name w:val="toc 4"/>
    <w:basedOn w:val="939"/>
    <w:next w:val="939"/>
    <w:uiPriority w:val="39"/>
    <w:unhideWhenUsed/>
    <w:qFormat/>
    <w:pPr>
      <w:ind w:left="850"/>
      <w:spacing w:after="57"/>
    </w:pPr>
  </w:style>
  <w:style w:type="paragraph" w:styleId="964">
    <w:name w:val="Subtitle"/>
    <w:basedOn w:val="939"/>
    <w:next w:val="939"/>
    <w:link w:val="984"/>
    <w:uiPriority w:val="11"/>
    <w:qFormat/>
    <w:pPr>
      <w:spacing w:before="200" w:after="200"/>
    </w:pPr>
    <w:rPr>
      <w:sz w:val="24"/>
    </w:rPr>
  </w:style>
  <w:style w:type="paragraph" w:styleId="965">
    <w:name w:val="footnote text"/>
    <w:basedOn w:val="939"/>
    <w:uiPriority w:val="99"/>
    <w:semiHidden/>
    <w:unhideWhenUsed/>
    <w:qFormat/>
    <w:pPr>
      <w:spacing w:after="40"/>
    </w:pPr>
    <w:rPr>
      <w:sz w:val="18"/>
    </w:rPr>
  </w:style>
  <w:style w:type="paragraph" w:styleId="966">
    <w:name w:val="toc 6"/>
    <w:basedOn w:val="939"/>
    <w:next w:val="939"/>
    <w:uiPriority w:val="39"/>
    <w:unhideWhenUsed/>
    <w:qFormat/>
    <w:pPr>
      <w:ind w:left="1417"/>
      <w:spacing w:after="57"/>
    </w:pPr>
  </w:style>
  <w:style w:type="paragraph" w:styleId="967">
    <w:name w:val="table of figures"/>
    <w:basedOn w:val="939"/>
    <w:next w:val="939"/>
    <w:uiPriority w:val="99"/>
    <w:unhideWhenUsed/>
    <w:qFormat/>
  </w:style>
  <w:style w:type="paragraph" w:styleId="968">
    <w:name w:val="toc 2"/>
    <w:basedOn w:val="939"/>
    <w:next w:val="939"/>
    <w:uiPriority w:val="39"/>
    <w:unhideWhenUsed/>
    <w:qFormat/>
    <w:pPr>
      <w:ind w:left="283"/>
      <w:spacing w:after="57"/>
    </w:pPr>
  </w:style>
  <w:style w:type="paragraph" w:styleId="969">
    <w:name w:val="toc 9"/>
    <w:basedOn w:val="939"/>
    <w:next w:val="939"/>
    <w:uiPriority w:val="39"/>
    <w:unhideWhenUsed/>
    <w:qFormat/>
    <w:pPr>
      <w:ind w:left="2268"/>
      <w:spacing w:after="57"/>
    </w:pPr>
  </w:style>
  <w:style w:type="paragraph" w:styleId="970">
    <w:name w:val="Normal (Web)"/>
    <w:basedOn w:val="939"/>
    <w:qFormat/>
    <w:pPr>
      <w:jc w:val="left"/>
      <w:spacing w:before="100" w:beforeAutospacing="1" w:after="100" w:afterAutospacing="1"/>
    </w:pPr>
    <w:rPr>
      <w:sz w:val="24"/>
    </w:rPr>
  </w:style>
  <w:style w:type="paragraph" w:styleId="971">
    <w:name w:val="Title"/>
    <w:basedOn w:val="939"/>
    <w:next w:val="939"/>
    <w:uiPriority w:val="10"/>
    <w:qFormat/>
    <w:pPr>
      <w:contextualSpacing/>
      <w:spacing w:before="300" w:after="200"/>
    </w:pPr>
    <w:rPr>
      <w:sz w:val="48"/>
      <w:szCs w:val="48"/>
    </w:rPr>
  </w:style>
  <w:style w:type="paragraph" w:styleId="972">
    <w:name w:val="Body Text First Indent"/>
    <w:basedOn w:val="954"/>
    <w:qFormat/>
    <w:pPr>
      <w:ind w:firstLine="420"/>
      <w:jc w:val="left"/>
    </w:pPr>
    <w:rPr>
      <w:rFonts w:ascii="Arial" w:hAnsi="Arial"/>
      <w:sz w:val="21"/>
      <w:szCs w:val="21"/>
    </w:rPr>
  </w:style>
  <w:style w:type="table" w:styleId="9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name w:val="endnote reference"/>
    <w:uiPriority w:val="99"/>
    <w:semiHidden/>
    <w:unhideWhenUsed/>
    <w:qFormat/>
    <w:rPr>
      <w:vertAlign w:val="superscript"/>
    </w:rPr>
  </w:style>
  <w:style w:type="character" w:styleId="975">
    <w:name w:val="FollowedHyperlink"/>
    <w:basedOn w:val="949"/>
    <w:uiPriority w:val="99"/>
    <w:semiHidden/>
    <w:unhideWhenUsed/>
    <w:qFormat/>
    <w:rPr>
      <w:color w:val="333333"/>
      <w:u w:val="none"/>
    </w:rPr>
  </w:style>
  <w:style w:type="character" w:styleId="976">
    <w:name w:val="Hyperlink"/>
    <w:uiPriority w:val="99"/>
    <w:unhideWhenUsed/>
    <w:qFormat/>
    <w:rPr>
      <w:color w:val="0000ff" w:themeColor="hyperlink"/>
      <w:u w:val="single"/>
    </w:rPr>
  </w:style>
  <w:style w:type="character" w:styleId="977">
    <w:name w:val="footnote reference"/>
    <w:uiPriority w:val="99"/>
    <w:unhideWhenUsed/>
    <w:qFormat/>
    <w:rPr>
      <w:vertAlign w:val="superscript"/>
    </w:rPr>
  </w:style>
  <w:style w:type="character" w:styleId="978" w:customStyle="1">
    <w:name w:val="标题 6 Char1"/>
    <w:link w:val="945"/>
    <w:uiPriority w:val="9"/>
    <w:qFormat/>
    <w:rPr>
      <w:rFonts w:ascii="Arial" w:hAnsi="Arial" w:eastAsia="Arial" w:cs="Arial"/>
      <w:b/>
      <w:bCs/>
      <w:sz w:val="22"/>
      <w:szCs w:val="22"/>
    </w:rPr>
  </w:style>
  <w:style w:type="character" w:styleId="979" w:customStyle="1">
    <w:name w:val="标题 7 Char1"/>
    <w:link w:val="946"/>
    <w:uiPriority w:val="9"/>
    <w:qFormat/>
    <w:rPr>
      <w:rFonts w:ascii="Arial" w:hAnsi="Arial" w:eastAsia="Arial" w:cs="Arial"/>
      <w:b/>
      <w:bCs/>
      <w:i/>
      <w:iCs/>
      <w:sz w:val="22"/>
      <w:szCs w:val="22"/>
    </w:rPr>
  </w:style>
  <w:style w:type="character" w:styleId="980" w:customStyle="1">
    <w:name w:val="标题 8 Char1"/>
    <w:link w:val="947"/>
    <w:uiPriority w:val="9"/>
    <w:qFormat/>
    <w:rPr>
      <w:rFonts w:ascii="Arial" w:hAnsi="Arial" w:eastAsia="Arial" w:cs="Arial"/>
      <w:i/>
      <w:iCs/>
      <w:sz w:val="22"/>
      <w:szCs w:val="22"/>
    </w:rPr>
  </w:style>
  <w:style w:type="character" w:styleId="981" w:customStyle="1">
    <w:name w:val="标题 9 Char1"/>
    <w:link w:val="948"/>
    <w:uiPriority w:val="9"/>
    <w:qFormat/>
    <w:rPr>
      <w:rFonts w:ascii="Arial" w:hAnsi="Arial" w:eastAsia="Arial" w:cs="Arial"/>
      <w:i/>
      <w:iCs/>
      <w:sz w:val="21"/>
      <w:szCs w:val="21"/>
    </w:rPr>
  </w:style>
  <w:style w:type="paragraph" w:styleId="982">
    <w:name w:val="List Paragraph"/>
    <w:basedOn w:val="939"/>
    <w:uiPriority w:val="34"/>
    <w:qFormat/>
    <w:pPr>
      <w:contextualSpacing/>
      <w:ind w:left="720"/>
    </w:pPr>
  </w:style>
  <w:style w:type="paragraph" w:styleId="983">
    <w:name w:val="No Spacing"/>
    <w:uiPriority w:val="1"/>
    <w:qFormat/>
  </w:style>
  <w:style w:type="character" w:styleId="984" w:customStyle="1">
    <w:name w:val="副标题 Char2"/>
    <w:link w:val="964"/>
    <w:uiPriority w:val="11"/>
    <w:qFormat/>
    <w:rPr>
      <w:sz w:val="24"/>
      <w:szCs w:val="24"/>
    </w:rPr>
  </w:style>
  <w:style w:type="paragraph" w:styleId="985">
    <w:name w:val="Quote"/>
    <w:basedOn w:val="939"/>
    <w:next w:val="939"/>
    <w:link w:val="986"/>
    <w:uiPriority w:val="29"/>
    <w:qFormat/>
    <w:pPr>
      <w:ind w:left="720" w:right="720"/>
    </w:pPr>
    <w:rPr>
      <w:i/>
    </w:rPr>
  </w:style>
  <w:style w:type="character" w:styleId="986" w:customStyle="1">
    <w:name w:val="引用 Char3"/>
    <w:link w:val="985"/>
    <w:uiPriority w:val="29"/>
    <w:qFormat/>
    <w:rPr>
      <w:i/>
    </w:rPr>
  </w:style>
  <w:style w:type="paragraph" w:styleId="987">
    <w:name w:val="Intense Quote"/>
    <w:basedOn w:val="939"/>
    <w:next w:val="939"/>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Char3"/>
    <w:link w:val="987"/>
    <w:uiPriority w:val="30"/>
    <w:qFormat/>
    <w:rPr>
      <w:i/>
    </w:rPr>
  </w:style>
  <w:style w:type="character" w:styleId="989" w:customStyle="1">
    <w:name w:val="页脚 Char2"/>
    <w:link w:val="960"/>
    <w:uiPriority w:val="99"/>
    <w:qFormat/>
  </w:style>
  <w:style w:type="table" w:styleId="99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9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0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0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1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3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3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6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7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8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8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8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8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9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0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5" w:customStyle="1">
    <w:name w:val="尾注文本 Char1"/>
    <w:link w:val="959"/>
    <w:uiPriority w:val="99"/>
    <w:qFormat/>
    <w:rPr>
      <w:sz w:val="20"/>
    </w:rPr>
  </w:style>
  <w:style w:type="paragraph" w:styleId="1116" w:customStyle="1">
    <w:name w:val="TOC 标题1"/>
    <w:uiPriority w:val="39"/>
    <w:unhideWhenUsed/>
    <w:qFormat/>
  </w:style>
  <w:style w:type="paragraph" w:styleId="1117" w:customStyle="1">
    <w:name w:val="标题 11"/>
    <w:basedOn w:val="939"/>
    <w:next w:val="939"/>
    <w:link w:val="1130"/>
    <w:qFormat/>
    <w:pPr>
      <w:jc w:val="center"/>
      <w:keepNext/>
      <w:outlineLvl w:val="0"/>
    </w:pPr>
    <w:rPr>
      <w:rFonts w:ascii="楷体_GB2312" w:eastAsia="楷体_GB2312"/>
      <w:sz w:val="28"/>
      <w:szCs w:val="28"/>
    </w:rPr>
  </w:style>
  <w:style w:type="paragraph" w:styleId="1118" w:customStyle="1">
    <w:name w:val="标题 21"/>
    <w:basedOn w:val="939"/>
    <w:next w:val="939"/>
    <w:qFormat/>
    <w:pPr>
      <w:jc w:val="left"/>
      <w:keepLines/>
      <w:keepNext/>
      <w:spacing w:before="260" w:after="260" w:line="415" w:lineRule="auto"/>
      <w:outlineLvl w:val="1"/>
    </w:pPr>
    <w:rPr>
      <w:rFonts w:ascii="Arial" w:hAnsi="Arial" w:eastAsia="仿宋_GB2312" w:cs="Arial"/>
      <w:sz w:val="28"/>
      <w:szCs w:val="44"/>
    </w:rPr>
  </w:style>
  <w:style w:type="paragraph" w:styleId="1119" w:customStyle="1">
    <w:name w:val="标题 31"/>
    <w:basedOn w:val="939"/>
    <w:next w:val="939"/>
    <w:link w:val="1132"/>
    <w:qFormat/>
    <w:pPr>
      <w:keepLines/>
      <w:keepNext/>
      <w:spacing w:before="260" w:after="260" w:line="415" w:lineRule="auto"/>
      <w:outlineLvl w:val="2"/>
    </w:pPr>
    <w:rPr>
      <w:sz w:val="32"/>
      <w:szCs w:val="32"/>
    </w:rPr>
  </w:style>
  <w:style w:type="paragraph" w:styleId="1120" w:customStyle="1">
    <w:name w:val="标题 41"/>
    <w:basedOn w:val="939"/>
    <w:next w:val="939"/>
    <w:link w:val="1133"/>
    <w:uiPriority w:val="99"/>
    <w:qFormat/>
    <w:pPr>
      <w:keepLines/>
      <w:keepNext/>
      <w:spacing w:before="280" w:after="290" w:line="374" w:lineRule="auto"/>
      <w:outlineLvl w:val="3"/>
    </w:pPr>
    <w:rPr>
      <w:rFonts w:ascii="Arial" w:hAnsi="Arial" w:eastAsia="黑体" w:cs="Arial"/>
      <w:sz w:val="28"/>
      <w:szCs w:val="28"/>
    </w:rPr>
  </w:style>
  <w:style w:type="paragraph" w:styleId="1121" w:customStyle="1">
    <w:name w:val="标题 51"/>
    <w:basedOn w:val="939"/>
    <w:next w:val="1122"/>
    <w:link w:val="1134"/>
    <w:uiPriority w:val="99"/>
    <w:qFormat/>
    <w:pPr>
      <w:keepNext/>
      <w:outlineLvl w:val="4"/>
    </w:pPr>
    <w:rPr>
      <w:rFonts w:ascii="宋体"/>
      <w:color w:val="000000"/>
      <w:sz w:val="28"/>
      <w:szCs w:val="28"/>
    </w:rPr>
  </w:style>
  <w:style w:type="paragraph" w:styleId="1122" w:customStyle="1">
    <w:name w:val="正文缩进111"/>
    <w:basedOn w:val="939"/>
    <w:qFormat/>
    <w:pPr>
      <w:ind w:firstLine="420"/>
    </w:pPr>
    <w:rPr>
      <w:szCs w:val="21"/>
    </w:rPr>
  </w:style>
  <w:style w:type="paragraph" w:styleId="1123" w:customStyle="1">
    <w:name w:val="标题 61"/>
    <w:basedOn w:val="939"/>
    <w:next w:val="939"/>
    <w:link w:val="1135"/>
    <w:qFormat/>
    <w:pPr>
      <w:keepLines/>
      <w:keepNext/>
      <w:spacing w:before="240" w:after="64" w:line="319" w:lineRule="auto"/>
      <w:outlineLvl w:val="5"/>
    </w:pPr>
    <w:rPr>
      <w:rFonts w:ascii="Arial" w:hAnsi="Arial" w:eastAsia="黑体"/>
      <w:b/>
      <w:bCs/>
      <w:sz w:val="24"/>
    </w:rPr>
  </w:style>
  <w:style w:type="paragraph" w:styleId="1124" w:customStyle="1">
    <w:name w:val="标题 71"/>
    <w:basedOn w:val="939"/>
    <w:next w:val="939"/>
    <w:link w:val="1136"/>
    <w:qFormat/>
    <w:pPr>
      <w:keepLines/>
      <w:keepNext/>
      <w:spacing w:before="240" w:after="64" w:line="319" w:lineRule="auto"/>
      <w:outlineLvl w:val="6"/>
    </w:pPr>
    <w:rPr>
      <w:b/>
      <w:bCs/>
      <w:sz w:val="24"/>
    </w:rPr>
  </w:style>
  <w:style w:type="paragraph" w:styleId="1125" w:customStyle="1">
    <w:name w:val="标题 81"/>
    <w:basedOn w:val="939"/>
    <w:next w:val="939"/>
    <w:link w:val="1137"/>
    <w:qFormat/>
    <w:pPr>
      <w:keepLines/>
      <w:keepNext/>
      <w:spacing w:before="240" w:after="64" w:line="319" w:lineRule="auto"/>
      <w:outlineLvl w:val="7"/>
    </w:pPr>
    <w:rPr>
      <w:rFonts w:ascii="Arial" w:hAnsi="Arial" w:eastAsia="黑体"/>
      <w:sz w:val="24"/>
    </w:rPr>
  </w:style>
  <w:style w:type="paragraph" w:styleId="1126" w:customStyle="1">
    <w:name w:val="标题 91"/>
    <w:basedOn w:val="939"/>
    <w:next w:val="939"/>
    <w:link w:val="1138"/>
    <w:qFormat/>
    <w:pPr>
      <w:keepLines/>
      <w:keepNext/>
      <w:spacing w:before="240" w:after="64" w:line="319" w:lineRule="auto"/>
      <w:outlineLvl w:val="8"/>
    </w:pPr>
    <w:rPr>
      <w:rFonts w:ascii="Arial" w:hAnsi="Arial" w:eastAsia="黑体"/>
      <w:szCs w:val="21"/>
    </w:rPr>
  </w:style>
  <w:style w:type="character" w:styleId="1127" w:customStyle="1">
    <w:name w:val="默认段落字体1"/>
    <w:uiPriority w:val="1"/>
    <w:unhideWhenUsed/>
    <w:qFormat/>
  </w:style>
  <w:style w:type="table" w:styleId="1128" w:customStyle="1">
    <w:name w:val="普通表格1"/>
    <w:uiPriority w:val="99"/>
    <w:unhideWhenUsed/>
    <w:qFormat/>
    <w:tblPr>
      <w:tblCellMar>
        <w:left w:w="0" w:type="dxa"/>
        <w:top w:w="0" w:type="dxa"/>
        <w:right w:w="0" w:type="dxa"/>
        <w:bottom w:w="0" w:type="dxa"/>
      </w:tblCellMar>
    </w:tblPr>
  </w:style>
  <w:style w:type="paragraph" w:styleId="1129" w:customStyle="1">
    <w:name w:val="首行缩进"/>
    <w:basedOn w:val="939"/>
    <w:uiPriority w:val="99"/>
    <w:qFormat/>
    <w:pPr>
      <w:ind w:firstLine="480"/>
    </w:pPr>
    <w:rPr>
      <w:rFonts w:ascii="Calibri" w:hAnsi="Calibri"/>
      <w:lang w:val="zh-CN"/>
    </w:rPr>
  </w:style>
  <w:style w:type="character" w:styleId="1130" w:customStyle="1">
    <w:name w:val="标题 1 Char"/>
    <w:basedOn w:val="1127"/>
    <w:link w:val="1117"/>
    <w:qFormat/>
    <w:rPr>
      <w:rFonts w:ascii="楷体_GB2312" w:hAnsi="Times New Roman" w:eastAsia="楷体_GB2312" w:cs="Times New Roman"/>
      <w:sz w:val="28"/>
      <w:szCs w:val="28"/>
    </w:rPr>
  </w:style>
  <w:style w:type="character" w:styleId="1131" w:customStyle="1">
    <w:name w:val="标题 2 Char"/>
    <w:link w:val="941"/>
    <w:qFormat/>
    <w:rPr>
      <w:rFonts w:ascii="Arial" w:hAnsi="Arial" w:eastAsia="Arial" w:cs="Arial"/>
      <w:sz w:val="34"/>
    </w:rPr>
  </w:style>
  <w:style w:type="character" w:styleId="1132" w:customStyle="1">
    <w:name w:val="标题 3 Char"/>
    <w:basedOn w:val="1127"/>
    <w:link w:val="1119"/>
    <w:qFormat/>
    <w:rPr>
      <w:rFonts w:ascii="Times New Roman" w:hAnsi="Times New Roman" w:eastAsia="宋体" w:cs="Times New Roman"/>
      <w:sz w:val="32"/>
      <w:szCs w:val="32"/>
    </w:rPr>
  </w:style>
  <w:style w:type="character" w:styleId="1133" w:customStyle="1">
    <w:name w:val="标题 4 Char"/>
    <w:basedOn w:val="1127"/>
    <w:link w:val="1120"/>
    <w:uiPriority w:val="99"/>
    <w:qFormat/>
    <w:rPr>
      <w:rFonts w:ascii="Arial" w:hAnsi="Arial" w:eastAsia="黑体" w:cs="Arial"/>
      <w:sz w:val="28"/>
      <w:szCs w:val="28"/>
    </w:rPr>
  </w:style>
  <w:style w:type="character" w:styleId="1134" w:customStyle="1">
    <w:name w:val="标题 5 Char"/>
    <w:basedOn w:val="1127"/>
    <w:link w:val="1121"/>
    <w:uiPriority w:val="99"/>
    <w:qFormat/>
    <w:rPr>
      <w:rFonts w:ascii="宋体" w:hAnsi="Times New Roman" w:eastAsia="宋体" w:cs="Times New Roman"/>
      <w:color w:val="000000"/>
      <w:sz w:val="28"/>
      <w:szCs w:val="28"/>
    </w:rPr>
  </w:style>
  <w:style w:type="character" w:styleId="1135" w:customStyle="1">
    <w:name w:val="标题 6 Char"/>
    <w:basedOn w:val="1127"/>
    <w:link w:val="1123"/>
    <w:qFormat/>
    <w:rPr>
      <w:rFonts w:ascii="Arial" w:hAnsi="Arial" w:eastAsia="黑体" w:cs="Times New Roman"/>
      <w:b/>
      <w:bCs/>
      <w:sz w:val="24"/>
      <w:szCs w:val="24"/>
    </w:rPr>
  </w:style>
  <w:style w:type="character" w:styleId="1136" w:customStyle="1">
    <w:name w:val="标题 7 Char"/>
    <w:basedOn w:val="1127"/>
    <w:link w:val="1124"/>
    <w:qFormat/>
    <w:rPr>
      <w:rFonts w:ascii="Times New Roman" w:hAnsi="Times New Roman" w:eastAsia="宋体" w:cs="Times New Roman"/>
      <w:b/>
      <w:bCs/>
      <w:sz w:val="24"/>
      <w:szCs w:val="24"/>
    </w:rPr>
  </w:style>
  <w:style w:type="character" w:styleId="1137" w:customStyle="1">
    <w:name w:val="标题 8 Char"/>
    <w:basedOn w:val="1127"/>
    <w:link w:val="1125"/>
    <w:qFormat/>
    <w:rPr>
      <w:rFonts w:ascii="Arial" w:hAnsi="Arial" w:eastAsia="黑体" w:cs="Times New Roman"/>
      <w:sz w:val="24"/>
      <w:szCs w:val="24"/>
    </w:rPr>
  </w:style>
  <w:style w:type="character" w:styleId="1138" w:customStyle="1">
    <w:name w:val="标题 9 Char"/>
    <w:basedOn w:val="1127"/>
    <w:link w:val="1126"/>
    <w:qFormat/>
    <w:rPr>
      <w:rFonts w:ascii="Arial" w:hAnsi="Arial" w:eastAsia="黑体" w:cs="Times New Roman"/>
      <w:szCs w:val="21"/>
    </w:rPr>
  </w:style>
  <w:style w:type="paragraph" w:styleId="1139" w:customStyle="1">
    <w:name w:val="目录 71"/>
    <w:basedOn w:val="939"/>
    <w:next w:val="939"/>
    <w:uiPriority w:val="39"/>
    <w:unhideWhenUsed/>
    <w:qFormat/>
    <w:pPr>
      <w:ind w:left="1260"/>
      <w:jc w:val="left"/>
    </w:pPr>
    <w:rPr>
      <w:sz w:val="18"/>
      <w:szCs w:val="18"/>
    </w:rPr>
  </w:style>
  <w:style w:type="paragraph" w:styleId="1140" w:customStyle="1">
    <w:name w:val="题注1"/>
    <w:basedOn w:val="939"/>
    <w:next w:val="939"/>
    <w:qFormat/>
    <w:pPr>
      <w:jc w:val="center"/>
      <w:spacing w:line="360" w:lineRule="auto"/>
    </w:pPr>
    <w:rPr>
      <w:rFonts w:ascii="Arial Unicode MS" w:hAnsi="Arial Unicode MS" w:cs="宋体"/>
      <w:szCs w:val="21"/>
    </w:rPr>
  </w:style>
  <w:style w:type="paragraph" w:styleId="1141" w:customStyle="1">
    <w:name w:val="文档结构图1"/>
    <w:basedOn w:val="939"/>
    <w:link w:val="1142"/>
    <w:qFormat/>
    <w:pPr>
      <w:shd w:val="clear" w:color="auto" w:fill="000080"/>
    </w:pPr>
    <w:rPr>
      <w:rFonts w:ascii="Calibri" w:hAnsi="Calibri"/>
    </w:rPr>
  </w:style>
  <w:style w:type="character" w:styleId="1142" w:customStyle="1">
    <w:name w:val="文档结构图 Char"/>
    <w:basedOn w:val="1127"/>
    <w:link w:val="1141"/>
    <w:qFormat/>
    <w:rPr>
      <w:rFonts w:ascii="Calibri" w:hAnsi="Calibri" w:eastAsia="宋体" w:cs="Times New Roman"/>
      <w:szCs w:val="24"/>
      <w:shd w:val="clear" w:color="auto" w:fill="000080"/>
    </w:rPr>
  </w:style>
  <w:style w:type="paragraph" w:styleId="1143" w:customStyle="1">
    <w:name w:val="批注文字1"/>
    <w:basedOn w:val="939"/>
    <w:link w:val="1144"/>
    <w:qFormat/>
    <w:pPr>
      <w:jc w:val="left"/>
    </w:pPr>
    <w:rPr>
      <w:rFonts w:ascii="Calibri" w:hAnsi="Calibri"/>
    </w:rPr>
  </w:style>
  <w:style w:type="character" w:styleId="1144" w:customStyle="1">
    <w:name w:val="批注文字 Char"/>
    <w:basedOn w:val="1127"/>
    <w:link w:val="1143"/>
    <w:qFormat/>
    <w:rPr>
      <w:rFonts w:ascii="Calibri" w:hAnsi="Calibri" w:eastAsia="宋体" w:cs="Times New Roman"/>
      <w:szCs w:val="24"/>
    </w:rPr>
  </w:style>
  <w:style w:type="paragraph" w:styleId="1145" w:customStyle="1">
    <w:name w:val="正文文本 31"/>
    <w:basedOn w:val="939"/>
    <w:link w:val="1200"/>
    <w:qFormat/>
    <w:rPr>
      <w:rFonts w:ascii="仿宋_GB2312" w:hAnsi="Arial" w:eastAsia="仿宋_GB2312"/>
      <w:sz w:val="32"/>
      <w:szCs w:val="32"/>
    </w:rPr>
  </w:style>
  <w:style w:type="character" w:styleId="1146" w:customStyle="1">
    <w:name w:val="正文文本 3 Char"/>
    <w:basedOn w:val="1127"/>
    <w:qFormat/>
    <w:rPr>
      <w:rFonts w:ascii="Times New Roman" w:hAnsi="Times New Roman" w:eastAsia="宋体" w:cs="Times New Roman"/>
      <w:sz w:val="16"/>
      <w:szCs w:val="16"/>
    </w:rPr>
  </w:style>
  <w:style w:type="paragraph" w:styleId="1147" w:customStyle="1">
    <w:name w:val="正文文本11"/>
    <w:basedOn w:val="939"/>
    <w:link w:val="1201"/>
    <w:qFormat/>
    <w:pPr>
      <w:spacing w:after="120"/>
    </w:pPr>
    <w:rPr>
      <w:rFonts w:ascii="Calibri" w:hAnsi="Calibri"/>
      <w:sz w:val="20"/>
    </w:rPr>
  </w:style>
  <w:style w:type="character" w:styleId="1148" w:customStyle="1">
    <w:name w:val="正文文本 Char"/>
    <w:basedOn w:val="1127"/>
    <w:qFormat/>
    <w:rPr>
      <w:rFonts w:ascii="Times New Roman" w:hAnsi="Times New Roman" w:eastAsia="宋体" w:cs="Times New Roman"/>
      <w:szCs w:val="24"/>
    </w:rPr>
  </w:style>
  <w:style w:type="paragraph" w:styleId="1149" w:customStyle="1">
    <w:name w:val="正文文本缩进1"/>
    <w:basedOn w:val="939"/>
    <w:next w:val="1150"/>
    <w:link w:val="1202"/>
    <w:qFormat/>
    <w:pPr>
      <w:ind w:firstLine="645"/>
    </w:pPr>
    <w:rPr>
      <w:rFonts w:ascii="楷体_GB2312" w:hAnsi="Calibri" w:eastAsia="楷体_GB2312"/>
      <w:sz w:val="32"/>
      <w:szCs w:val="32"/>
    </w:rPr>
  </w:style>
  <w:style w:type="paragraph" w:styleId="1150" w:customStyle="1">
    <w:name w:val="寄信人地址1"/>
    <w:basedOn w:val="939"/>
    <w:qFormat/>
    <w:rPr>
      <w:rFonts w:ascii="Arial" w:hAnsi="Arial"/>
    </w:rPr>
  </w:style>
  <w:style w:type="character" w:styleId="1151" w:customStyle="1">
    <w:name w:val="正文文本缩进 Char"/>
    <w:basedOn w:val="1127"/>
    <w:qFormat/>
    <w:rPr>
      <w:rFonts w:ascii="Times New Roman" w:hAnsi="Times New Roman" w:eastAsia="宋体" w:cs="Times New Roman"/>
      <w:szCs w:val="24"/>
    </w:rPr>
  </w:style>
  <w:style w:type="paragraph" w:styleId="1152" w:customStyle="1">
    <w:name w:val="索引 41"/>
    <w:basedOn w:val="939"/>
    <w:next w:val="939"/>
    <w:qFormat/>
    <w:pPr>
      <w:ind w:left="600"/>
    </w:pPr>
  </w:style>
  <w:style w:type="paragraph" w:styleId="1153" w:customStyle="1">
    <w:name w:val="目录 51"/>
    <w:basedOn w:val="939"/>
    <w:next w:val="939"/>
    <w:uiPriority w:val="39"/>
    <w:unhideWhenUsed/>
    <w:qFormat/>
    <w:pPr>
      <w:ind w:left="840"/>
      <w:jc w:val="left"/>
    </w:pPr>
    <w:rPr>
      <w:sz w:val="18"/>
      <w:szCs w:val="18"/>
    </w:rPr>
  </w:style>
  <w:style w:type="paragraph" w:styleId="1154" w:customStyle="1">
    <w:name w:val="目录 31"/>
    <w:basedOn w:val="939"/>
    <w:next w:val="939"/>
    <w:uiPriority w:val="39"/>
    <w:qFormat/>
    <w:pPr>
      <w:ind w:left="420"/>
      <w:jc w:val="left"/>
    </w:pPr>
    <w:rPr>
      <w:i/>
      <w:iCs/>
      <w:sz w:val="20"/>
      <w:szCs w:val="20"/>
    </w:rPr>
  </w:style>
  <w:style w:type="paragraph" w:styleId="1155" w:customStyle="1">
    <w:name w:val="纯文本11"/>
    <w:basedOn w:val="939"/>
    <w:link w:val="1203"/>
    <w:qFormat/>
    <w:rPr>
      <w:rFonts w:ascii="宋体" w:hAnsi="Courier New"/>
      <w:sz w:val="20"/>
      <w:szCs w:val="20"/>
    </w:rPr>
  </w:style>
  <w:style w:type="character" w:styleId="1156" w:customStyle="1">
    <w:name w:val="纯文本 Char"/>
    <w:basedOn w:val="1127"/>
    <w:qFormat/>
    <w:rPr>
      <w:rFonts w:ascii="宋体" w:hAnsi="Courier New" w:eastAsia="宋体" w:cs="Courier New"/>
      <w:szCs w:val="21"/>
    </w:rPr>
  </w:style>
  <w:style w:type="paragraph" w:styleId="1157" w:customStyle="1">
    <w:name w:val="目录 81"/>
    <w:basedOn w:val="939"/>
    <w:next w:val="939"/>
    <w:uiPriority w:val="39"/>
    <w:unhideWhenUsed/>
    <w:qFormat/>
    <w:pPr>
      <w:ind w:left="1470"/>
      <w:jc w:val="left"/>
    </w:pPr>
    <w:rPr>
      <w:sz w:val="18"/>
      <w:szCs w:val="18"/>
    </w:rPr>
  </w:style>
  <w:style w:type="paragraph" w:styleId="1158" w:customStyle="1">
    <w:name w:val="日期1"/>
    <w:basedOn w:val="939"/>
    <w:next w:val="939"/>
    <w:link w:val="1204"/>
    <w:qFormat/>
    <w:rPr>
      <w:rFonts w:ascii="Calibri" w:hAnsi="Calibri"/>
      <w:sz w:val="24"/>
    </w:rPr>
  </w:style>
  <w:style w:type="character" w:styleId="1159" w:customStyle="1">
    <w:name w:val="日期 Char"/>
    <w:basedOn w:val="1127"/>
    <w:qFormat/>
    <w:rPr>
      <w:rFonts w:ascii="Times New Roman" w:hAnsi="Times New Roman" w:eastAsia="宋体" w:cs="Times New Roman"/>
      <w:szCs w:val="24"/>
    </w:rPr>
  </w:style>
  <w:style w:type="paragraph" w:styleId="1160" w:customStyle="1">
    <w:name w:val="正文文本缩进 21"/>
    <w:basedOn w:val="939"/>
    <w:link w:val="1205"/>
    <w:qFormat/>
    <w:pPr>
      <w:ind w:left="630" w:firstLine="645"/>
    </w:pPr>
    <w:rPr>
      <w:rFonts w:ascii="Arial" w:hAnsi="Arial" w:eastAsia="仿宋_GB2312"/>
      <w:sz w:val="32"/>
      <w:szCs w:val="32"/>
    </w:rPr>
  </w:style>
  <w:style w:type="character" w:styleId="1161" w:customStyle="1">
    <w:name w:val="正文文本缩进 2 Char"/>
    <w:basedOn w:val="1127"/>
    <w:qFormat/>
    <w:rPr>
      <w:rFonts w:ascii="Times New Roman" w:hAnsi="Times New Roman" w:eastAsia="宋体" w:cs="Times New Roman"/>
      <w:szCs w:val="24"/>
    </w:rPr>
  </w:style>
  <w:style w:type="paragraph" w:styleId="1162" w:customStyle="1">
    <w:name w:val="尾注文本1"/>
    <w:basedOn w:val="939"/>
    <w:link w:val="1163"/>
    <w:qFormat/>
    <w:pPr>
      <w:jc w:val="left"/>
    </w:pPr>
  </w:style>
  <w:style w:type="character" w:styleId="1163" w:customStyle="1">
    <w:name w:val="尾注文本 Char"/>
    <w:basedOn w:val="1127"/>
    <w:link w:val="1162"/>
    <w:qFormat/>
    <w:rPr>
      <w:rFonts w:ascii="Times New Roman" w:hAnsi="Times New Roman" w:eastAsia="宋体" w:cs="Times New Roman"/>
      <w:szCs w:val="24"/>
    </w:rPr>
  </w:style>
  <w:style w:type="paragraph" w:styleId="1164" w:customStyle="1">
    <w:name w:val="批注框文本1"/>
    <w:basedOn w:val="939"/>
    <w:link w:val="1206"/>
    <w:uiPriority w:val="99"/>
    <w:qFormat/>
    <w:rPr>
      <w:rFonts w:ascii="Calibri" w:hAnsi="Calibri"/>
      <w:sz w:val="18"/>
      <w:szCs w:val="18"/>
    </w:rPr>
  </w:style>
  <w:style w:type="character" w:styleId="1165" w:customStyle="1">
    <w:name w:val="批注框文本 Char"/>
    <w:basedOn w:val="1127"/>
    <w:uiPriority w:val="99"/>
    <w:qFormat/>
    <w:rPr>
      <w:rFonts w:ascii="Times New Roman" w:hAnsi="Times New Roman" w:eastAsia="宋体" w:cs="Times New Roman"/>
      <w:sz w:val="18"/>
      <w:szCs w:val="18"/>
    </w:rPr>
  </w:style>
  <w:style w:type="paragraph" w:styleId="1166" w:customStyle="1">
    <w:name w:val="页脚1"/>
    <w:basedOn w:val="939"/>
    <w:link w:val="1207"/>
    <w:uiPriority w:val="99"/>
    <w:qFormat/>
    <w:pPr>
      <w:jc w:val="left"/>
      <w:tabs>
        <w:tab w:val="center" w:pos="4153" w:leader="none"/>
        <w:tab w:val="right" w:pos="8306" w:leader="none"/>
      </w:tabs>
    </w:pPr>
    <w:rPr>
      <w:rFonts w:ascii="Calibri" w:hAnsi="Calibri"/>
      <w:sz w:val="18"/>
      <w:szCs w:val="18"/>
    </w:rPr>
  </w:style>
  <w:style w:type="character" w:styleId="1167" w:customStyle="1">
    <w:name w:val="页脚 Char"/>
    <w:basedOn w:val="1127"/>
    <w:uiPriority w:val="99"/>
    <w:qFormat/>
    <w:rPr>
      <w:rFonts w:ascii="Times New Roman" w:hAnsi="Times New Roman" w:eastAsia="宋体" w:cs="Times New Roman"/>
      <w:sz w:val="18"/>
      <w:szCs w:val="18"/>
    </w:rPr>
  </w:style>
  <w:style w:type="paragraph" w:styleId="1168" w:customStyle="1">
    <w:name w:val="页眉1"/>
    <w:basedOn w:val="939"/>
    <w:link w:val="120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69" w:customStyle="1">
    <w:name w:val="页眉 Char"/>
    <w:basedOn w:val="1127"/>
    <w:uiPriority w:val="99"/>
    <w:qFormat/>
    <w:rPr>
      <w:rFonts w:ascii="Times New Roman" w:hAnsi="Times New Roman" w:eastAsia="宋体" w:cs="Times New Roman"/>
      <w:sz w:val="18"/>
      <w:szCs w:val="18"/>
    </w:rPr>
  </w:style>
  <w:style w:type="paragraph" w:styleId="1170" w:customStyle="1">
    <w:name w:val="目录 11"/>
    <w:basedOn w:val="939"/>
    <w:next w:val="939"/>
    <w:uiPriority w:val="39"/>
    <w:qFormat/>
    <w:pPr>
      <w:jc w:val="left"/>
      <w:spacing w:before="120" w:after="120"/>
    </w:pPr>
    <w:rPr>
      <w:b/>
      <w:bCs/>
      <w:caps/>
      <w:sz w:val="20"/>
      <w:szCs w:val="20"/>
    </w:rPr>
  </w:style>
  <w:style w:type="paragraph" w:styleId="1171" w:customStyle="1">
    <w:name w:val="目录 41"/>
    <w:basedOn w:val="939"/>
    <w:next w:val="939"/>
    <w:uiPriority w:val="39"/>
    <w:unhideWhenUsed/>
    <w:qFormat/>
    <w:pPr>
      <w:ind w:left="630"/>
      <w:jc w:val="left"/>
    </w:pPr>
    <w:rPr>
      <w:sz w:val="18"/>
      <w:szCs w:val="18"/>
    </w:rPr>
  </w:style>
  <w:style w:type="paragraph" w:styleId="1172" w:customStyle="1">
    <w:name w:val="副标题1"/>
    <w:basedOn w:val="939"/>
    <w:next w:val="939"/>
    <w:link w:val="1173"/>
    <w:qFormat/>
    <w:pPr>
      <w:ind w:firstLine="200"/>
      <w:jc w:val="left"/>
      <w:spacing w:line="360" w:lineRule="auto"/>
      <w:outlineLvl w:val="1"/>
    </w:pPr>
    <w:rPr>
      <w:rFonts w:ascii="Cambria" w:hAnsi="Cambria"/>
      <w:b/>
      <w:bCs/>
      <w:sz w:val="24"/>
      <w:szCs w:val="32"/>
    </w:rPr>
  </w:style>
  <w:style w:type="character" w:styleId="1173" w:customStyle="1">
    <w:name w:val="副标题 Char"/>
    <w:basedOn w:val="1127"/>
    <w:link w:val="1172"/>
    <w:qFormat/>
    <w:rPr>
      <w:rFonts w:ascii="Cambria" w:hAnsi="Cambria" w:eastAsia="宋体" w:cs="Times New Roman"/>
      <w:b/>
      <w:bCs/>
      <w:sz w:val="24"/>
      <w:szCs w:val="32"/>
    </w:rPr>
  </w:style>
  <w:style w:type="paragraph" w:styleId="1174" w:customStyle="1">
    <w:name w:val="脚注文本1"/>
    <w:basedOn w:val="939"/>
    <w:link w:val="1209"/>
    <w:qFormat/>
    <w:pPr>
      <w:jc w:val="left"/>
      <w:spacing w:line="312" w:lineRule="atLeast"/>
    </w:pPr>
    <w:rPr>
      <w:sz w:val="18"/>
      <w:szCs w:val="20"/>
    </w:rPr>
  </w:style>
  <w:style w:type="character" w:styleId="1175" w:customStyle="1">
    <w:name w:val="脚注文本 Char"/>
    <w:basedOn w:val="1127"/>
    <w:qFormat/>
    <w:rPr>
      <w:rFonts w:ascii="Times New Roman" w:hAnsi="Times New Roman" w:eastAsia="宋体" w:cs="Times New Roman"/>
      <w:sz w:val="18"/>
      <w:szCs w:val="18"/>
    </w:rPr>
  </w:style>
  <w:style w:type="paragraph" w:styleId="1176" w:customStyle="1">
    <w:name w:val="目录 61"/>
    <w:basedOn w:val="939"/>
    <w:next w:val="939"/>
    <w:uiPriority w:val="39"/>
    <w:unhideWhenUsed/>
    <w:qFormat/>
    <w:pPr>
      <w:ind w:left="1050"/>
      <w:jc w:val="left"/>
    </w:pPr>
    <w:rPr>
      <w:sz w:val="18"/>
      <w:szCs w:val="18"/>
    </w:rPr>
  </w:style>
  <w:style w:type="paragraph" w:styleId="1177" w:customStyle="1">
    <w:name w:val="正文文本缩进 31"/>
    <w:basedOn w:val="939"/>
    <w:link w:val="1210"/>
    <w:qFormat/>
    <w:pPr>
      <w:ind w:left="645" w:firstLine="645"/>
    </w:pPr>
    <w:rPr>
      <w:rFonts w:ascii="Arial" w:hAnsi="Arial" w:eastAsia="仿宋_GB2312"/>
      <w:color w:val="ffff00"/>
      <w:sz w:val="32"/>
      <w:szCs w:val="32"/>
    </w:rPr>
  </w:style>
  <w:style w:type="character" w:styleId="1178" w:customStyle="1">
    <w:name w:val="正文文本缩进 3 Char"/>
    <w:basedOn w:val="1127"/>
    <w:qFormat/>
    <w:rPr>
      <w:rFonts w:ascii="Times New Roman" w:hAnsi="Times New Roman" w:eastAsia="宋体" w:cs="Times New Roman"/>
      <w:sz w:val="16"/>
      <w:szCs w:val="16"/>
    </w:rPr>
  </w:style>
  <w:style w:type="paragraph" w:styleId="1179" w:customStyle="1">
    <w:name w:val="目录 211"/>
    <w:basedOn w:val="939"/>
    <w:next w:val="939"/>
    <w:uiPriority w:val="39"/>
    <w:qFormat/>
    <w:pPr>
      <w:ind w:left="210"/>
      <w:jc w:val="left"/>
    </w:pPr>
    <w:rPr>
      <w:smallCaps/>
      <w:sz w:val="20"/>
      <w:szCs w:val="20"/>
    </w:rPr>
  </w:style>
  <w:style w:type="paragraph" w:styleId="1180" w:customStyle="1">
    <w:name w:val="目录 91"/>
    <w:basedOn w:val="939"/>
    <w:next w:val="939"/>
    <w:uiPriority w:val="39"/>
    <w:unhideWhenUsed/>
    <w:qFormat/>
    <w:pPr>
      <w:ind w:left="1680"/>
      <w:jc w:val="left"/>
    </w:pPr>
    <w:rPr>
      <w:sz w:val="18"/>
      <w:szCs w:val="18"/>
    </w:rPr>
  </w:style>
  <w:style w:type="paragraph" w:styleId="1181" w:customStyle="1">
    <w:name w:val="正文文本 21"/>
    <w:basedOn w:val="939"/>
    <w:link w:val="1211"/>
    <w:qFormat/>
    <w:pPr>
      <w:jc w:val="center"/>
      <w:widowControl/>
    </w:pPr>
    <w:rPr>
      <w:rFonts w:ascii="楷体_GB2312" w:hAnsi="Calibri" w:eastAsia="楷体_GB2312"/>
      <w:sz w:val="28"/>
      <w:szCs w:val="28"/>
    </w:rPr>
  </w:style>
  <w:style w:type="character" w:styleId="1182" w:customStyle="1">
    <w:name w:val="正文文本 2 Char"/>
    <w:basedOn w:val="1127"/>
    <w:qFormat/>
    <w:rPr>
      <w:rFonts w:ascii="Times New Roman" w:hAnsi="Times New Roman" w:eastAsia="宋体" w:cs="Times New Roman"/>
      <w:szCs w:val="24"/>
    </w:rPr>
  </w:style>
  <w:style w:type="paragraph" w:styleId="1183" w:customStyle="1">
    <w:name w:val="普通(网站)11"/>
    <w:basedOn w:val="939"/>
    <w:unhideWhenUsed/>
    <w:qFormat/>
    <w:pPr>
      <w:jc w:val="left"/>
      <w:spacing w:before="100" w:beforeAutospacing="1" w:after="100" w:afterAutospacing="1"/>
      <w:widowControl/>
    </w:pPr>
    <w:rPr>
      <w:rFonts w:ascii="宋体" w:hAnsi="宋体" w:cs="宋体"/>
      <w:sz w:val="24"/>
    </w:rPr>
  </w:style>
  <w:style w:type="paragraph" w:styleId="1184" w:customStyle="1">
    <w:name w:val="索引 11"/>
    <w:basedOn w:val="939"/>
    <w:next w:val="939"/>
    <w:qFormat/>
    <w:pPr>
      <w:jc w:val="center"/>
      <w:spacing w:line="220" w:lineRule="exact"/>
    </w:pPr>
    <w:rPr>
      <w:rFonts w:ascii="仿宋_GB2312" w:hAnsi="Calibri" w:eastAsia="仿宋_GB2312"/>
      <w:szCs w:val="21"/>
    </w:rPr>
  </w:style>
  <w:style w:type="paragraph" w:styleId="1185" w:customStyle="1">
    <w:name w:val="标题11"/>
    <w:basedOn w:val="939"/>
    <w:next w:val="939"/>
    <w:link w:val="1212"/>
    <w:uiPriority w:val="10"/>
    <w:qFormat/>
    <w:pPr>
      <w:jc w:val="center"/>
      <w:spacing w:before="240" w:after="60"/>
      <w:outlineLvl w:val="0"/>
    </w:pPr>
    <w:rPr>
      <w:rFonts w:ascii="Cambria" w:hAnsi="Cambria"/>
      <w:b/>
      <w:bCs/>
      <w:sz w:val="32"/>
      <w:szCs w:val="32"/>
    </w:rPr>
  </w:style>
  <w:style w:type="character" w:styleId="1186" w:customStyle="1">
    <w:name w:val="标题 Char"/>
    <w:basedOn w:val="1127"/>
    <w:uiPriority w:val="10"/>
    <w:qFormat/>
    <w:rPr>
      <w:rFonts w:ascii="Cambria" w:hAnsi="Cambria" w:eastAsia="宋体" w:cs="Times New Roman"/>
      <w:b/>
      <w:bCs/>
      <w:sz w:val="32"/>
      <w:szCs w:val="32"/>
    </w:rPr>
  </w:style>
  <w:style w:type="paragraph" w:styleId="1187" w:customStyle="1">
    <w:name w:val="批注主题1"/>
    <w:basedOn w:val="1143"/>
    <w:next w:val="1143"/>
    <w:link w:val="1213"/>
    <w:uiPriority w:val="99"/>
    <w:qFormat/>
    <w:rPr>
      <w:b/>
      <w:bCs/>
      <w:sz w:val="20"/>
    </w:rPr>
  </w:style>
  <w:style w:type="character" w:styleId="1188" w:customStyle="1">
    <w:name w:val="批注主题 Char"/>
    <w:basedOn w:val="1144"/>
    <w:uiPriority w:val="99"/>
    <w:qFormat/>
    <w:rPr>
      <w:rFonts w:ascii="Calibri" w:hAnsi="Calibri" w:eastAsia="宋体" w:cs="Times New Roman"/>
      <w:b/>
      <w:bCs/>
      <w:szCs w:val="24"/>
    </w:rPr>
  </w:style>
  <w:style w:type="paragraph" w:styleId="1189" w:customStyle="1">
    <w:name w:val="正文首行缩进11"/>
    <w:basedOn w:val="1147"/>
    <w:link w:val="1214"/>
    <w:qFormat/>
    <w:pPr>
      <w:ind w:firstLine="200"/>
      <w:spacing w:line="360" w:lineRule="auto"/>
    </w:pPr>
    <w:rPr>
      <w:rFonts w:ascii="仿宋_GB2312" w:hAnsi="Arial" w:eastAsia="仿宋_GB2312"/>
      <w:sz w:val="30"/>
      <w:szCs w:val="30"/>
    </w:rPr>
  </w:style>
  <w:style w:type="character" w:styleId="1190" w:customStyle="1">
    <w:name w:val="正文首行缩进 Char"/>
    <w:basedOn w:val="1148"/>
    <w:qFormat/>
    <w:rPr>
      <w:rFonts w:ascii="Times New Roman" w:hAnsi="Times New Roman" w:eastAsia="宋体" w:cs="Times New Roman"/>
      <w:szCs w:val="24"/>
    </w:rPr>
  </w:style>
  <w:style w:type="paragraph" w:styleId="1191" w:customStyle="1">
    <w:name w:val="正文首行缩进 211"/>
    <w:basedOn w:val="1149"/>
    <w:link w:val="1215"/>
    <w:qFormat/>
    <w:pPr>
      <w:ind w:firstLine="420"/>
      <w:spacing w:line="360" w:lineRule="auto"/>
    </w:pPr>
    <w:rPr>
      <w:rFonts w:ascii="宋体" w:hAnsi="宋体"/>
      <w:sz w:val="20"/>
    </w:rPr>
  </w:style>
  <w:style w:type="character" w:styleId="1192" w:customStyle="1">
    <w:name w:val="正文首行缩进 2 Char"/>
    <w:basedOn w:val="1151"/>
    <w:qFormat/>
    <w:rPr>
      <w:rFonts w:ascii="Times New Roman" w:hAnsi="Times New Roman" w:eastAsia="宋体" w:cs="Times New Roman"/>
      <w:szCs w:val="24"/>
    </w:rPr>
  </w:style>
  <w:style w:type="table" w:styleId="1193" w:customStyle="1">
    <w:name w:val="网格型1"/>
    <w:basedOn w:val="1128"/>
    <w:qFormat/>
    <w:pPr>
      <w:jc w:val="both"/>
      <w:widowControl w:val="off"/>
    </w:pPr>
    <w:tblPr>
      <w:tblCellMar>
        <w:left w:w="0" w:type="dxa"/>
        <w:top w:w="0" w:type="dxa"/>
        <w:right w:w="0" w:type="dxa"/>
        <w:bottom w:w="0" w:type="dxa"/>
      </w:tblCellMar>
    </w:tblPr>
  </w:style>
  <w:style w:type="character" w:styleId="1194" w:customStyle="1">
    <w:name w:val="要点1"/>
    <w:qFormat/>
    <w:rPr>
      <w:b/>
      <w:bCs/>
    </w:rPr>
  </w:style>
  <w:style w:type="character" w:styleId="1195" w:customStyle="1">
    <w:name w:val="页码1"/>
    <w:uiPriority w:val="99"/>
    <w:qFormat/>
  </w:style>
  <w:style w:type="character" w:styleId="1196" w:customStyle="1">
    <w:name w:val="已访问的超链接1"/>
    <w:qFormat/>
    <w:rPr>
      <w:color w:val="dd8905"/>
      <w:u w:val="none"/>
    </w:rPr>
  </w:style>
  <w:style w:type="character" w:styleId="1197" w:customStyle="1">
    <w:name w:val="强调1"/>
    <w:qFormat/>
    <w:rPr>
      <w:color w:val="cc0000"/>
    </w:rPr>
  </w:style>
  <w:style w:type="character" w:styleId="1198" w:customStyle="1">
    <w:name w:val="超链接1"/>
    <w:basedOn w:val="1127"/>
    <w:uiPriority w:val="99"/>
    <w:qFormat/>
    <w:rPr>
      <w:color w:val="336699"/>
      <w:sz w:val="18"/>
      <w:szCs w:val="18"/>
      <w:u w:val="none"/>
    </w:rPr>
  </w:style>
  <w:style w:type="character" w:styleId="1199" w:customStyle="1">
    <w:name w:val="批注引用1"/>
    <w:qFormat/>
    <w:rPr>
      <w:sz w:val="21"/>
      <w:szCs w:val="21"/>
    </w:rPr>
  </w:style>
  <w:style w:type="character" w:styleId="1200" w:customStyle="1">
    <w:name w:val="正文文本 3 Char1"/>
    <w:link w:val="1145"/>
    <w:qFormat/>
    <w:rPr>
      <w:rFonts w:ascii="仿宋_GB2312" w:hAnsi="Arial" w:eastAsia="仿宋_GB2312" w:cs="Times New Roman"/>
      <w:sz w:val="32"/>
      <w:szCs w:val="32"/>
    </w:rPr>
  </w:style>
  <w:style w:type="character" w:styleId="1201" w:customStyle="1">
    <w:name w:val="正文文本 Char1"/>
    <w:link w:val="1147"/>
    <w:qFormat/>
    <w:rPr>
      <w:rFonts w:ascii="Calibri" w:hAnsi="Calibri" w:eastAsia="宋体" w:cs="Times New Roman"/>
      <w:szCs w:val="24"/>
    </w:rPr>
  </w:style>
  <w:style w:type="character" w:styleId="1202" w:customStyle="1">
    <w:name w:val="正文文本缩进 Char1"/>
    <w:link w:val="1149"/>
    <w:qFormat/>
    <w:rPr>
      <w:rFonts w:ascii="楷体_GB2312" w:hAnsi="Calibri" w:eastAsia="楷体_GB2312" w:cs="Times New Roman"/>
      <w:sz w:val="32"/>
      <w:szCs w:val="32"/>
    </w:rPr>
  </w:style>
  <w:style w:type="character" w:styleId="1203" w:customStyle="1">
    <w:name w:val="纯文本 Char1"/>
    <w:link w:val="1155"/>
    <w:qFormat/>
    <w:rPr>
      <w:rFonts w:ascii="宋体" w:hAnsi="Courier New" w:eastAsia="宋体" w:cs="Times New Roman"/>
    </w:rPr>
  </w:style>
  <w:style w:type="character" w:styleId="1204" w:customStyle="1">
    <w:name w:val="日期 Char1"/>
    <w:link w:val="1158"/>
    <w:qFormat/>
    <w:rPr>
      <w:rFonts w:ascii="Calibri" w:hAnsi="Calibri" w:eastAsia="宋体" w:cs="Times New Roman"/>
      <w:sz w:val="24"/>
      <w:szCs w:val="24"/>
    </w:rPr>
  </w:style>
  <w:style w:type="character" w:styleId="1205" w:customStyle="1">
    <w:name w:val="正文文本缩进 2 Char1"/>
    <w:link w:val="1160"/>
    <w:qFormat/>
    <w:rPr>
      <w:rFonts w:ascii="Arial" w:hAnsi="Arial" w:eastAsia="仿宋_GB2312" w:cs="Times New Roman"/>
      <w:sz w:val="32"/>
      <w:szCs w:val="32"/>
    </w:rPr>
  </w:style>
  <w:style w:type="character" w:styleId="1206" w:customStyle="1">
    <w:name w:val="批注框文本 Char1"/>
    <w:link w:val="1164"/>
    <w:uiPriority w:val="99"/>
    <w:qFormat/>
    <w:rPr>
      <w:rFonts w:ascii="Calibri" w:hAnsi="Calibri" w:eastAsia="宋体" w:cs="Times New Roman"/>
      <w:sz w:val="18"/>
      <w:szCs w:val="18"/>
    </w:rPr>
  </w:style>
  <w:style w:type="character" w:styleId="1207" w:customStyle="1">
    <w:name w:val="页脚 Char1"/>
    <w:link w:val="1166"/>
    <w:uiPriority w:val="99"/>
    <w:qFormat/>
    <w:rPr>
      <w:rFonts w:ascii="Calibri" w:hAnsi="Calibri" w:eastAsia="宋体" w:cs="Times New Roman"/>
      <w:sz w:val="18"/>
      <w:szCs w:val="18"/>
    </w:rPr>
  </w:style>
  <w:style w:type="character" w:styleId="1208" w:customStyle="1">
    <w:name w:val="页眉 Char1"/>
    <w:link w:val="1168"/>
    <w:uiPriority w:val="99"/>
    <w:qFormat/>
    <w:rPr>
      <w:rFonts w:ascii="Calibri" w:hAnsi="Calibri" w:eastAsia="宋体" w:cs="Times New Roman"/>
      <w:sz w:val="18"/>
      <w:szCs w:val="18"/>
    </w:rPr>
  </w:style>
  <w:style w:type="character" w:styleId="1209" w:customStyle="1">
    <w:name w:val="脚注文本 Char1"/>
    <w:basedOn w:val="1127"/>
    <w:link w:val="1174"/>
    <w:qFormat/>
    <w:rPr>
      <w:rFonts w:ascii="Times New Roman" w:hAnsi="Times New Roman" w:eastAsia="宋体" w:cs="Times New Roman"/>
      <w:sz w:val="18"/>
      <w:szCs w:val="20"/>
    </w:rPr>
  </w:style>
  <w:style w:type="character" w:styleId="1210" w:customStyle="1">
    <w:name w:val="正文文本缩进 3 Char1"/>
    <w:link w:val="1177"/>
    <w:qFormat/>
    <w:rPr>
      <w:rFonts w:ascii="Arial" w:hAnsi="Arial" w:eastAsia="仿宋_GB2312" w:cs="Times New Roman"/>
      <w:color w:val="ffff00"/>
      <w:sz w:val="32"/>
      <w:szCs w:val="32"/>
    </w:rPr>
  </w:style>
  <w:style w:type="character" w:styleId="1211" w:customStyle="1">
    <w:name w:val="正文文本 2 Char1"/>
    <w:link w:val="1181"/>
    <w:qFormat/>
    <w:rPr>
      <w:rFonts w:ascii="楷体_GB2312" w:hAnsi="Calibri" w:eastAsia="楷体_GB2312" w:cs="Times New Roman"/>
      <w:sz w:val="28"/>
      <w:szCs w:val="28"/>
    </w:rPr>
  </w:style>
  <w:style w:type="character" w:styleId="1212" w:customStyle="1">
    <w:name w:val="标题 Char3"/>
    <w:basedOn w:val="1127"/>
    <w:link w:val="1185"/>
    <w:uiPriority w:val="10"/>
    <w:qFormat/>
    <w:rPr>
      <w:rFonts w:ascii="Cambria" w:hAnsi="Cambria" w:eastAsia="宋体" w:cs="Times New Roman"/>
      <w:b/>
      <w:bCs/>
      <w:sz w:val="32"/>
      <w:szCs w:val="32"/>
    </w:rPr>
  </w:style>
  <w:style w:type="character" w:styleId="1213" w:customStyle="1">
    <w:name w:val="批注主题 Char1"/>
    <w:link w:val="1187"/>
    <w:uiPriority w:val="99"/>
    <w:qFormat/>
    <w:rPr>
      <w:rFonts w:ascii="Calibri" w:hAnsi="Calibri" w:eastAsia="宋体" w:cs="Times New Roman"/>
      <w:b/>
      <w:bCs/>
      <w:szCs w:val="24"/>
    </w:rPr>
  </w:style>
  <w:style w:type="character" w:styleId="1214" w:customStyle="1">
    <w:name w:val="正文首行缩进 Char1"/>
    <w:link w:val="1189"/>
    <w:qFormat/>
    <w:rPr>
      <w:rFonts w:ascii="仿宋_GB2312" w:hAnsi="Arial" w:eastAsia="仿宋_GB2312" w:cs="Times New Roman"/>
      <w:sz w:val="30"/>
      <w:szCs w:val="30"/>
    </w:rPr>
  </w:style>
  <w:style w:type="character" w:styleId="1215" w:customStyle="1">
    <w:name w:val="正文首行缩进 2 Char1"/>
    <w:link w:val="1191"/>
    <w:qFormat/>
    <w:rPr>
      <w:rFonts w:ascii="宋体" w:hAnsi="宋体" w:eastAsia="楷体_GB2312" w:cs="Times New Roman"/>
      <w:szCs w:val="32"/>
    </w:rPr>
  </w:style>
  <w:style w:type="paragraph" w:styleId="1216" w:customStyle="1">
    <w:name w:val="正文首行缩进 21"/>
    <w:basedOn w:val="1217"/>
    <w:unhideWhenUsed/>
    <w:qFormat/>
    <w:pPr>
      <w:ind w:left="0" w:firstLine="420"/>
      <w:spacing w:after="0" w:line="360" w:lineRule="auto"/>
    </w:pPr>
    <w:rPr>
      <w:rFonts w:ascii="宋体" w:hAnsi="宋体"/>
      <w:szCs w:val="20"/>
    </w:rPr>
  </w:style>
  <w:style w:type="paragraph" w:styleId="1217" w:customStyle="1">
    <w:name w:val="正文文本缩进11"/>
    <w:basedOn w:val="939"/>
    <w:uiPriority w:val="99"/>
    <w:unhideWhenUsed/>
    <w:qFormat/>
    <w:pPr>
      <w:ind w:left="420"/>
      <w:spacing w:after="120"/>
    </w:pPr>
  </w:style>
  <w:style w:type="character" w:styleId="1218" w:customStyle="1">
    <w:name w:val="HTML 打字机1"/>
    <w:qFormat/>
    <w:rPr>
      <w:rFonts w:ascii="Times New Roman" w:hAnsi="Times New Roman"/>
      <w:sz w:val="21"/>
      <w:szCs w:val="24"/>
      <w:lang w:val="en-US" w:eastAsia="zh-CN" w:bidi="ar-SA"/>
    </w:rPr>
  </w:style>
  <w:style w:type="character" w:styleId="1219" w:customStyle="1">
    <w:name w:val="页脚 字符"/>
    <w:uiPriority w:val="99"/>
    <w:qFormat/>
    <w:rPr>
      <w:sz w:val="18"/>
      <w:szCs w:val="18"/>
    </w:rPr>
  </w:style>
  <w:style w:type="character" w:styleId="1220" w:customStyle="1">
    <w:name w:val="DL 段落缩进2 Char Char"/>
    <w:link w:val="1221"/>
    <w:qFormat/>
    <w:rPr>
      <w:szCs w:val="21"/>
    </w:rPr>
  </w:style>
  <w:style w:type="paragraph" w:styleId="1221" w:customStyle="1">
    <w:name w:val="DL 段落缩进2"/>
    <w:basedOn w:val="939"/>
    <w:link w:val="1220"/>
    <w:qFormat/>
    <w:pPr>
      <w:ind w:firstLine="420"/>
    </w:pPr>
    <w:rPr>
      <w:rFonts w:ascii="Calibri" w:hAnsi="Calibri"/>
      <w:sz w:val="20"/>
      <w:szCs w:val="21"/>
    </w:rPr>
  </w:style>
  <w:style w:type="character" w:styleId="1222" w:customStyle="1">
    <w:name w:val="H3 Char"/>
    <w:qFormat/>
    <w:rPr>
      <w:rFonts w:hint="eastAsia" w:ascii="宋体" w:hAnsi="宋体" w:eastAsia="宋体"/>
      <w:b/>
      <w:bCs/>
      <w:sz w:val="32"/>
      <w:szCs w:val="32"/>
      <w:lang w:val="en-US" w:eastAsia="zh-CN" w:bidi="ar-SA"/>
    </w:rPr>
  </w:style>
  <w:style w:type="character" w:styleId="1223" w:customStyle="1">
    <w:name w:val="H2 Char"/>
    <w:qFormat/>
    <w:rPr>
      <w:rFonts w:ascii="Arial" w:hAnsi="Arial" w:eastAsia="仿宋_GB2312" w:cs="Arial"/>
      <w:b/>
      <w:bCs/>
      <w:sz w:val="28"/>
      <w:szCs w:val="44"/>
      <w:lang w:val="en-US" w:eastAsia="zh-CN" w:bidi="ar-SA"/>
    </w:rPr>
  </w:style>
  <w:style w:type="character" w:styleId="1224" w:customStyle="1">
    <w:name w:val="样式 样式 正文缩进四号ALT+Z段1 Char Char Char段1 Char Char标题4body text鋘d... ...1 Char"/>
    <w:link w:val="1225"/>
    <w:qFormat/>
    <w:rPr>
      <w:rFonts w:ascii="宋体" w:hAnsi="宋体" w:eastAsia="宋体"/>
      <w:color w:val="000000"/>
      <w:szCs w:val="21"/>
    </w:rPr>
  </w:style>
  <w:style w:type="paragraph" w:styleId="1225" w:customStyle="1">
    <w:name w:val="样式 样式 正文缩进四号ALT+Z段1 Char Char Char段1 Char Char标题4body text鋘d... ...1"/>
    <w:basedOn w:val="939"/>
    <w:link w:val="1224"/>
    <w:qFormat/>
    <w:pPr>
      <w:ind w:firstLine="420"/>
    </w:pPr>
    <w:rPr>
      <w:rFonts w:ascii="宋体" w:hAnsi="宋体"/>
      <w:color w:val="000000"/>
      <w:sz w:val="20"/>
      <w:szCs w:val="21"/>
    </w:rPr>
  </w:style>
  <w:style w:type="character" w:styleId="1226" w:customStyle="1">
    <w:name w:val="正文缩进 Char"/>
    <w:link w:val="1227"/>
    <w:qFormat/>
    <w:rPr>
      <w:rFonts w:ascii="楷体_GB2312" w:eastAsia="楷体_GB2312"/>
      <w:sz w:val="24"/>
    </w:rPr>
  </w:style>
  <w:style w:type="paragraph" w:styleId="1227" w:customStyle="1">
    <w:name w:val="正文缩进1"/>
    <w:basedOn w:val="939"/>
    <w:link w:val="1226"/>
    <w:qFormat/>
    <w:pPr>
      <w:ind w:firstLine="420"/>
      <w:jc w:val="left"/>
    </w:pPr>
    <w:rPr>
      <w:rFonts w:ascii="楷体_GB2312" w:hAnsi="Calibri" w:eastAsia="楷体_GB2312"/>
      <w:sz w:val="24"/>
      <w:szCs w:val="20"/>
    </w:rPr>
  </w:style>
  <w:style w:type="character" w:styleId="1228" w:customStyle="1">
    <w:name w:val="md"/>
    <w:qFormat/>
  </w:style>
  <w:style w:type="character" w:styleId="1229" w:customStyle="1">
    <w:name w:val="H4 Char"/>
    <w:qFormat/>
    <w:rPr>
      <w:rFonts w:ascii="Arial" w:hAnsi="Arial" w:eastAsia="黑体" w:cs="Arial"/>
      <w:b/>
      <w:bCs/>
      <w:sz w:val="28"/>
      <w:szCs w:val="28"/>
      <w:lang w:val="en-US" w:eastAsia="zh-CN" w:bidi="ar-SA"/>
    </w:rPr>
  </w:style>
  <w:style w:type="character" w:styleId="1230" w:customStyle="1">
    <w:name w:val="普通文字 Char Char1"/>
    <w:qFormat/>
    <w:rPr>
      <w:rFonts w:ascii="宋体" w:hAnsi="Courier New" w:eastAsia="宋体"/>
      <w:sz w:val="21"/>
      <w:lang w:val="en-US" w:eastAsia="zh-CN" w:bidi="ar-SA"/>
    </w:rPr>
  </w:style>
  <w:style w:type="character" w:styleId="1231" w:customStyle="1">
    <w:name w:val="列出段落 Char"/>
    <w:link w:val="1232"/>
    <w:uiPriority w:val="34"/>
    <w:qFormat/>
    <w:rPr>
      <w:rFonts w:ascii="Calibri" w:hAnsi="Calibri" w:eastAsia="宋体" w:cs="Times New Roman"/>
    </w:rPr>
  </w:style>
  <w:style w:type="paragraph" w:styleId="1232" w:customStyle="1">
    <w:name w:val="列出段落1"/>
    <w:basedOn w:val="939"/>
    <w:link w:val="1231"/>
    <w:uiPriority w:val="34"/>
    <w:qFormat/>
    <w:pPr>
      <w:ind w:firstLine="420"/>
    </w:pPr>
    <w:rPr>
      <w:rFonts w:ascii="Calibri" w:hAnsi="Calibri"/>
      <w:sz w:val="20"/>
      <w:szCs w:val="20"/>
    </w:rPr>
  </w:style>
  <w:style w:type="character" w:styleId="1233" w:customStyle="1">
    <w:name w:val="纯文本 字符"/>
    <w:qFormat/>
    <w:rPr>
      <w:rFonts w:ascii="宋体" w:hAnsi="Courier New" w:eastAsia="宋体"/>
      <w:sz w:val="21"/>
      <w:szCs w:val="22"/>
      <w:lang w:val="en-US" w:eastAsia="zh-CN" w:bidi="ar-SA"/>
    </w:rPr>
  </w:style>
  <w:style w:type="character" w:styleId="1234" w:customStyle="1">
    <w:name w:val="标题 3 字符"/>
    <w:qFormat/>
    <w:rPr>
      <w:rFonts w:eastAsia="宋体"/>
      <w:sz w:val="32"/>
      <w:szCs w:val="32"/>
      <w:lang w:val="en-US" w:eastAsia="zh-CN" w:bidi="ar-SA"/>
    </w:rPr>
  </w:style>
  <w:style w:type="character" w:styleId="1235" w:customStyle="1">
    <w:name w:val="正文文本 字符"/>
    <w:qFormat/>
    <w:rPr>
      <w:rFonts w:ascii="Calibri" w:hAnsi="Calibri" w:eastAsia="宋体"/>
      <w:sz w:val="21"/>
      <w:szCs w:val="24"/>
      <w:lang w:val="en-US" w:eastAsia="zh-CN" w:bidi="ar-SA"/>
    </w:rPr>
  </w:style>
  <w:style w:type="character" w:styleId="1236" w:customStyle="1">
    <w:name w:val="angel 字符"/>
    <w:link w:val="1237"/>
    <w:qFormat/>
    <w:rPr>
      <w:rFonts w:ascii="宋体" w:hAnsi="宋体"/>
      <w:szCs w:val="24"/>
    </w:rPr>
  </w:style>
  <w:style w:type="paragraph" w:styleId="1237" w:customStyle="1">
    <w:name w:val="angel"/>
    <w:basedOn w:val="939"/>
    <w:link w:val="1236"/>
    <w:qFormat/>
    <w:pPr>
      <w:ind w:firstLine="200"/>
      <w:spacing w:line="360" w:lineRule="auto"/>
    </w:pPr>
    <w:rPr>
      <w:rFonts w:ascii="宋体" w:hAnsi="宋体"/>
      <w:sz w:val="20"/>
    </w:rPr>
  </w:style>
  <w:style w:type="character" w:styleId="1238" w:customStyle="1">
    <w:name w:val="Indent Normal Char"/>
    <w:link w:val="1239"/>
    <w:qFormat/>
    <w:rPr>
      <w:sz w:val="24"/>
      <w:szCs w:val="24"/>
    </w:rPr>
  </w:style>
  <w:style w:type="paragraph" w:styleId="1239" w:customStyle="1">
    <w:name w:val="Indent Normal"/>
    <w:basedOn w:val="939"/>
    <w:link w:val="1238"/>
    <w:qFormat/>
    <w:pPr>
      <w:ind w:firstLine="150"/>
    </w:pPr>
    <w:rPr>
      <w:rFonts w:ascii="Calibri" w:hAnsi="Calibri"/>
      <w:sz w:val="24"/>
    </w:rPr>
  </w:style>
  <w:style w:type="character" w:styleId="1240" w:customStyle="1">
    <w:name w:val="样式1 Char"/>
    <w:link w:val="1241"/>
    <w:qFormat/>
    <w:rPr>
      <w:sz w:val="24"/>
      <w:szCs w:val="24"/>
    </w:rPr>
  </w:style>
  <w:style w:type="paragraph" w:styleId="1241" w:customStyle="1">
    <w:name w:val="样式1"/>
    <w:basedOn w:val="939"/>
    <w:link w:val="1240"/>
    <w:qFormat/>
    <w:pPr>
      <w:ind w:firstLine="480"/>
      <w:spacing w:line="300" w:lineRule="auto"/>
    </w:pPr>
    <w:rPr>
      <w:rFonts w:ascii="Calibri" w:hAnsi="Calibri"/>
      <w:sz w:val="24"/>
    </w:rPr>
  </w:style>
  <w:style w:type="paragraph" w:styleId="1242" w:customStyle="1">
    <w:name w:val="GP正文(首行缩进)"/>
    <w:basedOn w:val="939"/>
    <w:qFormat/>
    <w:pPr>
      <w:ind w:firstLine="200"/>
      <w:jc w:val="left"/>
      <w:spacing w:line="440" w:lineRule="exact"/>
    </w:pPr>
    <w:rPr>
      <w:sz w:val="24"/>
    </w:rPr>
  </w:style>
  <w:style w:type="paragraph" w:styleId="1243" w:customStyle="1">
    <w:name w:val="WPS Plain"/>
    <w:qFormat/>
  </w:style>
  <w:style w:type="paragraph" w:styleId="1244" w:customStyle="1">
    <w:name w:val="列出段落1"/>
    <w:basedOn w:val="939"/>
    <w:uiPriority w:val="99"/>
    <w:qFormat/>
    <w:pPr>
      <w:ind w:firstLine="420"/>
    </w:pPr>
    <w:rPr>
      <w:rFonts w:ascii="Calibri" w:hAnsi="Calibri"/>
      <w:szCs w:val="22"/>
    </w:rPr>
  </w:style>
  <w:style w:type="paragraph" w:styleId="1245" w:customStyle="1">
    <w:name w:val="正文1"/>
    <w:qFormat/>
    <w:rPr>
      <w:rFonts w:eastAsia="Times New Roman"/>
      <w:sz w:val="24"/>
      <w:szCs w:val="24"/>
    </w:rPr>
  </w:style>
  <w:style w:type="paragraph" w:styleId="1246" w:customStyle="1">
    <w:name w:val="Date1"/>
    <w:basedOn w:val="939"/>
    <w:next w:val="939"/>
    <w:qFormat/>
    <w:pPr>
      <w:spacing w:line="360" w:lineRule="atLeast"/>
    </w:pPr>
    <w:rPr>
      <w:sz w:val="28"/>
      <w:szCs w:val="28"/>
    </w:rPr>
  </w:style>
  <w:style w:type="paragraph" w:styleId="1247" w:customStyle="1">
    <w:name w:val="样式"/>
    <w:link w:val="1248"/>
    <w:qFormat/>
    <w:pPr>
      <w:widowControl w:val="off"/>
    </w:pPr>
    <w:rPr>
      <w:rFonts w:ascii="宋体"/>
      <w:sz w:val="24"/>
      <w:szCs w:val="24"/>
    </w:rPr>
  </w:style>
  <w:style w:type="character" w:styleId="1248" w:customStyle="1">
    <w:name w:val="样式 Char"/>
    <w:link w:val="1247"/>
    <w:qFormat/>
    <w:rPr>
      <w:rFonts w:ascii="宋体" w:hAnsi="Times New Roman"/>
      <w:sz w:val="24"/>
      <w:szCs w:val="24"/>
      <w:lang w:bidi="ar-SA"/>
    </w:rPr>
  </w:style>
  <w:style w:type="paragraph" w:styleId="1249" w:customStyle="1">
    <w:name w:val="reader-word-layer reader-word-s1-7"/>
    <w:basedOn w:val="939"/>
    <w:qFormat/>
    <w:pPr>
      <w:jc w:val="left"/>
      <w:spacing w:before="100" w:beforeAutospacing="1" w:after="100" w:afterAutospacing="1"/>
      <w:widowControl/>
    </w:pPr>
    <w:rPr>
      <w:rFonts w:ascii="宋体" w:hAnsi="宋体" w:cs="宋体"/>
      <w:sz w:val="24"/>
    </w:rPr>
  </w:style>
  <w:style w:type="paragraph" w:styleId="1250" w:customStyle="1">
    <w:name w:val="图例"/>
    <w:basedOn w:val="939"/>
    <w:qFormat/>
    <w:pPr>
      <w:jc w:val="center"/>
      <w:spacing w:before="120" w:after="120" w:line="360" w:lineRule="auto"/>
    </w:pPr>
    <w:rPr>
      <w:rFonts w:eastAsia="仿宋_GB2312"/>
      <w:b/>
      <w:bCs/>
      <w:sz w:val="24"/>
    </w:rPr>
  </w:style>
  <w:style w:type="paragraph" w:styleId="1251" w:customStyle="1">
    <w:name w:val="reader-word-layer reader-word-s1-6"/>
    <w:basedOn w:val="939"/>
    <w:qFormat/>
    <w:pPr>
      <w:jc w:val="left"/>
      <w:spacing w:before="100" w:beforeAutospacing="1" w:after="100" w:afterAutospacing="1"/>
      <w:widowControl/>
    </w:pPr>
    <w:rPr>
      <w:rFonts w:ascii="宋体" w:hAnsi="宋体" w:cs="宋体"/>
      <w:sz w:val="24"/>
    </w:rPr>
  </w:style>
  <w:style w:type="paragraph" w:styleId="1252" w:customStyle="1">
    <w:name w:val="普通正文"/>
    <w:basedOn w:val="939"/>
    <w:qFormat/>
    <w:pPr>
      <w:ind w:firstLine="480"/>
      <w:jc w:val="left"/>
      <w:spacing w:before="120" w:after="120" w:line="360" w:lineRule="auto"/>
    </w:pPr>
    <w:rPr>
      <w:rFonts w:ascii="Arial" w:hAnsi="Arial"/>
      <w:sz w:val="24"/>
    </w:rPr>
  </w:style>
  <w:style w:type="paragraph" w:styleId="1253" w:customStyle="1">
    <w:name w:val="标题1"/>
    <w:basedOn w:val="939"/>
    <w:next w:val="93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54" w:customStyle="1">
    <w:name w:val="段"/>
    <w:next w:val="939"/>
    <w:qFormat/>
    <w:pPr>
      <w:ind w:firstLine="200"/>
      <w:jc w:val="both"/>
    </w:pPr>
    <w:rPr>
      <w:rFonts w:ascii="宋体"/>
      <w:sz w:val="21"/>
    </w:rPr>
  </w:style>
  <w:style w:type="paragraph" w:styleId="1255" w:customStyle="1">
    <w:name w:val="reader-word-layer reader-word-s1-9"/>
    <w:basedOn w:val="939"/>
    <w:qFormat/>
    <w:pPr>
      <w:jc w:val="left"/>
      <w:spacing w:before="100" w:beforeAutospacing="1" w:after="100" w:afterAutospacing="1"/>
      <w:widowControl/>
    </w:pPr>
    <w:rPr>
      <w:rFonts w:ascii="宋体" w:hAnsi="宋体" w:cs="宋体"/>
      <w:sz w:val="24"/>
    </w:rPr>
  </w:style>
  <w:style w:type="paragraph" w:styleId="1256" w:customStyle="1">
    <w:name w:val="reader-word-layer reader-word-s1-5"/>
    <w:basedOn w:val="939"/>
    <w:qFormat/>
    <w:pPr>
      <w:jc w:val="left"/>
      <w:spacing w:before="100" w:beforeAutospacing="1" w:after="100" w:afterAutospacing="1"/>
      <w:widowControl/>
    </w:pPr>
    <w:rPr>
      <w:rFonts w:ascii="宋体" w:hAnsi="宋体" w:cs="宋体"/>
      <w:sz w:val="24"/>
    </w:rPr>
  </w:style>
  <w:style w:type="paragraph" w:styleId="1257" w:customStyle="1">
    <w:name w:val="List Paragraph1"/>
    <w:basedOn w:val="939"/>
    <w:qFormat/>
    <w:pPr>
      <w:ind w:firstLine="420"/>
    </w:pPr>
    <w:rPr>
      <w:sz w:val="28"/>
      <w:szCs w:val="28"/>
    </w:rPr>
  </w:style>
  <w:style w:type="paragraph" w:styleId="1258" w:customStyle="1">
    <w:name w:val="1册标题2"/>
    <w:basedOn w:val="939"/>
    <w:next w:val="939"/>
    <w:qFormat/>
    <w:pPr>
      <w:jc w:val="center"/>
      <w:spacing w:line="300" w:lineRule="auto"/>
      <w:outlineLvl w:val="1"/>
    </w:pPr>
    <w:rPr>
      <w:rFonts w:ascii="Arial" w:hAnsi="Arial" w:eastAsia="黑体"/>
      <w:bCs/>
      <w:sz w:val="32"/>
    </w:rPr>
  </w:style>
  <w:style w:type="paragraph" w:styleId="1259" w:customStyle="1">
    <w:name w:val="Default"/>
    <w:uiPriority w:val="99"/>
    <w:qFormat/>
    <w:pPr>
      <w:widowControl w:val="off"/>
    </w:pPr>
    <w:rPr>
      <w:rFonts w:ascii="仿宋" w:eastAsia="仿宋" w:cs="仿宋"/>
      <w:color w:val="000000"/>
      <w:sz w:val="24"/>
      <w:szCs w:val="24"/>
    </w:rPr>
  </w:style>
  <w:style w:type="paragraph" w:styleId="1260" w:customStyle="1">
    <w:name w:val="二级条标题"/>
    <w:basedOn w:val="939"/>
    <w:next w:val="1254"/>
    <w:qFormat/>
    <w:pPr>
      <w:jc w:val="left"/>
      <w:spacing w:line="360" w:lineRule="auto"/>
      <w:widowControl/>
      <w:outlineLvl w:val="3"/>
    </w:pPr>
    <w:rPr>
      <w:rFonts w:ascii="宋体" w:hAnsi="宋体"/>
      <w:sz w:val="32"/>
      <w:szCs w:val="32"/>
    </w:rPr>
  </w:style>
  <w:style w:type="paragraph" w:styleId="1261" w:customStyle="1">
    <w:name w:val="DL 4.1"/>
    <w:basedOn w:val="939"/>
    <w:next w:val="939"/>
    <w:qFormat/>
    <w:pPr>
      <w:ind w:left="840" w:hanging="420"/>
      <w:jc w:val="left"/>
      <w:keepLines/>
      <w:keepNext/>
      <w:spacing w:line="400" w:lineRule="atLeast"/>
      <w:widowControl/>
      <w:outlineLvl w:val="1"/>
    </w:pPr>
    <w:rPr>
      <w:rFonts w:eastAsia="黑体" w:cs="宋体"/>
      <w:b/>
      <w:sz w:val="24"/>
      <w:szCs w:val="20"/>
    </w:rPr>
  </w:style>
  <w:style w:type="paragraph" w:styleId="1262" w:customStyle="1">
    <w:name w:val="xl25"/>
    <w:basedOn w:val="939"/>
    <w:qFormat/>
    <w:pPr>
      <w:jc w:val="center"/>
      <w:spacing w:before="100" w:beforeAutospacing="1" w:after="100" w:afterAutospacing="1"/>
      <w:widowControl/>
    </w:pPr>
    <w:rPr>
      <w:rFonts w:ascii="Arial Unicode MS" w:hAnsi="Arial Unicode MS" w:eastAsia="Arial Unicode MS" w:cs="Arial Unicode MS"/>
      <w:sz w:val="24"/>
    </w:rPr>
  </w:style>
  <w:style w:type="paragraph" w:styleId="1263" w:customStyle="1">
    <w:name w:val="3.1DL"/>
    <w:basedOn w:val="939"/>
    <w:next w:val="939"/>
    <w:qFormat/>
    <w:pPr>
      <w:ind w:left="1155" w:hanging="420"/>
      <w:keepLines/>
      <w:keepNext/>
      <w:spacing w:line="400" w:lineRule="atLeast"/>
      <w:outlineLvl w:val="1"/>
    </w:pPr>
    <w:rPr>
      <w:rFonts w:eastAsia="黑体" w:cs="宋体"/>
      <w:sz w:val="24"/>
      <w:szCs w:val="20"/>
    </w:rPr>
  </w:style>
  <w:style w:type="character" w:styleId="1264" w:customStyle="1">
    <w:name w:val="未处理的提及"/>
    <w:uiPriority w:val="99"/>
    <w:unhideWhenUsed/>
    <w:qFormat/>
    <w:rPr>
      <w:color w:val="605e5c"/>
      <w:shd w:val="clear" w:color="auto" w:fill="e1dfdd"/>
    </w:rPr>
  </w:style>
  <w:style w:type="paragraph" w:styleId="1265" w:customStyle="1">
    <w:name w:val="Table Paragraph"/>
    <w:basedOn w:val="939"/>
    <w:uiPriority w:val="99"/>
    <w:qFormat/>
    <w:pPr>
      <w:jc w:val="left"/>
    </w:pPr>
    <w:rPr>
      <w:rFonts w:ascii="宋体" w:hAnsi="宋体" w:cs="宋体"/>
      <w:sz w:val="22"/>
      <w:szCs w:val="22"/>
      <w:lang w:eastAsia="en-US"/>
    </w:rPr>
  </w:style>
  <w:style w:type="character" w:styleId="1266" w:customStyle="1">
    <w:name w:val="l-btn-left"/>
    <w:basedOn w:val="1127"/>
    <w:qFormat/>
  </w:style>
  <w:style w:type="character" w:styleId="1267" w:customStyle="1">
    <w:name w:val="current"/>
    <w:basedOn w:val="1127"/>
    <w:qFormat/>
    <w:rPr>
      <w:b/>
      <w:bCs/>
      <w:color w:val="05a7d8"/>
      <w:sz w:val="18"/>
      <w:szCs w:val="18"/>
    </w:rPr>
  </w:style>
  <w:style w:type="character" w:styleId="1268" w:customStyle="1">
    <w:name w:val="l-btn-text31"/>
    <w:basedOn w:val="1127"/>
    <w:qFormat/>
  </w:style>
  <w:style w:type="character" w:styleId="1269" w:customStyle="1">
    <w:name w:val="l-btn-text25"/>
    <w:basedOn w:val="1127"/>
    <w:qFormat/>
  </w:style>
  <w:style w:type="character" w:styleId="1270" w:customStyle="1">
    <w:name w:val="l-btn-text"/>
    <w:basedOn w:val="1127"/>
    <w:qFormat/>
  </w:style>
  <w:style w:type="character" w:styleId="1271" w:customStyle="1">
    <w:name w:val="NormalCharacter1"/>
    <w:qFormat/>
    <w:rPr>
      <w:rFonts w:ascii="Calibri" w:hAnsi="Calibri" w:eastAsia="宋体" w:cs="Times New Roman"/>
      <w:sz w:val="21"/>
      <w:szCs w:val="24"/>
      <w:lang w:val="en-US" w:eastAsia="zh-CN" w:bidi="ar-SA"/>
    </w:rPr>
  </w:style>
  <w:style w:type="paragraph" w:styleId="1272" w:customStyle="1">
    <w:name w:val="z-窗体底端1"/>
    <w:basedOn w:val="939"/>
    <w:next w:val="939"/>
    <w:link w:val="1273"/>
    <w:qFormat/>
    <w:pPr>
      <w:jc w:val="center"/>
      <w:pBdr>
        <w:top w:val="single" w:color="000000" w:sz="6" w:space="1"/>
      </w:pBdr>
    </w:pPr>
    <w:rPr>
      <w:rFonts w:ascii="Arial" w:hAnsi="Calibri"/>
      <w:vanish/>
      <w:sz w:val="16"/>
    </w:rPr>
  </w:style>
  <w:style w:type="character" w:styleId="1273" w:customStyle="1">
    <w:name w:val="z-窗体底端 Char"/>
    <w:basedOn w:val="1127"/>
    <w:link w:val="1272"/>
    <w:qFormat/>
    <w:rPr>
      <w:rFonts w:ascii="Arial" w:hAnsi="Calibri" w:eastAsia="宋体" w:cs="Times New Roman"/>
      <w:vanish/>
      <w:sz w:val="16"/>
      <w:szCs w:val="24"/>
    </w:rPr>
  </w:style>
  <w:style w:type="paragraph" w:styleId="1274" w:customStyle="1">
    <w:name w:val="纯文本1"/>
    <w:basedOn w:val="939"/>
    <w:qFormat/>
    <w:rPr>
      <w:rFonts w:ascii="宋体" w:hAnsi="Courier New" w:cs="Courier New"/>
      <w:szCs w:val="21"/>
    </w:rPr>
  </w:style>
  <w:style w:type="paragraph" w:styleId="1275" w:customStyle="1">
    <w:name w:val="纯文本2"/>
    <w:basedOn w:val="939"/>
    <w:qFormat/>
    <w:rPr>
      <w:rFonts w:ascii="宋体" w:hAnsi="Courier New" w:cs="Courier New"/>
      <w:szCs w:val="21"/>
    </w:rPr>
  </w:style>
  <w:style w:type="character" w:styleId="1276" w:customStyle="1">
    <w:name w:val="不明显参考1"/>
    <w:qFormat/>
    <w:rPr>
      <w:smallCaps/>
      <w:color w:val="c0504d"/>
      <w:u w:val="single"/>
    </w:rPr>
  </w:style>
  <w:style w:type="character" w:styleId="1277" w:customStyle="1">
    <w:name w:val="Footer Char"/>
    <w:qFormat/>
    <w:rPr>
      <w:rFonts w:eastAsia="宋体"/>
      <w:sz w:val="18"/>
      <w:szCs w:val="18"/>
      <w:lang w:val="en-US" w:eastAsia="zh-CN" w:bidi="ar-SA"/>
    </w:rPr>
  </w:style>
  <w:style w:type="character" w:styleId="1278" w:customStyle="1">
    <w:name w:val="Char Char19"/>
    <w:qFormat/>
    <w:rPr>
      <w:rFonts w:ascii="Arial" w:hAnsi="Arial" w:eastAsia="宋体" w:cs="Times New Roman"/>
      <w:b/>
      <w:bCs/>
      <w:szCs w:val="28"/>
    </w:rPr>
  </w:style>
  <w:style w:type="character" w:styleId="1279" w:customStyle="1">
    <w:name w:val="Balloon Text Char"/>
    <w:qFormat/>
    <w:rPr>
      <w:sz w:val="18"/>
      <w:lang w:bidi="ar-SA"/>
    </w:rPr>
  </w:style>
  <w:style w:type="character" w:styleId="1280" w:customStyle="1">
    <w:name w:val="z-窗体顶端 Char1"/>
    <w:basedOn w:val="1127"/>
    <w:link w:val="1281"/>
    <w:qFormat/>
    <w:rPr>
      <w:rFonts w:ascii="Arial" w:hAnsi="Arial" w:cs="Arial"/>
      <w:vanish/>
      <w:sz w:val="16"/>
      <w:szCs w:val="16"/>
    </w:rPr>
  </w:style>
  <w:style w:type="paragraph" w:styleId="1281" w:customStyle="1">
    <w:name w:val="z-窗体顶端2"/>
    <w:basedOn w:val="939"/>
    <w:next w:val="939"/>
    <w:link w:val="1280"/>
    <w:qFormat/>
    <w:pPr>
      <w:jc w:val="center"/>
      <w:pBdr>
        <w:bottom w:val="single" w:color="000000" w:sz="6" w:space="1"/>
      </w:pBdr>
    </w:pPr>
    <w:rPr>
      <w:rFonts w:ascii="Arial" w:hAnsi="Arial" w:cs="Arial"/>
      <w:vanish/>
      <w:sz w:val="16"/>
      <w:szCs w:val="16"/>
    </w:rPr>
  </w:style>
  <w:style w:type="character" w:styleId="1282" w:customStyle="1">
    <w:name w:val="明显参考1"/>
    <w:qFormat/>
    <w:rPr>
      <w:b/>
      <w:bCs/>
      <w:smallCaps/>
      <w:color w:val="c0504d"/>
      <w:spacing w:val="5"/>
      <w:u w:val="single"/>
    </w:rPr>
  </w:style>
  <w:style w:type="character" w:styleId="1283" w:customStyle="1">
    <w:name w:val="Char Char20"/>
    <w:qFormat/>
    <w:rPr>
      <w:rFonts w:ascii="Times New Roman" w:hAnsi="Times New Roman" w:eastAsia="宋体" w:cs="Times New Roman"/>
      <w:b/>
      <w:bCs/>
      <w:sz w:val="24"/>
      <w:szCs w:val="32"/>
    </w:rPr>
  </w:style>
  <w:style w:type="character" w:styleId="1284" w:customStyle="1">
    <w:name w:val="标题 1 Char1"/>
    <w:qFormat/>
    <w:rPr>
      <w:rFonts w:ascii="Calibri" w:hAnsi="Calibri" w:eastAsia="宋体" w:cs="Arial"/>
      <w:b/>
      <w:sz w:val="44"/>
      <w:szCs w:val="20"/>
    </w:rPr>
  </w:style>
  <w:style w:type="character" w:styleId="1285" w:customStyle="1">
    <w:name w:val="Body Text Indent 2 Char"/>
    <w:qFormat/>
    <w:rPr>
      <w:rFonts w:eastAsia="宋体"/>
      <w:sz w:val="21"/>
      <w:szCs w:val="24"/>
      <w:lang w:val="en-US" w:eastAsia="zh-CN" w:bidi="ar-SA"/>
    </w:rPr>
  </w:style>
  <w:style w:type="character" w:styleId="1286" w:customStyle="1">
    <w:name w:val="Heading 4 Char"/>
    <w:qFormat/>
    <w:rPr>
      <w:rFonts w:ascii="Arial" w:hAnsi="Arial" w:eastAsia="宋体"/>
      <w:b/>
      <w:bCs/>
      <w:sz w:val="21"/>
      <w:szCs w:val="28"/>
      <w:lang w:val="en-US" w:eastAsia="zh-CN" w:bidi="ar-SA"/>
    </w:rPr>
  </w:style>
  <w:style w:type="character" w:styleId="1287" w:customStyle="1">
    <w:name w:val="标题4 Char Char"/>
    <w:link w:val="1288"/>
    <w:qFormat/>
    <w:rPr>
      <w:rFonts w:ascii="Arial" w:hAnsi="Arial"/>
      <w:b/>
      <w:bCs/>
      <w:sz w:val="24"/>
      <w:szCs w:val="32"/>
    </w:rPr>
  </w:style>
  <w:style w:type="paragraph" w:styleId="1288" w:customStyle="1">
    <w:name w:val="标题4"/>
    <w:basedOn w:val="1118"/>
    <w:next w:val="1152"/>
    <w:link w:val="1287"/>
    <w:qFormat/>
    <w:pPr>
      <w:jc w:val="both"/>
      <w:spacing w:before="60" w:after="60" w:line="413" w:lineRule="auto"/>
    </w:pPr>
    <w:rPr>
      <w:rFonts w:eastAsia="宋体" w:cs="Times New Roman"/>
      <w:b/>
      <w:bCs/>
      <w:sz w:val="24"/>
      <w:szCs w:val="32"/>
    </w:rPr>
  </w:style>
  <w:style w:type="character" w:styleId="1289" w:customStyle="1">
    <w:name w:val="批注文字 Char2"/>
    <w:qFormat/>
    <w:rPr>
      <w:rFonts w:eastAsia="宋体"/>
      <w:sz w:val="21"/>
      <w:szCs w:val="24"/>
      <w:lang w:val="en-US" w:eastAsia="zh-CN" w:bidi="ar-SA"/>
    </w:rPr>
  </w:style>
  <w:style w:type="character" w:styleId="1290" w:customStyle="1">
    <w:name w:val="Body Text Indent Char"/>
    <w:qFormat/>
    <w:rPr>
      <w:rFonts w:ascii="宋体" w:hAnsi="宋体" w:eastAsia="宋体"/>
      <w:sz w:val="21"/>
      <w:lang w:val="en-US" w:eastAsia="zh-CN" w:bidi="ar-SA"/>
    </w:rPr>
  </w:style>
  <w:style w:type="character" w:styleId="1291" w:customStyle="1">
    <w:name w:val="明显引用 Char"/>
    <w:qFormat/>
    <w:rPr>
      <w:b/>
      <w:bCs/>
      <w:i/>
      <w:iCs/>
      <w:color w:val="4f81bd"/>
    </w:rPr>
  </w:style>
  <w:style w:type="paragraph" w:styleId="1292" w:customStyle="1">
    <w:name w:val="明显引用1"/>
    <w:basedOn w:val="939"/>
    <w:next w:val="939"/>
    <w:link w:val="1294"/>
    <w:qFormat/>
    <w:pPr>
      <w:ind w:left="936" w:right="936"/>
      <w:spacing w:before="200" w:after="280"/>
      <w:pBdr>
        <w:bottom w:val="single" w:color="4F81BD" w:sz="4" w:space="4"/>
      </w:pBdr>
    </w:pPr>
    <w:rPr>
      <w:b/>
      <w:bCs/>
      <w:i/>
      <w:iCs/>
      <w:color w:val="4f81bd"/>
      <w:sz w:val="20"/>
      <w:szCs w:val="20"/>
    </w:rPr>
  </w:style>
  <w:style w:type="character" w:styleId="1293" w:customStyle="1">
    <w:name w:val="明显引用 Char1"/>
    <w:basedOn w:val="1127"/>
    <w:uiPriority w:val="30"/>
    <w:qFormat/>
    <w:rPr>
      <w:rFonts w:ascii="Times New Roman" w:hAnsi="Times New Roman" w:eastAsia="宋体" w:cs="Times New Roman"/>
      <w:b/>
      <w:bCs/>
      <w:i/>
      <w:iCs/>
      <w:color w:val="4f81bd"/>
      <w:szCs w:val="24"/>
    </w:rPr>
  </w:style>
  <w:style w:type="character" w:styleId="1294" w:customStyle="1">
    <w:name w:val="明显引用 Char2"/>
    <w:basedOn w:val="1127"/>
    <w:link w:val="1292"/>
    <w:qFormat/>
    <w:rPr>
      <w:rFonts w:ascii="Times New Roman" w:hAnsi="Times New Roman" w:eastAsia="宋体" w:cs="Times New Roman"/>
      <w:b/>
      <w:bCs/>
      <w:i/>
      <w:iCs/>
      <w:color w:val="4f81bd"/>
      <w:sz w:val="20"/>
      <w:szCs w:val="20"/>
    </w:rPr>
  </w:style>
  <w:style w:type="character" w:styleId="1295" w:customStyle="1">
    <w:name w:val="不明显强调1"/>
    <w:qFormat/>
    <w:rPr>
      <w:i/>
      <w:iCs/>
      <w:color w:val="808080"/>
    </w:rPr>
  </w:style>
  <w:style w:type="character" w:styleId="1296" w:customStyle="1">
    <w:name w:val="Comment Subject Char"/>
    <w:qFormat/>
    <w:rPr>
      <w:b/>
      <w:sz w:val="24"/>
      <w:lang w:bidi="ar-SA"/>
    </w:rPr>
  </w:style>
  <w:style w:type="character" w:styleId="1297" w:customStyle="1">
    <w:name w:val="Char Char2"/>
    <w:basedOn w:val="1127"/>
    <w:qFormat/>
    <w:rPr>
      <w:rFonts w:ascii="Arial" w:hAnsi="Arial" w:eastAsia="黑体"/>
      <w:b/>
      <w:bCs/>
      <w:sz w:val="32"/>
      <w:szCs w:val="32"/>
      <w:lang w:val="en-US" w:eastAsia="zh-CN" w:bidi="ar-SA"/>
    </w:rPr>
  </w:style>
  <w:style w:type="character" w:styleId="1298" w:customStyle="1">
    <w:name w:val="书籍标题1"/>
    <w:qFormat/>
    <w:rPr>
      <w:b/>
      <w:bCs/>
      <w:smallCaps/>
      <w:spacing w:val="5"/>
    </w:rPr>
  </w:style>
  <w:style w:type="character" w:styleId="1299" w:customStyle="1">
    <w:name w:val="Char Char5"/>
    <w:basedOn w:val="1127"/>
    <w:qFormat/>
    <w:rPr>
      <w:rFonts w:eastAsia="黑体"/>
      <w:b/>
      <w:bCs/>
      <w:sz w:val="72"/>
      <w:szCs w:val="44"/>
      <w:lang w:val="en-US" w:eastAsia="zh-CN" w:bidi="ar-SA"/>
    </w:rPr>
  </w:style>
  <w:style w:type="character" w:styleId="1300" w:customStyle="1">
    <w:name w:val="Heading 1 Char"/>
    <w:qFormat/>
    <w:rPr>
      <w:rFonts w:eastAsia="宋体"/>
      <w:b/>
      <w:bCs/>
      <w:sz w:val="32"/>
      <w:szCs w:val="44"/>
      <w:lang w:val="en-US" w:eastAsia="zh-CN" w:bidi="ar-SA"/>
    </w:rPr>
  </w:style>
  <w:style w:type="character" w:styleId="1301" w:customStyle="1">
    <w:name w:val="Char Char181"/>
    <w:qFormat/>
    <w:rPr>
      <w:b/>
      <w:bCs/>
      <w:sz w:val="44"/>
      <w:szCs w:val="44"/>
    </w:rPr>
  </w:style>
  <w:style w:type="character" w:styleId="1302" w:customStyle="1">
    <w:name w:val="Heading 2 Char"/>
    <w:qFormat/>
    <w:rPr>
      <w:rFonts w:ascii="Arial" w:hAnsi="Arial" w:eastAsia="黑体"/>
      <w:b/>
      <w:bCs/>
      <w:sz w:val="32"/>
      <w:szCs w:val="32"/>
      <w:lang w:val="en-US" w:eastAsia="zh-CN" w:bidi="ar-SA"/>
    </w:rPr>
  </w:style>
  <w:style w:type="character" w:styleId="1303" w:customStyle="1">
    <w:name w:val="超链接_0"/>
    <w:uiPriority w:val="99"/>
    <w:qFormat/>
    <w:rPr>
      <w:rFonts w:ascii="Calibri" w:hAnsi="Calibri" w:cs="Times New Roman"/>
      <w:color w:val="0000ff"/>
      <w:u w:val="single"/>
    </w:rPr>
  </w:style>
  <w:style w:type="character" w:styleId="1304" w:customStyle="1">
    <w:name w:val="批注文字 Char1"/>
    <w:qFormat/>
    <w:rPr>
      <w:rFonts w:ascii="Times New Roman" w:hAnsi="Times New Roman" w:eastAsia="宋体" w:cs="Times New Roman"/>
      <w:szCs w:val="24"/>
    </w:rPr>
  </w:style>
  <w:style w:type="character" w:styleId="1305" w:customStyle="1">
    <w:name w:val="Comment Text Char"/>
    <w:qFormat/>
    <w:rPr>
      <w:rFonts w:cs="Times New Roman"/>
      <w:sz w:val="24"/>
      <w:szCs w:val="24"/>
    </w:rPr>
  </w:style>
  <w:style w:type="character" w:styleId="1306" w:customStyle="1">
    <w:name w:val="Char Char Char"/>
    <w:basedOn w:val="1127"/>
    <w:qFormat/>
    <w:rPr>
      <w:rFonts w:eastAsia="黑体"/>
      <w:bCs/>
      <w:sz w:val="28"/>
      <w:szCs w:val="32"/>
      <w:lang w:val="en-US" w:eastAsia="zh-CN" w:bidi="ar-SA"/>
    </w:rPr>
  </w:style>
  <w:style w:type="character" w:styleId="1307" w:customStyle="1">
    <w:name w:val="明显强调1"/>
    <w:qFormat/>
    <w:rPr>
      <w:b/>
      <w:bCs/>
      <w:i/>
      <w:iCs/>
      <w:color w:val="4f81bd"/>
    </w:rPr>
  </w:style>
  <w:style w:type="character" w:styleId="1308" w:customStyle="1">
    <w:name w:val="标题 3 Char1"/>
    <w:qFormat/>
    <w:rPr>
      <w:rFonts w:ascii="Calibri" w:hAnsi="Calibri" w:eastAsia="宋体" w:cs="Arial"/>
      <w:b/>
      <w:sz w:val="32"/>
      <w:szCs w:val="20"/>
    </w:rPr>
  </w:style>
  <w:style w:type="character" w:styleId="1309" w:customStyle="1">
    <w:name w:val="Char Char6"/>
    <w:qFormat/>
    <w:rPr>
      <w:rFonts w:eastAsia="宋体"/>
      <w:b/>
      <w:bCs/>
      <w:sz w:val="32"/>
      <w:szCs w:val="44"/>
      <w:lang w:val="en-US" w:eastAsia="zh-CN" w:bidi="ar-SA"/>
    </w:rPr>
  </w:style>
  <w:style w:type="character" w:styleId="1310" w:customStyle="1">
    <w:name w:val="Plain Text Char"/>
    <w:qFormat/>
    <w:rPr>
      <w:rFonts w:ascii="宋体" w:hAnsi="Courier New" w:eastAsia="宋体"/>
      <w:sz w:val="24"/>
      <w:lang w:bidi="ar-SA"/>
    </w:rPr>
  </w:style>
  <w:style w:type="character" w:styleId="1311" w:customStyle="1">
    <w:name w:val="Char Char91"/>
    <w:qFormat/>
    <w:rPr>
      <w:rFonts w:eastAsia="宋体"/>
      <w:b/>
      <w:bCs/>
      <w:sz w:val="32"/>
      <w:szCs w:val="44"/>
      <w:lang w:val="en-US" w:eastAsia="zh-CN" w:bidi="ar-SA"/>
    </w:rPr>
  </w:style>
  <w:style w:type="character" w:styleId="1312" w:customStyle="1">
    <w:name w:val="标题 Char1"/>
    <w:uiPriority w:val="10"/>
    <w:qFormat/>
    <w:rPr>
      <w:rFonts w:ascii="Cambria" w:hAnsi="Cambria" w:eastAsia="宋体" w:cs="Times New Roman"/>
      <w:b/>
      <w:bCs/>
      <w:sz w:val="32"/>
      <w:szCs w:val="32"/>
    </w:rPr>
  </w:style>
  <w:style w:type="character" w:styleId="1313" w:customStyle="1">
    <w:name w:val="z-窗体底端 Char1"/>
    <w:basedOn w:val="1127"/>
    <w:link w:val="1314"/>
    <w:qFormat/>
    <w:rPr>
      <w:rFonts w:ascii="Arial" w:hAnsi="Arial" w:cs="Arial"/>
      <w:vanish/>
      <w:sz w:val="16"/>
      <w:szCs w:val="16"/>
    </w:rPr>
  </w:style>
  <w:style w:type="paragraph" w:styleId="1314" w:customStyle="1">
    <w:name w:val="z-窗体底端2"/>
    <w:basedOn w:val="939"/>
    <w:next w:val="939"/>
    <w:link w:val="1313"/>
    <w:qFormat/>
    <w:pPr>
      <w:jc w:val="center"/>
      <w:pBdr>
        <w:top w:val="single" w:color="000000" w:sz="6" w:space="1"/>
      </w:pBdr>
    </w:pPr>
    <w:rPr>
      <w:rFonts w:ascii="Arial" w:hAnsi="Arial" w:cs="Arial"/>
      <w:vanish/>
      <w:sz w:val="16"/>
      <w:szCs w:val="16"/>
    </w:rPr>
  </w:style>
  <w:style w:type="character" w:styleId="1315" w:customStyle="1">
    <w:name w:val="引用 Char1"/>
    <w:uiPriority w:val="29"/>
    <w:qFormat/>
    <w:rPr>
      <w:rFonts w:ascii="Times New Roman" w:hAnsi="Times New Roman" w:eastAsia="宋体" w:cs="Times New Roman"/>
      <w:i/>
      <w:iCs/>
      <w:color w:val="000000"/>
      <w:szCs w:val="24"/>
    </w:rPr>
  </w:style>
  <w:style w:type="character" w:styleId="1316" w:customStyle="1">
    <w:name w:val="Document Map Char"/>
    <w:qFormat/>
    <w:rPr>
      <w:rFonts w:eastAsia="宋体"/>
      <w:sz w:val="21"/>
      <w:szCs w:val="24"/>
      <w:lang w:val="en-US" w:eastAsia="zh-CN" w:bidi="ar-SA"/>
    </w:rPr>
  </w:style>
  <w:style w:type="character" w:styleId="1317" w:customStyle="1">
    <w:name w:val="副标题 Char1"/>
    <w:uiPriority w:val="11"/>
    <w:qFormat/>
    <w:rPr>
      <w:rFonts w:ascii="Cambria" w:hAnsi="Cambria" w:cs="Times New Roman"/>
      <w:b/>
      <w:bCs/>
      <w:sz w:val="32"/>
      <w:szCs w:val="32"/>
    </w:rPr>
  </w:style>
  <w:style w:type="character" w:styleId="1318" w:customStyle="1">
    <w:name w:val="z-窗体顶端 Char"/>
    <w:basedOn w:val="1127"/>
    <w:qFormat/>
    <w:rPr>
      <w:rFonts w:ascii="Arial" w:hAnsi="Arial" w:cs="Arial"/>
      <w:vanish/>
      <w:sz w:val="16"/>
      <w:szCs w:val="16"/>
    </w:rPr>
  </w:style>
  <w:style w:type="paragraph" w:styleId="1319" w:customStyle="1">
    <w:name w:val="z-窗体顶端1"/>
    <w:basedOn w:val="939"/>
    <w:next w:val="939"/>
    <w:link w:val="1320"/>
    <w:qFormat/>
    <w:pPr>
      <w:jc w:val="center"/>
      <w:pBdr>
        <w:bottom w:val="single" w:color="000000" w:sz="6" w:space="1"/>
      </w:pBdr>
    </w:pPr>
    <w:rPr>
      <w:rFonts w:ascii="Arial" w:hAnsi="Arial" w:cs="Arial"/>
      <w:vanish/>
      <w:sz w:val="16"/>
      <w:szCs w:val="16"/>
    </w:rPr>
  </w:style>
  <w:style w:type="character" w:styleId="1320" w:customStyle="1">
    <w:name w:val="z-窗体顶端 Char3"/>
    <w:basedOn w:val="1127"/>
    <w:link w:val="1319"/>
    <w:qFormat/>
    <w:rPr>
      <w:rFonts w:ascii="Arial" w:hAnsi="Arial" w:eastAsia="宋体" w:cs="Arial"/>
      <w:vanish/>
      <w:sz w:val="16"/>
      <w:szCs w:val="16"/>
    </w:rPr>
  </w:style>
  <w:style w:type="character" w:styleId="1321" w:customStyle="1">
    <w:name w:val="font11"/>
    <w:uiPriority w:val="99"/>
    <w:qFormat/>
    <w:rPr>
      <w:rFonts w:ascii="宋体" w:hAnsi="宋体" w:eastAsia="宋体" w:cs="宋体"/>
      <w:color w:val="000000"/>
      <w:sz w:val="20"/>
      <w:szCs w:val="20"/>
    </w:rPr>
  </w:style>
  <w:style w:type="character" w:styleId="1322" w:customStyle="1">
    <w:name w:val="Char Char21"/>
    <w:qFormat/>
    <w:rPr>
      <w:rFonts w:ascii="Arial" w:hAnsi="Arial" w:eastAsia="黑体" w:cs="Times New Roman"/>
      <w:b/>
      <w:bCs/>
      <w:sz w:val="32"/>
      <w:szCs w:val="32"/>
    </w:rPr>
  </w:style>
  <w:style w:type="character" w:styleId="1323" w:customStyle="1">
    <w:name w:val="Heading 3 Char"/>
    <w:qFormat/>
    <w:rPr>
      <w:rFonts w:cs="Times New Roman"/>
      <w:b/>
      <w:bCs/>
      <w:sz w:val="32"/>
      <w:szCs w:val="32"/>
    </w:rPr>
  </w:style>
  <w:style w:type="character" w:styleId="1324" w:customStyle="1">
    <w:name w:val="标题 Char2"/>
    <w:qFormat/>
    <w:rPr>
      <w:rFonts w:ascii="Cambria" w:hAnsi="Cambria" w:eastAsia="宋体" w:cs="Times New Roman"/>
      <w:b/>
      <w:bCs/>
      <w:sz w:val="32"/>
      <w:szCs w:val="32"/>
    </w:rPr>
  </w:style>
  <w:style w:type="character" w:styleId="1325" w:customStyle="1">
    <w:name w:val="Char Char3"/>
    <w:basedOn w:val="1127"/>
    <w:qFormat/>
    <w:rPr>
      <w:b/>
      <w:bCs/>
      <w:sz w:val="32"/>
      <w:szCs w:val="32"/>
    </w:rPr>
  </w:style>
  <w:style w:type="character" w:styleId="1326" w:customStyle="1">
    <w:name w:val="Blockquote Char Char"/>
    <w:basedOn w:val="1127"/>
    <w:link w:val="1327"/>
    <w:qFormat/>
    <w:rPr>
      <w:rFonts w:cs="宋体"/>
      <w:sz w:val="24"/>
      <w:szCs w:val="24"/>
    </w:rPr>
  </w:style>
  <w:style w:type="paragraph" w:styleId="1327" w:customStyle="1">
    <w:name w:val="Blockquote"/>
    <w:basedOn w:val="939"/>
    <w:link w:val="1326"/>
    <w:qFormat/>
    <w:pPr>
      <w:ind w:left="360" w:right="360"/>
      <w:jc w:val="left"/>
      <w:spacing w:before="100" w:after="100"/>
    </w:pPr>
    <w:rPr>
      <w:rFonts w:ascii="Calibri" w:hAnsi="Calibri" w:cs="宋体"/>
      <w:sz w:val="24"/>
    </w:rPr>
  </w:style>
  <w:style w:type="character" w:styleId="1328" w:customStyle="1">
    <w:name w:val="Char Char18"/>
    <w:qFormat/>
    <w:rPr>
      <w:rFonts w:ascii="Times New Roman" w:hAnsi="Times New Roman" w:eastAsia="宋体" w:cs="Times New Roman"/>
      <w:b/>
      <w:bCs/>
      <w:sz w:val="28"/>
      <w:szCs w:val="28"/>
    </w:rPr>
  </w:style>
  <w:style w:type="character" w:styleId="1329" w:customStyle="1">
    <w:name w:val="标题5 Char Char"/>
    <w:link w:val="1330"/>
    <w:qFormat/>
    <w:rPr>
      <w:rFonts w:ascii="Arial" w:hAnsi="Arial"/>
      <w:b/>
      <w:bCs/>
      <w:sz w:val="24"/>
      <w:szCs w:val="32"/>
    </w:rPr>
  </w:style>
  <w:style w:type="paragraph" w:styleId="1330" w:customStyle="1">
    <w:name w:val="标题5"/>
    <w:basedOn w:val="1119"/>
    <w:link w:val="1329"/>
    <w:qFormat/>
    <w:pPr>
      <w:spacing w:line="413" w:lineRule="auto"/>
    </w:pPr>
    <w:rPr>
      <w:rFonts w:ascii="Arial" w:hAnsi="Arial"/>
      <w:b/>
      <w:bCs/>
      <w:sz w:val="24"/>
    </w:rPr>
  </w:style>
  <w:style w:type="character" w:styleId="1331" w:customStyle="1">
    <w:name w:val="样式 粉红"/>
    <w:basedOn w:val="1127"/>
    <w:qFormat/>
    <w:rPr>
      <w:color w:val="000000"/>
      <w:u w:val="none"/>
    </w:rPr>
  </w:style>
  <w:style w:type="character" w:styleId="1332" w:customStyle="1">
    <w:name w:val="textcontents"/>
    <w:qFormat/>
    <w:rPr>
      <w:rFonts w:cs="Times New Roman"/>
    </w:rPr>
  </w:style>
  <w:style w:type="character" w:styleId="1333" w:customStyle="1">
    <w:name w:val="Footnote Text Char"/>
    <w:qFormat/>
    <w:rPr>
      <w:rFonts w:eastAsia="宋体"/>
      <w:sz w:val="18"/>
      <w:lang w:val="en-US" w:eastAsia="zh-CN" w:bidi="ar-SA"/>
    </w:rPr>
  </w:style>
  <w:style w:type="character" w:styleId="1334" w:customStyle="1">
    <w:name w:val="Char Char"/>
    <w:basedOn w:val="1127"/>
    <w:qFormat/>
    <w:rPr>
      <w:rFonts w:eastAsia="黑体"/>
      <w:bCs/>
      <w:sz w:val="28"/>
      <w:szCs w:val="32"/>
      <w:lang w:val="en-US" w:eastAsia="zh-CN" w:bidi="ar-SA"/>
    </w:rPr>
  </w:style>
  <w:style w:type="character" w:styleId="1335" w:customStyle="1">
    <w:name w:val="Char Char9"/>
    <w:qFormat/>
    <w:rPr>
      <w:rFonts w:eastAsia="宋体"/>
      <w:b/>
      <w:bCs/>
      <w:sz w:val="32"/>
      <w:szCs w:val="44"/>
      <w:lang w:val="en-US" w:eastAsia="zh-CN" w:bidi="ar-SA"/>
    </w:rPr>
  </w:style>
  <w:style w:type="character" w:styleId="1336" w:customStyle="1">
    <w:name w:val="Heading 5 Char"/>
    <w:qFormat/>
    <w:rPr>
      <w:rFonts w:eastAsia="宋体"/>
      <w:b/>
      <w:bCs/>
      <w:sz w:val="28"/>
      <w:szCs w:val="28"/>
      <w:lang w:val="en-US" w:eastAsia="zh-CN" w:bidi="ar-SA"/>
    </w:rPr>
  </w:style>
  <w:style w:type="character" w:styleId="1337" w:customStyle="1">
    <w:name w:val="文档结构图 Char1"/>
    <w:uiPriority w:val="99"/>
    <w:qFormat/>
    <w:rPr>
      <w:rFonts w:ascii="宋体" w:hAnsi="Times New Roman" w:eastAsia="宋体" w:cs="Times New Roman"/>
      <w:sz w:val="18"/>
      <w:szCs w:val="18"/>
    </w:rPr>
  </w:style>
  <w:style w:type="character" w:styleId="1338" w:customStyle="1">
    <w:name w:val="Heading 3 Char1"/>
    <w:qFormat/>
    <w:rPr>
      <w:rFonts w:eastAsia="宋体"/>
      <w:b/>
      <w:bCs/>
      <w:sz w:val="24"/>
      <w:szCs w:val="32"/>
      <w:lang w:val="en-US" w:eastAsia="zh-CN" w:bidi="ar-SA"/>
    </w:rPr>
  </w:style>
  <w:style w:type="character" w:styleId="1339" w:customStyle="1">
    <w:name w:val="Header Char"/>
    <w:qFormat/>
    <w:rPr>
      <w:rFonts w:eastAsia="宋体"/>
      <w:sz w:val="18"/>
      <w:szCs w:val="18"/>
      <w:lang w:val="en-US" w:eastAsia="zh-CN" w:bidi="ar-SA"/>
    </w:rPr>
  </w:style>
  <w:style w:type="character" w:styleId="1340" w:customStyle="1">
    <w:name w:val="Comment Text Char1"/>
    <w:qFormat/>
    <w:rPr>
      <w:sz w:val="24"/>
      <w:lang w:bidi="ar-SA"/>
    </w:rPr>
  </w:style>
  <w:style w:type="character" w:styleId="1341" w:customStyle="1">
    <w:name w:val="Char Char22"/>
    <w:qFormat/>
    <w:rPr>
      <w:rFonts w:ascii="Times New Roman" w:hAnsi="Times New Roman" w:eastAsia="宋体" w:cs="Times New Roman"/>
      <w:b/>
      <w:bCs/>
      <w:sz w:val="32"/>
      <w:szCs w:val="44"/>
    </w:rPr>
  </w:style>
  <w:style w:type="character" w:styleId="1342" w:customStyle="1">
    <w:name w:val="引用 Char"/>
    <w:qFormat/>
    <w:rPr>
      <w:i/>
      <w:iCs/>
      <w:color w:val="000000"/>
    </w:rPr>
  </w:style>
  <w:style w:type="paragraph" w:styleId="1343" w:customStyle="1">
    <w:name w:val="引用1"/>
    <w:basedOn w:val="939"/>
    <w:next w:val="939"/>
    <w:link w:val="1344"/>
    <w:qFormat/>
    <w:rPr>
      <w:i/>
      <w:iCs/>
      <w:color w:val="000000"/>
      <w:sz w:val="20"/>
      <w:szCs w:val="20"/>
    </w:rPr>
  </w:style>
  <w:style w:type="character" w:styleId="1344" w:customStyle="1">
    <w:name w:val="引用 Char2"/>
    <w:basedOn w:val="1127"/>
    <w:link w:val="1343"/>
    <w:qFormat/>
    <w:rPr>
      <w:rFonts w:ascii="Times New Roman" w:hAnsi="Times New Roman" w:eastAsia="宋体" w:cs="Times New Roman"/>
      <w:i/>
      <w:iCs/>
      <w:color w:val="000000"/>
      <w:sz w:val="20"/>
      <w:szCs w:val="20"/>
    </w:rPr>
  </w:style>
  <w:style w:type="character" w:styleId="1345" w:customStyle="1">
    <w:name w:val="批注文字 Char Char"/>
    <w:qFormat/>
    <w:rPr>
      <w:rFonts w:ascii="宋体" w:hAnsi="Times New Roman" w:eastAsia="宋体" w:cs="Times New Roman"/>
      <w:sz w:val="28"/>
      <w:szCs w:val="20"/>
    </w:rPr>
  </w:style>
  <w:style w:type="character" w:styleId="1346" w:customStyle="1">
    <w:name w:val="Char Char24"/>
    <w:qFormat/>
    <w:rPr>
      <w:rFonts w:eastAsia="宋体"/>
      <w:b/>
      <w:bCs/>
      <w:sz w:val="32"/>
      <w:szCs w:val="44"/>
      <w:lang w:val="en-US" w:eastAsia="zh-CN" w:bidi="ar-SA"/>
    </w:rPr>
  </w:style>
  <w:style w:type="character" w:styleId="1347" w:customStyle="1">
    <w:name w:val="Date Char"/>
    <w:qFormat/>
    <w:rPr>
      <w:rFonts w:eastAsia="宋体"/>
      <w:sz w:val="21"/>
      <w:szCs w:val="24"/>
      <w:lang w:val="en-US" w:eastAsia="zh-CN" w:bidi="ar-SA"/>
    </w:rPr>
  </w:style>
  <w:style w:type="character" w:styleId="1348" w:customStyle="1">
    <w:name w:val="grame"/>
    <w:basedOn w:val="1127"/>
    <w:qFormat/>
  </w:style>
  <w:style w:type="character" w:styleId="1349" w:customStyle="1">
    <w:name w:val="Title Char"/>
    <w:qFormat/>
    <w:rPr>
      <w:rFonts w:ascii="Cambria" w:hAnsi="Cambria"/>
      <w:b/>
      <w:sz w:val="32"/>
      <w:lang w:bidi="ar-SA"/>
    </w:rPr>
  </w:style>
  <w:style w:type="character" w:styleId="1350" w:customStyle="1">
    <w:name w:val="Char Char23"/>
    <w:qFormat/>
    <w:rPr>
      <w:rFonts w:eastAsia="宋体"/>
      <w:b/>
      <w:bCs/>
      <w:sz w:val="32"/>
      <w:szCs w:val="44"/>
      <w:lang w:val="en-US" w:eastAsia="zh-CN" w:bidi="ar-SA"/>
    </w:rPr>
  </w:style>
  <w:style w:type="character" w:styleId="1351" w:customStyle="1">
    <w:name w:val="Char Char4"/>
    <w:basedOn w:val="1127"/>
    <w:qFormat/>
    <w:rPr>
      <w:rFonts w:ascii="Arial" w:hAnsi="Arial" w:eastAsia="黑体"/>
      <w:bCs/>
      <w:sz w:val="24"/>
      <w:szCs w:val="28"/>
      <w:lang w:val="en-US" w:eastAsia="zh-CN" w:bidi="ar-SA"/>
    </w:rPr>
  </w:style>
  <w:style w:type="character" w:styleId="1352" w:customStyle="1">
    <w:name w:val="标题 2 Char1"/>
    <w:qFormat/>
    <w:rPr>
      <w:rFonts w:ascii="Arial" w:hAnsi="Arial" w:eastAsia="黑体" w:cs="Calibri"/>
      <w:b/>
      <w:sz w:val="32"/>
      <w:szCs w:val="20"/>
    </w:rPr>
  </w:style>
  <w:style w:type="paragraph" w:styleId="1353" w:customStyle="1">
    <w:name w:val="p0"/>
    <w:basedOn w:val="939"/>
    <w:qFormat/>
    <w:pPr>
      <w:widowControl/>
    </w:pPr>
    <w:rPr>
      <w:rFonts w:ascii="Calibri" w:hAnsi="Calibri" w:cs="宋体"/>
      <w:szCs w:val="21"/>
    </w:rPr>
  </w:style>
  <w:style w:type="paragraph" w:styleId="1354" w:customStyle="1">
    <w:name w:val="正文_1"/>
    <w:qFormat/>
    <w:rPr>
      <w:sz w:val="21"/>
      <w:szCs w:val="22"/>
    </w:rPr>
  </w:style>
  <w:style w:type="paragraph" w:styleId="1355" w:customStyle="1">
    <w:name w:val="正文_0"/>
    <w:qFormat/>
    <w:pPr>
      <w:jc w:val="both"/>
      <w:widowControl w:val="off"/>
    </w:pPr>
    <w:rPr>
      <w:sz w:val="21"/>
      <w:szCs w:val="22"/>
    </w:rPr>
  </w:style>
  <w:style w:type="paragraph" w:styleId="1356" w:customStyle="1">
    <w:name w:val="样式2"/>
    <w:basedOn w:val="939"/>
    <w:next w:val="1121"/>
    <w:qFormat/>
    <w:pPr>
      <w:jc w:val="center"/>
    </w:pPr>
    <w:rPr>
      <w:rFonts w:ascii="宋体" w:hAnsi="宋体" w:cs="Arial"/>
      <w:b/>
      <w:color w:val="000000"/>
      <w:szCs w:val="21"/>
    </w:rPr>
  </w:style>
  <w:style w:type="paragraph" w:styleId="1357" w:customStyle="1">
    <w:name w:val="标题_0"/>
    <w:basedOn w:val="1354"/>
    <w:qFormat/>
    <w:pPr>
      <w:jc w:val="center"/>
      <w:spacing w:before="120" w:after="120" w:line="360" w:lineRule="auto"/>
      <w:outlineLvl w:val="0"/>
    </w:pPr>
    <w:rPr>
      <w:rFonts w:ascii="黑体" w:hAnsi="Arial" w:eastAsia="黑体"/>
      <w:b/>
      <w:bCs/>
      <w:sz w:val="32"/>
      <w:szCs w:val="32"/>
    </w:rPr>
  </w:style>
  <w:style w:type="paragraph" w:styleId="1358" w:customStyle="1">
    <w:name w:val="样式 宋体"/>
    <w:basedOn w:val="939"/>
    <w:qFormat/>
    <w:pPr>
      <w:ind w:firstLine="100"/>
      <w:spacing w:line="360" w:lineRule="auto"/>
    </w:pPr>
    <w:rPr>
      <w:rFonts w:ascii="宋体" w:hAnsi="宋体" w:cs="宋体"/>
      <w:szCs w:val="20"/>
    </w:rPr>
  </w:style>
  <w:style w:type="paragraph" w:styleId="1359" w:customStyle="1">
    <w:name w:val="无间隔21"/>
    <w:qFormat/>
    <w:pPr>
      <w:jc w:val="both"/>
      <w:widowControl w:val="off"/>
    </w:pPr>
    <w:rPr>
      <w:sz w:val="21"/>
      <w:szCs w:val="24"/>
    </w:rPr>
  </w:style>
  <w:style w:type="paragraph" w:styleId="1360" w:customStyle="1">
    <w:name w:val="TOC 标题1"/>
    <w:basedOn w:val="1117"/>
    <w:next w:val="939"/>
    <w:qFormat/>
    <w:pPr>
      <w:jc w:val="both"/>
      <w:keepLines/>
      <w:spacing w:before="340" w:after="330" w:line="576" w:lineRule="auto"/>
      <w:outlineLvl w:val="9"/>
    </w:pPr>
    <w:rPr>
      <w:rFonts w:ascii="Calibri" w:hAnsi="Calibri" w:eastAsia="黑体"/>
      <w:b/>
      <w:bCs/>
      <w:sz w:val="44"/>
      <w:szCs w:val="44"/>
    </w:rPr>
  </w:style>
  <w:style w:type="paragraph" w:styleId="1361" w:customStyle="1">
    <w:name w:val="1"/>
    <w:basedOn w:val="939"/>
    <w:next w:val="939"/>
    <w:qFormat/>
  </w:style>
  <w:style w:type="paragraph" w:styleId="1362" w:customStyle="1">
    <w:name w:val="red"/>
    <w:basedOn w:val="939"/>
    <w:qFormat/>
    <w:pPr>
      <w:jc w:val="left"/>
      <w:spacing w:before="100" w:beforeAutospacing="1" w:after="100" w:afterAutospacing="1"/>
      <w:widowControl/>
    </w:pPr>
    <w:rPr>
      <w:rFonts w:ascii="宋体" w:hAnsi="宋体" w:cs="宋体"/>
      <w:szCs w:val="21"/>
    </w:rPr>
  </w:style>
  <w:style w:type="paragraph" w:styleId="1363" w:customStyle="1">
    <w:name w:val="无间隔3"/>
    <w:qFormat/>
    <w:pPr>
      <w:jc w:val="both"/>
      <w:widowControl w:val="off"/>
    </w:pPr>
    <w:rPr>
      <w:sz w:val="21"/>
      <w:szCs w:val="24"/>
    </w:rPr>
  </w:style>
  <w:style w:type="paragraph" w:styleId="1364" w:customStyle="1">
    <w:name w:val="样式 标题 3 + (中文) 黑体 小四 非加粗 段前: 7.8 磅 段后: 0 磅 行距: 固定值 20 磅"/>
    <w:basedOn w:val="1119"/>
    <w:qFormat/>
    <w:pPr>
      <w:spacing w:before="0" w:after="0" w:line="400" w:lineRule="exact"/>
    </w:pPr>
    <w:rPr>
      <w:rFonts w:eastAsia="黑体" w:cs="宋体"/>
      <w:sz w:val="21"/>
      <w:szCs w:val="20"/>
    </w:rPr>
  </w:style>
  <w:style w:type="paragraph" w:styleId="1365" w:customStyle="1">
    <w:name w:val="列出段落3"/>
    <w:basedOn w:val="939"/>
    <w:qFormat/>
    <w:pPr>
      <w:ind w:firstLine="420"/>
    </w:pPr>
    <w:rPr>
      <w:rFonts w:ascii="Calibri" w:hAnsi="Calibri"/>
      <w:szCs w:val="22"/>
    </w:rPr>
  </w:style>
  <w:style w:type="paragraph" w:styleId="1366" w:customStyle="1">
    <w:name w:val="无间隔2"/>
    <w:qFormat/>
    <w:pPr>
      <w:jc w:val="both"/>
      <w:widowControl w:val="off"/>
    </w:pPr>
    <w:rPr>
      <w:sz w:val="21"/>
      <w:szCs w:val="24"/>
    </w:rPr>
  </w:style>
  <w:style w:type="paragraph" w:styleId="1367" w:customStyle="1">
    <w:name w:val="样式 标题 2 + Times New Roman 四号 非加粗 段前: 5 磅 段后: 0 磅 行距: 固定值 20..."/>
    <w:basedOn w:val="1118"/>
    <w:qFormat/>
    <w:pPr>
      <w:jc w:val="both"/>
      <w:spacing w:before="100" w:after="0" w:line="400" w:lineRule="exact"/>
    </w:pPr>
    <w:rPr>
      <w:rFonts w:ascii="Times New Roman" w:hAnsi="Times New Roman" w:eastAsia="黑体" w:cs="宋体"/>
      <w:szCs w:val="20"/>
    </w:rPr>
  </w:style>
  <w:style w:type="paragraph" w:styleId="1368" w:customStyle="1">
    <w:name w:val="正文 + 黑体"/>
    <w:basedOn w:val="939"/>
    <w:qFormat/>
    <w:pPr>
      <w:jc w:val="left"/>
    </w:pPr>
    <w:rPr>
      <w:rFonts w:ascii="黑体" w:hAnsi="宋体" w:eastAsia="黑体" w:cs="TimesNewRomanPSMT"/>
      <w:sz w:val="24"/>
    </w:rPr>
  </w:style>
  <w:style w:type="paragraph" w:styleId="1369" w:customStyle="1">
    <w:name w:val="正文文本_0"/>
    <w:basedOn w:val="1355"/>
    <w:qFormat/>
    <w:pPr>
      <w:ind w:left="72" w:right="30"/>
      <w:jc w:val="center"/>
      <w:spacing w:after="60" w:line="360" w:lineRule="atLeast"/>
    </w:pPr>
    <w:rPr>
      <w:sz w:val="20"/>
      <w:szCs w:val="20"/>
    </w:rPr>
  </w:style>
  <w:style w:type="paragraph" w:styleId="1370" w:customStyle="1">
    <w:name w:val="_Style 4"/>
    <w:basedOn w:val="939"/>
    <w:qFormat/>
    <w:pPr>
      <w:ind w:firstLine="420"/>
    </w:pPr>
    <w:rPr>
      <w:rFonts w:ascii="Calibri" w:hAnsi="Calibri"/>
      <w:szCs w:val="22"/>
    </w:rPr>
  </w:style>
  <w:style w:type="paragraph" w:styleId="1371" w:customStyle="1">
    <w:name w:val="列出段落21"/>
    <w:basedOn w:val="939"/>
    <w:qFormat/>
    <w:pPr>
      <w:ind w:firstLine="420"/>
    </w:pPr>
    <w:rPr>
      <w:rFonts w:ascii="Calibri" w:hAnsi="Calibri"/>
      <w:szCs w:val="22"/>
    </w:rPr>
  </w:style>
  <w:style w:type="paragraph" w:styleId="1372" w:customStyle="1">
    <w:name w:val="样式 样式 宋体 + 首行缩进:  1 字符"/>
    <w:basedOn w:val="1358"/>
    <w:qFormat/>
    <w:pPr>
      <w:spacing w:line="240" w:lineRule="auto"/>
    </w:pPr>
  </w:style>
  <w:style w:type="paragraph" w:styleId="1373" w:customStyle="1">
    <w:name w:val="z-窗体底端21"/>
    <w:basedOn w:val="939"/>
    <w:next w:val="939"/>
    <w:unhideWhenUsed/>
    <w:qFormat/>
    <w:pPr>
      <w:jc w:val="center"/>
      <w:pBdr>
        <w:top w:val="single" w:color="000000" w:sz="6" w:space="1"/>
      </w:pBdr>
    </w:pPr>
    <w:rPr>
      <w:rFonts w:ascii="Arial" w:hAnsi="Arial" w:cs="Arial"/>
      <w:vanish/>
      <w:sz w:val="16"/>
      <w:szCs w:val="16"/>
    </w:rPr>
  </w:style>
  <w:style w:type="paragraph" w:styleId="1374" w:customStyle="1">
    <w:name w:val="TOC 标题_0"/>
    <w:basedOn w:val="1375"/>
    <w:next w:val="1355"/>
    <w:qFormat/>
    <w:pPr>
      <w:outlineLvl w:val="9"/>
    </w:pPr>
    <w:rPr>
      <w:rFonts w:ascii="Calibri" w:hAnsi="Calibri"/>
    </w:rPr>
  </w:style>
  <w:style w:type="paragraph" w:styleId="1375" w:customStyle="1">
    <w:name w:val="标题 1_0"/>
    <w:basedOn w:val="1355"/>
    <w:next w:val="1355"/>
    <w:qFormat/>
    <w:pPr>
      <w:keepLines/>
      <w:keepNext/>
      <w:spacing w:before="340" w:after="330" w:line="576" w:lineRule="auto"/>
      <w:outlineLvl w:val="0"/>
    </w:pPr>
    <w:rPr>
      <w:b/>
      <w:bCs/>
      <w:sz w:val="44"/>
      <w:szCs w:val="44"/>
    </w:rPr>
  </w:style>
  <w:style w:type="paragraph" w:styleId="1376" w:customStyle="1">
    <w:name w:val="金安桥正文"/>
    <w:basedOn w:val="1149"/>
    <w:qFormat/>
    <w:pPr>
      <w:ind w:firstLine="200"/>
      <w:jc w:val="left"/>
      <w:spacing w:line="300" w:lineRule="auto"/>
    </w:pPr>
    <w:rPr>
      <w:rFonts w:ascii="Times New Roman" w:hAnsi="Times New Roman" w:eastAsia="宋体"/>
      <w:sz w:val="24"/>
      <w:szCs w:val="20"/>
    </w:rPr>
  </w:style>
  <w:style w:type="paragraph" w:styleId="1377" w:customStyle="1">
    <w:name w:val="无间隔1"/>
    <w:qFormat/>
    <w:pPr>
      <w:jc w:val="both"/>
      <w:widowControl w:val="off"/>
    </w:pPr>
    <w:rPr>
      <w:sz w:val="21"/>
      <w:szCs w:val="24"/>
    </w:rPr>
  </w:style>
  <w:style w:type="paragraph" w:styleId="1378"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379" w:customStyle="1">
    <w:name w:val="无间隔1"/>
    <w:uiPriority w:val="99"/>
    <w:qFormat/>
    <w:pPr>
      <w:jc w:val="both"/>
      <w:widowControl w:val="off"/>
    </w:pPr>
    <w:rPr>
      <w:sz w:val="21"/>
      <w:szCs w:val="24"/>
    </w:rPr>
  </w:style>
  <w:style w:type="paragraph" w:styleId="1380" w:customStyle="1">
    <w:name w:val="列出段落2"/>
    <w:basedOn w:val="939"/>
    <w:qFormat/>
    <w:pPr>
      <w:ind w:firstLine="420"/>
    </w:pPr>
    <w:rPr>
      <w:rFonts w:ascii="Calibri" w:hAnsi="Calibri"/>
      <w:szCs w:val="22"/>
    </w:rPr>
  </w:style>
  <w:style w:type="paragraph" w:styleId="1381" w:customStyle="1">
    <w:name w:val="z-窗体底端3"/>
    <w:basedOn w:val="939"/>
    <w:next w:val="939"/>
    <w:link w:val="1382"/>
    <w:qFormat/>
    <w:pPr>
      <w:jc w:val="center"/>
      <w:pBdr>
        <w:top w:val="single" w:color="000000" w:sz="6" w:space="1"/>
      </w:pBdr>
    </w:pPr>
    <w:rPr>
      <w:rFonts w:ascii="Arial" w:hAnsi="Arial" w:cs="Arial"/>
      <w:vanish/>
      <w:sz w:val="16"/>
      <w:szCs w:val="16"/>
    </w:rPr>
  </w:style>
  <w:style w:type="character" w:styleId="1382" w:customStyle="1">
    <w:name w:val="z-窗体底端 Char3"/>
    <w:basedOn w:val="1127"/>
    <w:link w:val="1381"/>
    <w:qFormat/>
    <w:rPr>
      <w:rFonts w:ascii="Arial" w:hAnsi="Arial" w:eastAsia="宋体" w:cs="Arial"/>
      <w:vanish/>
      <w:sz w:val="16"/>
      <w:szCs w:val="16"/>
    </w:rPr>
  </w:style>
  <w:style w:type="paragraph" w:styleId="1383" w:customStyle="1">
    <w:name w:val="正文缩进_0"/>
    <w:basedOn w:val="1354"/>
    <w:qFormat/>
    <w:pPr>
      <w:ind w:firstLine="420"/>
      <w:jc w:val="both"/>
      <w:widowControl w:val="off"/>
    </w:pPr>
    <w:rPr>
      <w:u w:val="single"/>
    </w:rPr>
  </w:style>
  <w:style w:type="paragraph" w:styleId="1384" w:customStyle="1">
    <w:name w:val="修订1"/>
    <w:qFormat/>
    <w:rPr>
      <w:sz w:val="21"/>
      <w:szCs w:val="24"/>
    </w:rPr>
  </w:style>
  <w:style w:type="paragraph" w:styleId="1385" w:customStyle="1">
    <w:name w:val="z-窗体顶端21"/>
    <w:basedOn w:val="939"/>
    <w:next w:val="939"/>
    <w:unhideWhenUsed/>
    <w:qFormat/>
    <w:pPr>
      <w:jc w:val="center"/>
      <w:pBdr>
        <w:bottom w:val="single" w:color="000000" w:sz="6" w:space="1"/>
      </w:pBdr>
    </w:pPr>
    <w:rPr>
      <w:rFonts w:ascii="Arial" w:hAnsi="Arial" w:cs="Arial"/>
      <w:vanish/>
      <w:sz w:val="16"/>
      <w:szCs w:val="16"/>
    </w:rPr>
  </w:style>
  <w:style w:type="paragraph" w:styleId="1386" w:customStyle="1">
    <w:name w:val="标题 4_0"/>
    <w:basedOn w:val="1355"/>
    <w:next w:val="1355"/>
    <w:qFormat/>
    <w:pPr>
      <w:keepLines/>
      <w:keepNext/>
      <w:spacing w:before="280" w:after="290" w:line="372" w:lineRule="auto"/>
      <w:outlineLvl w:val="3"/>
    </w:pPr>
    <w:rPr>
      <w:rFonts w:ascii="Cambria" w:hAnsi="Cambria"/>
      <w:b/>
      <w:bCs/>
      <w:sz w:val="28"/>
      <w:szCs w:val="28"/>
    </w:rPr>
  </w:style>
  <w:style w:type="paragraph" w:styleId="1387" w:customStyle="1">
    <w:name w:val="z-窗体顶端3"/>
    <w:basedOn w:val="939"/>
    <w:next w:val="939"/>
    <w:unhideWhenUsed/>
    <w:qFormat/>
    <w:pPr>
      <w:jc w:val="center"/>
      <w:pBdr>
        <w:bottom w:val="single" w:color="000000" w:sz="6" w:space="1"/>
      </w:pBdr>
    </w:pPr>
    <w:rPr>
      <w:rFonts w:ascii="Arial" w:hAnsi="Arial" w:cs="Arial"/>
      <w:vanish/>
      <w:sz w:val="16"/>
      <w:szCs w:val="16"/>
    </w:rPr>
  </w:style>
  <w:style w:type="paragraph" w:styleId="1388" w:customStyle="1">
    <w:name w:val="标题 3_0"/>
    <w:basedOn w:val="1355"/>
    <w:next w:val="1355"/>
    <w:qFormat/>
    <w:pPr>
      <w:keepLines/>
      <w:keepNext/>
      <w:spacing w:before="260" w:after="260" w:line="413" w:lineRule="auto"/>
      <w:outlineLvl w:val="2"/>
    </w:pPr>
    <w:rPr>
      <w:b/>
      <w:bCs/>
      <w:sz w:val="32"/>
      <w:szCs w:val="32"/>
    </w:rPr>
  </w:style>
  <w:style w:type="paragraph" w:styleId="1389" w:customStyle="1">
    <w:name w:val="reader-word-layer reader-word-s1-45"/>
    <w:basedOn w:val="939"/>
    <w:qFormat/>
    <w:pPr>
      <w:jc w:val="left"/>
      <w:spacing w:before="100" w:beforeAutospacing="1" w:after="100" w:afterAutospacing="1"/>
      <w:widowControl/>
    </w:pPr>
    <w:rPr>
      <w:rFonts w:ascii="宋体" w:hAnsi="宋体" w:cs="宋体"/>
      <w:sz w:val="24"/>
    </w:rPr>
  </w:style>
  <w:style w:type="paragraph" w:styleId="1390" w:customStyle="1">
    <w:name w:val="reader-word-layer reader-word-s1-39"/>
    <w:basedOn w:val="939"/>
    <w:qFormat/>
    <w:pPr>
      <w:jc w:val="left"/>
      <w:spacing w:before="100" w:beforeAutospacing="1" w:after="100" w:afterAutospacing="1"/>
      <w:widowControl/>
    </w:pPr>
    <w:rPr>
      <w:rFonts w:ascii="宋体" w:hAnsi="宋体" w:cs="宋体"/>
      <w:sz w:val="24"/>
    </w:rPr>
  </w:style>
  <w:style w:type="paragraph" w:styleId="1391" w:customStyle="1">
    <w:name w:val="副标题_0_0"/>
    <w:basedOn w:val="1392"/>
    <w:next w:val="1392"/>
    <w:link w:val="1393"/>
    <w:qFormat/>
    <w:pPr>
      <w:jc w:val="center"/>
      <w:spacing w:before="240" w:after="60" w:line="312" w:lineRule="auto"/>
      <w:outlineLvl w:val="1"/>
    </w:pPr>
    <w:rPr>
      <w:rFonts w:ascii="Cambria" w:hAnsi="Cambria"/>
      <w:b/>
      <w:bCs/>
      <w:sz w:val="32"/>
      <w:szCs w:val="32"/>
    </w:rPr>
  </w:style>
  <w:style w:type="paragraph" w:styleId="1392" w:customStyle="1">
    <w:name w:val="正文_4_0"/>
    <w:qFormat/>
    <w:pPr>
      <w:jc w:val="both"/>
      <w:widowControl w:val="off"/>
    </w:pPr>
  </w:style>
  <w:style w:type="character" w:styleId="1393" w:customStyle="1">
    <w:name w:val="副标题 Char_0_0"/>
    <w:link w:val="1391"/>
    <w:qFormat/>
    <w:rPr>
      <w:rFonts w:ascii="Cambria" w:hAnsi="Cambria" w:eastAsia="宋体" w:cs="Times New Roman"/>
      <w:b/>
      <w:bCs/>
      <w:sz w:val="32"/>
      <w:szCs w:val="32"/>
    </w:rPr>
  </w:style>
  <w:style w:type="paragraph" w:styleId="1394" w:customStyle="1">
    <w:name w:val="标题 2_0_0"/>
    <w:basedOn w:val="1392"/>
    <w:next w:val="1392"/>
    <w:link w:val="1395"/>
    <w:qFormat/>
    <w:pPr>
      <w:keepLines/>
      <w:keepNext/>
      <w:spacing w:before="260" w:after="260" w:line="416" w:lineRule="auto"/>
      <w:outlineLvl w:val="1"/>
    </w:pPr>
    <w:rPr>
      <w:rFonts w:ascii="Arial" w:hAnsi="Arial" w:eastAsia="黑体"/>
      <w:b/>
      <w:bCs/>
      <w:sz w:val="32"/>
      <w:szCs w:val="32"/>
    </w:rPr>
  </w:style>
  <w:style w:type="character" w:styleId="1395" w:customStyle="1">
    <w:name w:val="标题 2 Char_0_0"/>
    <w:link w:val="1394"/>
    <w:qFormat/>
    <w:rPr>
      <w:rFonts w:ascii="Arial" w:hAnsi="Arial" w:eastAsia="黑体" w:cs="Times New Roman"/>
      <w:b/>
      <w:bCs/>
      <w:sz w:val="32"/>
      <w:szCs w:val="32"/>
    </w:rPr>
  </w:style>
  <w:style w:type="paragraph" w:styleId="1396" w:customStyle="1">
    <w:name w:val="样式11_0_0"/>
    <w:basedOn w:val="1392"/>
    <w:link w:val="1397"/>
    <w:qFormat/>
    <w:pPr>
      <w:ind w:hanging="420"/>
      <w:spacing w:line="360" w:lineRule="exact"/>
      <w:outlineLvl w:val="2"/>
    </w:pPr>
    <w:rPr>
      <w:rFonts w:ascii="黑体" w:hAnsi="宋体" w:eastAsia="黑体"/>
      <w:szCs w:val="21"/>
    </w:rPr>
  </w:style>
  <w:style w:type="character" w:styleId="1397" w:customStyle="1">
    <w:name w:val="样式11 Char_0_0"/>
    <w:link w:val="1396"/>
    <w:qFormat/>
    <w:rPr>
      <w:rFonts w:ascii="黑体" w:hAnsi="宋体" w:eastAsia="黑体" w:cs="Times New Roman"/>
      <w:sz w:val="20"/>
      <w:szCs w:val="21"/>
    </w:rPr>
  </w:style>
  <w:style w:type="paragraph" w:styleId="1398" w:customStyle="1">
    <w:name w:val="正文_7"/>
    <w:qFormat/>
    <w:pPr>
      <w:jc w:val="both"/>
      <w:widowControl w:val="off"/>
    </w:pPr>
    <w:rPr>
      <w:sz w:val="21"/>
      <w:szCs w:val="22"/>
    </w:rPr>
  </w:style>
  <w:style w:type="paragraph" w:styleId="1399" w:customStyle="1">
    <w:name w:val="Normal_0_0_0"/>
    <w:qFormat/>
    <w:rPr>
      <w:rFonts w:eastAsia="Times New Roman"/>
      <w:sz w:val="24"/>
      <w:szCs w:val="24"/>
    </w:rPr>
  </w:style>
  <w:style w:type="paragraph" w:styleId="1400" w:customStyle="1">
    <w:name w:val="正文_1_0"/>
    <w:basedOn w:val="1401"/>
    <w:qFormat/>
    <w:rPr>
      <w:rFonts w:eastAsia="Times New Roman"/>
      <w:sz w:val="24"/>
      <w:szCs w:val="24"/>
    </w:rPr>
  </w:style>
  <w:style w:type="paragraph" w:styleId="1401" w:customStyle="1">
    <w:name w:val="Normal_0_0"/>
    <w:qFormat/>
    <w:pPr>
      <w:jc w:val="both"/>
      <w:widowControl w:val="off"/>
    </w:pPr>
    <w:rPr>
      <w:rFonts w:ascii="Calibri" w:hAnsi="Calibri" w:cs="宋体"/>
      <w:szCs w:val="21"/>
    </w:rPr>
  </w:style>
  <w:style w:type="paragraph" w:styleId="1402" w:customStyle="1">
    <w:name w:val="正文文本_0_0_0"/>
    <w:basedOn w:val="1400"/>
    <w:qFormat/>
    <w:pPr>
      <w:tabs>
        <w:tab w:val="left" w:pos="5250" w:leader="none"/>
      </w:tabs>
    </w:pPr>
    <w:rPr>
      <w:rFonts w:ascii="Times New Roman" w:hAnsi="Times New Roman" w:eastAsia="宋体" w:cs="Times New Roman"/>
      <w:sz w:val="28"/>
      <w:szCs w:val="20"/>
    </w:rPr>
  </w:style>
  <w:style w:type="table" w:styleId="1403" w:customStyle="1">
    <w:name w:val="Table Normal"/>
    <w:uiPriority w:val="2"/>
    <w:unhideWhenUsed/>
    <w:qFormat/>
    <w:tblPr>
      <w:tblCellMar>
        <w:left w:w="0" w:type="dxa"/>
        <w:top w:w="0" w:type="dxa"/>
        <w:right w:w="0" w:type="dxa"/>
        <w:bottom w:w="0" w:type="dxa"/>
      </w:tblCellMar>
    </w:tblPr>
  </w:style>
  <w:style w:type="paragraph" w:styleId="1404" w:customStyle="1">
    <w:name w:val="正文文本1"/>
    <w:basedOn w:val="939"/>
    <w:next w:val="1405"/>
    <w:qFormat/>
    <w:rPr>
      <w:rFonts w:ascii="华文中宋" w:eastAsia="华文中宋"/>
      <w:bCs/>
      <w:sz w:val="28"/>
      <w:szCs w:val="20"/>
    </w:rPr>
  </w:style>
  <w:style w:type="paragraph" w:styleId="1405" w:customStyle="1">
    <w:name w:val="目录 21"/>
    <w:basedOn w:val="939"/>
    <w:next w:val="939"/>
    <w:uiPriority w:val="39"/>
    <w:unhideWhenUsed/>
    <w:qFormat/>
    <w:pPr>
      <w:ind w:left="420"/>
    </w:pPr>
  </w:style>
  <w:style w:type="paragraph" w:styleId="1406" w:customStyle="1">
    <w:name w:val="正文_5"/>
    <w:qFormat/>
    <w:pPr>
      <w:jc w:val="both"/>
      <w:widowControl w:val="off"/>
    </w:pPr>
    <w:rPr>
      <w:rFonts w:ascii="Calibri" w:hAnsi="Calibri"/>
    </w:rPr>
  </w:style>
  <w:style w:type="paragraph" w:styleId="1407" w:customStyle="1">
    <w:name w:val="Table Text"/>
    <w:basedOn w:val="939"/>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408" w:customStyle="1">
    <w:name w:val="普通(网站)1"/>
    <w:basedOn w:val="939"/>
    <w:uiPriority w:val="99"/>
    <w:unhideWhenUsed/>
    <w:qFormat/>
    <w:pPr>
      <w:jc w:val="left"/>
      <w:spacing w:beforeAutospacing="1" w:afterAutospacing="1"/>
    </w:pPr>
    <w:rPr>
      <w:sz w:val="24"/>
    </w:rPr>
  </w:style>
  <w:style w:type="paragraph" w:styleId="1409" w:customStyle="1">
    <w:name w:val="正文缩进11"/>
    <w:basedOn w:val="939"/>
    <w:next w:val="939"/>
    <w:uiPriority w:val="99"/>
    <w:qFormat/>
    <w:pPr>
      <w:ind w:firstLine="420"/>
    </w:pPr>
    <w:rPr>
      <w:szCs w:val="21"/>
    </w:rPr>
  </w:style>
  <w:style w:type="paragraph" w:styleId="1410" w:customStyle="1">
    <w:name w:val="正文首行缩进1"/>
    <w:basedOn w:val="1404"/>
    <w:qFormat/>
    <w:pPr>
      <w:ind w:firstLine="420"/>
      <w:spacing w:after="120"/>
    </w:pPr>
    <w:rPr>
      <w:rFonts w:ascii="Times New Roman" w:eastAsia="宋体"/>
      <w:bCs w:val="0"/>
      <w:sz w:val="21"/>
      <w:szCs w:val="24"/>
    </w:rPr>
  </w:style>
  <w:style w:type="paragraph" w:styleId="1411" w:customStyle="1">
    <w:name w:val="批注文字2"/>
    <w:basedOn w:val="939"/>
    <w:qFormat/>
    <w:pPr>
      <w:jc w:val="left"/>
    </w:pPr>
    <w:rPr>
      <w:sz w:val="24"/>
    </w:rPr>
  </w:style>
  <w:style w:type="paragraph" w:styleId="1412" w:customStyle="1">
    <w:name w:val="标题 4_0_0"/>
    <w:basedOn w:val="1400"/>
    <w:next w:val="1400"/>
    <w:qFormat/>
    <w:pPr>
      <w:keepLines/>
      <w:keepNext/>
      <w:spacing w:before="280" w:after="290" w:line="372" w:lineRule="auto"/>
      <w:outlineLvl w:val="3"/>
    </w:pPr>
    <w:rPr>
      <w:rFonts w:ascii="Arial" w:hAnsi="Arial" w:eastAsia="黑体"/>
      <w:b/>
      <w:sz w:val="28"/>
    </w:rPr>
  </w:style>
  <w:style w:type="paragraph" w:styleId="1413" w:customStyle="1">
    <w:name w:val="正文_1_0_0"/>
    <w:qFormat/>
    <w:pPr>
      <w:jc w:val="both"/>
      <w:widowControl w:val="off"/>
    </w:pPr>
  </w:style>
  <w:style w:type="paragraph" w:styleId="1414" w:customStyle="1">
    <w:name w:val="正文_1_1"/>
    <w:qFormat/>
    <w:pPr>
      <w:jc w:val="both"/>
      <w:widowControl w:val="off"/>
    </w:pPr>
  </w:style>
  <w:style w:type="paragraph" w:styleId="1415" w:customStyle="1">
    <w:name w:val="正文文本_0_0"/>
    <w:basedOn w:val="1414"/>
    <w:qFormat/>
    <w:pPr>
      <w:tabs>
        <w:tab w:val="left" w:pos="5250" w:leader="none"/>
      </w:tabs>
    </w:pPr>
    <w:rPr>
      <w:sz w:val="28"/>
    </w:rPr>
  </w:style>
  <w:style w:type="character" w:styleId="1416" w:customStyle="1">
    <w:name w:val="active15"/>
    <w:basedOn w:val="949"/>
    <w:qFormat/>
    <w:rPr>
      <w:color w:val="ffffff"/>
      <w:shd w:val="clear" w:color="auto" w:fill="0f5bb9"/>
    </w:rPr>
  </w:style>
  <w:style w:type="character" w:styleId="1417" w:customStyle="1">
    <w:name w:val="active"/>
    <w:basedOn w:val="949"/>
    <w:qFormat/>
    <w:rPr>
      <w:color w:val="ffffff"/>
      <w:shd w:val="clear" w:color="auto" w:fill="0f5bb9"/>
    </w:rPr>
  </w:style>
  <w:style w:type="character" w:styleId="1418" w:customStyle="1">
    <w:name w:val="active16"/>
    <w:basedOn w:val="949"/>
    <w:qFormat/>
    <w:rPr>
      <w:color w:val="ffffff"/>
      <w:shd w:val="clear" w:color="auto" w:fill="0f5bb9"/>
    </w:rPr>
  </w:style>
  <w:style w:type="paragraph" w:styleId="1419" w:customStyle="1">
    <w:name w:val="正文_6"/>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郁琴</cp:lastModifiedBy>
  <cp:revision>9</cp:revision>
  <dcterms:created xsi:type="dcterms:W3CDTF">2023-03-30T05:56:00Z</dcterms:created>
  <dcterms:modified xsi:type="dcterms:W3CDTF">2026-04-20T12:10:24Z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eyJoZGlkIjoiNzAwZTYzY2FiMDBmNjVhY2QzMzc2ZGMzZDAzMWE4MDYiLCJ1c2VySWQiOiI4ODMzMTAwMDkifQ==</vt:lpwstr>
  </property>
  <property fmtid="{D5CDD505-2E9C-101B-9397-08002B2CF9AE}" pid="3" name="KSOProductBuildVer">
    <vt:lpwstr>2052-12.1.0.25225</vt:lpwstr>
  </property>
  <property fmtid="{D5CDD505-2E9C-101B-9397-08002B2CF9AE}" pid="4" name="ICV">
    <vt:lpwstr>2593364935AB45F78AF65288F81A4639_13</vt:lpwstr>
  </property>
</Properties>
</file>