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 xml:space="preserve">东海县政府采购</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招标文件</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both"/>
        <w:spacing w:after="120"/>
        <w:widowControl w:val="off"/>
        <w:rPr>
          <w:rFonts w:hint="eastAsia" w:ascii="宋体" w:hAnsi="宋体" w:eastAsia="宋体" w:cs="宋体"/>
          <w:b/>
          <w:bCs/>
          <w:color w:val="000000"/>
          <w:spacing w:val="16"/>
          <w:sz w:val="44"/>
          <w:szCs w:val="24"/>
          <w:highlight w:val="none"/>
          <w:lang w:val="en-US" w:eastAsia="zh-CN" w:bidi="ar-SA"/>
        </w:rPr>
      </w:pPr>
      <w:r>
        <w:rPr>
          <w:rFonts w:hint="eastAsia" w:ascii="宋体" w:hAnsi="宋体" w:eastAsia="宋体" w:cs="宋体"/>
          <w:b/>
          <w:bCs/>
          <w:color w:val="000000"/>
          <w:spacing w:val="16"/>
          <w:sz w:val="44"/>
          <w:szCs w:val="24"/>
          <w:highlight w:val="none"/>
          <w:lang w:val="en-US" w:eastAsia="zh-CN" w:bidi="ar-SA"/>
        </w:rPr>
      </w:r>
      <w:r/>
    </w:p>
    <w:p>
      <w:pPr>
        <w:rPr>
          <w:rFonts w:hint="eastAsia" w:ascii="宋体" w:hAnsi="宋体" w:eastAsia="宋体" w:cs="宋体"/>
          <w:szCs w:val="22"/>
          <w:highlight w:val="none"/>
        </w:rPr>
      </w:pPr>
      <w:r>
        <w:rPr>
          <w:rFonts w:hint="eastAsia" w:ascii="宋体" w:hAnsi="宋体" w:eastAsia="宋体" w:cs="宋体"/>
          <w:szCs w:val="22"/>
          <w:highlight w:val="none"/>
        </w:rPr>
      </w:r>
      <w:r/>
    </w:p>
    <w:p>
      <w:pPr>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ind w:firstLine="1374"/>
        <w:spacing w:line="360" w:lineRule="auto"/>
        <w:rPr>
          <w:rFonts w:hint="eastAsia" w:ascii="宋体" w:hAnsi="宋体" w:eastAsia="宋体" w:cs="宋体"/>
          <w:b/>
          <w:bCs/>
          <w:color w:val="000000"/>
          <w:spacing w:val="16"/>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项目名称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2026年中央农业防灾减灾和水利救灾项目</w:t>
      </w:r>
      <w:r/>
    </w:p>
    <w:p>
      <w:pPr>
        <w:ind w:firstLine="1374"/>
        <w:jc w:val="both"/>
        <w:keepLines w:val="0"/>
        <w:keepNext w:val="0"/>
        <w:pageBreakBefore w:val="0"/>
        <w:spacing w:after="0" w:line="360" w:lineRule="auto"/>
        <w:widowControl w:val="off"/>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项目编号：JSZC-320722-YJXM-G2026-0008</w:t>
      </w:r>
      <w:r/>
    </w:p>
    <w:p>
      <w:pPr>
        <w:jc w:val="both"/>
        <w:spacing w:after="120"/>
        <w:widowControl w:val="off"/>
        <w:rPr>
          <w:rFonts w:hint="eastAsia" w:ascii="Calibri" w:hAnsi="Calibri" w:eastAsia="宋体" w:cs="Times New Roman"/>
          <w:sz w:val="21"/>
          <w:szCs w:val="22"/>
          <w:highlight w:val="none"/>
          <w:lang w:val="en-US" w:eastAsia="zh-CN" w:bidi="ar-SA"/>
        </w:rPr>
      </w:pPr>
      <w:r>
        <w:rPr>
          <w:rFonts w:hint="eastAsia" w:ascii="Calibri" w:hAnsi="Calibri" w:eastAsia="宋体" w:cs="Times New Roman"/>
          <w:sz w:val="21"/>
          <w:szCs w:val="22"/>
          <w:highlight w:val="none"/>
          <w:lang w:val="en-US" w:eastAsia="zh-CN" w:bidi="ar-SA"/>
        </w:rPr>
      </w:r>
      <w:r/>
    </w:p>
    <w:p>
      <w:pPr>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rPr>
          <w:rFonts w:hint="eastAsia" w:ascii="宋体" w:hAnsi="宋体" w:eastAsia="宋体" w:cs="宋体"/>
          <w:szCs w:val="22"/>
        </w:rPr>
      </w:pPr>
      <w:r>
        <w:rPr>
          <w:rFonts w:hint="eastAsia" w:ascii="宋体" w:hAnsi="宋体" w:eastAsia="宋体" w:cs="宋体"/>
          <w:szCs w:val="22"/>
        </w:rPr>
      </w:r>
      <w:r/>
    </w:p>
    <w:p>
      <w:pPr>
        <w:ind w:left="840" w:firstLine="643"/>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   购   人：</w:t>
      </w:r>
      <w:r>
        <w:rPr>
          <w:rFonts w:hint="eastAsia" w:ascii="宋体" w:hAnsi="宋体" w:eastAsia="宋体" w:cs="宋体"/>
          <w:b/>
          <w:bCs w:val="0"/>
          <w:color w:val="000000"/>
          <w:sz w:val="32"/>
          <w:szCs w:val="24"/>
          <w:lang w:eastAsia="zh-CN"/>
        </w:rPr>
        <w:t xml:space="preserve">东海县农业技术推广中心</w:t>
      </w:r>
      <w:r/>
    </w:p>
    <w:p>
      <w:pPr>
        <w:ind w:left="840" w:firstLine="643"/>
        <w:jc w:val="left"/>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采购代理机构：</w:t>
      </w:r>
      <w:r>
        <w:rPr>
          <w:rFonts w:hint="eastAsia" w:ascii="宋体" w:hAnsi="宋体" w:eastAsia="宋体" w:cs="宋体"/>
          <w:b/>
          <w:bCs w:val="0"/>
          <w:color w:val="000000"/>
          <w:sz w:val="32"/>
          <w:szCs w:val="24"/>
          <w:lang w:eastAsia="zh-CN"/>
        </w:rPr>
        <w:t xml:space="preserve">连云港云建项目管理有限公司</w:t>
      </w:r>
      <w:r/>
    </w:p>
    <w:p>
      <w:pPr>
        <w:jc w:val="center"/>
        <w:keepLines/>
        <w:keepNext/>
        <w:spacing w:line="360" w:lineRule="auto"/>
        <w:rPr>
          <w:rFonts w:hint="eastAsia" w:ascii="宋体" w:hAnsi="宋体" w:eastAsia="宋体" w:cs="宋体"/>
          <w:b/>
          <w:sz w:val="36"/>
          <w:szCs w:val="20"/>
        </w:rPr>
        <w:outlineLvl w:val="0"/>
      </w:pPr>
      <w:r/>
      <w:bookmarkStart w:id="0" w:name="_Toc16299"/>
      <w:r>
        <w:rPr>
          <w:rFonts w:hint="eastAsia" w:ascii="宋体" w:hAnsi="宋体" w:eastAsia="宋体" w:cs="宋体"/>
          <w:b/>
          <w:bCs w:val="0"/>
          <w:color w:val="000000"/>
          <w:sz w:val="32"/>
          <w:szCs w:val="24"/>
          <w:lang w:val="en-US" w:eastAsia="zh-CN"/>
        </w:rPr>
        <w:t xml:space="preserve">二零二六年四月</w:t>
      </w:r>
      <w:r>
        <w:rPr>
          <w:rFonts w:hint="eastAsia" w:ascii="宋体" w:hAnsi="宋体" w:eastAsia="宋体" w:cs="宋体"/>
          <w:b/>
          <w:bCs w:val="0"/>
          <w:sz w:val="28"/>
          <w:szCs w:val="20"/>
        </w:rPr>
        <w:br w:type="page" w:clear="all"/>
      </w:r>
      <w:bookmarkStart w:id="1" w:name="_Toc3580"/>
      <w:r>
        <w:rPr>
          <w:rFonts w:hint="eastAsia" w:ascii="宋体" w:hAnsi="宋体" w:eastAsia="宋体" w:cs="宋体"/>
          <w:b/>
          <w:bCs/>
          <w:color w:val="000000"/>
          <w:sz w:val="36"/>
          <w:szCs w:val="20"/>
        </w:rPr>
        <w:t xml:space="preserve">目     录</w:t>
      </w:r>
      <w:bookmarkEnd w:id="0"/>
      <w:r/>
      <w:bookmarkEnd w:id="1"/>
      <w:r/>
      <w:r/>
    </w:p>
    <w:p>
      <w:pPr>
        <w:ind w:firstLine="56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iCs/>
          <w:color w:val="000000"/>
          <w:sz w:val="28"/>
          <w:szCs w:val="28"/>
          <w:lang w:val="en-US" w:eastAsia="zh-CN" w:bidi="ar-SA"/>
        </w:rPr>
        <w:fldChar w:fldCharType="begin"/>
      </w:r>
      <w:r>
        <w:rPr>
          <w:rFonts w:hint="eastAsia" w:ascii="宋体" w:hAnsi="宋体" w:eastAsia="宋体" w:cs="宋体"/>
          <w:b/>
          <w:bCs/>
          <w:i/>
          <w:iCs/>
          <w:color w:val="000000"/>
          <w:sz w:val="28"/>
          <w:szCs w:val="28"/>
          <w:lang w:val="en-US" w:eastAsia="zh-CN" w:bidi="ar-SA"/>
        </w:rPr>
        <w:instrText xml:space="preserve">TOC \o "1-1" \h \u </w:instrText>
      </w:r>
      <w:r>
        <w:rPr>
          <w:rFonts w:hint="eastAsia" w:ascii="宋体" w:hAnsi="宋体" w:eastAsia="宋体" w:cs="宋体"/>
          <w:b/>
          <w:bCs/>
          <w:i/>
          <w:iCs/>
          <w:color w:val="000000"/>
          <w:sz w:val="28"/>
          <w:szCs w:val="28"/>
          <w:lang w:val="en-US" w:eastAsia="zh-CN" w:bidi="ar-SA"/>
        </w:rPr>
        <w:fldChar w:fldCharType="separate"/>
      </w: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_Toc16299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目     录</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_Toc16299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1</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_Toc12726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第一章  招标公告</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_Toc12726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color w:val="000000"/>
          <w:sz w:val="24"/>
          <w:szCs w:val="28"/>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第二章  投标人须知</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_Toc10641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7</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第三章  政府采购合同格式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1</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8</w:t>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_Toc15100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第四章  投标文件格式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_Toc15100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24</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_Toc13047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第五章  合同专用条款表</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_Toc13047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38</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_Toc16577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第六章  项目需求</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_Toc16577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39</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ascii="Calibri" w:hAnsi="Calibri" w:eastAsia="宋体" w:cs="Times New Roman"/>
          <w:b/>
          <w:bCs/>
          <w:i/>
          <w:iCs/>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_Toc1759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第七章  评标办法</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_Toc1759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40</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spacing w:line="360" w:lineRule="auto"/>
        <w:tabs>
          <w:tab w:val="right" w:pos="9638" w:leader="dot"/>
        </w:tabs>
        <w:rPr>
          <w:rFonts w:hint="eastAsia" w:ascii="宋体" w:hAnsi="宋体" w:eastAsia="宋体" w:cs="宋体"/>
          <w:color w:val="000000"/>
          <w:sz w:val="44"/>
          <w:szCs w:val="20"/>
        </w:rPr>
      </w:pPr>
      <w:r>
        <w:rPr>
          <w:rFonts w:hint="eastAsia" w:ascii="宋体" w:hAnsi="宋体" w:eastAsia="宋体" w:cs="宋体"/>
          <w:bCs/>
          <w:color w:val="000000"/>
          <w:szCs w:val="28"/>
        </w:rPr>
        <w:fldChar w:fldCharType="end"/>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2" w:name="_Toc139967210"/>
      <w:r/>
      <w:bookmarkStart w:id="3" w:name="_Toc139966426"/>
      <w:r>
        <w:rPr>
          <w:rFonts w:hint="eastAsia" w:ascii="宋体" w:hAnsi="宋体" w:eastAsia="宋体" w:cs="宋体"/>
          <w:color w:val="000000"/>
          <w:sz w:val="36"/>
          <w:szCs w:val="20"/>
        </w:rPr>
        <w:br w:type="page" w:clear="all"/>
      </w:r>
      <w:bookmarkStart w:id="4" w:name="_Toc513622226"/>
      <w:r/>
      <w:bookmarkStart w:id="5" w:name="_Toc12726"/>
      <w:r>
        <w:rPr>
          <w:rFonts w:hint="eastAsia" w:ascii="宋体" w:hAnsi="宋体" w:eastAsia="宋体" w:cs="宋体"/>
          <w:b/>
          <w:bCs/>
          <w:color w:val="000000"/>
          <w:sz w:val="36"/>
          <w:szCs w:val="20"/>
        </w:rPr>
        <w:t xml:space="preserve">第一章 </w:t>
      </w:r>
      <w:bookmarkEnd w:id="4"/>
      <w:r>
        <w:rPr>
          <w:rFonts w:hint="eastAsia" w:ascii="宋体" w:hAnsi="宋体" w:eastAsia="宋体" w:cs="宋体"/>
          <w:b/>
          <w:bCs/>
          <w:color w:val="000000"/>
          <w:sz w:val="36"/>
          <w:szCs w:val="20"/>
          <w:lang w:eastAsia="zh-CN"/>
        </w:rPr>
        <w:t xml:space="preserve">招标公告</w:t>
      </w:r>
      <w:bookmarkEnd w:id="5"/>
      <w:r/>
      <w:r/>
    </w:p>
    <w:tbl>
      <w:tblPr>
        <w:tblStyle w:val="72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 xml:space="preserve">2026年中央农业防灾减灾和水利救灾项目</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u w:val="single"/>
                <w:lang w:eastAsia="zh-CN"/>
              </w:rPr>
              <w:t xml:space="preserve">苏采云政府采购系统获</w:t>
            </w:r>
            <w:r>
              <w:rPr>
                <w:rFonts w:hint="eastAsia" w:ascii="宋体" w:hAnsi="宋体" w:eastAsia="宋体" w:cs="宋体"/>
                <w:color w:val="000000"/>
                <w:sz w:val="24"/>
                <w:szCs w:val="24"/>
                <w:highlight w:val="none"/>
              </w:rPr>
              <w:t xml:space="preserve">取招标文件，并于</w:t>
            </w:r>
            <w:r>
              <w:rPr>
                <w:rFonts w:hint="eastAsia" w:ascii="宋体" w:hAnsi="宋体" w:eastAsia="宋体" w:cs="宋体"/>
                <w:b/>
                <w:bCs/>
                <w:sz w:val="24"/>
                <w:szCs w:val="24"/>
                <w:highlight w:val="none"/>
                <w:u w:val="single"/>
                <w:lang w:val="en-US" w:eastAsia="zh-CN"/>
              </w:rPr>
              <w:t xml:space="preserve">2026年4月30日10点00分00秒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000000"/>
                <w:sz w:val="24"/>
                <w:szCs w:val="24"/>
                <w:highlight w:val="none"/>
              </w:rPr>
              <w:t xml:space="preserve">。</w:t>
            </w:r>
            <w:r/>
          </w:p>
        </w:tc>
      </w:tr>
    </w:tbl>
    <w:p>
      <w:pPr>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rPr>
        <w:t xml:space="preserve">一、项目基本</w:t>
      </w:r>
      <w:r>
        <w:rPr>
          <w:rFonts w:hint="eastAsia" w:ascii="宋体" w:hAnsi="宋体" w:eastAsia="宋体" w:cs="宋体"/>
          <w:b/>
          <w:color w:val="000000"/>
          <w:sz w:val="28"/>
          <w:szCs w:val="20"/>
          <w:highlight w:val="none"/>
        </w:rPr>
        <w:t xml:space="preserve">情况</w:t>
      </w:r>
      <w:r/>
    </w:p>
    <w:p>
      <w:pPr>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i w:val="0"/>
          <w:iCs w:val="0"/>
          <w:color w:val="000000"/>
          <w:sz w:val="24"/>
          <w:szCs w:val="24"/>
          <w:highlight w:val="none"/>
          <w:u w:val="single"/>
          <w:lang w:eastAsia="zh-CN"/>
        </w:rPr>
        <w:t xml:space="preserve">：JSZC-320722-YJXM-G2026-0008；</w:t>
      </w:r>
      <w:r/>
    </w:p>
    <w:p>
      <w:pPr>
        <w:ind w:firstLine="480"/>
        <w:spacing w:line="360" w:lineRule="auto"/>
        <w:rPr>
          <w:rFonts w:hint="eastAsia" w:ascii="宋体" w:hAnsi="宋体" w:eastAsia="宋体" w:cs="宋体"/>
          <w:i w:val="0"/>
          <w:iCs w:val="0"/>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single"/>
          <w:lang w:eastAsia="zh-CN"/>
        </w:rPr>
        <w:t xml:space="preserve">2026年中央农业防灾减灾和水利救灾项目；</w:t>
      </w:r>
      <w:r/>
    </w:p>
    <w:p>
      <w:pPr>
        <w:ind w:firstLine="480"/>
        <w:spacing w:line="360" w:lineRule="auto"/>
        <w:rPr>
          <w:rFonts w:hint="default" w:ascii="宋体" w:hAnsi="宋体" w:eastAsia="宋体" w:cs="宋体"/>
          <w:i w:val="0"/>
          <w:iCs w:val="0"/>
          <w:color w:val="000000"/>
          <w:sz w:val="24"/>
          <w:szCs w:val="24"/>
          <w:u w:val="single"/>
          <w:lang w:val="en-US" w:eastAsia="zh-CN"/>
        </w:rPr>
      </w:pPr>
      <w:r>
        <w:rPr>
          <w:rFonts w:hint="eastAsia" w:ascii="宋体" w:hAnsi="宋体" w:eastAsia="宋体" w:cs="宋体"/>
          <w:i w:val="0"/>
          <w:iCs w:val="0"/>
          <w:color w:val="000000"/>
          <w:sz w:val="24"/>
          <w:szCs w:val="24"/>
          <w:highlight w:val="none"/>
          <w:u w:val="none"/>
          <w:lang w:val="en-US" w:eastAsia="zh-CN"/>
        </w:rPr>
        <w:t xml:space="preserve">3、采购方式：</w:t>
      </w:r>
      <w:r>
        <w:rPr>
          <w:rFonts w:hint="eastAsia" w:ascii="宋体" w:hAnsi="宋体" w:eastAsia="宋体" w:cs="宋体"/>
          <w:i w:val="0"/>
          <w:iCs w:val="0"/>
          <w:color w:val="000000"/>
          <w:sz w:val="24"/>
          <w:szCs w:val="24"/>
          <w:highlight w:val="none"/>
          <w:u w:val="single"/>
          <w:lang w:val="en-US" w:eastAsia="zh-CN"/>
        </w:rPr>
        <w:t xml:space="preserve">公开招标</w:t>
      </w:r>
      <w:r>
        <w:rPr>
          <w:rFonts w:hint="eastAsia" w:ascii="宋体" w:hAnsi="宋体" w:eastAsia="宋体" w:cs="宋体"/>
          <w:i w:val="0"/>
          <w:iCs w:val="0"/>
          <w:color w:val="000000"/>
          <w:sz w:val="24"/>
          <w:szCs w:val="24"/>
          <w:u w:val="singl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u w:val="none"/>
          <w:lang w:val="en-US" w:eastAsia="zh-CN"/>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u w:val="none"/>
        </w:rPr>
        <w:t xml:space="preserve">预算金额</w:t>
      </w:r>
      <w:r>
        <w:rPr>
          <w:rFonts w:hint="eastAsia" w:ascii="宋体" w:hAnsi="宋体" w:eastAsia="宋体" w:cs="宋体"/>
          <w:color w:val="000000"/>
          <w:sz w:val="24"/>
          <w:szCs w:val="24"/>
          <w:u w:val="none"/>
          <w:lang w:eastAsia="zh-CN"/>
        </w:rPr>
        <w:t xml:space="preserve">：</w:t>
      </w:r>
      <w:r>
        <w:rPr>
          <w:rFonts w:hint="eastAsia" w:ascii="宋体" w:hAnsi="宋体" w:eastAsia="宋体" w:cs="宋体"/>
          <w:i w:val="0"/>
          <w:iCs w:val="0"/>
          <w:color w:val="auto"/>
          <w:sz w:val="24"/>
          <w:szCs w:val="24"/>
          <w:u w:val="single"/>
          <w:lang w:val="en-US" w:eastAsia="zh-CN"/>
        </w:rPr>
        <w:t xml:space="preserve">本项</w:t>
      </w:r>
      <w:r>
        <w:rPr>
          <w:rFonts w:hint="eastAsia" w:ascii="宋体" w:hAnsi="宋体" w:eastAsia="宋体" w:cs="宋体"/>
          <w:b w:val="0"/>
          <w:bCs w:val="0"/>
          <w:i w:val="0"/>
          <w:iCs w:val="0"/>
          <w:color w:val="auto"/>
          <w:sz w:val="24"/>
          <w:szCs w:val="24"/>
          <w:u w:val="single"/>
          <w:lang w:val="en-US" w:eastAsia="zh-CN"/>
        </w:rPr>
        <w:t xml:space="preserve">目</w:t>
      </w:r>
      <w:r>
        <w:rPr>
          <w:rFonts w:hint="eastAsia" w:ascii="宋体" w:hAnsi="宋体" w:eastAsia="宋体" w:cs="宋体"/>
          <w:b w:val="0"/>
          <w:bCs w:val="0"/>
          <w:i w:val="0"/>
          <w:iCs w:val="0"/>
          <w:color w:val="auto"/>
          <w:sz w:val="24"/>
          <w:szCs w:val="24"/>
          <w:u w:val="single"/>
          <w:lang w:eastAsia="zh-CN"/>
        </w:rPr>
        <w:t xml:space="preserve">总预算为</w:t>
      </w:r>
      <w:r>
        <w:rPr>
          <w:rFonts w:hint="eastAsia" w:ascii="宋体" w:hAnsi="宋体" w:eastAsia="宋体" w:cs="宋体"/>
          <w:b w:val="0"/>
          <w:bCs w:val="0"/>
          <w:i w:val="0"/>
          <w:iCs w:val="0"/>
          <w:color w:val="auto"/>
          <w:sz w:val="24"/>
          <w:szCs w:val="24"/>
          <w:u w:val="single"/>
          <w:lang w:val="en-US" w:eastAsia="zh-CN"/>
        </w:rPr>
        <w:t xml:space="preserve">692</w:t>
      </w:r>
      <w:r>
        <w:rPr>
          <w:rFonts w:hint="eastAsia" w:ascii="宋体" w:hAnsi="宋体" w:eastAsia="宋体" w:cs="宋体"/>
          <w:b w:val="0"/>
          <w:bCs w:val="0"/>
          <w:i w:val="0"/>
          <w:iCs w:val="0"/>
          <w:color w:val="auto"/>
          <w:sz w:val="24"/>
          <w:szCs w:val="24"/>
          <w:u w:val="single"/>
          <w:lang w:eastAsia="zh-CN"/>
        </w:rPr>
        <w:t xml:space="preserve">万元，共分为</w:t>
      </w:r>
      <w:r>
        <w:rPr>
          <w:rFonts w:hint="eastAsia" w:ascii="宋体" w:hAnsi="宋体" w:eastAsia="宋体" w:cs="宋体"/>
          <w:b w:val="0"/>
          <w:bCs w:val="0"/>
          <w:i w:val="0"/>
          <w:iCs w:val="0"/>
          <w:color w:val="auto"/>
          <w:sz w:val="24"/>
          <w:szCs w:val="24"/>
          <w:u w:val="single"/>
          <w:lang w:val="en-US" w:eastAsia="zh-CN"/>
        </w:rPr>
        <w:t xml:space="preserve">六</w:t>
      </w:r>
      <w:r>
        <w:rPr>
          <w:rFonts w:hint="eastAsia" w:ascii="宋体" w:hAnsi="宋体" w:eastAsia="宋体" w:cs="宋体"/>
          <w:b w:val="0"/>
          <w:bCs w:val="0"/>
          <w:i w:val="0"/>
          <w:iCs w:val="0"/>
          <w:color w:val="auto"/>
          <w:sz w:val="24"/>
          <w:szCs w:val="24"/>
          <w:u w:val="single"/>
          <w:lang w:eastAsia="zh-CN"/>
        </w:rPr>
        <w:t xml:space="preserve">个标段，</w:t>
      </w:r>
      <w:r>
        <w:rPr>
          <w:rFonts w:hint="eastAsia" w:ascii="宋体" w:hAnsi="宋体" w:eastAsia="宋体" w:cs="宋体"/>
          <w:b w:val="0"/>
          <w:bCs w:val="0"/>
          <w:color w:val="auto"/>
          <w:sz w:val="24"/>
          <w:szCs w:val="24"/>
          <w:u w:val="none"/>
          <w:lang w:val="en-US" w:eastAsia="zh-CN"/>
        </w:rPr>
        <w:t xml:space="preserve">本次采</w:t>
      </w:r>
      <w:r>
        <w:rPr>
          <w:rFonts w:hint="eastAsia" w:ascii="宋体" w:hAnsi="宋体" w:eastAsia="宋体" w:cs="宋体"/>
          <w:color w:val="auto"/>
          <w:sz w:val="24"/>
          <w:szCs w:val="24"/>
          <w:u w:val="none"/>
          <w:lang w:val="en-US" w:eastAsia="zh-CN"/>
        </w:rPr>
        <w:t xml:space="preserve">购为预算金</w:t>
      </w:r>
      <w:r>
        <w:rPr>
          <w:rFonts w:hint="eastAsia" w:ascii="宋体" w:hAnsi="宋体" w:eastAsia="宋体" w:cs="宋体"/>
          <w:b w:val="0"/>
          <w:bCs w:val="0"/>
          <w:color w:val="auto"/>
          <w:sz w:val="24"/>
          <w:szCs w:val="24"/>
          <w:u w:val="none"/>
          <w:lang w:val="en-US" w:eastAsia="zh-CN"/>
        </w:rPr>
        <w:t xml:space="preserve">额足额采购，每个标段的供应商所报的物资采购价不得高于最高限价，否则响应文件视为无效文件</w:t>
      </w:r>
      <w:r>
        <w:rPr>
          <w:rFonts w:hint="eastAsia" w:ascii="宋体" w:hAnsi="宋体" w:eastAsia="宋体" w:cs="宋体"/>
          <w:b w:val="0"/>
          <w:bCs w:val="0"/>
          <w:color w:val="auto"/>
          <w:sz w:val="24"/>
          <w:szCs w:val="24"/>
          <w:u w:val="none"/>
          <w:lang w:val="en-US" w:eastAsia="zh-CN"/>
        </w:rPr>
        <w:t xml:space="preserve">；</w:t>
      </w:r>
      <w:r/>
    </w:p>
    <w:p>
      <w:pPr>
        <w:ind w:firstLine="482"/>
        <w:jc w:val="left"/>
        <w:keepLines w:val="0"/>
        <w:keepNext w:val="0"/>
        <w:pageBreakBefore w:val="0"/>
        <w:spacing w:line="360" w:lineRule="auto"/>
        <w:widowControl/>
        <w:rPr>
          <w:rFonts w:hint="default" w:ascii="宋体" w:hAnsi="宋体" w:eastAsia="宋体" w:cs="宋体"/>
          <w:b w:val="0"/>
          <w:bCs w:val="0"/>
          <w:color w:val="auto"/>
          <w:sz w:val="24"/>
          <w:szCs w:val="24"/>
          <w:u w:val="none"/>
          <w:lang w:val="en-US" w:eastAsia="zh-CN"/>
        </w:rPr>
        <w:suppressLineNumbers w:val="0"/>
      </w:pPr>
      <w:r>
        <w:rPr>
          <w:rFonts w:hint="eastAsia" w:ascii="宋体" w:hAnsi="宋体" w:eastAsia="宋体" w:cs="宋体"/>
          <w:b/>
          <w:bCs/>
          <w:color w:val="auto"/>
          <w:sz w:val="24"/>
          <w:szCs w:val="24"/>
          <w:u w:val="none"/>
          <w:lang w:val="en-US" w:eastAsia="zh-CN"/>
        </w:rPr>
        <w:t xml:space="preserve">（注:本项目按分包一至分包六的顺序开标、评标、定标，每个供应商可以参与全部分包的投标，但只能中一个分包，被推荐为第一中标候选人的，可以参与其他分包的评标。但不参与其它分包中标候选人的推荐）。</w:t>
      </w:r>
      <w:r/>
    </w:p>
    <w:p>
      <w:pPr>
        <w:ind w:firstLine="480"/>
        <w:jc w:val="left"/>
        <w:keepLines w:val="0"/>
        <w:keepNext w:val="0"/>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5、采购需求及各标段最高限价：</w:t>
      </w:r>
      <w:r>
        <w:rPr>
          <w:rFonts w:hint="eastAsia" w:ascii="宋体" w:hAnsi="宋体" w:eastAsia="宋体" w:cs="宋体"/>
          <w:color w:val="auto"/>
          <w:sz w:val="24"/>
          <w:szCs w:val="24"/>
          <w:u w:val="none"/>
          <w:lang w:val="en-US" w:eastAsia="zh-CN"/>
        </w:rPr>
        <w:t xml:space="preserve">（开标、评标顺序以一标段至六标段顺序依次进行。）</w:t>
      </w:r>
      <w:r/>
    </w:p>
    <w:tbl>
      <w:tblPr>
        <w:tblStyle w:val="733"/>
        <w:tblW w:w="10821" w:type="dxa"/>
        <w:jc w:val="center"/>
        <w:tblLayout w:type="fixed"/>
        <w:tblCellMar>
          <w:left w:w="0" w:type="dxa"/>
          <w:top w:w="21" w:type="dxa"/>
          <w:right w:w="2" w:type="dxa"/>
          <w:bottom w:w="0" w:type="dxa"/>
        </w:tblCellMar>
        <w:tblLook w:val="04A0" w:firstRow="1" w:lastRow="0" w:firstColumn="1" w:lastColumn="0" w:noHBand="0" w:noVBand="1"/>
      </w:tblPr>
      <w:tblGrid>
        <w:gridCol w:w="810"/>
        <w:gridCol w:w="5059"/>
        <w:gridCol w:w="917"/>
        <w:gridCol w:w="1215"/>
        <w:gridCol w:w="1020"/>
        <w:gridCol w:w="1800"/>
      </w:tblGrid>
      <w:tr>
        <w:trPr>
          <w:jc w:val="center"/>
          <w:trHeight w:val="959" w:hRule="exact"/>
        </w:trPr>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标段</w:t>
            </w:r>
            <w:r/>
          </w:p>
        </w:tc>
        <w:tc>
          <w:tcPr>
            <w:tcBorders>
              <w:top w:val="single" w:color="000000" w:sz="2" w:space="0"/>
              <w:left w:val="single" w:color="000000" w:sz="2" w:space="0"/>
              <w:bottom w:val="single" w:color="000000" w:sz="2" w:space="0"/>
              <w:right w:val="single" w:color="000000" w:sz="2" w:space="0"/>
            </w:tcBorders>
            <w:tcW w:w="5059"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9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right="28"/>
              <w:jc w:val="center"/>
              <w:spacing w:after="0"/>
              <w:rPr>
                <w:rFonts w:ascii="Calibri" w:hAnsi="Calibri" w:eastAsia="宋体" w:cs="Times New Roman"/>
                <w:b/>
                <w:bCs/>
                <w:szCs w:val="20"/>
                <w:highlight w:val="none"/>
              </w:rPr>
            </w:pPr>
            <w:r>
              <w:rPr>
                <w:rFonts w:ascii="Calibri" w:hAnsi="Calibri" w:eastAsia="宋体" w:cs="Times New Roman"/>
                <w:b/>
                <w:bCs/>
                <w:szCs w:val="20"/>
                <w:highlight w:val="none"/>
              </w:rPr>
              <w:t xml:space="preserve">单价</w:t>
            </w:r>
            <w:r/>
          </w:p>
          <w:p>
            <w:pPr>
              <w:ind w:right="28"/>
              <w:jc w:val="center"/>
              <w:spacing w:after="0"/>
              <w:rPr>
                <w:rFonts w:hint="default" w:ascii="宋体" w:hAnsi="宋体" w:eastAsia="宋体" w:cs="宋体"/>
                <w:b/>
                <w:bCs/>
                <w:i w:val="0"/>
                <w:iCs w:val="0"/>
                <w:color w:val="000000"/>
                <w:sz w:val="24"/>
                <w:szCs w:val="24"/>
                <w:highlight w:val="none"/>
                <w:u w:val="none"/>
                <w:lang w:val="en-US" w:eastAsia="zh-CN" w:bidi="ar"/>
              </w:rPr>
            </w:pPr>
            <w:r>
              <w:rPr>
                <w:rFonts w:ascii="Calibri" w:hAnsi="Calibri" w:eastAsia="宋体" w:cs="Times New Roman"/>
                <w:b/>
                <w:bCs/>
                <w:szCs w:val="20"/>
                <w:highlight w:val="none"/>
              </w:rPr>
              <w:t xml:space="preserve">（</w:t>
            </w:r>
            <w:r>
              <w:rPr>
                <w:rFonts w:hint="eastAsia" w:ascii="Calibri" w:hAnsi="Calibri" w:eastAsia="宋体" w:cs="Times New Roman"/>
                <w:b/>
                <w:bCs/>
                <w:szCs w:val="20"/>
                <w:highlight w:val="none"/>
                <w:lang w:eastAsia="zh-CN"/>
              </w:rPr>
              <w:t xml:space="preserve">万</w:t>
            </w:r>
            <w:r>
              <w:rPr>
                <w:rFonts w:ascii="Calibri" w:hAnsi="Calibri" w:eastAsia="宋体" w:cs="Times New Roman"/>
                <w:b/>
                <w:bCs/>
                <w:szCs w:val="20"/>
                <w:highlight w:val="none"/>
              </w:rPr>
              <w:t xml:space="preserve">元</w:t>
            </w:r>
            <w:r>
              <w:rPr>
                <w:rFonts w:hint="eastAsia" w:ascii="Calibri" w:hAnsi="Calibri" w:eastAsia="宋体" w:cs="Times New Roman"/>
                <w:b/>
                <w:bCs/>
                <w:szCs w:val="20"/>
                <w:highlight w:val="none"/>
                <w:lang w:val="en-US" w:eastAsia="zh-CN"/>
              </w:rPr>
              <w:t xml:space="preserve">/吨</w:t>
            </w:r>
            <w:r>
              <w:rPr>
                <w:rFonts w:ascii="Calibri" w:hAnsi="Calibri" w:eastAsia="宋体" w:cs="Times New Roman"/>
                <w:b/>
                <w:bCs/>
                <w:szCs w:val="20"/>
                <w:highlight w:val="none"/>
              </w:rPr>
              <w:t xml:space="preserve">）</w:t>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（万元）</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jc w:val="center"/>
          <w:trHeight w:val="680" w:hRule="exact"/>
        </w:trPr>
        <w:tc>
          <w:tcPr>
            <w:tcBorders>
              <w:top w:val="single" w:color="000000" w:sz="2" w:space="0"/>
              <w:left w:val="single" w:color="000000" w:sz="2" w:space="0"/>
              <w:bottom w:val="single" w:color="auto" w:sz="4" w:space="0"/>
              <w:right w:val="single" w:color="000000" w:sz="2" w:space="0"/>
            </w:tcBorders>
            <w:tcW w:w="81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w:t>
            </w:r>
            <w:r/>
          </w:p>
        </w:tc>
        <w:tc>
          <w:tcPr>
            <w:tcBorders>
              <w:top w:val="single" w:color="000000" w:sz="2" w:space="0"/>
              <w:left w:val="single" w:color="000000" w:sz="2" w:space="0"/>
              <w:bottom w:val="single" w:color="auto" w:sz="4" w:space="0"/>
              <w:right w:val="single" w:color="000000" w:sz="2" w:space="0"/>
            </w:tcBorders>
            <w:tcW w:w="5059"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大量元素水溶肥料（含磷酸二氢钾）。</w:t>
            </w:r>
            <w:r>
              <w:rPr>
                <w:rFonts w:hint="eastAsia" w:ascii="宋体" w:hAnsi="宋体" w:eastAsia="宋体" w:cs="宋体"/>
                <w:color w:val="000000" w:themeColor="text1"/>
                <w:sz w:val="21"/>
                <w:szCs w:val="21"/>
                <w14:textFill>
                  <w14:solidFill>
                    <w14:schemeClr w14:val="tx1"/>
                  </w14:solidFill>
                </w14:textFill>
              </w:rPr>
              <w:t xml:space="preserve">P₂O₅</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themeColor="text1"/>
                <w:sz w:val="21"/>
                <w:szCs w:val="21"/>
                <w14:textFill>
                  <w14:solidFill>
                    <w14:schemeClr w14:val="tx1"/>
                  </w14:solidFill>
                </w14:textFill>
              </w:rPr>
              <w:t xml:space="preserve">K₂O</w:t>
            </w:r>
            <w:r>
              <w:rPr>
                <w:rFonts w:hint="eastAsia" w:ascii="宋体" w:hAnsi="宋体" w:eastAsia="宋体" w:cs="宋体"/>
                <w:i w:val="0"/>
                <w:iCs w:val="0"/>
                <w:color w:val="000000"/>
                <w:sz w:val="21"/>
                <w:szCs w:val="21"/>
                <w:u w:val="none"/>
                <w:lang w:val="en-US" w:eastAsia="zh-CN" w:bidi="ar"/>
              </w:rPr>
              <w:t xml:space="preserve">≥550g/L，Zn：2-30g/L；水剂，100g/袋或1000g/瓶</w:t>
            </w:r>
            <w:r/>
          </w:p>
        </w:tc>
        <w:tc>
          <w:tcPr>
            <w:tcBorders>
              <w:top w:val="single" w:color="000000" w:sz="2" w:space="0"/>
              <w:left w:val="single" w:color="000000" w:sz="2" w:space="0"/>
              <w:bottom w:val="single" w:color="000000" w:sz="2" w:space="0"/>
              <w:right w:val="single" w:color="000000" w:sz="2" w:space="0"/>
            </w:tcBorders>
            <w:tcW w:w="91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52</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104.00 </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750" w:hRule="exact"/>
        </w:trPr>
        <w:tc>
          <w:tcPr>
            <w:tcBorders>
              <w:top w:val="single" w:color="auto" w:sz="4" w:space="0"/>
              <w:left w:val="single" w:color="000000" w:sz="2" w:space="0"/>
              <w:bottom w:val="single" w:color="000000" w:sz="2" w:space="0"/>
              <w:right w:val="single" w:color="000000" w:sz="2" w:space="0"/>
            </w:tcBorders>
            <w:tcW w:w="81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w:t>
            </w:r>
            <w:r/>
          </w:p>
        </w:tc>
        <w:tc>
          <w:tcPr>
            <w:tcBorders>
              <w:top w:val="single" w:color="auto" w:sz="4" w:space="0"/>
              <w:left w:val="single" w:color="000000" w:sz="2" w:space="0"/>
              <w:bottom w:val="single" w:color="000000" w:sz="2" w:space="0"/>
              <w:right w:val="single" w:color="000000" w:sz="2" w:space="0"/>
            </w:tcBorders>
            <w:tcW w:w="5059"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含氨基酸水溶肥料。氨基酸≥100g/L，Cu+Fe+Mn+Zn+B+Mo≥30g/L；水剂，100g/袋或1000g/瓶</w:t>
            </w:r>
            <w:r/>
          </w:p>
        </w:tc>
        <w:tc>
          <w:tcPr>
            <w:tcBorders>
              <w:top w:val="single" w:color="000000" w:sz="2" w:space="0"/>
              <w:left w:val="single" w:color="000000" w:sz="2" w:space="0"/>
              <w:bottom w:val="single" w:color="000000" w:sz="2" w:space="0"/>
              <w:right w:val="single" w:color="000000" w:sz="2" w:space="0"/>
            </w:tcBorders>
            <w:tcW w:w="91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51.48</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128.70 </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731" w:hRule="exact"/>
        </w:trPr>
        <w:tc>
          <w:tcPr>
            <w:tcBorders>
              <w:top w:val="single" w:color="000000" w:sz="2" w:space="0"/>
              <w:left w:val="single" w:color="000000" w:sz="2" w:space="0"/>
              <w:bottom w:val="single" w:color="auto" w:sz="4" w:space="0"/>
              <w:right w:val="single" w:color="000000" w:sz="2" w:space="0"/>
            </w:tcBorders>
            <w:tcW w:w="81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p>
        </w:tc>
        <w:tc>
          <w:tcPr>
            <w:tcBorders>
              <w:top w:val="single" w:color="000000" w:sz="2" w:space="0"/>
              <w:left w:val="single" w:color="000000" w:sz="2" w:space="0"/>
              <w:bottom w:val="single" w:color="auto" w:sz="4" w:space="0"/>
              <w:right w:val="single" w:color="000000" w:sz="2" w:space="0"/>
            </w:tcBorders>
            <w:tcW w:w="5059"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含氨基酸水溶肥料。氨基酸≥100g/L，Mg≥30g/L，Cu+Fe+Mn+Zn+B≥3g/L，水剂 ，100g/袋或1000g/瓶</w:t>
            </w:r>
            <w:r/>
          </w:p>
        </w:tc>
        <w:tc>
          <w:tcPr>
            <w:tcBorders>
              <w:top w:val="single" w:color="000000" w:sz="2" w:space="0"/>
              <w:left w:val="single" w:color="000000" w:sz="2" w:space="0"/>
              <w:bottom w:val="single" w:color="000000" w:sz="2" w:space="0"/>
              <w:right w:val="single" w:color="000000" w:sz="2" w:space="0"/>
            </w:tcBorders>
            <w:tcW w:w="91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51.48</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128.70 </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716" w:hRule="exact"/>
        </w:trPr>
        <w:tc>
          <w:tcPr>
            <w:tcBorders>
              <w:top w:val="single" w:color="auto" w:sz="4" w:space="0"/>
              <w:left w:val="single" w:color="000000" w:sz="2" w:space="0"/>
              <w:bottom w:val="single" w:color="auto" w:sz="4" w:space="0"/>
              <w:right w:val="single" w:color="000000" w:sz="2" w:space="0"/>
            </w:tcBorders>
            <w:tcW w:w="81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w:t>
            </w:r>
            <w:r/>
          </w:p>
        </w:tc>
        <w:tc>
          <w:tcPr>
            <w:shd w:val="clear" w:color="auto" w:fill="auto"/>
            <w:tcBorders>
              <w:top w:val="single" w:color="auto" w:sz="4" w:space="0"/>
              <w:left w:val="single" w:color="000000" w:sz="2" w:space="0"/>
              <w:bottom w:val="single" w:color="auto" w:sz="4" w:space="0"/>
              <w:right w:val="single" w:color="000000" w:sz="2" w:space="0"/>
            </w:tcBorders>
            <w:tcW w:w="5059"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含氨基酸水溶肥料。氨基酸≥20%，Cu+Fe+Mn+Zn+B≥2.0%；粉剂，100g/袋或500g/袋</w:t>
            </w:r>
            <w:r/>
          </w:p>
        </w:tc>
        <w:tc>
          <w:tcPr>
            <w:shd w:val="clear" w:color="auto" w:fill="auto"/>
            <w:tcBorders>
              <w:top w:val="single" w:color="000000" w:sz="2" w:space="0"/>
              <w:left w:val="single" w:color="000000" w:sz="2" w:space="0"/>
              <w:bottom w:val="single" w:color="000000" w:sz="2" w:space="0"/>
              <w:right w:val="single" w:color="000000" w:sz="2" w:space="0"/>
            </w:tcBorders>
            <w:tcW w:w="91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51.48</w:t>
            </w:r>
            <w:r/>
          </w:p>
        </w:tc>
        <w:tc>
          <w:tcPr>
            <w:shd w:val="clear" w:color="auto" w:fill="auto"/>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shd w:val="clear" w:color="auto" w:fill="auto"/>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128.70 </w:t>
            </w:r>
            <w:r/>
          </w:p>
        </w:tc>
        <w:tc>
          <w:tcPr>
            <w:shd w:val="clear" w:color="auto" w:fill="auto"/>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680" w:hRule="exact"/>
        </w:trPr>
        <w:tc>
          <w:tcPr>
            <w:tcBorders>
              <w:top w:val="single" w:color="auto" w:sz="4" w:space="0"/>
              <w:left w:val="single" w:color="000000" w:sz="2" w:space="0"/>
              <w:bottom w:val="single" w:color="auto" w:sz="4" w:space="0"/>
              <w:right w:val="single" w:color="000000" w:sz="2" w:space="0"/>
            </w:tcBorders>
            <w:tcW w:w="81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w:t>
            </w:r>
            <w:r/>
          </w:p>
        </w:tc>
        <w:tc>
          <w:tcPr>
            <w:tcBorders>
              <w:top w:val="single" w:color="auto" w:sz="4" w:space="0"/>
              <w:left w:val="single" w:color="000000" w:sz="2" w:space="0"/>
              <w:bottom w:val="single" w:color="auto" w:sz="4" w:space="0"/>
              <w:right w:val="single" w:color="000000" w:sz="2" w:space="0"/>
            </w:tcBorders>
            <w:tcW w:w="5059"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含腐殖酸水溶肥料。腐殖酸≥40g/L，N+</w:t>
            </w:r>
            <w:r>
              <w:rPr>
                <w:rFonts w:hint="eastAsia" w:ascii="宋体" w:hAnsi="宋体" w:eastAsia="宋体" w:cs="宋体"/>
                <w:color w:val="000000" w:themeColor="text1"/>
                <w:sz w:val="21"/>
                <w:szCs w:val="21"/>
                <w14:textFill>
                  <w14:solidFill>
                    <w14:schemeClr w14:val="tx1"/>
                  </w14:solidFill>
                </w14:textFill>
              </w:rPr>
              <w:t xml:space="preserve">K₂O</w:t>
            </w:r>
            <w:r>
              <w:rPr>
                <w:rFonts w:hint="eastAsia" w:ascii="宋体" w:hAnsi="宋体" w:eastAsia="宋体" w:cs="宋体"/>
                <w:i w:val="0"/>
                <w:iCs w:val="0"/>
                <w:color w:val="000000"/>
                <w:sz w:val="21"/>
                <w:szCs w:val="21"/>
                <w:u w:val="none"/>
                <w:lang w:val="en-US" w:eastAsia="zh-CN" w:bidi="ar"/>
              </w:rPr>
              <w:t xml:space="preserve">≥250g/L，水剂，50g/袋或1000g/瓶</w:t>
            </w:r>
            <w:r/>
          </w:p>
        </w:tc>
        <w:tc>
          <w:tcPr>
            <w:tcBorders>
              <w:top w:val="single" w:color="000000" w:sz="2" w:space="0"/>
              <w:left w:val="single" w:color="000000" w:sz="2" w:space="0"/>
              <w:bottom w:val="single" w:color="000000" w:sz="2" w:space="0"/>
              <w:right w:val="single" w:color="000000" w:sz="2" w:space="0"/>
            </w:tcBorders>
            <w:tcW w:w="91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100.00 </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1022" w:hRule="exact"/>
        </w:trPr>
        <w:tc>
          <w:tcPr>
            <w:tcBorders>
              <w:top w:val="single" w:color="auto" w:sz="4" w:space="0"/>
              <w:left w:val="single" w:color="000000" w:sz="2" w:space="0"/>
              <w:bottom w:val="single" w:color="000000" w:sz="2" w:space="0"/>
              <w:right w:val="single" w:color="000000" w:sz="2" w:space="0"/>
            </w:tcBorders>
            <w:tcW w:w="810"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tcBorders>
              <w:top w:val="single" w:color="auto" w:sz="4" w:space="0"/>
              <w:left w:val="single" w:color="000000" w:sz="2" w:space="0"/>
              <w:bottom w:val="single" w:color="000000" w:sz="2" w:space="0"/>
              <w:right w:val="single" w:color="000000" w:sz="2" w:space="0"/>
            </w:tcBorders>
            <w:tcW w:w="5059" w:type="dxa"/>
            <w:vAlign w:val="center"/>
            <w:textDirection w:val="lrTb"/>
            <w:noWrap w:val="false"/>
          </w:tcPr>
          <w:p>
            <w:pPr>
              <w:jc w:val="left"/>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磷酸二氢钾。符合HG/T 2321-2016标准，产品为99%粉剂，膨化全水溶，</w:t>
            </w:r>
            <w:r>
              <w:rPr>
                <w:rFonts w:hint="eastAsia" w:ascii="宋体" w:hAnsi="宋体" w:eastAsia="宋体" w:cs="宋体"/>
                <w:color w:val="000000" w:themeColor="text1"/>
                <w:sz w:val="21"/>
                <w:szCs w:val="21"/>
                <w14:textFill>
                  <w14:solidFill>
                    <w14:schemeClr w14:val="tx1"/>
                  </w14:solidFill>
                </w14:textFill>
              </w:rPr>
              <w:t xml:space="preserve">KH₂PO₄</w:t>
            </w: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color w:val="000000" w:themeColor="text1"/>
                <w:sz w:val="21"/>
                <w:szCs w:val="21"/>
                <w14:textFill>
                  <w14:solidFill>
                    <w14:schemeClr w14:val="tx1"/>
                  </w14:solidFill>
                </w14:textFill>
              </w:rPr>
              <w:t xml:space="preserve">P₂O₅</w:t>
            </w: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color w:val="000000" w:themeColor="text1"/>
                <w:sz w:val="21"/>
                <w:szCs w:val="21"/>
                <w14:textFill>
                  <w14:solidFill>
                    <w14:schemeClr w14:val="tx1"/>
                  </w14:solidFill>
                </w14:textFill>
              </w:rPr>
              <w:t xml:space="preserve">K₂O</w:t>
            </w:r>
            <w:r>
              <w:rPr>
                <w:rFonts w:hint="eastAsia" w:ascii="宋体" w:hAnsi="宋体" w:eastAsia="宋体" w:cs="宋体"/>
                <w:i w:val="0"/>
                <w:iCs w:val="0"/>
                <w:color w:val="000000"/>
                <w:sz w:val="21"/>
                <w:szCs w:val="21"/>
                <w:u w:val="none"/>
                <w:lang w:val="en-US" w:eastAsia="zh-CN" w:bidi="ar"/>
              </w:rPr>
              <w:t xml:space="preserve">≥34%，包装规格100g/袋或1kg/袋</w:t>
            </w:r>
            <w:r/>
          </w:p>
        </w:tc>
        <w:tc>
          <w:tcPr>
            <w:tcBorders>
              <w:top w:val="single" w:color="000000" w:sz="2" w:space="0"/>
              <w:left w:val="single" w:color="000000" w:sz="2" w:space="0"/>
              <w:bottom w:val="single" w:color="000000" w:sz="2" w:space="0"/>
              <w:right w:val="single" w:color="000000" w:sz="2" w:space="0"/>
            </w:tcBorders>
            <w:tcW w:w="917"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50.95</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101.90 </w:t>
            </w:r>
            <w:r/>
          </w:p>
        </w:tc>
        <w:tc>
          <w:tcPr>
            <w:tcBorders>
              <w:top w:val="single" w:color="000000" w:sz="2" w:space="0"/>
              <w:left w:val="single" w:color="000000" w:sz="2" w:space="0"/>
              <w:bottom w:val="single" w:color="000000" w:sz="2" w:space="0"/>
              <w:right w:val="single" w:color="000000" w:sz="2" w:space="0"/>
            </w:tcBorders>
            <w:tcW w:w="180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bl>
    <w:p>
      <w:pPr>
        <w:ind w:firstLine="480"/>
        <w:spacing w:line="360" w:lineRule="auto"/>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b/>
          <w:bCs/>
          <w:color w:val="000000"/>
          <w:sz w:val="24"/>
          <w:szCs w:val="24"/>
        </w:rPr>
        <w:t xml:space="preserve">对项目采购需求部分的询问、质疑请与采购人联系，由采购人负责答复</w:t>
      </w:r>
      <w:r>
        <w:rPr>
          <w:rFonts w:hint="eastAsia" w:ascii="宋体" w:hAnsi="宋体" w:eastAsia="宋体" w:cs="宋体"/>
          <w:b/>
          <w:bCs/>
          <w:color w:val="000000"/>
          <w:sz w:val="24"/>
          <w:szCs w:val="24"/>
          <w:lang w:eastAsia="zh-CN"/>
        </w:rPr>
        <w:t xml:space="preserve">；</w:t>
      </w:r>
      <w:r/>
    </w:p>
    <w:p>
      <w:pPr>
        <w:ind w:firstLine="480"/>
        <w:spacing w:line="360" w:lineRule="auto"/>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 xml:space="preserve">7、报价包含但不限于产品价格、供货、运输（含装卸）、验收、售后服务及其它相关服</w:t>
      </w:r>
      <w:r>
        <w:rPr>
          <w:rFonts w:hint="eastAsia" w:ascii="宋体" w:hAnsi="宋体" w:eastAsia="宋体" w:cs="宋体"/>
          <w:b w:val="0"/>
          <w:bCs w:val="0"/>
          <w:color w:val="auto"/>
          <w:sz w:val="24"/>
          <w:szCs w:val="24"/>
          <w:u w:val="none"/>
          <w:lang w:val="en-US" w:eastAsia="zh-CN"/>
        </w:rPr>
        <w:t xml:space="preserve">务，中标后费用不再另行增加，请投标人综合考虑。供应方负责产品的上下力资、分发、技术服务、质量检验、第三方核查等伴随服务，并考虑应承担的风险；</w:t>
      </w:r>
      <w:r/>
    </w:p>
    <w:p>
      <w:pPr>
        <w:ind w:firstLine="48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auto"/>
          <w:sz w:val="24"/>
          <w:szCs w:val="24"/>
          <w:highlight w:val="none"/>
          <w:u w:val="single"/>
          <w:lang w:eastAsia="zh-CN"/>
        </w:rPr>
        <w:t xml:space="preserve">接到采购人通知起10日内交货</w:t>
      </w:r>
      <w:r>
        <w:rPr>
          <w:rFonts w:hint="eastAsia" w:ascii="宋体" w:hAnsi="宋体" w:eastAsia="宋体" w:cs="宋体"/>
          <w:color w:val="000000"/>
          <w:sz w:val="24"/>
          <w:szCs w:val="24"/>
          <w:highlight w:val="none"/>
          <w:u w:val="single"/>
          <w:lang w:val="en-US" w:eastAsia="zh-CN"/>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本项目</w:t>
      </w:r>
      <w:r>
        <w:rPr>
          <w:rFonts w:hint="eastAsia" w:ascii="宋体" w:hAnsi="宋体" w:eastAsia="宋体" w:cs="宋体"/>
          <w:sz w:val="24"/>
          <w:szCs w:val="24"/>
          <w:u w:val="single"/>
        </w:rPr>
        <w:t xml:space="preserve">（是</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否</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w:t>
      </w:r>
      <w:r>
        <w:rPr>
          <w:rFonts w:hint="eastAsia" w:ascii="宋体" w:hAnsi="宋体" w:eastAsia="宋体" w:cs="宋体"/>
          <w:color w:val="000000"/>
          <w:sz w:val="24"/>
          <w:szCs w:val="24"/>
        </w:rPr>
        <w:t xml:space="preserve">接受联合体投标。</w:t>
      </w:r>
      <w:r/>
    </w:p>
    <w:p>
      <w:pPr>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二、申请人的资格要求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（1）法人或者其他组织的营业执照等证明文件，自然人的身份证明；</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（2）上一年度的财务状况报告。（成立不满一个年度的不需提供）；</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（3）依法缴纳税收和社会保障资金的相关材料；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（4）具有履行合同所必需的设备和专业技术能力的证明材料；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（5）参加政府采购活动前三年内在经营活动中没有重大违法记录的书面声明；</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333333"/>
          <w:sz w:val="24"/>
          <w:szCs w:val="24"/>
          <w:lang w:val="en-US" w:eastAsia="zh-CN" w:bidi="ar"/>
        </w:rPr>
        <w:t xml:space="preserve">根据连财购〔2023〕4号文件精神，第（2）、（3）项可以提供《财务状况报告及税收、社会保障资金缴纳情况承诺函》，详见投标文件格式。</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lang w:val="en-US" w:eastAsia="zh-CN"/>
        </w:rPr>
        <w:t xml:space="preserve">2.落实政府采购需满足的资格要求：根据财政部、工业和信息化部关于印发《政府采购促进中心企业发展管理办法》的通知（财库〔2020〕46号）等相关文件要求，本项目专门面向中型企业、小型企业、微型企业、残疾人福利性单位、监狱企业进行采购。（符合要求的</w:t>
      </w:r>
      <w:r>
        <w:rPr>
          <w:rFonts w:hint="eastAsia" w:ascii="宋体" w:hAnsi="宋体" w:eastAsia="宋体" w:cs="宋体"/>
          <w:color w:val="auto"/>
          <w:sz w:val="24"/>
          <w:szCs w:val="24"/>
          <w:highlight w:val="none"/>
          <w:lang w:val="en-US" w:eastAsia="zh-CN"/>
        </w:rPr>
        <w:t xml:space="preserve">供应商提供《中小企业声明函》或《残疾人福利性单位声明函》或属于监狱企业的证明文件，否则按无效响应处理。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p>
    <w:p>
      <w:pPr>
        <w:ind w:firstLine="480"/>
        <w:jc w:val="left"/>
        <w:spacing w:line="360" w:lineRule="auto"/>
        <w:rPr>
          <w:rFonts w:hint="eastAsia" w:ascii="宋体" w:hAnsi="宋体" w:eastAsia="宋体" w:cs="宋体"/>
          <w:b/>
          <w:bCs/>
          <w:i w:val="0"/>
          <w:iCs w:val="0"/>
          <w:caps w:val="0"/>
          <w:color w:val="000000"/>
          <w:spacing w:val="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i w:val="0"/>
          <w:iCs w:val="0"/>
          <w:caps w:val="0"/>
          <w:color w:val="000000"/>
          <w:spacing w:val="0"/>
          <w:sz w:val="24"/>
          <w:szCs w:val="24"/>
          <w:highlight w:val="none"/>
          <w:lang w:val="en-US" w:eastAsia="zh-CN"/>
        </w:rPr>
        <w:t xml:space="preserve">1标段投标人所投产品须已在农业行政主管部门登记或备案(须</w:t>
      </w:r>
      <w:bookmarkStart w:id="28" w:name="_GoBack"/>
      <w:r/>
      <w:bookmarkEnd w:id="28"/>
      <w:r>
        <w:rPr>
          <w:rFonts w:hint="eastAsia" w:ascii="宋体" w:hAnsi="宋体" w:eastAsia="宋体" w:cs="宋体"/>
          <w:b/>
          <w:bCs/>
          <w:i w:val="0"/>
          <w:iCs w:val="0"/>
          <w:caps w:val="0"/>
          <w:color w:val="000000"/>
          <w:spacing w:val="0"/>
          <w:sz w:val="24"/>
          <w:szCs w:val="24"/>
          <w:highlight w:val="none"/>
          <w:lang w:val="en-US" w:eastAsia="zh-CN"/>
        </w:rPr>
        <w:t xml:space="preserve">提供有效期内加盖公章的登记或备案证明材料复印件)。</w:t>
      </w:r>
      <w:r/>
    </w:p>
    <w:p>
      <w:pPr>
        <w:ind w:firstLine="480"/>
        <w:jc w:val="left"/>
        <w:spacing w:line="360" w:lineRule="auto"/>
        <w:rPr>
          <w:rFonts w:hint="eastAsia" w:ascii="宋体" w:hAnsi="宋体" w:eastAsia="宋体" w:cs="宋体"/>
          <w:b/>
          <w:bCs/>
          <w:i w:val="0"/>
          <w:iCs w:val="0"/>
          <w:caps w:val="0"/>
          <w:color w:val="000000"/>
          <w:spacing w:val="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i w:val="0"/>
          <w:iCs w:val="0"/>
          <w:caps w:val="0"/>
          <w:color w:val="000000"/>
          <w:spacing w:val="0"/>
          <w:sz w:val="24"/>
          <w:szCs w:val="24"/>
          <w:highlight w:val="none"/>
          <w:lang w:val="en-US" w:eastAsia="zh-CN"/>
        </w:rPr>
        <w:t xml:space="preserve">2-5标段投标人所投产品须已在农业行政主管部门登记或备案(登记或备案的主要技术指标不低于采购需求并在投标文件中提供有效期内加盖公章的登记或备案证明材料复印件)。</w:t>
      </w:r>
      <w:r/>
    </w:p>
    <w:p>
      <w:pPr>
        <w:ind w:firstLine="482"/>
        <w:jc w:val="left"/>
        <w:spacing w:line="360" w:lineRule="auto"/>
        <w:rPr>
          <w:rFonts w:hint="eastAsia" w:ascii="宋体" w:hAnsi="宋体" w:eastAsia="宋体" w:cs="宋体"/>
          <w:b/>
          <w:bCs/>
          <w:i w:val="0"/>
          <w:iCs w:val="0"/>
          <w:caps w:val="0"/>
          <w:color w:val="000000"/>
          <w:spacing w:val="0"/>
          <w:sz w:val="24"/>
          <w:szCs w:val="24"/>
          <w:highlight w:val="none"/>
          <w:lang w:val="en-US" w:eastAsia="zh-CN"/>
        </w:rPr>
      </w:pPr>
      <w:r>
        <w:rPr>
          <w:rFonts w:hint="eastAsia" w:ascii="宋体" w:hAnsi="宋体" w:eastAsia="宋体" w:cs="宋体"/>
          <w:b/>
          <w:bCs/>
          <w:i w:val="0"/>
          <w:iCs w:val="0"/>
          <w:caps w:val="0"/>
          <w:color w:val="000000"/>
          <w:spacing w:val="0"/>
          <w:sz w:val="24"/>
          <w:szCs w:val="24"/>
          <w:highlight w:val="none"/>
          <w:lang w:val="en-US" w:eastAsia="zh-CN"/>
        </w:rPr>
      </w:r>
      <w:r/>
    </w:p>
    <w:p>
      <w:pPr>
        <w:ind w:firstLine="480"/>
        <w:jc w:val="left"/>
        <w:spacing w:line="360" w:lineRule="auto"/>
        <w:rPr>
          <w:rFonts w:hint="default" w:ascii="宋体" w:hAnsi="宋体" w:eastAsia="宋体" w:cs="宋体"/>
          <w:b/>
          <w:bCs/>
          <w:i w:val="0"/>
          <w:iCs w:val="0"/>
          <w:caps w:val="0"/>
          <w:color w:val="000000"/>
          <w:spacing w:val="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i w:val="0"/>
          <w:iCs w:val="0"/>
          <w:caps w:val="0"/>
          <w:color w:val="000000"/>
          <w:spacing w:val="0"/>
          <w:sz w:val="24"/>
          <w:szCs w:val="24"/>
          <w:highlight w:val="none"/>
          <w:lang w:val="en-US" w:eastAsia="zh-CN"/>
        </w:rPr>
        <w:t xml:space="preserve">6标段须符合</w:t>
      </w:r>
      <w:r>
        <w:rPr>
          <w:rFonts w:hint="default" w:ascii="宋体" w:hAnsi="宋体" w:eastAsia="宋体" w:cs="宋体"/>
          <w:b/>
          <w:bCs/>
          <w:i w:val="0"/>
          <w:iCs w:val="0"/>
          <w:caps w:val="0"/>
          <w:color w:val="000000"/>
          <w:spacing w:val="0"/>
          <w:sz w:val="24"/>
          <w:szCs w:val="24"/>
          <w:highlight w:val="none"/>
          <w:lang w:val="en-US" w:eastAsia="zh-CN"/>
        </w:rPr>
        <w:t xml:space="preserve">HG/T 2321-2016标准</w:t>
      </w:r>
      <w:r>
        <w:rPr>
          <w:rFonts w:hint="eastAsia" w:ascii="宋体" w:hAnsi="宋体" w:eastAsia="宋体" w:cs="宋体"/>
          <w:b/>
          <w:bCs/>
          <w:i w:val="0"/>
          <w:iCs w:val="0"/>
          <w:caps w:val="0"/>
          <w:color w:val="000000"/>
          <w:spacing w:val="0"/>
          <w:sz w:val="24"/>
          <w:szCs w:val="24"/>
          <w:highlight w:val="none"/>
          <w:lang w:val="en-US" w:eastAsia="zh-CN"/>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4.本项目的其他资格要求：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（2）本项目不接受进口产品（进口产品是指通过中国海关报关验放进入中国境内且产自关境外的产品），中标后不允许分包或转包。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rPr>
        <w:t xml:space="preserve">三、</w:t>
      </w:r>
      <w:r>
        <w:rPr>
          <w:rFonts w:hint="eastAsia" w:ascii="宋体" w:hAnsi="宋体" w:eastAsia="宋体" w:cs="宋体"/>
          <w:b/>
          <w:color w:val="000000"/>
          <w:sz w:val="28"/>
          <w:szCs w:val="20"/>
          <w:highlight w:val="none"/>
        </w:rPr>
        <w:t xml:space="preserve">获取招标文件</w:t>
      </w:r>
      <w:r/>
    </w:p>
    <w:p>
      <w:pPr>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日至</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17</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18</w:t>
      </w:r>
      <w:r>
        <w:rPr>
          <w:rFonts w:hint="eastAsia" w:ascii="宋体" w:hAnsi="宋体" w:eastAsia="宋体" w:cs="宋体"/>
          <w:b/>
          <w:bCs/>
          <w:sz w:val="24"/>
          <w:szCs w:val="24"/>
          <w:highlight w:val="none"/>
        </w:rPr>
        <w:t xml:space="preserve">:00:00止（北京时间）</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方式：在“江苏政府采购网”自行免费下载招标文件。</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网址：http://218.92.36.85:8186/PSPBidder/memberLogin </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方式：在线获取</w:t>
      </w:r>
      <w:r/>
    </w:p>
    <w:p>
      <w:pPr>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四、提交投标文件截止时间、开标时间和地点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1.投标文件接收时间与地点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投标文件接收截止时间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:00:00（北京时间）</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电子投标文件上传地址：</w:t>
      </w:r>
      <w:r>
        <w:rPr>
          <w:rFonts w:hint="eastAsia" w:ascii="宋体" w:hAnsi="宋体" w:eastAsia="宋体" w:cs="宋体"/>
          <w:sz w:val="24"/>
          <w:szCs w:val="24"/>
          <w:highlight w:val="none"/>
          <w:lang w:eastAsia="zh-CN"/>
        </w:rPr>
        <w:t xml:space="preserve">“苏采云”政府采购交易系统。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:00:00（北京时间）</w:t>
      </w:r>
      <w:r/>
    </w:p>
    <w:p>
      <w:pPr>
        <w:ind w:firstLine="480"/>
        <w:keepNext/>
        <w:spacing w:line="360" w:lineRule="auto"/>
        <w:rPr>
          <w:rFonts w:hint="eastAsia" w:ascii="宋体" w:hAnsi="宋体" w:eastAsia="宋体" w:cs="宋体"/>
          <w:sz w:val="24"/>
          <w:szCs w:val="24"/>
          <w:highlight w:val="none"/>
          <w:lang w:eastAsia="zh-CN"/>
        </w:rPr>
        <w:outlineLvl w:val="1"/>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lang w:eastAsia="zh-CN"/>
        </w:rPr>
        <w:t xml:space="preserve">“苏采云”政府采购交易系统网上开标大厅。</w:t>
      </w:r>
      <w:r/>
    </w:p>
    <w:p>
      <w:pPr>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五、公告期限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六、其他补充事宜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1.本次公开招标不收取投标保证金。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2.本招标文件中标注★的款项为实质性响应要求和条件，如不满足将按无效响应处理。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sz w:val="24"/>
          <w:szCs w:val="24"/>
          <w:lang w:eastAsia="zh-CN"/>
        </w:rPr>
        <w:t xml:space="preserve">“苏采云”政府采购交易系统</w:t>
      </w:r>
      <w:r>
        <w:rPr>
          <w:rFonts w:hint="eastAsia" w:ascii="宋体" w:hAnsi="宋体" w:eastAsia="宋体" w:cs="宋体"/>
          <w:sz w:val="24"/>
          <w:szCs w:val="24"/>
        </w:rPr>
        <w:t xml:space="preserve">。若因供应商自身原因未及时关注本项目有关修改、补充或变更信息，导致投标文件编制或提交失误，由此造成的一切损失由供应商自行承担。  </w:t>
      </w:r>
      <w:r/>
    </w:p>
    <w:p>
      <w:pPr>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东海县农业技术推广中心</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东海县牛山街道府苑路26号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13851214627</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招标代理信息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连云港云建项目管理有限公司</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东海县牛山镇幸福北路166号新城·水榭花都14-1-64</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bookmarkStart w:id="6" w:name="_Toc35393639"/>
      <w:r/>
      <w:bookmarkStart w:id="7" w:name="_Toc28359021"/>
      <w:r/>
      <w:bookmarkStart w:id="8" w:name="_Toc35393808"/>
      <w:r/>
      <w:bookmarkStart w:id="9" w:name="_Toc28359098"/>
      <w:r>
        <w:rPr>
          <w:rFonts w:hint="eastAsia" w:ascii="宋体" w:hAnsi="宋体" w:eastAsia="宋体" w:cs="宋体"/>
          <w:sz w:val="24"/>
          <w:szCs w:val="24"/>
          <w:lang w:eastAsia="zh-CN"/>
        </w:rPr>
        <w:t xml:space="preserve">崔文杰  15150947435</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6"/>
      <w:r/>
      <w:bookmarkEnd w:id="7"/>
      <w:r/>
      <w:bookmarkEnd w:id="8"/>
      <w:r/>
      <w:bookmarkEnd w:id="9"/>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13851214627</w:t>
      </w:r>
      <w:r/>
    </w:p>
    <w:p>
      <w:pPr>
        <w:keepLines w:val="0"/>
        <w:keepNext/>
        <w:pageBreakBefore w:val="0"/>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八、电子招投标说明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lang w:val="en-US" w:eastAsia="zh-CN"/>
        </w:rPr>
        <w:t xml:space="preserve">请</w:t>
      </w:r>
      <w:r>
        <w:rPr>
          <w:rFonts w:hint="eastAsia" w:ascii="宋体" w:hAnsi="宋体" w:eastAsia="宋体" w:cs="宋体"/>
          <w:sz w:val="24"/>
          <w:szCs w:val="24"/>
        </w:rPr>
        <w:t xml:space="preserve">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w:t>
      </w:r>
      <w:r>
        <w:rPr>
          <w:rFonts w:hint="eastAsia" w:ascii="宋体" w:hAnsi="宋体" w:eastAsia="宋体" w:cs="宋体"/>
          <w:sz w:val="24"/>
          <w:szCs w:val="24"/>
          <w:lang w:val="en-US" w:eastAsia="zh-CN"/>
        </w:rPr>
        <w:t xml:space="preserve">连云港云建项目管理有限公司</w:t>
      </w:r>
      <w:r>
        <w:rPr>
          <w:rFonts w:hint="eastAsia" w:ascii="宋体" w:hAnsi="宋体" w:eastAsia="宋体" w:cs="宋体"/>
          <w:sz w:val="24"/>
          <w:szCs w:val="24"/>
        </w:rPr>
        <w:t xml:space="preserve">在“江苏政府采购网”发布的更正公告。</w:t>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连云港云建项目管理有限公司</w:t>
      </w:r>
      <w:r/>
    </w:p>
    <w:p>
      <w:pPr>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Start w:id="10" w:name="_Toc10641"/>
      <w:r/>
      <w:bookmarkStart w:id="11" w:name="_Toc513622227"/>
      <w:r>
        <w:rPr>
          <w:rFonts w:hint="eastAsia" w:ascii="宋体" w:hAnsi="宋体" w:eastAsia="宋体" w:cs="宋体"/>
          <w:b/>
          <w:bCs/>
          <w:color w:val="000000"/>
          <w:sz w:val="36"/>
          <w:szCs w:val="20"/>
        </w:rPr>
        <w:t xml:space="preserve">第二章  投标人须知</w:t>
      </w:r>
      <w:bookmarkEnd w:id="2"/>
      <w:r/>
      <w:bookmarkEnd w:id="3"/>
      <w:r/>
      <w:bookmarkEnd w:id="10"/>
      <w:r/>
      <w:bookmarkEnd w:id="11"/>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一、总则</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1、采购方式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2、合格的投标人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3、适用法律</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4、投标费用</w:t>
      </w:r>
      <w:r/>
    </w:p>
    <w:p>
      <w:pPr>
        <w:ind w:firstLine="480"/>
        <w:jc w:val="left"/>
        <w:keepLines w:val="0"/>
        <w:keepNext w:val="0"/>
        <w:spacing w:line="360" w:lineRule="auto"/>
        <w:widowControl/>
        <w:rPr>
          <w:rFonts w:hint="eastAsia" w:ascii="宋体" w:hAnsi="宋体" w:eastAsia="宋体" w:cs="宋体"/>
          <w:szCs w:val="22"/>
        </w:rPr>
        <w:suppressLineNumbers w:val="0"/>
      </w:pPr>
      <w:r>
        <w:rPr>
          <w:rFonts w:hint="eastAsia" w:ascii="宋体" w:hAnsi="宋体" w:eastAsia="宋体" w:cs="宋体"/>
          <w:color w:val="000000"/>
          <w:sz w:val="24"/>
          <w:szCs w:val="24"/>
          <w:lang w:val="en-US" w:eastAsia="zh-CN" w:bidi="ar"/>
        </w:rPr>
        <w:t xml:space="preserve">4.1无论投标过程中的作法和结果如何，投标人自行承担所有与参加投标有关的全部费用。 </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4.2</w:t>
      </w:r>
      <w:r>
        <w:rPr>
          <w:rFonts w:hint="eastAsia" w:ascii="宋体" w:hAnsi="宋体" w:eastAsia="宋体" w:cs="宋体"/>
          <w:color w:val="000000"/>
          <w:sz w:val="24"/>
          <w:szCs w:val="24"/>
          <w:lang w:val="en-US" w:eastAsia="zh-CN" w:bidi="ar"/>
        </w:rPr>
        <w:t xml:space="preserve">本次招标采购代理服务费用按“苏招协[2022]002 号文关于印发《江苏省招标代理服务收费的指导意见》的通知”收费标准计取；请各投标人报价时综合考虑以上费用，不得单列，涉及本次采购的其他费用，按相关规定执行。 </w:t>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4.3评审费用按实际发生支付。</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5、招标文件的约束力</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二、招标文件</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6、招标文件的构成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投标文件格式</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合同专用条款</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采购需求</w:t>
      </w:r>
      <w:r/>
    </w:p>
    <w:p>
      <w:pPr>
        <w:numPr>
          <w:ilvl w:val="0"/>
          <w:numId w:val="2"/>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评标方法与评标标准</w:t>
      </w:r>
      <w:r/>
    </w:p>
    <w:p>
      <w:pPr>
        <w:numPr>
          <w:ilvl w:val="0"/>
          <w:numId w:val="2"/>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联系解决。</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7、招标文件的澄清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8、招标文件的修改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可以对招标文件进行修改。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有权按照法定的要求推迟投标截止时间和开标时间。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三、投标文件编制</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9、投标文件编写注意事项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10、投标文件的语言及度量衡单位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11、投标文件的构成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12、证明投标人及投标标的符合招标文件规定的文件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章给定格式及要求填写并附法定代表人（单位负责人）与委托代理人身份证明。</w:t>
      </w:r>
      <w:r/>
    </w:p>
    <w:p>
      <w:pPr>
        <w:ind w:firstLine="562"/>
        <w:jc w:val="left"/>
        <w:keepLines/>
        <w:keepNext/>
        <w:spacing w:before="0" w:after="0" w:line="360" w:lineRule="auto"/>
        <w:widowControl w:val="off"/>
        <w:rPr>
          <w:rFonts w:hint="eastAsia" w:ascii="宋体" w:hAnsi="宋体" w:eastAsia="宋体" w:cs="宋体"/>
          <w:b/>
          <w:bCs/>
          <w:sz w:val="32"/>
          <w:szCs w:val="32"/>
          <w:lang w:val="en-US" w:eastAsia="zh-CN" w:bidi="ar-SA"/>
        </w:rPr>
        <w:outlineLvl w:val="2"/>
      </w:pPr>
      <w:r>
        <w:rPr>
          <w:rFonts w:hint="eastAsia" w:ascii="宋体" w:hAnsi="宋体" w:eastAsia="宋体" w:cs="宋体"/>
          <w:b/>
          <w:bCs/>
          <w:sz w:val="28"/>
          <w:szCs w:val="28"/>
          <w:lang w:val="en-US" w:eastAsia="zh-CN" w:bidi="ar-SA"/>
        </w:rPr>
        <w:t xml:space="preserve">13、投标分项报价表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14、技术要求响应及偏离表、商务要求响应及偏离表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15、服务承诺、培训计划、人员安排及其他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16、投标函和开标一览表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17、投标有效期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四、投标文件递交</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18、电子投标文件的递交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19、投标截止时间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20、投标文件的拒收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拒绝接收在招标文件规定的投标截止时间后递交（上传）的任何投标文件。</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21、投标文件的撤回和修改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五、开标与评标</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22、开标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及评委会联系。</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23、评标委员会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将组织评委会进行评标。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24、评标过程的保密与公正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均不得向投标人或与评标无关的其他人员透露。</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25、投标文件的澄清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26、对投标文件的初审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27、无效投标条款和废标条款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六、定标</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28、确定中标单位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将在江苏政府采购网发布中标公告，公告期限为1个工作日。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恶意串通的。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行贿或者提供其他不正当利益的。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29、中标通知书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各提供一份与电子投标文件一致的纸质打印胶装投标文件，封面、骑缝需加盖公章。</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七、授予合同</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30、签订合同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31、合同标的的追加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32、政府采购履约资金扶持政策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八、询问与质疑</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33、询问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应当告知其向采购人提出。</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34、质疑提出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将只对供应商第一次质疑作出答复。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不具有法定调查、认定权限。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章。供应商提出质疑应当提交质疑函和必要的证明材料，应当包括下列内容：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hint="eastAsia" w:ascii="宋体" w:hAnsi="宋体" w:eastAsia="宋体" w:cs="宋体"/>
          <w:b/>
          <w:bCs/>
          <w:sz w:val="24"/>
          <w:szCs w:val="24"/>
          <w:lang w:val="en-US" w:eastAsia="zh-CN" w:bidi="ar-SA"/>
        </w:rPr>
        <w:outlineLvl w:val="2"/>
      </w:pPr>
      <w:r>
        <w:rPr>
          <w:rFonts w:hint="eastAsia" w:ascii="宋体" w:hAnsi="宋体" w:eastAsia="宋体" w:cs="宋体"/>
          <w:b/>
          <w:bCs/>
          <w:sz w:val="28"/>
          <w:szCs w:val="28"/>
          <w:lang w:val="en-US" w:eastAsia="zh-CN" w:bidi="ar-SA"/>
        </w:rPr>
        <w:t xml:space="preserve">35、质疑函的受理和答复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不负责搜集必要的证明材料等工作。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有权要求其补充必要的证明材料，质疑供应商未在法定时间内补充必要的证明材料的，视同放弃质疑。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依法受理的质疑，将按照政府采购有关规定，在法定期限内作出答复。</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36、质疑处理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jc w:val="both"/>
        <w:keepLines/>
        <w:keepNext/>
        <w:spacing w:before="0" w:after="0" w:line="360" w:lineRule="auto"/>
        <w:widowControl w:val="off"/>
        <w:rPr>
          <w:rFonts w:hint="eastAsia" w:ascii="宋体" w:hAnsi="宋体" w:eastAsia="宋体" w:cs="宋体"/>
          <w:b/>
          <w:bCs w:val="0"/>
          <w:sz w:val="32"/>
          <w:szCs w:val="32"/>
          <w:lang w:val="en-US" w:eastAsia="zh-CN" w:bidi="ar-SA"/>
        </w:rPr>
        <w:outlineLvl w:val="1"/>
      </w:pPr>
      <w:r>
        <w:rPr>
          <w:rFonts w:hint="eastAsia" w:ascii="宋体" w:hAnsi="宋体" w:eastAsia="宋体" w:cs="宋体"/>
          <w:b/>
          <w:bCs w:val="0"/>
          <w:sz w:val="32"/>
          <w:szCs w:val="32"/>
          <w:lang w:val="en-US" w:eastAsia="zh-CN" w:bidi="ar-SA"/>
        </w:rPr>
        <w:t xml:space="preserve">九、政府采购政策功能</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37、促进中小企业发展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 投标文件格式）。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 投标文件格式）的残疾人福利性单位视同小型、微型企业。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 残疾人福利单位、监狱企业属于小型、微型企业的，不重复享受政策。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 享受扶持政策获得政府采购合同的，小微型企业不得将合同分包给大中型企业，中型企业不得将合同分包给大型企业。</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38、支持绿色发展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2"/>
        <w:jc w:val="left"/>
        <w:keepLines/>
        <w:keepNext/>
        <w:spacing w:before="0" w:after="0" w:line="360" w:lineRule="auto"/>
        <w:widowControl w:val="off"/>
        <w:rPr>
          <w:rFonts w:hint="eastAsia" w:ascii="宋体" w:hAnsi="宋体" w:eastAsia="宋体" w:cs="宋体"/>
          <w:b/>
          <w:bCs/>
          <w:sz w:val="28"/>
          <w:szCs w:val="28"/>
          <w:lang w:val="en-US" w:eastAsia="zh-CN" w:bidi="ar-SA"/>
        </w:rPr>
        <w:outlineLvl w:val="2"/>
      </w:pPr>
      <w:r>
        <w:rPr>
          <w:rFonts w:hint="eastAsia" w:ascii="宋体" w:hAnsi="宋体" w:eastAsia="宋体" w:cs="宋体"/>
          <w:b/>
          <w:bCs/>
          <w:sz w:val="28"/>
          <w:szCs w:val="28"/>
          <w:lang w:val="en-US" w:eastAsia="zh-CN" w:bidi="ar-SA"/>
        </w:rPr>
        <w:t xml:space="preserve">39、政府采购需求标准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spacing w:before="0" w:after="0" w:line="360" w:lineRule="auto"/>
        <w:widowControl w:val="off"/>
        <w:rPr>
          <w:rFonts w:hint="eastAsia" w:ascii="宋体" w:hAnsi="宋体" w:eastAsia="宋体" w:cs="宋体"/>
          <w:b/>
          <w:bCs/>
          <w:sz w:val="28"/>
          <w:szCs w:val="28"/>
          <w:lang w:val="zh-CN" w:eastAsia="zh-CN" w:bidi="ar-SA"/>
        </w:rPr>
        <w:outlineLvl w:val="2"/>
      </w:pPr>
      <w:r>
        <w:rPr>
          <w:rFonts w:hint="eastAsia" w:ascii="宋体" w:hAnsi="宋体" w:eastAsia="宋体" w:cs="宋体"/>
          <w:b/>
          <w:bCs/>
          <w:sz w:val="28"/>
          <w:szCs w:val="28"/>
          <w:lang w:val="en-US" w:eastAsia="zh-CN" w:bidi="ar-SA"/>
        </w:rPr>
        <w:t xml:space="preserve">40</w:t>
      </w:r>
      <w:r>
        <w:rPr>
          <w:rFonts w:hint="eastAsia" w:ascii="宋体" w:hAnsi="宋体" w:eastAsia="宋体" w:cs="宋体"/>
          <w:b/>
          <w:bCs/>
          <w:sz w:val="28"/>
          <w:szCs w:val="28"/>
          <w:lang w:val="zh-CN" w:eastAsia="zh-CN" w:bidi="ar-SA"/>
        </w:rPr>
        <w:t xml:space="preserve">、实施本国产品标准及相关政策</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40.</w:t>
      </w:r>
      <w:r>
        <w:rPr>
          <w:rFonts w:hint="eastAsia" w:ascii="宋体" w:hAnsi="宋体" w:eastAsia="宋体" w:cs="宋体"/>
          <w:color w:val="auto"/>
          <w:sz w:val="24"/>
          <w:szCs w:val="22"/>
          <w:lang w:val="zh-CN" w:eastAsia="zh-CN"/>
        </w:rPr>
        <w:t xml:space="preserve">1</w:t>
      </w:r>
      <w:r>
        <w:rPr>
          <w:rFonts w:hint="eastAsia" w:ascii="宋体" w:hAnsi="宋体" w:eastAsia="宋体" w:cs="宋体"/>
          <w:color w:val="auto"/>
          <w:sz w:val="24"/>
          <w:szCs w:val="22"/>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sz w:val="24"/>
          <w:szCs w:val="22"/>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color w:val="auto"/>
          <w:sz w:val="24"/>
          <w:szCs w:val="22"/>
          <w:lang w:val="zh-CN" w:eastAsia="zh-CN"/>
        </w:rPr>
        <w:t xml:space="preserve">40.2</w:t>
      </w:r>
      <w:r>
        <w:rPr>
          <w:rFonts w:hint="eastAsia" w:ascii="宋体" w:hAnsi="宋体" w:eastAsia="宋体" w:cs="宋体"/>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宋体"/>
          <w:i w:val="0"/>
          <w:iCs w:val="0"/>
          <w:caps w:val="0"/>
          <w:color w:val="auto"/>
          <w:spacing w:val="0"/>
          <w:sz w:val="24"/>
          <w:szCs w:val="22"/>
          <w:shd w:val="clear" w:color="auto" w:fill="auto"/>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（1）在中国境内生产</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（2）在中国境内生产的组件成本占比达到规定比例</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color w:val="auto"/>
          <w:sz w:val="24"/>
          <w:szCs w:val="22"/>
          <w:lang w:val="zh-CN" w:eastAsia="zh-CN"/>
        </w:rPr>
        <w:t xml:space="preserve">比例计算公式</w:t>
      </w:r>
      <w:r>
        <w:rPr>
          <w:rFonts w:hint="eastAsia" w:ascii="宋体" w:hAnsi="宋体" w:eastAsia="宋体" w:cs="宋体"/>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宋体"/>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宋体"/>
          <w:i w:val="0"/>
          <w:iCs w:val="0"/>
          <w:caps w:val="0"/>
          <w:color w:val="auto"/>
          <w:spacing w:val="0"/>
          <w:sz w:val="24"/>
          <w:szCs w:val="22"/>
          <w:shd w:val="clear" w:color="auto" w:fill="auto"/>
          <w:lang w:val="zh-CN"/>
        </w:rPr>
        <w:t xml:space="preserve">条件的产品在政府采购活动中视同本国产品。</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（3）特定产品的关键组件、关键工序符合相关要求</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40.3本国产品标准的适用范围</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40.4对本国产品的支持政策</w:t>
      </w:r>
      <w:r/>
    </w:p>
    <w:p>
      <w:pPr>
        <w:ind w:firstLine="422"/>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b/>
          <w:bCs/>
          <w:color w:val="auto"/>
          <w:sz w:val="24"/>
          <w:szCs w:val="22"/>
          <w:lang w:val="en-US" w:eastAsia="zh-CN"/>
        </w:rPr>
        <w:t xml:space="preserve">本项目如</w:t>
      </w:r>
      <w:r>
        <w:rPr>
          <w:rFonts w:hint="eastAsia" w:ascii="宋体" w:hAnsi="宋体" w:eastAsia="宋体" w:cs="宋体"/>
          <w:b/>
          <w:bCs/>
          <w:color w:val="auto"/>
          <w:sz w:val="24"/>
          <w:szCs w:val="22"/>
          <w:lang w:val="zh-CN" w:eastAsia="zh-CN"/>
        </w:rPr>
        <w:t xml:space="preserve">既有本国产品又有非本国产品参与竞争，依法对本国产品给予价格评审优惠，</w:t>
      </w:r>
      <w:r>
        <w:rPr>
          <w:rFonts w:hint="eastAsia" w:ascii="宋体" w:hAnsi="宋体" w:eastAsia="宋体" w:cs="宋体"/>
          <w:b/>
          <w:bCs/>
          <w:color w:val="auto"/>
          <w:sz w:val="24"/>
          <w:szCs w:val="22"/>
          <w:lang w:val="en-US" w:eastAsia="zh-CN"/>
        </w:rPr>
        <w:t xml:space="preserve">具体详见第七章。</w:t>
      </w:r>
      <w:r/>
    </w:p>
    <w:p>
      <w:pPr>
        <w:ind w:firstLine="420"/>
        <w:keepLines w:val="0"/>
        <w:keepNext w:val="0"/>
        <w:pageBreakBefore w:val="0"/>
        <w:spacing w:line="360" w:lineRule="auto"/>
        <w:rPr>
          <w:rFonts w:hint="eastAsia" w:ascii="宋体" w:hAnsi="宋体" w:eastAsia="宋体" w:cs="宋体"/>
          <w:b w:val="0"/>
          <w:bCs w:val="0"/>
          <w:color w:val="auto"/>
          <w:sz w:val="24"/>
          <w:szCs w:val="22"/>
          <w:lang w:val="en-US" w:eastAsia="zh-CN"/>
        </w:rPr>
      </w:pPr>
      <w:r>
        <w:rPr>
          <w:rFonts w:hint="eastAsia" w:ascii="宋体" w:hAnsi="宋体" w:eastAsia="宋体" w:cs="宋体"/>
          <w:b w:val="0"/>
          <w:bCs w:val="0"/>
          <w:color w:val="auto"/>
          <w:sz w:val="24"/>
          <w:szCs w:val="22"/>
          <w:lang w:val="en-US" w:eastAsia="zh-CN"/>
        </w:rPr>
        <w:t xml:space="preserve">40.5政策执行要求</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2"/>
          <w:lang w:val="zh-CN" w:eastAsia="zh-CN"/>
        </w:rPr>
        <w:t xml:space="preserve">（</w:t>
      </w:r>
      <w:r>
        <w:rPr>
          <w:rFonts w:hint="eastAsia" w:ascii="宋体" w:hAnsi="宋体" w:eastAsia="宋体" w:cs="宋体"/>
          <w:color w:val="auto"/>
          <w:sz w:val="24"/>
          <w:szCs w:val="22"/>
          <w:lang w:val="en-US" w:eastAsia="zh-CN"/>
        </w:rPr>
        <w:t xml:space="preserve">1</w:t>
      </w:r>
      <w:r>
        <w:rPr>
          <w:rFonts w:hint="eastAsia" w:ascii="宋体" w:hAnsi="宋体" w:eastAsia="宋体" w:cs="宋体"/>
          <w:color w:val="auto"/>
          <w:sz w:val="24"/>
          <w:szCs w:val="22"/>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4"/>
          <w:szCs w:val="22"/>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color w:val="auto"/>
          <w:sz w:val="24"/>
          <w:szCs w:val="22"/>
          <w:lang w:val="zh-CN" w:eastAsia="zh-CN"/>
        </w:rPr>
        <w:t xml:space="preserve">（2）有关证明文件。</w:t>
      </w:r>
      <w:r>
        <w:rPr>
          <w:rFonts w:hint="eastAsia" w:ascii="宋体" w:hAnsi="宋体" w:eastAsia="宋体" w:cs="宋体"/>
          <w:b/>
          <w:bCs/>
          <w:color w:val="auto"/>
          <w:sz w:val="24"/>
          <w:szCs w:val="22"/>
          <w:lang w:val="en-US" w:eastAsia="zh-CN"/>
        </w:rPr>
        <w:t xml:space="preserve">供应商对提供的本国产品出具《关于符合本国产品标准的声明函》（格式见第四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评审委员会评审</w:t>
      </w:r>
      <w:r>
        <w:rPr>
          <w:rFonts w:hint="eastAsia" w:ascii="宋体" w:hAnsi="宋体" w:eastAsia="宋体" w:cs="宋体"/>
          <w:i w:val="0"/>
          <w:iCs w:val="0"/>
          <w:caps w:val="0"/>
          <w:color w:val="auto"/>
          <w:spacing w:val="0"/>
          <w:sz w:val="24"/>
          <w:szCs w:val="22"/>
          <w:shd w:val="clear" w:color="auto" w:fill="auto"/>
          <w:lang w:val="zh-CN"/>
        </w:rPr>
        <w:t xml:space="preserve">中发现</w:t>
      </w:r>
      <w:r>
        <w:rPr>
          <w:rFonts w:hint="eastAsia" w:ascii="宋体" w:hAnsi="宋体" w:eastAsia="宋体" w:cs="宋体"/>
          <w:i w:val="0"/>
          <w:iCs w:val="0"/>
          <w:caps w:val="0"/>
          <w:color w:val="auto"/>
          <w:spacing w:val="0"/>
          <w:sz w:val="24"/>
          <w:szCs w:val="22"/>
          <w:shd w:val="clear" w:color="auto" w:fill="auto"/>
          <w:lang w:val="zh-CN" w:eastAsia="zh-CN"/>
        </w:rPr>
        <w:t xml:space="preserve">供应商提供的</w:t>
      </w:r>
      <w:r>
        <w:rPr>
          <w:rFonts w:hint="eastAsia" w:ascii="宋体" w:hAnsi="宋体" w:eastAsia="宋体" w:cs="宋体"/>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sz w:val="24"/>
          <w:szCs w:val="22"/>
          <w:shd w:val="clear" w:color="auto" w:fill="auto"/>
          <w:lang w:val="zh-CN" w:eastAsia="zh-CN"/>
        </w:rPr>
        <w:t xml:space="preserve">在</w:t>
      </w:r>
      <w:r>
        <w:rPr>
          <w:rFonts w:hint="eastAsia" w:ascii="宋体" w:hAnsi="宋体" w:eastAsia="宋体" w:cs="宋体"/>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ind w:firstLine="240"/>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rPr>
          <w:rFonts w:hint="eastAsia" w:ascii="宋体" w:hAnsi="宋体" w:eastAsia="宋体" w:cs="宋体"/>
          <w:b/>
          <w:bCs/>
          <w:color w:val="000000"/>
          <w:sz w:val="36"/>
          <w:szCs w:val="20"/>
        </w:rPr>
      </w:pPr>
      <w:r/>
      <w:bookmarkStart w:id="12" w:name="_Toc513622228"/>
      <w:r/>
      <w:bookmarkStart w:id="13" w:name="_Toc139967211"/>
      <w:r/>
      <w:bookmarkStart w:id="14" w:name="_Toc139966427"/>
      <w:r>
        <w:rPr>
          <w:rFonts w:hint="eastAsia" w:ascii="宋体" w:hAnsi="宋体" w:eastAsia="宋体" w:cs="宋体"/>
          <w:b/>
          <w:bCs/>
          <w:color w:val="000000"/>
          <w:sz w:val="36"/>
          <w:szCs w:val="20"/>
        </w:rPr>
        <w:br w:type="page" w:clear="all"/>
      </w:r>
      <w:r/>
    </w:p>
    <w:p>
      <w:pPr>
        <w:ind w:firstLine="361"/>
        <w:jc w:val="center"/>
        <w:keepLines w:val="0"/>
        <w:keepNext w:val="0"/>
        <w:spacing w:line="360" w:lineRule="auto"/>
        <w:widowControl/>
        <w:rPr>
          <w:rFonts w:hint="eastAsia" w:ascii="宋体" w:hAnsi="宋体" w:eastAsia="宋体" w:cs="宋体"/>
          <w:b/>
          <w:sz w:val="36"/>
          <w:szCs w:val="20"/>
        </w:rPr>
        <w:suppressLineNumbers w:val="0"/>
      </w:pPr>
      <w:r>
        <w:rPr>
          <w:rFonts w:hint="eastAsia" w:ascii="宋体" w:hAnsi="宋体" w:eastAsia="宋体" w:cs="宋体"/>
          <w:b/>
          <w:bCs/>
          <w:color w:val="000000"/>
          <w:sz w:val="36"/>
          <w:szCs w:val="20"/>
        </w:rPr>
        <w:t xml:space="preserve">第三章  政府采购合同格式</w:t>
      </w:r>
      <w:bookmarkEnd w:id="12"/>
      <w:r/>
      <w:bookmarkEnd w:id="13"/>
      <w:r/>
      <w:bookmarkEnd w:id="14"/>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2078"/>
        <w:spacing w:line="360" w:lineRule="auto"/>
        <w:rPr>
          <w:rFonts w:hint="eastAsia" w:ascii="宋体" w:hAnsi="宋体" w:eastAsia="宋体" w:cs="宋体"/>
          <w:b/>
          <w:bCs/>
          <w:color w:val="000000"/>
          <w:sz w:val="52"/>
          <w:szCs w:val="24"/>
        </w:rPr>
      </w:pPr>
      <w:r>
        <w:rPr>
          <w:rFonts w:hint="eastAsia" w:ascii="宋体" w:hAnsi="宋体" w:eastAsia="宋体" w:cs="宋体"/>
          <w:b/>
          <w:bCs/>
          <w:color w:val="000000"/>
          <w:sz w:val="52"/>
          <w:szCs w:val="24"/>
          <w:lang w:val="en-US" w:eastAsia="zh-CN"/>
        </w:rPr>
        <w:t xml:space="preserve">东 海 县</w:t>
      </w:r>
      <w:r>
        <w:rPr>
          <w:rFonts w:hint="eastAsia" w:ascii="宋体" w:hAnsi="宋体" w:eastAsia="宋体" w:cs="宋体"/>
          <w:b/>
          <w:bCs/>
          <w:color w:val="000000"/>
          <w:sz w:val="52"/>
          <w:szCs w:val="24"/>
        </w:rPr>
        <w:t xml:space="preserve"> 政 府 采 购</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883"/>
        <w:jc w:val="center"/>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 xml:space="preserve">合同</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1802"/>
        <w:spacing w:line="360" w:lineRule="auto"/>
        <w:rPr>
          <w:rFonts w:hint="eastAsia" w:ascii="宋体" w:hAnsi="宋体" w:eastAsia="宋体" w:cs="宋体"/>
          <w:color w:val="000000"/>
          <w:sz w:val="44"/>
          <w:szCs w:val="24"/>
        </w:rPr>
      </w:pPr>
      <w:r>
        <w:rPr>
          <w:rFonts w:hint="eastAsia" w:ascii="宋体" w:hAnsi="宋体" w:eastAsia="宋体" w:cs="宋体"/>
          <w:b/>
          <w:bCs/>
          <w:color w:val="000000"/>
          <w:sz w:val="44"/>
          <w:szCs w:val="44"/>
        </w:rPr>
        <w:t xml:space="preserve">合同编号：</w:t>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目  录</w:t>
      </w:r>
      <w:r/>
    </w:p>
    <w:p>
      <w:pPr>
        <w:ind w:left="359" w:firstLine="198"/>
        <w:spacing w:line="360" w:lineRule="auto"/>
        <w:tabs>
          <w:tab w:val="left" w:pos="1170" w:leader="none"/>
        </w:tabs>
        <w:rPr>
          <w:rFonts w:hint="eastAsia" w:ascii="宋体" w:hAnsi="宋体" w:eastAsia="宋体" w:cs="宋体"/>
          <w:color w:val="000000"/>
          <w:sz w:val="28"/>
          <w:szCs w:val="24"/>
        </w:rPr>
      </w:pPr>
      <w:r>
        <w:rPr>
          <w:rFonts w:hint="eastAsia" w:ascii="宋体" w:hAnsi="宋体" w:eastAsia="宋体" w:cs="宋体"/>
          <w:color w:val="000000"/>
          <w:sz w:val="28"/>
          <w:szCs w:val="24"/>
        </w:rPr>
        <w:tab/>
      </w:r>
      <w:r/>
    </w:p>
    <w:p>
      <w:pPr>
        <w:numPr>
          <w:ilvl w:val="0"/>
          <w:numId w:val="3"/>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合同书</w:t>
      </w:r>
      <w:r/>
    </w:p>
    <w:p>
      <w:pPr>
        <w:numPr>
          <w:ilvl w:val="0"/>
          <w:numId w:val="3"/>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中标通知书</w:t>
      </w:r>
      <w:r/>
    </w:p>
    <w:p>
      <w:pPr>
        <w:numPr>
          <w:ilvl w:val="0"/>
          <w:numId w:val="3"/>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招标文件项目需求</w:t>
      </w:r>
      <w:r/>
    </w:p>
    <w:p>
      <w:pPr>
        <w:numPr>
          <w:ilvl w:val="0"/>
          <w:numId w:val="3"/>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项目更改及补充文件</w:t>
      </w:r>
      <w:r/>
    </w:p>
    <w:p>
      <w:pPr>
        <w:numPr>
          <w:ilvl w:val="0"/>
          <w:numId w:val="3"/>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投标报价表</w:t>
      </w:r>
      <w:r/>
    </w:p>
    <w:p>
      <w:pPr>
        <w:numPr>
          <w:ilvl w:val="0"/>
          <w:numId w:val="3"/>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商务条款偏离表</w:t>
      </w:r>
      <w:r/>
    </w:p>
    <w:p>
      <w:pPr>
        <w:numPr>
          <w:ilvl w:val="0"/>
          <w:numId w:val="3"/>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中标供应商澄清函</w:t>
      </w:r>
      <w:r/>
    </w:p>
    <w:p>
      <w:pPr>
        <w:jc w:val="center"/>
        <w:spacing w:line="560" w:lineRule="exact"/>
        <w:rPr>
          <w:rFonts w:hint="eastAsia" w:ascii="宋体" w:hAnsi="宋体" w:eastAsia="宋体" w:cs="宋体"/>
          <w:bCs/>
          <w:szCs w:val="24"/>
        </w:rPr>
      </w:pPr>
      <w:r>
        <w:rPr>
          <w:rFonts w:hint="eastAsia" w:ascii="宋体" w:hAnsi="宋体" w:eastAsia="宋体" w:cs="宋体"/>
          <w:sz w:val="28"/>
          <w:szCs w:val="24"/>
        </w:rPr>
        <w:br w:type="page" w:clear="all"/>
      </w:r>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 xml:space="preserve">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 xml:space="preserve">同</w:t>
      </w:r>
      <w:r/>
    </w:p>
    <w:p>
      <w:pPr>
        <w:ind w:firstLine="643"/>
        <w:jc w:val="center"/>
        <w:spacing w:line="360" w:lineRule="auto"/>
        <w:rPr>
          <w:rFonts w:hint="eastAsia" w:ascii="宋体" w:hAnsi="宋体" w:eastAsia="宋体" w:cs="宋体"/>
          <w:b/>
          <w:color w:val="000000"/>
          <w:sz w:val="32"/>
          <w:szCs w:val="20"/>
        </w:rPr>
      </w:pPr>
      <w:r>
        <w:rPr>
          <w:rFonts w:hint="eastAsia" w:ascii="宋体" w:hAnsi="宋体" w:eastAsia="宋体" w:cs="宋体"/>
          <w:b/>
          <w:color w:val="000000"/>
          <w:sz w:val="32"/>
          <w:szCs w:val="20"/>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东海县农业技术推广中心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sz w:val="24"/>
          <w:szCs w:val="24"/>
        </w:rPr>
        <w:t xml:space="preserve">（卖方）_________</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见证方：</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）的采购结果，签订本合同。</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一、货物内容</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货物名称：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型号规格：</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技术参数：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rPr>
        <w:t xml:space="preserve">1.4 数量（单位）：</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二、合同金额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本合同金额为（大写）：_______________元（¥_____________）人民币。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（详见投标报价表）</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乙方应按招标文件规定的时间向甲方提供使用货物的有关技术资料。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四、知识产权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rPr>
        <w:t xml:space="preserve">。</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五、无产权瑕疵条款</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六、履约保证金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6.1本项目不收取履约保证金。</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七、质保期和质保金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质保期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壹</w:t>
      </w:r>
      <w:r>
        <w:rPr>
          <w:rFonts w:hint="eastAsia" w:ascii="宋体" w:hAnsi="宋体" w:eastAsia="宋体" w:cs="宋体"/>
          <w:color w:val="auto"/>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年（自交货验收合格之日起计）。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质保金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八、交货期、交货方式及交货地点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bCs/>
          <w:color w:val="auto"/>
          <w:sz w:val="24"/>
          <w:szCs w:val="24"/>
          <w:highlight w:val="none"/>
          <w:u w:val="single"/>
          <w:lang w:eastAsia="zh-CN"/>
        </w:rPr>
        <w:t xml:space="preserve">接到采购人通知起10日内交货</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九、合同款支付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货到验收合格后，中标单位提供相应发票，</w:t>
      </w:r>
      <w:r>
        <w:rPr>
          <w:rFonts w:hint="eastAsia" w:ascii="宋体" w:hAnsi="宋体" w:eastAsia="宋体" w:cs="宋体"/>
          <w:color w:val="000000"/>
          <w:sz w:val="24"/>
          <w:szCs w:val="24"/>
          <w:u w:val="single"/>
          <w:lang w:val="en-US" w:eastAsia="zh-CN"/>
        </w:rPr>
        <w:t xml:space="preserve">待财政资金到账后</w:t>
      </w:r>
      <w:r>
        <w:rPr>
          <w:rFonts w:hint="eastAsia" w:ascii="宋体" w:hAnsi="宋体" w:eastAsia="宋体" w:cs="宋体"/>
          <w:color w:val="000000"/>
          <w:sz w:val="24"/>
          <w:szCs w:val="24"/>
          <w:u w:val="single"/>
          <w:lang w:eastAsia="zh-CN"/>
        </w:rPr>
        <w:t xml:space="preserve">甲方一次性付清款项</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9.2 当采购数量与实际使用数量不一致时，乙方根据实际使用量提供产品和服务，合同的最终结算金额按实际使用量乘以中标单价进行计算。</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十、质量保证及售后服务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乙方应按招标文件规定的货物性能、技术要求、质量标准向甲方提供未经使用的全新产品。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（1）更换：由乙方承担所发生的全部费用。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（2）贬值处理：由甲乙双方合议定价。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（3）退货处理：乙方应退还甲方支付的合同款，同时应承担该货物的直接费用（运输、保险、检验、合同款利息及银行手续费等）。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测试要求：乙方安装后现场测试，提供测试报告，甲方验收签字确认。</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10.4甲方收货后，随机抽取样品，委托有资质的第三方进行质量检测，质量以第三方检测报告为准。检测费用由乙方支付。。</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十一、调试和验收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验收时乙方必须在现场，验收完毕后作出验收结果报告；安装调试费用由中标供应商负责。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11.5 对技术复杂的项目，甲方可组织有关部门和专家进行验收，并出具验收报告，相关费用由甲乙双方协商解决。</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十二、货物包装、发运及运输</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十三、违约责任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十四、不可抗力事件处理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十五、争议解决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双方在执行合同中所发生的一切争议，应通过协商解决。如协商不成，按下列第</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种方式解决：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仲裁委员会申请仲裁。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（2）向合同签订地法院起诉，合同签订地在此约定为</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十六、合同生效及其它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合同经双方法定代表人或授权委托代理人签字并加盖单位公章后生效。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下述合同附件为本合同不可分割的部分并与本合同具有同等效力：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（1）供货清单和分项价格表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（3）乙方报价函的内容及其澄清内容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（4）其他与本合同相关的资料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（5）本合同适用的特殊条款</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本合同未尽事宜，遵照《中华人民共和国民法典》有关条文执行。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本合同正本一式</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份，具有同等法律效力，甲乙双方、</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各执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见 证 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见证日期：      年  月  日</w:t>
      </w:r>
      <w:r/>
    </w:p>
    <w:p>
      <w:pPr>
        <w:jc w:val="center"/>
        <w:keepLines/>
        <w:keepNext/>
        <w:spacing w:line="360" w:lineRule="auto"/>
        <w:rPr>
          <w:rFonts w:hint="eastAsia" w:ascii="宋体" w:hAnsi="宋体" w:eastAsia="宋体" w:cs="宋体"/>
          <w:b/>
          <w:bCs/>
          <w:color w:val="000000"/>
          <w:sz w:val="36"/>
          <w:szCs w:val="20"/>
        </w:rPr>
        <w:outlineLvl w:val="0"/>
      </w:pPr>
      <w:r/>
      <w:bookmarkStart w:id="15" w:name="_Toc139967212"/>
      <w:r/>
      <w:bookmarkStart w:id="16" w:name="_Toc15100"/>
      <w:r/>
      <w:bookmarkStart w:id="17" w:name="_Toc513622229"/>
      <w:r/>
      <w:bookmarkStart w:id="18" w:name="_Toc139966428"/>
      <w:r>
        <w:rPr>
          <w:rFonts w:hint="eastAsia" w:ascii="宋体" w:hAnsi="宋体" w:eastAsia="宋体" w:cs="宋体"/>
          <w:b/>
          <w:bCs/>
          <w:color w:val="000000"/>
          <w:sz w:val="36"/>
          <w:szCs w:val="20"/>
        </w:rPr>
        <w:t xml:space="preserve">第四章  投标文件格式</w:t>
      </w:r>
      <w:bookmarkEnd w:id="15"/>
      <w:r/>
      <w:bookmarkEnd w:id="16"/>
      <w:r/>
      <w:bookmarkEnd w:id="17"/>
      <w:r/>
      <w:bookmarkEnd w:id="18"/>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 xml:space="preserve">政 府 采 购</w:t>
      </w:r>
      <w:r/>
    </w:p>
    <w:p>
      <w:pPr>
        <w:jc w:val="center"/>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投标文件</w:t>
      </w:r>
      <w:r/>
    </w:p>
    <w:p>
      <w:pPr>
        <w:ind w:firstLine="643"/>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084"/>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1084"/>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标段</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lang w:eastAsia="zh-CN"/>
        </w:rPr>
        <w:t xml:space="preserve">名称</w:t>
      </w:r>
      <w:r>
        <w:rPr>
          <w:rFonts w:hint="eastAsia" w:ascii="宋体" w:hAnsi="宋体" w:eastAsia="宋体" w:cs="宋体"/>
          <w:b/>
          <w:color w:val="000000"/>
          <w:sz w:val="24"/>
          <w:szCs w:val="24"/>
        </w:rPr>
        <w:t xml:space="preserve">：</w:t>
      </w:r>
      <w:r/>
    </w:p>
    <w:p>
      <w:pPr>
        <w:ind w:firstLine="723"/>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标</w:t>
      </w:r>
      <w:r>
        <w:rPr>
          <w:rFonts w:hint="eastAsia" w:ascii="宋体" w:hAnsi="宋体" w:eastAsia="宋体" w:cs="宋体"/>
          <w:b/>
          <w:color w:val="000000"/>
          <w:sz w:val="24"/>
          <w:szCs w:val="24"/>
          <w:lang w:val="en-US" w:eastAsia="zh-CN"/>
        </w:rPr>
        <w:t xml:space="preserve">段 </w:t>
      </w:r>
      <w:r>
        <w:rPr>
          <w:rFonts w:hint="eastAsia" w:ascii="宋体" w:hAnsi="宋体" w:eastAsia="宋体" w:cs="宋体"/>
          <w:b/>
          <w:color w:val="000000"/>
          <w:sz w:val="24"/>
          <w:szCs w:val="24"/>
        </w:rPr>
        <w:t xml:space="preserve">编号</w:t>
      </w:r>
      <w:r>
        <w:rPr>
          <w:rFonts w:hint="eastAsia" w:ascii="宋体" w:hAnsi="宋体" w:eastAsia="宋体" w:cs="宋体"/>
          <w:b/>
          <w:color w:val="000000"/>
          <w:sz w:val="24"/>
          <w:szCs w:val="24"/>
          <w:lang w:eastAsia="zh-CN"/>
        </w:rPr>
        <w:t xml:space="preserve">：</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投标人名称：</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投标人地址： </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委托代理人（委托代理时填写）：</w:t>
      </w:r>
      <w:r/>
    </w:p>
    <w:p>
      <w:pPr>
        <w:ind w:firstLine="723"/>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      期：</w:t>
      </w:r>
      <w:r/>
    </w:p>
    <w:p>
      <w:pPr>
        <w:keepNext/>
        <w:spacing w:line="360" w:lineRule="auto"/>
        <w:rPr>
          <w:rFonts w:hint="eastAsia" w:ascii="宋体" w:hAnsi="宋体" w:eastAsia="宋体" w:cs="宋体"/>
          <w:color w:val="000000"/>
          <w:sz w:val="24"/>
          <w:szCs w:val="24"/>
        </w:rPr>
        <w:outlineLvl w:val="1"/>
      </w:pPr>
      <w:r>
        <w:rPr>
          <w:rFonts w:hint="eastAsia" w:ascii="宋体" w:hAnsi="宋体" w:eastAsia="宋体" w:cs="宋体"/>
          <w:b/>
          <w:color w:val="000000"/>
          <w:sz w:val="36"/>
          <w:szCs w:val="20"/>
        </w:rPr>
        <w:br w:type="page" w:clear="all"/>
      </w:r>
      <w:bookmarkStart w:id="19" w:name="_Toc139967215"/>
      <w:r/>
      <w:bookmarkStart w:id="20" w:name="_Toc139966431"/>
      <w:r>
        <w:rPr>
          <w:rFonts w:hint="eastAsia" w:ascii="宋体" w:hAnsi="宋体" w:eastAsia="宋体" w:cs="宋体"/>
          <w:b/>
          <w:bCs/>
          <w:color w:val="000000"/>
          <w:sz w:val="24"/>
          <w:szCs w:val="24"/>
        </w:rPr>
        <w:t xml:space="preserve">格式1、响应函</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响应函</w:t>
      </w:r>
      <w:r/>
    </w:p>
    <w:p>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 xml:space="preserve">致：</w:t>
      </w:r>
      <w:r>
        <w:rPr>
          <w:rFonts w:hint="eastAsia" w:ascii="宋体" w:hAnsi="宋体" w:eastAsia="宋体" w:cs="宋体"/>
          <w:color w:val="000000"/>
          <w:szCs w:val="24"/>
          <w:lang w:eastAsia="zh-CN"/>
        </w:rPr>
        <w:t xml:space="preserve">东海县农业技术推广中心</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标段（</w:t>
      </w:r>
      <w:r>
        <w:rPr>
          <w:rFonts w:hint="eastAsia" w:ascii="宋体" w:hAnsi="宋体" w:eastAsia="宋体" w:cs="宋体"/>
          <w:color w:val="000000"/>
          <w:szCs w:val="24"/>
          <w:lang w:eastAsia="zh-CN"/>
        </w:rPr>
        <w:t xml:space="preserve">标段编号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参加贵方组织的采购活动，按照采购文件要求提交响应文件。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据此函，签字人兹宣布同意如下：</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1.按采购文件项目需求提交响应报价，报价、交货期等详见开标一览表。</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(5)参加此项采购活动前三年内，在经营活动中没有重大违法记录。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4.我方根据采购文件的规定，承担完成合同的责任和义务。</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列情形之一的，处以采购金额 5‰以上 10‰以下的罚款，列入不良行为记录名单，在一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至三年内禁止参加政府采购活动，有违法所得的，并处没收违法所得，情节严重的，由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工商行政管理机关吊销营业执照；构成犯罪的，依法追究刑事责任：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(4)向采购人、采购代理机构行贿或者提供其他不正当利益的；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投标人公章：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日期：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注：未按照本响应函的格式要求填写的，将造成非实质响应，从而导致该供应商响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应无效</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br w:type="page" w:clear="all"/>
      </w:r>
      <w:r/>
    </w:p>
    <w:p>
      <w:pPr>
        <w:keepNext/>
        <w:spacing w:line="360" w:lineRule="auto"/>
        <w:rPr>
          <w:rFonts w:hint="eastAsia" w:ascii="宋体" w:hAnsi="宋体" w:eastAsia="宋体" w:cs="宋体"/>
          <w:b/>
          <w:sz w:val="28"/>
          <w:szCs w:val="20"/>
        </w:rPr>
        <w:outlineLvl w:val="1"/>
      </w:pPr>
      <w:r>
        <w:rPr>
          <w:rFonts w:hint="eastAsia" w:ascii="宋体" w:hAnsi="宋体" w:eastAsia="宋体" w:cs="宋体"/>
          <w:b/>
          <w:bCs/>
          <w:color w:val="000000"/>
          <w:sz w:val="24"/>
          <w:szCs w:val="24"/>
        </w:rPr>
        <w:t xml:space="preserve">格式2、开标一览表</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开标一览表</w:t>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标段编号</w:t>
      </w:r>
      <w:r>
        <w:rPr>
          <w:rFonts w:hint="eastAsia" w:ascii="宋体" w:hAnsi="宋体" w:eastAsia="宋体" w:cs="宋体"/>
          <w:color w:val="000000"/>
          <w:sz w:val="24"/>
          <w:szCs w:val="24"/>
        </w:rPr>
        <w:t xml:space="preserve">：</w:t>
      </w:r>
      <w:r/>
    </w:p>
    <w:p>
      <w:pPr>
        <w:ind w:firstLine="72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标段名称</w:t>
      </w:r>
      <w:r>
        <w:rPr>
          <w:rFonts w:hint="eastAsia" w:ascii="宋体" w:hAnsi="宋体" w:eastAsia="宋体" w:cs="宋体"/>
          <w:color w:val="000000"/>
          <w:sz w:val="24"/>
          <w:szCs w:val="24"/>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25"/>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标题</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投标报价</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keepNext/>
        <w:spacing w:line="360" w:lineRule="auto"/>
        <w:rPr>
          <w:rFonts w:hint="eastAsia" w:hAnsi="宋体"/>
          <w:b w:val="0"/>
          <w:color w:val="000000"/>
          <w:sz w:val="32"/>
        </w:rPr>
        <w:outlineLvl w:val="1"/>
      </w:pPr>
      <w:r>
        <w:rPr>
          <w:rFonts w:hint="eastAsia" w:ascii="宋体" w:hAnsi="宋体" w:eastAsia="宋体" w:cs="宋体"/>
          <w:color w:val="000000"/>
          <w:sz w:val="32"/>
          <w:szCs w:val="20"/>
        </w:rPr>
        <w:br w:type="page" w:clear="all"/>
      </w:r>
      <w:r>
        <w:rPr>
          <w:rFonts w:hint="eastAsia" w:ascii="宋体" w:hAnsi="宋体" w:eastAsia="宋体" w:cs="宋体"/>
          <w:b/>
          <w:bCs/>
          <w:color w:val="000000"/>
          <w:sz w:val="24"/>
          <w:szCs w:val="24"/>
        </w:rPr>
        <w:t xml:space="preserve">格式3、报价明细表</w:t>
      </w:r>
      <w:r/>
    </w:p>
    <w:p>
      <w:pPr>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ind w:firstLine="0"/>
        <w:jc w:val="left"/>
        <w:spacing w:line="360" w:lineRule="auto"/>
        <w:rPr>
          <w:rFonts w:hint="default" w:ascii="宋体" w:hAnsi="宋体" w:eastAsia="宋体" w:cs="Times New Roman"/>
          <w:bCs/>
          <w:color w:val="000000"/>
          <w:sz w:val="24"/>
        </w:rPr>
      </w:pPr>
      <w:r>
        <w:rPr>
          <w:rFonts w:hint="eastAsia" w:ascii="宋体" w:hAnsi="宋体" w:eastAsia="宋体" w:cs="方正仿宋_GBK"/>
          <w:color w:val="000000"/>
          <w:sz w:val="24"/>
        </w:rPr>
        <w:t xml:space="preserve">标段名称：【标段名称】                      标段编号：【标段编号】</w:t>
      </w:r>
      <w:r/>
    </w:p>
    <w:p>
      <w:pPr>
        <w:pStyle w:val="738"/>
        <w:ind w:firstLine="0"/>
        <w:jc w:val="right"/>
        <w:rPr>
          <w:rFonts w:hAnsi="宋体"/>
          <w:color w:val="000000"/>
          <w:szCs w:val="24"/>
        </w:rPr>
      </w:pPr>
      <w:r>
        <w:rPr>
          <w:rFonts w:hint="eastAsia" w:hAnsi="宋体"/>
          <w:color w:val="000000"/>
          <w:szCs w:val="24"/>
        </w:rPr>
        <w:t xml:space="preserve">单位：元</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项号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货物名称</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品牌</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规格型号</w:t>
            </w:r>
            <w:r/>
          </w:p>
        </w:tc>
        <w:tc>
          <w:tcPr>
            <w:tcW w:w="850"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制造商</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制造商企业类型</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单价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采购数量</w:t>
            </w:r>
            <w:r/>
          </w:p>
        </w:tc>
        <w:tc>
          <w:tcPr>
            <w:tcW w:w="109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计量单位</w:t>
            </w:r>
            <w:r/>
          </w:p>
        </w:tc>
        <w:tc>
          <w:tcPr>
            <w:tcW w:w="1047"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总价</w:t>
            </w:r>
            <w:r/>
          </w:p>
        </w:tc>
      </w:tr>
      <w:tr>
        <w:trPr>
          <w:jc w:val="center"/>
          <w:trHeight w:val="58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48"/>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gridSpan w:val="10"/>
            <w:tcW w:w="9671"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eastAsia" w:ascii="Times New Roman" w:hAnsi="Times New Roman" w:eastAsia="宋体" w:cs="Times New Roman"/>
                <w:color w:val="ff0000"/>
                <w:szCs w:val="24"/>
                <w:highlight w:val="none"/>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ff0000"/>
                <w:szCs w:val="24"/>
                <w:highlight w:val="none"/>
                <w:u w:val="single"/>
                <w:lang w:val="en-US" w:eastAsia="zh-CN"/>
              </w:rPr>
              <w:t xml:space="preserve">       </w:t>
            </w:r>
            <w:r>
              <w:rPr>
                <w:rFonts w:hint="eastAsia" w:ascii="Times New Roman" w:hAnsi="Times New Roman" w:eastAsia="宋体" w:cs="Times New Roman"/>
                <w:color w:val="ff0000"/>
                <w:szCs w:val="24"/>
                <w:highlight w:val="none"/>
              </w:rPr>
              <w:t xml:space="preserve">%。</w:t>
            </w:r>
            <w:r/>
          </w:p>
        </w:tc>
      </w:tr>
    </w:tbl>
    <w:p>
      <w:pPr>
        <w:ind w:firstLine="42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投标人（盖章）：</w:t>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法定代表人或委托代理人（签字或盖章）：</w:t>
      </w:r>
      <w:r/>
    </w:p>
    <w:p>
      <w:pPr>
        <w:ind w:firstLine="420"/>
        <w:spacing w:line="360" w:lineRule="auto"/>
        <w:rPr>
          <w:rFonts w:hint="default" w:ascii="Times New Roman" w:hAnsi="宋体" w:eastAsia="宋体" w:cs="Times New Roman"/>
          <w:color w:val="000000"/>
        </w:rPr>
      </w:pPr>
      <w:r>
        <w:rPr>
          <w:rFonts w:hint="eastAsia" w:ascii="Times New Roman" w:hAnsi="Times New Roman" w:eastAsia="宋体" w:cs="Times New Roman"/>
          <w:color w:val="000000"/>
        </w:rPr>
        <w:t xml:space="preserve">日期：    年     月     日</w:t>
      </w:r>
      <w:r/>
    </w:p>
    <w:p>
      <w:pPr>
        <w:pStyle w:val="738"/>
        <w:ind w:firstLine="420"/>
        <w:rPr>
          <w:rFonts w:hint="eastAsia" w:hAnsi="宋体"/>
          <w:color w:val="000000"/>
          <w:szCs w:val="24"/>
        </w:rPr>
      </w:pPr>
      <w:r>
        <w:rPr>
          <w:rFonts w:hint="eastAsia" w:hAnsi="宋体"/>
          <w:color w:val="000000"/>
          <w:szCs w:val="24"/>
        </w:rPr>
        <w:t xml:space="preserve">填报说明：</w:t>
      </w:r>
      <w:r/>
    </w:p>
    <w:p>
      <w:pPr>
        <w:pStyle w:val="738"/>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738"/>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p>
    <w:p>
      <w:pPr>
        <w:pStyle w:val="738"/>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p>
    <w:p>
      <w:pPr>
        <w:pStyle w:val="738"/>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p>
    <w:p>
      <w:pPr>
        <w:ind w:firstLine="420"/>
        <w:jc w:val="both"/>
        <w:spacing w:line="360" w:lineRule="auto"/>
        <w:widowControl w:val="off"/>
        <w:rPr>
          <w:rFonts w:hint="eastAsia" w:ascii="宋体" w:hAnsi="宋体" w:eastAsia="宋体" w:cs="Times New Roman"/>
          <w:sz w:val="21"/>
          <w:szCs w:val="24"/>
          <w:highlight w:val="none"/>
          <w:lang w:val="en-US" w:eastAsia="zh-CN" w:bidi="ar-SA"/>
        </w:rPr>
      </w:pPr>
      <w:r>
        <w:rPr>
          <w:rFonts w:hint="eastAsia" w:ascii="Times New Roman" w:hAnsi="Times New Roman" w:eastAsia="宋体" w:cs="Times New Roman"/>
          <w:color w:val="ff0000"/>
          <w:sz w:val="21"/>
          <w:szCs w:val="24"/>
          <w:highlight w:val="none"/>
          <w:lang w:val="en-US" w:eastAsia="zh-CN" w:bidi="ar-SA"/>
        </w:rPr>
        <w:t xml:space="preserve">5、本采购包中含有多种产品时，供应商在本表中未填写本采购包中提供的符合本国产品标准的产品成本之和占该采购包提供的全部产品成本之和的比例数值的，或未提供《关于符合本国产品标准的声明函》，或本表与《关于符合本国产品标准的声明函》填写的占比数据不一致的，或比例数值未达到80%的，将不享受本国产品价格评审优惠。</w:t>
      </w:r>
      <w:r/>
    </w:p>
    <w:p>
      <w:pPr>
        <w:keepNext/>
        <w:spacing w:line="360" w:lineRule="auto"/>
        <w:rPr>
          <w:rFonts w:hint="eastAsia" w:ascii="宋体" w:hAnsi="宋体" w:eastAsia="宋体" w:cs="宋体"/>
          <w:b/>
          <w:bCs/>
          <w:color w:val="000000"/>
          <w:sz w:val="28"/>
          <w:szCs w:val="20"/>
        </w:rPr>
        <w:outlineLvl w:val="1"/>
      </w:pPr>
      <w:r>
        <w:rPr>
          <w:rFonts w:hint="eastAsia" w:ascii="宋体" w:hAnsi="宋体" w:eastAsia="宋体" w:cs="宋体"/>
          <w:b/>
          <w:bCs/>
          <w:color w:val="000000"/>
          <w:sz w:val="24"/>
          <w:szCs w:val="24"/>
        </w:rPr>
        <w:t xml:space="preserve">格式4、中小企业声明函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中小企业声明函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标段名称</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w:t>
      </w:r>
      <w:r>
        <w:rPr>
          <w:rFonts w:hint="eastAsia" w:ascii="宋体" w:hAnsi="宋体" w:eastAsia="宋体" w:cs="宋体"/>
          <w:sz w:val="24"/>
          <w:szCs w:val="24"/>
          <w:highlight w:val="none"/>
          <w:u w:val="single"/>
        </w:rPr>
        <w:t xml:space="preserve">（货物名称）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lang w:val="en-US" w:eastAsia="zh-CN"/>
        </w:rPr>
        <w:t xml:space="preserve">工业（制造业</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3、中标供应商的《中小企业声明函》随中标结果公开。</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keepNext/>
        <w:spacing w:line="360" w:lineRule="auto"/>
        <w:rPr>
          <w:rFonts w:hint="eastAsia" w:ascii="宋体" w:hAnsi="宋体" w:eastAsia="宋体" w:cs="宋体"/>
          <w:b/>
          <w:bCs/>
          <w:sz w:val="28"/>
          <w:szCs w:val="20"/>
        </w:rPr>
        <w:outlineLvl w:val="1"/>
      </w:pPr>
      <w:r>
        <w:rPr>
          <w:rFonts w:hint="eastAsia" w:ascii="宋体" w:hAnsi="宋体" w:eastAsia="宋体" w:cs="宋体"/>
          <w:b/>
          <w:bCs/>
          <w:color w:val="000000"/>
          <w:sz w:val="24"/>
          <w:szCs w:val="24"/>
        </w:rPr>
        <w:t xml:space="preserve">格式5、残疾人福利性企业声明函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残疾人福利性单位声明函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本单位郑重声明，根据《财政部民政部中国残疾人联合会关于促进残疾人就业政府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采购政策的通知》（财库〔</w:t>
      </w:r>
      <w:r>
        <w:rPr>
          <w:rFonts w:hint="default" w:ascii="宋体" w:hAnsi="宋体" w:eastAsia="宋体" w:cs="宋体"/>
          <w:sz w:val="24"/>
          <w:szCs w:val="24"/>
          <w:lang w:val="en-US" w:eastAsia="zh-CN"/>
        </w:rPr>
        <w:t xml:space="preserve">2017</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141 </w:t>
      </w:r>
      <w:r>
        <w:rPr>
          <w:rFonts w:hint="eastAsia" w:ascii="宋体" w:hAnsi="宋体" w:eastAsia="宋体" w:cs="宋体"/>
          <w:sz w:val="24"/>
          <w:szCs w:val="24"/>
          <w:lang w:val="en-US" w:eastAsia="zh-CN"/>
        </w:rPr>
        <w:t xml:space="preserve">号）的规定，本单位为符合条件的残疾人福利性 单位，且本单位参加</w:t>
      </w:r>
      <w:r>
        <w:rPr>
          <w:rFonts w:hint="default" w:ascii="宋体" w:hAnsi="宋体" w:eastAsia="宋体" w:cs="宋体"/>
          <w:sz w:val="24"/>
          <w:szCs w:val="24"/>
          <w:lang w:val="en-US" w:eastAsia="zh-CN"/>
        </w:rPr>
        <w:t xml:space="preserve">_____</w:t>
      </w:r>
      <w:r>
        <w:rPr>
          <w:rFonts w:hint="eastAsia" w:ascii="宋体" w:hAnsi="宋体" w:eastAsia="宋体" w:cs="宋体"/>
          <w:sz w:val="24"/>
          <w:szCs w:val="24"/>
          <w:lang w:val="en-US" w:eastAsia="zh-CN"/>
        </w:rPr>
        <w:t xml:space="preserve">单位的</w:t>
      </w:r>
      <w:r>
        <w:rPr>
          <w:rFonts w:hint="default" w:ascii="宋体" w:hAnsi="宋体" w:eastAsia="宋体" w:cs="宋体"/>
          <w:sz w:val="24"/>
          <w:szCs w:val="24"/>
          <w:lang w:val="en-US" w:eastAsia="zh-CN"/>
        </w:rPr>
        <w:t xml:space="preserve">_____</w:t>
      </w:r>
      <w:r>
        <w:rPr>
          <w:rFonts w:hint="eastAsia" w:ascii="宋体" w:hAnsi="宋体" w:eastAsia="宋体" w:cs="宋体"/>
          <w:sz w:val="24"/>
          <w:szCs w:val="24"/>
          <w:lang w:val="en-US" w:eastAsia="zh-CN"/>
        </w:rPr>
        <w:t xml:space="preserve">项目采购活动由本单位提供全部服务。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本单位对上述声明的真实性负责。如有虚假，将依法承担相应责任。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企业名称（盖章）：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日 期：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填报说明：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1、请供应商如实填写，所填内容将作为评审的依据。如填写不完整，将不享受扶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持政策。 </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2、中标供应商的《残疾人福利性单位声明函》随中标结果公开</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keepNext/>
        <w:spacing w:line="360" w:lineRule="auto"/>
        <w:rPr>
          <w:rFonts w:hint="eastAsia" w:ascii="宋体" w:hAnsi="宋体" w:eastAsia="宋体" w:cs="宋体"/>
          <w:b/>
          <w:bCs/>
          <w:color w:val="000000"/>
          <w:sz w:val="28"/>
          <w:szCs w:val="20"/>
        </w:rPr>
        <w:outlineLvl w:val="1"/>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格式6、具备履行合同所必需的设备和专业技术能力的声明及证明材料</w:t>
      </w:r>
      <w:r/>
    </w:p>
    <w:p>
      <w:pPr>
        <w:jc w:val="left"/>
        <w:rPr>
          <w:rFonts w:hint="eastAsia" w:ascii="宋体" w:hAnsi="宋体" w:eastAsia="宋体" w:cs="宋体"/>
          <w:b/>
          <w:bCs/>
          <w:color w:val="000000"/>
          <w:szCs w:val="24"/>
        </w:rPr>
      </w:pPr>
      <w:r>
        <w:rPr>
          <w:rFonts w:hint="eastAsia" w:ascii="宋体" w:hAnsi="宋体" w:eastAsia="宋体" w:cs="宋体"/>
          <w:b/>
          <w:bCs/>
          <w:color w:val="000000"/>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具备履行合同所必需的设备和专业技术能力的声明</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注：须附证明材料。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4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声明人（盖章）：</w:t>
      </w:r>
      <w:r/>
    </w:p>
    <w:p>
      <w:pPr>
        <w:ind w:firstLine="54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keepNext/>
        <w:spacing w:line="360" w:lineRule="auto"/>
        <w:rPr>
          <w:rFonts w:hint="eastAsia" w:ascii="宋体" w:hAnsi="宋体" w:eastAsia="宋体" w:cs="宋体"/>
          <w:b/>
          <w:bCs/>
          <w:color w:val="000000"/>
          <w:sz w:val="28"/>
          <w:szCs w:val="20"/>
        </w:rPr>
        <w:outlineLvl w:val="1"/>
      </w:pPr>
      <w:r>
        <w:rPr>
          <w:rFonts w:hint="eastAsia" w:ascii="宋体" w:hAnsi="宋体" w:eastAsia="宋体" w:cs="宋体"/>
          <w:sz w:val="28"/>
          <w:szCs w:val="20"/>
        </w:rPr>
        <w:br w:type="page" w:clear="all"/>
      </w:r>
      <w:r>
        <w:rPr>
          <w:rFonts w:hint="eastAsia" w:ascii="宋体" w:hAnsi="宋体" w:eastAsia="宋体" w:cs="宋体"/>
          <w:b/>
          <w:bCs/>
          <w:color w:val="000000"/>
          <w:sz w:val="24"/>
          <w:szCs w:val="24"/>
        </w:rPr>
        <w:t xml:space="preserve">格式7、参加政府采购活动前 3 年内在经营活动中没有重大违法记录的书面声明</w:t>
      </w:r>
      <w:r/>
    </w:p>
    <w:p>
      <w:pPr>
        <w:ind w:firstLine="422"/>
        <w:spacing w:line="360" w:lineRule="auto"/>
        <w:rPr>
          <w:rFonts w:hint="eastAsia" w:ascii="宋体" w:hAnsi="宋体" w:eastAsia="宋体" w:cs="宋体"/>
          <w:b/>
          <w:bCs/>
          <w:szCs w:val="24"/>
        </w:rPr>
      </w:pPr>
      <w:r>
        <w:rPr>
          <w:rFonts w:hint="eastAsia" w:ascii="宋体" w:hAnsi="宋体" w:eastAsia="宋体" w:cs="宋体"/>
          <w:b/>
          <w:bCs/>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黑体" w:hAnsi="黑体" w:eastAsia="黑体" w:cs="黑体"/>
          <w:spacing w:val="9"/>
          <w:sz w:val="35"/>
          <w:szCs w:val="35"/>
        </w:rPr>
      </w:pPr>
      <w:r>
        <w:rPr>
          <w:rFonts w:ascii="黑体" w:hAnsi="黑体" w:eastAsia="黑体" w:cs="黑体"/>
          <w:spacing w:val="9"/>
          <w:sz w:val="35"/>
          <w:szCs w:val="35"/>
        </w:rPr>
        <w:br w:type="page" w:clear="all"/>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财务状况报告及税收、社会保障资金缴纳情况承诺函</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致：【采购单位】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我方 供应商名称 参加【</w:t>
      </w:r>
      <w:r>
        <w:rPr>
          <w:rFonts w:hint="eastAsia" w:ascii="宋体" w:hAnsi="宋体" w:eastAsia="宋体" w:cs="宋体"/>
          <w:color w:val="000000"/>
          <w:sz w:val="24"/>
          <w:szCs w:val="24"/>
          <w:u w:val="single"/>
          <w:lang w:val="en-US" w:eastAsia="zh-CN"/>
        </w:rPr>
        <w:t xml:space="preserve">标段名称</w:t>
      </w:r>
      <w:r>
        <w:rPr>
          <w:rFonts w:hint="eastAsia" w:ascii="宋体" w:hAnsi="宋体" w:eastAsia="宋体" w:cs="宋体"/>
          <w:color w:val="000000"/>
          <w:sz w:val="24"/>
          <w:szCs w:val="24"/>
          <w:lang w:val="en-US" w:eastAsia="zh-CN"/>
        </w:rPr>
        <w:t xml:space="preserve">】（标段编号：【</w:t>
      </w:r>
      <w:r>
        <w:rPr>
          <w:rFonts w:hint="eastAsia" w:ascii="宋体" w:hAnsi="宋体" w:eastAsia="宋体" w:cs="宋体"/>
          <w:color w:val="000000"/>
          <w:sz w:val="24"/>
          <w:szCs w:val="24"/>
          <w:u w:val="single"/>
          <w:lang w:val="en-US" w:eastAsia="zh-CN"/>
        </w:rPr>
        <w:t xml:space="preserve">标段编号</w:t>
      </w:r>
      <w:r>
        <w:rPr>
          <w:rFonts w:hint="eastAsia" w:ascii="宋体" w:hAnsi="宋体" w:eastAsia="宋体" w:cs="宋体"/>
          <w:color w:val="000000"/>
          <w:sz w:val="24"/>
          <w:szCs w:val="24"/>
          <w:lang w:val="en-US" w:eastAsia="zh-CN"/>
        </w:rPr>
        <w:t xml:space="preserve">】）采购，根据《关于简化政府采购供应商资格审查有关事项的通知》（连财购〔2023〕4 号），我方承诺具备《中华人民共和国政府采购法》第二十二条第（二）、第（四）项，《中华人民共和国政府采购法实施条例》第十七条第（二）项规定条件的，具体包括：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（1）具有良好的商业信誉和健全的财务会计制度（财务状况报告）；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（2）有依法缴纳税收和社会保障资金的良好记录。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我方对上述承诺的真实性负责，如有虚假，将依法承担提供虚假材料谋取中标、成交责任，同时同意有关主管部门将相关失信信息记入公共信用信息系统并在相关政府门户网站公开。 特此承诺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供应商名称（盖章）： </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法定代表人或委托代理人（签字或盖章）： </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日期： 年 月 日</w:t>
      </w:r>
      <w:r>
        <w:rPr>
          <w:rFonts w:hint="eastAsia" w:ascii="宋体" w:hAnsi="宋体" w:eastAsia="宋体" w:cs="宋体"/>
          <w:b/>
          <w:bCs/>
          <w:color w:val="000000"/>
          <w:sz w:val="24"/>
          <w:szCs w:val="24"/>
        </w:rPr>
        <w:br w:type="page" w:clear="all"/>
      </w:r>
      <w:r/>
    </w:p>
    <w:p>
      <w:pPr>
        <w:keepNext/>
        <w:spacing w:line="360" w:lineRule="auto"/>
        <w:rPr>
          <w:rFonts w:hint="eastAsia" w:ascii="宋体" w:hAnsi="宋体" w:eastAsia="宋体" w:cs="宋体"/>
          <w:b/>
          <w:bCs/>
          <w:sz w:val="28"/>
          <w:szCs w:val="20"/>
        </w:rPr>
        <w:outlineLvl w:val="1"/>
      </w:pPr>
      <w:r>
        <w:rPr>
          <w:rFonts w:hint="eastAsia" w:ascii="宋体" w:hAnsi="宋体" w:eastAsia="宋体" w:cs="宋体"/>
          <w:b/>
          <w:bCs/>
          <w:color w:val="000000"/>
          <w:sz w:val="24"/>
          <w:szCs w:val="24"/>
        </w:rPr>
        <w:t xml:space="preserve">格式8、法定代表人授权委托书</w:t>
      </w:r>
      <w:r/>
    </w:p>
    <w:p>
      <w:pPr>
        <w:ind w:firstLine="723"/>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ind w:firstLine="723"/>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法定代表人授权委托书</w:t>
      </w:r>
      <w:r/>
    </w:p>
    <w:p>
      <w:pPr>
        <w:ind w:firstLine="420"/>
        <w:spacing w:line="500" w:lineRule="exact"/>
        <w:rPr>
          <w:rFonts w:hint="eastAsia" w:ascii="宋体" w:hAnsi="宋体" w:eastAsia="宋体" w:cs="宋体"/>
          <w:szCs w:val="20"/>
        </w:rPr>
      </w:pPr>
      <w:r>
        <w:rPr>
          <w:rFonts w:hint="eastAsia" w:ascii="宋体" w:hAnsi="宋体" w:eastAsia="宋体" w:cs="宋体"/>
          <w:szCs w:val="20"/>
        </w:rPr>
      </w:r>
      <w:r/>
    </w:p>
    <w:p>
      <w:pPr>
        <w:spacing w:line="360" w:lineRule="auto"/>
        <w:rPr>
          <w:rFonts w:hint="eastAsia" w:ascii="宋体" w:hAnsi="宋体" w:eastAsia="宋体" w:cs="宋体"/>
          <w:b/>
          <w:bCs/>
          <w:sz w:val="24"/>
          <w:szCs w:val="24"/>
        </w:rPr>
      </w:pPr>
      <w:r>
        <w:rPr>
          <w:rFonts w:hint="eastAsia" w:ascii="宋体" w:hAnsi="宋体" w:eastAsia="宋体" w:cs="宋体"/>
          <w:sz w:val="24"/>
          <w:szCs w:val="24"/>
          <w:lang w:eastAsia="zh-CN"/>
        </w:rPr>
        <w:t xml:space="preserve">东海县农业技术推广中心</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（委托单位全称） </w:t>
      </w:r>
      <w:r>
        <w:rPr>
          <w:rFonts w:hint="eastAsia" w:ascii="宋体" w:hAnsi="宋体" w:eastAsia="宋体" w:cs="宋体"/>
          <w:sz w:val="24"/>
          <w:szCs w:val="24"/>
        </w:rPr>
        <w:t xml:space="preserve">的法定代表人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代表本公司授权</w:t>
      </w:r>
      <w:r>
        <w:rPr>
          <w:rFonts w:hint="eastAsia" w:ascii="宋体" w:hAnsi="宋体" w:eastAsia="宋体" w:cs="宋体"/>
          <w:sz w:val="24"/>
          <w:szCs w:val="24"/>
          <w:u w:val="single"/>
        </w:rPr>
        <w:t xml:space="preserve">（姓名和职务）</w:t>
      </w:r>
      <w:r>
        <w:rPr>
          <w:rFonts w:hint="eastAsia" w:ascii="宋体" w:hAnsi="宋体" w:eastAsia="宋体" w:cs="宋体"/>
          <w:sz w:val="24"/>
          <w:szCs w:val="24"/>
        </w:rPr>
        <w:t xml:space="preserve">为本公司合法代理人，就贵方组织的有关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项目</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标段编号</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）的招标采购及合同签订、执行、完成，以本单位名义处理一切与之有关的事务。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pacing w:val="10"/>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日签字（或盖章）生效，特此声明。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委托单位（盖章）：                      法定代表人（签字或盖章）：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签发日期：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附法定代表人与委托代理人身份证明正反面电子件。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1．委托书内容填写应当明确、文字工整清楚，涂改无效。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2．委托书不得转借、转让、买卖。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3．委托代理人根据授权范围，以委托单位的名义签订合同，并将此委托书提交给对方作为合同附件。</w:t>
      </w:r>
      <w:r/>
    </w:p>
    <w:p>
      <w:pPr>
        <w:keepNext/>
        <w:spacing w:line="360" w:lineRule="auto"/>
        <w:rPr>
          <w:rFonts w:hint="eastAsia" w:ascii="宋体" w:hAnsi="宋体" w:eastAsia="宋体" w:cs="宋体"/>
          <w:b/>
          <w:bCs/>
          <w:color w:val="000000"/>
          <w:sz w:val="32"/>
          <w:szCs w:val="21"/>
        </w:rPr>
        <w:outlineLvl w:val="1"/>
      </w:pPr>
      <w:r>
        <w:rPr>
          <w:rFonts w:hint="eastAsia" w:ascii="宋体" w:hAnsi="宋体" w:eastAsia="宋体" w:cs="宋体"/>
          <w:b/>
          <w:color w:val="000000"/>
          <w:sz w:val="28"/>
          <w:szCs w:val="20"/>
        </w:rPr>
        <w:br w:type="page" w:clear="all"/>
      </w:r>
      <w:r>
        <w:rPr>
          <w:rFonts w:hint="eastAsia" w:ascii="宋体" w:hAnsi="宋体" w:eastAsia="宋体" w:cs="宋体"/>
          <w:b/>
          <w:bCs/>
          <w:color w:val="000000"/>
          <w:sz w:val="24"/>
          <w:szCs w:val="24"/>
        </w:rPr>
        <w:t xml:space="preserve">格式9、商务条款偏离表</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商务条款偏离表</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请逐条对应采购文件“项目需求”等内容要求的商务条件，填写该表。</w:t>
      </w:r>
      <w:r/>
    </w:p>
    <w:tbl>
      <w:tblPr>
        <w:tblStyle w:val="725"/>
        <w:tblW w:w="9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项号</w:t>
            </w:r>
            <w:r/>
          </w:p>
        </w:tc>
        <w:tc>
          <w:tcPr>
            <w:tcW w:w="277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采购文件的商务条款</w:t>
            </w:r>
            <w:r/>
          </w:p>
        </w:tc>
        <w:tc>
          <w:tcPr>
            <w:tcW w:w="2927"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响应文件的商务条款</w:t>
            </w:r>
            <w:r/>
          </w:p>
        </w:tc>
        <w:tc>
          <w:tcPr>
            <w:tcW w:w="244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偏离说明</w:t>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1"/>
        </w:trPr>
        <w:tc>
          <w:tcPr>
            <w:tcW w:w="107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7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27"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44" w:type="dxa"/>
            <w:textDirection w:val="lrTb"/>
            <w:noWrap w:val="false"/>
          </w:tcPr>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400" w:lineRule="exact"/>
        <w:rPr>
          <w:rFonts w:hint="eastAsia" w:ascii="宋体" w:hAnsi="宋体" w:eastAsia="宋体" w:cs="宋体"/>
          <w:szCs w:val="20"/>
        </w:rPr>
      </w:pPr>
      <w:r>
        <w:rPr>
          <w:rFonts w:hint="eastAsia" w:ascii="宋体" w:hAnsi="宋体" w:eastAsia="宋体" w:cs="宋体"/>
          <w:color w:val="000000"/>
          <w:sz w:val="24"/>
          <w:szCs w:val="24"/>
        </w:rPr>
        <w:t xml:space="preserve">注：“偏离说明”填写“正偏离”“负偏离”或“无偏离”。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20"/>
        <w:spacing w:line="600" w:lineRule="exact"/>
        <w:rPr>
          <w:rFonts w:hint="eastAsia" w:ascii="宋体" w:hAnsi="宋体" w:eastAsia="宋体" w:cs="宋体"/>
          <w:color w:val="000000"/>
          <w:szCs w:val="20"/>
        </w:rPr>
      </w:pPr>
      <w:r>
        <w:rPr>
          <w:rFonts w:hint="eastAsia" w:ascii="宋体" w:hAnsi="宋体" w:eastAsia="宋体" w:cs="宋体"/>
          <w:color w:val="000000"/>
          <w:szCs w:val="20"/>
        </w:rPr>
      </w:r>
      <w:r/>
    </w:p>
    <w:p>
      <w:pPr>
        <w:keepNext/>
        <w:spacing w:line="360" w:lineRule="auto"/>
        <w:rPr>
          <w:rFonts w:hint="eastAsia" w:ascii="宋体" w:hAnsi="宋体" w:eastAsia="宋体" w:cs="宋体"/>
          <w:b/>
          <w:bCs/>
          <w:color w:val="000000"/>
          <w:sz w:val="28"/>
          <w:szCs w:val="21"/>
        </w:rPr>
        <w:outlineLvl w:val="1"/>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格式10、售后服务承诺书</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（请按“项目需求”要求的售后服务及内容自行填写）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keepNext/>
        <w:spacing w:line="360" w:lineRule="auto"/>
        <w:rPr>
          <w:rFonts w:hint="eastAsia" w:ascii="宋体" w:hAnsi="宋体" w:eastAsia="宋体" w:cs="宋体"/>
          <w:b/>
          <w:bCs/>
          <w:sz w:val="28"/>
          <w:szCs w:val="20"/>
        </w:rPr>
        <w:outlineLvl w:val="1"/>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格式12、项目需求响应</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项目需求响应</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（请按“项目需求”要求自行填写，格式自定）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36"/>
          <w:szCs w:val="20"/>
        </w:rPr>
      </w:pPr>
      <w:r>
        <w:rPr>
          <w:rFonts w:hint="eastAsia" w:ascii="宋体" w:hAnsi="宋体" w:eastAsia="宋体" w:cs="宋体"/>
          <w:b/>
          <w:color w:val="000000"/>
          <w:sz w:val="36"/>
          <w:szCs w:val="20"/>
        </w:rPr>
        <w:br w:type="page" w:clear="all"/>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关于符合本国产品标准的声明函</w:t>
      </w:r>
      <w:r/>
    </w:p>
    <w:p>
      <w:pPr>
        <w:pStyle w:val="72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32"/>
          <w:rFonts w:hint="eastAsia" w:ascii="宋体" w:hAnsi="宋体" w:eastAsia="宋体" w:cs="宋体"/>
          <w:i w:val="0"/>
          <w:iCs w:val="0"/>
          <w:caps w:val="0"/>
          <w:color w:val="333333"/>
          <w:spacing w:val="0"/>
          <w:sz w:val="24"/>
          <w:szCs w:val="24"/>
          <w:u w:val="single"/>
          <w:shd w:val="clear" w:color="auto" w:fill="ffffff"/>
        </w:rPr>
        <w:t xml:space="preserve">（产品名称1）</w:t>
      </w:r>
      <w:r>
        <w:rPr>
          <w:rStyle w:val="732"/>
          <w:rFonts w:hint="eastAsia" w:ascii="宋体" w:hAnsi="宋体" w:eastAsia="宋体" w:cs="宋体"/>
          <w:i w:val="0"/>
          <w:iCs w:val="0"/>
          <w:caps w:val="0"/>
          <w:color w:val="333333"/>
          <w:spacing w:val="0"/>
          <w:sz w:val="24"/>
          <w:szCs w:val="24"/>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32"/>
          <w:rFonts w:hint="eastAsia" w:ascii="宋体" w:hAnsi="宋体" w:eastAsia="宋体" w:cs="宋体"/>
          <w:i w:val="0"/>
          <w:iCs w:val="0"/>
          <w:caps w:val="0"/>
          <w:color w:val="333333"/>
          <w:spacing w:val="0"/>
          <w:sz w:val="24"/>
          <w:szCs w:val="24"/>
          <w:u w:val="single"/>
          <w:shd w:val="clear" w:color="auto" w:fill="ffffff"/>
        </w:rPr>
        <w:t xml:space="preserve">（厂名）</w:t>
      </w:r>
      <w:r>
        <w:rPr>
          <w:rStyle w:val="732"/>
          <w:rFonts w:hint="eastAsia" w:ascii="宋体" w:hAnsi="宋体" w:eastAsia="宋体" w:cs="宋体"/>
          <w:i w:val="0"/>
          <w:iCs w:val="0"/>
          <w:caps w:val="0"/>
          <w:color w:val="333333"/>
          <w:spacing w:val="0"/>
          <w:sz w:val="24"/>
          <w:szCs w:val="24"/>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32"/>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32"/>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32"/>
          <w:rFonts w:hint="eastAsia" w:ascii="宋体" w:hAnsi="宋体" w:eastAsia="宋体" w:cs="宋体"/>
          <w:i w:val="0"/>
          <w:iCs w:val="0"/>
          <w:caps w:val="0"/>
          <w:color w:val="333333"/>
          <w:spacing w:val="0"/>
          <w:sz w:val="24"/>
          <w:szCs w:val="24"/>
          <w:u w:val="single"/>
          <w:shd w:val="clear" w:color="auto" w:fill="ffffff"/>
        </w:rPr>
        <w:t xml:space="preserve">（规定比例）</w:t>
      </w:r>
      <w:r>
        <w:rPr>
          <w:rStyle w:val="732"/>
          <w:rFonts w:hint="eastAsia" w:ascii="宋体" w:hAnsi="宋体" w:eastAsia="宋体" w:cs="宋体"/>
          <w:i w:val="0"/>
          <w:iCs w:val="0"/>
          <w:caps w:val="0"/>
          <w:color w:val="333333"/>
          <w:spacing w:val="0"/>
          <w:sz w:val="24"/>
          <w:szCs w:val="24"/>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32"/>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32"/>
          <w:rFonts w:hint="eastAsia" w:ascii="宋体" w:hAnsi="宋体" w:eastAsia="宋体" w:cs="宋体"/>
          <w:i w:val="0"/>
          <w:iCs w:val="0"/>
          <w:caps w:val="0"/>
          <w:color w:val="333333"/>
          <w:spacing w:val="0"/>
          <w:sz w:val="24"/>
          <w:szCs w:val="24"/>
          <w:u w:val="single"/>
          <w:shd w:val="clear" w:color="auto" w:fill="ffffff"/>
        </w:rPr>
        <w:t xml:space="preserve">（关键组件）</w:t>
      </w:r>
      <w:r>
        <w:rPr>
          <w:rStyle w:val="732"/>
          <w:rFonts w:hint="eastAsia" w:ascii="宋体" w:hAnsi="宋体" w:eastAsia="宋体" w:cs="宋体"/>
          <w:i w:val="0"/>
          <w:iCs w:val="0"/>
          <w:caps w:val="0"/>
          <w:color w:val="333333"/>
          <w:spacing w:val="0"/>
          <w:sz w:val="24"/>
          <w:szCs w:val="24"/>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32"/>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32"/>
          <w:rFonts w:hint="eastAsia" w:ascii="宋体" w:hAnsi="宋体" w:eastAsia="宋体" w:cs="宋体"/>
          <w:i w:val="0"/>
          <w:iCs w:val="0"/>
          <w:caps w:val="0"/>
          <w:color w:val="333333"/>
          <w:spacing w:val="0"/>
          <w:sz w:val="24"/>
          <w:szCs w:val="24"/>
          <w:u w:val="single"/>
          <w:shd w:val="clear" w:color="auto" w:fill="ffffff"/>
        </w:rPr>
        <w:t xml:space="preserve">（关键工序）</w:t>
      </w:r>
      <w:r>
        <w:rPr>
          <w:rStyle w:val="732"/>
          <w:rFonts w:hint="eastAsia" w:ascii="宋体" w:hAnsi="宋体" w:eastAsia="宋体" w:cs="宋体"/>
          <w:i w:val="0"/>
          <w:iCs w:val="0"/>
          <w:caps w:val="0"/>
          <w:color w:val="333333"/>
          <w:spacing w:val="0"/>
          <w:sz w:val="24"/>
          <w:szCs w:val="24"/>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32"/>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32"/>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32"/>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32"/>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32"/>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32"/>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32"/>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32"/>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32"/>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29"/>
        <w:ind w:left="0" w:right="0" w:firstLine="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9"/>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29"/>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29"/>
        <w:ind w:left="0" w:right="0" w:firstLine="0"/>
        <w:jc w:val="lef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w:t>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pStyle w:val="72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Calibri" w:hAnsi="Calibri" w:eastAsia="宋体" w:cs="Times New Roman"/>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jc w:val="center"/>
        <w:keepLines/>
        <w:keepNext/>
        <w:pageBreakBefore w:val="0"/>
        <w:spacing w:line="360" w:lineRule="auto"/>
        <w:rPr>
          <w:rFonts w:hint="eastAsia" w:ascii="宋体" w:hAnsi="宋体" w:eastAsia="宋体" w:cs="宋体"/>
          <w:b/>
          <w:color w:val="000000"/>
          <w:sz w:val="36"/>
          <w:szCs w:val="20"/>
        </w:rPr>
        <w:outlineLvl w:val="0"/>
      </w:pPr>
      <w:r>
        <w:rPr>
          <w:rFonts w:hint="eastAsia" w:ascii="宋体" w:hAnsi="宋体" w:eastAsia="宋体" w:cs="宋体"/>
          <w:b/>
          <w:color w:val="000000"/>
          <w:sz w:val="24"/>
          <w:szCs w:val="24"/>
        </w:rPr>
        <w:br w:type="page" w:clear="all"/>
      </w:r>
      <w:bookmarkStart w:id="21" w:name="_Toc13047"/>
      <w:r>
        <w:rPr>
          <w:rFonts w:hint="eastAsia" w:ascii="宋体" w:hAnsi="宋体" w:eastAsia="宋体" w:cs="宋体"/>
          <w:b/>
          <w:color w:val="000000"/>
          <w:sz w:val="36"/>
          <w:szCs w:val="20"/>
        </w:rPr>
        <w:t xml:space="preserve">第五章  合同专用条款表</w:t>
      </w:r>
      <w:bookmarkEnd w:id="21"/>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本表是对第三章“政府采购合同格式”的补充和修改。如果两者之间有抵触，以本专用条款表为准。</w:t>
      </w:r>
      <w:r/>
    </w:p>
    <w:tbl>
      <w:tblPr>
        <w:tblStyle w:val="725"/>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8561"/>
      </w:tblGrid>
      <w:tr>
        <w:trPr>
          <w:jc w:val="center"/>
          <w:trHeight w:val="317"/>
        </w:trPr>
        <w:tc>
          <w:tcPr>
            <w:tcW w:w="979"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条款号</w:t>
            </w:r>
            <w:r/>
          </w:p>
        </w:tc>
        <w:tc>
          <w:tcPr>
            <w:tcW w:w="8561"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w:t>
            </w:r>
            <w:r/>
          </w:p>
        </w:tc>
      </w:tr>
      <w:tr>
        <w:trPr>
          <w:jc w:val="center"/>
          <w:trHeight w:val="476"/>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856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履约保证金：本项目不收取履约保证金。</w:t>
            </w:r>
            <w:r/>
          </w:p>
        </w:tc>
      </w:tr>
      <w:tr>
        <w:trPr>
          <w:jc w:val="center"/>
          <w:trHeight w:val="476"/>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85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★免费质保期：验收合格后</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。质保期间，中标人免费</w:t>
            </w:r>
            <w:r>
              <w:rPr>
                <w:rFonts w:hint="eastAsia" w:ascii="宋体" w:hAnsi="宋体" w:eastAsia="宋体" w:cs="宋体"/>
                <w:color w:val="auto"/>
                <w:sz w:val="24"/>
                <w:szCs w:val="24"/>
                <w:highlight w:val="none"/>
                <w:lang w:val="en-US" w:eastAsia="zh-CN"/>
              </w:rPr>
              <w:t xml:space="preserve">提供质保</w:t>
            </w:r>
            <w:r>
              <w:rPr>
                <w:rFonts w:hint="eastAsia" w:ascii="宋体" w:hAnsi="宋体" w:eastAsia="宋体" w:cs="宋体"/>
                <w:color w:val="auto"/>
                <w:sz w:val="24"/>
                <w:szCs w:val="24"/>
                <w:highlight w:val="none"/>
              </w:rPr>
              <w:t xml:space="preserve">、调换。</w:t>
            </w:r>
            <w:r/>
          </w:p>
        </w:tc>
      </w:tr>
      <w:tr>
        <w:trPr>
          <w:jc w:val="center"/>
          <w:trHeight w:val="956"/>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rPr>
              <w:t xml:space="preserve">8</w:t>
            </w:r>
            <w:r/>
          </w:p>
        </w:tc>
        <w:tc>
          <w:tcPr>
            <w:tcW w:w="856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w:t>
            </w:r>
            <w:r>
              <w:rPr>
                <w:rFonts w:hint="eastAsia" w:ascii="宋体" w:hAnsi="宋体" w:eastAsia="宋体" w:cs="宋体"/>
                <w:bCs/>
                <w:color w:val="auto"/>
                <w:sz w:val="24"/>
                <w:szCs w:val="24"/>
                <w:highlight w:val="none"/>
                <w:lang w:eastAsia="zh-CN"/>
              </w:rPr>
              <w:t xml:space="preserve">接到采购人通知起10日内交货</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交货方式：现场验收。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交货地点：采购人指定。</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lang w:eastAsia="zh-CN"/>
              </w:rPr>
              <w:t xml:space="preserve">甲方收货后，随机抽取样品，委托有资质的第三方进行质量检测，质量以第三方检测报告为准。检测费用由</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lang w:eastAsia="zh-CN"/>
              </w:rPr>
              <w:t xml:space="preserve">方支付。</w:t>
            </w:r>
            <w:r/>
          </w:p>
        </w:tc>
      </w:tr>
      <w:tr>
        <w:trPr>
          <w:jc w:val="center"/>
          <w:trHeight w:val="674"/>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w:t>
            </w:r>
            <w:r/>
          </w:p>
        </w:tc>
        <w:tc>
          <w:tcPr>
            <w:tcW w:w="8561"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u w:val="none"/>
                <w:lang w:eastAsia="zh-CN"/>
              </w:rPr>
              <w:t xml:space="preserve">货到验收合格后，中标单位提供相应发票，</w:t>
            </w:r>
            <w:r>
              <w:rPr>
                <w:rFonts w:hint="eastAsia" w:ascii="宋体" w:hAnsi="宋体" w:eastAsia="宋体" w:cs="宋体"/>
                <w:color w:val="000000"/>
                <w:sz w:val="24"/>
                <w:szCs w:val="24"/>
                <w:u w:val="none"/>
                <w:lang w:val="en-US" w:eastAsia="zh-CN"/>
              </w:rPr>
              <w:t xml:space="preserve">待财政资金到账后</w:t>
            </w:r>
            <w:r>
              <w:rPr>
                <w:rFonts w:hint="eastAsia" w:ascii="宋体" w:hAnsi="宋体" w:eastAsia="宋体" w:cs="宋体"/>
                <w:color w:val="000000"/>
                <w:sz w:val="24"/>
                <w:szCs w:val="24"/>
                <w:u w:val="none"/>
                <w:lang w:eastAsia="zh-CN"/>
              </w:rPr>
              <w:t xml:space="preserve">甲方一次性付清款项。</w:t>
            </w:r>
            <w:r/>
          </w:p>
        </w:tc>
      </w:tr>
      <w:tr>
        <w:trPr>
          <w:jc w:val="center"/>
          <w:trHeight w:val="514"/>
        </w:trPr>
        <w:tc>
          <w:tcPr>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p>
        </w:tc>
        <w:tc>
          <w:tcPr>
            <w:tcW w:w="856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测试要求：依据技术要求中的条款进行验收测试。</w:t>
            </w:r>
            <w:r/>
          </w:p>
        </w:tc>
      </w:tr>
      <w:tr>
        <w:trPr>
          <w:jc w:val="center"/>
          <w:trHeight w:val="545"/>
        </w:trPr>
        <w:tc>
          <w:tcPr>
            <w:tcBorders>
              <w:bottom w:val="single" w:color="auto" w:sz="4" w:space="0"/>
            </w:tcBorders>
            <w:tcW w:w="979"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bottom w:val="single" w:color="auto" w:sz="4" w:space="0"/>
            </w:tcBorders>
            <w:tcW w:w="8561"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违约责任：具体违约条款及其它未尽事宜，将在双方签订合同时议定。</w:t>
            </w:r>
            <w:r/>
          </w:p>
        </w:tc>
      </w:tr>
    </w:tbl>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注：招标文件中标注★号的部分为实质性要求和条件，投标人必须作出满足或者优于原要求和条件的响应，否则投标无效。</w:t>
      </w:r>
      <w:r/>
    </w:p>
    <w:p>
      <w:pPr>
        <w:jc w:val="center"/>
        <w:keepLines/>
        <w:keepNext/>
        <w:spacing w:line="360" w:lineRule="auto"/>
        <w:rPr>
          <w:rFonts w:hint="eastAsia" w:ascii="宋体" w:hAnsi="宋体" w:eastAsia="宋体" w:cs="宋体"/>
          <w:b/>
          <w:bCs/>
          <w:color w:val="000000"/>
          <w:sz w:val="36"/>
          <w:szCs w:val="20"/>
        </w:rPr>
        <w:outlineLvl w:val="0"/>
      </w:pPr>
      <w:r>
        <w:rPr>
          <w:rFonts w:hint="eastAsia" w:ascii="宋体" w:hAnsi="宋体" w:eastAsia="宋体" w:cs="宋体"/>
          <w:bCs/>
          <w:color w:val="000000"/>
          <w:sz w:val="36"/>
          <w:szCs w:val="20"/>
        </w:rPr>
        <w:br w:type="page" w:clear="all"/>
      </w:r>
      <w:bookmarkEnd w:id="19"/>
      <w:r/>
      <w:bookmarkEnd w:id="20"/>
      <w:r/>
      <w:bookmarkStart w:id="22" w:name="_Toc513622230"/>
      <w:r/>
      <w:bookmarkStart w:id="23" w:name="_Toc16577"/>
      <w:r>
        <w:rPr>
          <w:rFonts w:hint="eastAsia" w:ascii="宋体" w:hAnsi="宋体" w:eastAsia="宋体" w:cs="宋体"/>
          <w:b/>
          <w:bCs/>
          <w:color w:val="000000"/>
          <w:sz w:val="36"/>
          <w:szCs w:val="20"/>
        </w:rPr>
        <w:t xml:space="preserve">第六章  项目需求</w:t>
      </w:r>
      <w:bookmarkEnd w:id="22"/>
      <w:r/>
      <w:bookmarkEnd w:id="23"/>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说明：本项目属性为</w:t>
      </w:r>
      <w:r>
        <w:rPr>
          <w:rFonts w:hint="eastAsia" w:ascii="宋体" w:hAnsi="宋体" w:eastAsia="宋体" w:cs="宋体"/>
          <w:b/>
          <w:bCs/>
          <w:color w:val="000000"/>
          <w:sz w:val="24"/>
          <w:szCs w:val="24"/>
          <w:u w:val="single"/>
        </w:rPr>
        <w:t xml:space="preserve">货物</w:t>
      </w:r>
      <w:r>
        <w:rPr>
          <w:rFonts w:hint="eastAsia" w:ascii="宋体" w:hAnsi="宋体" w:eastAsia="宋体" w:cs="宋体"/>
          <w:b/>
          <w:bCs/>
          <w:color w:val="000000"/>
          <w:sz w:val="24"/>
          <w:szCs w:val="24"/>
        </w:rPr>
        <w:t xml:space="preserve">，</w:t>
      </w:r>
      <w:r>
        <w:rPr>
          <w:rFonts w:hint="eastAsia" w:ascii="宋体" w:hAnsi="宋体" w:eastAsia="宋体" w:cs="宋体"/>
          <w:b/>
          <w:sz w:val="24"/>
          <w:szCs w:val="21"/>
        </w:rPr>
        <w:t xml:space="preserve">采购标的对应的中小企业划分标准所属行业为</w:t>
      </w:r>
      <w:r>
        <w:rPr>
          <w:rFonts w:hint="eastAsia" w:ascii="宋体" w:hAnsi="宋体" w:eastAsia="宋体" w:cs="宋体"/>
          <w:b/>
          <w:sz w:val="24"/>
          <w:szCs w:val="21"/>
          <w:u w:val="single"/>
          <w:lang w:val="en-US" w:eastAsia="zh-CN"/>
        </w:rPr>
        <w:t xml:space="preserve">工业（制造业</w:t>
      </w:r>
      <w:r>
        <w:rPr>
          <w:rFonts w:hint="eastAsia" w:ascii="宋体" w:hAnsi="宋体" w:eastAsia="宋体" w:cs="宋体"/>
          <w:b/>
          <w:sz w:val="24"/>
          <w:szCs w:val="21"/>
          <w:u w:val="single"/>
          <w:lang w:eastAsia="zh-CN"/>
        </w:rPr>
        <w:t xml:space="preserve">）</w:t>
      </w:r>
      <w:r>
        <w:rPr>
          <w:rFonts w:hint="eastAsia" w:ascii="宋体" w:hAnsi="宋体" w:eastAsia="宋体" w:cs="宋体"/>
          <w:b/>
          <w:sz w:val="24"/>
          <w:szCs w:val="21"/>
        </w:rPr>
        <w:t xml:space="preserve">。</w:t>
      </w:r>
      <w:r/>
    </w:p>
    <w:p>
      <w:pPr>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b/>
          <w:bCs/>
          <w:color w:val="000000"/>
          <w:sz w:val="24"/>
          <w:szCs w:val="24"/>
        </w:rPr>
        <w:t xml:space="preserve">本项目需求中标注★号的部分为实质性要求和条件，投标人必须作出满足或者优于原要求和条件的响应，否则投标无效。</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auto"/>
          <w:sz w:val="24"/>
          <w:szCs w:val="24"/>
          <w:highlight w:val="none"/>
          <w:lang w:val="en-US" w:eastAsia="zh-CN"/>
        </w:rPr>
        <w:t xml:space="preserve">2、采购内容</w:t>
      </w:r>
      <w:r/>
    </w:p>
    <w:tbl>
      <w:tblPr>
        <w:tblStyle w:val="733"/>
        <w:tblW w:w="10478" w:type="dxa"/>
        <w:jc w:val="center"/>
        <w:tblLayout w:type="fixed"/>
        <w:tblCellMar>
          <w:left w:w="0" w:type="dxa"/>
          <w:top w:w="21" w:type="dxa"/>
          <w:right w:w="2" w:type="dxa"/>
          <w:bottom w:w="0" w:type="dxa"/>
        </w:tblCellMar>
        <w:tblLook w:val="04A0" w:firstRow="1" w:lastRow="0" w:firstColumn="1" w:lastColumn="0" w:noHBand="0" w:noVBand="1"/>
      </w:tblPr>
      <w:tblGrid>
        <w:gridCol w:w="803"/>
        <w:gridCol w:w="5134"/>
        <w:gridCol w:w="810"/>
        <w:gridCol w:w="1110"/>
        <w:gridCol w:w="1065"/>
        <w:gridCol w:w="1556"/>
      </w:tblGrid>
      <w:tr>
        <w:trPr>
          <w:jc w:val="center"/>
          <w:trHeight w:val="908" w:hRule="exact"/>
        </w:trPr>
        <w:tc>
          <w:tcPr>
            <w:tcBorders>
              <w:top w:val="single" w:color="000000" w:sz="2" w:space="0"/>
              <w:left w:val="single" w:color="000000" w:sz="2" w:space="0"/>
              <w:bottom w:val="single" w:color="000000" w:sz="2" w:space="0"/>
              <w:right w:val="single" w:color="000000" w:sz="2" w:space="0"/>
            </w:tcBorders>
            <w:tcW w:w="80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标段</w:t>
            </w:r>
            <w:r/>
          </w:p>
        </w:tc>
        <w:tc>
          <w:tcPr>
            <w:tcBorders>
              <w:top w:val="single" w:color="000000" w:sz="2" w:space="0"/>
              <w:left w:val="single" w:color="000000" w:sz="2" w:space="0"/>
              <w:bottom w:val="single" w:color="000000" w:sz="2" w:space="0"/>
              <w:right w:val="single" w:color="000000" w:sz="2" w:space="0"/>
            </w:tcBorders>
            <w:tcW w:w="513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ind w:right="28"/>
              <w:jc w:val="center"/>
              <w:spacing w:after="0"/>
              <w:rPr>
                <w:rFonts w:ascii="Calibri" w:hAnsi="Calibri" w:eastAsia="宋体" w:cs="Times New Roman"/>
                <w:b/>
                <w:bCs/>
                <w:szCs w:val="20"/>
                <w:highlight w:val="none"/>
              </w:rPr>
            </w:pPr>
            <w:r>
              <w:rPr>
                <w:rFonts w:ascii="Calibri" w:hAnsi="Calibri" w:eastAsia="宋体" w:cs="Times New Roman"/>
                <w:b/>
                <w:bCs/>
                <w:szCs w:val="20"/>
                <w:highlight w:val="none"/>
              </w:rPr>
              <w:t xml:space="preserve">单价</w:t>
            </w:r>
            <w:r/>
          </w:p>
          <w:p>
            <w:pPr>
              <w:ind w:right="28"/>
              <w:jc w:val="center"/>
              <w:spacing w:after="0"/>
              <w:rPr>
                <w:rFonts w:hint="default" w:ascii="宋体" w:hAnsi="宋体" w:eastAsia="宋体" w:cs="宋体"/>
                <w:b/>
                <w:bCs/>
                <w:i w:val="0"/>
                <w:iCs w:val="0"/>
                <w:color w:val="000000"/>
                <w:sz w:val="24"/>
                <w:szCs w:val="24"/>
                <w:highlight w:val="none"/>
                <w:u w:val="none"/>
                <w:lang w:val="en-US" w:eastAsia="zh-CN" w:bidi="ar"/>
              </w:rPr>
            </w:pPr>
            <w:r>
              <w:rPr>
                <w:rFonts w:ascii="Calibri" w:hAnsi="Calibri" w:eastAsia="宋体" w:cs="Times New Roman"/>
                <w:b/>
                <w:bCs/>
                <w:szCs w:val="20"/>
                <w:highlight w:val="none"/>
              </w:rPr>
              <w:t xml:space="preserve">（</w:t>
            </w:r>
            <w:r>
              <w:rPr>
                <w:rFonts w:hint="eastAsia" w:ascii="Calibri" w:hAnsi="Calibri" w:eastAsia="宋体" w:cs="Times New Roman"/>
                <w:b/>
                <w:bCs/>
                <w:szCs w:val="20"/>
                <w:highlight w:val="none"/>
                <w:lang w:eastAsia="zh-CN"/>
              </w:rPr>
              <w:t xml:space="preserve">万</w:t>
            </w:r>
            <w:r>
              <w:rPr>
                <w:rFonts w:ascii="Calibri" w:hAnsi="Calibri" w:eastAsia="宋体" w:cs="Times New Roman"/>
                <w:b/>
                <w:bCs/>
                <w:szCs w:val="20"/>
                <w:highlight w:val="none"/>
              </w:rPr>
              <w:t xml:space="preserve">元</w:t>
            </w:r>
            <w:r>
              <w:rPr>
                <w:rFonts w:hint="eastAsia" w:ascii="Calibri" w:hAnsi="Calibri" w:eastAsia="宋体" w:cs="Times New Roman"/>
                <w:b/>
                <w:bCs/>
                <w:szCs w:val="20"/>
                <w:highlight w:val="none"/>
                <w:lang w:val="en-US" w:eastAsia="zh-CN"/>
              </w:rPr>
              <w:t xml:space="preserve">/吨</w:t>
            </w:r>
            <w:r>
              <w:rPr>
                <w:rFonts w:ascii="Calibri" w:hAnsi="Calibri" w:eastAsia="宋体" w:cs="Times New Roman"/>
                <w:b/>
                <w:bCs/>
                <w:szCs w:val="20"/>
                <w:highlight w:val="none"/>
              </w:rPr>
              <w:t xml:space="preserve">）</w:t>
            </w:r>
            <w:r/>
          </w:p>
        </w:tc>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（万元）</w:t>
            </w:r>
            <w:r/>
          </w:p>
        </w:tc>
        <w:tc>
          <w:tcPr>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jc w:val="center"/>
          <w:trHeight w:val="1273" w:hRule="exact"/>
        </w:trPr>
        <w:tc>
          <w:tcPr>
            <w:tcBorders>
              <w:top w:val="single" w:color="000000" w:sz="2" w:space="0"/>
              <w:left w:val="single" w:color="000000" w:sz="2" w:space="0"/>
              <w:bottom w:val="single" w:color="auto" w:sz="4" w:space="0"/>
              <w:right w:val="single" w:color="000000" w:sz="2" w:space="0"/>
            </w:tcBorders>
            <w:tcW w:w="80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w:t>
            </w:r>
            <w:r/>
          </w:p>
        </w:tc>
        <w:tc>
          <w:tcPr>
            <w:tcBorders>
              <w:top w:val="single" w:color="000000" w:sz="2" w:space="0"/>
              <w:left w:val="single" w:color="000000" w:sz="2" w:space="0"/>
              <w:bottom w:val="single" w:color="auto" w:sz="4" w:space="0"/>
              <w:right w:val="single" w:color="000000" w:sz="2" w:space="0"/>
            </w:tcBorders>
            <w:tcW w:w="513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大量元素水溶肥料（含磷酸二氢钾）。P</w:t>
            </w:r>
            <w:r>
              <w:rPr>
                <w:rFonts w:hint="eastAsia" w:ascii="宋体" w:hAnsi="宋体" w:eastAsia="宋体" w:cs="宋体"/>
                <w:color w:val="auto"/>
                <w:sz w:val="21"/>
                <w:szCs w:val="21"/>
                <w:highlight w:val="none"/>
                <w:lang w:val="en-US" w:eastAsia="zh-CN"/>
              </w:rPr>
              <w:t xml:space="preserve">₂O₅+K₂O≥550g/L，Zn：2-30g/L；水剂，100g/袋或1000g/瓶</w:t>
            </w:r>
            <w:r/>
          </w:p>
        </w:tc>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104.00 </w:t>
            </w:r>
            <w:r/>
          </w:p>
        </w:tc>
        <w:tc>
          <w:tcPr>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1077" w:hRule="exact"/>
        </w:trPr>
        <w:tc>
          <w:tcPr>
            <w:tcBorders>
              <w:top w:val="single" w:color="auto" w:sz="4" w:space="0"/>
              <w:left w:val="single" w:color="000000" w:sz="2" w:space="0"/>
              <w:bottom w:val="single" w:color="000000" w:sz="2" w:space="0"/>
              <w:right w:val="single" w:color="000000" w:sz="2" w:space="0"/>
            </w:tcBorders>
            <w:tcW w:w="803"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w:t>
            </w:r>
            <w:r/>
          </w:p>
        </w:tc>
        <w:tc>
          <w:tcPr>
            <w:tcBorders>
              <w:top w:val="single" w:color="auto" w:sz="4" w:space="0"/>
              <w:left w:val="single" w:color="000000" w:sz="2" w:space="0"/>
              <w:bottom w:val="single" w:color="000000" w:sz="2" w:space="0"/>
              <w:right w:val="single" w:color="000000" w:sz="2" w:space="0"/>
            </w:tcBorders>
            <w:tcW w:w="513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含氨基酸水溶肥料。氨基酸≥100g/L，Cu+Fe+Mn+Zn+B+Mo≥30g/L；水剂，100g/袋或1000g/瓶</w:t>
            </w:r>
            <w:r/>
          </w:p>
        </w:tc>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51.48</w:t>
            </w:r>
            <w:r/>
          </w:p>
        </w:tc>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128.70 </w:t>
            </w:r>
            <w:r/>
          </w:p>
        </w:tc>
        <w:tc>
          <w:tcPr>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1294" w:hRule="exact"/>
        </w:trPr>
        <w:tc>
          <w:tcPr>
            <w:tcBorders>
              <w:top w:val="single" w:color="000000" w:sz="2" w:space="0"/>
              <w:left w:val="single" w:color="000000" w:sz="2" w:space="0"/>
              <w:bottom w:val="single" w:color="auto" w:sz="4" w:space="0"/>
              <w:right w:val="single" w:color="000000" w:sz="2" w:space="0"/>
            </w:tcBorders>
            <w:tcW w:w="80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p>
        </w:tc>
        <w:tc>
          <w:tcPr>
            <w:tcBorders>
              <w:top w:val="single" w:color="000000" w:sz="2" w:space="0"/>
              <w:left w:val="single" w:color="000000" w:sz="2" w:space="0"/>
              <w:bottom w:val="single" w:color="auto" w:sz="4" w:space="0"/>
              <w:right w:val="single" w:color="000000" w:sz="2" w:space="0"/>
            </w:tcBorders>
            <w:tcW w:w="513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含氨基酸水溶肥料。氨基酸≥100g/L，Mg≥30g/L，Cu+Fe+Mn+Zn+B≥3g/L，水剂 ，100g/袋或1000g/瓶</w:t>
            </w:r>
            <w:r/>
          </w:p>
        </w:tc>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51.48</w:t>
            </w:r>
            <w:r/>
          </w:p>
        </w:tc>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128.70 </w:t>
            </w:r>
            <w:r/>
          </w:p>
        </w:tc>
        <w:tc>
          <w:tcPr>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1209" w:hRule="exact"/>
        </w:trPr>
        <w:tc>
          <w:tcPr>
            <w:tcBorders>
              <w:top w:val="single" w:color="auto" w:sz="4" w:space="0"/>
              <w:left w:val="single" w:color="000000" w:sz="2" w:space="0"/>
              <w:bottom w:val="single" w:color="auto" w:sz="4" w:space="0"/>
              <w:right w:val="single" w:color="000000" w:sz="2" w:space="0"/>
            </w:tcBorders>
            <w:tcW w:w="803"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w:t>
            </w:r>
            <w:r/>
          </w:p>
        </w:tc>
        <w:tc>
          <w:tcPr>
            <w:shd w:val="clear" w:color="auto" w:fill="auto"/>
            <w:tcBorders>
              <w:top w:val="single" w:color="auto" w:sz="4" w:space="0"/>
              <w:left w:val="single" w:color="000000" w:sz="2" w:space="0"/>
              <w:bottom w:val="single" w:color="auto" w:sz="4" w:space="0"/>
              <w:right w:val="single" w:color="000000" w:sz="2" w:space="0"/>
            </w:tcBorders>
            <w:tcW w:w="513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含氨基酸水溶肥料。氨基酸≥20%，Cu+Fe+Mn+Zn+B≥2.0%；粉剂，100g/袋或500g/袋</w:t>
            </w:r>
            <w:r/>
          </w:p>
        </w:tc>
        <w:tc>
          <w:tcPr>
            <w:shd w:val="clear" w:color="auto" w:fill="auto"/>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51.48</w:t>
            </w:r>
            <w:r/>
          </w:p>
        </w:tc>
        <w:tc>
          <w:tcPr>
            <w:shd w:val="clear" w:color="auto" w:fill="auto"/>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128.70 </w:t>
            </w:r>
            <w:r/>
          </w:p>
        </w:tc>
        <w:tc>
          <w:tcPr>
            <w:shd w:val="clear" w:color="auto" w:fill="auto"/>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938" w:hRule="exact"/>
        </w:trPr>
        <w:tc>
          <w:tcPr>
            <w:tcBorders>
              <w:top w:val="single" w:color="auto" w:sz="4" w:space="0"/>
              <w:left w:val="single" w:color="000000" w:sz="2" w:space="0"/>
              <w:bottom w:val="single" w:color="auto" w:sz="4" w:space="0"/>
              <w:right w:val="single" w:color="000000" w:sz="2" w:space="0"/>
            </w:tcBorders>
            <w:tcW w:w="803"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w:t>
            </w:r>
            <w:r/>
          </w:p>
        </w:tc>
        <w:tc>
          <w:tcPr>
            <w:tcBorders>
              <w:top w:val="single" w:color="auto" w:sz="4" w:space="0"/>
              <w:left w:val="single" w:color="000000" w:sz="2" w:space="0"/>
              <w:bottom w:val="single" w:color="auto" w:sz="4" w:space="0"/>
              <w:right w:val="single" w:color="000000" w:sz="2" w:space="0"/>
            </w:tcBorders>
            <w:tcW w:w="513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含腐殖酸水溶肥料。腐殖酸≥40g/L，N+K</w:t>
            </w:r>
            <w:r>
              <w:rPr>
                <w:rFonts w:hint="eastAsia" w:ascii="宋体" w:hAnsi="宋体" w:eastAsia="宋体" w:cs="宋体"/>
                <w:color w:val="auto"/>
                <w:sz w:val="21"/>
                <w:szCs w:val="21"/>
                <w:highlight w:val="none"/>
                <w:lang w:val="en-US" w:eastAsia="zh-CN"/>
              </w:rPr>
              <w:t xml:space="preserve">₂O≥250g/L，水剂，</w:t>
            </w:r>
            <w:r>
              <w:rPr>
                <w:rFonts w:hint="eastAsia" w:ascii="宋体" w:hAnsi="宋体" w:eastAsia="宋体" w:cs="宋体"/>
                <w:i w:val="0"/>
                <w:iCs w:val="0"/>
                <w:color w:val="000000"/>
                <w:sz w:val="21"/>
                <w:szCs w:val="21"/>
                <w:u w:val="none"/>
                <w:lang w:val="en-US" w:eastAsia="zh-CN" w:bidi="ar"/>
              </w:rPr>
              <w:t xml:space="preserve">50g/袋或1000g/瓶</w:t>
            </w:r>
            <w:r/>
          </w:p>
        </w:tc>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100.00 </w:t>
            </w:r>
            <w:r/>
          </w:p>
        </w:tc>
        <w:tc>
          <w:tcPr>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r>
        <w:trPr>
          <w:jc w:val="center"/>
          <w:trHeight w:val="1531" w:hRule="exact"/>
        </w:trPr>
        <w:tc>
          <w:tcPr>
            <w:tcBorders>
              <w:top w:val="single" w:color="auto" w:sz="4" w:space="0"/>
              <w:left w:val="single" w:color="000000" w:sz="2" w:space="0"/>
              <w:bottom w:val="single" w:color="000000" w:sz="2" w:space="0"/>
              <w:right w:val="single" w:color="000000" w:sz="2" w:space="0"/>
            </w:tcBorders>
            <w:tcW w:w="803"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tcBorders>
              <w:top w:val="single" w:color="auto" w:sz="4" w:space="0"/>
              <w:left w:val="single" w:color="000000" w:sz="2" w:space="0"/>
              <w:bottom w:val="single" w:color="000000" w:sz="2" w:space="0"/>
              <w:right w:val="single" w:color="000000" w:sz="2" w:space="0"/>
            </w:tcBorders>
            <w:tcW w:w="513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磷酸二氢钾。符合HG/T 2321-2016标准，产品为99%粉剂，膨化全水溶，KH</w:t>
            </w:r>
            <w:r>
              <w:rPr>
                <w:rFonts w:hint="eastAsia" w:ascii="宋体" w:hAnsi="宋体" w:eastAsia="宋体" w:cs="宋体"/>
                <w:color w:val="auto"/>
                <w:sz w:val="21"/>
                <w:szCs w:val="21"/>
                <w:highlight w:val="none"/>
                <w:lang w:val="en-US" w:eastAsia="zh-CN"/>
              </w:rPr>
              <w:t xml:space="preserve">₂PO₄≥99%，P₂O₅≥52%、K₂O≥34%，包装规格100g/袋或1kg/袋</w:t>
            </w:r>
            <w:r/>
          </w:p>
        </w:tc>
        <w:tc>
          <w:tcPr>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50.95</w:t>
            </w:r>
            <w:r/>
          </w:p>
        </w:tc>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2" w:space="0"/>
              <w:left w:val="single" w:color="000000" w:sz="2" w:space="0"/>
              <w:bottom w:val="single" w:color="000000" w:sz="2" w:space="0"/>
              <w:right w:val="single" w:color="000000" w:sz="2" w:space="0"/>
            </w:tcBorders>
            <w:tcW w:w="1065" w:type="dxa"/>
            <w:vAlign w:val="center"/>
            <w:textDirection w:val="lrTb"/>
            <w:noWrap w:val="false"/>
          </w:tcPr>
          <w:p>
            <w:pPr>
              <w:jc w:val="center"/>
              <w:keepLines w:val="0"/>
              <w:keepNext w:val="0"/>
              <w:widowControl/>
              <w:rPr>
                <w:rFonts w:hint="eastAsia" w:ascii="宋体" w:hAnsi="宋体" w:eastAsia="宋体" w:cs="宋体"/>
                <w:b w:val="0"/>
                <w:bCs w:val="0"/>
                <w:color w:val="auto"/>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101.90 </w:t>
            </w:r>
            <w:r/>
          </w:p>
        </w:tc>
        <w:tc>
          <w:tcPr>
            <w:tcBorders>
              <w:top w:val="single" w:color="000000" w:sz="2" w:space="0"/>
              <w:left w:val="single" w:color="000000" w:sz="2" w:space="0"/>
              <w:bottom w:val="single" w:color="000000" w:sz="2" w:space="0"/>
              <w:right w:val="single" w:color="000000" w:sz="2" w:space="0"/>
            </w:tcBorders>
            <w:tcW w:w="15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登记作物含小麦</w:t>
            </w:r>
            <w:r/>
          </w:p>
        </w:tc>
      </w:tr>
    </w:tbl>
    <w:p>
      <w:pPr>
        <w:ind w:firstLine="240"/>
        <w:widowControl w:val="off"/>
        <w:rPr>
          <w:rFonts w:hint="eastAsia" w:ascii="宋体" w:hAnsi="宋体" w:eastAsia="宋体" w:cs="宋体"/>
          <w:b/>
          <w:bCs/>
          <w:color w:val="auto"/>
          <w:sz w:val="22"/>
          <w:szCs w:val="28"/>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auto"/>
          <w:sz w:val="22"/>
          <w:szCs w:val="28"/>
          <w:highlight w:val="none"/>
          <w:lang w:val="en-US" w:eastAsia="zh-CN" w:bidi="ar-SA"/>
        </w:rPr>
        <w:t xml:space="preserve">3、服务要求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（1）在质量保证期内因货物本身的质量问题发生故障，应负责免费更换。如在使用过程中发生质量问题，在接到通知后在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rPr>
        <w:t xml:space="preserve">内到达现场。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（2）提供所投产品详细的配置清单，包括产品名称、品牌、规格型号、数量等。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）提供详细的售后服务方案。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）投标人须提供所投产品生产厂家服务机构情况，包括地址、联系方式及技术人员数量等。</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）大小包装按照实际需求比例提供，最终提供的具体规格按照采购人实际需求比例提供。</w:t>
      </w:r>
      <w:r/>
    </w:p>
    <w:p>
      <w:pPr>
        <w:ind w:left="479" w:firstLine="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）各标段产品需提供近2年内有资质的第三方检测机构出具的产品检测合格报告。</w:t>
      </w:r>
      <w:r/>
    </w:p>
    <w:p>
      <w:pPr>
        <w:ind w:left="479" w:firstLine="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）甲方收货后，随机抽取样品，委托有资质的第三方进行质量检测，质量以第三方检测报告为准。检测费用由中标方支付。</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注：本项目为足额采购（投标总价超过最高投标限价均为无效投标报价）总价不变，数量和单价各潜在供应商可根据实际情况进行调整。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rPr>
          <w:rFonts w:hint="eastAsia" w:ascii="宋体" w:hAnsi="宋体" w:eastAsia="宋体" w:cs="宋体"/>
          <w:b/>
          <w:color w:val="000000"/>
          <w:sz w:val="36"/>
          <w:szCs w:val="20"/>
        </w:rPr>
      </w:pPr>
      <w:r/>
      <w:bookmarkStart w:id="24" w:name="_Toc513622231"/>
      <w:r/>
      <w:bookmarkStart w:id="25" w:name="_Toc139967217"/>
      <w:r/>
      <w:bookmarkStart w:id="26" w:name="_Toc139966433"/>
      <w:r>
        <w:rPr>
          <w:rFonts w:hint="eastAsia" w:ascii="宋体" w:hAnsi="宋体" w:eastAsia="宋体" w:cs="宋体"/>
          <w:b/>
          <w:color w:val="000000"/>
          <w:sz w:val="36"/>
          <w:szCs w:val="20"/>
        </w:rPr>
        <w:br w:type="page" w:clear="all"/>
      </w:r>
      <w:r/>
    </w:p>
    <w:p>
      <w:pPr>
        <w:jc w:val="center"/>
        <w:keepLines/>
        <w:keepNext/>
        <w:spacing w:line="360" w:lineRule="auto"/>
        <w:rPr>
          <w:rFonts w:hint="eastAsia" w:ascii="宋体" w:hAnsi="宋体" w:eastAsia="宋体" w:cs="宋体"/>
          <w:b/>
          <w:color w:val="000000"/>
          <w:sz w:val="36"/>
          <w:szCs w:val="20"/>
        </w:rPr>
        <w:outlineLvl w:val="0"/>
      </w:pPr>
      <w:r/>
      <w:bookmarkStart w:id="27" w:name="_Toc1759"/>
      <w:r>
        <w:rPr>
          <w:rFonts w:hint="eastAsia" w:ascii="宋体" w:hAnsi="宋体" w:eastAsia="宋体" w:cs="宋体"/>
          <w:b/>
          <w:color w:val="000000"/>
          <w:sz w:val="36"/>
          <w:szCs w:val="20"/>
        </w:rPr>
        <w:t xml:space="preserve">第七章  评标办法</w:t>
      </w:r>
      <w:bookmarkEnd w:id="24"/>
      <w:r/>
      <w:bookmarkEnd w:id="27"/>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w:t>
      </w:r>
      <w:r>
        <w:rPr>
          <w:rFonts w:hint="eastAsia" w:ascii="宋体" w:hAnsi="宋体" w:eastAsia="宋体" w:cs="宋体"/>
          <w:b/>
          <w:bCs/>
          <w:color w:val="000000"/>
          <w:sz w:val="24"/>
          <w:szCs w:val="24"/>
        </w:rPr>
        <w:t xml:space="preserve">评标委员会构成</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本采购项目评标委员会的评委由采购人代表、相关专家组成。</w:t>
      </w:r>
      <w:r/>
    </w:p>
    <w:p>
      <w:pP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评标方法</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w:t>
      </w:r>
      <w:r>
        <w:rPr>
          <w:rFonts w:hint="eastAsia" w:ascii="宋体" w:hAnsi="宋体" w:eastAsia="宋体" w:cs="宋体"/>
          <w:b/>
          <w:bCs/>
          <w:color w:val="000000"/>
          <w:sz w:val="24"/>
          <w:szCs w:val="24"/>
        </w:rPr>
        <w:t xml:space="preserve">评标原则</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color w:val="000000"/>
          <w:sz w:val="24"/>
          <w:szCs w:val="24"/>
        </w:rPr>
        <w:t xml:space="preserve">评标标准</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（三）总得分 =价格分 + 商务技术分 </w:t>
      </w:r>
      <w:r/>
    </w:p>
    <w:p>
      <w:pPr>
        <w:ind w:firstLine="480"/>
        <w:spacing w:line="360" w:lineRule="auto"/>
        <w:rPr>
          <w:rFonts w:hint="eastAsia" w:ascii="宋体" w:hAnsi="宋体" w:eastAsia="宋体" w:cs="宋体"/>
          <w:color w:val="000000"/>
          <w:szCs w:val="24"/>
        </w:rPr>
      </w:pPr>
      <w:r>
        <w:rPr>
          <w:rFonts w:hint="eastAsia" w:ascii="宋体" w:hAnsi="宋体" w:eastAsia="宋体" w:cs="宋体"/>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综合评分法</w:t>
      </w:r>
      <w:r/>
    </w:p>
    <w:p>
      <w:pP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1.价格分（</w:t>
      </w:r>
      <w:r>
        <w:rPr>
          <w:rFonts w:hint="eastAsia" w:ascii="宋体" w:hAnsi="宋体" w:eastAsia="宋体" w:cs="宋体"/>
          <w:b/>
          <w:color w:val="000000"/>
          <w:sz w:val="24"/>
          <w:szCs w:val="32"/>
          <w:lang w:val="en-US" w:eastAsia="zh-CN"/>
        </w:rPr>
        <w:t xml:space="preserve">30</w:t>
      </w:r>
      <w:r>
        <w:rPr>
          <w:rFonts w:hint="eastAsia" w:ascii="宋体" w:hAnsi="宋体" w:eastAsia="宋体" w:cs="宋体"/>
          <w:b/>
          <w:color w:val="000000"/>
          <w:sz w:val="24"/>
          <w:szCs w:val="32"/>
        </w:rPr>
        <w:t xml:space="preserve">分）</w:t>
      </w:r>
      <w:r/>
    </w:p>
    <w:p>
      <w:pPr>
        <w:ind w:firstLine="48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int="default" w:ascii="宋体" w:hAnsi="宋体" w:eastAsia="宋体" w:cs="Times New Roman"/>
          <w:color w:val="000000"/>
          <w:sz w:val="24"/>
        </w:rPr>
      </w:pPr>
      <w:r>
        <w:rPr>
          <w:rFonts w:hint="eastAsia" w:ascii="宋体" w:hAnsi="宋体" w:eastAsia="宋体" w:cs="宋体"/>
          <w:color w:val="000000"/>
          <w:sz w:val="24"/>
          <w:szCs w:val="32"/>
        </w:rPr>
        <w:t xml:space="preserve">投标报价得分= （评标基准价/投标报价）× </w:t>
      </w:r>
      <w:r>
        <w:rPr>
          <w:rFonts w:hint="eastAsia" w:ascii="宋体" w:hAnsi="宋体" w:eastAsia="宋体" w:cs="宋体"/>
          <w:color w:val="000000"/>
          <w:sz w:val="24"/>
          <w:szCs w:val="32"/>
          <w:lang w:val="en-US" w:eastAsia="zh-CN"/>
        </w:rPr>
        <w:t xml:space="preserve">30</w:t>
      </w:r>
      <w:r>
        <w:rPr>
          <w:rFonts w:hint="eastAsia" w:ascii="宋体" w:hAnsi="宋体" w:eastAsia="宋体" w:cs="宋体"/>
          <w:color w:val="000000"/>
          <w:sz w:val="24"/>
          <w:szCs w:val="32"/>
        </w:rPr>
        <w:t xml:space="preserve">分。</w:t>
      </w:r>
      <w:r/>
    </w:p>
    <w:p>
      <w:pPr>
        <w:ind w:firstLine="480"/>
        <w:spacing w:line="360" w:lineRule="auto"/>
        <w:rPr>
          <w:rFonts w:hint="default" w:ascii="宋体" w:hAnsi="宋体" w:eastAsia="宋体" w:cs="Times New Roman"/>
          <w:color w:val="000000"/>
          <w:sz w:val="24"/>
        </w:rPr>
      </w:pPr>
      <w:r>
        <w:rPr>
          <w:rFonts w:hint="eastAsia" w:ascii="宋体" w:hAnsi="Times New Roman" w:eastAsia="宋体" w:cs="Times New Roman"/>
          <w:color w:val="000000"/>
          <w:sz w:val="24"/>
        </w:rPr>
        <w:t xml:space="preserve">落实政府采购政策进行价格评审调整的，以调整后的价格计算投标基准价和投标报价，小数点后保留两位。</w:t>
      </w:r>
      <w:r/>
    </w:p>
    <w:p>
      <w:pPr>
        <w:ind w:firstLine="480"/>
        <w:spacing w:line="360" w:lineRule="auto"/>
        <w:rPr>
          <w:rFonts w:hint="eastAsia" w:ascii="宋体" w:hAnsi="宋体" w:eastAsia="宋体" w:cs="Times New Roman"/>
          <w:color w:val="ff0000"/>
          <w:sz w:val="24"/>
          <w:highlight w:val="none"/>
          <w:lang w:eastAsia="zh-CN"/>
        </w:rPr>
      </w:pPr>
      <w:r>
        <w:rPr>
          <w:rFonts w:hint="eastAsia" w:ascii="宋体" w:hAnsi="宋体" w:eastAsia="宋体" w:cs="Times New Roman"/>
          <w:color w:val="ff0000"/>
          <w:sz w:val="24"/>
          <w:highlight w:val="none"/>
        </w:rPr>
        <w:t xml:space="preserve">政府采购政策功能落实</w:t>
      </w:r>
      <w:r>
        <w:rPr>
          <w:rFonts w:hint="eastAsia" w:ascii="宋体" w:hAnsi="宋体" w:eastAsia="宋体" w:cs="Times New Roman"/>
          <w:color w:val="ff0000"/>
          <w:sz w:val="24"/>
          <w:highlight w:val="none"/>
          <w:lang w:eastAsia="zh-CN"/>
        </w:rPr>
        <w:t xml:space="preserve">：</w:t>
      </w:r>
      <w:r>
        <w:rPr>
          <w:rFonts w:hint="eastAsia" w:ascii="宋体" w:hAnsi="宋体" w:eastAsia="宋体" w:cs="Times New Roman"/>
          <w:color w:val="ff0000"/>
          <w:sz w:val="24"/>
          <w:highlight w:val="none"/>
        </w:rPr>
        <w:t xml:space="preserve">采购本国产品的支持政策</w:t>
      </w:r>
      <w:r/>
    </w:p>
    <w:p>
      <w:pPr>
        <w:ind w:firstLine="48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Times New Roman"/>
          <w:color w:val="ff0000"/>
          <w:sz w:val="24"/>
          <w:highlight w:val="none"/>
          <w:lang w:val="en-US" w:eastAsia="zh-CN"/>
        </w:rPr>
        <w:t xml:space="preserve">四</w:t>
      </w:r>
      <w:r>
        <w:rPr>
          <w:rFonts w:hint="eastAsia" w:ascii="宋体" w:hAnsi="宋体" w:eastAsia="宋体" w:cs="Times New Roman"/>
          <w:color w:val="ff0000"/>
          <w:sz w:val="24"/>
          <w:highlight w:val="none"/>
        </w:rPr>
        <w:t xml:space="preserve">章投标文件格式”的“</w:t>
      </w:r>
      <w:r>
        <w:rPr>
          <w:rFonts w:hint="eastAsia" w:ascii="宋体" w:hAnsi="宋体" w:eastAsia="宋体" w:cs="Times New Roman"/>
          <w:color w:val="ff0000"/>
          <w:sz w:val="24"/>
          <w:highlight w:val="none"/>
          <w:lang w:val="en-US" w:eastAsia="zh-CN"/>
        </w:rPr>
        <w:t xml:space="preserve">格式三</w:t>
      </w:r>
      <w:r>
        <w:rPr>
          <w:rFonts w:hint="eastAsia" w:ascii="宋体" w:hAnsi="宋体" w:eastAsia="宋体" w:cs="Times New Roman"/>
          <w:color w:val="ff0000"/>
          <w:sz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rPr>
          <w:rFonts w:hint="eastAsia" w:ascii="宋体" w:hAnsi="宋体" w:eastAsia="宋体" w:cs="宋体"/>
          <w:color w:val="000000"/>
          <w:sz w:val="24"/>
          <w:szCs w:val="32"/>
        </w:rPr>
      </w:pPr>
      <w:r>
        <w:rPr>
          <w:rFonts w:hint="eastAsia" w:ascii="宋体" w:hAnsi="宋体" w:eastAsia="宋体" w:cs="Times New Roman"/>
          <w:color w:val="ff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both"/>
        <w:spacing w:after="120"/>
        <w:widowControl w:val="off"/>
        <w:rPr>
          <w:rFonts w:hint="eastAsia" w:ascii="宋体" w:hAnsi="宋体" w:eastAsia="宋体" w:cs="宋体"/>
          <w:b/>
          <w:bCs/>
          <w:color w:val="000000"/>
          <w:sz w:val="24"/>
          <w:szCs w:val="32"/>
          <w:lang w:val="en-US" w:eastAsia="zh-CN" w:bidi="ar-SA"/>
        </w:rPr>
      </w:pPr>
      <w:r>
        <w:rPr>
          <w:rFonts w:hint="eastAsia" w:ascii="宋体" w:hAnsi="宋体" w:eastAsia="宋体" w:cs="宋体"/>
          <w:b/>
          <w:bCs/>
          <w:color w:val="000000"/>
          <w:sz w:val="24"/>
          <w:szCs w:val="32"/>
          <w:lang w:val="en-US" w:eastAsia="zh-CN" w:bidi="ar-SA"/>
        </w:rPr>
        <w:t xml:space="preserve">注：1、投标报价得分是以“投标单价”</w:t>
      </w:r>
      <w:r>
        <w:rPr>
          <w:rFonts w:hint="default" w:ascii="宋体" w:hAnsi="宋体" w:eastAsia="宋体" w:cs="宋体"/>
          <w:b/>
          <w:bCs/>
          <w:color w:val="000000"/>
          <w:sz w:val="24"/>
          <w:szCs w:val="32"/>
          <w:lang w:val="en-US" w:eastAsia="zh-CN" w:bidi="ar-SA"/>
        </w:rPr>
        <w:t xml:space="preserve">×</w:t>
      </w:r>
      <w:r>
        <w:rPr>
          <w:rFonts w:hint="eastAsia" w:ascii="宋体" w:hAnsi="宋体" w:eastAsia="宋体" w:cs="宋体"/>
          <w:b/>
          <w:bCs/>
          <w:color w:val="000000"/>
          <w:sz w:val="24"/>
          <w:szCs w:val="32"/>
          <w:lang w:val="en-US" w:eastAsia="zh-CN" w:bidi="ar-SA"/>
        </w:rPr>
        <w:t xml:space="preserve">招标文件规定的数量来计算投标报价得分。</w:t>
      </w:r>
      <w:r/>
    </w:p>
    <w:p>
      <w:pPr>
        <w:ind w:firstLine="96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lang w:val="en-US" w:eastAsia="zh-CN"/>
        </w:rPr>
        <w:t xml:space="preserve">2、</w:t>
      </w:r>
      <w:r>
        <w:rPr>
          <w:rFonts w:hint="eastAsia" w:ascii="宋体" w:hAnsi="宋体" w:eastAsia="宋体" w:cs="宋体"/>
          <w:color w:val="000000"/>
          <w:sz w:val="24"/>
          <w:szCs w:val="32"/>
        </w:rPr>
        <w:t xml:space="preserve">评标过程中，不得去掉报价中的最高报价和最低报价。</w:t>
      </w:r>
      <w:r/>
    </w:p>
    <w:p>
      <w:pP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2.商务</w:t>
      </w:r>
      <w:r>
        <w:rPr>
          <w:rFonts w:hint="eastAsia" w:ascii="宋体" w:hAnsi="宋体" w:eastAsia="宋体" w:cs="宋体"/>
          <w:b/>
          <w:color w:val="000000"/>
          <w:sz w:val="24"/>
          <w:szCs w:val="32"/>
          <w:lang w:val="en-US" w:eastAsia="zh-CN"/>
        </w:rPr>
        <w:t xml:space="preserve">技术</w:t>
      </w:r>
      <w:r>
        <w:rPr>
          <w:rFonts w:hint="eastAsia" w:ascii="宋体" w:hAnsi="宋体" w:eastAsia="宋体" w:cs="宋体"/>
          <w:b/>
          <w:color w:val="000000"/>
          <w:sz w:val="24"/>
          <w:szCs w:val="32"/>
        </w:rPr>
        <w:t xml:space="preserve">分（</w:t>
      </w:r>
      <w:r>
        <w:rPr>
          <w:rFonts w:hint="eastAsia" w:ascii="宋体" w:hAnsi="宋体" w:eastAsia="宋体" w:cs="宋体"/>
          <w:b/>
          <w:color w:val="000000"/>
          <w:sz w:val="24"/>
          <w:szCs w:val="32"/>
          <w:lang w:val="en-US" w:eastAsia="zh-CN"/>
        </w:rPr>
        <w:t xml:space="preserve">70</w:t>
      </w:r>
      <w:r>
        <w:rPr>
          <w:rFonts w:hint="eastAsia" w:ascii="宋体" w:hAnsi="宋体" w:eastAsia="宋体" w:cs="宋体"/>
          <w:b/>
          <w:color w:val="000000"/>
          <w:sz w:val="24"/>
          <w:szCs w:val="32"/>
        </w:rPr>
        <w:t xml:space="preserve">分）</w:t>
      </w:r>
      <w:r/>
    </w:p>
    <w:tbl>
      <w:tblPr>
        <w:tblStyle w:val="725"/>
        <w:tblW w:w="9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8517"/>
      </w:tblGrid>
      <w:tr>
        <w:trPr>
          <w:jc w:val="center"/>
          <w:trHeight w:val="90"/>
        </w:trPr>
        <w:tc>
          <w:tcPr>
            <w:tcW w:w="1454"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评审因素</w:t>
            </w:r>
            <w:r/>
          </w:p>
        </w:tc>
        <w:tc>
          <w:tcPr>
            <w:tcW w:w="8517"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评审标准</w:t>
            </w:r>
            <w:r/>
          </w:p>
        </w:tc>
      </w:tr>
      <w:tr>
        <w:trPr>
          <w:jc w:val="center"/>
          <w:trHeight w:val="90"/>
        </w:trPr>
        <w:tc>
          <w:tcPr>
            <w:gridSpan w:val="2"/>
            <w:tcW w:w="9971"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lang w:val="en-US" w:eastAsia="zh-CN"/>
              </w:rPr>
            </w:pPr>
            <w:r>
              <w:rPr>
                <w:rFonts w:hint="eastAsia" w:ascii="宋体" w:hAnsi="宋体" w:eastAsia="宋体" w:cs="宋体"/>
                <w:b/>
                <w:color w:val="auto"/>
                <w:sz w:val="24"/>
                <w:szCs w:val="32"/>
                <w:lang w:val="en-US" w:eastAsia="zh-CN"/>
              </w:rPr>
              <w:t xml:space="preserve">商务部分（30分）</w:t>
            </w:r>
            <w:r/>
          </w:p>
        </w:tc>
      </w:tr>
      <w:tr>
        <w:trPr>
          <w:jc w:val="center"/>
          <w:trHeight w:val="800"/>
        </w:trPr>
        <w:tc>
          <w:tcPr>
            <w:tcW w:w="1454"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业绩</w:t>
            </w:r>
            <w:r/>
          </w:p>
          <w:p>
            <w:pPr>
              <w:ind w:firstLine="0"/>
              <w:jc w:val="center"/>
              <w:keepLines w:val="0"/>
              <w:keepNext w:val="0"/>
              <w:pageBreakBefore w:val="0"/>
              <w:spacing w:line="240" w:lineRule="auto"/>
              <w:widowControl w:val="off"/>
              <w:rPr>
                <w:rFonts w:hint="eastAsia" w:ascii="宋体" w:hAnsi="宋体" w:eastAsia="宋体" w:cs="宋体"/>
                <w:color w:val="auto"/>
                <w:sz w:val="24"/>
                <w:szCs w:val="32"/>
                <w:lang w:val="en-US" w:eastAsia="zh-CN" w:bidi="ar-SA"/>
              </w:rPr>
            </w:pPr>
            <w:r>
              <w:rPr>
                <w:rFonts w:hint="eastAsia" w:ascii="宋体" w:hAnsi="宋体" w:eastAsia="宋体" w:cs="宋体"/>
                <w:b w:val="0"/>
                <w:bCs/>
                <w:color w:val="auto"/>
                <w:sz w:val="24"/>
                <w:szCs w:val="32"/>
                <w:lang w:val="en-US" w:eastAsia="zh-CN" w:bidi="ar-SA"/>
              </w:rPr>
              <w:t xml:space="preserve">（9分）</w:t>
            </w:r>
            <w:r/>
          </w:p>
        </w:tc>
        <w:tc>
          <w:tcPr>
            <w:tcW w:w="8517" w:type="dxa"/>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完全按照以下要求提供与本项目内容</w:t>
            </w:r>
            <w:r>
              <w:rPr>
                <w:rFonts w:hint="eastAsia" w:ascii="宋体" w:hAnsi="宋体" w:eastAsia="宋体" w:cs="宋体"/>
                <w:color w:val="auto"/>
                <w:sz w:val="24"/>
                <w:szCs w:val="28"/>
                <w:lang w:val="en-US" w:eastAsia="zh-CN"/>
              </w:rPr>
              <w:t xml:space="preserve">类似的相关</w:t>
            </w:r>
            <w:r>
              <w:rPr>
                <w:rFonts w:hint="eastAsia" w:ascii="宋体" w:hAnsi="宋体" w:eastAsia="宋体" w:cs="宋体"/>
                <w:color w:val="auto"/>
                <w:sz w:val="24"/>
                <w:szCs w:val="28"/>
              </w:rPr>
              <w:t xml:space="preserve">业绩，提供的证明材料均不得遮挡涂黑，否则不予认定加分。</w:t>
            </w:r>
            <w:r/>
          </w:p>
          <w:p>
            <w:pPr>
              <w:ind w:firstLine="0"/>
              <w:keepLines w:val="0"/>
              <w:keepNext w:val="0"/>
              <w:pageBreakBefore w:val="0"/>
              <w:spacing w:line="240"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1、</w:t>
            </w:r>
            <w:r>
              <w:rPr>
                <w:rFonts w:hint="eastAsia" w:ascii="宋体" w:hAnsi="宋体" w:eastAsia="宋体" w:cs="宋体"/>
                <w:color w:val="auto"/>
                <w:sz w:val="24"/>
                <w:szCs w:val="28"/>
              </w:rPr>
              <w:t xml:space="preserve">合同扫描件（合同签订时间为20</w:t>
            </w:r>
            <w:r>
              <w:rPr>
                <w:rFonts w:hint="eastAsia" w:ascii="宋体" w:hAnsi="宋体" w:eastAsia="宋体" w:cs="宋体"/>
                <w:color w:val="auto"/>
                <w:sz w:val="24"/>
                <w:szCs w:val="28"/>
                <w:lang w:val="en-US" w:eastAsia="zh-CN"/>
              </w:rPr>
              <w:t xml:space="preserve">23</w:t>
            </w:r>
            <w:r>
              <w:rPr>
                <w:rFonts w:hint="eastAsia" w:ascii="宋体" w:hAnsi="宋体" w:eastAsia="宋体" w:cs="宋体"/>
                <w:color w:val="auto"/>
                <w:sz w:val="24"/>
                <w:szCs w:val="28"/>
              </w:rPr>
              <w:t xml:space="preserve">年1月1日至今）。包括合同金额、买卖双方名称及盖章、合同清单。</w:t>
            </w:r>
            <w:r/>
          </w:p>
          <w:p>
            <w:pPr>
              <w:ind w:firstLine="0"/>
              <w:keepLines w:val="0"/>
              <w:keepNext w:val="0"/>
              <w:pageBreakBefore w:val="0"/>
              <w:spacing w:line="240"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用户盖章的成功履行合同的相关证明材料。</w:t>
            </w:r>
            <w:r/>
          </w:p>
          <w:p>
            <w:pPr>
              <w:ind w:firstLine="0"/>
              <w:keepLines w:val="0"/>
              <w:keepNext w:val="0"/>
              <w:pageBreakBefore w:val="0"/>
              <w:spacing w:line="240"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以上两项同时具备方可得分，否则不予认定。</w:t>
            </w:r>
            <w:r>
              <w:rPr>
                <w:rFonts w:hint="eastAsia" w:ascii="宋体" w:hAnsi="宋体" w:eastAsia="宋体" w:cs="宋体"/>
                <w:b/>
                <w:bCs/>
                <w:color w:val="auto"/>
                <w:sz w:val="24"/>
                <w:szCs w:val="28"/>
              </w:rPr>
              <w:t xml:space="preserve">1个业绩</w:t>
            </w:r>
            <w:r>
              <w:rPr>
                <w:rFonts w:hint="eastAsia" w:ascii="宋体" w:hAnsi="宋体" w:eastAsia="宋体" w:cs="宋体"/>
                <w:b/>
                <w:bCs/>
                <w:color w:val="auto"/>
                <w:sz w:val="24"/>
                <w:szCs w:val="28"/>
                <w:lang w:val="en-US" w:eastAsia="zh-CN"/>
              </w:rPr>
              <w:t xml:space="preserve">3</w:t>
            </w:r>
            <w:r>
              <w:rPr>
                <w:rFonts w:hint="eastAsia" w:ascii="宋体" w:hAnsi="宋体" w:eastAsia="宋体" w:cs="宋体"/>
                <w:b/>
                <w:bCs/>
                <w:color w:val="auto"/>
                <w:sz w:val="24"/>
                <w:szCs w:val="28"/>
              </w:rPr>
              <w:t xml:space="preserve">分，</w:t>
            </w:r>
            <w:r>
              <w:rPr>
                <w:rFonts w:hint="eastAsia" w:ascii="宋体" w:hAnsi="宋体" w:eastAsia="宋体" w:cs="宋体"/>
                <w:b/>
                <w:bCs/>
                <w:color w:val="auto"/>
                <w:sz w:val="24"/>
                <w:szCs w:val="28"/>
                <w:lang w:val="en-US" w:eastAsia="zh-CN"/>
              </w:rPr>
              <w:t xml:space="preserve">满分9</w:t>
            </w:r>
            <w:r>
              <w:rPr>
                <w:rFonts w:hint="eastAsia" w:ascii="宋体" w:hAnsi="宋体" w:eastAsia="宋体" w:cs="宋体"/>
                <w:b/>
                <w:bCs/>
                <w:color w:val="auto"/>
                <w:sz w:val="24"/>
                <w:szCs w:val="28"/>
              </w:rPr>
              <w:t xml:space="preserve">分。</w:t>
            </w:r>
            <w:r/>
          </w:p>
        </w:tc>
      </w:tr>
      <w:tr>
        <w:trPr>
          <w:jc w:val="center"/>
          <w:trHeight w:val="800"/>
        </w:trPr>
        <w:tc>
          <w:tcPr>
            <w:tcW w:w="1454"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pacing w:val="-2"/>
                <w:sz w:val="22"/>
                <w:highlight w:val="none"/>
              </w:rPr>
            </w:pPr>
            <w:r>
              <w:rPr>
                <w:rFonts w:ascii="宋体" w:hAnsi="宋体" w:eastAsia="宋体" w:cs="宋体"/>
                <w:color w:val="000000"/>
                <w:spacing w:val="-2"/>
                <w:sz w:val="22"/>
                <w:highlight w:val="none"/>
              </w:rPr>
              <w:t xml:space="preserve">人员配置</w:t>
            </w:r>
            <w:r/>
          </w:p>
          <w:p>
            <w:pPr>
              <w:jc w:val="center"/>
              <w:keepLines w:val="0"/>
              <w:keepNext w:val="0"/>
              <w:pageBreakBefore w:val="0"/>
              <w:spacing w:before="69" w:line="264" w:lineRule="auto"/>
              <w:widowControl w:val="off"/>
              <w:rPr>
                <w:rFonts w:hint="eastAsia" w:ascii="宋体" w:hAnsi="宋体" w:eastAsia="宋体" w:cs="宋体"/>
                <w:b w:val="0"/>
                <w:bCs/>
                <w:color w:val="auto"/>
                <w:sz w:val="24"/>
                <w:szCs w:val="32"/>
                <w:highlight w:val="none"/>
                <w:lang w:val="en-US" w:eastAsia="zh-CN" w:bidi="ar-SA"/>
              </w:rPr>
            </w:pPr>
            <w:r>
              <w:rPr>
                <w:rFonts w:hint="eastAsia" w:ascii="宋体" w:hAnsi="宋体" w:eastAsia="宋体" w:cs="宋体"/>
                <w:color w:val="000000"/>
                <w:spacing w:val="-2"/>
                <w:sz w:val="22"/>
                <w:highlight w:val="none"/>
                <w:lang w:eastAsia="zh-CN"/>
              </w:rPr>
              <w:t xml:space="preserve">（</w:t>
            </w:r>
            <w:r>
              <w:rPr>
                <w:rFonts w:hint="eastAsia" w:ascii="宋体" w:hAnsi="宋体" w:eastAsia="宋体" w:cs="宋体"/>
                <w:color w:val="000000"/>
                <w:spacing w:val="-2"/>
                <w:sz w:val="22"/>
                <w:highlight w:val="none"/>
                <w:lang w:val="en-US" w:eastAsia="zh-CN"/>
              </w:rPr>
              <w:t xml:space="preserve">9分</w:t>
            </w:r>
            <w:r>
              <w:rPr>
                <w:rFonts w:hint="eastAsia" w:ascii="宋体" w:hAnsi="宋体" w:eastAsia="宋体" w:cs="宋体"/>
                <w:color w:val="000000"/>
                <w:spacing w:val="-2"/>
                <w:sz w:val="22"/>
                <w:highlight w:val="none"/>
                <w:lang w:eastAsia="zh-CN"/>
              </w:rPr>
              <w:t xml:space="preserve">）</w:t>
            </w:r>
            <w:r/>
          </w:p>
        </w:tc>
        <w:tc>
          <w:tcPr>
            <w:tcW w:w="8517" w:type="dxa"/>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auto"/>
                <w:sz w:val="24"/>
                <w:szCs w:val="28"/>
                <w:highlight w:val="none"/>
              </w:rPr>
              <w:t xml:space="preserve">至少有2</w:t>
            </w:r>
            <w:r>
              <w:rPr>
                <w:rFonts w:hint="eastAsia" w:ascii="宋体" w:hAnsi="宋体" w:eastAsia="宋体" w:cs="宋体"/>
                <w:color w:val="auto"/>
                <w:sz w:val="24"/>
                <w:szCs w:val="28"/>
                <w:highlight w:val="none"/>
                <w:lang w:val="en-US" w:eastAsia="zh-CN"/>
              </w:rPr>
              <w:t xml:space="preserve">名工作人员</w:t>
            </w:r>
            <w:r>
              <w:rPr>
                <w:rFonts w:hint="eastAsia" w:ascii="宋体" w:hAnsi="宋体" w:eastAsia="宋体" w:cs="宋体"/>
                <w:color w:val="auto"/>
                <w:sz w:val="24"/>
                <w:szCs w:val="28"/>
                <w:highlight w:val="none"/>
              </w:rPr>
              <w:t xml:space="preserve">专门负责本项目售后</w:t>
            </w:r>
            <w:r>
              <w:rPr>
                <w:rFonts w:hint="eastAsia" w:ascii="宋体" w:hAnsi="宋体" w:eastAsia="宋体" w:cs="宋体"/>
                <w:color w:val="auto"/>
                <w:sz w:val="24"/>
                <w:szCs w:val="28"/>
                <w:highlight w:val="none"/>
                <w:lang w:val="en-US" w:eastAsia="zh-CN"/>
              </w:rPr>
              <w:t xml:space="preserve">及</w:t>
            </w:r>
            <w:r>
              <w:rPr>
                <w:rFonts w:hint="eastAsia" w:ascii="宋体" w:hAnsi="宋体" w:eastAsia="宋体" w:cs="宋体"/>
                <w:color w:val="auto"/>
                <w:sz w:val="24"/>
                <w:szCs w:val="28"/>
                <w:highlight w:val="none"/>
              </w:rPr>
              <w:t xml:space="preserve">技术服务</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且</w:t>
            </w:r>
            <w:r>
              <w:rPr>
                <w:rFonts w:hint="eastAsia" w:ascii="宋体" w:hAnsi="宋体" w:eastAsia="宋体" w:cs="宋体"/>
                <w:color w:val="auto"/>
                <w:sz w:val="24"/>
                <w:szCs w:val="28"/>
                <w:highlight w:val="none"/>
              </w:rPr>
              <w:t xml:space="preserve">及时按要求做好供货台账，按时卸货并分发到位，并配备送货车辆1辆（自有或租赁均可）</w:t>
            </w:r>
            <w:r>
              <w:rPr>
                <w:rFonts w:hint="eastAsia" w:ascii="宋体" w:hAnsi="宋体" w:eastAsia="宋体" w:cs="宋体"/>
                <w:b/>
                <w:bCs/>
                <w:color w:val="auto"/>
                <w:sz w:val="24"/>
                <w:szCs w:val="28"/>
                <w:highlight w:val="none"/>
              </w:rPr>
              <w:t xml:space="preserve">满足要求得</w:t>
            </w:r>
            <w:r>
              <w:rPr>
                <w:rFonts w:hint="eastAsia" w:ascii="宋体" w:hAnsi="宋体" w:eastAsia="宋体" w:cs="宋体"/>
                <w:b/>
                <w:bCs/>
                <w:color w:val="auto"/>
                <w:sz w:val="24"/>
                <w:szCs w:val="28"/>
                <w:highlight w:val="none"/>
                <w:lang w:val="en-US" w:eastAsia="zh-CN"/>
              </w:rPr>
              <w:t xml:space="preserve">6</w:t>
            </w:r>
            <w:r>
              <w:rPr>
                <w:rFonts w:hint="eastAsia" w:ascii="宋体" w:hAnsi="宋体" w:eastAsia="宋体" w:cs="宋体"/>
                <w:b/>
                <w:bCs/>
                <w:color w:val="auto"/>
                <w:sz w:val="24"/>
                <w:szCs w:val="28"/>
                <w:highlight w:val="none"/>
              </w:rPr>
              <w:t xml:space="preserve">分</w:t>
            </w:r>
            <w:r>
              <w:rPr>
                <w:rFonts w:hint="eastAsia" w:ascii="宋体" w:hAnsi="宋体" w:eastAsia="宋体" w:cs="宋体"/>
                <w:color w:val="auto"/>
                <w:sz w:val="24"/>
                <w:szCs w:val="28"/>
                <w:highlight w:val="none"/>
                <w:lang w:eastAsia="zh-CN"/>
              </w:rPr>
              <w:t xml:space="preserve">。</w:t>
            </w:r>
            <w:r/>
          </w:p>
          <w:p>
            <w:pPr>
              <w:ind w:firstLine="0"/>
              <w:keepLines w:val="0"/>
              <w:keepNext w:val="0"/>
              <w:pageBreakBefore w:val="0"/>
              <w:spacing w:line="24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2、上述人员</w:t>
            </w:r>
            <w:r>
              <w:rPr>
                <w:rFonts w:hint="eastAsia" w:ascii="宋体" w:hAnsi="宋体" w:eastAsia="宋体" w:cs="宋体"/>
                <w:color w:val="auto"/>
                <w:sz w:val="24"/>
                <w:szCs w:val="28"/>
                <w:highlight w:val="none"/>
              </w:rPr>
              <w:t xml:space="preserve">有</w:t>
            </w:r>
            <w:r>
              <w:rPr>
                <w:rFonts w:hint="eastAsia" w:ascii="宋体" w:hAnsi="宋体" w:eastAsia="宋体" w:cs="宋体"/>
                <w:color w:val="auto"/>
                <w:sz w:val="24"/>
                <w:szCs w:val="28"/>
                <w:highlight w:val="none"/>
                <w:lang w:val="en-US" w:eastAsia="zh-CN"/>
              </w:rPr>
              <w:t xml:space="preserve">农业技术中级或以上</w:t>
            </w:r>
            <w:r>
              <w:rPr>
                <w:rFonts w:hint="eastAsia" w:ascii="宋体" w:hAnsi="宋体" w:eastAsia="宋体" w:cs="宋体"/>
                <w:color w:val="auto"/>
                <w:sz w:val="24"/>
                <w:szCs w:val="28"/>
                <w:highlight w:val="none"/>
              </w:rPr>
              <w:t xml:space="preserve">职称证书的加</w:t>
            </w: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分</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b/>
                <w:bCs/>
                <w:color w:val="auto"/>
                <w:sz w:val="24"/>
                <w:szCs w:val="28"/>
                <w:highlight w:val="none"/>
              </w:rPr>
              <w:t xml:space="preserve">满足要求得</w:t>
            </w:r>
            <w:r>
              <w:rPr>
                <w:rFonts w:hint="eastAsia" w:ascii="宋体" w:hAnsi="宋体" w:eastAsia="宋体" w:cs="宋体"/>
                <w:b/>
                <w:bCs/>
                <w:color w:val="auto"/>
                <w:sz w:val="24"/>
                <w:szCs w:val="28"/>
                <w:highlight w:val="none"/>
                <w:lang w:val="en-US" w:eastAsia="zh-CN"/>
              </w:rPr>
              <w:t xml:space="preserve">3</w:t>
            </w:r>
            <w:r>
              <w:rPr>
                <w:rFonts w:hint="eastAsia" w:ascii="宋体" w:hAnsi="宋体" w:eastAsia="宋体" w:cs="宋体"/>
                <w:b/>
                <w:bCs/>
                <w:color w:val="auto"/>
                <w:sz w:val="24"/>
                <w:szCs w:val="28"/>
                <w:highlight w:val="none"/>
              </w:rPr>
              <w:t xml:space="preserve">分</w:t>
            </w:r>
            <w:r>
              <w:rPr>
                <w:rFonts w:hint="eastAsia" w:ascii="宋体" w:hAnsi="宋体" w:eastAsia="宋体" w:cs="宋体"/>
                <w:b/>
                <w:bCs/>
                <w:color w:val="auto"/>
                <w:sz w:val="24"/>
                <w:szCs w:val="28"/>
                <w:highlight w:val="none"/>
                <w:lang w:val="en-US" w:eastAsia="zh-CN"/>
              </w:rPr>
              <w:t xml:space="preserve">.</w:t>
            </w:r>
            <w:r/>
          </w:p>
          <w:p>
            <w:pPr>
              <w:ind w:firstLine="482"/>
              <w:keepLines w:val="0"/>
              <w:keepNext w:val="0"/>
              <w:pageBreakBefore w:val="0"/>
              <w:spacing w:line="240" w:lineRule="auto"/>
              <w:widowControl w:val="off"/>
              <w:rPr>
                <w:rFonts w:hint="eastAsia" w:ascii="宋体" w:hAnsi="宋体" w:eastAsia="宋体" w:cs="宋体"/>
                <w:color w:val="auto"/>
                <w:sz w:val="24"/>
                <w:szCs w:val="28"/>
                <w:highlight w:val="none"/>
              </w:rPr>
            </w:pPr>
            <w:r>
              <w:rPr>
                <w:rFonts w:hint="eastAsia" w:ascii="宋体" w:hAnsi="宋体" w:eastAsia="宋体" w:cs="宋体"/>
                <w:b/>
                <w:bCs/>
                <w:color w:val="auto"/>
                <w:sz w:val="24"/>
                <w:szCs w:val="28"/>
                <w:highlight w:val="none"/>
                <w:lang w:val="en-US" w:eastAsia="zh-CN"/>
              </w:rPr>
              <w:t xml:space="preserve">注：</w:t>
            </w:r>
            <w:r>
              <w:rPr>
                <w:rFonts w:hint="eastAsia" w:ascii="宋体" w:hAnsi="宋体" w:eastAsia="宋体" w:cs="宋体"/>
                <w:b w:val="0"/>
                <w:bCs w:val="0"/>
                <w:color w:val="auto"/>
                <w:sz w:val="24"/>
                <w:szCs w:val="28"/>
                <w:highlight w:val="none"/>
                <w:lang w:val="en-US" w:eastAsia="zh-CN"/>
              </w:rPr>
              <w:t xml:space="preserve">以上人员</w:t>
            </w:r>
            <w:r>
              <w:rPr>
                <w:rFonts w:hint="eastAsia" w:ascii="宋体" w:hAnsi="宋体" w:eastAsia="宋体" w:cs="宋体"/>
                <w:color w:val="auto"/>
                <w:sz w:val="24"/>
                <w:szCs w:val="28"/>
                <w:highlight w:val="none"/>
              </w:rPr>
              <w:t xml:space="preserve">须</w:t>
            </w:r>
            <w:r>
              <w:rPr>
                <w:rFonts w:hint="eastAsia" w:ascii="宋体" w:hAnsi="宋体" w:eastAsia="宋体" w:cs="宋体"/>
                <w:b w:val="0"/>
                <w:bCs w:val="0"/>
                <w:color w:val="auto"/>
                <w:sz w:val="24"/>
                <w:szCs w:val="28"/>
                <w:highlight w:val="none"/>
                <w:lang w:val="en-US" w:eastAsia="zh-CN"/>
              </w:rPr>
              <w:t xml:space="preserve">提供相关劳动合同证明或聘用证书</w:t>
            </w:r>
            <w:r>
              <w:rPr>
                <w:rFonts w:hint="eastAsia" w:ascii="宋体" w:hAnsi="宋体" w:eastAsia="宋体" w:cs="宋体"/>
                <w:b/>
                <w:bCs/>
                <w:color w:val="auto"/>
                <w:sz w:val="24"/>
                <w:szCs w:val="28"/>
                <w:highlight w:val="none"/>
                <w:lang w:val="en-US" w:eastAsia="zh-CN"/>
              </w:rPr>
              <w:t xml:space="preserve">，</w:t>
            </w:r>
            <w:r>
              <w:rPr>
                <w:rFonts w:hint="eastAsia" w:ascii="宋体" w:hAnsi="宋体" w:eastAsia="宋体" w:cs="宋体"/>
                <w:color w:val="auto"/>
                <w:sz w:val="24"/>
                <w:szCs w:val="28"/>
                <w:highlight w:val="none"/>
              </w:rPr>
              <w:t xml:space="preserve">配备车辆须提供车辆机动车登记证书或租赁合同（租赁合同期限覆盖此次采购供货期限）</w:t>
            </w:r>
            <w:r>
              <w:rPr>
                <w:rFonts w:hint="eastAsia" w:ascii="宋体" w:hAnsi="宋体" w:eastAsia="宋体" w:cs="宋体"/>
                <w:color w:val="auto"/>
                <w:sz w:val="24"/>
                <w:szCs w:val="28"/>
                <w:highlight w:val="none"/>
                <w:lang w:eastAsia="zh-CN"/>
              </w:rPr>
              <w:t xml:space="preserve">。</w:t>
            </w:r>
            <w:r/>
          </w:p>
        </w:tc>
      </w:tr>
      <w:tr>
        <w:trPr>
          <w:jc w:val="center"/>
          <w:trHeight w:val="800"/>
        </w:trPr>
        <w:tc>
          <w:tcPr>
            <w:tcW w:w="1454" w:type="dxa"/>
            <w:vAlign w:val="center"/>
            <w:textDirection w:val="lrTb"/>
            <w:noWrap w:val="false"/>
          </w:tcPr>
          <w:p>
            <w:pPr>
              <w:numPr>
                <w:ilvl w:val="0"/>
                <w:numId w:val="0"/>
              </w:numPr>
              <w:ind w:left="0" w:firstLine="0"/>
              <w:jc w:val="center"/>
              <w:rPr>
                <w:rFonts w:ascii="宋体" w:hAnsi="宋体" w:eastAsia="宋体" w:cs="宋体"/>
                <w:color w:val="000000"/>
                <w:spacing w:val="-2"/>
                <w:sz w:val="22"/>
                <w:highlight w:val="none"/>
              </w:rPr>
            </w:pPr>
            <w:r>
              <w:rPr>
                <w:rFonts w:ascii="宋体" w:hAnsi="宋体" w:eastAsia="宋体" w:cs="宋体"/>
                <w:color w:val="000000"/>
                <w:spacing w:val="-2"/>
                <w:sz w:val="22"/>
                <w:highlight w:val="none"/>
              </w:rPr>
              <w:t xml:space="preserve">产品包装及使用说明</w:t>
            </w:r>
            <w:r/>
          </w:p>
          <w:p>
            <w:pPr>
              <w:numPr>
                <w:ilvl w:val="0"/>
                <w:numId w:val="0"/>
              </w:numPr>
              <w:ind w:left="0" w:firstLine="0"/>
              <w:jc w:val="center"/>
              <w:rPr>
                <w:rFonts w:ascii="宋体" w:hAnsi="宋体" w:eastAsia="宋体" w:cs="宋体"/>
                <w:color w:val="000000"/>
                <w:spacing w:val="-2"/>
                <w:sz w:val="22"/>
                <w:highlight w:val="none"/>
              </w:rPr>
            </w:pPr>
            <w:r>
              <w:rPr>
                <w:rFonts w:hint="eastAsia"/>
                <w:color w:val="000000" w:themeColor="text1"/>
                <w:sz w:val="24"/>
                <w:szCs w:val="24"/>
                <w:highlight w:val="none"/>
                <w:lang w:val="en-US" w:eastAsia="zh-CN"/>
                <w14:textFill>
                  <w14:solidFill>
                    <w14:schemeClr w14:val="tx1"/>
                  </w14:solidFill>
                </w14:textFill>
              </w:rPr>
              <w:t xml:space="preserve">（6分）</w:t>
            </w:r>
            <w:r/>
          </w:p>
        </w:tc>
        <w:tc>
          <w:tcPr>
            <w:tcW w:w="8517" w:type="dxa"/>
            <w:vAlign w:val="top"/>
            <w:textDirection w:val="lrTb"/>
            <w:noWrap w:val="false"/>
          </w:tcPr>
          <w:p>
            <w:pPr>
              <w:ind w:left="0" w:right="0" w:firstLine="0"/>
              <w:keepLines w:val="0"/>
              <w:keepNext w:val="0"/>
              <w:pageBreakBefore w:val="0"/>
              <w:spacing w:after="0" w:line="240" w:lineRule="auto"/>
              <w:widowControl w:val="off"/>
              <w:rPr>
                <w:rFonts w:hint="default"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（1）</w:t>
            </w:r>
            <w:r>
              <w:rPr>
                <w:rFonts w:hint="default" w:ascii="宋体" w:hAnsi="宋体" w:eastAsia="宋体" w:cs="宋体"/>
                <w:color w:val="000000"/>
                <w:sz w:val="22"/>
                <w:szCs w:val="22"/>
                <w:highlight w:val="none"/>
              </w:rPr>
              <w:t xml:space="preserve">提供产品包装袋。包装袋上产品信息、规格、生产日期、产地、保质期、联系电话齐全</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b/>
                <w:bCs/>
                <w:color w:val="000000"/>
                <w:sz w:val="22"/>
                <w:szCs w:val="22"/>
                <w:highlight w:val="none"/>
                <w:lang w:val="en-US" w:eastAsia="zh-CN"/>
              </w:rPr>
              <w:t xml:space="preserve">满分</w:t>
            </w:r>
            <w:r>
              <w:rPr>
                <w:rFonts w:hint="default" w:ascii="宋体" w:hAnsi="宋体" w:eastAsia="宋体" w:cs="宋体"/>
                <w:b/>
                <w:bCs/>
                <w:color w:val="000000"/>
                <w:sz w:val="22"/>
                <w:szCs w:val="22"/>
                <w:highlight w:val="none"/>
              </w:rPr>
              <w:t xml:space="preserve">得</w:t>
            </w:r>
            <w:r>
              <w:rPr>
                <w:rFonts w:hint="eastAsia" w:ascii="宋体" w:hAnsi="宋体" w:eastAsia="宋体" w:cs="宋体"/>
                <w:b/>
                <w:bCs/>
                <w:color w:val="000000"/>
                <w:sz w:val="22"/>
                <w:szCs w:val="22"/>
                <w:highlight w:val="none"/>
                <w:lang w:val="en-US" w:eastAsia="zh-CN"/>
              </w:rPr>
              <w:t xml:space="preserve">3</w:t>
            </w:r>
            <w:r>
              <w:rPr>
                <w:rFonts w:hint="default" w:ascii="宋体" w:hAnsi="宋体" w:eastAsia="宋体" w:cs="宋体"/>
                <w:b/>
                <w:bCs/>
                <w:color w:val="000000"/>
                <w:sz w:val="22"/>
                <w:szCs w:val="22"/>
                <w:highlight w:val="none"/>
              </w:rPr>
              <w:t xml:space="preserve">分</w:t>
            </w:r>
            <w:r>
              <w:rPr>
                <w:rFonts w:hint="eastAsia" w:ascii="宋体" w:hAnsi="宋体" w:eastAsia="宋体" w:cs="宋体"/>
                <w:b/>
                <w:bCs/>
                <w:color w:val="000000"/>
                <w:sz w:val="22"/>
                <w:szCs w:val="22"/>
                <w:highlight w:val="none"/>
                <w:lang w:val="en-US" w:eastAsia="zh-CN"/>
              </w:rPr>
              <w:t xml:space="preserve"> ，</w:t>
            </w:r>
            <w:r>
              <w:rPr>
                <w:rFonts w:hint="default" w:ascii="宋体" w:hAnsi="宋体" w:eastAsia="宋体" w:cs="宋体"/>
                <w:b/>
                <w:bCs/>
                <w:color w:val="000000"/>
                <w:sz w:val="22"/>
                <w:szCs w:val="22"/>
                <w:highlight w:val="none"/>
              </w:rPr>
              <w:t xml:space="preserve">尚齐全得1分</w:t>
            </w:r>
            <w:r>
              <w:rPr>
                <w:rFonts w:hint="default" w:ascii="宋体" w:hAnsi="宋体" w:eastAsia="宋体" w:cs="宋体"/>
                <w:color w:val="000000"/>
                <w:sz w:val="22"/>
                <w:szCs w:val="22"/>
                <w:highlight w:val="none"/>
              </w:rPr>
              <w:t xml:space="preserve">，不提供不得分；</w:t>
            </w:r>
            <w:r/>
          </w:p>
          <w:p>
            <w:pPr>
              <w:rPr>
                <w:rFonts w:hint="eastAsia" w:ascii="宋体" w:hAnsi="宋体" w:eastAsia="宋体" w:cs="宋体"/>
                <w:color w:val="000000"/>
                <w:sz w:val="22"/>
                <w:highlight w:val="none"/>
                <w:lang w:val="en-US" w:eastAsia="zh-CN"/>
              </w:rPr>
            </w:pPr>
            <w:r>
              <w:rPr>
                <w:rFonts w:hint="eastAsia" w:ascii="宋体" w:hAnsi="宋体" w:eastAsia="宋体" w:cs="宋体"/>
                <w:color w:val="000000"/>
                <w:sz w:val="21"/>
                <w:szCs w:val="21"/>
                <w:highlight w:val="none"/>
                <w:lang w:val="en-US" w:eastAsia="zh-CN" w:bidi="ar-SA"/>
              </w:rPr>
              <w:t xml:space="preserve">（2）</w:t>
            </w:r>
            <w:r>
              <w:rPr>
                <w:rFonts w:hint="default" w:ascii="宋体" w:hAnsi="宋体" w:eastAsia="宋体" w:cs="宋体"/>
                <w:color w:val="000000"/>
                <w:sz w:val="22"/>
                <w:szCs w:val="22"/>
                <w:highlight w:val="none"/>
                <w:lang w:val="zh-CN" w:eastAsia="zh-CN" w:bidi="zh-CN"/>
              </w:rPr>
              <w:t xml:space="preserve">提供产品使用说明书。说明书有亩用量、用法、使用条件齐全，</w:t>
            </w:r>
            <w:r>
              <w:rPr>
                <w:rFonts w:hint="eastAsia" w:ascii="宋体" w:hAnsi="宋体" w:eastAsia="宋体" w:cs="宋体"/>
                <w:b/>
                <w:bCs/>
                <w:color w:val="000000"/>
                <w:sz w:val="22"/>
                <w:szCs w:val="22"/>
                <w:highlight w:val="none"/>
                <w:lang w:val="en-US" w:eastAsia="zh-CN" w:bidi="zh-CN"/>
              </w:rPr>
              <w:t xml:space="preserve">满分</w:t>
            </w:r>
            <w:r>
              <w:rPr>
                <w:rFonts w:hint="default" w:ascii="宋体" w:hAnsi="宋体" w:eastAsia="宋体" w:cs="宋体"/>
                <w:b/>
                <w:bCs/>
                <w:color w:val="000000"/>
                <w:sz w:val="22"/>
                <w:szCs w:val="22"/>
                <w:highlight w:val="none"/>
                <w:lang w:val="zh-CN" w:eastAsia="zh-CN" w:bidi="zh-CN"/>
              </w:rPr>
              <w:t xml:space="preserve">得</w:t>
            </w:r>
            <w:r>
              <w:rPr>
                <w:rFonts w:hint="eastAsia" w:ascii="宋体" w:hAnsi="宋体" w:eastAsia="宋体" w:cs="宋体"/>
                <w:b/>
                <w:bCs/>
                <w:color w:val="000000"/>
                <w:sz w:val="22"/>
                <w:szCs w:val="22"/>
                <w:highlight w:val="none"/>
                <w:lang w:val="en-US" w:eastAsia="zh-CN" w:bidi="zh-CN"/>
              </w:rPr>
              <w:t xml:space="preserve">3</w:t>
            </w:r>
            <w:r>
              <w:rPr>
                <w:rFonts w:hint="default" w:ascii="宋体" w:hAnsi="宋体" w:eastAsia="宋体" w:cs="宋体"/>
                <w:b/>
                <w:bCs/>
                <w:color w:val="000000"/>
                <w:sz w:val="22"/>
                <w:szCs w:val="22"/>
                <w:highlight w:val="none"/>
                <w:lang w:val="zh-CN" w:eastAsia="zh-CN" w:bidi="zh-CN"/>
              </w:rPr>
              <w:t xml:space="preserve">分</w:t>
            </w:r>
            <w:r>
              <w:rPr>
                <w:rFonts w:hint="default" w:ascii="宋体" w:hAnsi="宋体" w:eastAsia="宋体" w:cs="宋体"/>
                <w:color w:val="000000"/>
                <w:sz w:val="22"/>
                <w:szCs w:val="22"/>
                <w:highlight w:val="none"/>
                <w:lang w:val="zh-CN" w:eastAsia="zh-CN" w:bidi="zh-CN"/>
              </w:rPr>
              <w:t xml:space="preserve">，不提供不得分。</w:t>
            </w:r>
            <w:r/>
          </w:p>
        </w:tc>
      </w:tr>
      <w:tr>
        <w:trPr>
          <w:jc w:val="center"/>
          <w:trHeight w:val="90"/>
        </w:trPr>
        <w:tc>
          <w:tcPr>
            <w:tcW w:w="1454"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32"/>
                <w:highlight w:val="none"/>
              </w:rPr>
            </w:pPr>
            <w:r>
              <w:rPr>
                <w:rFonts w:hint="eastAsia" w:ascii="宋体" w:hAnsi="宋体" w:eastAsia="宋体" w:cs="宋体"/>
                <w:color w:val="auto"/>
                <w:sz w:val="24"/>
                <w:szCs w:val="28"/>
                <w:highlight w:val="none"/>
              </w:rPr>
              <w:t xml:space="preserve">资质证书（</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p>
        </w:tc>
        <w:tc>
          <w:tcPr>
            <w:tcW w:w="8517" w:type="dxa"/>
            <w:textDirection w:val="lrTb"/>
            <w:noWrap w:val="false"/>
          </w:tcPr>
          <w:p>
            <w:pPr>
              <w:spacing w:line="100" w:lineRule="atLeas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1、投标人或</w:t>
            </w:r>
            <w:r>
              <w:rPr>
                <w:rFonts w:hint="eastAsia" w:ascii="宋体" w:hAnsi="宋体" w:eastAsia="宋体" w:cs="宋体"/>
                <w:b w:val="0"/>
                <w:bCs w:val="0"/>
                <w:color w:val="000000"/>
                <w:sz w:val="24"/>
                <w:szCs w:val="24"/>
                <w:lang w:val="en-US" w:eastAsia="zh-CN"/>
              </w:rPr>
              <w:t xml:space="preserve">生产厂商具备质量管理体系认证、环境管理体系认证、职业健康安全管理体系认证</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提供证书复印件加盖公章；</w:t>
            </w:r>
            <w:r>
              <w:rPr>
                <w:rFonts w:hint="eastAsia" w:ascii="宋体" w:hAnsi="宋体" w:eastAsia="宋体" w:cs="宋体"/>
                <w:b/>
                <w:bCs/>
                <w:color w:val="auto"/>
                <w:sz w:val="24"/>
                <w:szCs w:val="28"/>
                <w:highlight w:val="none"/>
                <w:lang w:val="en-US" w:eastAsia="zh-CN"/>
              </w:rPr>
              <w:t xml:space="preserve">提供1个得2分，满分6</w:t>
            </w:r>
            <w:r>
              <w:rPr>
                <w:rFonts w:hint="eastAsia" w:ascii="宋体" w:hAnsi="宋体" w:eastAsia="宋体" w:cs="宋体"/>
                <w:b/>
                <w:bCs/>
                <w:color w:val="auto"/>
                <w:sz w:val="24"/>
                <w:szCs w:val="28"/>
                <w:highlight w:val="none"/>
              </w:rPr>
              <w:t xml:space="preserve">分</w:t>
            </w:r>
            <w:r>
              <w:rPr>
                <w:rFonts w:hint="eastAsia" w:ascii="宋体" w:hAnsi="宋体" w:eastAsia="宋体" w:cs="宋体"/>
                <w:b/>
                <w:bCs/>
                <w:color w:val="auto"/>
                <w:sz w:val="24"/>
                <w:szCs w:val="28"/>
                <w:highlight w:val="none"/>
                <w:lang w:eastAsia="zh-CN"/>
              </w:rPr>
              <w:t xml:space="preserve">；</w:t>
            </w:r>
            <w:r>
              <w:rPr>
                <w:rFonts w:hint="eastAsia" w:ascii="宋体" w:hAnsi="宋体" w:eastAsia="宋体" w:cs="宋体"/>
                <w:b/>
                <w:bCs/>
                <w:color w:val="auto"/>
                <w:sz w:val="24"/>
                <w:szCs w:val="28"/>
                <w:highlight w:val="none"/>
                <w:lang w:val="en-US" w:eastAsia="zh-CN"/>
              </w:rPr>
              <w:t xml:space="preserve">不提供不得分。</w:t>
            </w:r>
            <w:r/>
          </w:p>
        </w:tc>
      </w:tr>
      <w:tr>
        <w:trPr>
          <w:jc w:val="center"/>
          <w:trHeight w:val="643"/>
        </w:trPr>
        <w:tc>
          <w:tcPr>
            <w:gridSpan w:val="2"/>
            <w:tcW w:w="9971"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8"/>
                <w:highlight w:val="none"/>
                <w:lang w:val="en-US" w:eastAsia="zh-CN"/>
              </w:rPr>
            </w:pPr>
            <w:r>
              <w:rPr>
                <w:rFonts w:hint="eastAsia" w:ascii="宋体" w:hAnsi="宋体" w:eastAsia="宋体" w:cs="宋体"/>
                <w:b/>
                <w:color w:val="auto"/>
                <w:sz w:val="24"/>
                <w:szCs w:val="32"/>
                <w:lang w:val="en-US" w:eastAsia="zh-CN"/>
              </w:rPr>
              <w:t xml:space="preserve">技术部分（40分）</w:t>
            </w:r>
            <w:r/>
          </w:p>
        </w:tc>
      </w:tr>
      <w:tr>
        <w:trPr>
          <w:jc w:val="center"/>
          <w:trHeight w:val="2320"/>
        </w:trPr>
        <w:tc>
          <w:tcPr>
            <w:tcW w:w="1454" w:type="dxa"/>
            <w:vAlign w:val="center"/>
            <w:textDirection w:val="lrTb"/>
            <w:noWrap w:val="false"/>
          </w:tcPr>
          <w:p>
            <w:pPr>
              <w:jc w:val="center"/>
              <w:spacing w:line="100" w:lineRule="atLeast"/>
              <w:rPr>
                <w:rFonts w:hint="eastAsia" w:ascii="宋体" w:hAnsi="宋体" w:eastAsia="宋体" w:cs="宋体"/>
                <w:color w:val="auto"/>
                <w:sz w:val="24"/>
                <w:szCs w:val="32"/>
              </w:rPr>
            </w:pPr>
            <w:r>
              <w:rPr>
                <w:rFonts w:hint="eastAsia" w:ascii="宋体" w:hAnsi="宋体" w:eastAsia="宋体" w:cs="宋体"/>
                <w:color w:val="000000"/>
                <w:sz w:val="24"/>
                <w:szCs w:val="24"/>
                <w:lang w:val="en-US" w:eastAsia="zh-CN"/>
              </w:rPr>
              <w:t xml:space="preserve">生产能力评价（10分）</w:t>
            </w:r>
            <w:r/>
          </w:p>
        </w:tc>
        <w:tc>
          <w:tcPr>
            <w:tcW w:w="8517" w:type="dxa"/>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生产设备齐全且与生产能力匹配，工艺先进合理，提供本企业产品生产场地、关键设备实景照片。</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（1）生产设备齐全且与生产能力匹配，工艺先进合理，优于项目需求的8-10分。</w:t>
            </w:r>
            <w:r/>
          </w:p>
          <w:p>
            <w:pPr>
              <w:ind w:firstLine="0"/>
              <w:keepLines w:val="0"/>
              <w:keepNext w:val="0"/>
              <w:pageBreakBefore w:val="0"/>
              <w:spacing w:line="240" w:lineRule="auto"/>
              <w:widowControl w:val="off"/>
              <w:rPr>
                <w:rFonts w:hint="eastAsia" w:ascii="宋体" w:hAnsi="宋体" w:eastAsia="宋体" w:cs="宋体"/>
                <w:b w:val="0"/>
                <w:bCs w:val="0"/>
                <w:color w:val="auto"/>
                <w:sz w:val="24"/>
                <w:szCs w:val="28"/>
                <w:lang w:val="en-US" w:eastAsia="zh-CN"/>
              </w:rPr>
            </w:pPr>
            <w:r>
              <w:rPr>
                <w:rFonts w:hint="eastAsia" w:ascii="宋体" w:hAnsi="宋体" w:eastAsia="宋体" w:cs="宋体"/>
                <w:color w:val="000000"/>
                <w:sz w:val="24"/>
                <w:szCs w:val="24"/>
                <w:lang w:val="en-US" w:eastAsia="zh-CN" w:bidi="ar"/>
              </w:rPr>
              <w:t xml:space="preserve">（2）生产设备齐全且与生产能力较匹配，工艺合理，满足项目需求的5-7分</w:t>
            </w:r>
            <w:r/>
          </w:p>
          <w:p>
            <w:pPr>
              <w:jc w:val="left"/>
              <w:keepLines w:val="0"/>
              <w:keepNext w:val="0"/>
              <w:widowControl/>
              <w:rPr>
                <w:rFonts w:hint="eastAsia" w:ascii="宋体" w:hAnsi="宋体" w:eastAsia="宋体" w:cs="宋体"/>
                <w:b w:val="0"/>
                <w:bCs w:val="0"/>
                <w:color w:val="auto"/>
                <w:sz w:val="24"/>
                <w:szCs w:val="28"/>
                <w:lang w:val="en-US" w:eastAsia="zh-CN"/>
              </w:rPr>
              <w:suppressLineNumbers w:val="0"/>
            </w:pPr>
            <w:r>
              <w:rPr>
                <w:rFonts w:hint="eastAsia" w:ascii="宋体" w:hAnsi="宋体" w:eastAsia="宋体" w:cs="宋体"/>
                <w:color w:val="000000"/>
                <w:sz w:val="24"/>
                <w:szCs w:val="24"/>
                <w:lang w:val="en-US" w:eastAsia="zh-CN" w:bidi="ar"/>
              </w:rPr>
              <w:t xml:space="preserve">（3）生产设备齐全且与生产能基本匹配，工艺基本合理，部分满足项目需求的1-4分。</w:t>
            </w:r>
            <w:r/>
          </w:p>
          <w:p>
            <w:pPr>
              <w:ind w:firstLine="0"/>
              <w:keepLines w:val="0"/>
              <w:keepNext w:val="0"/>
              <w:pageBreakBefore w:val="0"/>
              <w:spacing w:line="240" w:lineRule="auto"/>
              <w:widowControl w:val="off"/>
              <w:rPr>
                <w:rFonts w:hint="eastAsia" w:ascii="宋体" w:hAnsi="宋体" w:eastAsia="宋体" w:cs="宋体"/>
                <w:b w:val="0"/>
                <w:bCs w:val="0"/>
                <w:color w:val="auto"/>
                <w:sz w:val="24"/>
                <w:szCs w:val="28"/>
                <w:lang w:val="en-US" w:eastAsia="zh-CN"/>
              </w:rPr>
            </w:pPr>
            <w:r>
              <w:rPr>
                <w:rFonts w:hint="eastAsia" w:ascii="宋体" w:hAnsi="宋体" w:eastAsia="宋体" w:cs="宋体"/>
                <w:color w:val="000000"/>
                <w:sz w:val="24"/>
                <w:szCs w:val="24"/>
                <w:lang w:val="en-US" w:eastAsia="zh-CN" w:bidi="ar"/>
              </w:rPr>
              <w:t xml:space="preserve">（4）未提供0分。</w:t>
            </w:r>
            <w:r/>
          </w:p>
        </w:tc>
      </w:tr>
      <w:tr>
        <w:trPr>
          <w:jc w:val="center"/>
          <w:trHeight w:val="2322"/>
        </w:trPr>
        <w:tc>
          <w:tcPr>
            <w:tcW w:w="1454" w:type="dxa"/>
            <w:vAlign w:val="center"/>
            <w:textDirection w:val="lrTb"/>
            <w:noWrap w:val="false"/>
          </w:tcPr>
          <w:p>
            <w:pPr>
              <w:jc w:val="center"/>
              <w:spacing w:line="100" w:lineRule="atLeast"/>
              <w:rPr>
                <w:rFonts w:hint="eastAsia" w:ascii="宋体" w:hAnsi="宋体" w:eastAsia="宋体" w:cs="宋体"/>
                <w:color w:val="auto"/>
                <w:sz w:val="24"/>
                <w:szCs w:val="28"/>
              </w:rPr>
            </w:pPr>
            <w:r>
              <w:rPr>
                <w:rFonts w:hint="eastAsia" w:ascii="宋体" w:hAnsi="宋体" w:eastAsia="宋体" w:cs="宋体"/>
                <w:color w:val="000000"/>
                <w:sz w:val="24"/>
                <w:szCs w:val="24"/>
              </w:rPr>
              <w:t xml:space="preserve">质量保障措施（</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p>
        </w:tc>
        <w:tc>
          <w:tcPr>
            <w:tcW w:w="8517" w:type="dxa"/>
            <w:textDirection w:val="lrTb"/>
            <w:noWrap w:val="false"/>
          </w:tcPr>
          <w:p>
            <w:pPr>
              <w:spacing w:line="100" w:lineRule="atLeast"/>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根据投标文件中质量保障措施方案进行评分；</w:t>
            </w:r>
            <w:r/>
          </w:p>
          <w:p>
            <w:pPr>
              <w:spacing w:line="10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质量保证措施阐述科学、合理、切实可行，对货物的质量控制和不可避免质量问题有较强的保障得</w:t>
            </w:r>
            <w:r>
              <w:rPr>
                <w:rFonts w:hint="eastAsia" w:ascii="宋体" w:hAnsi="宋体" w:eastAsia="宋体" w:cs="宋体"/>
                <w:color w:val="000000"/>
                <w:sz w:val="24"/>
                <w:szCs w:val="24"/>
                <w:lang w:val="en-US" w:eastAsia="zh-CN"/>
              </w:rPr>
              <w:t xml:space="preserve">5-6</w:t>
            </w:r>
            <w:r>
              <w:rPr>
                <w:rFonts w:hint="eastAsia" w:ascii="宋体" w:hAnsi="宋体" w:eastAsia="宋体" w:cs="宋体"/>
                <w:color w:val="000000"/>
                <w:sz w:val="24"/>
                <w:szCs w:val="24"/>
              </w:rPr>
              <w:t xml:space="preserve">分；</w:t>
            </w:r>
            <w:r/>
          </w:p>
          <w:p>
            <w:pPr>
              <w:spacing w:line="100" w:lineRule="atLeast"/>
              <w:rPr>
                <w:rFonts w:hint="eastAsia" w:ascii="宋体" w:hAnsi="宋体" w:eastAsia="宋体" w:cs="宋体"/>
                <w:color w:val="auto"/>
                <w:sz w:val="24"/>
                <w:szCs w:val="28"/>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质量保证措施阐述科学、合理、切实可行，对货物的质量控制有较好的保障得</w:t>
            </w: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rPr>
              <w:t xml:space="preserve">分；</w:t>
            </w:r>
            <w:r/>
          </w:p>
          <w:p>
            <w:pPr>
              <w:spacing w:line="100" w:lineRule="atLeast"/>
              <w:rPr>
                <w:rFonts w:hint="eastAsia" w:ascii="宋体" w:hAnsi="宋体" w:eastAsia="宋体" w:cs="宋体"/>
                <w:color w:val="auto"/>
                <w:sz w:val="24"/>
                <w:szCs w:val="28"/>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质量保证措施阐述简单，未能体现对本项目货物的质量保障得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8"/>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未提供的不得分。</w:t>
            </w:r>
            <w:r/>
          </w:p>
        </w:tc>
      </w:tr>
      <w:tr>
        <w:trPr>
          <w:jc w:val="center"/>
          <w:trHeight w:val="1284"/>
        </w:trPr>
        <w:tc>
          <w:tcPr>
            <w:tcW w:w="1454" w:type="dxa"/>
            <w:vAlign w:val="center"/>
            <w:textDirection w:val="lrTb"/>
            <w:noWrap w:val="false"/>
          </w:tcPr>
          <w:p>
            <w:pPr>
              <w:jc w:val="center"/>
              <w:spacing w:line="100" w:lineRule="atLeast"/>
              <w:rPr>
                <w:rFonts w:hint="eastAsia" w:ascii="宋体" w:hAnsi="宋体" w:eastAsia="宋体" w:cs="宋体"/>
                <w:color w:val="auto"/>
                <w:sz w:val="24"/>
                <w:szCs w:val="28"/>
              </w:rPr>
            </w:pP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自检能力评价（6分）</w:t>
            </w:r>
            <w:r/>
          </w:p>
        </w:tc>
        <w:tc>
          <w:tcPr>
            <w:tcW w:w="8517"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根据投标文件中</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投标人提供的自检能力</w:t>
            </w:r>
            <w:r>
              <w:rPr>
                <w:rFonts w:hint="eastAsia" w:ascii="宋体" w:hAnsi="宋体" w:eastAsia="宋体" w:cs="宋体"/>
                <w:color w:val="000000" w:themeColor="text1"/>
                <w:sz w:val="24"/>
                <w:szCs w:val="24"/>
                <w14:textFill>
                  <w14:solidFill>
                    <w14:schemeClr w14:val="tx1"/>
                  </w14:solidFill>
                </w14:textFill>
              </w:rPr>
              <w:t xml:space="preserve">方案进行评分；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w:t>
            </w:r>
            <w:r>
              <w:rPr>
                <w:rFonts w:hint="eastAsia" w:ascii="宋体" w:hAnsi="宋体" w:eastAsia="宋体" w:cs="宋体"/>
                <w:color w:val="000000" w:themeColor="text1"/>
                <w:sz w:val="24"/>
                <w:szCs w:val="24"/>
                <w14:textFill>
                  <w14:solidFill>
                    <w14:schemeClr w14:val="tx1"/>
                  </w14:solidFill>
                </w14:textFill>
              </w:rPr>
              <w:t xml:space="preserve">方案阐述科学、合理、切实可行，对货物的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自检方法及过程</w:t>
            </w:r>
            <w:r>
              <w:rPr>
                <w:rFonts w:hint="eastAsia" w:ascii="宋体" w:hAnsi="宋体" w:eastAsia="宋体" w:cs="宋体"/>
                <w:color w:val="000000" w:themeColor="text1"/>
                <w:sz w:val="24"/>
                <w:szCs w:val="24"/>
                <w14:textFill>
                  <w14:solidFill>
                    <w14:schemeClr w14:val="tx1"/>
                  </w14:solidFill>
                </w14:textFill>
              </w:rPr>
              <w:t xml:space="preserve">有较强的保障得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5-6</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w:t>
            </w:r>
            <w:r>
              <w:rPr>
                <w:rFonts w:hint="eastAsia" w:ascii="宋体" w:hAnsi="宋体" w:eastAsia="宋体" w:cs="宋体"/>
                <w:color w:val="000000" w:themeColor="text1"/>
                <w:sz w:val="24"/>
                <w:szCs w:val="24"/>
                <w14:textFill>
                  <w14:solidFill>
                    <w14:schemeClr w14:val="tx1"/>
                  </w14:solidFill>
                </w14:textFill>
              </w:rPr>
              <w:t xml:space="preserve">方案阐述科学、合理、切实可行，对货物的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自检方法及过程</w:t>
            </w:r>
            <w:r>
              <w:rPr>
                <w:rFonts w:hint="eastAsia" w:ascii="宋体" w:hAnsi="宋体" w:eastAsia="宋体" w:cs="宋体"/>
                <w:color w:val="000000" w:themeColor="text1"/>
                <w:sz w:val="24"/>
                <w:szCs w:val="24"/>
                <w14:textFill>
                  <w14:solidFill>
                    <w14:schemeClr w14:val="tx1"/>
                  </w14:solidFill>
                </w14:textFill>
              </w:rPr>
              <w:t xml:space="preserve">有较好的保障得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3-4</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w:t>
            </w:r>
            <w:r>
              <w:rPr>
                <w:rFonts w:hint="eastAsia" w:ascii="宋体" w:hAnsi="宋体" w:eastAsia="宋体" w:cs="宋体"/>
                <w:color w:val="000000" w:themeColor="text1"/>
                <w:sz w:val="24"/>
                <w:szCs w:val="24"/>
                <w14:textFill>
                  <w14:solidFill>
                    <w14:schemeClr w14:val="tx1"/>
                  </w14:solidFill>
                </w14:textFill>
              </w:rPr>
              <w:t xml:space="preserve">方案阐述简单，未能体现对本项目货物的质量保障得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分；</w:t>
            </w:r>
            <w:r/>
          </w:p>
          <w:p>
            <w:pPr>
              <w:rPr>
                <w:rFonts w:hint="eastAsia" w:ascii="宋体" w:hAnsi="宋体" w:eastAsia="宋体" w:cs="宋体"/>
                <w:color w:val="auto"/>
                <w:sz w:val="24"/>
                <w:szCs w:val="28"/>
                <w:lang w:val="en-US"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未提供的不得分。</w:t>
            </w:r>
            <w:r/>
          </w:p>
        </w:tc>
      </w:tr>
      <w:tr>
        <w:trPr>
          <w:jc w:val="center"/>
          <w:trHeight w:val="962"/>
        </w:trPr>
        <w:tc>
          <w:tcPr>
            <w:tcW w:w="1454"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运输服务</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方案（4分）</w:t>
            </w:r>
            <w:r/>
          </w:p>
        </w:tc>
        <w:tc>
          <w:tcPr>
            <w:tcW w:w="8517" w:type="dxa"/>
            <w:vAlign w:val="center"/>
            <w:textDirection w:val="lrTb"/>
            <w:noWrap w:val="false"/>
          </w:tcPr>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运输服务方案</w:t>
            </w:r>
            <w:r>
              <w:rPr>
                <w:rFonts w:hint="eastAsia" w:ascii="宋体" w:hAnsi="宋体" w:eastAsia="宋体" w:cs="宋体"/>
                <w:color w:val="000000" w:themeColor="text1"/>
                <w:sz w:val="24"/>
                <w:szCs w:val="24"/>
                <w14:textFill>
                  <w14:solidFill>
                    <w14:schemeClr w14:val="tx1"/>
                  </w14:solidFill>
                </w14:textFill>
              </w:rPr>
              <w:t xml:space="preserve">施阐述科学、合理、切实可行，对货物的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配送</w:t>
            </w:r>
            <w:r>
              <w:rPr>
                <w:rFonts w:hint="eastAsia" w:ascii="宋体" w:hAnsi="宋体" w:eastAsia="宋体" w:cs="宋体"/>
                <w:color w:val="000000" w:themeColor="text1"/>
                <w:sz w:val="24"/>
                <w:szCs w:val="24"/>
                <w14:textFill>
                  <w14:solidFill>
                    <w14:schemeClr w14:val="tx1"/>
                  </w14:solidFill>
                </w14:textFill>
              </w:rPr>
              <w:t xml:space="preserve">问题有较强的保障得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运输服务方案</w:t>
            </w:r>
            <w:r>
              <w:rPr>
                <w:rFonts w:hint="eastAsia" w:ascii="宋体" w:hAnsi="宋体" w:eastAsia="宋体" w:cs="宋体"/>
                <w:color w:val="000000" w:themeColor="text1"/>
                <w:sz w:val="24"/>
                <w:szCs w:val="24"/>
                <w14:textFill>
                  <w14:solidFill>
                    <w14:schemeClr w14:val="tx1"/>
                  </w14:solidFill>
                </w14:textFill>
              </w:rPr>
              <w:t xml:space="preserve">施阐述科学、合理、切实可行，对货物的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配送</w:t>
            </w:r>
            <w:r>
              <w:rPr>
                <w:rFonts w:hint="eastAsia" w:ascii="宋体" w:hAnsi="宋体" w:eastAsia="宋体" w:cs="宋体"/>
                <w:color w:val="000000" w:themeColor="text1"/>
                <w:sz w:val="24"/>
                <w:szCs w:val="24"/>
                <w14:textFill>
                  <w14:solidFill>
                    <w14:schemeClr w14:val="tx1"/>
                  </w14:solidFill>
                </w14:textFill>
              </w:rPr>
              <w:t xml:space="preserve">问题有较好的保障得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spacing w:line="100" w:lineRule="atLeas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运输服务方案</w:t>
            </w:r>
            <w:r>
              <w:rPr>
                <w:rFonts w:hint="eastAsia" w:ascii="宋体" w:hAnsi="宋体" w:eastAsia="宋体" w:cs="宋体"/>
                <w:color w:val="000000" w:themeColor="text1"/>
                <w:sz w:val="24"/>
                <w:szCs w:val="24"/>
                <w14:textFill>
                  <w14:solidFill>
                    <w14:schemeClr w14:val="tx1"/>
                  </w14:solidFill>
                </w14:textFill>
              </w:rPr>
              <w:t xml:space="preserve">阐述简单，未能体现对本项目货物的</w:t>
            </w:r>
            <w:r>
              <w:rPr>
                <w:rFonts w:hint="eastAsia" w:ascii="宋体" w:hAnsi="宋体" w:eastAsia="宋体" w:cs="宋体"/>
                <w:color w:val="000000" w:themeColor="text1"/>
                <w:sz w:val="24"/>
                <w:szCs w:val="24"/>
                <w:lang w:val="en-US" w:eastAsia="zh-CN"/>
                <w14:textFill>
                  <w14:solidFill>
                    <w14:schemeClr w14:val="tx1"/>
                  </w14:solidFill>
                </w14:textFill>
              </w:rPr>
              <w:t xml:space="preserve">配送</w:t>
            </w:r>
            <w:r>
              <w:rPr>
                <w:rFonts w:hint="eastAsia" w:ascii="宋体" w:hAnsi="宋体" w:eastAsia="宋体" w:cs="宋体"/>
                <w:color w:val="000000" w:themeColor="text1"/>
                <w:sz w:val="24"/>
                <w:szCs w:val="24"/>
                <w14:textFill>
                  <w14:solidFill>
                    <w14:schemeClr w14:val="tx1"/>
                  </w14:solidFill>
                </w14:textFill>
              </w:rPr>
              <w:t xml:space="preserve">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keepLines w:val="0"/>
              <w:keepNext w:val="0"/>
              <w:widowControl/>
              <w:rPr>
                <w:rFonts w:hint="eastAsia" w:ascii="宋体" w:hAnsi="宋体" w:eastAsia="宋体" w:cs="宋体"/>
                <w:color w:val="auto"/>
                <w:sz w:val="24"/>
                <w:szCs w:val="28"/>
                <w:lang w:eastAsia="zh-CN"/>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未提供的不得分</w:t>
            </w:r>
            <w:r/>
          </w:p>
        </w:tc>
      </w:tr>
      <w:tr>
        <w:trPr>
          <w:jc w:val="center"/>
          <w:trHeight w:val="1422"/>
        </w:trPr>
        <w:tc>
          <w:tcPr>
            <w:tcW w:w="1454"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应急预案</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评价（4分）</w:t>
            </w:r>
            <w:r/>
          </w:p>
        </w:tc>
        <w:tc>
          <w:tcPr>
            <w:tcW w:w="8517" w:type="dxa"/>
            <w:vAlign w:val="center"/>
            <w:textDirection w:val="lrTb"/>
            <w:noWrap w:val="false"/>
          </w:tcPr>
          <w:p>
            <w:pPr>
              <w:jc w:val="left"/>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各项应急预案实用、经济、切实可行：4分； </w:t>
            </w:r>
            <w:r/>
          </w:p>
          <w:p>
            <w:pPr>
              <w:jc w:val="left"/>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各项应急预案实用性、经济性一般、但基本可行：2 分； </w:t>
            </w:r>
            <w:r/>
          </w:p>
          <w:p>
            <w:pPr>
              <w:jc w:val="left"/>
              <w:keepLines w:val="0"/>
              <w:keepNext w:val="0"/>
              <w:widowControl/>
              <w:rPr>
                <w:rFonts w:hint="eastAsia" w:ascii="宋体" w:hAnsi="宋体" w:eastAsia="宋体" w:cs="宋体"/>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各项应急预案不实用、经济、可行性差或无描述：1分。</w:t>
            </w:r>
            <w:r/>
          </w:p>
          <w:p>
            <w:pPr>
              <w:pStyle w:val="726"/>
              <w:rPr>
                <w:rFonts w:hint="eastAsia" w:ascii="宋体" w:hAnsi="宋体" w:eastAsia="宋体" w:cs="宋体"/>
                <w:color w:val="auto"/>
                <w:sz w:val="24"/>
                <w:szCs w:val="28"/>
                <w:lang w:eastAsia="zh-CN"/>
              </w:rPr>
            </w:pPr>
            <w:r>
              <w:rPr>
                <w:rFonts w:hint="eastAsia"/>
                <w:color w:val="000000" w:themeColor="text1"/>
                <w:sz w:val="24"/>
                <w:szCs w:val="24"/>
                <w:lang w:val="en-US" w:eastAsia="zh-CN"/>
                <w14:textFill>
                  <w14:solidFill>
                    <w14:schemeClr w14:val="tx1"/>
                  </w14:solidFill>
                </w14:textFill>
              </w:rPr>
              <w:t xml:space="preserve">（4）未提供0分。</w:t>
            </w:r>
            <w:r/>
          </w:p>
        </w:tc>
      </w:tr>
      <w:tr>
        <w:trPr>
          <w:jc w:val="center"/>
          <w:trHeight w:val="1294"/>
        </w:trPr>
        <w:tc>
          <w:tcPr>
            <w:tcW w:w="1454" w:type="dxa"/>
            <w:vAlign w:val="center"/>
            <w:textDirection w:val="lrTb"/>
            <w:noWrap w:val="false"/>
          </w:tcPr>
          <w:p>
            <w:pPr>
              <w:numPr>
                <w:ilvl w:val="0"/>
                <w:numId w:val="0"/>
              </w:numPr>
              <w:ind w:left="0" w:firstLine="0"/>
              <w:jc w:val="center"/>
              <w:rPr>
                <w:rFonts w:hint="eastAsia" w:ascii="宋体" w:hAnsi="宋体" w:eastAsia="宋体" w:cs="宋体"/>
                <w:color w:val="auto"/>
                <w:sz w:val="24"/>
                <w:szCs w:val="28"/>
              </w:rPr>
            </w:pPr>
            <w:r>
              <w:rPr>
                <w:rFonts w:hint="eastAsia"/>
                <w:color w:val="000000" w:themeColor="text1"/>
                <w:sz w:val="24"/>
                <w:szCs w:val="24"/>
                <w14:textFill>
                  <w14:solidFill>
                    <w14:schemeClr w14:val="tx1"/>
                  </w14:solidFill>
                </w14:textFill>
              </w:rPr>
              <w:t xml:space="preserve">售后服务</w:t>
            </w:r>
            <w:r>
              <w:rPr>
                <w:rFonts w:hint="eastAsia"/>
                <w:color w:val="000000" w:themeColor="text1"/>
                <w:sz w:val="24"/>
                <w:szCs w:val="24"/>
                <w:lang w:eastAsia="zh-CN"/>
                <w14:textFill>
                  <w14:solidFill>
                    <w14:schemeClr w14:val="tx1"/>
                  </w14:solidFill>
                </w14:textFill>
              </w:rPr>
              <w:t xml:space="preserve">方案</w:t>
            </w:r>
            <w:r>
              <w:rPr>
                <w:rFonts w:hint="eastAsia"/>
                <w:color w:val="000000" w:themeColor="text1"/>
                <w:sz w:val="24"/>
                <w:szCs w:val="24"/>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tc>
        <w:tc>
          <w:tcPr>
            <w:tcW w:w="8517" w:type="dxa"/>
            <w:vAlign w:val="top"/>
            <w:textDirection w:val="lrTb"/>
            <w:noWrap w:val="false"/>
          </w:tcPr>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能提供本企业详细的供货到点、分发到户及售后服务方案（明确、量化的服务承诺及对用户的技术要求等）。能够承诺对用户反映的问题在1个工作日内予以及时、妥善处置。</w:t>
            </w:r>
            <w:r/>
          </w:p>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1</w:t>
            </w:r>
            <w:r>
              <w:rPr>
                <w:rFonts w:hint="eastAsia"/>
                <w:color w:val="000000" w:themeColor="text1"/>
                <w:sz w:val="24"/>
                <w:szCs w:val="24"/>
                <w:lang w:eastAsia="zh-CN"/>
                <w14:textFill>
                  <w14:solidFill>
                    <w14:schemeClr w14:val="tx1"/>
                  </w14:solidFill>
                </w14:textFill>
              </w:rPr>
              <w:t xml:space="preserve">）较好的方案（能结合项目要求，提出较完善的服务承诺方案，能满足并高于招标文件的要求）：</w:t>
            </w:r>
            <w:r>
              <w:rPr>
                <w:rFonts w:hint="eastAsia"/>
                <w:color w:val="000000" w:themeColor="text1"/>
                <w:sz w:val="24"/>
                <w:szCs w:val="24"/>
                <w:lang w:val="en-US" w:eastAsia="zh-CN"/>
                <w14:textFill>
                  <w14:solidFill>
                    <w14:schemeClr w14:val="tx1"/>
                  </w14:solidFill>
                </w14:textFill>
              </w:rPr>
              <w:t xml:space="preserve">5-6</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eastAsia="zh-CN"/>
                <w14:textFill>
                  <w14:solidFill>
                    <w14:schemeClr w14:val="tx1"/>
                  </w14:solidFill>
                </w14:textFill>
              </w:rPr>
              <w:t xml:space="preserve">）方案标准和条件满足招标文件的要求：</w:t>
            </w:r>
            <w:r>
              <w:rPr>
                <w:rFonts w:hint="eastAsia"/>
                <w:color w:val="000000" w:themeColor="text1"/>
                <w:sz w:val="24"/>
                <w:szCs w:val="24"/>
                <w:lang w:val="en-US" w:eastAsia="zh-CN"/>
                <w14:textFill>
                  <w14:solidFill>
                    <w14:schemeClr w14:val="tx1"/>
                  </w14:solidFill>
                </w14:textFill>
              </w:rPr>
              <w:t xml:space="preserve">3-4</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lang w:eastAsia="zh-CN"/>
                <w14:textFill>
                  <w14:solidFill>
                    <w14:schemeClr w14:val="tx1"/>
                  </w14:solidFill>
                </w14:textFill>
              </w:rPr>
              <w:t xml:space="preserve">方案标准和条件</w:t>
            </w:r>
            <w:r>
              <w:rPr>
                <w:rFonts w:hint="eastAsia"/>
                <w:color w:val="000000" w:themeColor="text1"/>
                <w:sz w:val="24"/>
                <w:szCs w:val="24"/>
                <w:lang w:val="en-US" w:eastAsia="zh-CN"/>
                <w14:textFill>
                  <w14:solidFill>
                    <w14:schemeClr w14:val="tx1"/>
                  </w14:solidFill>
                </w14:textFill>
              </w:rPr>
              <w:t xml:space="preserve">部分满</w:t>
            </w:r>
            <w:r>
              <w:rPr>
                <w:rFonts w:hint="eastAsia"/>
                <w:color w:val="000000" w:themeColor="text1"/>
                <w:sz w:val="24"/>
                <w:szCs w:val="24"/>
                <w:lang w:eastAsia="zh-CN"/>
                <w14:textFill>
                  <w14:solidFill>
                    <w14:schemeClr w14:val="tx1"/>
                  </w14:solidFill>
                </w14:textFill>
              </w:rPr>
              <w:t xml:space="preserve">足招标文件的要求：</w:t>
            </w:r>
            <w:r>
              <w:rPr>
                <w:rFonts w:hint="eastAsia"/>
                <w:color w:val="000000" w:themeColor="text1"/>
                <w:sz w:val="24"/>
                <w:szCs w:val="24"/>
                <w:lang w:val="en-US" w:eastAsia="zh-CN"/>
                <w14:textFill>
                  <w14:solidFill>
                    <w14:schemeClr w14:val="tx1"/>
                  </w14:solidFill>
                </w14:textFill>
              </w:rPr>
              <w:t xml:space="preserve">1-2</w:t>
            </w:r>
            <w:r>
              <w:rPr>
                <w:rFonts w:hint="eastAsia"/>
                <w:color w:val="000000" w:themeColor="text1"/>
                <w:sz w:val="24"/>
                <w:szCs w:val="24"/>
                <w:lang w:eastAsia="zh-CN"/>
                <w14:textFill>
                  <w14:solidFill>
                    <w14:schemeClr w14:val="tx1"/>
                  </w14:solidFill>
                </w14:textFill>
              </w:rPr>
              <w:t xml:space="preserve">分</w:t>
            </w:r>
            <w:r/>
          </w:p>
          <w:p>
            <w:pPr>
              <w:rPr>
                <w:rFonts w:hint="eastAsia" w:ascii="宋体" w:hAnsi="宋体" w:eastAsia="宋体" w:cs="宋体"/>
                <w:color w:val="auto"/>
                <w:sz w:val="24"/>
                <w:szCs w:val="28"/>
                <w:lang w:val="en-US" w:eastAsia="zh-CN"/>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未提供0分。</w:t>
            </w:r>
            <w:r/>
          </w:p>
        </w:tc>
      </w:tr>
      <w:tr>
        <w:trPr>
          <w:jc w:val="center"/>
          <w:trHeight w:val="1294"/>
        </w:trPr>
        <w:tc>
          <w:tcPr>
            <w:tcW w:w="14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培训方案评价</w:t>
            </w:r>
            <w:r>
              <w:rPr>
                <w:rFonts w:hint="eastAsia" w:ascii="宋体" w:hAnsi="宋体" w:eastAsia="宋体" w:cs="宋体"/>
                <w:color w:val="000000" w:themeColor="text1"/>
                <w:sz w:val="24"/>
                <w:szCs w:val="24"/>
                <w:lang w:val="en-US" w:eastAsia="zh-CN"/>
                <w14:textFill>
                  <w14:solidFill>
                    <w14:schemeClr w14:val="tx1"/>
                  </w14:solidFill>
                </w14:textFill>
              </w:rPr>
              <w:t xml:space="preserve">（4分）</w:t>
            </w:r>
            <w:r/>
          </w:p>
        </w:tc>
        <w:tc>
          <w:tcPr>
            <w:tcW w:w="8517" w:type="dxa"/>
            <w:vAlign w:val="center"/>
            <w:textDirection w:val="lrTb"/>
            <w:noWrap w:val="false"/>
          </w:tcPr>
          <w:p>
            <w:pPr>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根据投标文件中</w:t>
            </w:r>
            <w:r>
              <w:rPr>
                <w:rFonts w:hint="eastAsia"/>
                <w:color w:val="000000" w:themeColor="text1"/>
                <w:sz w:val="24"/>
                <w:szCs w:val="24"/>
                <w:lang w:val="en-US" w:eastAsia="zh-CN"/>
                <w14:textFill>
                  <w14:solidFill>
                    <w14:schemeClr w14:val="tx1"/>
                  </w14:solidFill>
                </w14:textFill>
              </w:rPr>
              <w:t xml:space="preserve">投标人提供的培训</w:t>
            </w:r>
            <w:r>
              <w:rPr>
                <w:rFonts w:hint="eastAsia"/>
                <w:color w:val="000000" w:themeColor="text1"/>
                <w:sz w:val="24"/>
                <w:szCs w:val="24"/>
                <w:lang w:eastAsia="zh-CN"/>
                <w14:textFill>
                  <w14:solidFill>
                    <w14:schemeClr w14:val="tx1"/>
                  </w14:solidFill>
                </w14:textFill>
              </w:rPr>
              <w:t xml:space="preserve">方案进行评分；</w:t>
            </w:r>
            <w:r/>
          </w:p>
          <w:p>
            <w:pPr>
              <w:rPr>
                <w:rFonts w:hint="eastAsia"/>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 xml:space="preserve">（</w:t>
            </w:r>
            <w:r>
              <w:rPr>
                <w:rFonts w:hint="eastAsia" w:ascii="Times New Roman" w:eastAsia="宋体"/>
                <w:color w:val="000000" w:themeColor="text1"/>
                <w:sz w:val="24"/>
                <w:szCs w:val="24"/>
                <w:lang w:val="en-US" w:eastAsia="zh-CN"/>
                <w14:textFill>
                  <w14:solidFill>
                    <w14:schemeClr w14:val="tx1"/>
                  </w14:solidFill>
                </w14:textFill>
              </w:rPr>
              <w:t xml:space="preserve">1</w:t>
            </w:r>
            <w:r>
              <w:rPr>
                <w:rFonts w:hint="eastAsia" w:eastAsia="宋体"/>
                <w:color w:val="000000" w:themeColor="text1"/>
                <w:sz w:val="24"/>
                <w:szCs w:val="24"/>
                <w:lang w:eastAsia="zh-CN"/>
                <w14:textFill>
                  <w14:solidFill>
                    <w14:schemeClr w14:val="tx1"/>
                  </w14:solidFill>
                </w14:textFill>
              </w:rPr>
              <w:t xml:space="preserve">）</w:t>
            </w:r>
            <w:r>
              <w:rPr>
                <w:rFonts w:hint="eastAsia"/>
                <w:color w:val="000000" w:themeColor="text1"/>
                <w:sz w:val="24"/>
                <w:szCs w:val="24"/>
                <w:lang w:eastAsia="zh-CN"/>
                <w14:textFill>
                  <w14:solidFill>
                    <w14:schemeClr w14:val="tx1"/>
                  </w14:solidFill>
                </w14:textFill>
              </w:rPr>
              <w:t xml:space="preserve">培训方案合理可行、能满足招标文件，</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val="en-US" w:eastAsia="zh-CN"/>
                <w14:textFill>
                  <w14:solidFill>
                    <w14:schemeClr w14:val="tx1"/>
                  </w14:solidFill>
                </w14:textFill>
              </w:rPr>
            </w:pPr>
            <w:r>
              <w:rPr>
                <w:rFonts w:hint="eastAsia" w:eastAsia="宋体"/>
                <w:color w:val="000000" w:themeColor="text1"/>
                <w:sz w:val="24"/>
                <w:szCs w:val="24"/>
                <w:lang w:eastAsia="zh-CN"/>
                <w14:textFill>
                  <w14:solidFill>
                    <w14:schemeClr w14:val="tx1"/>
                  </w14:solidFill>
                </w14:textFill>
              </w:rPr>
              <w:t xml:space="preserve">（</w:t>
            </w:r>
            <w:r>
              <w:rPr>
                <w:rFonts w:hint="eastAsia" w:ascii="Times New Roman" w:eastAsia="宋体"/>
                <w:color w:val="000000" w:themeColor="text1"/>
                <w:sz w:val="24"/>
                <w:szCs w:val="24"/>
                <w:lang w:val="en-US" w:eastAsia="zh-CN"/>
                <w14:textFill>
                  <w14:solidFill>
                    <w14:schemeClr w14:val="tx1"/>
                  </w14:solidFill>
                </w14:textFill>
              </w:rPr>
              <w:t xml:space="preserve">2</w:t>
            </w:r>
            <w:r>
              <w:rPr>
                <w:rFonts w:hint="eastAsia" w:eastAsia="宋体"/>
                <w:color w:val="000000" w:themeColor="text1"/>
                <w:sz w:val="24"/>
                <w:szCs w:val="24"/>
                <w:lang w:eastAsia="zh-CN"/>
                <w14:textFill>
                  <w14:solidFill>
                    <w14:schemeClr w14:val="tx1"/>
                  </w14:solidFill>
                </w14:textFill>
              </w:rPr>
              <w:t xml:space="preserve">）</w:t>
            </w:r>
            <w:r>
              <w:rPr>
                <w:rFonts w:hint="eastAsia"/>
                <w:color w:val="000000" w:themeColor="text1"/>
                <w:sz w:val="24"/>
                <w:szCs w:val="24"/>
                <w:lang w:eastAsia="zh-CN"/>
                <w14:textFill>
                  <w14:solidFill>
                    <w14:schemeClr w14:val="tx1"/>
                  </w14:solidFill>
                </w14:textFill>
              </w:rPr>
              <w:t xml:space="preserve">培训方案较为合理可行、较能满足招标文件，</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lang w:eastAsia="zh-CN"/>
                <w14:textFill>
                  <w14:solidFill>
                    <w14:schemeClr w14:val="tx1"/>
                  </w14:solidFill>
                </w14:textFill>
              </w:rPr>
              <w:t xml:space="preserve">分；</w:t>
            </w:r>
            <w:r/>
          </w:p>
          <w:p>
            <w:pPr>
              <w:rPr>
                <w:rFonts w:hint="eastAsia"/>
                <w:color w:val="000000" w:themeColor="text1"/>
                <w:sz w:val="24"/>
                <w:szCs w:val="24"/>
                <w:lang w:val="en-US" w:eastAsia="zh-CN"/>
                <w14:textFill>
                  <w14:solidFill>
                    <w14:schemeClr w14:val="tx1"/>
                  </w14:solidFill>
                </w14:textFill>
              </w:rPr>
            </w:pPr>
            <w:r>
              <w:rPr>
                <w:rFonts w:hint="eastAsia" w:ascii="Times New Roman" w:eastAsia="宋体"/>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lang w:eastAsia="zh-CN"/>
                <w14:textFill>
                  <w14:solidFill>
                    <w14:schemeClr w14:val="tx1"/>
                  </w14:solidFill>
                </w14:textFill>
              </w:rPr>
              <w:t xml:space="preserve">培训方案较差，基本满足招标文件，1分；</w:t>
            </w:r>
            <w:r/>
          </w:p>
          <w:p>
            <w:pPr>
              <w:rPr>
                <w:rFonts w:hint="eastAsia" w:ascii="宋体" w:hAnsi="宋体" w:eastAsia="宋体" w:cs="宋体"/>
                <w:color w:val="auto"/>
                <w:sz w:val="24"/>
                <w:szCs w:val="28"/>
                <w:lang w:val="en-US" w:eastAsia="zh-CN"/>
              </w:rPr>
            </w:pP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lang w:eastAsia="zh-CN"/>
                <w14:textFill>
                  <w14:solidFill>
                    <w14:schemeClr w14:val="tx1"/>
                  </w14:solidFill>
                </w14:textFill>
              </w:rPr>
              <w:t xml:space="preserve">）未提供的不得分。</w:t>
            </w:r>
            <w:bookmarkEnd w:id="25"/>
            <w:bookmarkEnd w:id="26"/>
            <w:r/>
          </w:p>
        </w:tc>
      </w:tr>
    </w:tbl>
    <w:p>
      <w:pPr>
        <w:jc w:val="left"/>
        <w:tabs>
          <w:tab w:val="left" w:pos="2436" w:leader="none"/>
        </w:tabs>
        <w:rPr>
          <w:rFonts w:ascii="Calibri" w:hAnsi="Calibri" w:eastAsia="宋体" w:cs="Times New Roman"/>
          <w:szCs w:val="22"/>
          <w:lang w:val="en-US" w:eastAsia="zh-CN"/>
        </w:rPr>
      </w:pPr>
      <w:r>
        <w:rPr>
          <w:rFonts w:ascii="Calibri" w:hAnsi="Calibri" w:eastAsia="宋体" w:cs="Times New Roman"/>
          <w:szCs w:val="22"/>
          <w:lang w:val="en-US" w:eastAsia="zh-CN"/>
        </w:rPr>
      </w:r>
      <w:r/>
    </w:p>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_GBK">
    <w:panose1 w:val="020B05030202020202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framePr w:wrap="around" w:vAnchor="text" w:hAnchor="margin" w:xAlign="center" w:y="1"/>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 xml:space="preserve">34</w:t>
    </w:r>
    <w:r>
      <w:rPr>
        <w:rFonts w:ascii="Calibri" w:hAnsi="Calibri" w:eastAsia="宋体" w:cs="Times New Roman"/>
        <w:szCs w:val="22"/>
      </w:rPr>
      <w:fldChar w:fldCharType="end"/>
    </w:r>
    <w:r/>
  </w:p>
  <w:p>
    <w:pPr>
      <w:ind w:firstLine="420"/>
      <w:rPr>
        <w:rFonts w:ascii="Calibri" w:hAnsi="Calibri" w:eastAsia="宋体" w:cs="Times New Roman"/>
        <w:szCs w:val="22"/>
      </w:rPr>
    </w:pPr>
    <w:r>
      <w:rPr>
        <w:rFonts w:ascii="Calibri" w:hAnsi="Calibri" w:eastAsia="宋体" w:cs="Times New Roman"/>
        <w:szCs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szCs w:val="22"/>
      </w:rPr>
      <w:pBdr>
        <w:bottom w:val="none" w:color="auto" w:sz="0" w:space="1"/>
      </w:pBdr>
    </w:pPr>
    <w:r>
      <w:rPr>
        <w:rFonts w:ascii="Calibri" w:hAnsi="Calibri" w:eastAsia="宋体" w:cs="Times New Roman"/>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737"/>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2"/>
    <w:next w:val="72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24"/>
    <w:link w:val="12"/>
    <w:uiPriority w:val="9"/>
    <w:rPr>
      <w:rFonts w:ascii="Arial" w:hAnsi="Arial" w:eastAsia="Arial" w:cs="Arial"/>
      <w:sz w:val="40"/>
      <w:szCs w:val="40"/>
    </w:rPr>
  </w:style>
  <w:style w:type="paragraph" w:styleId="14">
    <w:name w:val="Heading 2"/>
    <w:basedOn w:val="722"/>
    <w:next w:val="72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24"/>
    <w:link w:val="14"/>
    <w:uiPriority w:val="9"/>
    <w:rPr>
      <w:rFonts w:ascii="Arial" w:hAnsi="Arial" w:eastAsia="Arial" w:cs="Arial"/>
      <w:sz w:val="34"/>
    </w:rPr>
  </w:style>
  <w:style w:type="paragraph" w:styleId="16">
    <w:name w:val="Heading 3"/>
    <w:basedOn w:val="722"/>
    <w:next w:val="7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4"/>
    <w:link w:val="16"/>
    <w:uiPriority w:val="9"/>
    <w:rPr>
      <w:rFonts w:ascii="Arial" w:hAnsi="Arial" w:eastAsia="Arial" w:cs="Arial"/>
      <w:sz w:val="30"/>
      <w:szCs w:val="30"/>
    </w:rPr>
  </w:style>
  <w:style w:type="character" w:styleId="19">
    <w:name w:val="Heading 4 Char"/>
    <w:basedOn w:val="724"/>
    <w:link w:val="723"/>
    <w:uiPriority w:val="9"/>
    <w:rPr>
      <w:rFonts w:ascii="Arial" w:hAnsi="Arial" w:eastAsia="Arial" w:cs="Arial"/>
      <w:b/>
      <w:bCs/>
      <w:sz w:val="26"/>
      <w:szCs w:val="26"/>
    </w:rPr>
  </w:style>
  <w:style w:type="paragraph" w:styleId="20">
    <w:name w:val="Heading 5"/>
    <w:basedOn w:val="722"/>
    <w:next w:val="7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4"/>
    <w:link w:val="20"/>
    <w:uiPriority w:val="9"/>
    <w:rPr>
      <w:rFonts w:ascii="Arial" w:hAnsi="Arial" w:eastAsia="Arial" w:cs="Arial"/>
      <w:b/>
      <w:bCs/>
      <w:sz w:val="24"/>
      <w:szCs w:val="24"/>
    </w:rPr>
  </w:style>
  <w:style w:type="paragraph" w:styleId="22">
    <w:name w:val="Heading 6"/>
    <w:basedOn w:val="722"/>
    <w:next w:val="7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4"/>
    <w:link w:val="22"/>
    <w:uiPriority w:val="9"/>
    <w:rPr>
      <w:rFonts w:ascii="Arial" w:hAnsi="Arial" w:eastAsia="Arial" w:cs="Arial"/>
      <w:b/>
      <w:bCs/>
      <w:sz w:val="22"/>
      <w:szCs w:val="22"/>
    </w:rPr>
  </w:style>
  <w:style w:type="paragraph" w:styleId="24">
    <w:name w:val="Heading 7"/>
    <w:basedOn w:val="722"/>
    <w:next w:val="7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4"/>
    <w:link w:val="24"/>
    <w:uiPriority w:val="9"/>
    <w:rPr>
      <w:rFonts w:ascii="Arial" w:hAnsi="Arial" w:eastAsia="Arial" w:cs="Arial"/>
      <w:b/>
      <w:bCs/>
      <w:i/>
      <w:iCs/>
      <w:sz w:val="22"/>
      <w:szCs w:val="22"/>
    </w:rPr>
  </w:style>
  <w:style w:type="paragraph" w:styleId="26">
    <w:name w:val="Heading 8"/>
    <w:basedOn w:val="722"/>
    <w:next w:val="7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4"/>
    <w:link w:val="26"/>
    <w:uiPriority w:val="9"/>
    <w:rPr>
      <w:rFonts w:ascii="Arial" w:hAnsi="Arial" w:eastAsia="Arial" w:cs="Arial"/>
      <w:i/>
      <w:iCs/>
      <w:sz w:val="22"/>
      <w:szCs w:val="22"/>
    </w:rPr>
  </w:style>
  <w:style w:type="paragraph" w:styleId="28">
    <w:name w:val="Heading 9"/>
    <w:basedOn w:val="722"/>
    <w:next w:val="7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4"/>
    <w:link w:val="28"/>
    <w:uiPriority w:val="9"/>
    <w:rPr>
      <w:rFonts w:ascii="Arial" w:hAnsi="Arial" w:eastAsia="Arial" w:cs="Arial"/>
      <w:i/>
      <w:iCs/>
      <w:sz w:val="21"/>
      <w:szCs w:val="21"/>
    </w:rPr>
  </w:style>
  <w:style w:type="paragraph" w:styleId="30">
    <w:name w:val="List Paragraph"/>
    <w:basedOn w:val="72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2"/>
    <w:next w:val="722"/>
    <w:link w:val="34"/>
    <w:uiPriority w:val="10"/>
    <w:qFormat/>
    <w:pPr>
      <w:contextualSpacing/>
      <w:spacing w:before="300" w:after="200"/>
    </w:pPr>
    <w:rPr>
      <w:sz w:val="48"/>
      <w:szCs w:val="48"/>
    </w:rPr>
  </w:style>
  <w:style w:type="character" w:styleId="34">
    <w:name w:val="Title Char"/>
    <w:basedOn w:val="724"/>
    <w:link w:val="33"/>
    <w:uiPriority w:val="10"/>
    <w:rPr>
      <w:sz w:val="48"/>
      <w:szCs w:val="48"/>
    </w:rPr>
  </w:style>
  <w:style w:type="paragraph" w:styleId="35">
    <w:name w:val="Subtitle"/>
    <w:basedOn w:val="722"/>
    <w:next w:val="722"/>
    <w:link w:val="36"/>
    <w:uiPriority w:val="11"/>
    <w:qFormat/>
    <w:pPr>
      <w:spacing w:before="200" w:after="200"/>
    </w:pPr>
    <w:rPr>
      <w:sz w:val="24"/>
      <w:szCs w:val="24"/>
    </w:rPr>
  </w:style>
  <w:style w:type="character" w:styleId="36">
    <w:name w:val="Subtitle Char"/>
    <w:basedOn w:val="724"/>
    <w:link w:val="35"/>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2"/>
    <w:link w:val="42"/>
    <w:uiPriority w:val="99"/>
    <w:unhideWhenUsed/>
    <w:pPr>
      <w:spacing w:after="0" w:line="240" w:lineRule="auto"/>
      <w:tabs>
        <w:tab w:val="center" w:pos="7143" w:leader="none"/>
        <w:tab w:val="right" w:pos="14287" w:leader="none"/>
      </w:tabs>
    </w:pPr>
  </w:style>
  <w:style w:type="character" w:styleId="42">
    <w:name w:val="Header Char"/>
    <w:basedOn w:val="724"/>
    <w:link w:val="41"/>
    <w:uiPriority w:val="99"/>
  </w:style>
  <w:style w:type="paragraph" w:styleId="43">
    <w:name w:val="Footer"/>
    <w:basedOn w:val="722"/>
    <w:link w:val="46"/>
    <w:uiPriority w:val="99"/>
    <w:unhideWhenUsed/>
    <w:pPr>
      <w:spacing w:after="0" w:line="240" w:lineRule="auto"/>
      <w:tabs>
        <w:tab w:val="center" w:pos="7143" w:leader="none"/>
        <w:tab w:val="right" w:pos="14287" w:leader="none"/>
      </w:tabs>
    </w:pPr>
  </w:style>
  <w:style w:type="character" w:styleId="44">
    <w:name w:val="Footer Char"/>
    <w:basedOn w:val="724"/>
    <w:link w:val="43"/>
    <w:uiPriority w:val="99"/>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4"/>
    <w:uiPriority w:val="99"/>
    <w:unhideWhenUsed/>
    <w:rPr>
      <w:vertAlign w:val="superscript"/>
    </w:rPr>
  </w:style>
  <w:style w:type="paragraph" w:styleId="177">
    <w:name w:val="endnote text"/>
    <w:basedOn w:val="7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4"/>
    <w:uiPriority w:val="99"/>
    <w:semiHidden/>
    <w:unhideWhenUsed/>
    <w:rPr>
      <w:vertAlign w:val="superscript"/>
    </w:rPr>
  </w:style>
  <w:style w:type="paragraph" w:styleId="180">
    <w:name w:val="toc 1"/>
    <w:basedOn w:val="722"/>
    <w:next w:val="722"/>
    <w:uiPriority w:val="39"/>
    <w:unhideWhenUsed/>
    <w:pPr>
      <w:ind w:left="0" w:right="0" w:firstLine="0"/>
      <w:spacing w:after="57"/>
    </w:pPr>
  </w:style>
  <w:style w:type="paragraph" w:styleId="181">
    <w:name w:val="toc 2"/>
    <w:basedOn w:val="722"/>
    <w:next w:val="722"/>
    <w:uiPriority w:val="39"/>
    <w:unhideWhenUsed/>
    <w:pPr>
      <w:ind w:left="283" w:right="0" w:firstLine="0"/>
      <w:spacing w:after="57"/>
    </w:pPr>
  </w:style>
  <w:style w:type="paragraph" w:styleId="182">
    <w:name w:val="toc 3"/>
    <w:basedOn w:val="722"/>
    <w:next w:val="722"/>
    <w:uiPriority w:val="39"/>
    <w:unhideWhenUsed/>
    <w:pPr>
      <w:ind w:left="567" w:right="0" w:firstLine="0"/>
      <w:spacing w:after="57"/>
    </w:pPr>
  </w:style>
  <w:style w:type="paragraph" w:styleId="183">
    <w:name w:val="toc 4"/>
    <w:basedOn w:val="722"/>
    <w:next w:val="722"/>
    <w:uiPriority w:val="39"/>
    <w:unhideWhenUsed/>
    <w:pPr>
      <w:ind w:left="850" w:right="0" w:firstLine="0"/>
      <w:spacing w:after="57"/>
    </w:pPr>
  </w:style>
  <w:style w:type="paragraph" w:styleId="184">
    <w:name w:val="toc 5"/>
    <w:basedOn w:val="722"/>
    <w:next w:val="722"/>
    <w:uiPriority w:val="39"/>
    <w:unhideWhenUsed/>
    <w:pPr>
      <w:ind w:left="1134" w:right="0" w:firstLine="0"/>
      <w:spacing w:after="57"/>
    </w:pPr>
  </w:style>
  <w:style w:type="paragraph" w:styleId="185">
    <w:name w:val="toc 6"/>
    <w:basedOn w:val="722"/>
    <w:next w:val="722"/>
    <w:uiPriority w:val="39"/>
    <w:unhideWhenUsed/>
    <w:pPr>
      <w:ind w:left="1417" w:right="0" w:firstLine="0"/>
      <w:spacing w:after="57"/>
    </w:pPr>
  </w:style>
  <w:style w:type="paragraph" w:styleId="186">
    <w:name w:val="toc 7"/>
    <w:basedOn w:val="722"/>
    <w:next w:val="722"/>
    <w:uiPriority w:val="39"/>
    <w:unhideWhenUsed/>
    <w:pPr>
      <w:ind w:left="1701" w:right="0" w:firstLine="0"/>
      <w:spacing w:after="57"/>
    </w:pPr>
  </w:style>
  <w:style w:type="paragraph" w:styleId="187">
    <w:name w:val="toc 8"/>
    <w:basedOn w:val="722"/>
    <w:next w:val="722"/>
    <w:uiPriority w:val="39"/>
    <w:unhideWhenUsed/>
    <w:pPr>
      <w:ind w:left="1984" w:right="0" w:firstLine="0"/>
      <w:spacing w:after="57"/>
    </w:pPr>
  </w:style>
  <w:style w:type="paragraph" w:styleId="188">
    <w:name w:val="toc 9"/>
    <w:basedOn w:val="722"/>
    <w:next w:val="72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2"/>
    <w:next w:val="722"/>
    <w:uiPriority w:val="99"/>
    <w:unhideWhenUsed/>
    <w:pPr>
      <w:spacing w:after="0" w:afterAutospacing="0"/>
    </w:pPr>
  </w:style>
  <w:style w:type="paragraph" w:styleId="72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3">
    <w:name w:val="Heading 4"/>
    <w:basedOn w:val="722"/>
    <w:next w:val="722"/>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character" w:styleId="724" w:default="1">
    <w:name w:val="Default Paragraph Font"/>
    <w:uiPriority w:val="0"/>
    <w:semiHidden/>
    <w:qFormat/>
  </w:style>
  <w:style w:type="table" w:styleId="725" w:default="1">
    <w:name w:val="Normal Table"/>
    <w:uiPriority w:val="0"/>
    <w:semiHidden/>
    <w:qFormat/>
    <w:tblPr>
      <w:tblCellMar>
        <w:left w:w="108" w:type="dxa"/>
        <w:top w:w="0" w:type="dxa"/>
        <w:right w:w="108" w:type="dxa"/>
        <w:bottom w:w="0" w:type="dxa"/>
      </w:tblCellMar>
    </w:tblPr>
  </w:style>
  <w:style w:type="paragraph" w:styleId="726">
    <w:name w:val="Body Text"/>
    <w:basedOn w:val="722"/>
    <w:next w:val="722"/>
    <w:uiPriority w:val="0"/>
    <w:unhideWhenUsed/>
    <w:qFormat/>
    <w:pPr>
      <w:spacing w:after="120"/>
    </w:pPr>
    <w:rPr>
      <w:rFonts w:ascii="Calibri" w:hAnsi="Calibri" w:eastAsia="宋体" w:cs="Times New Roman"/>
    </w:rPr>
  </w:style>
  <w:style w:type="paragraph" w:styleId="727">
    <w:name w:val="Body Text Indent"/>
    <w:basedOn w:val="722"/>
    <w:next w:val="728"/>
    <w:uiPriority w:val="0"/>
    <w:unhideWhenUsed/>
    <w:qFormat/>
    <w:pPr>
      <w:ind w:left="420"/>
      <w:spacing w:after="120"/>
    </w:pPr>
  </w:style>
  <w:style w:type="paragraph" w:styleId="728">
    <w:name w:val="envelope return"/>
    <w:basedOn w:val="722"/>
    <w:uiPriority w:val="0"/>
    <w:qFormat/>
    <w:rPr>
      <w:rFonts w:ascii="Arial" w:hAnsi="Arial" w:eastAsia="宋体" w:cs="宋体"/>
    </w:rPr>
  </w:style>
  <w:style w:type="paragraph" w:styleId="729">
    <w:name w:val="Normal (Web)"/>
    <w:basedOn w:val="722"/>
    <w:uiPriority w:val="0"/>
    <w:qFormat/>
    <w:pPr>
      <w:ind w:left="0" w:right="0"/>
      <w:jc w:val="left"/>
      <w:spacing w:before="0" w:beforeAutospacing="1" w:after="0" w:afterAutospacing="1"/>
    </w:pPr>
    <w:rPr>
      <w:sz w:val="24"/>
      <w:lang w:val="en-US" w:eastAsia="zh-CN" w:bidi="ar"/>
    </w:rPr>
  </w:style>
  <w:style w:type="paragraph" w:styleId="730">
    <w:name w:val="Body Text First Indent 2"/>
    <w:basedOn w:val="727"/>
    <w:next w:val="722"/>
    <w:uiPriority w:val="0"/>
    <w:qFormat/>
    <w:pPr>
      <w:ind w:left="0" w:firstLine="420"/>
      <w:spacing w:after="0" w:line="360" w:lineRule="auto"/>
    </w:pPr>
    <w:rPr>
      <w:rFonts w:ascii="宋体" w:hAnsi="宋体" w:eastAsia="宋体" w:cs="Times New Roman"/>
      <w:szCs w:val="20"/>
    </w:rPr>
  </w:style>
  <w:style w:type="character" w:styleId="731">
    <w:name w:val="Strong"/>
    <w:basedOn w:val="724"/>
    <w:uiPriority w:val="0"/>
    <w:qFormat/>
    <w:rPr>
      <w:b/>
    </w:rPr>
  </w:style>
  <w:style w:type="character" w:styleId="732">
    <w:name w:val="Emphasis"/>
    <w:basedOn w:val="724"/>
    <w:uiPriority w:val="0"/>
    <w:qFormat/>
    <w:rPr>
      <w:i/>
    </w:rPr>
  </w:style>
  <w:style w:type="table" w:styleId="733" w:customStyle="1">
    <w:name w:val="Table Grid"/>
    <w:uiPriority w:val="0"/>
    <w:qFormat/>
    <w:rPr>
      <w:sz w:val="20"/>
      <w:szCs w:val="20"/>
    </w:rPr>
    <w:tblPr>
      <w:tblCellMar>
        <w:left w:w="0" w:type="dxa"/>
        <w:top w:w="0" w:type="dxa"/>
        <w:right w:w="0" w:type="dxa"/>
        <w:bottom w:w="0" w:type="dxa"/>
      </w:tblCellMar>
    </w:tblPr>
  </w:style>
  <w:style w:type="character" w:styleId="734" w:customStyle="1">
    <w:name w:val="font31"/>
    <w:basedOn w:val="724"/>
    <w:uiPriority w:val="0"/>
    <w:qFormat/>
    <w:rPr>
      <w:rFonts w:hint="default" w:ascii="Times New Roman" w:hAnsi="Times New Roman" w:cs="Times New Roman"/>
      <w:color w:val="000000"/>
      <w:sz w:val="20"/>
      <w:szCs w:val="20"/>
      <w:u w:val="none"/>
    </w:rPr>
  </w:style>
  <w:style w:type="character" w:styleId="735" w:customStyle="1">
    <w:name w:val="font11"/>
    <w:basedOn w:val="724"/>
    <w:uiPriority w:val="0"/>
    <w:qFormat/>
    <w:rPr>
      <w:rFonts w:hint="default" w:ascii="方正仿宋_GBK" w:hAnsi="方正仿宋_GBK" w:eastAsia="方正仿宋_GBK" w:cs="方正仿宋_GBK"/>
      <w:color w:val="000000"/>
      <w:sz w:val="20"/>
      <w:szCs w:val="20"/>
      <w:u w:val="none"/>
    </w:rPr>
  </w:style>
  <w:style w:type="table" w:styleId="736" w:customStyle="1">
    <w:name w:val="Table Normal"/>
    <w:uiPriority w:val="0"/>
    <w:qFormat/>
    <w:tblPr>
      <w:tblCellMar>
        <w:left w:w="0" w:type="dxa"/>
        <w:top w:w="0" w:type="dxa"/>
        <w:right w:w="0" w:type="dxa"/>
        <w:bottom w:w="0" w:type="dxa"/>
      </w:tblCellMar>
    </w:tblPr>
  </w:style>
  <w:style w:type="paragraph" w:styleId="737" w:customStyle="1">
    <w:name w:val="标题 211"/>
    <w:next w:val="722"/>
    <w:uiPriority w:val="0"/>
    <w:qFormat/>
    <w:pPr>
      <w:numPr>
        <w:ilvl w:val="1"/>
        <w:numId w:val="1"/>
      </w:numPr>
      <w:ind w:firstLine="922"/>
      <w:jc w:val="both"/>
      <w:keepNext/>
      <w:spacing w:line="360" w:lineRule="auto"/>
      <w:widowControl w:val="off"/>
      <w:outlineLvl w:val="1"/>
    </w:pPr>
    <w:rPr>
      <w:rFonts w:hint="default" w:ascii="Times New Roman" w:hAnsi="Times New Roman" w:eastAsia="黑体" w:cs="Times New Roman"/>
      <w:b/>
      <w:sz w:val="28"/>
      <w:szCs w:val="20"/>
      <w:lang w:val="en-US" w:eastAsia="zh-CN" w:bidi="ar-SA"/>
    </w:rPr>
  </w:style>
  <w:style w:type="paragraph" w:styleId="738" w:customStyle="1">
    <w:name w:val="纯文本11"/>
    <w:next w:val="722"/>
    <w:uiPriority w:val="0"/>
    <w:qFormat/>
    <w:pPr>
      <w:ind w:firstLine="922"/>
      <w:jc w:val="both"/>
      <w:spacing w:line="360" w:lineRule="auto"/>
      <w:widowControl w:val="off"/>
    </w:pPr>
    <w:rPr>
      <w:rFonts w:hint="default" w:ascii="宋体" w:hAnsi="Courier New" w:eastAsia="宋体" w:cs="Times New Roman"/>
      <w:sz w:val="21"/>
      <w:szCs w:val="20"/>
      <w:lang w:val="en-US" w:eastAsia="zh-CN" w:bidi="ar-SA"/>
    </w:rPr>
  </w:style>
  <w:style w:type="numbering" w:styleId="7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小崔</dc:creator>
  <cp:lastModifiedBy>连云港云建项目管理有限公司</cp:lastModifiedBy>
  <cp:revision>2</cp:revision>
  <dcterms:created xsi:type="dcterms:W3CDTF">2026-03-26T06:06:00Z</dcterms:created>
  <dcterms:modified xsi:type="dcterms:W3CDTF">2026-04-13T07:19:59Z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81EF39922D9F4BE9AD99DE2D8F7920DF_13</vt:lpwstr>
  </property>
  <property fmtid="{D5CDD505-2E9C-101B-9397-08002B2CF9AE}" pid="4" name="KSOTemplateDocerSaveRecord">
    <vt:lpwstr>eyJoZGlkIjoiMWM0ODcxMDhmNTg2MGQ5ZDY4YzMzOGE1ZjBiZjI2ZjgiLCJ1c2VySWQiOiI0MTU3ODA2MjUifQ==</vt:lpwstr>
  </property>
</Properties>
</file>