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sz w:val="32"/>
          <w:szCs w:val="24"/>
          <w:lang w:eastAsia="zh-CN"/>
        </w:rPr>
        <w:t xml:space="preserve">“宁青驿站”服务管理系统</w:t>
      </w:r>
      <w:r>
        <w:rPr>
          <w:rFonts w:hint="eastAsia" w:ascii="Times New Roman" w:hAnsi="Times New Roman" w:eastAsia="宋体" w:cs="Times New Roman"/>
          <w:b/>
          <w:bCs w:val="0"/>
          <w:color w:val="0000ff"/>
          <w:sz w:val="32"/>
          <w:szCs w:val="32"/>
          <w:u w:val="none"/>
          <w:lang w:val="en-US" w:eastAsia="zh-CN"/>
        </w:rPr>
        <w:t xml:space="preserve"> </w:t>
      </w:r>
      <w:r>
        <w:rPr>
          <w:rFonts w:hint="eastAsia" w:ascii="Arial" w:hAnsi="Arial" w:cs="Times New Roman"/>
          <w:b/>
          <w:bCs/>
          <w:sz w:val="32"/>
          <w:szCs w:val="24"/>
          <w:u w:val="single"/>
          <w:lang w:val="en-US" w:eastAsia="zh-CN"/>
        </w:rPr>
      </w:r>
      <w:r/>
    </w:p>
    <w:p>
      <w:pPr>
        <w:pStyle w:val="867"/>
        <w:ind w:firstLine="1606"/>
        <w:jc w:val="left"/>
        <w:spacing w:before="120" w:after="120" w:line="360" w:lineRule="auto"/>
        <w:rPr>
          <w:lang w:val="en-US"/>
        </w:rPr>
      </w:pPr>
      <w:r>
        <w:rPr>
          <w:rFonts w:hint="eastAsia" w:ascii="Arial" w:hAnsi="Arial" w:eastAsia="宋体" w:cs="Times New Roman"/>
          <w:b/>
          <w:bCs/>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0123</w:t>
      </w:r>
      <w:r>
        <w:rPr>
          <w:lang w:val="en-US"/>
        </w:rPr>
      </w:r>
      <w:r/>
    </w:p>
    <w:p>
      <w:pPr>
        <w:pStyle w:val="867"/>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pStyle w:val="879"/>
        <w:rPr>
          <w:rFonts w:hint="eastAsia"/>
          <w:lang w:val="en-US" w:eastAsia="zh-CN"/>
        </w:rPr>
      </w:pPr>
      <w:r>
        <w:rPr>
          <w:rFonts w:hint="eastAsia"/>
          <w:lang w:val="en-US" w:eastAsia="zh-CN"/>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867"/>
        <w:jc w:val="left"/>
        <w:spacing w:line="360" w:lineRule="auto"/>
        <w:rPr>
          <w:rFonts w:hint="eastAsia" w:ascii="宋体" w:hAnsi="宋体"/>
          <w:sz w:val="24"/>
          <w:szCs w:val="24"/>
        </w:rPr>
      </w:pPr>
      <w:r>
        <w:rPr>
          <w:rFonts w:hint="eastAsia" w:ascii="宋体" w:hAnsi="宋体"/>
          <w:sz w:val="24"/>
          <w:szCs w:val="24"/>
        </w:rPr>
      </w:r>
      <w:r/>
    </w:p>
    <w:p>
      <w:pPr>
        <w:pStyle w:val="959"/>
        <w:ind w:firstLine="0"/>
        <w:jc w:val="center"/>
        <w:rPr>
          <w:rFonts w:hint="eastAsia" w:ascii="Arial" w:hAnsi="Arial" w:eastAsia="宋体" w:cs="Times New Roman"/>
          <w:b/>
          <w:bCs/>
          <w:sz w:val="32"/>
          <w:lang w:eastAsia="zh-CN"/>
        </w:rPr>
      </w:pPr>
      <w:r>
        <w:rPr>
          <w:rFonts w:hint="eastAsia" w:ascii="Arial" w:hAnsi="Arial" w:eastAsia="宋体" w:cs="Times New Roman"/>
          <w:b/>
          <w:bCs/>
          <w:sz w:val="32"/>
          <w:lang w:eastAsia="zh-CN"/>
        </w:rPr>
        <w:t xml:space="preserve">南京市公共资源交易中心</w:t>
      </w:r>
      <w:r>
        <w:rPr>
          <w:rFonts w:hint="eastAsia" w:ascii="Arial" w:hAnsi="Arial" w:eastAsia="宋体" w:cs="Times New Roman"/>
          <w:b/>
          <w:bCs/>
          <w:sz w:val="32"/>
          <w:lang w:eastAsia="zh-CN"/>
        </w:rPr>
      </w:r>
      <w:r/>
    </w:p>
    <w:p>
      <w:pPr>
        <w:pStyle w:val="867"/>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w:t>
      </w:r>
      <w:r>
        <w:rPr>
          <w:rFonts w:hint="eastAsia" w:cs="Times New Roman"/>
          <w:b/>
          <w:bCs w:val="0"/>
          <w:color w:val="000000"/>
          <w:sz w:val="32"/>
          <w:szCs w:val="32"/>
          <w:u w:val="none"/>
          <w:lang w:val="en-US" w:eastAsia="zh-CN"/>
        </w:rPr>
        <w:t xml:space="preserve">5</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ff"/>
          <w:sz w:val="32"/>
          <w:szCs w:val="32"/>
          <w:u w:val="none"/>
          <w:lang w:val="en-US" w:eastAsia="zh-CN"/>
        </w:rPr>
      </w:r>
      <w:r/>
    </w:p>
    <w:p>
      <w:pPr>
        <w:pStyle w:val="86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7"/>
        <w:jc w:val="center"/>
        <w:spacing w:before="120" w:after="120" w:line="360" w:lineRule="auto"/>
        <w:rPr>
          <w:rFonts w:hint="eastAsia" w:ascii="Arial" w:hAnsi="Arial"/>
          <w:sz w:val="24"/>
          <w:szCs w:val="24"/>
        </w:rPr>
      </w:pPr>
      <w:r>
        <w:rPr>
          <w:rFonts w:hint="eastAsia" w:ascii="Arial" w:hAnsi="Arial"/>
          <w:sz w:val="24"/>
          <w:szCs w:val="24"/>
        </w:rPr>
      </w:r>
      <w:r/>
    </w:p>
    <w:p>
      <w:pPr>
        <w:pStyle w:val="867"/>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ascii="Times New Roman" w:hAnsi="Times New Roman"/>
          <w:szCs w:val="21"/>
        </w:rPr>
        <w:outlineLvl w:val="0"/>
      </w:pPr>
      <w:r>
        <w:rPr>
          <w:rFonts w:ascii="Times New Roman" w:hAnsi="Times New Roman"/>
          <w:szCs w:val="21"/>
        </w:rPr>
      </w:r>
      <w:r/>
    </w:p>
    <w:p>
      <w:pPr>
        <w:pStyle w:val="867"/>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67"/>
        <w:spacing w:line="480" w:lineRule="auto"/>
        <w:rPr>
          <w:rFonts w:hint="eastAsia" w:ascii="仿宋_GB2312" w:hAnsi="Arial" w:eastAsia="仿宋_GB2312"/>
          <w:b/>
          <w:sz w:val="28"/>
          <w:szCs w:val="21"/>
        </w:rPr>
      </w:pPr>
      <w:r/>
      <w:bookmarkStart w:id="0" w:name="_Toc20823272"/>
      <w:r/>
      <w:bookmarkStart w:id="1" w:name="_Toc120614210"/>
      <w:r/>
      <w:bookmarkStart w:id="2" w:name="_Toc523127445"/>
      <w:r/>
      <w:bookmarkStart w:id="3" w:name="_Toc513029200"/>
      <w:r/>
      <w:bookmarkStart w:id="4" w:name="_Toc16938516"/>
      <w:r/>
      <w:bookmarkStart w:id="5" w:name="_Toc479757206"/>
      <w:r>
        <w:rPr>
          <w:rFonts w:hint="eastAsia" w:ascii="仿宋_GB2312" w:hAnsi="Arial" w:eastAsia="仿宋_GB2312"/>
          <w:b/>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29</w:t>
      </w:r>
      <w:r>
        <w:rPr>
          <w:rFonts w:hint="eastAsia" w:ascii="黑体" w:hAnsi="宋体" w:eastAsia="黑体" w:cs="Times New Roman"/>
          <w:color w:val="000000"/>
          <w:sz w:val="36"/>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rPr>
          <w:rFonts w:hint="eastAsia" w:ascii="Times New Roman" w:hAnsi="Times New Roman"/>
          <w:szCs w:val="21"/>
        </w:rPr>
      </w:pPr>
      <w:r>
        <w:rPr>
          <w:rFonts w:hint="eastAsia" w:ascii="Times New Roman" w:hAnsi="Times New Roman"/>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40" w:lineRule="auto"/>
        <w:widowControl w:val="off"/>
        <w:rPr>
          <w:rFonts w:hint="eastAsia" w:ascii="宋体" w:hAnsi="宋体"/>
          <w:sz w:val="24"/>
          <w:szCs w:val="24"/>
        </w:rPr>
      </w:pPr>
      <w:r>
        <w:rPr>
          <w:rFonts w:hint="eastAsia" w:ascii="宋体" w:hAnsi="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中国共产主义青年团南京市委员会</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color w:val="000000"/>
          <w:sz w:val="24"/>
          <w:szCs w:val="24"/>
          <w:u w:val="none"/>
          <w:lang w:val="en-US" w:eastAsia="zh-CN"/>
        </w:rPr>
        <w:t xml:space="preserve">“宁青驿站”服务管理系统</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w:t>
      </w:r>
      <w:r>
        <w:rPr>
          <w:rFonts w:hint="eastAsia" w:ascii="宋体" w:hAnsi="宋体" w:cs="Times New Roman"/>
          <w:color w:val="000000"/>
          <w:sz w:val="24"/>
          <w:szCs w:val="24"/>
          <w:lang w:val="en-US" w:eastAsia="zh-CN"/>
        </w:rPr>
        <w:t xml:space="preserve">2</w:t>
      </w:r>
      <w:r>
        <w:rPr>
          <w:rFonts w:hint="eastAsia" w:ascii="宋体" w:hAnsi="宋体" w:cs="Times New Roman"/>
          <w:color w:val="000000"/>
          <w:sz w:val="24"/>
          <w:szCs w:val="24"/>
          <w:lang w:val="en-US" w:eastAsia="zh-CN"/>
        </w:rPr>
        <w:t xml:space="preserve">6</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0123</w:t>
      </w:r>
      <w:r>
        <w:rPr>
          <w:rFonts w:ascii="宋体" w:hAnsi="宋体"/>
          <w:color w:val="000000"/>
          <w:sz w:val="24"/>
          <w:szCs w:val="24"/>
          <w:lang w:val="en-US"/>
        </w:rPr>
      </w:r>
      <w:r/>
    </w:p>
    <w:p>
      <w:pPr>
        <w:pStyle w:val="867"/>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u w:val="none"/>
          <w:lang w:val="en-US" w:eastAsia="zh-CN"/>
        </w:rPr>
        <w:t xml:space="preserve">“宁青驿站”服务管理系统</w:t>
      </w:r>
      <w:r>
        <w:rPr>
          <w:rFonts w:hint="eastAsia" w:ascii="宋体" w:hAnsi="宋体" w:eastAsia="宋体"/>
          <w:color w:val="000000"/>
          <w:sz w:val="24"/>
          <w:szCs w:val="24"/>
          <w:lang w:eastAsia="zh-CN"/>
        </w:rPr>
      </w:r>
      <w:r/>
    </w:p>
    <w:p>
      <w:pPr>
        <w:pStyle w:val="867"/>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43.3</w:t>
      </w:r>
      <w:r>
        <w:rPr>
          <w:rFonts w:hint="eastAsia" w:ascii="宋体" w:hAnsi="宋体" w:eastAsia="宋体" w:cs="宋体"/>
          <w:color w:val="000000"/>
          <w:sz w:val="24"/>
          <w:szCs w:val="24"/>
          <w:highlight w:val="none"/>
          <w:lang w:val="en-US" w:eastAsia="zh-CN"/>
        </w:rPr>
        <w:t xml:space="preserve">万元</w:t>
      </w:r>
      <w:r>
        <w:rPr>
          <w:rFonts w:ascii="宋体" w:hAnsi="宋体"/>
          <w:color w:val="000000"/>
          <w:sz w:val="24"/>
          <w:szCs w:val="24"/>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szCs w:val="24"/>
          <w:highlight w:val="none"/>
          <w:lang w:val="en-US" w:eastAsia="zh-CN"/>
        </w:rPr>
        <w:t xml:space="preserve">43.3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yellow"/>
        </w:rPr>
      </w:r>
      <w:r/>
    </w:p>
    <w:p>
      <w:pPr>
        <w:pStyle w:val="867"/>
        <w:ind w:firstLine="480"/>
        <w:pageBreakBefore w:val="0"/>
        <w:spacing w:line="240" w:lineRule="auto"/>
        <w:widowControl w:val="off"/>
        <w:rPr>
          <w:rFonts w:ascii="宋体" w:hAnsi="宋体"/>
          <w:sz w:val="24"/>
          <w:szCs w:val="24"/>
          <w:u w:val="single"/>
        </w:rPr>
      </w:pPr>
      <w:r>
        <w:rPr>
          <w:rFonts w:hint="eastAsia" w:ascii="宋体" w:hAnsi="宋体"/>
          <w:sz w:val="24"/>
          <w:szCs w:val="24"/>
        </w:rPr>
        <w:t xml:space="preserve">5.采购需求（简介）：</w:t>
      </w:r>
      <w:bookmarkStart w:id="6" w:name="OLE_LINK4"/>
      <w:r>
        <w:rPr>
          <w:rFonts w:hint="eastAsia" w:ascii="宋体" w:hAnsi="宋体" w:eastAsia="宋体" w:cs="宋体"/>
          <w:color w:val="000000"/>
          <w:sz w:val="24"/>
          <w:szCs w:val="24"/>
        </w:rPr>
        <w:t xml:space="preserve">“宁青驿站”服务管理系统项目建设旨在打造一个“一站式”申请、“一体化”管理、“一平台”服务的青年驿站综合信息平台。</w:t>
      </w:r>
      <w:r>
        <w:rPr>
          <w:rFonts w:hint="eastAsia" w:ascii="宋体" w:hAnsi="宋体" w:cs="宋体"/>
          <w:sz w:val="24"/>
          <w:szCs w:val="24"/>
        </w:rPr>
        <w:t xml:space="preserve">（详细内容见本</w:t>
      </w:r>
      <w:r>
        <w:rPr>
          <w:rFonts w:hint="eastAsia" w:ascii="宋体" w:hAnsi="宋体" w:cs="宋体"/>
          <w:sz w:val="24"/>
          <w:szCs w:val="24"/>
          <w:lang w:eastAsia="zh-CN"/>
        </w:rPr>
        <w:t xml:space="preserve">磋商</w:t>
      </w:r>
      <w:r>
        <w:rPr>
          <w:rFonts w:hint="eastAsia" w:ascii="宋体" w:hAnsi="宋体" w:cs="宋体"/>
          <w:sz w:val="24"/>
          <w:szCs w:val="24"/>
        </w:rPr>
        <w:t xml:space="preserve">文件第四章） </w:t>
      </w:r>
      <w:bookmarkEnd w:id="6"/>
      <w:r>
        <w:rPr>
          <w:rFonts w:ascii="宋体" w:hAnsi="宋体"/>
          <w:sz w:val="24"/>
          <w:szCs w:val="24"/>
          <w:u w:val="single"/>
        </w:rPr>
      </w:r>
      <w:r/>
    </w:p>
    <w:p>
      <w:pPr>
        <w:pStyle w:val="867"/>
        <w:ind w:firstLine="480"/>
        <w:pageBreakBefore w:val="0"/>
        <w:spacing w:line="240" w:lineRule="auto"/>
        <w:widowControl w:val="off"/>
        <w:rPr>
          <w:rFonts w:ascii="宋体" w:hAnsi="宋体" w:eastAsia="宋体" w:cs="宋体"/>
          <w:sz w:val="24"/>
          <w:szCs w:val="24"/>
          <w:highlight w:val="yellow"/>
          <w:lang w:val="en-US" w:eastAsia="zh-CN"/>
        </w:rPr>
      </w:pPr>
      <w:r>
        <w:rPr>
          <w:rFonts w:hint="eastAsia" w:ascii="宋体" w:hAnsi="宋体" w:eastAsia="宋体" w:cs="Times New Roman"/>
          <w:color w:val="000000"/>
          <w:sz w:val="24"/>
          <w:szCs w:val="24"/>
        </w:rPr>
        <w:t xml:space="preserve">6.合同履行期限：</w:t>
      </w:r>
      <w:bookmarkStart w:id="7" w:name="OLE_LINK7"/>
      <w:r>
        <w:rPr>
          <w:rFonts w:hint="eastAsia" w:ascii="宋体" w:hAnsi="宋体" w:eastAsia="宋体" w:cs="宋体"/>
          <w:color w:val="000000"/>
          <w:sz w:val="24"/>
          <w:szCs w:val="24"/>
        </w:rPr>
        <w:t xml:space="preserve">合同签订之日起925天（交付期105天，试运行90天，运维期为验收合格后730天）</w:t>
      </w:r>
      <w:r>
        <w:rPr>
          <w:rFonts w:ascii="宋体" w:hAnsi="宋体" w:eastAsia="宋体" w:cs="宋体"/>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bookmarkEnd w:id="7"/>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w:t>
      </w:r>
      <w:r>
        <w:rPr>
          <w:rFonts w:hint="eastAsia" w:ascii="宋体" w:hAnsi="宋体" w:eastAsia="宋体" w:cs="宋体"/>
          <w:sz w:val="24"/>
          <w:szCs w:val="24"/>
          <w:highlight w:val="none"/>
          <w:lang w:val="en-US" w:eastAsia="zh-CN"/>
        </w:rPr>
        <w:t xml:space="preserve">产品。</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s="Times New Roman"/>
          <w:color w:val="000000"/>
          <w:sz w:val="24"/>
          <w:szCs w:val="24"/>
          <w:lang w:val="zh-CN" w:eastAsia="zh-CN"/>
        </w:rPr>
        <w:t xml:space="preserve">。</w:t>
      </w:r>
      <w:r>
        <w:rPr>
          <w:rFonts w:hint="eastAsia" w:ascii="宋体" w:hAnsi="宋体"/>
          <w:color w:val="000000"/>
          <w:sz w:val="24"/>
          <w:szCs w:val="24"/>
          <w:highlight w:val="yellow"/>
        </w:rPr>
      </w:r>
      <w:r/>
    </w:p>
    <w:p>
      <w:pPr>
        <w:pStyle w:val="867"/>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1.时间：自磋商文件公告发布之日起。</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rPr>
          <w:rFonts w:hint="eastAsia" w:ascii="宋体" w:hAnsi="宋体" w:eastAsia="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40" w:lineRule="auto"/>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cs="宋体"/>
          <w:b w:val="0"/>
          <w:bCs w:val="0"/>
          <w:color w:val="0000ff"/>
          <w:sz w:val="24"/>
          <w:szCs w:val="24"/>
          <w:u w:val="none"/>
          <w:lang w:val="en-US" w:eastAsia="zh-CN"/>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u w:val="none"/>
        </w:rPr>
        <w:t xml:space="preserve">年</w:t>
      </w:r>
      <w:r>
        <w:rPr>
          <w:rFonts w:hint="eastAsia" w:ascii="宋体" w:hAnsi="宋体" w:cs="宋体"/>
          <w:b w:val="0"/>
          <w:bCs w:val="0"/>
          <w:color w:val="000000"/>
          <w:sz w:val="24"/>
          <w:szCs w:val="24"/>
          <w:highlight w:val="none"/>
          <w:u w:val="none"/>
          <w:lang w:val="en-US" w:eastAsia="zh-CN"/>
        </w:rPr>
        <w:t xml:space="preserve">5</w:t>
      </w:r>
      <w:r>
        <w:rPr>
          <w:rFonts w:hint="eastAsia" w:ascii="宋体" w:hAnsi="宋体"/>
          <w:b w:val="0"/>
          <w:bCs w:val="0"/>
          <w:color w:val="000000"/>
          <w:sz w:val="24"/>
          <w:szCs w:val="24"/>
          <w:u w:val="none"/>
        </w:rPr>
        <w:t xml:space="preserve">月</w:t>
      </w:r>
      <w:r>
        <w:rPr>
          <w:rFonts w:hint="eastAsia" w:ascii="宋体" w:hAnsi="宋体" w:cs="宋体"/>
          <w:b w:val="0"/>
          <w:bCs w:val="0"/>
          <w:color w:val="000000" w:themeColor="text1"/>
          <w:sz w:val="24"/>
          <w:szCs w:val="24"/>
          <w:highlight w:val="none"/>
          <w:u w:val="none"/>
          <w:lang w:val="en-US" w:eastAsia="zh-CN"/>
        </w:rPr>
        <w:t xml:space="preserve">25</w:t>
      </w:r>
      <w:r>
        <w:rPr>
          <w:rFonts w:hint="eastAsia" w:ascii="宋体" w:hAnsi="宋体"/>
          <w:b w:val="0"/>
          <w:bCs w:val="0"/>
          <w:color w:val="000000"/>
          <w:sz w:val="24"/>
          <w:szCs w:val="24"/>
          <w:u w:val="none"/>
        </w:rPr>
        <w:t xml:space="preserve">日</w:t>
      </w:r>
      <w:r>
        <w:rPr>
          <w:rFonts w:hint="eastAsia" w:ascii="宋体" w:hAnsi="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u w:val="none"/>
          <w:lang w:val="en-US" w:eastAsia="zh-CN"/>
        </w:rPr>
        <w:t xml:space="preserve">时</w:t>
      </w:r>
      <w:r>
        <w:rPr>
          <w:rFonts w:hint="eastAsia" w:ascii="宋体" w:hAnsi="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sz w:val="24"/>
          <w:szCs w:val="24"/>
        </w:rPr>
      </w:pPr>
      <w:r/>
      <w:bookmarkStart w:id="8" w:name="OLE_LINK8"/>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pStyle w:val="867"/>
        <w:ind w:firstLine="480"/>
        <w:pageBreakBefore w:val="0"/>
        <w:spacing w:line="24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52" w:lineRule="auto"/>
        <w:rPr>
          <w:color w:val="000000"/>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cs="Times New Roman"/>
          <w:b w:val="0"/>
          <w:bCs w:val="0"/>
          <w:color w:val="000000"/>
          <w:sz w:val="24"/>
          <w:lang w:val="en-US" w:eastAsia="zh-CN"/>
        </w:rPr>
        <w:t xml:space="preserve">王老师</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南京市建邺区江东中路259号新城大厦15楼，</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025-84541071</w:t>
      </w:r>
      <w:r>
        <w:rPr>
          <w:rFonts w:hint="eastAsia" w:ascii="宋体" w:hAnsi="宋体" w:eastAsia="宋体" w:cs="Times New Roman"/>
          <w:b w:val="0"/>
          <w:bCs w:val="0"/>
          <w:color w:val="000000"/>
          <w:sz w:val="24"/>
          <w:lang w:val="en-US" w:eastAsia="zh-CN"/>
        </w:rPr>
        <w:t xml:space="preserve">。</w:t>
      </w:r>
      <w:r>
        <w:rPr>
          <w:color w:val="000000"/>
        </w:rPr>
      </w:r>
      <w:r/>
    </w:p>
    <w:p>
      <w:pPr>
        <w:pStyle w:val="867"/>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bookmarkEnd w:id="8"/>
      <w:r>
        <w:rPr>
          <w:rFonts w:hint="eastAsia" w:ascii="宋体" w:hAnsi="宋体" w:eastAsia="宋体" w:cs="Times New Roman"/>
          <w:b w:val="0"/>
          <w:bCs w:val="0"/>
          <w:color w:val="000000"/>
          <w:sz w:val="24"/>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：中国共产主义青年团南京市委员会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南京市建邺区江东中路259号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王老师</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9" w:name="OLE_LINK5"/>
      <w:r>
        <w:rPr>
          <w:rFonts w:hint="eastAsia" w:ascii="宋体" w:hAnsi="宋体" w:eastAsia="宋体" w:cs="Times New Roman"/>
          <w:color w:val="000000"/>
          <w:sz w:val="24"/>
          <w:szCs w:val="24"/>
          <w:u w:val="none"/>
          <w:lang w:val="en-US" w:eastAsia="zh-CN"/>
        </w:rPr>
        <w:t xml:space="preserve">025-84541071 </w:t>
      </w:r>
      <w:bookmarkEnd w:id="9"/>
      <w:r/>
      <w:bookmarkStart w:id="10" w:name="_Toc28359009"/>
      <w:r/>
      <w:bookmarkStart w:id="11" w:name="_Toc28359086"/>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10"/>
      <w:r/>
      <w:bookmarkEnd w:id="11"/>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867"/>
        <w:ind w:firstLine="480"/>
        <w:pageBreakBefore w:val="0"/>
        <w:spacing w:line="252" w:lineRule="auto"/>
        <w:widowControl w:val="off"/>
        <w:rPr>
          <w:rFonts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联系人：马女士</w:t>
      </w:r>
      <w:r>
        <w:rPr>
          <w:rFonts w:ascii="宋体" w:hAnsi="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联系电话：025-68505961</w:t>
      </w:r>
      <w:r>
        <w:rPr>
          <w:rFonts w:hint="eastAsia" w:ascii="宋体" w:hAnsi="宋体" w:eastAsia="宋体" w:cs="Times New Roman"/>
          <w:color w:val="0000ff"/>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ff"/>
          <w:sz w:val="24"/>
          <w:szCs w:val="24"/>
          <w:u w:val="none"/>
          <w:lang w:val="en-US" w:eastAsia="zh-CN"/>
        </w:rPr>
      </w:pPr>
      <w:r>
        <w:rPr>
          <w:rFonts w:ascii="宋体" w:hAnsi="宋体" w:eastAsia="宋体" w:cs="Times New Roman"/>
          <w:color w:val="0000ff"/>
          <w:sz w:val="24"/>
          <w:szCs w:val="24"/>
          <w:u w:val="none"/>
          <w:lang w:val="en-US" w:eastAsia="zh-CN"/>
        </w:rPr>
      </w:r>
      <w:r/>
    </w:p>
    <w:p>
      <w:pPr>
        <w:pStyle w:val="867"/>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 w:name="_Toc120614214"/>
      <w:r/>
      <w:bookmarkStart w:id="13" w:name="_Toc20823275"/>
      <w:r/>
      <w:bookmarkStart w:id="14" w:name="_Toc513029203"/>
      <w:r/>
      <w:bookmarkStart w:id="15"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1.采购方式</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2.合格的供应商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3.适用法律</w:t>
      </w:r>
      <w:r>
        <w:rPr>
          <w:rFonts w:hint="eastAsia" w:ascii="方正楷体_GBK" w:hAnsi="方正楷体_GBK" w:eastAsia="方正楷体_GBK" w:cs="方正楷体_GBK"/>
          <w:b/>
          <w:bCs/>
          <w:sz w:val="28"/>
          <w:szCs w:val="28"/>
          <w:lang w:val="en-US" w:eastAsia="zh-CN"/>
        </w:rPr>
      </w:r>
      <w:r/>
    </w:p>
    <w:p>
      <w:pPr>
        <w:pStyle w:val="867"/>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4.磋商费用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6.磋商文件构成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7.磋商文件的澄清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8.磋商文件的修改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9.响应文件的语言及度量衡单位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10.响应文件构成</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11.证明磋商响应标的符合磋商文件规定的文件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15.磋商有效期</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17.响应文件的递交</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18.响应文件的拒收</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19.响应文件的撤回和修改</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20.响应文件解密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23.评审过程中的澄清</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24.响应文件的审查</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w:t>
      </w:r>
      <w:r>
        <w:rPr>
          <w:rFonts w:hint="eastAsia" w:ascii="宋体" w:hAnsi="宋体" w:eastAsia="宋体" w:cs="Times New Roman"/>
          <w:color w:val="000000"/>
          <w:sz w:val="24"/>
          <w:szCs w:val="22"/>
          <w:lang w:val="zh-CN"/>
        </w:rPr>
        <w:t xml:space="preserve">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2"/>
          <w:lang w:val="en-US" w:eastAsia="zh-CN"/>
        </w:rPr>
        <w:t xml:space="preserve">报价65</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lang w:val="en-US" w:eastAsia="zh-CN"/>
        </w:rPr>
        <w:t xml:space="preserve">65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6"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6"/>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25.磋商程序及评审方法与评审标准</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26.确定成交单位</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0"/>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bookmarkEnd w:id="12"/>
      <w:r/>
      <w:bookmarkEnd w:id="13"/>
      <w:r/>
      <w:bookmarkEnd w:id="14"/>
      <w:r/>
      <w:bookmarkEnd w:id="15"/>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0"/>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0"/>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38"/>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879"/>
        <w:ind w:left="0" w:firstLine="0"/>
        <w:keepLines w:val="0"/>
        <w:keepNext w:val="0"/>
        <w:pageBreakBefore w:val="0"/>
        <w:spacing w:line="240" w:lineRule="auto"/>
        <w:widowControl w:val="off"/>
        <w:rPr>
          <w:rFonts w:hint="eastAsia"/>
          <w:lang w:eastAsia="zh-CN"/>
        </w:rPr>
      </w:pPr>
      <w:r>
        <w:rPr>
          <w:rFonts w:hint="eastAsia"/>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eastAsia="zh-CN"/>
        </w:rPr>
        <w:t xml:space="preserve">1.8</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lang w:eastAsia="zh-CN"/>
        </w:rPr>
        <w:t xml:space="preserve">下列关于</w:t>
      </w:r>
      <w:r>
        <w:rPr>
          <w:rFonts w:hint="eastAsia" w:ascii="宋体" w:hAnsi="宋体" w:eastAsia="宋体" w:cs="Courier New"/>
          <w:color w:val="000000"/>
          <w:sz w:val="24"/>
          <w:szCs w:val="24"/>
          <w:highlight w:val="none"/>
          <w:u w:val="single"/>
          <w:lang w:eastAsia="zh-CN"/>
        </w:rPr>
        <w:t xml:space="preserve">“宁青驿站”服务管理系统</w:t>
      </w:r>
      <w:r>
        <w:rPr>
          <w:rFonts w:hint="eastAsia" w:ascii="宋体" w:hAnsi="宋体" w:eastAsia="宋体" w:cs="Courier New"/>
          <w:color w:val="000000"/>
          <w:sz w:val="24"/>
          <w:szCs w:val="24"/>
          <w:highlight w:val="none"/>
          <w:lang w:eastAsia="zh-CN"/>
        </w:rPr>
        <w:t xml:space="preserve">的竞争性磋商文件、响应文件，或与本次采购活动方式相适应的文件，以及有关附件是本合同不可分割的组成部分，与本合同具有同等法律效力，这些文件包括但不限于：</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1.8.1 </w:t>
      </w:r>
      <w:r>
        <w:rPr>
          <w:rFonts w:hint="eastAsia" w:ascii="宋体" w:hAnsi="宋体" w:eastAsia="宋体" w:cs="Courier New"/>
          <w:color w:val="000000"/>
          <w:sz w:val="24"/>
          <w:szCs w:val="24"/>
          <w:highlight w:val="none"/>
          <w:lang w:eastAsia="zh-CN"/>
        </w:rPr>
        <w:t xml:space="preserve">竞争性磋商文件；</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1.8.2 </w:t>
      </w:r>
      <w:r>
        <w:rPr>
          <w:rFonts w:hint="eastAsia" w:ascii="宋体" w:hAnsi="宋体" w:eastAsia="宋体" w:cs="Courier New"/>
          <w:color w:val="000000"/>
          <w:sz w:val="24"/>
          <w:szCs w:val="24"/>
          <w:highlight w:val="none"/>
          <w:lang w:eastAsia="zh-CN"/>
        </w:rPr>
        <w:t xml:space="preserve">乙方提供的响应文件；</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1.8.3 </w:t>
      </w:r>
      <w:r>
        <w:rPr>
          <w:rFonts w:hint="eastAsia" w:ascii="宋体" w:hAnsi="宋体" w:eastAsia="宋体" w:cs="Courier New"/>
          <w:color w:val="000000"/>
          <w:sz w:val="24"/>
          <w:szCs w:val="24"/>
          <w:highlight w:val="none"/>
          <w:lang w:eastAsia="zh-CN"/>
        </w:rPr>
        <w:t xml:space="preserve">磋商承诺/服务承诺；</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1.8.4 </w:t>
      </w:r>
      <w:r>
        <w:rPr>
          <w:rFonts w:hint="eastAsia" w:ascii="宋体" w:hAnsi="宋体" w:eastAsia="宋体" w:cs="Courier New"/>
          <w:color w:val="000000"/>
          <w:sz w:val="24"/>
          <w:szCs w:val="24"/>
          <w:highlight w:val="none"/>
          <w:lang w:eastAsia="zh-CN"/>
        </w:rPr>
        <w:t xml:space="preserve">成交通知书；</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1.8.5 </w:t>
      </w:r>
      <w:r>
        <w:rPr>
          <w:rFonts w:hint="eastAsia" w:ascii="宋体" w:hAnsi="宋体" w:eastAsia="宋体" w:cs="Courier New"/>
          <w:color w:val="000000"/>
          <w:sz w:val="24"/>
          <w:szCs w:val="24"/>
          <w:highlight w:val="none"/>
          <w:lang w:eastAsia="zh-CN"/>
        </w:rPr>
        <w:t xml:space="preserve">甲乙双方商定的其他文件等。</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ff"/>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ff"/>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ff"/>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ff"/>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w:t>
      </w:r>
      <w:r>
        <w:rPr>
          <w:rFonts w:hint="eastAsia" w:ascii="宋体" w:hAnsi="宋体" w:eastAsia="宋体" w:cs="Courier New"/>
          <w:sz w:val="24"/>
          <w:szCs w:val="24"/>
        </w:rPr>
        <w:t xml:space="preserve">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2"/>
      </w:pPr>
      <w:r>
        <w:rPr>
          <w:rFonts w:hint="eastAsia" w:ascii="宋体" w:hAnsi="宋体" w:eastAsia="宋体" w:cs="Courier New"/>
          <w:sz w:val="24"/>
          <w:szCs w:val="24"/>
          <w:lang w:val="en-US" w:eastAsia="zh-CN"/>
        </w:rPr>
        <w:t xml:space="preserve">8.1.1 合同签订后，甲方支付合同总价款的30%作为预付款。</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outlineLvl w:val="2"/>
      </w:pPr>
      <w:r>
        <w:rPr>
          <w:rFonts w:hint="eastAsia" w:ascii="宋体" w:hAnsi="宋体" w:eastAsia="宋体" w:cs="Courier New"/>
          <w:sz w:val="24"/>
          <w:szCs w:val="24"/>
          <w:lang w:val="en-US" w:eastAsia="zh-CN"/>
        </w:rPr>
        <w:t xml:space="preserve">8.1.2 </w:t>
      </w:r>
      <w:r>
        <w:rPr>
          <w:rFonts w:hint="eastAsia" w:ascii="宋体" w:hAnsi="宋体" w:eastAsia="宋体" w:cs="Courier New"/>
          <w:sz w:val="24"/>
          <w:szCs w:val="24"/>
        </w:rPr>
        <w:t xml:space="preserve">乙方按约按期将</w:t>
      </w:r>
      <w:r>
        <w:rPr>
          <w:rFonts w:ascii="宋体" w:hAnsi="宋体" w:eastAsia="宋体" w:cs="Courier New"/>
          <w:sz w:val="24"/>
          <w:szCs w:val="24"/>
        </w:rPr>
        <w:t xml:space="preserve">系统完成开发并通过试运行后，由甲方组织项目验收，验收合格后，甲方支付合同总价款的</w:t>
      </w:r>
      <w:r>
        <w:rPr>
          <w:rFonts w:hint="eastAsia" w:ascii="宋体" w:hAnsi="宋体" w:eastAsia="宋体" w:cs="Courier New"/>
          <w:sz w:val="24"/>
          <w:szCs w:val="24"/>
        </w:rPr>
        <w:t xml:space="preserve">60%</w:t>
      </w:r>
      <w:r>
        <w:rPr>
          <w:rFonts w:ascii="宋体" w:hAnsi="宋体" w:eastAsia="宋体" w:cs="Courier New"/>
          <w:sz w:val="24"/>
          <w:szCs w:val="24"/>
        </w:rPr>
        <w:t xml:space="preserve">。</w:t>
      </w:r>
      <w:r>
        <w:rPr>
          <w:rFonts w:hint="eastAsia" w:ascii="宋体" w:hAnsi="宋体" w:eastAsia="宋体" w:cs="Courier New"/>
          <w:sz w:val="24"/>
          <w:szCs w:val="24"/>
        </w:rPr>
      </w:r>
      <w:r/>
    </w:p>
    <w:p>
      <w:pPr>
        <w:pStyle w:val="908"/>
        <w:keepLines w:val="0"/>
        <w:keepNext w:val="0"/>
        <w:pageBreakBefore w:val="0"/>
        <w:spacing w:before="0" w:after="0" w:line="240" w:lineRule="auto"/>
        <w:widowControl w:val="off"/>
        <w:rPr>
          <w:rFonts w:hint="eastAsia"/>
          <w:lang w:val="en-US" w:eastAsia="zh-CN"/>
        </w:rPr>
        <w:outlineLvl w:val="2"/>
      </w:pPr>
      <w:r>
        <w:rPr>
          <w:rFonts w:hint="eastAsia" w:ascii="宋体" w:hAnsi="宋体" w:eastAsia="宋体" w:cs="Courier New"/>
          <w:sz w:val="24"/>
          <w:szCs w:val="24"/>
        </w:rPr>
        <w:t xml:space="preserve">8.1.3 本项目自验收合格之日起进入运</w:t>
      </w:r>
      <w:r>
        <w:rPr>
          <w:rFonts w:hint="eastAsia" w:ascii="宋体" w:hAnsi="宋体" w:eastAsia="宋体" w:cs="宋体"/>
          <w:color w:val="000000"/>
          <w:sz w:val="24"/>
          <w:szCs w:val="24"/>
        </w:rPr>
        <w:t xml:space="preserve">维期，</w:t>
      </w:r>
      <w:r>
        <w:rPr>
          <w:rFonts w:hint="eastAsia" w:ascii="宋体" w:hAnsi="宋体" w:eastAsia="宋体" w:cs="宋体"/>
          <w:color w:val="000000"/>
          <w:sz w:val="24"/>
          <w:szCs w:val="24"/>
          <w:highlight w:val="none"/>
        </w:rPr>
        <w:t xml:space="preserve">运维期</w:t>
      </w:r>
      <w:r>
        <w:rPr>
          <w:rFonts w:hint="eastAsia" w:ascii="宋体" w:hAnsi="宋体" w:eastAsia="宋体" w:cs="宋体"/>
          <w:color w:val="000000"/>
          <w:sz w:val="24"/>
          <w:szCs w:val="24"/>
          <w:highlight w:val="none"/>
          <w:lang w:val="en-US" w:eastAsia="zh-CN"/>
        </w:rPr>
        <w:t xml:space="preserve">结束</w:t>
      </w:r>
      <w:r>
        <w:rPr>
          <w:rFonts w:hint="eastAsia" w:ascii="宋体" w:hAnsi="宋体" w:eastAsia="宋体" w:cs="宋体"/>
          <w:color w:val="000000"/>
          <w:sz w:val="24"/>
          <w:szCs w:val="24"/>
          <w:highlight w:val="none"/>
        </w:rPr>
        <w:t xml:space="preserve">后，</w:t>
      </w:r>
      <w:r>
        <w:rPr>
          <w:rFonts w:hint="eastAsia" w:ascii="宋体" w:hAnsi="宋体" w:eastAsia="宋体" w:cs="宋体"/>
          <w:color w:val="000000"/>
          <w:sz w:val="24"/>
          <w:szCs w:val="24"/>
        </w:rPr>
        <w:t xml:space="preserve">甲方向乙方支付合同剩余10%尾款。</w:t>
      </w:r>
      <w:r>
        <w:rPr>
          <w:rFonts w:hint="eastAsia"/>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908"/>
        <w:keepLines w:val="0"/>
        <w:keepNext w:val="0"/>
        <w:pageBreakBefore w:val="0"/>
        <w:spacing w:before="0" w:after="0" w:line="24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w:t>
      </w:r>
      <w:r>
        <w:rPr>
          <w:rFonts w:hint="eastAsia" w:ascii="宋体" w:hAnsi="宋体" w:eastAsia="宋体" w:cs="Courier New"/>
          <w:color w:val="000000"/>
          <w:sz w:val="24"/>
          <w:szCs w:val="24"/>
          <w:u w:val="single"/>
        </w:rPr>
        <w:t xml:space="preserve">5%</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甲方无故逾期验收和办理申请支付手续的，应按逾期付款总额每日0.5‰向乙方支付违约金，但累计总额不超过欠款总额的</w:t>
      </w:r>
      <w:r>
        <w:rPr>
          <w:rFonts w:hint="eastAsia" w:ascii="宋体" w:hAnsi="宋体" w:eastAsia="宋体" w:cs="Courier New"/>
          <w:color w:val="000000"/>
          <w:sz w:val="24"/>
          <w:szCs w:val="24"/>
          <w:u w:val="single"/>
        </w:rPr>
        <w:t xml:space="preserve">5% </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 乙方所提供服务的标准不符合合同规定及磋商文件规定标准的，甲方有权拒绝接受服务，并可单方解除合同，乙方除应当退还甲方全部已付款外，还应向甲方支付合同总价款</w:t>
      </w:r>
      <w:r>
        <w:rPr>
          <w:rFonts w:hint="eastAsia" w:ascii="宋体" w:hAnsi="宋体" w:eastAsia="宋体" w:cs="Courier New"/>
          <w:color w:val="000000"/>
          <w:sz w:val="24"/>
          <w:szCs w:val="24"/>
          <w:u w:val="single"/>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乙方交付成果存在质量问题或未达到合同约定的技术、安全、性能等指标的，甲方有权要求乙方在7个工作日内整改并重新提交验收；逾期未整改或整改后仍不合格的，甲方有权单方解除合同，乙方除应当退还甲方全部已付款外，还应向甲方支付合同总价款</w:t>
      </w:r>
      <w:r>
        <w:rPr>
          <w:rFonts w:hint="eastAsia" w:ascii="宋体" w:hAnsi="宋体" w:eastAsia="宋体" w:cs="Courier New"/>
          <w:color w:val="000000"/>
          <w:sz w:val="24"/>
          <w:szCs w:val="24"/>
          <w:u w:val="single"/>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 乙方逾期交付或逾期提供合同约定服务的，每逾期1天，乙方向甲方偿付合同总额</w:t>
      </w:r>
      <w:r>
        <w:rPr>
          <w:rFonts w:hint="eastAsia" w:ascii="宋体" w:hAnsi="宋体" w:eastAsia="宋体" w:cs="Courier New"/>
          <w:color w:val="000000"/>
          <w:sz w:val="24"/>
          <w:szCs w:val="24"/>
          <w:u w:val="single"/>
        </w:rPr>
        <w:t xml:space="preserve">0.5‰</w:t>
      </w:r>
      <w:r>
        <w:rPr>
          <w:rFonts w:hint="eastAsia" w:ascii="宋体" w:hAnsi="宋体" w:eastAsia="宋体" w:cs="Courier New"/>
          <w:color w:val="000000"/>
          <w:sz w:val="24"/>
          <w:szCs w:val="24"/>
        </w:rPr>
        <w:t xml:space="preserve">的违约金。如乙方逾期行为达10天，甲方有权解除合同，乙方除应当退还甲方全部已付款外，还应向甲方支付合同总价款</w:t>
      </w:r>
      <w:r>
        <w:rPr>
          <w:rFonts w:hint="eastAsia" w:ascii="宋体" w:hAnsi="宋体" w:eastAsia="宋体" w:cs="Courier New"/>
          <w:color w:val="000000"/>
          <w:sz w:val="24"/>
          <w:szCs w:val="24"/>
          <w:u w:val="single"/>
        </w:rPr>
        <w:t xml:space="preserve">30%</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 合同履行过程中，如乙方无故退出或单方解除本合同，乙方应退还甲方已付的全部价款，并按合同总价款的30%支付违约金，如违约金不足以弥补甲方损失的，乙方应当补足。</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11.7 乙方在承担上述上述任何违约责任后，仍应继续履行合同规定的义务（甲方解除合同的除外）。甲方未能及时追究乙方的任何一项违约责任并不表明甲方放弃追究乙方该项或其他违约责任。  </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11.8 本合同约定的违约金不足以弥补给甲方造成的损失的，乙方还需根据对甲方实际造成的损失承担继续赔偿责任。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11.9 除本合同另有约定外，乙方若有违约行为，均应立即更正；如拒不更正的，甲方有权根据其违约行为的性质及严重程度采取以下一项或多项措施，包括但不限于要求采取补救措施、退还全部已付款、支付违约金、赔偿损失、提前解除合同等。</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11.10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仲裁费、诉讼费、保全费、保全担保费、律师费、公证费、鉴定费、差旅费等）。</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11.11乙方服务人员在提供本合同约定服务期间，自身遭受损害或侵害第三方合法权益的，由此产生的一切法律责任与赔偿费用均由乙方自行全权承担，与甲方无关。</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08"/>
        <w:ind w:firstLine="24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08"/>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08"/>
        <w:ind w:firstLine="528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08"/>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08"/>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7" w:name="_Toc120614244"/>
      <w:r/>
      <w:bookmarkStart w:id="18" w:name="_Hlt16619350"/>
      <w:r/>
      <w:bookmarkStart w:id="19" w:name="_Toc20823346"/>
      <w:r/>
      <w:bookmarkStart w:id="20" w:name="_Toc16938590"/>
      <w:r/>
      <w:bookmarkStart w:id="21" w:name="_Toc462564139"/>
      <w:r/>
      <w:bookmarkStart w:id="22" w:name="_Toc479757211"/>
      <w:r>
        <w:rPr>
          <w:rFonts w:hint="eastAsia" w:ascii="宋体" w:hAnsi="宋体" w:eastAsia="宋体" w:cs="Courier New"/>
          <w:color w:val="000000"/>
          <w:sz w:val="24"/>
          <w:szCs w:val="24"/>
          <w:highlight w:val="none"/>
          <w:lang w:val="en-US" w:eastAsia="zh-CN" w:bidi="ar-SA"/>
        </w:rPr>
        <w:br w:type="page" w:clear="all"/>
      </w:r>
      <w:bookmarkEnd w:id="17"/>
      <w:r/>
      <w:bookmarkEnd w:id="18"/>
      <w:r/>
      <w:bookmarkEnd w:id="19"/>
      <w:r/>
      <w:bookmarkEnd w:id="20"/>
      <w:r/>
      <w:bookmarkStart w:id="23" w:name="_Toc49090575"/>
      <w:r/>
      <w:bookmarkStart w:id="24"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为深入学习贯彻习近平总书记关于青年工作的重要思想，全域推进青年发展型城市建设，根据市委、团省委工作部署，结合全市人才新政2.0相关要求，落实《“宁青驿站”南京青年人才驿站提优建设运营管理办法》具体举措，南京团市委牵头开展“宁青驿站”服务管理系统项目建设</w:t>
      </w:r>
      <w:r>
        <w:rPr>
          <w:rFonts w:hint="eastAsia" w:ascii="宋体" w:hAnsi="宋体" w:eastAsia="宋体" w:cs="宋体"/>
          <w:color w:val="000000"/>
          <w:sz w:val="24"/>
          <w:szCs w:val="24"/>
        </w:rPr>
        <w:t xml:space="preserve">，切实解决异地求职、入职过渡及实习实践高校毕业生住房难问题，为青年人才来宁留宁提供更优质服务。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（二）建设目标</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宁青驿站”服务管理系统项目建设旨在打造一个“一站式”申请、“一体化”管理、“一平台”服务的青年驿站综合信息平台，构建连接政府、驿站、企业和青年的综合性服务平台，通过为青年人才提供“第一站”居住，以及城市感知、惠青政策、创业就业等配套服务，全方位推介好南京引才、留才、用才的城市生态，搭建好青年发展与城市发展有机融合、共促共进的互动平台，推动青年与南京双向奔赴、青年发展与南京发展互促共赢，让青年人才认识到南京是一个有深度、有温度、有厚度、有归属感的城市，助力更多青年人才留宁发展。</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宁青驿站”服务管理系统项目建设内容主要包括“宁青驿站”移动端应用与后台管理系统两部分。移动端应用主要为有意向来宁发展的青年人才提供线上驿站房源入住申请、消息通知、福利申请、入住评价等服务，用户可以通过“我的南京”APP访问“宁青驿站”；后台管理系统主要提供驿站管理、房源发布、入住申请审核、单位申请驿站、入住登记、福利申请与评价查询、统计分析等全流程管理功能。</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（三）项目建设遵循标准</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1．《教育部办公厅 共青团中央办公厅关于进一步发挥“青年驿站”作用 为跨地区求职高校毕业生提供住宿优惠便利服务的通知》（教就业厅函〔2025〕10号）；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2．《关于印发</w:t>
      </w:r>
      <w:r>
        <w:rPr>
          <w:rFonts w:hint="eastAsia" w:ascii="仿宋" w:hAnsi="仿宋" w:eastAsia="仿宋" w:cs="仿宋"/>
          <w:color w:val="000000"/>
          <w:sz w:val="24"/>
          <w:szCs w:val="24"/>
          <w:lang w:val="en-US" w:eastAsia="zh-CN"/>
        </w:rPr>
        <w:t xml:space="preserve">&lt;</w:t>
      </w:r>
      <w:r>
        <w:rPr>
          <w:rFonts w:hint="eastAsia" w:ascii="宋体" w:hAnsi="宋体" w:eastAsia="宋体" w:cs="宋体"/>
          <w:color w:val="000000"/>
          <w:sz w:val="24"/>
          <w:szCs w:val="24"/>
          <w:lang w:val="en-US" w:eastAsia="zh-CN"/>
        </w:rPr>
        <w:t xml:space="preserve">加强青年大学生来苏留苏安居保障若干措施&gt;的通知》（团苏委联〔2026〕5 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3．《以加快打造高水平吸引集聚人才平台为总牵引深入推进新时代人才强市建设行动方案（2026—2028年）》；</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4．关于印发《“宁青驿站”南京青年人才驿站提优建设运营管理办法》的通知（团宁委联〔2026〕1号）；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5．《国务院关于加强数字政府建设的指导意见》（国发〔2022〕14号）；</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6．《中共中央关于制定国民经济和社会发展第十五个五年规划的建议》；</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7.《中华人民共和国网络安全法》；</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8．《网络安全等级保护基本要求》（GB/T22239-2019）；</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9．《网络安全等级保护设计技术要求》（GB/T25070-2019）；</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10．《网络安全等级保护测评要求》（GB/T28448-2019）；</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11．《信息安全技术 网络安全等级保护定级指南》（GB/T 22240-2020）；</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12．《信息安全技术 网络安全等级保护实施指南》（GB/T25058-2020）；</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13．《信息安全技术 信息系统密码应用基本要求》（GB/T 39786-2021）；</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以上标准如有更新，按更新后的标准执行。</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5"/>
        <w:tblW w:w="464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50"/>
        <w:gridCol w:w="1363"/>
        <w:gridCol w:w="758"/>
        <w:gridCol w:w="719"/>
        <w:gridCol w:w="1056"/>
        <w:gridCol w:w="1068"/>
        <w:gridCol w:w="1330"/>
        <w:gridCol w:w="1099"/>
        <w:gridCol w:w="1134"/>
      </w:tblGrid>
      <w:tr>
        <w:trPr>
          <w:trHeight w:val="470"/>
        </w:trPr>
        <w:tc>
          <w:tcPr>
            <w:tcW w:w="30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7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41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39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5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588"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73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60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62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数据交易类型（如有）</w:t>
            </w:r>
            <w:r>
              <w:rPr>
                <w:rFonts w:hint="eastAsia" w:ascii="宋体" w:hAnsi="宋体" w:eastAsia="宋体" w:cs="宋体"/>
                <w:bCs/>
                <w:color w:val="000000"/>
                <w:sz w:val="24"/>
                <w:szCs w:val="24"/>
                <w:lang w:eastAsia="zh-CN"/>
              </w:rPr>
            </w:r>
            <w:r/>
          </w:p>
        </w:tc>
      </w:tr>
      <w:tr>
        <w:trPr>
          <w:trHeight w:val="597"/>
        </w:trPr>
        <w:tc>
          <w:tcPr>
            <w:tcW w:w="303"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sz w:val="24"/>
                <w:szCs w:val="24"/>
              </w:rPr>
              <w:t xml:space="preserve">1</w:t>
            </w:r>
            <w:r>
              <w:rPr>
                <w:rFonts w:hint="eastAsia" w:ascii="宋体" w:hAnsi="宋体" w:eastAsia="宋体" w:cs="Times New Roman"/>
                <w:bCs/>
                <w:color w:val="000000"/>
                <w:sz w:val="24"/>
                <w:szCs w:val="24"/>
              </w:rPr>
            </w:r>
            <w:r/>
          </w:p>
        </w:tc>
        <w:tc>
          <w:tcPr>
            <w:tcW w:w="750" w:type="dxa"/>
            <w:vAlign w:val="center"/>
            <w:textDirection w:val="lrTb"/>
            <w:noWrap w:val="false"/>
          </w:tcPr>
          <w:p>
            <w:pPr>
              <w:pStyle w:val="932"/>
              <w:ind w:left="0" w:right="0"/>
              <w:jc w:val="both"/>
              <w:keepLines w:val="0"/>
              <w:keepNext w:val="0"/>
              <w:spacing w:before="0" w:beforeAutospacing="0" w:after="0" w:afterAutospacing="0" w:line="264" w:lineRule="auto"/>
              <w:widowControl w:val="off"/>
              <w:rPr>
                <w:rFonts w:hint="eastAsia" w:ascii="宋体" w:hAnsi="宋体" w:eastAsia="宋体" w:cs="宋体"/>
                <w:bCs/>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szCs w:val="24"/>
                <w:lang w:val="en-US" w:eastAsia="zh-CN" w:bidi="ar-SA"/>
              </w:rPr>
              <w:t xml:space="preserve">“宁青驿站”服务管理系统建设服务</w:t>
            </w:r>
            <w:r>
              <w:rPr>
                <w:rFonts w:hint="eastAsia" w:ascii="宋体" w:hAnsi="宋体" w:eastAsia="宋体" w:cs="宋体"/>
                <w:bCs/>
                <w:color w:val="000000"/>
                <w:sz w:val="24"/>
                <w:szCs w:val="24"/>
                <w:lang w:val="en-US" w:eastAsia="zh-CN" w:bidi="ar-SA"/>
              </w:rPr>
            </w:r>
            <w:r/>
          </w:p>
        </w:tc>
        <w:tc>
          <w:tcPr>
            <w:tcW w:w="417"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396"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5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主要产品</w:t>
            </w:r>
            <w:r>
              <w:rPr>
                <w:rFonts w:hint="eastAsia" w:ascii="宋体" w:hAnsi="宋体" w:eastAsia="宋体" w:cs="Times New Roman"/>
                <w:bCs/>
                <w:color w:val="000000"/>
                <w:sz w:val="24"/>
                <w:szCs w:val="24"/>
                <w:lang w:val="en-US" w:eastAsia="zh-CN" w:bidi="ar-SA"/>
              </w:rPr>
            </w:r>
            <w:r/>
          </w:p>
        </w:tc>
        <w:tc>
          <w:tcPr>
            <w:tcW w:w="588" w:type="dxa"/>
            <w:vAlign w:val="center"/>
            <w:textDirection w:val="lrTb"/>
            <w:noWrap w:val="false"/>
          </w:tcPr>
          <w:p>
            <w:pPr>
              <w:pStyle w:val="867"/>
              <w:jc w:val="center"/>
              <w:keepLines w:val="0"/>
              <w:keepNext w:val="0"/>
              <w:pageBreakBefore w:val="0"/>
              <w:spacing w:line="264" w:lineRule="auto"/>
              <w:widowControl w:val="off"/>
              <w:rPr>
                <w:rFonts w:ascii="宋体" w:hAnsi="宋体" w:eastAsia="宋体" w:cs="Times New Roman"/>
                <w:bCs/>
                <w:color w:val="000000"/>
                <w:sz w:val="24"/>
                <w:szCs w:val="24"/>
                <w:lang w:val="en-US"/>
              </w:rPr>
            </w:pPr>
            <w:r>
              <w:rPr>
                <w:rFonts w:hint="eastAsia" w:ascii="宋体" w:hAnsi="宋体" w:eastAsia="宋体" w:cs="宋体"/>
                <w:bCs/>
                <w:color w:val="000000"/>
                <w:sz w:val="24"/>
                <w:szCs w:val="24"/>
                <w:lang w:val="en-US" w:eastAsia="zh-CN"/>
              </w:rPr>
              <w:t xml:space="preserve">433000</w:t>
            </w:r>
            <w:r>
              <w:rPr>
                <w:rFonts w:ascii="宋体" w:hAnsi="宋体" w:eastAsia="宋体" w:cs="Times New Roman"/>
                <w:bCs/>
                <w:color w:val="000000"/>
                <w:sz w:val="24"/>
                <w:szCs w:val="24"/>
                <w:lang w:val="en-US"/>
              </w:rPr>
            </w:r>
            <w:r/>
          </w:p>
        </w:tc>
        <w:tc>
          <w:tcPr>
            <w:tcW w:w="73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605"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624"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bl>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bookmarkStart w:id="25" w:name="_Toc120614281"/>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（一）技术要求</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本次需要建设“宁青驿站”服务管理系统，</w:t>
      </w:r>
      <w:r>
        <w:rPr>
          <w:rFonts w:hint="eastAsia" w:ascii="宋体" w:hAnsi="宋体" w:cs="宋体"/>
          <w:sz w:val="24"/>
          <w:szCs w:val="24"/>
        </w:rPr>
        <w:t xml:space="preserve">并与“我的南京”政务版、我的南京</w:t>
      </w:r>
      <w:r>
        <w:rPr>
          <w:rFonts w:hint="eastAsia" w:ascii="宋体" w:hAnsi="宋体" w:cs="宋体"/>
          <w:sz w:val="24"/>
          <w:szCs w:val="24"/>
          <w:lang w:eastAsia="zh-CN"/>
        </w:rPr>
        <w:t xml:space="preserve">APP</w:t>
      </w:r>
      <w:r>
        <w:rPr>
          <w:rFonts w:hint="eastAsia" w:ascii="宋体" w:hAnsi="宋体" w:cs="宋体"/>
          <w:sz w:val="24"/>
          <w:szCs w:val="24"/>
        </w:rPr>
        <w:t xml:space="preserve">、市公共数据平台、“南京人才”专区、市安全支撑平台等进行对接。</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1.“宁青驿站”后台管理系统</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（1）驿站管理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驿站管理子系统包括：驿站管理、驿站查询、驿站标签等功能，用户可以对驿站信息进行维护，驿站的上架、下架操作；可按查询条件，对驿站进行查询，并按当前登录用户进行数据权限控制；支持驿站标签的维护，驿站标签用于展示驿站特色、驿站活动、配套服务等，可对驿站进行标签设置；</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（2）房源管理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房源管理子系统包括：驿站房源类型、驿站房源管理、房源发布、入住登记、房源查询等功能。系统支持驿站房源类型的维护，如：单室套、两室一厅等房源类型，支持房源类型的上架、下架操作；驿站房源管理用于维护驿站可以提供的房源类型及对应的房源数</w:t>
      </w:r>
      <w:r>
        <w:rPr>
          <w:rFonts w:hint="eastAsia" w:ascii="宋体" w:hAnsi="宋体" w:eastAsia="宋体" w:cs="宋体"/>
          <w:sz w:val="24"/>
          <w:szCs w:val="24"/>
        </w:rPr>
        <w:t xml:space="preserve">量；房源发布用于驿站按天或按周发布各房源类型对应的房源数量，用户据此可以查询入住期间的房源并进行线上预定，系统需支持“长租公寓”发布模式和“酒店发布”模式。“长租公寓”发布模式是指房源发布和预定固定每周一次；“酒店发布”模式支持驿站房源按天发布，用户可以跨周申请、跨周入住；系统需支持手动发布房源和自动发布房源。申请了驿站的用户到驿站入住时，驿站管理人员对用户进行入住登记，用户离店时，对用户进行离店登记。房源查询是指，用户可以按照查询条件对已发布的房源进行查询，可查询长租公寓模式及酒店模式的已发布的房源数据。</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（3）申请管理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申请管理子系统包括：入住申请审核、单位申请、黑名单管理、申请查询等功能。用户在移动端提交了驿站入住申请后，后台管理人员可以对入</w:t>
      </w:r>
      <w:r>
        <w:rPr>
          <w:rFonts w:hint="eastAsia" w:ascii="宋体" w:hAnsi="宋体" w:eastAsia="宋体" w:cs="宋体"/>
          <w:sz w:val="24"/>
          <w:szCs w:val="24"/>
        </w:rPr>
        <w:t xml:space="preserve">住申请进行审核，审核通过或审核不通过都将通过短信或移动端消息对相关人员进行通知；在宁企业、高校院所等用人单位组织的求职入职、实习实践，可由用人单位集中为青年申请入住，用人单位将入住人员信息填写到Excel模板中，由团区委用户创建单位申请、导入入住人员并分配房源，单位申请的入住人员无需在移动端提交入住申请；系统支持黑名单管理，对信用不良的申请人，经核实后，可以将其加入到黑名单中，在黑名单中的申请人提交入住申请后，系统对该申请单进行突出标记，提醒审核人员重点关注；申请查询功能提供按查询条件匹配查询入住申请记录。</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（4）问卷调查</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问卷调查子系统包括：问卷管理和调查问卷查询功能。用户入住宁青驿站后，可通过线上填写调查问卷进行评价，后台管理人员可以维护调查问卷、问题及选项信息，支持调查问卷多版本管理，可以对问卷执行启用或停用操作；后台管理人员可以对用户提交的调查问卷结果进行查询。</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（5）福利管理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系统支持对福利进行维护，支持福利的启用、停用操作，对于处于启用状态的福利，可以在移动端福利专区展示，对于已入住了宁青驿站的用户，可以进行线上福利申请。</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（6）统计分析</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系统需提供访问统计、申请分析、驿站分析、单驿站分析、区域分析、单区域分析、提供单位分析、单个提供单位分析、人才分析、重复入住分析、评价分析、12355咨询统计、福利统计等统计分析功能。</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（7）基础数据</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系统需提供数据字典、区域管理、</w:t>
      </w:r>
      <w:r>
        <w:rPr>
          <w:rFonts w:hint="eastAsia" w:ascii="宋体" w:hAnsi="宋体" w:eastAsia="宋体" w:cs="宋体"/>
          <w:sz w:val="24"/>
          <w:szCs w:val="24"/>
        </w:rPr>
        <w:t xml:space="preserve">快捷审核意见、示例图片管理、服务协议管理等功能。数据字典用于维护系统基础代码与数据；区域管理用于维护系统中所需使用的区域信息，支持树形结构管理；快捷审核意见是用于审核人员对入住申请单进行审核时，能够快捷的选择审核意见，系统支持按区域维护各自的快捷审核意见；示例图片管理是用户在移动端填写入住申请单时，对求职入职材料的示例性图片展示，系统支持示例图片的维护管理；服务协议包括：用户访问“宁青驿站”移动端应用时，系统展示的申请须知，以及用户在提交入住申请前，需在线上先签署的承诺书等，系统支持对服务协议进行维护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（8）系统管理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系统需提供组织管理、用户管理、角色管理、参数管理等功能；</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2.“宁青驿站”移动应用</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“宁青驿站”移动应用（人才端）</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以“我的南京”</w:t>
      </w:r>
      <w:r>
        <w:rPr>
          <w:rFonts w:hint="eastAsia" w:ascii="宋体" w:hAnsi="宋体" w:eastAsia="宋体" w:cs="宋体"/>
          <w:sz w:val="24"/>
          <w:szCs w:val="24"/>
          <w:lang w:val="en-US" w:eastAsia="zh-CN"/>
        </w:rPr>
        <w:t xml:space="preserve">APP</w:t>
      </w:r>
      <w:r>
        <w:rPr>
          <w:rFonts w:hint="eastAsia" w:ascii="宋体" w:hAnsi="宋体" w:eastAsia="宋体" w:cs="宋体"/>
          <w:sz w:val="24"/>
          <w:szCs w:val="24"/>
        </w:rPr>
        <w:t xml:space="preserve">作为访问入口访问“宁青驿站”，为用户提供驿站查询、驿站列表、驿站详情、申请入住、消息中心、已申请列表、撤销审</w:t>
      </w:r>
      <w:r>
        <w:rPr>
          <w:rFonts w:hint="eastAsia" w:ascii="宋体" w:hAnsi="宋体" w:eastAsia="宋体" w:cs="宋体"/>
          <w:sz w:val="24"/>
          <w:szCs w:val="24"/>
        </w:rPr>
        <w:t xml:space="preserve">核、评价、福利等功能。用户可以按入住日期查询驿站，线上填写入住申请单，提交申请单时，系统需自动校验申请人是否满足政策申请条件，同时，提取用户上传的学历及求职入职证明材料等图片中的内容信息并按照政策要求进行AI预审，系统校验及AI预审通过后方可提交至后台进行人工审核；如果用户行程改变，可以对尚未审核或审核通过的申请进行撤销；当申请审核通过、审核不通过或撤销申请等业务发生时，系统将自动为用户发送消息，用户可以在消息中心查看对应消息；用户入住驿站后，可以通过评价功能对“宁青驿站”进行评价，可以在福利专区申请福利。</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“宁青驿站”移动应用（审核端）</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后台审核人员可以“我的南京”政务版</w:t>
      </w:r>
      <w:r>
        <w:rPr>
          <w:rFonts w:hint="eastAsia" w:ascii="宋体" w:hAnsi="宋体" w:eastAsia="宋体" w:cs="宋体"/>
          <w:sz w:val="24"/>
          <w:szCs w:val="24"/>
          <w:lang w:val="en-US" w:eastAsia="zh-CN"/>
        </w:rPr>
        <w:t xml:space="preserve">APP</w:t>
      </w:r>
      <w:r>
        <w:rPr>
          <w:rFonts w:hint="eastAsia" w:ascii="宋体" w:hAnsi="宋体" w:eastAsia="宋体" w:cs="宋体"/>
          <w:sz w:val="24"/>
          <w:szCs w:val="24"/>
        </w:rPr>
        <w:t xml:space="preserve">，在移动端进行对入住申请进行审核。系统需与“我的南京”政务版进行系统集成，包括与工作台、用户中心及消息推送对接等。</w:t>
      </w:r>
      <w:r>
        <w:rPr>
          <w:rFonts w:hint="eastAsia" w:ascii="宋体" w:hAnsi="宋体" w:eastAsia="宋体" w:cs="宋体"/>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rPr>
        <w:outlineLvl w:val="2"/>
      </w:pPr>
      <w:r>
        <w:rPr>
          <w:rFonts w:hint="eastAsia" w:ascii="宋体" w:hAnsi="宋体" w:eastAsia="宋体" w:cs="宋体"/>
          <w:bCs/>
          <w:color w:val="000000"/>
          <w:sz w:val="24"/>
          <w:szCs w:val="24"/>
          <w:highlight w:val="none"/>
        </w:rPr>
      </w:r>
      <w:r>
        <w:rPr>
          <w:rFonts w:hint="eastAsia" w:ascii="宋体" w:hAnsi="宋体" w:eastAsia="宋体" w:cs="宋体"/>
          <w:bCs/>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eastAsia="zh-CN"/>
        </w:rPr>
        <w:t xml:space="preserve">配套</w:t>
      </w:r>
      <w:r>
        <w:rPr>
          <w:rFonts w:hint="eastAsia" w:ascii="宋体" w:hAnsi="宋体" w:eastAsia="宋体" w:cs="宋体"/>
          <w:sz w:val="24"/>
          <w:szCs w:val="24"/>
        </w:rPr>
        <w:t xml:space="preserve">服务等所有含税费用。同时，还应包含支付给员工的工资和国家强制缴纳的各种社会保障资金，以及供应商认为需要的其他费用等。</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中列明的项目外还应包括保障服务正常运行应当具有的物资和服务，对服务正常运行应当具有的物资和服务理解不一致的以采购单位理解为准。</w:t>
      </w:r>
      <w:r>
        <w:rPr>
          <w:rFonts w:hint="eastAsia" w:ascii="宋体" w:hAnsi="宋体" w:eastAsia="宋体" w:cs="宋体"/>
          <w:sz w:val="24"/>
          <w:szCs w:val="24"/>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2.实施要求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ascii="宋体" w:hAnsi="宋体" w:eastAsia="宋体" w:cs="宋体"/>
          <w:sz w:val="24"/>
          <w:szCs w:val="24"/>
          <w:lang w:val="en-US" w:eastAsia="zh-CN"/>
        </w:rPr>
        <w:t xml:space="preserve">（1）总体要求</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供应商应按时完成软件开发、调试、测试、集成、施工、部署。包括但不限于：</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1）应用软件开发以及软件安装</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①软件开发环境要求：供应商应安排其投入本项目的实施人员，在采购人指定或同意的地点进行开发、调试及维护等工作。</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②软件系统安装要求：供应商必须在实施时向采购人提供响应文件中承诺的系统开发、联调、维护服务等的全部内容，并在需要的时候配合系统软件、硬件提供商完成整个系统的部署及网络联调工作。</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对供应商的要求：要求供应商必须具有良好信誉和相关实力的技术队伍。供应商应本着认真负责态度，组织技术队伍，签订合同时做好项目的整体方案，并书面提出长期保修、维护、服务以及今后技术支持的措施计划和承诺。</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2）测试要求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应用系统安装完成后，供应商应首先拟出测试计划，与采购人和监管方讨论通过后，方可按计划进行测试。</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3）试运行期</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①应用软件实施工作根据采购人统一安排分批进行。在完成系统部署及初始化工作后，组织项目初验，初验通过后进入试运行期，试运行期满3个月后组织项目终验。</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②试运行期间项目实施方须面向采购人提供系统使用培训、运行指导及维护服务。</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（2）质量要求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供应商必须拥有一套切实可行的质量保证体系，确保软件的开发及服务质量，确保软件的开发及服务质量。</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（3）验收要求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①系统完成开发、部署和调试后，采购人将组织项目验收，验收结果应以采购人的验收报告为最终验收结果。验收时发现未完成安装部署的、未进行调试的，采购人有权要求供应商立即进行补充。</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项目验收通过后，供应商须向采购人提交软件产品介质、定制化开发部分的历史版本及最新源代码和所有文档资料（包括需求设计文档、测试报告、安装及维护手册等），未经采购人许可，供应商不得擅自修改、使用和转让。</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（4）运维要求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①本项目软件服务运维期2年(自项目终验通过之日起，进入运维期）。上述所有服务费用包含在总报价中。</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②如采购人未能正确使用和操作本系统，包括未能正确执行适当的备份等操作，导致系统功能不正常的，供应商应向采购人提供技术上的支持协助，以使采购人的损失减至最低。</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③供应商应在终验通过后的2个月内，完成软件系统源代码交付并提供源代码。</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运维服务时间：工作日（周一至周五）9：00-18：00，非工作日时间双方协商安排；如遇紧急情况或采购人确有其他合理必要需求时，即便处于非工作时间，供应商亦应及时响应并积极配合处理。供应商对于采购人提出的运维服务支持要求，应在2小时内响应并处理（法定节假日除外）。</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（5）人员要求</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本项目实施团队不少于7人，其中项目经理1人、技术负责人1人。</w:t>
      </w:r>
      <w:r>
        <w:rPr>
          <w:rFonts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（6）知识产权及保密要求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以第三章合同文本要求为准。</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（7）对接要求</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本项目涉及的对接服务，相关费用应包含在供应商的报价内，由采购人负责协调对接工作，联系方式详见磋商文件第一章。</w:t>
      </w:r>
      <w:r>
        <w:rPr>
          <w:rFonts w:hint="eastAsia" w:ascii="宋体" w:hAnsi="宋体" w:eastAsia="宋体" w:cs="宋体"/>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（8）保密要求</w:t>
      </w:r>
      <w:r>
        <w:rPr>
          <w:rFonts w:hint="eastAsia" w:ascii="宋体" w:hAnsi="宋体" w:eastAsia="宋体" w:cs="宋体"/>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供应商必须保证项目相关技术和数据的秘密，未经采购人书面许可，不得转存或拷贝平台数据，不得披露平台相关技术和信息。</w:t>
      </w:r>
      <w:r>
        <w:rPr>
          <w:rFonts w:hint="eastAsia" w:ascii="宋体" w:hAnsi="宋体" w:eastAsia="宋体" w:cs="宋体"/>
          <w:sz w:val="24"/>
          <w:szCs w:val="24"/>
          <w:lang w:val="en-US" w:eastAsia="zh-CN"/>
        </w:rPr>
      </w:r>
      <w:r/>
    </w:p>
    <w:p>
      <w:pPr>
        <w:pStyle w:val="867"/>
        <w:numPr>
          <w:ilvl w:val="0"/>
          <w:numId w:val="0"/>
        </w:numPr>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（9）安全等保要求</w:t>
      </w:r>
      <w:r>
        <w:rPr>
          <w:rFonts w:hint="eastAsia" w:ascii="宋体" w:hAnsi="宋体" w:eastAsia="宋体" w:cs="宋体"/>
          <w:sz w:val="24"/>
          <w:szCs w:val="24"/>
          <w:lang w:val="en-US" w:eastAsia="zh-CN"/>
        </w:rPr>
      </w:r>
      <w:r/>
    </w:p>
    <w:p>
      <w:pPr>
        <w:pStyle w:val="867"/>
        <w:numPr>
          <w:ilvl w:val="0"/>
          <w:numId w:val="0"/>
        </w:numPr>
        <w:ind w:firstLine="480"/>
        <w:keepLines w:val="0"/>
        <w:keepNext w:val="0"/>
        <w:pageBreakBefore w:val="0"/>
        <w:spacing w:line="264"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供应商须根据采购人需求，协助配合采购人完成平台安全等保测评。供应商须保证项目相关技术和数据的秘密，未经采购人书面许可，不得转存或拷贝平台数据，不得披露平台相关技术和信息。</w:t>
      </w:r>
      <w:r>
        <w:rPr>
          <w:rFonts w:hint="eastAsia" w:ascii="宋体" w:hAnsi="宋体" w:eastAsia="宋体" w:cs="宋体"/>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ascii="宋体" w:hAnsi="宋体" w:eastAsia="宋体" w:cs="宋体"/>
          <w:color w:val="000000"/>
          <w:sz w:val="24"/>
          <w:szCs w:val="24"/>
          <w:lang w:val="en-US" w:eastAsia="zh-CN"/>
        </w:rPr>
        <w:t xml:space="preserve">付款条件</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lang w:val="en-US" w:eastAsia="zh-CN"/>
        </w:rPr>
        <w:t xml:space="preserve">交付时间及地点</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（1）交付时间：合同签订后</w:t>
      </w:r>
      <w:r>
        <w:rPr>
          <w:rFonts w:hint="eastAsia" w:ascii="宋体" w:hAnsi="宋体" w:eastAsia="宋体" w:cs="Times New Roman"/>
          <w:color w:val="000000"/>
          <w:sz w:val="24"/>
          <w:szCs w:val="24"/>
          <w:lang w:val="en-US" w:eastAsia="zh-CN"/>
        </w:rPr>
        <w:t xml:space="preserve">105</w:t>
      </w:r>
      <w:r>
        <w:rPr>
          <w:rFonts w:ascii="宋体" w:hAnsi="宋体" w:eastAsia="宋体" w:cs="宋体"/>
          <w:color w:val="000000"/>
          <w:sz w:val="24"/>
          <w:szCs w:val="24"/>
        </w:rPr>
        <w:t xml:space="preserve">天</w:t>
      </w:r>
      <w:r>
        <w:rPr>
          <w:rFonts w:ascii="宋体" w:hAnsi="宋体" w:eastAsia="宋体" w:cs="宋体"/>
          <w:color w:val="000000"/>
          <w:sz w:val="24"/>
          <w:szCs w:val="24"/>
        </w:rPr>
        <w:t xml:space="preserve">内</w:t>
      </w:r>
      <w:r>
        <w:rPr>
          <w:rFonts w:hint="eastAsia" w:ascii="宋体" w:hAnsi="宋体" w:eastAsia="宋体" w:cs="宋体"/>
          <w:color w:val="000000"/>
          <w:sz w:val="24"/>
          <w:szCs w:val="24"/>
          <w:lang w:eastAsia="zh-CN"/>
        </w:rPr>
        <w:t xml:space="preserve">完成系统开发</w:t>
      </w:r>
      <w:r>
        <w:rPr>
          <w:rFonts w:hint="eastAsia" w:ascii="宋体" w:hAnsi="宋体" w:eastAsia="宋体" w:cs="宋体"/>
          <w:color w:val="000000"/>
          <w:sz w:val="24"/>
          <w:szCs w:val="24"/>
        </w:rPr>
        <w:t xml:space="preserve">，试运行90天</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yellow"/>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b w:val="0"/>
          <w:bCs w:val="0"/>
          <w:color w:val="000000"/>
          <w:sz w:val="24"/>
          <w:szCs w:val="24"/>
          <w:highlight w:val="yellow"/>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lang w:val="en-US" w:eastAsia="zh-CN"/>
        </w:rPr>
        <w:t xml:space="preserve">5.</w:t>
      </w:r>
      <w:bookmarkStart w:id="26" w:name="OLE_LINK1"/>
      <w:r>
        <w:rPr>
          <w:rFonts w:hint="eastAsia" w:ascii="宋体" w:hAnsi="宋体" w:eastAsia="宋体" w:cs="宋体"/>
          <w:color w:val="000000"/>
          <w:sz w:val="24"/>
          <w:szCs w:val="24"/>
          <w:lang w:val="en-US" w:eastAsia="zh-CN"/>
        </w:rPr>
        <w:t xml:space="preserve">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26"/>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67"/>
        <w:numPr>
          <w:ilvl w:val="0"/>
          <w:numId w:val="0"/>
        </w:numPr>
        <w:ind w:left="210" w:firstLine="24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评审方法与评审标准”。</w:t>
      </w:r>
      <w:r>
        <w:rPr>
          <w:rFonts w:hint="eastAsia" w:ascii="宋体" w:hAnsi="宋体" w:eastAsia="宋体" w:cs="Times New Roman"/>
          <w:color w:val="000000"/>
          <w:sz w:val="24"/>
          <w:szCs w:val="24"/>
          <w:lang w:val="en-US" w:eastAsia="zh-CN"/>
        </w:rPr>
      </w:r>
      <w:r/>
    </w:p>
    <w:p>
      <w:pPr>
        <w:pStyle w:val="938"/>
        <w:numPr>
          <w:ilvl w:val="0"/>
          <w:numId w:val="0"/>
        </w:numPr>
        <w:jc w:val="both"/>
        <w:spacing w:after="0" w:line="264" w:lineRule="auto"/>
        <w:widowControl w:val="off"/>
        <w:rPr>
          <w:rFonts w:hint="eastAsia"/>
          <w:color w:val="000000"/>
          <w:lang w:val="en-US" w:eastAsia="zh-CN"/>
        </w:rPr>
      </w:pPr>
      <w:r>
        <w:rPr>
          <w:rFonts w:hint="eastAsia"/>
          <w:color w:val="000000"/>
          <w:lang w:val="en-US" w:eastAsia="zh-CN"/>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r>
      <w:r/>
    </w:p>
    <w:p>
      <w:pPr>
        <w:pStyle w:val="989"/>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对提交最后报价的供应商的响应文件和最后报价进行</w:t>
      </w:r>
      <w:r>
        <w:rPr>
          <w:rFonts w:hint="eastAsia" w:ascii="宋体" w:hAnsi="宋体" w:eastAsia="宋体" w:cs="宋体"/>
          <w:sz w:val="24"/>
          <w:szCs w:val="24"/>
          <w:lang w:eastAsia="zh-CN"/>
        </w:rPr>
        <w:t xml:space="preserve">综合</w:t>
      </w:r>
      <w:r>
        <w:rPr>
          <w:rFonts w:hint="eastAsia" w:ascii="宋体" w:hAnsi="宋体" w:eastAsia="宋体" w:cs="宋体"/>
          <w:sz w:val="24"/>
          <w:szCs w:val="24"/>
        </w:rPr>
        <w:t xml:space="preserve">评分。磋商小组按照评审</w:t>
      </w:r>
      <w:r>
        <w:rPr>
          <w:rFonts w:hint="eastAsia" w:ascii="宋体" w:hAnsi="宋体" w:cs="宋体"/>
          <w:sz w:val="24"/>
          <w:szCs w:val="24"/>
          <w:lang w:val="en-US" w:eastAsia="zh-CN"/>
        </w:rPr>
        <w:t xml:space="preserve">总</w:t>
      </w:r>
      <w:r>
        <w:rPr>
          <w:rFonts w:hint="eastAsia" w:ascii="宋体" w:hAnsi="宋体" w:eastAsia="宋体" w:cs="宋体"/>
          <w:sz w:val="24"/>
          <w:szCs w:val="24"/>
        </w:rPr>
        <w:t xml:space="preserve">分由高到低顺序推</w:t>
      </w:r>
      <w:r>
        <w:rPr>
          <w:rFonts w:hint="eastAsia" w:ascii="宋体" w:hAnsi="宋体" w:eastAsia="宋体" w:cs="宋体"/>
          <w:color w:val="000000"/>
          <w:sz w:val="24"/>
          <w:szCs w:val="24"/>
        </w:rPr>
        <w:t xml:space="preserve">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w:t>
      </w:r>
      <w:r>
        <w:rPr>
          <w:rFonts w:hint="eastAsia" w:ascii="宋体" w:hAnsi="宋体" w:eastAsia="宋体" w:cs="宋体"/>
          <w:color w:val="000000"/>
          <w:sz w:val="24"/>
          <w:szCs w:val="24"/>
          <w:lang w:eastAsia="zh-CN"/>
        </w:rPr>
        <w:t xml:space="preserve">”得分由</w:t>
      </w:r>
      <w:r>
        <w:rPr>
          <w:rFonts w:hint="eastAsia" w:ascii="宋体" w:hAnsi="宋体" w:eastAsia="宋体" w:cs="宋体"/>
          <w:sz w:val="24"/>
          <w:szCs w:val="24"/>
          <w:lang w:eastAsia="zh-CN"/>
        </w:rPr>
        <w:t xml:space="preserve">高到低顺序</w:t>
      </w:r>
      <w:r>
        <w:rPr>
          <w:rFonts w:hint="eastAsia" w:ascii="宋体" w:hAnsi="宋体" w:eastAsia="宋体" w:cs="宋体"/>
          <w:sz w:val="24"/>
          <w:szCs w:val="24"/>
        </w:rPr>
        <w:t xml:space="preserve">推荐。</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本项目服务全部由小微企业承接</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w:t>
      </w:r>
      <w:r>
        <w:rPr>
          <w:rFonts w:hint="eastAsia" w:ascii="宋体" w:hAnsi="宋体" w:eastAsia="宋体" w:cs="宋体"/>
          <w:color w:val="000000"/>
          <w:sz w:val="24"/>
          <w:szCs w:val="24"/>
        </w:rPr>
        <w:t xml:space="preserve">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w:t>
      </w:r>
      <w:r>
        <w:rPr>
          <w:rFonts w:hint="eastAsia" w:ascii="宋体" w:hAnsi="宋体" w:eastAsia="宋体" w:cs="宋体"/>
          <w:sz w:val="24"/>
          <w:szCs w:val="24"/>
        </w:rPr>
        <w:t xml:space="preserve">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Times New Roman"/>
          <w:sz w:val="24"/>
          <w:szCs w:val="24"/>
          <w:highlight w:val="yellow"/>
          <w:lang w:eastAsia="zh-CN"/>
        </w:rPr>
      </w:r>
      <w:r/>
    </w:p>
    <w:p>
      <w:pPr>
        <w:pStyle w:val="867"/>
        <w:ind w:firstLine="480"/>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98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9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67"/>
              <w:jc w:val="left"/>
              <w:keepLines w:val="0"/>
              <w:keepNext w:val="0"/>
              <w:pageBreakBefore w:val="0"/>
              <w:spacing w:line="264" w:lineRule="auto"/>
              <w:widowControl w:val="off"/>
              <w:rPr>
                <w:lang w:val="en-US" w:eastAsia="zh-CN"/>
              </w:rPr>
            </w:pPr>
            <w:r>
              <w:rPr>
                <w:rFonts w:hint="eastAsia" w:ascii="宋体" w:hAnsi="宋体" w:eastAsia="宋体" w:cs="宋体"/>
                <w:spacing w:val="0"/>
                <w:szCs w:val="22"/>
              </w:rPr>
              <w:t xml:space="preserve">采用低价优先</w:t>
            </w:r>
            <w:r>
              <w:rPr>
                <w:rFonts w:hint="eastAsia" w:ascii="宋体" w:hAnsi="宋体" w:eastAsia="宋体" w:cs="宋体"/>
                <w:szCs w:val="22"/>
              </w:rPr>
              <w:t xml:space="preserve">法计算</w:t>
            </w:r>
            <w:r>
              <w:rPr>
                <w:rFonts w:hint="eastAsia" w:ascii="宋体" w:hAnsi="宋体" w:eastAsia="宋体" w:cs="宋体"/>
                <w:szCs w:val="22"/>
                <w:lang w:eastAsia="zh-CN"/>
              </w:rPr>
              <w:t xml:space="preserve">，</w:t>
            </w:r>
            <w:r>
              <w:rPr>
                <w:rFonts w:hint="eastAsia" w:ascii="宋体" w:hAnsi="宋体" w:eastAsia="宋体" w:cs="宋体"/>
                <w:szCs w:val="22"/>
              </w:rPr>
              <w:t xml:space="preserve">即满足</w:t>
            </w:r>
            <w:r>
              <w:rPr>
                <w:rFonts w:hint="eastAsia" w:ascii="宋体" w:hAnsi="宋体" w:eastAsia="宋体" w:cs="宋体"/>
                <w:szCs w:val="22"/>
                <w:lang w:eastAsia="zh-CN"/>
              </w:rPr>
              <w:t xml:space="preserve">采购</w:t>
            </w:r>
            <w:r>
              <w:rPr>
                <w:rFonts w:hint="eastAsia" w:ascii="宋体" w:hAnsi="宋体" w:eastAsia="宋体" w:cs="宋体"/>
                <w:szCs w:val="22"/>
              </w:rPr>
              <w:t xml:space="preserve">文件要求且</w:t>
            </w:r>
            <w:r>
              <w:rPr>
                <w:rFonts w:hint="eastAsia" w:ascii="宋体" w:hAnsi="宋体" w:eastAsia="宋体" w:cs="宋体"/>
                <w:szCs w:val="22"/>
                <w:lang w:eastAsia="zh-CN"/>
              </w:rPr>
              <w:t xml:space="preserve">最终报价</w:t>
            </w:r>
            <w:r>
              <w:rPr>
                <w:rFonts w:hint="eastAsia" w:ascii="宋体" w:hAnsi="宋体" w:eastAsia="宋体" w:cs="宋体"/>
                <w:szCs w:val="22"/>
              </w:rPr>
              <w:t xml:space="preserve">最低的</w:t>
            </w:r>
            <w:r>
              <w:rPr>
                <w:rFonts w:hint="eastAsia" w:ascii="宋体" w:hAnsi="宋体" w:eastAsia="宋体" w:cs="宋体"/>
                <w:szCs w:val="22"/>
                <w:lang w:eastAsia="zh-CN"/>
              </w:rPr>
              <w:t xml:space="preserve">供应商</w:t>
            </w:r>
            <w:r>
              <w:rPr>
                <w:rFonts w:hint="eastAsia" w:ascii="宋体" w:hAnsi="宋体" w:eastAsia="宋体" w:cs="宋体"/>
                <w:spacing w:val="0"/>
                <w:szCs w:val="22"/>
              </w:rPr>
              <w:t xml:space="preserve">报价为评标基准</w:t>
            </w:r>
            <w:r>
              <w:rPr>
                <w:rFonts w:hint="eastAsia" w:ascii="宋体" w:hAnsi="宋体" w:eastAsia="宋体" w:cs="宋体"/>
                <w:szCs w:val="22"/>
              </w:rPr>
              <w:t xml:space="preserve">价</w:t>
            </w:r>
            <w:r>
              <w:rPr>
                <w:rFonts w:hint="eastAsia" w:ascii="宋体" w:hAnsi="宋体" w:eastAsia="宋体" w:cs="宋体"/>
                <w:szCs w:val="22"/>
                <w:lang w:eastAsia="zh-CN"/>
              </w:rPr>
              <w:t xml:space="preserve">，</w:t>
            </w:r>
            <w:r>
              <w:rPr>
                <w:rFonts w:hint="eastAsia" w:ascii="宋体" w:hAnsi="宋体" w:eastAsia="宋体" w:cs="宋体"/>
                <w:szCs w:val="22"/>
              </w:rPr>
              <w:t xml:space="preserve">其价格分为满分。其他</w:t>
            </w:r>
            <w:r>
              <w:rPr>
                <w:rFonts w:hint="eastAsia" w:ascii="宋体" w:hAnsi="宋体" w:eastAsia="宋体" w:cs="宋体"/>
                <w:szCs w:val="22"/>
                <w:lang w:eastAsia="zh-CN"/>
              </w:rPr>
              <w:t xml:space="preserve">供应商</w:t>
            </w:r>
            <w:r>
              <w:rPr>
                <w:rFonts w:hint="eastAsia" w:ascii="宋体" w:hAnsi="宋体" w:eastAsia="宋体" w:cs="宋体"/>
                <w:szCs w:val="22"/>
              </w:rPr>
              <w:t xml:space="preserve">的价格分统一按</w:t>
            </w:r>
            <w:r>
              <w:rPr>
                <w:rFonts w:hint="eastAsia" w:ascii="宋体" w:hAnsi="宋体" w:eastAsia="宋体" w:cs="宋体"/>
                <w:spacing w:val="0"/>
                <w:szCs w:val="22"/>
              </w:rPr>
              <w:t xml:space="preserve">照下列公</w:t>
            </w:r>
            <w:r>
              <w:rPr>
                <w:rFonts w:hint="eastAsia" w:ascii="宋体" w:hAnsi="宋体" w:eastAsia="宋体" w:cs="宋体"/>
                <w:szCs w:val="22"/>
              </w:rPr>
              <w:t xml:space="preserve">式计算：报价得分=(评标基准价/</w:t>
            </w:r>
            <w:r>
              <w:rPr>
                <w:rFonts w:hint="eastAsia" w:ascii="宋体" w:hAnsi="宋体" w:eastAsia="宋体" w:cs="宋体"/>
                <w:szCs w:val="22"/>
                <w:lang w:eastAsia="zh-CN"/>
              </w:rPr>
              <w:t xml:space="preserve">最终</w:t>
            </w:r>
            <w:r>
              <w:rPr>
                <w:rFonts w:hint="eastAsia" w:ascii="宋体" w:hAnsi="宋体" w:eastAsia="宋体" w:cs="宋体"/>
                <w:szCs w:val="22"/>
              </w:rPr>
              <w:t xml:space="preserve">报价)×</w:t>
            </w:r>
            <w:r>
              <w:rPr>
                <w:rFonts w:hint="eastAsia" w:ascii="宋体" w:hAnsi="宋体" w:eastAsia="宋体" w:cs="宋体"/>
                <w:szCs w:val="22"/>
                <w:lang w:val="en-US" w:eastAsia="zh-CN"/>
              </w:rPr>
              <w:t xml:space="preserve">价格分值（小数点保留两位）</w:t>
            </w:r>
            <w:r>
              <w:rPr>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10</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val="en-US" w:eastAsia="zh-CN"/>
              </w:rPr>
            </w:pPr>
            <w:r>
              <w:rPr>
                <w:rFonts w:hint="eastAsia" w:ascii="宋体" w:hAnsi="宋体" w:eastAsia="宋体" w:cs="宋体"/>
                <w:lang w:val="en-US" w:eastAsia="zh-CN"/>
              </w:rPr>
              <w:t xml:space="preserve">价格分</w:t>
            </w:r>
            <w:r>
              <w:rPr>
                <w:rFonts w:hint="eastAsia" w:ascii="宋体" w:hAnsi="宋体" w:eastAsia="宋体" w:cs="宋体"/>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47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67"/>
              <w:ind w:right="108"/>
              <w:jc w:val="left"/>
              <w:spacing w:before="68" w:line="264" w:lineRule="auto"/>
              <w:rPr>
                <w:rFonts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需求理解</w:t>
            </w:r>
            <w:r>
              <w:rPr>
                <w:rFonts w:ascii="宋体" w:hAnsi="宋体" w:eastAsia="宋体" w:cs="宋体"/>
                <w:color w:val="000000"/>
                <w:spacing w:val="-2"/>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bidi="ar-SA"/>
              </w:rPr>
              <w:t xml:space="preserve">根据本项目采购需求</w:t>
            </w:r>
            <w:r>
              <w:rPr>
                <w:rFonts w:ascii="宋体" w:hAnsi="宋体" w:eastAsia="宋体" w:cs="宋体"/>
                <w:color w:val="000000"/>
                <w:sz w:val="21"/>
                <w:szCs w:val="21"/>
                <w:lang w:val="en-US" w:eastAsia="zh-CN" w:bidi="ar-SA"/>
              </w:rPr>
              <w:t xml:space="preserve">及相关要求</w:t>
            </w:r>
            <w:r>
              <w:rPr>
                <w:rFonts w:ascii="宋体" w:hAnsi="宋体" w:eastAsia="宋体" w:cs="宋体"/>
                <w:color w:val="000000"/>
                <w:sz w:val="21"/>
                <w:szCs w:val="21"/>
                <w:lang w:val="en-US" w:eastAsia="zh-CN" w:bidi="ar-SA"/>
              </w:rPr>
              <w:t xml:space="preserve">编制</w:t>
            </w:r>
            <w:r>
              <w:rPr>
                <w:rFonts w:ascii="宋体" w:hAnsi="宋体" w:eastAsia="宋体" w:cs="宋体"/>
                <w:color w:val="000000"/>
                <w:sz w:val="21"/>
                <w:szCs w:val="21"/>
                <w:lang w:val="en-US" w:eastAsia="zh-CN" w:bidi="ar-SA"/>
              </w:rPr>
              <w:t xml:space="preserve">材料</w:t>
            </w:r>
            <w:r>
              <w:rPr>
                <w:rFonts w:ascii="宋体" w:hAnsi="宋体" w:eastAsia="宋体" w:cs="宋体"/>
                <w:color w:val="000000"/>
                <w:sz w:val="21"/>
                <w:szCs w:val="21"/>
                <w:lang w:val="en-US" w:eastAsia="zh-CN" w:bidi="ar-SA"/>
              </w:rPr>
              <w:t xml:space="preserve">，内容包含：</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对本项目建设背景</w:t>
            </w:r>
            <w:r>
              <w:rPr>
                <w:rFonts w:ascii="宋体" w:hAnsi="宋体" w:eastAsia="宋体" w:cs="宋体"/>
                <w:color w:val="000000"/>
                <w:sz w:val="21"/>
                <w:szCs w:val="21"/>
                <w:lang w:val="en-US" w:eastAsia="zh-CN"/>
              </w:rPr>
              <w:t xml:space="preserve">的理解；2.对</w:t>
            </w:r>
            <w:r>
              <w:rPr>
                <w:rFonts w:ascii="宋体" w:hAnsi="宋体" w:eastAsia="宋体" w:cs="宋体"/>
                <w:color w:val="000000"/>
                <w:sz w:val="21"/>
                <w:szCs w:val="21"/>
                <w:lang w:val="en-US" w:eastAsia="zh-CN"/>
              </w:rPr>
              <w:t xml:space="preserve">建设目标</w:t>
            </w:r>
            <w:r>
              <w:rPr>
                <w:rFonts w:ascii="宋体" w:hAnsi="宋体" w:eastAsia="宋体" w:cs="宋体"/>
                <w:color w:val="000000"/>
                <w:sz w:val="21"/>
                <w:szCs w:val="21"/>
                <w:lang w:val="en-US" w:eastAsia="zh-CN"/>
              </w:rPr>
              <w:t xml:space="preserve">及</w:t>
            </w:r>
            <w:r>
              <w:rPr>
                <w:rFonts w:ascii="宋体" w:hAnsi="宋体" w:eastAsia="宋体" w:cs="宋体"/>
                <w:color w:val="000000"/>
                <w:sz w:val="21"/>
                <w:szCs w:val="21"/>
                <w:lang w:val="en-US" w:eastAsia="zh-CN"/>
              </w:rPr>
              <w:t xml:space="preserve">建设内容</w:t>
            </w:r>
            <w:r>
              <w:rPr>
                <w:rFonts w:ascii="宋体" w:hAnsi="宋体" w:eastAsia="宋体" w:cs="宋体"/>
                <w:color w:val="000000"/>
                <w:sz w:val="21"/>
                <w:szCs w:val="21"/>
                <w:lang w:val="en-US" w:eastAsia="zh-CN"/>
              </w:rPr>
              <w:t xml:space="preserve">的理解；3.对</w:t>
            </w:r>
            <w:r>
              <w:rPr>
                <w:rFonts w:ascii="宋体" w:hAnsi="宋体" w:eastAsia="宋体" w:cs="宋体"/>
                <w:color w:val="000000"/>
                <w:sz w:val="21"/>
                <w:szCs w:val="21"/>
                <w:lang w:val="en-US" w:eastAsia="zh-CN"/>
              </w:rPr>
              <w:t xml:space="preserve">功能需求</w:t>
            </w:r>
            <w:r>
              <w:rPr>
                <w:rFonts w:ascii="宋体" w:hAnsi="宋体" w:eastAsia="宋体" w:cs="宋体"/>
                <w:color w:val="000000"/>
                <w:sz w:val="21"/>
                <w:szCs w:val="21"/>
                <w:lang w:val="en-US" w:eastAsia="zh-CN"/>
              </w:rPr>
              <w:t xml:space="preserve">的理解</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bidi="ar-SA"/>
              </w:rPr>
              <w:t xml:space="preserve">以上每项内容逐项评分：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方案内容对项目工作内容及要求了解透彻，针对性强，难点及重点把握分析准确，并有有效的控制措施，专门针对本项目，符合采购需求和实际情况视为符合：方案内容属于通用类，非专门针对本项目，部分符合实际情况视为部分符合：方案内容复制粘贴采购需求，非专门针对本项目，不符合实际情况或未提供视为不符合。</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上述每项内容</w:t>
            </w:r>
            <w:r>
              <w:rPr>
                <w:rFonts w:ascii="宋体" w:hAnsi="宋体" w:eastAsia="宋体" w:cs="宋体"/>
                <w:color w:val="000000"/>
                <w:sz w:val="21"/>
                <w:szCs w:val="21"/>
                <w:lang w:val="en-US" w:eastAsia="zh-CN"/>
              </w:rPr>
              <w:t xml:space="preserve">符合得</w:t>
            </w:r>
            <w:r>
              <w:rPr>
                <w:rFonts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分；部分符合得</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分；不符合或不提供不得分。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6</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eastAsia="zh-CN"/>
              </w:rPr>
              <w:t xml:space="preserve">主观分</w:t>
            </w:r>
            <w:r>
              <w:rPr>
                <w:rFonts w:hint="eastAsia" w:ascii="宋体" w:hAnsi="宋体" w:eastAsia="宋体" w:cs="宋体"/>
                <w:color w:val="000000"/>
                <w:sz w:val="21"/>
                <w:szCs w:val="21"/>
                <w:lang w:val="en-US" w:eastAsia="zh-CN" w:bidi="ar-SA"/>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 w:val="21"/>
                <w:szCs w:val="21"/>
                <w:lang w:val="en-US" w:eastAsia="zh-CN"/>
              </w:rPr>
              <w:t xml:space="preserve">2.2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Times New Roman" w:hAnsi="Times New Roman" w:eastAsia="宋体" w:cs="Times New Roman"/>
                <w:color w:val="000000"/>
                <w:sz w:val="21"/>
                <w:szCs w:val="21"/>
                <w:lang w:val="en-US" w:eastAsia="zh-CN"/>
              </w:rPr>
              <w:t xml:space="preserve">系统总体技术方案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bidi="ar-SA"/>
              </w:rPr>
              <w:t xml:space="preserve">根据本项目采购需求中“</w:t>
            </w:r>
            <w:r>
              <w:rPr>
                <w:rFonts w:ascii="宋体" w:hAnsi="宋体" w:eastAsia="宋体" w:cs="宋体"/>
                <w:color w:val="000000"/>
                <w:sz w:val="21"/>
                <w:szCs w:val="21"/>
                <w:lang w:val="en-US" w:eastAsia="zh-CN" w:bidi="ar-SA"/>
              </w:rPr>
              <w:t xml:space="preserve">技术</w:t>
            </w:r>
            <w:r>
              <w:rPr>
                <w:rFonts w:ascii="宋体" w:hAnsi="宋体" w:eastAsia="宋体" w:cs="宋体"/>
                <w:color w:val="000000"/>
                <w:sz w:val="21"/>
                <w:szCs w:val="21"/>
                <w:lang w:val="en-US" w:eastAsia="zh-CN" w:bidi="ar-SA"/>
              </w:rPr>
              <w:t xml:space="preserve">要求</w:t>
            </w:r>
            <w:r>
              <w:rPr>
                <w:rFonts w:ascii="宋体" w:hAnsi="宋体" w:eastAsia="宋体" w:cs="宋体"/>
                <w:color w:val="000000"/>
                <w:sz w:val="21"/>
                <w:szCs w:val="21"/>
                <w:lang w:val="en-US" w:eastAsia="zh-CN" w:bidi="ar-SA"/>
              </w:rPr>
              <w:t xml:space="preserve">及相关要求</w:t>
            </w:r>
            <w:r>
              <w:rPr>
                <w:rFonts w:ascii="宋体" w:hAnsi="宋体" w:eastAsia="宋体" w:cs="宋体"/>
                <w:color w:val="000000"/>
                <w:sz w:val="21"/>
                <w:szCs w:val="21"/>
                <w:lang w:val="en-US" w:eastAsia="zh-CN" w:bidi="ar-SA"/>
              </w:rPr>
              <w:t xml:space="preserve">”编制方案，内容包含：</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总体架构和性能设计；</w:t>
            </w:r>
            <w:r>
              <w:rPr>
                <w:rFonts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技术路线和业务逻辑流程设计；</w:t>
            </w:r>
            <w:r>
              <w:rPr>
                <w:rFonts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用户界面和应用功能设计；</w:t>
            </w:r>
            <w:r>
              <w:rPr>
                <w:rFonts w:ascii="宋体" w:hAnsi="宋体" w:eastAsia="宋体" w:cs="宋体"/>
                <w:color w:val="000000"/>
                <w:sz w:val="21"/>
                <w:szCs w:val="21"/>
                <w:lang w:val="en-US" w:eastAsia="zh-CN"/>
              </w:rPr>
              <w:t xml:space="preserve">4.</w:t>
            </w:r>
            <w:r>
              <w:rPr>
                <w:rFonts w:ascii="宋体" w:hAnsi="宋体" w:eastAsia="宋体" w:cs="宋体"/>
                <w:color w:val="000000"/>
                <w:sz w:val="21"/>
                <w:szCs w:val="21"/>
                <w:lang w:val="en-US" w:eastAsia="zh-CN"/>
              </w:rPr>
              <w:t xml:space="preserve">系统部署和安全防护设计。</w:t>
            </w:r>
            <w:r>
              <w:rPr>
                <w:rFonts w:ascii="宋体" w:hAnsi="宋体" w:eastAsia="宋体" w:cs="宋体"/>
                <w:color w:val="000000"/>
                <w:sz w:val="21"/>
                <w:szCs w:val="21"/>
                <w:lang w:val="en-US" w:eastAsia="zh-CN" w:bidi="ar-SA"/>
              </w:rPr>
              <w:t xml:space="preserve">以上每项内容逐项评分：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方案内容</w:t>
            </w:r>
            <w:r>
              <w:rPr>
                <w:rFonts w:ascii="宋体" w:hAnsi="宋体" w:eastAsia="宋体" w:cs="宋体"/>
                <w:color w:val="000000"/>
                <w:sz w:val="21"/>
                <w:szCs w:val="21"/>
                <w:lang w:val="en-US" w:eastAsia="zh-CN"/>
              </w:rPr>
              <w:t xml:space="preserve">设计思路科学、前瞻性、技术可行</w:t>
            </w:r>
            <w:r>
              <w:rPr>
                <w:rFonts w:ascii="宋体" w:hAnsi="宋体" w:eastAsia="宋体" w:cs="宋体"/>
                <w:color w:val="000000"/>
                <w:sz w:val="21"/>
                <w:szCs w:val="21"/>
                <w:lang w:val="en-US" w:eastAsia="zh-CN"/>
              </w:rPr>
              <w:t xml:space="preserve">，且</w:t>
            </w:r>
            <w:r>
              <w:rPr>
                <w:rFonts w:ascii="宋体" w:hAnsi="宋体" w:eastAsia="宋体" w:cs="宋体"/>
                <w:color w:val="000000"/>
                <w:sz w:val="21"/>
                <w:szCs w:val="21"/>
                <w:lang w:val="en-US" w:eastAsia="zh-CN"/>
              </w:rPr>
              <w:t xml:space="preserve">专门针对本项目，</w:t>
            </w:r>
            <w:r>
              <w:rPr>
                <w:rFonts w:ascii="宋体" w:hAnsi="宋体" w:eastAsia="宋体" w:cs="宋体"/>
                <w:color w:val="000000"/>
                <w:sz w:val="21"/>
                <w:szCs w:val="21"/>
                <w:lang w:val="en-US" w:eastAsia="zh-CN"/>
              </w:rPr>
              <w:t xml:space="preserve">契合</w:t>
            </w:r>
            <w:r>
              <w:rPr>
                <w:rFonts w:ascii="宋体" w:hAnsi="宋体" w:eastAsia="宋体" w:cs="宋体"/>
                <w:color w:val="000000"/>
                <w:sz w:val="21"/>
                <w:szCs w:val="21"/>
                <w:lang w:val="en-US" w:eastAsia="zh-CN"/>
              </w:rPr>
              <w:t xml:space="preserve">采购需求视为符合；方案内容属于通用类，非专</w:t>
            </w:r>
            <w:r>
              <w:rPr>
                <w:rFonts w:ascii="宋体" w:hAnsi="宋体" w:eastAsia="宋体" w:cs="宋体"/>
                <w:color w:val="000000"/>
                <w:sz w:val="21"/>
                <w:szCs w:val="21"/>
                <w:lang w:val="en-US" w:eastAsia="zh-CN"/>
              </w:rPr>
              <w:t xml:space="preserve">门针对本项目，部分</w:t>
            </w:r>
            <w:r>
              <w:rPr>
                <w:rFonts w:ascii="宋体" w:hAnsi="宋体" w:eastAsia="宋体" w:cs="宋体"/>
                <w:color w:val="000000"/>
                <w:sz w:val="21"/>
                <w:szCs w:val="21"/>
                <w:lang w:val="en-US" w:eastAsia="zh-CN"/>
              </w:rPr>
              <w:t xml:space="preserve">契合采购需求</w:t>
            </w:r>
            <w:r>
              <w:rPr>
                <w:rFonts w:ascii="宋体" w:hAnsi="宋体" w:eastAsia="宋体" w:cs="宋体"/>
                <w:color w:val="000000"/>
                <w:sz w:val="21"/>
                <w:szCs w:val="21"/>
                <w:lang w:val="en-US" w:eastAsia="zh-CN"/>
              </w:rPr>
              <w:t xml:space="preserve">视为部分符合；方案内容非专门针对本项目</w:t>
            </w:r>
            <w:r>
              <w:rPr>
                <w:rFonts w:ascii="宋体" w:hAnsi="宋体" w:eastAsia="宋体" w:cs="宋体"/>
                <w:color w:val="000000"/>
                <w:sz w:val="21"/>
                <w:szCs w:val="21"/>
                <w:lang w:val="en-US" w:eastAsia="zh-CN"/>
              </w:rPr>
              <w:t xml:space="preserve">，脱离</w:t>
            </w:r>
            <w:r>
              <w:rPr>
                <w:rFonts w:ascii="宋体" w:hAnsi="宋体" w:eastAsia="宋体" w:cs="宋体"/>
                <w:color w:val="000000"/>
                <w:sz w:val="21"/>
                <w:szCs w:val="21"/>
                <w:lang w:val="en-US" w:eastAsia="zh-CN"/>
              </w:rPr>
              <w:t xml:space="preserve">采购需求视为不符合。</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上述每项内容</w:t>
            </w:r>
            <w:r>
              <w:rPr>
                <w:rFonts w:ascii="宋体" w:hAnsi="宋体" w:eastAsia="宋体" w:cs="宋体"/>
                <w:color w:val="000000"/>
                <w:sz w:val="21"/>
                <w:szCs w:val="21"/>
                <w:lang w:val="en-US" w:eastAsia="zh-CN"/>
              </w:rPr>
              <w:t xml:space="preserve">符合得</w:t>
            </w:r>
            <w:r>
              <w:rPr>
                <w:rFonts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分；部分符合得</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分；不符合或不提供不得分。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lang w:val="en-US" w:eastAsia="zh-CN"/>
              </w:rPr>
            </w:pPr>
            <w:r>
              <w:rPr>
                <w:rFonts w:hint="eastAsia" w:ascii="宋体" w:hAnsi="宋体" w:eastAsia="宋体" w:cs="宋体"/>
                <w:lang w:val="en-US" w:eastAsia="zh-CN"/>
              </w:rPr>
              <w:t xml:space="preserve">8</w:t>
            </w:r>
            <w:r>
              <w:rPr>
                <w:rFonts w:ascii="宋体" w:hAnsi="宋体" w:eastAsia="宋体" w:cs="宋体"/>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315"/>
        </w:trPr>
        <w:tc>
          <w:tcPr>
            <w:tcW w:w="519" w:type="dxa"/>
            <w:vAlign w:val="center"/>
            <w:textDirection w:val="lrTb"/>
            <w:noWrap w:val="false"/>
          </w:tcPr>
          <w:p>
            <w:pPr>
              <w:pStyle w:val="867"/>
              <w:jc w:val="center"/>
              <w:spacing w:before="68" w:line="264" w:lineRule="auto"/>
              <w:rPr>
                <w:rFonts w:hint="eastAsia" w:ascii="宋体" w:hAnsi="宋体" w:eastAsia="宋体" w:cs="宋体"/>
                <w:spacing w:val="-2"/>
                <w:sz w:val="21"/>
                <w:szCs w:val="21"/>
                <w:lang w:val="en-US" w:eastAsia="zh-CN" w:bidi="ar-SA"/>
              </w:rPr>
            </w:pPr>
            <w:r>
              <w:rPr>
                <w:rFonts w:ascii="宋体" w:hAnsi="宋体" w:cs="宋体"/>
                <w:spacing w:val="-2"/>
              </w:rPr>
              <w:t xml:space="preserve">2.</w:t>
            </w:r>
            <w:r>
              <w:rPr>
                <w:rFonts w:hint="eastAsia" w:ascii="宋体" w:hAnsi="宋体" w:cs="宋体"/>
                <w:spacing w:val="-2"/>
                <w:lang w:val="en-US" w:eastAsia="zh-CN"/>
              </w:rPr>
              <w:t xml:space="preserve">3</w:t>
            </w:r>
            <w:r>
              <w:rPr>
                <w:rFonts w:hint="eastAsia" w:ascii="宋体" w:hAnsi="宋体" w:eastAsia="宋体" w:cs="宋体"/>
                <w:spacing w:val="-2"/>
                <w:sz w:val="21"/>
                <w:szCs w:val="21"/>
                <w:lang w:val="en-US" w:eastAsia="zh-CN" w:bidi="ar-SA"/>
              </w:rPr>
            </w:r>
            <w:r/>
          </w:p>
        </w:tc>
        <w:tc>
          <w:tcPr>
            <w:tcW w:w="1179" w:type="dxa"/>
            <w:vAlign w:val="center"/>
            <w:textDirection w:val="lrTb"/>
            <w:noWrap w:val="false"/>
          </w:tcPr>
          <w:p>
            <w:pPr>
              <w:pStyle w:val="867"/>
              <w:ind w:right="108"/>
              <w:jc w:val="left"/>
              <w:spacing w:before="68" w:line="264" w:lineRule="auto"/>
              <w:rPr>
                <w:rFonts w:hint="eastAsia" w:ascii="宋体" w:hAnsi="宋体" w:eastAsia="宋体" w:cs="宋体"/>
                <w:color w:val="000000"/>
                <w:spacing w:val="-2"/>
                <w:sz w:val="21"/>
                <w:szCs w:val="21"/>
                <w:lang w:val="en-US" w:eastAsia="zh-CN" w:bidi="ar-SA"/>
              </w:rPr>
            </w:pPr>
            <w:r>
              <w:rPr>
                <w:rFonts w:hint="eastAsia" w:ascii="宋体" w:hAnsi="宋体" w:cs="宋体"/>
                <w:color w:val="000000"/>
                <w:spacing w:val="-2"/>
                <w:lang w:val="en-US" w:eastAsia="zh-CN"/>
              </w:rPr>
              <w:t xml:space="preserve">项目</w:t>
            </w:r>
            <w:r>
              <w:rPr>
                <w:rFonts w:hint="eastAsia" w:ascii="宋体" w:hAnsi="宋体" w:cs="宋体"/>
                <w:color w:val="000000"/>
                <w:spacing w:val="-2"/>
              </w:rPr>
              <w:t xml:space="preserve">实施</w:t>
            </w:r>
            <w:r>
              <w:rPr>
                <w:rFonts w:hint="eastAsia" w:ascii="宋体" w:hAnsi="宋体" w:cs="宋体"/>
                <w:color w:val="000000"/>
                <w:spacing w:val="-2"/>
                <w:lang w:val="en-US" w:eastAsia="zh-CN"/>
              </w:rPr>
              <w:t xml:space="preserve">与管理</w:t>
            </w:r>
            <w:r>
              <w:rPr>
                <w:rFonts w:hint="eastAsia" w:ascii="宋体" w:hAnsi="宋体" w:cs="宋体"/>
                <w:color w:val="000000"/>
                <w:spacing w:val="-2"/>
              </w:rPr>
              <w:t xml:space="preserve">方案</w:t>
            </w:r>
            <w:r>
              <w:rPr>
                <w:rFonts w:hint="eastAsia" w:ascii="宋体" w:hAnsi="宋体" w:eastAsia="宋体" w:cs="宋体"/>
                <w:color w:val="000000"/>
                <w:spacing w:val="-2"/>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bidi="ar-SA"/>
              </w:rPr>
              <w:t xml:space="preserve">根据本项目采购需求中“实施要求</w:t>
            </w:r>
            <w:r>
              <w:rPr>
                <w:rFonts w:ascii="宋体" w:hAnsi="宋体" w:eastAsia="宋体" w:cs="宋体"/>
                <w:color w:val="000000"/>
                <w:sz w:val="21"/>
                <w:szCs w:val="21"/>
                <w:lang w:val="en-US" w:eastAsia="zh-CN" w:bidi="ar-SA"/>
              </w:rPr>
              <w:t xml:space="preserve">及相关要求</w:t>
            </w:r>
            <w:r>
              <w:rPr>
                <w:rFonts w:ascii="宋体" w:hAnsi="宋体" w:eastAsia="宋体" w:cs="宋体"/>
                <w:color w:val="000000"/>
                <w:sz w:val="21"/>
                <w:szCs w:val="21"/>
                <w:lang w:val="en-US" w:eastAsia="zh-CN" w:bidi="ar-SA"/>
              </w:rPr>
              <w:t xml:space="preserve">”编制方案，内容包含：1</w:t>
            </w:r>
            <w:r>
              <w:rPr>
                <w:rFonts w:ascii="宋体" w:hAnsi="宋体" w:eastAsia="宋体" w:cs="宋体"/>
                <w:color w:val="000000"/>
                <w:sz w:val="21"/>
                <w:szCs w:val="21"/>
                <w:lang w:val="en-US" w:eastAsia="zh-CN" w:bidi="ar-SA"/>
              </w:rPr>
              <w:t xml:space="preserve">.项目实施</w:t>
            </w:r>
            <w:r>
              <w:rPr>
                <w:rFonts w:ascii="宋体" w:hAnsi="宋体" w:eastAsia="宋体" w:cs="宋体"/>
                <w:color w:val="000000"/>
                <w:sz w:val="21"/>
                <w:szCs w:val="21"/>
                <w:lang w:val="en-US" w:eastAsia="zh-CN" w:bidi="ar-SA"/>
              </w:rPr>
              <w:t xml:space="preserve">流程；2.</w:t>
            </w:r>
            <w:r>
              <w:rPr>
                <w:rFonts w:ascii="宋体" w:hAnsi="宋体" w:eastAsia="宋体" w:cs="宋体"/>
                <w:color w:val="000000"/>
                <w:sz w:val="21"/>
                <w:szCs w:val="21"/>
                <w:lang w:val="en-US" w:eastAsia="zh-CN" w:bidi="ar-SA"/>
              </w:rPr>
              <w:t xml:space="preserve">项目质量管理</w:t>
            </w:r>
            <w:r>
              <w:rPr>
                <w:rFonts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安全性体系设计</w:t>
            </w:r>
            <w:r>
              <w:rPr>
                <w:rFonts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知识转移与培训方案。以上每项</w:t>
            </w:r>
            <w:r>
              <w:rPr>
                <w:rFonts w:ascii="宋体" w:hAnsi="宋体" w:eastAsia="宋体" w:cs="宋体"/>
                <w:color w:val="000000"/>
                <w:sz w:val="21"/>
                <w:szCs w:val="21"/>
                <w:lang w:val="en-US" w:eastAsia="zh-CN" w:bidi="ar-SA"/>
              </w:rPr>
              <w:t xml:space="preserve">内容逐项评分：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方案内容</w:t>
            </w:r>
            <w:r>
              <w:rPr>
                <w:rFonts w:ascii="宋体" w:hAnsi="宋体" w:eastAsia="宋体" w:cs="宋体"/>
                <w:color w:val="000000"/>
                <w:sz w:val="21"/>
                <w:szCs w:val="21"/>
                <w:lang w:val="en-US" w:eastAsia="zh-CN"/>
              </w:rPr>
              <w:t xml:space="preserve">完整深刻、可行性强</w:t>
            </w:r>
            <w:r>
              <w:rPr>
                <w:rFonts w:ascii="宋体" w:hAnsi="宋体" w:eastAsia="宋体" w:cs="宋体"/>
                <w:color w:val="000000"/>
                <w:sz w:val="21"/>
                <w:szCs w:val="21"/>
                <w:lang w:val="en-US" w:eastAsia="zh-CN"/>
              </w:rPr>
              <w:t xml:space="preserve">，且</w:t>
            </w:r>
            <w:r>
              <w:rPr>
                <w:rFonts w:ascii="宋体" w:hAnsi="宋体" w:eastAsia="宋体" w:cs="宋体"/>
                <w:color w:val="000000"/>
                <w:sz w:val="21"/>
                <w:szCs w:val="21"/>
                <w:lang w:val="en-US" w:eastAsia="zh-CN"/>
              </w:rPr>
              <w:t xml:space="preserve">专门针对本项目，</w:t>
            </w:r>
            <w:r>
              <w:rPr>
                <w:rFonts w:ascii="宋体" w:hAnsi="宋体" w:eastAsia="宋体" w:cs="宋体"/>
                <w:color w:val="000000"/>
                <w:sz w:val="21"/>
                <w:szCs w:val="21"/>
                <w:lang w:val="en-US" w:eastAsia="zh-CN"/>
              </w:rPr>
              <w:t xml:space="preserve">契合</w:t>
            </w:r>
            <w:r>
              <w:rPr>
                <w:rFonts w:ascii="宋体" w:hAnsi="宋体" w:eastAsia="宋体" w:cs="宋体"/>
                <w:color w:val="000000"/>
                <w:sz w:val="21"/>
                <w:szCs w:val="21"/>
                <w:lang w:val="en-US" w:eastAsia="zh-CN"/>
              </w:rPr>
              <w:t xml:space="preserve">采购需求视为符合；方案内容属于通用类，非专</w:t>
            </w:r>
            <w:r>
              <w:rPr>
                <w:rFonts w:ascii="宋体" w:hAnsi="宋体" w:eastAsia="宋体" w:cs="宋体"/>
                <w:color w:val="000000"/>
                <w:sz w:val="21"/>
                <w:szCs w:val="21"/>
                <w:lang w:val="en-US" w:eastAsia="zh-CN"/>
              </w:rPr>
              <w:t xml:space="preserve">门针对本项目，部分</w:t>
            </w:r>
            <w:r>
              <w:rPr>
                <w:rFonts w:ascii="宋体" w:hAnsi="宋体" w:eastAsia="宋体" w:cs="宋体"/>
                <w:color w:val="000000"/>
                <w:sz w:val="21"/>
                <w:szCs w:val="21"/>
                <w:lang w:val="en-US" w:eastAsia="zh-CN"/>
              </w:rPr>
              <w:t xml:space="preserve">契合采购需求</w:t>
            </w:r>
            <w:r>
              <w:rPr>
                <w:rFonts w:ascii="宋体" w:hAnsi="宋体" w:eastAsia="宋体" w:cs="宋体"/>
                <w:color w:val="000000"/>
                <w:sz w:val="21"/>
                <w:szCs w:val="21"/>
                <w:lang w:val="en-US" w:eastAsia="zh-CN"/>
              </w:rPr>
              <w:t xml:space="preserve">视为部分符合；方案内容非专门针对本项目</w:t>
            </w:r>
            <w:r>
              <w:rPr>
                <w:rFonts w:ascii="宋体" w:hAnsi="宋体" w:eastAsia="宋体" w:cs="宋体"/>
                <w:color w:val="000000"/>
                <w:sz w:val="21"/>
                <w:szCs w:val="21"/>
                <w:lang w:val="en-US" w:eastAsia="zh-CN"/>
              </w:rPr>
              <w:t xml:space="preserve">，脱离</w:t>
            </w:r>
            <w:r>
              <w:rPr>
                <w:rFonts w:ascii="宋体" w:hAnsi="宋体" w:eastAsia="宋体" w:cs="宋体"/>
                <w:color w:val="000000"/>
                <w:sz w:val="21"/>
                <w:szCs w:val="21"/>
                <w:lang w:val="en-US" w:eastAsia="zh-CN"/>
              </w:rPr>
              <w:t xml:space="preserve">采购需求视为不符合。</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上述每项内容</w:t>
            </w:r>
            <w:r>
              <w:rPr>
                <w:rFonts w:ascii="宋体" w:hAnsi="宋体" w:eastAsia="宋体" w:cs="宋体"/>
                <w:color w:val="000000"/>
                <w:sz w:val="21"/>
                <w:szCs w:val="21"/>
                <w:lang w:val="en-US" w:eastAsia="zh-CN"/>
              </w:rPr>
              <w:t xml:space="preserve">符合得</w:t>
            </w:r>
            <w:r>
              <w:rPr>
                <w:rFonts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分；部分符合得</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分；不符合或不提供不得分。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spacing w:before="68" w:line="264" w:lineRule="auto"/>
              <w:rPr>
                <w:rFonts w:ascii="宋体" w:hAnsi="宋体" w:eastAsia="宋体" w:cs="宋体"/>
                <w:color w:val="000000"/>
                <w:sz w:val="21"/>
                <w:szCs w:val="21"/>
                <w:highlight w:val="yellow"/>
                <w:lang w:val="en-US" w:eastAsia="zh-CN" w:bidi="ar-SA"/>
              </w:rPr>
            </w:pPr>
            <w:r>
              <w:rPr>
                <w:rFonts w:hint="eastAsia" w:ascii="宋体" w:hAnsi="宋体" w:eastAsia="宋体" w:cs="宋体"/>
                <w:lang w:val="en-US" w:eastAsia="zh-CN"/>
              </w:rPr>
              <w:t xml:space="preserve">8</w:t>
            </w:r>
            <w:r>
              <w:rPr>
                <w:rFonts w:ascii="宋体" w:hAnsi="宋体" w:eastAsia="宋体" w:cs="宋体"/>
                <w:color w:val="000000"/>
                <w:sz w:val="21"/>
                <w:szCs w:val="21"/>
                <w:highlight w:val="yellow"/>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4"/>
                <w:sz w:val="21"/>
                <w:szCs w:val="21"/>
                <w:lang w:eastAsia="zh-CN"/>
              </w:rPr>
              <w:t xml:space="preserve">主观分</w:t>
            </w:r>
            <w:r>
              <w:rPr>
                <w:rFonts w:hint="eastAsia" w:ascii="宋体" w:hAnsi="宋体" w:eastAsia="宋体" w:cs="宋体"/>
                <w:sz w:val="21"/>
                <w:szCs w:val="21"/>
                <w:lang w:val="en-US" w:eastAsia="zh-CN" w:bidi="ar-SA"/>
              </w:rPr>
            </w:r>
            <w:r/>
          </w:p>
        </w:tc>
      </w:tr>
      <w:tr>
        <w:trPr>
          <w:trHeight w:val="889"/>
        </w:trPr>
        <w:tc>
          <w:tcPr>
            <w:tcW w:w="519" w:type="dxa"/>
            <w:vAlign w:val="center"/>
            <w:textDirection w:val="lrTb"/>
            <w:noWrap w:val="false"/>
          </w:tcPr>
          <w:p>
            <w:pPr>
              <w:pStyle w:val="867"/>
              <w:jc w:val="center"/>
              <w:spacing w:before="68" w:line="264" w:lineRule="auto"/>
              <w:rPr>
                <w:rFonts w:ascii="宋体" w:hAnsi="宋体" w:eastAsia="宋体" w:cs="宋体"/>
                <w:spacing w:val="-2"/>
                <w:sz w:val="21"/>
                <w:szCs w:val="21"/>
                <w:lang w:val="en-US" w:eastAsia="zh-CN" w:bidi="ar-SA"/>
              </w:rPr>
            </w:pPr>
            <w:r>
              <w:rPr>
                <w:rFonts w:hint="eastAsia" w:ascii="宋体" w:hAnsi="宋体" w:cs="宋体"/>
                <w:spacing w:val="-2"/>
              </w:rPr>
              <w:t xml:space="preserve">2</w:t>
            </w:r>
            <w:r>
              <w:rPr>
                <w:rFonts w:ascii="宋体" w:hAnsi="宋体" w:cs="宋体"/>
                <w:spacing w:val="-2"/>
              </w:rPr>
              <w:t xml:space="preserve">.</w:t>
            </w:r>
            <w:r>
              <w:rPr>
                <w:rFonts w:hint="eastAsia" w:ascii="宋体" w:hAnsi="宋体" w:cs="宋体"/>
                <w:spacing w:val="-2"/>
                <w:lang w:val="en-US" w:eastAsia="zh-CN"/>
              </w:rPr>
              <w:t xml:space="preserve">3</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1"/>
                <w:lang w:val="en-US" w:eastAsia="zh-CN" w:bidi="ar-SA"/>
              </w:rPr>
            </w:pPr>
            <w:r/>
            <w:bookmarkStart w:id="27" w:name="OLE_LINK6"/>
            <w:r>
              <w:rPr>
                <w:rFonts w:hint="eastAsia" w:ascii="Times New Roman" w:hAnsi="Times New Roman" w:eastAsia="宋体" w:cs="Times New Roman"/>
                <w:color w:val="000000"/>
                <w:sz w:val="21"/>
                <w:szCs w:val="21"/>
                <w:lang w:val="en-US" w:eastAsia="zh-CN"/>
              </w:rPr>
              <w:t xml:space="preserve">视频演示</w:t>
            </w:r>
            <w:bookmarkEnd w:id="27"/>
            <w:r>
              <w:rPr>
                <w:rFonts w:hint="eastAsia" w:ascii="Times New Roman" w:hAnsi="Times New Roman" w:eastAsia="宋体" w:cs="Times New Roman"/>
                <w:color w:val="000000"/>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评委根据供应商提供的演示视频（总演示时间不超</w:t>
            </w:r>
            <w:r>
              <w:rPr>
                <w:rFonts w:ascii="宋体" w:hAnsi="宋体" w:eastAsia="宋体" w:cs="宋体"/>
                <w:color w:val="000000"/>
                <w:sz w:val="21"/>
                <w:szCs w:val="21"/>
                <w:lang w:val="en-US" w:eastAsia="zh-CN"/>
              </w:rPr>
              <w:t xml:space="preserve">过15分</w:t>
            </w:r>
            <w:r>
              <w:rPr>
                <w:rFonts w:ascii="宋体" w:hAnsi="宋体" w:eastAsia="宋体" w:cs="宋体"/>
                <w:color w:val="000000"/>
                <w:sz w:val="21"/>
                <w:szCs w:val="21"/>
                <w:lang w:val="en-US" w:eastAsia="zh-CN"/>
              </w:rPr>
              <w:t xml:space="preserve">钟）综合评分。演示视频包括以下内容： </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一、“宁青驿站”后台管理系统功能演示</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（1）驿站管理</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驿站信息：系统支持新增驿站，支持填写驿站的各项信息，具体包括：驿站名称、驿站类型、房源发布模式、入住模式、入住天数、最低申请学历、驿站地址、驿站标签、经度、纬度，并支持上传驿站列表图片、驿站封面图片、驿站详情图片、驿站封面视频；同时支持对驿站进行上下架操作。</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（2）房源管理：系统支持“长租公寓”发布模式和“酒店”发布模式</w:t>
            </w:r>
            <w:r>
              <w:rPr>
                <w:rFonts w:ascii="宋体" w:hAnsi="宋体" w:eastAsia="宋体" w:cs="宋体"/>
                <w:color w:val="000000"/>
                <w:sz w:val="21"/>
                <w:szCs w:val="21"/>
                <w:lang w:val="en-US" w:eastAsia="zh-CN"/>
              </w:rPr>
              <w:t xml:space="preserve">。选择“长租公寓”发布模式时，房源有效期必须为整周（开始日期为周日、结束日期为周六），若有效期非整周，则系统校验不通过并提示信息；选择“酒店”发布模式时，房源有效期可按天选择，并在保存时自动校验房源可用日期是否重复，若日期重复，则系统校验不通过并提示信息。</w:t>
            </w:r>
            <w:r>
              <w:rPr>
                <w:rFonts w:ascii="宋体" w:hAnsi="宋体" w:eastAsia="宋体" w:cs="宋体"/>
                <w:color w:val="000000"/>
                <w:sz w:val="21"/>
                <w:szCs w:val="21"/>
                <w:lang w:val="en-US" w:eastAsia="zh-CN"/>
                <w14:ligatures w14:val="none"/>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3）申请管理：系统包含入住申请审核、黑名单管理等模块。审核人员进入系统的入住申请审核页面后可浏览待审核申请列表，点击审核按钮后可查看入住申请详情信息，具体包括：申请人姓名、个人照片、性别、证件号码、电话号码、出生日</w:t>
            </w:r>
            <w:r>
              <w:rPr>
                <w:rFonts w:ascii="宋体" w:hAnsi="宋体" w:eastAsia="宋体" w:cs="宋体"/>
                <w:color w:val="000000"/>
                <w:sz w:val="21"/>
                <w:szCs w:val="21"/>
                <w:lang w:val="en-US" w:eastAsia="zh-CN"/>
              </w:rPr>
              <w:t xml:space="preserve">期、申请时间、学历信息、学历证明图片、求职/入职信息及证明材料、本人签署信息，上述信息中的图片支持预览，同时支持查看申请人的历史申请记录及年度申请统计信息。审核操作分为审核通过和审核不通过，系统支持填写审核意见，并具备快捷审核意见功能。系统支持用户黑名单的管理操作，可新增黑名单，填写黑名单的各项信息，具体包括：姓名、证件类型、证件号码、电话号码、加入黑名单原因，并支持上传相关材料。维护黑名单后，黑名单用户提交的入住申请信息在入住申请审核列表中标记显示，且在入住申请详情页面中，申请人姓名突出标记为“黑名单”。</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（4）问卷调查：系统支持新增调查问卷功能，并对调查问卷进行题目设置，可支持编辑题目，题目类型分为：单选、多选和填空，对于单选和多选类型的题目，可进行选项维护。</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（5）统计分析：系统包含访问统计、申请统计、驿站分析、区域分析、提供单位分析、人才分析、重复入住分析等模块。</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二、“宁青驿站”移动应用（人才端）</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1）房源查询：系统支持用户选择入住和离开时间，点击查询后展示驿站列表及各驿站的图片、标签信息和剩余房源数量；同时，系统支持用户输入求职/入职单位地址或名称，用户输入后，系统自动计算并展示驿站和求职单位的距离，并按照距离由近及远对各驿站进行排序。用户点击驿站名称后进入驿站详情信息页面，展示驿站图片、驿站名称、房型、交通信息等。</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2）申请入住：用户在驿站详情页面可点击立即申请按钮，进入申请页面，选择申请房型，选择家庭所在地、填写家庭详细地址，上传个人照片；填写学历信息，包括毕业院校全称、所学专业、选择学历及毕业时间，上传学历证明图片；填写个人求职/入职信息，具体包括单位所在区、单位全称、单位地址、人力资源电话、申请类型、面试/入职时间，上传求职/入职证明材料。用户正式提交前，需勾选同意承诺书，并手写签名，手写签名后，系统自动生成带有签名和时间戳的承诺书图片。</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（3）撤销与评价：用户可查看已提交的申请列表及审核状态，点击可查看具体信息，具体包括入住驿站、个人基本信息、学历信息、个人求职/入职信息、审核信息；同时，系统支持用户撤销申请。</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（4）消息中心：用户可查看消息列表，点击可查看具体消息内容。</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三、“宁青驿站”移动应用（审核端）</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（1）入住申请审核：系统支持审核人员在移动端浏览入住申请信息，系统按照待审核、审核通过、审核不通过、撤销进行分类，并以列表方式进行展示，支持审核人员对待审核的入住申请进行审核。</w:t>
            </w:r>
            <w:r>
              <w:rPr>
                <w:rFonts w:ascii="宋体" w:hAnsi="宋体" w:eastAsia="宋体" w:cs="宋体"/>
                <w:color w:val="000000"/>
                <w:sz w:val="21"/>
                <w:szCs w:val="21"/>
                <w:lang w:val="en-US" w:eastAsia="zh-CN"/>
              </w:rPr>
              <w:t xml:space="preserve"> </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以上每</w:t>
            </w:r>
            <w:r>
              <w:rPr>
                <w:rFonts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ascii="宋体" w:hAnsi="宋体" w:eastAsia="宋体" w:cs="宋体"/>
                <w:color w:val="000000"/>
                <w:sz w:val="21"/>
                <w:szCs w:val="21"/>
                <w:lang w:val="en-US" w:eastAsia="zh-CN"/>
              </w:rPr>
              <w:t xml:space="preserve">类似</w:t>
            </w:r>
            <w:r>
              <w:rPr>
                <w:rFonts w:ascii="宋体" w:hAnsi="宋体" w:eastAsia="宋体" w:cs="宋体"/>
                <w:color w:val="000000"/>
                <w:sz w:val="21"/>
                <w:szCs w:val="21"/>
                <w:lang w:val="en-US" w:eastAsia="zh-CN"/>
              </w:rPr>
              <w:t xml:space="preserve">真实系统演示，建设内容理解程度完整、覆盖程度方面准确、界面友好的，得</w:t>
            </w:r>
            <w:r>
              <w:rPr>
                <w:rFonts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分；建设内容理解程度完整性、覆盖程度方面准确性、界面友好均</w:t>
            </w:r>
            <w:r>
              <w:rPr>
                <w:rFonts w:ascii="宋体" w:hAnsi="宋体" w:eastAsia="宋体" w:cs="宋体"/>
                <w:color w:val="000000"/>
                <w:sz w:val="21"/>
                <w:szCs w:val="21"/>
                <w:lang w:val="en-US" w:eastAsia="zh-CN"/>
              </w:rPr>
              <w:t xml:space="preserve">基本满足要求</w:t>
            </w:r>
            <w:r>
              <w:rPr>
                <w:rFonts w:ascii="宋体" w:hAnsi="宋体" w:eastAsia="宋体" w:cs="宋体"/>
                <w:color w:val="000000"/>
                <w:sz w:val="21"/>
                <w:szCs w:val="21"/>
                <w:lang w:val="en-US" w:eastAsia="zh-CN"/>
              </w:rPr>
              <w:t xml:space="preserve">的，得</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w:t>
            </w:r>
            <w:r>
              <w:rPr>
                <w:rFonts w:ascii="宋体" w:hAnsi="宋体" w:eastAsia="宋体" w:cs="宋体"/>
                <w:color w:val="000000"/>
                <w:sz w:val="21"/>
                <w:szCs w:val="21"/>
                <w:lang w:val="en-US" w:eastAsia="zh-CN"/>
              </w:rPr>
              <w:t xml:space="preserve">其他不得分；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以上每</w:t>
            </w:r>
            <w:r>
              <w:rPr>
                <w:rFonts w:ascii="宋体" w:hAnsi="宋体" w:eastAsia="宋体" w:cs="宋体"/>
                <w:color w:val="000000"/>
                <w:sz w:val="21"/>
                <w:szCs w:val="21"/>
                <w:lang w:val="en-US" w:eastAsia="zh-CN"/>
              </w:rPr>
              <w:t xml:space="preserve">小</w:t>
            </w:r>
            <w:r>
              <w:rPr>
                <w:rFonts w:ascii="宋体" w:hAnsi="宋体" w:eastAsia="宋体" w:cs="宋体"/>
                <w:color w:val="000000"/>
                <w:sz w:val="21"/>
                <w:szCs w:val="21"/>
                <w:lang w:val="en-US" w:eastAsia="zh-CN"/>
              </w:rPr>
              <w:t xml:space="preserve">项采用</w:t>
            </w:r>
            <w:r>
              <w:rPr>
                <w:rFonts w:ascii="宋体" w:hAnsi="宋体" w:eastAsia="宋体" w:cs="宋体"/>
                <w:color w:val="000000"/>
                <w:sz w:val="21"/>
                <w:szCs w:val="21"/>
                <w:lang w:val="en-US" w:eastAsia="zh-CN"/>
              </w:rPr>
              <w:t xml:space="preserve">非类似</w:t>
            </w:r>
            <w:r>
              <w:rPr>
                <w:rFonts w:ascii="宋体" w:hAnsi="宋体" w:eastAsia="宋体" w:cs="宋体"/>
                <w:color w:val="000000"/>
                <w:sz w:val="21"/>
                <w:szCs w:val="21"/>
                <w:lang w:val="en-US" w:eastAsia="zh-CN"/>
              </w:rPr>
              <w:t xml:space="preserve">真实系统</w:t>
            </w:r>
            <w:r>
              <w:rPr>
                <w:rFonts w:ascii="宋体" w:hAnsi="宋体" w:eastAsia="宋体" w:cs="宋体"/>
                <w:color w:val="000000"/>
                <w:sz w:val="21"/>
                <w:szCs w:val="21"/>
                <w:lang w:val="en-US" w:eastAsia="zh-CN"/>
              </w:rPr>
              <w:t xml:space="preserve">（如</w:t>
            </w:r>
            <w:r>
              <w:rPr>
                <w:rFonts w:ascii="宋体" w:hAnsi="宋体" w:eastAsia="宋体" w:cs="宋体"/>
                <w:color w:val="000000"/>
                <w:sz w:val="21"/>
                <w:szCs w:val="21"/>
                <w:lang w:val="en-US" w:eastAsia="zh-CN"/>
              </w:rPr>
              <w:t xml:space="preserve">DEMO</w:t>
            </w:r>
            <w:r>
              <w:rPr>
                <w:rFonts w:ascii="宋体" w:hAnsi="宋体" w:eastAsia="宋体" w:cs="宋体"/>
                <w:color w:val="000000"/>
                <w:sz w:val="21"/>
                <w:szCs w:val="21"/>
                <w:lang w:val="en-US" w:eastAsia="zh-CN"/>
              </w:rPr>
              <w:t xml:space="preserve">、PPT</w:t>
            </w:r>
            <w:r>
              <w:rPr>
                <w:rFonts w:ascii="宋体" w:hAnsi="宋体" w:eastAsia="宋体" w:cs="宋体"/>
                <w:color w:val="000000"/>
                <w:sz w:val="21"/>
                <w:szCs w:val="21"/>
                <w:lang w:val="en-US" w:eastAsia="zh-CN"/>
              </w:rPr>
              <w:t xml:space="preserve">等方式</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演示，建设内容理解程度完整、覆盖程度方面准确、界面友好的，得</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分；建设内容理解程度</w:t>
            </w:r>
            <w:r>
              <w:rPr>
                <w:rFonts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完整、覆盖程度方面</w:t>
            </w:r>
            <w:r>
              <w:rPr>
                <w:rFonts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准确、界面</w:t>
            </w:r>
            <w:r>
              <w:rPr>
                <w:rFonts w:ascii="宋体" w:hAnsi="宋体" w:eastAsia="宋体" w:cs="宋体"/>
                <w:color w:val="000000"/>
                <w:sz w:val="21"/>
                <w:szCs w:val="21"/>
                <w:lang w:val="en-US" w:eastAsia="zh-CN"/>
              </w:rPr>
              <w:t xml:space="preserve">基本</w:t>
            </w:r>
            <w:r>
              <w:rPr>
                <w:rFonts w:ascii="宋体" w:hAnsi="宋体" w:eastAsia="宋体" w:cs="宋体"/>
                <w:color w:val="000000"/>
                <w:sz w:val="21"/>
                <w:szCs w:val="21"/>
                <w:lang w:val="en-US" w:eastAsia="zh-CN"/>
              </w:rPr>
              <w:t xml:space="preserve">友好的，得</w:t>
            </w:r>
            <w:r>
              <w:rPr>
                <w:rFonts w:ascii="宋体" w:hAnsi="宋体" w:eastAsia="宋体" w:cs="宋体"/>
                <w:color w:val="000000"/>
                <w:sz w:val="21"/>
                <w:szCs w:val="21"/>
                <w:lang w:val="en-US" w:eastAsia="zh-CN"/>
              </w:rPr>
              <w:t xml:space="preserve">0.5</w:t>
            </w:r>
            <w:r>
              <w:rPr>
                <w:rFonts w:ascii="宋体" w:hAnsi="宋体" w:eastAsia="宋体" w:cs="宋体"/>
                <w:color w:val="000000"/>
                <w:sz w:val="21"/>
                <w:szCs w:val="21"/>
                <w:lang w:val="en-US" w:eastAsia="zh-CN"/>
              </w:rPr>
              <w:t xml:space="preserve">分；</w:t>
            </w:r>
            <w:r>
              <w:rPr>
                <w:rFonts w:ascii="宋体" w:hAnsi="宋体" w:eastAsia="宋体" w:cs="宋体"/>
                <w:color w:val="000000"/>
                <w:sz w:val="21"/>
                <w:szCs w:val="21"/>
                <w:lang w:val="en-US" w:eastAsia="zh-CN"/>
              </w:rPr>
              <w:t xml:space="preserve">其他不得分。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本项最多20分，采用非真实系统（如：D</w:t>
            </w:r>
            <w:r>
              <w:rPr>
                <w:rFonts w:ascii="宋体" w:hAnsi="宋体" w:eastAsia="宋体" w:cs="宋体"/>
                <w:color w:val="000000"/>
                <w:sz w:val="21"/>
                <w:szCs w:val="21"/>
                <w:lang w:val="en-US" w:eastAsia="zh-CN" w:bidi="ar-SA"/>
              </w:rPr>
              <w:t xml:space="preserve">EMO、PPT等方式）演示最多10分，建设内容理解程度不完整、覆盖程度方面不准确、界面不友好或未提供演示本项不得分。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bidi="ar-SA"/>
              </w:rPr>
              <w:t xml:space="preserve">（未提供视频文件或因供应商自身原因视频文件无法打开或视频画面不清晰无法辨认的不得分。）</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主观分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lang w:val="en-US" w:eastAsia="zh-CN"/>
              </w:rPr>
              <w:t xml:space="preserve">运维服务方案</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bidi="ar-SA"/>
              </w:rPr>
              <w:t xml:space="preserve">根据本项目采购需求中“</w:t>
            </w:r>
            <w:r>
              <w:rPr>
                <w:rFonts w:ascii="宋体" w:hAnsi="宋体" w:eastAsia="宋体" w:cs="宋体"/>
                <w:color w:val="000000"/>
                <w:sz w:val="21"/>
                <w:szCs w:val="21"/>
                <w:lang w:val="en-US" w:eastAsia="zh-CN"/>
              </w:rPr>
              <w:t xml:space="preserve">运维服务</w:t>
            </w:r>
            <w:r>
              <w:rPr>
                <w:rFonts w:ascii="宋体" w:hAnsi="宋体" w:eastAsia="宋体" w:cs="宋体"/>
                <w:color w:val="000000"/>
                <w:sz w:val="21"/>
                <w:szCs w:val="21"/>
                <w:lang w:val="en-US" w:eastAsia="zh-CN" w:bidi="ar-SA"/>
              </w:rPr>
              <w:t xml:space="preserve">要求</w:t>
            </w:r>
            <w:r>
              <w:rPr>
                <w:rFonts w:ascii="宋体" w:hAnsi="宋体" w:eastAsia="宋体" w:cs="宋体"/>
                <w:color w:val="000000"/>
                <w:sz w:val="21"/>
                <w:szCs w:val="21"/>
                <w:lang w:val="en-US" w:eastAsia="zh-CN" w:bidi="ar-SA"/>
              </w:rPr>
              <w:t xml:space="preserve">及相关要求</w:t>
            </w:r>
            <w:r>
              <w:rPr>
                <w:rFonts w:ascii="宋体" w:hAnsi="宋体" w:eastAsia="宋体" w:cs="宋体"/>
                <w:color w:val="000000"/>
                <w:sz w:val="21"/>
                <w:szCs w:val="21"/>
                <w:lang w:val="en-US" w:eastAsia="zh-CN" w:bidi="ar-SA"/>
              </w:rPr>
              <w:t xml:space="preserve">”编制方案，内容</w:t>
            </w:r>
            <w:r>
              <w:rPr>
                <w:rFonts w:ascii="宋体" w:hAnsi="宋体" w:eastAsia="宋体" w:cs="宋体"/>
                <w:color w:val="000000"/>
                <w:sz w:val="21"/>
                <w:szCs w:val="21"/>
                <w:lang w:val="en-US" w:eastAsia="zh-CN"/>
              </w:rPr>
              <w:t xml:space="preserve">包括</w:t>
            </w:r>
            <w:r>
              <w:rPr>
                <w:rFonts w:ascii="宋体" w:hAnsi="宋体" w:eastAsia="宋体" w:cs="宋体"/>
                <w:color w:val="000000"/>
                <w:sz w:val="21"/>
                <w:szCs w:val="21"/>
                <w:lang w:val="en-US" w:eastAsia="zh-CN" w:bidi="ar-SA"/>
              </w:rPr>
              <w:t xml:space="preserve">：1.运维</w:t>
            </w:r>
            <w:r>
              <w:rPr>
                <w:rFonts w:ascii="宋体" w:hAnsi="宋体" w:eastAsia="宋体" w:cs="宋体"/>
                <w:color w:val="000000"/>
                <w:sz w:val="21"/>
                <w:szCs w:val="21"/>
                <w:lang w:val="en-US" w:eastAsia="zh-CN" w:bidi="ar-SA"/>
              </w:rPr>
              <w:t xml:space="preserve">服务内容</w:t>
            </w:r>
            <w:r>
              <w:rPr>
                <w:rFonts w:ascii="宋体" w:hAnsi="宋体" w:eastAsia="宋体" w:cs="宋体"/>
                <w:color w:val="000000"/>
                <w:sz w:val="21"/>
                <w:szCs w:val="21"/>
                <w:lang w:val="en-US" w:eastAsia="zh-CN" w:bidi="ar-SA"/>
              </w:rPr>
              <w:t xml:space="preserve">；2.运维</w:t>
            </w:r>
            <w:r>
              <w:rPr>
                <w:rFonts w:ascii="宋体" w:hAnsi="宋体" w:eastAsia="宋体" w:cs="宋体"/>
                <w:color w:val="000000"/>
                <w:sz w:val="21"/>
                <w:szCs w:val="21"/>
                <w:lang w:val="en-US" w:eastAsia="zh-CN" w:bidi="ar-SA"/>
              </w:rPr>
              <w:t xml:space="preserve">服务流程</w:t>
            </w:r>
            <w:r>
              <w:rPr>
                <w:rFonts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服务保障体系</w:t>
            </w:r>
            <w:r>
              <w:rPr>
                <w:rFonts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应急处置措施</w:t>
            </w:r>
            <w:r>
              <w:rPr>
                <w:rFonts w:ascii="宋体" w:hAnsi="宋体" w:eastAsia="宋体" w:cs="宋体"/>
                <w:color w:val="000000"/>
                <w:sz w:val="21"/>
                <w:szCs w:val="21"/>
                <w:lang w:val="en-US" w:eastAsia="zh-CN" w:bidi="ar-SA"/>
              </w:rPr>
              <w:t xml:space="preserve">。以上每项内容逐条阐述。</w:t>
            </w:r>
            <w:r>
              <w:rPr>
                <w:rFonts w:ascii="宋体" w:hAnsi="宋体" w:eastAsia="宋体" w:cs="宋体"/>
                <w:color w:val="000000"/>
                <w:sz w:val="21"/>
                <w:szCs w:val="21"/>
                <w:lang w:val="en-US" w:eastAsia="zh-CN" w:bidi="ar-SA"/>
              </w:rPr>
              <w:t xml:space="preserve"> </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方案内容</w:t>
            </w:r>
            <w:r>
              <w:rPr>
                <w:rFonts w:ascii="宋体" w:hAnsi="宋体" w:eastAsia="宋体" w:cs="宋体"/>
                <w:color w:val="000000"/>
                <w:sz w:val="21"/>
                <w:szCs w:val="21"/>
                <w:lang w:val="en-US" w:eastAsia="zh-CN"/>
              </w:rPr>
              <w:t xml:space="preserve">完整、合理性、操作性强</w:t>
            </w:r>
            <w:r>
              <w:rPr>
                <w:rFonts w:ascii="宋体" w:hAnsi="宋体" w:eastAsia="宋体" w:cs="宋体"/>
                <w:color w:val="000000"/>
                <w:sz w:val="21"/>
                <w:szCs w:val="21"/>
                <w:lang w:val="en-US" w:eastAsia="zh-CN"/>
              </w:rPr>
              <w:t xml:space="preserve">，且</w:t>
            </w:r>
            <w:r>
              <w:rPr>
                <w:rFonts w:ascii="宋体" w:hAnsi="宋体" w:eastAsia="宋体" w:cs="宋体"/>
                <w:color w:val="000000"/>
                <w:sz w:val="21"/>
                <w:szCs w:val="21"/>
                <w:lang w:val="en-US" w:eastAsia="zh-CN"/>
              </w:rPr>
              <w:t xml:space="preserve">专门针对本项目，</w:t>
            </w:r>
            <w:r>
              <w:rPr>
                <w:rFonts w:ascii="宋体" w:hAnsi="宋体" w:eastAsia="宋体" w:cs="宋体"/>
                <w:color w:val="000000"/>
                <w:sz w:val="21"/>
                <w:szCs w:val="21"/>
                <w:lang w:val="en-US" w:eastAsia="zh-CN"/>
              </w:rPr>
              <w:t xml:space="preserve">契合</w:t>
            </w:r>
            <w:r>
              <w:rPr>
                <w:rFonts w:ascii="宋体" w:hAnsi="宋体" w:eastAsia="宋体" w:cs="宋体"/>
                <w:color w:val="000000"/>
                <w:sz w:val="21"/>
                <w:szCs w:val="21"/>
                <w:lang w:val="en-US" w:eastAsia="zh-CN"/>
              </w:rPr>
              <w:t xml:space="preserve">采购需求视为符合；方案内容属于通用类，非专</w:t>
            </w:r>
            <w:r>
              <w:rPr>
                <w:rFonts w:ascii="宋体" w:hAnsi="宋体" w:eastAsia="宋体" w:cs="宋体"/>
                <w:color w:val="000000"/>
                <w:sz w:val="21"/>
                <w:szCs w:val="21"/>
                <w:lang w:val="en-US" w:eastAsia="zh-CN"/>
              </w:rPr>
              <w:t xml:space="preserve">门针对本项目，部分</w:t>
            </w:r>
            <w:r>
              <w:rPr>
                <w:rFonts w:ascii="宋体" w:hAnsi="宋体" w:eastAsia="宋体" w:cs="宋体"/>
                <w:color w:val="000000"/>
                <w:sz w:val="21"/>
                <w:szCs w:val="21"/>
                <w:lang w:val="en-US" w:eastAsia="zh-CN"/>
              </w:rPr>
              <w:t xml:space="preserve">契合采购需求</w:t>
            </w:r>
            <w:r>
              <w:rPr>
                <w:rFonts w:ascii="宋体" w:hAnsi="宋体" w:eastAsia="宋体" w:cs="宋体"/>
                <w:color w:val="000000"/>
                <w:sz w:val="21"/>
                <w:szCs w:val="21"/>
                <w:lang w:val="en-US" w:eastAsia="zh-CN"/>
              </w:rPr>
              <w:t xml:space="preserve">视为部分符合；方案内容</w:t>
            </w:r>
            <w:r>
              <w:rPr>
                <w:rFonts w:ascii="宋体" w:hAnsi="宋体" w:eastAsia="宋体" w:cs="宋体"/>
                <w:color w:val="000000"/>
                <w:sz w:val="21"/>
                <w:szCs w:val="21"/>
                <w:lang w:val="en-US" w:eastAsia="zh-CN"/>
              </w:rPr>
              <w:t xml:space="preserve">非专门针对本项目</w:t>
            </w:r>
            <w:r>
              <w:rPr>
                <w:rFonts w:ascii="宋体" w:hAnsi="宋体" w:eastAsia="宋体" w:cs="宋体"/>
                <w:color w:val="000000"/>
                <w:sz w:val="21"/>
                <w:szCs w:val="21"/>
                <w:lang w:val="en-US" w:eastAsia="zh-CN"/>
              </w:rPr>
              <w:t xml:space="preserve">，脱离</w:t>
            </w:r>
            <w:r>
              <w:rPr>
                <w:rFonts w:ascii="宋体" w:hAnsi="宋体" w:eastAsia="宋体" w:cs="宋体"/>
                <w:color w:val="000000"/>
                <w:sz w:val="21"/>
                <w:szCs w:val="21"/>
                <w:lang w:val="en-US" w:eastAsia="zh-CN"/>
              </w:rPr>
              <w:t xml:space="preserve">采购需求视为不符合。</w:t>
            </w:r>
            <w:r>
              <w:rPr>
                <w:rFonts w:ascii="宋体" w:hAnsi="宋体" w:eastAsia="宋体" w:cs="宋体"/>
                <w:color w:val="000000"/>
                <w:sz w:val="21"/>
                <w:szCs w:val="21"/>
                <w:lang w:val="en-US" w:eastAsia="zh-CN"/>
              </w:rPr>
            </w:r>
            <w:r/>
          </w:p>
          <w:p>
            <w:pPr>
              <w:rPr>
                <w:rFonts w:ascii="Calibri" w:hAnsi="Calibri" w:eastAsia="Calibri" w:cs="宋体"/>
                <w:color w:val="000000"/>
                <w:sz w:val="20"/>
                <w:szCs w:val="21"/>
                <w:lang w:val="zh-CN" w:eastAsia="zh-CN" w:bidi="ar-SA"/>
              </w:rPr>
            </w:pPr>
            <w:r>
              <w:rPr>
                <w:rFonts w:ascii="宋体" w:hAnsi="宋体" w:eastAsia="宋体" w:cs="宋体"/>
                <w:color w:val="000000"/>
                <w:sz w:val="21"/>
                <w:szCs w:val="21"/>
                <w:lang w:val="en-US" w:eastAsia="zh-CN"/>
              </w:rPr>
              <w:t xml:space="preserve">上述每项内容</w:t>
            </w:r>
            <w:r>
              <w:rPr>
                <w:rFonts w:ascii="宋体" w:hAnsi="宋体" w:eastAsia="宋体" w:cs="宋体"/>
                <w:color w:val="000000"/>
                <w:sz w:val="21"/>
                <w:szCs w:val="21"/>
                <w:lang w:val="en-US" w:eastAsia="zh-CN"/>
              </w:rPr>
              <w:t xml:space="preserve">符合得</w:t>
            </w:r>
            <w:r>
              <w:rPr>
                <w:rFonts w:ascii="宋体" w:hAnsi="宋体" w:eastAsia="宋体" w:cs="宋体"/>
                <w:color w:val="000000"/>
                <w:sz w:val="21"/>
                <w:szCs w:val="21"/>
                <w:lang w:val="en-US" w:eastAsia="zh-CN"/>
              </w:rPr>
              <w:t xml:space="preserve">2</w:t>
            </w:r>
            <w:r>
              <w:rPr>
                <w:rFonts w:ascii="宋体" w:hAnsi="宋体" w:eastAsia="宋体" w:cs="宋体"/>
                <w:color w:val="000000"/>
                <w:sz w:val="21"/>
                <w:szCs w:val="21"/>
                <w:lang w:val="en-US" w:eastAsia="zh-CN"/>
              </w:rPr>
              <w:t xml:space="preserve">分；部分符合得</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分；不符合或不提供</w:t>
            </w:r>
            <w:r>
              <w:rPr>
                <w:rFonts w:ascii="宋体" w:hAnsi="宋体" w:eastAsia="宋体" w:cs="宋体"/>
                <w:color w:val="000000"/>
                <w:sz w:val="21"/>
                <w:szCs w:val="21"/>
                <w:lang w:val="en-US" w:eastAsia="zh-CN"/>
              </w:rPr>
              <w:t xml:space="preserve">不得分</w:t>
            </w:r>
            <w:r>
              <w:rPr>
                <w:color w:val="000000"/>
                <w:lang w:val="en-US"/>
              </w:rPr>
              <w:t xml:space="preserve">。</w:t>
            </w:r>
            <w:r>
              <w:rPr>
                <w:rFonts w:ascii="Calibri" w:hAnsi="Calibri" w:eastAsia="Calibri" w:cs="宋体"/>
                <w:color w:val="000000"/>
                <w:sz w:val="20"/>
                <w:szCs w:val="21"/>
                <w:lang w:val="zh-CN" w:eastAsia="zh-CN" w:bidi="ar-SA"/>
              </w:rPr>
            </w:r>
            <w:r/>
          </w:p>
        </w:tc>
        <w:tc>
          <w:tcPr>
            <w:tcW w:w="647" w:type="dxa"/>
            <w:vAlign w:val="center"/>
            <w:textDirection w:val="lrTb"/>
            <w:noWrap w:val="false"/>
          </w:tcPr>
          <w:p>
            <w:pPr>
              <w:pStyle w:val="867"/>
              <w:jc w:val="center"/>
              <w:spacing w:before="68" w:line="264" w:lineRule="auto"/>
              <w:rPr>
                <w:rFonts w:ascii="宋体" w:hAnsi="宋体" w:eastAsia="宋体" w:cs="宋体"/>
                <w:color w:val="000000"/>
                <w:sz w:val="21"/>
                <w:szCs w:val="21"/>
                <w:lang w:val="en-US" w:eastAsia="zh-CN" w:bidi="ar-SA"/>
              </w:rPr>
            </w:pPr>
            <w:r>
              <w:rPr>
                <w:rFonts w:hint="eastAsia" w:ascii="宋体" w:hAnsi="宋体" w:eastAsia="宋体" w:cs="宋体"/>
                <w:color w:val="000000"/>
                <w:lang w:val="en-US" w:eastAsia="zh-CN"/>
              </w:rPr>
              <w:t xml:space="preserve">8</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6"/>
                <w:sz w:val="21"/>
                <w:szCs w:val="21"/>
                <w:highlight w:val="none"/>
                <w:lang w:val="en-US" w:eastAsia="zh-CN" w:bidi="ar-SA"/>
              </w:rPr>
            </w:pPr>
            <w:r>
              <w:rPr>
                <w:rFonts w:hint="eastAsia" w:ascii="宋体" w:hAnsi="宋体" w:eastAsia="宋体" w:cs="宋体"/>
                <w:spacing w:val="-6"/>
                <w:sz w:val="21"/>
                <w:szCs w:val="21"/>
                <w:highlight w:val="none"/>
                <w:lang w:eastAsia="zh-CN"/>
              </w:rPr>
              <w:t xml:space="preserve">主观分</w:t>
            </w:r>
            <w:r>
              <w:rPr>
                <w:rFonts w:ascii="宋体" w:hAnsi="宋体" w:eastAsia="宋体" w:cs="宋体"/>
                <w:spacing w:val="-6"/>
                <w:sz w:val="21"/>
                <w:szCs w:val="21"/>
                <w:highlight w:val="none"/>
                <w:lang w:val="en-US" w:eastAsia="zh-CN" w:bidi="ar-SA"/>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供应商提供</w:t>
            </w:r>
            <w:r>
              <w:rPr>
                <w:rFonts w:ascii="宋体" w:hAnsi="宋体" w:eastAsia="宋体" w:cs="宋体"/>
                <w:color w:val="000000"/>
                <w:sz w:val="21"/>
                <w:szCs w:val="21"/>
                <w:lang w:val="en-US" w:eastAsia="zh-CN"/>
              </w:rPr>
              <w:t xml:space="preserve">20</w:t>
            </w:r>
            <w:r>
              <w:rPr>
                <w:rFonts w:ascii="宋体" w:hAnsi="宋体" w:eastAsia="宋体" w:cs="宋体"/>
                <w:color w:val="000000"/>
                <w:sz w:val="21"/>
                <w:szCs w:val="21"/>
                <w:lang w:val="en-US" w:eastAsia="zh-CN"/>
              </w:rPr>
              <w:t xml:space="preserve">23年1</w:t>
            </w:r>
            <w:r>
              <w:rPr>
                <w:rFonts w:ascii="宋体" w:hAnsi="宋体" w:eastAsia="宋体" w:cs="宋体"/>
                <w:color w:val="000000"/>
                <w:sz w:val="21"/>
                <w:szCs w:val="21"/>
                <w:lang w:val="en-US" w:eastAsia="zh-CN"/>
              </w:rPr>
              <w:t xml:space="preserve">月</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日（含）以来类似项目业绩</w:t>
            </w:r>
            <w:r>
              <w:rPr>
                <w:rFonts w:ascii="宋体" w:hAnsi="宋体" w:eastAsia="宋体" w:cs="宋体"/>
                <w:color w:val="000000"/>
                <w:sz w:val="21"/>
                <w:szCs w:val="21"/>
                <w:lang w:val="en-US" w:eastAsia="zh-CN"/>
              </w:rPr>
              <w:t xml:space="preserve">（内容至少包括平台开发或应用服务或系统集成或管理平台）</w:t>
            </w:r>
            <w:r>
              <w:rPr>
                <w:rFonts w:ascii="宋体" w:hAnsi="宋体" w:eastAsia="宋体" w:cs="宋体"/>
                <w:color w:val="000000"/>
                <w:sz w:val="21"/>
                <w:szCs w:val="21"/>
                <w:lang w:val="en-US" w:eastAsia="zh-CN"/>
              </w:rPr>
              <w:t xml:space="preserve">，每提供</w:t>
            </w:r>
            <w:r>
              <w:rPr>
                <w:rFonts w:ascii="宋体" w:hAnsi="宋体" w:eastAsia="宋体" w:cs="宋体"/>
                <w:color w:val="000000"/>
                <w:sz w:val="21"/>
                <w:szCs w:val="21"/>
                <w:lang w:val="en-US" w:eastAsia="zh-CN"/>
              </w:rPr>
              <w:t xml:space="preserve">1</w:t>
            </w:r>
            <w:r>
              <w:rPr>
                <w:rFonts w:ascii="宋体" w:hAnsi="宋体" w:eastAsia="宋体" w:cs="宋体"/>
                <w:color w:val="000000"/>
                <w:sz w:val="21"/>
                <w:szCs w:val="21"/>
                <w:lang w:val="en-US" w:eastAsia="zh-CN"/>
              </w:rPr>
              <w:t xml:space="preserve">个得</w:t>
            </w:r>
            <w:r>
              <w:rPr>
                <w:rFonts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t xml:space="preserve">分</w:t>
            </w:r>
            <w:r>
              <w:rPr>
                <w:rFonts w:ascii="宋体" w:hAnsi="宋体" w:eastAsia="宋体" w:cs="宋体"/>
                <w:color w:val="000000"/>
                <w:sz w:val="21"/>
                <w:szCs w:val="21"/>
                <w:lang w:val="en-US" w:eastAsia="zh-CN"/>
              </w:rPr>
              <w:t xml:space="preserve">，最多得9分</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时间以合同签订时间为准，</w:t>
            </w:r>
            <w:r>
              <w:rPr>
                <w:rFonts w:ascii="宋体" w:hAnsi="宋体" w:eastAsia="宋体" w:cs="宋体"/>
                <w:color w:val="000000"/>
                <w:sz w:val="21"/>
                <w:szCs w:val="21"/>
                <w:lang w:val="en-US" w:eastAsia="zh-CN"/>
              </w:rPr>
              <w:t xml:space="preserve">提供有效合同，合同</w:t>
            </w:r>
            <w:r>
              <w:rPr>
                <w:rFonts w:ascii="宋体" w:hAnsi="宋体" w:eastAsia="宋体" w:cs="宋体"/>
                <w:color w:val="000000"/>
                <w:sz w:val="21"/>
                <w:szCs w:val="21"/>
                <w:lang w:val="en-US" w:eastAsia="zh-CN"/>
              </w:rPr>
              <w:t xml:space="preserve">页</w:t>
            </w:r>
            <w:r>
              <w:rPr>
                <w:rFonts w:ascii="宋体" w:hAnsi="宋体" w:eastAsia="宋体" w:cs="宋体"/>
                <w:color w:val="000000"/>
                <w:sz w:val="21"/>
                <w:szCs w:val="21"/>
                <w:lang w:val="en-US" w:eastAsia="zh-CN"/>
              </w:rPr>
              <w:t xml:space="preserve">须清晰可见相应内容）</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ascii="宋体" w:hAnsi="宋体" w:eastAsia="宋体" w:cs="宋体"/>
                <w:color w:val="000000"/>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1</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供应商拟投入本项目的项目经理具有</w:t>
            </w:r>
            <w:r>
              <w:rPr>
                <w:rFonts w:ascii="宋体" w:hAnsi="宋体" w:eastAsia="宋体" w:cs="宋体"/>
                <w:color w:val="000000"/>
                <w:sz w:val="21"/>
                <w:szCs w:val="21"/>
                <w:lang w:val="en-US" w:eastAsia="zh-CN"/>
              </w:rPr>
              <w:t xml:space="preserve">信息系统项目管理师</w:t>
            </w:r>
            <w:r>
              <w:rPr>
                <w:rFonts w:ascii="宋体" w:hAnsi="宋体" w:eastAsia="宋体" w:cs="宋体"/>
                <w:color w:val="000000"/>
                <w:sz w:val="21"/>
                <w:szCs w:val="21"/>
                <w:lang w:val="en-US" w:eastAsia="zh-CN"/>
              </w:rPr>
              <w:t xml:space="preserve">证书，得3分，未提供不得分。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人员</w:t>
            </w:r>
            <w:r>
              <w:rPr>
                <w:rFonts w:ascii="宋体" w:hAnsi="宋体" w:eastAsia="宋体" w:cs="宋体"/>
                <w:color w:val="000000"/>
                <w:sz w:val="21"/>
                <w:szCs w:val="21"/>
                <w:lang w:val="en-US" w:eastAsia="zh-CN"/>
              </w:rPr>
              <w:t xml:space="preserve">证书</w:t>
            </w:r>
            <w:r>
              <w:rPr>
                <w:rFonts w:ascii="宋体" w:hAnsi="宋体" w:eastAsia="宋体" w:cs="宋体"/>
                <w:color w:val="000000"/>
                <w:sz w:val="21"/>
                <w:szCs w:val="21"/>
                <w:lang w:val="en-US" w:eastAsia="zh-CN"/>
              </w:rPr>
              <w:t xml:space="preserve">及供应商为其缴纳的2025年10月以来任意一个月的社保证明材料，缺一不可）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ascii="宋体" w:hAnsi="宋体" w:eastAsia="宋体" w:cs="宋体"/>
                <w:color w:val="000000"/>
                <w:sz w:val="21"/>
                <w:szCs w:val="21"/>
                <w:lang w:val="en-US" w:eastAsia="zh-CN" w:bidi="ar-SA"/>
              </w:rPr>
            </w:r>
            <w:r/>
          </w:p>
        </w:tc>
      </w:tr>
      <w:tr>
        <w:trPr>
          <w:trHeight w:val="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2</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r>
            <w:bookmarkStart w:id="28" w:name="OLE_LINK3"/>
            <w:r>
              <w:rPr>
                <w:rFonts w:ascii="宋体" w:hAnsi="宋体" w:eastAsia="宋体" w:cs="宋体"/>
                <w:color w:val="000000"/>
                <w:sz w:val="21"/>
                <w:szCs w:val="21"/>
                <w:lang w:val="en-US" w:eastAsia="zh-CN"/>
              </w:rPr>
              <w:t xml:space="preserve">供应商拟投入本项目的</w:t>
            </w:r>
            <w:bookmarkEnd w:id="28"/>
            <w:r>
              <w:rPr>
                <w:rFonts w:ascii="宋体" w:hAnsi="宋体" w:eastAsia="宋体" w:cs="宋体"/>
                <w:color w:val="000000"/>
                <w:sz w:val="21"/>
                <w:szCs w:val="21"/>
                <w:lang w:val="en-US" w:eastAsia="zh-CN"/>
              </w:rPr>
              <w:t xml:space="preserve">技术负责人具有</w:t>
            </w:r>
            <w:r>
              <w:rPr>
                <w:rFonts w:ascii="宋体" w:hAnsi="宋体" w:eastAsia="宋体" w:cs="宋体"/>
                <w:color w:val="000000"/>
                <w:sz w:val="21"/>
                <w:szCs w:val="21"/>
                <w:lang w:val="en-US" w:eastAsia="zh-CN"/>
              </w:rPr>
              <w:t xml:space="preserve">电子信息工程或数字经济类高级工程师或以上职称证书</w:t>
            </w:r>
            <w:r>
              <w:rPr>
                <w:rFonts w:ascii="宋体" w:hAnsi="宋体" w:eastAsia="宋体" w:cs="宋体"/>
                <w:color w:val="000000"/>
                <w:sz w:val="21"/>
                <w:szCs w:val="21"/>
                <w:lang w:val="en-US" w:eastAsia="zh-CN"/>
              </w:rPr>
              <w:t xml:space="preserve">，得3分，未提供不得分。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人员</w:t>
            </w:r>
            <w:r>
              <w:rPr>
                <w:rFonts w:ascii="宋体" w:hAnsi="宋体" w:eastAsia="宋体" w:cs="宋体"/>
                <w:color w:val="000000"/>
                <w:sz w:val="21"/>
                <w:szCs w:val="21"/>
                <w:lang w:val="en-US" w:eastAsia="zh-CN"/>
              </w:rPr>
              <w:t xml:space="preserve">证书</w:t>
            </w:r>
            <w:r>
              <w:rPr>
                <w:rFonts w:ascii="宋体" w:hAnsi="宋体" w:eastAsia="宋体" w:cs="宋体"/>
                <w:color w:val="000000"/>
                <w:sz w:val="21"/>
                <w:szCs w:val="21"/>
                <w:lang w:val="en-US" w:eastAsia="zh-CN"/>
              </w:rPr>
              <w:t xml:space="preserve">及供应商为其缴纳的2025年10月以来任意一个月的社保证明材料，缺一不可）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rPr>
              <w:t xml:space="preserve">客</w:t>
            </w:r>
            <w:r>
              <w:rPr>
                <w:rFonts w:ascii="宋体" w:hAnsi="宋体" w:eastAsia="宋体" w:cs="宋体"/>
                <w:color w:val="000000"/>
                <w:spacing w:val="-4"/>
                <w:sz w:val="21"/>
                <w:szCs w:val="21"/>
              </w:rPr>
              <w:t xml:space="preserve">观</w:t>
            </w:r>
            <w:r>
              <w:rPr>
                <w:rFonts w:hint="eastAsia" w:ascii="宋体" w:hAnsi="宋体" w:eastAsia="宋体" w:cs="宋体"/>
                <w:color w:val="000000"/>
                <w:spacing w:val="-4"/>
                <w:sz w:val="21"/>
                <w:szCs w:val="21"/>
                <w:lang w:eastAsia="zh-CN"/>
              </w:rPr>
              <w:t xml:space="preserve">分</w:t>
            </w:r>
            <w:r>
              <w:rPr>
                <w:rFonts w:hint="eastAsia" w:ascii="宋体" w:hAnsi="宋体" w:eastAsia="宋体" w:cs="宋体"/>
                <w:color w:val="000000"/>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5.3</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3</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供应商拟投入本项目的实施团队成员（不含项目经理和技术负责人）</w:t>
            </w:r>
            <w:r>
              <w:rPr>
                <w:rFonts w:ascii="宋体" w:hAnsi="宋体" w:eastAsia="宋体" w:cs="宋体"/>
                <w:color w:val="000000"/>
                <w:sz w:val="21"/>
                <w:szCs w:val="21"/>
                <w:lang w:val="en-US" w:eastAsia="zh-CN"/>
              </w:rPr>
              <w:t xml:space="preserve">具有系统集成项目管理工程师证书、人工智能工程师</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中级或以上</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证书、电子信息工程或数字经济类中级</w:t>
            </w:r>
            <w:r>
              <w:rPr>
                <w:rFonts w:ascii="宋体" w:hAnsi="宋体" w:eastAsia="宋体" w:cs="宋体"/>
                <w:color w:val="000000"/>
                <w:sz w:val="21"/>
                <w:szCs w:val="21"/>
                <w:lang w:val="en-US" w:eastAsia="zh-CN"/>
              </w:rPr>
              <w:t xml:space="preserve">或以上</w:t>
            </w:r>
            <w:r>
              <w:rPr>
                <w:rFonts w:ascii="宋体" w:hAnsi="宋体" w:eastAsia="宋体" w:cs="宋体"/>
                <w:color w:val="000000"/>
                <w:sz w:val="21"/>
                <w:szCs w:val="21"/>
                <w:lang w:val="en-US" w:eastAsia="zh-CN"/>
              </w:rPr>
              <w:t xml:space="preserve">工程师</w:t>
            </w:r>
            <w:r>
              <w:rPr>
                <w:rFonts w:ascii="宋体" w:hAnsi="宋体" w:eastAsia="宋体" w:cs="宋体"/>
                <w:color w:val="000000"/>
                <w:sz w:val="21"/>
                <w:szCs w:val="21"/>
                <w:lang w:val="en-US" w:eastAsia="zh-CN"/>
              </w:rPr>
              <w:t xml:space="preserve">证书</w:t>
            </w:r>
            <w:r>
              <w:rPr>
                <w:rFonts w:ascii="宋体" w:hAnsi="宋体" w:eastAsia="宋体" w:cs="宋体"/>
                <w:color w:val="000000"/>
                <w:sz w:val="21"/>
                <w:szCs w:val="21"/>
                <w:lang w:val="en-US" w:eastAsia="zh-CN"/>
              </w:rPr>
              <w:t xml:space="preserve">、网络工程师</w:t>
            </w:r>
            <w:r>
              <w:rPr>
                <w:rFonts w:ascii="宋体" w:hAnsi="宋体" w:eastAsia="宋体" w:cs="宋体"/>
                <w:color w:val="000000"/>
                <w:sz w:val="21"/>
                <w:szCs w:val="21"/>
                <w:lang w:val="en-US" w:eastAsia="zh-CN"/>
              </w:rPr>
              <w:t xml:space="preserve">证书</w:t>
            </w:r>
            <w:r>
              <w:rPr>
                <w:rFonts w:ascii="宋体" w:hAnsi="宋体" w:eastAsia="宋体" w:cs="宋体"/>
                <w:color w:val="000000"/>
                <w:sz w:val="21"/>
                <w:szCs w:val="21"/>
                <w:lang w:val="en-US" w:eastAsia="zh-CN"/>
              </w:rPr>
              <w:t xml:space="preserve">、软件设计师证书、信息安全保障人员认证证书（CISAW）证书，每提供1</w:t>
            </w:r>
            <w:r>
              <w:rPr>
                <w:rFonts w:ascii="宋体" w:hAnsi="宋体" w:eastAsia="宋体" w:cs="宋体"/>
                <w:color w:val="000000"/>
                <w:sz w:val="21"/>
                <w:szCs w:val="21"/>
                <w:lang w:val="en-US" w:eastAsia="zh-CN"/>
              </w:rPr>
              <w:t xml:space="preserve">个证书</w:t>
            </w:r>
            <w:r>
              <w:rPr>
                <w:rFonts w:ascii="宋体" w:hAnsi="宋体" w:eastAsia="宋体" w:cs="宋体"/>
                <w:color w:val="000000"/>
                <w:sz w:val="21"/>
                <w:szCs w:val="21"/>
                <w:lang w:val="en-US" w:eastAsia="zh-CN"/>
              </w:rPr>
              <w:t xml:space="preserve">得2分，本项最高得10分。</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（一人多证、多人一证不重复计分，</w:t>
            </w:r>
            <w:r>
              <w:rPr>
                <w:rFonts w:ascii="宋体" w:hAnsi="宋体" w:eastAsia="宋体" w:cs="宋体"/>
                <w:color w:val="000000"/>
                <w:sz w:val="21"/>
                <w:szCs w:val="21"/>
                <w:lang w:val="en-US" w:eastAsia="zh-CN"/>
              </w:rPr>
              <w:t xml:space="preserve">提供</w:t>
            </w:r>
            <w:r>
              <w:rPr>
                <w:rFonts w:ascii="宋体" w:hAnsi="宋体" w:eastAsia="宋体" w:cs="宋体"/>
                <w:color w:val="000000"/>
                <w:sz w:val="21"/>
                <w:szCs w:val="21"/>
                <w:lang w:val="en-US" w:eastAsia="zh-CN"/>
              </w:rPr>
              <w:t xml:space="preserve">人员</w:t>
            </w:r>
            <w:r>
              <w:rPr>
                <w:rFonts w:ascii="宋体" w:hAnsi="宋体" w:eastAsia="宋体" w:cs="宋体"/>
                <w:color w:val="000000"/>
                <w:sz w:val="21"/>
                <w:szCs w:val="21"/>
                <w:lang w:val="en-US" w:eastAsia="zh-CN"/>
              </w:rPr>
              <w:t xml:space="preserve">证书</w:t>
            </w:r>
            <w:r>
              <w:rPr>
                <w:rFonts w:ascii="宋体" w:hAnsi="宋体" w:eastAsia="宋体" w:cs="宋体"/>
                <w:color w:val="000000"/>
                <w:sz w:val="21"/>
                <w:szCs w:val="21"/>
                <w:lang w:val="en-US" w:eastAsia="zh-CN"/>
              </w:rPr>
              <w:t xml:space="preserve">及供应商为其缴纳的2025年10月以来任意一个月的社保证明材料，缺一不可）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10</w:t>
            </w:r>
            <w:r>
              <w:rPr>
                <w:rFonts w:ascii="宋体" w:hAnsi="宋体" w:eastAsia="宋体" w:cs="宋体"/>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5.4</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lang w:val="en-US" w:eastAsia="zh-CN" w:bidi="ar-SA"/>
              </w:rPr>
            </w:pPr>
            <w:r>
              <w:rPr>
                <w:rFonts w:hint="eastAsia" w:ascii="Times New Roman" w:hAnsi="Times New Roman" w:eastAsia="宋体" w:cs="Times New Roman"/>
                <w:color w:val="000000"/>
                <w:spacing w:val="0"/>
                <w:sz w:val="21"/>
                <w:szCs w:val="21"/>
                <w:lang w:eastAsia="zh-CN"/>
              </w:rPr>
              <w:t xml:space="preserve">履约能力</w:t>
            </w:r>
            <w:r>
              <w:rPr>
                <w:rFonts w:hint="eastAsia" w:ascii="Times New Roman" w:hAnsi="Times New Roman" w:eastAsia="宋体" w:cs="Times New Roman"/>
                <w:color w:val="000000"/>
                <w:spacing w:val="0"/>
                <w:sz w:val="21"/>
                <w:szCs w:val="21"/>
                <w:lang w:val="en-US" w:eastAsia="zh-CN"/>
              </w:rPr>
              <w:t xml:space="preserve">4</w:t>
            </w:r>
            <w:r>
              <w:rPr>
                <w:rFonts w:hint="eastAsia" w:ascii="Times New Roman" w:hAnsi="Times New Roman" w:eastAsia="宋体" w:cs="Times New Roman"/>
                <w:color w:val="000000"/>
                <w:spacing w:val="0"/>
                <w:sz w:val="21"/>
                <w:szCs w:val="21"/>
                <w:lang w:val="en-US" w:eastAsia="zh-CN" w:bidi="ar-SA"/>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供应商具有本项目相关的软件著作权证书，包括</w:t>
            </w:r>
            <w:r>
              <w:rPr>
                <w:rFonts w:ascii="宋体" w:hAnsi="宋体" w:eastAsia="宋体" w:cs="宋体"/>
                <w:color w:val="000000"/>
                <w:sz w:val="21"/>
                <w:szCs w:val="21"/>
                <w:lang w:val="en-US" w:eastAsia="zh-CN"/>
              </w:rPr>
              <w:t xml:space="preserve">“城市生活服务平台、调度平台、运营后台管理、运行监测数据、数字化管理平台、消息中心、综合应用平台”</w:t>
            </w:r>
            <w:r>
              <w:rPr>
                <w:rFonts w:ascii="宋体" w:hAnsi="宋体" w:eastAsia="宋体" w:cs="宋体"/>
                <w:color w:val="000000"/>
                <w:sz w:val="21"/>
                <w:szCs w:val="21"/>
                <w:lang w:val="en-US" w:eastAsia="zh-CN"/>
              </w:rPr>
              <w:t xml:space="preserve">等，每提供1个证书得1分，最多7分。 </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rPr>
              <w:t xml:space="preserve">7</w:t>
            </w:r>
            <w:r>
              <w:rPr>
                <w:rFonts w:hint="eastAsia" w:ascii="宋体" w:hAnsi="宋体" w:eastAsia="宋体" w:cs="宋体"/>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hint="eastAsia" w:ascii="宋体" w:hAnsi="宋体" w:eastAsia="宋体" w:cs="宋体"/>
                <w:spacing w:val="-4"/>
                <w:sz w:val="21"/>
                <w:szCs w:val="21"/>
                <w:lang w:eastAsia="zh-CN"/>
              </w:rPr>
              <w:t xml:space="preserve">分</w:t>
            </w:r>
            <w:r>
              <w:rPr>
                <w:rFonts w:hint="eastAsia" w:ascii="宋体" w:hAnsi="宋体" w:eastAsia="宋体" w:cs="宋体"/>
                <w:sz w:val="21"/>
                <w:szCs w:val="21"/>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5.5</w:t>
            </w:r>
            <w:r>
              <w:rPr>
                <w:rFonts w:ascii="宋体" w:hAnsi="宋体" w:eastAsia="宋体" w:cs="宋体"/>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ascii="Times New Roman" w:hAnsi="Times New Roman" w:eastAsia="宋体" w:cs="Times New Roman"/>
                <w:color w:val="000000"/>
                <w:spacing w:val="0"/>
                <w:sz w:val="21"/>
                <w:szCs w:val="21"/>
                <w:lang w:val="en-US" w:eastAsia="zh-CN"/>
              </w:rPr>
            </w:pPr>
            <w:r>
              <w:rPr>
                <w:rFonts w:hint="eastAsia" w:ascii="Times New Roman" w:hAnsi="Times New Roman" w:eastAsia="宋体" w:cs="Times New Roman"/>
                <w:color w:val="000000"/>
                <w:spacing w:val="0"/>
                <w:sz w:val="21"/>
                <w:szCs w:val="21"/>
                <w:lang w:val="en-US" w:eastAsia="zh-CN"/>
              </w:rPr>
              <w:t xml:space="preserve">履约能力5</w:t>
            </w:r>
            <w:r>
              <w:rPr>
                <w:rFonts w:ascii="Times New Roman" w:hAnsi="Times New Roman" w:eastAsia="宋体" w:cs="Times New Roman"/>
                <w:color w:val="000000"/>
                <w:spacing w:val="0"/>
                <w:sz w:val="21"/>
                <w:szCs w:val="21"/>
                <w:lang w:val="en-US" w:eastAsia="zh-CN"/>
              </w:rPr>
            </w:r>
            <w:r/>
          </w:p>
        </w:tc>
        <w:tc>
          <w:tcPr>
            <w:tcW w:w="6330" w:type="dxa"/>
            <w:vAlign w:val="center"/>
            <w:textDirection w:val="lrTb"/>
            <w:noWrap w:val="false"/>
          </w:tcPr>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供应商具有本项目相关的专利证书，包括</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管理系统、黑名单系统、场景文本检索、一致性校对</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等，每提供1个证书得2分，最多8分。 </w:t>
            </w:r>
            <w:r>
              <w:rPr>
                <w:rFonts w:ascii="宋体" w:hAnsi="宋体" w:eastAsia="宋体" w:cs="宋体"/>
                <w:color w:val="000000"/>
                <w:sz w:val="21"/>
                <w:szCs w:val="21"/>
                <w:lang w:val="en-US" w:eastAsia="zh-CN"/>
              </w:rPr>
            </w:r>
            <w:r/>
          </w:p>
          <w:p>
            <w:pPr>
              <w:rPr>
                <w:rFonts w:ascii="宋体" w:hAnsi="宋体" w:eastAsia="宋体" w:cs="宋体"/>
                <w:color w:val="000000"/>
                <w:sz w:val="21"/>
                <w:szCs w:val="21"/>
                <w:lang w:val="en-US" w:eastAsia="zh-CN"/>
                <w14:ligatures w14:val="none"/>
              </w:rPr>
            </w:pPr>
            <w:r>
              <w:rPr>
                <w:rFonts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ascii="宋体" w:hAnsi="宋体" w:eastAsia="宋体" w:cs="宋体"/>
                <w:color w:val="000000"/>
                <w:sz w:val="21"/>
                <w:szCs w:val="21"/>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ff"/>
                <w:sz w:val="21"/>
                <w:szCs w:val="21"/>
                <w:lang w:val="en-US" w:eastAsia="zh-CN"/>
              </w:rPr>
            </w:pPr>
            <w:r>
              <w:rPr>
                <w:rFonts w:hint="eastAsia" w:ascii="宋体" w:hAnsi="宋体" w:eastAsia="宋体" w:cs="宋体"/>
                <w:color w:val="000000"/>
                <w:sz w:val="21"/>
                <w:szCs w:val="21"/>
                <w:lang w:val="en-US" w:eastAsia="zh-CN"/>
              </w:rPr>
              <w:t xml:space="preserve">8</w:t>
            </w:r>
            <w:r>
              <w:rPr>
                <w:rFonts w:ascii="宋体" w:hAnsi="宋体" w:eastAsia="宋体" w:cs="宋体"/>
                <w:color w:val="0000ff"/>
                <w:sz w:val="21"/>
                <w:szCs w:val="21"/>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6"/>
                <w:sz w:val="21"/>
                <w:szCs w:val="21"/>
                <w:lang w:val="en-US" w:eastAsia="zh-CN"/>
              </w:rPr>
            </w:pPr>
            <w:r>
              <w:rPr>
                <w:rFonts w:hint="eastAsia" w:ascii="宋体" w:hAnsi="宋体" w:eastAsia="宋体" w:cs="宋体"/>
                <w:spacing w:val="-6"/>
                <w:sz w:val="21"/>
                <w:szCs w:val="21"/>
                <w:lang w:val="en-US" w:eastAsia="zh-CN"/>
              </w:rPr>
              <w:t xml:space="preserve">客观分</w:t>
            </w:r>
            <w:r>
              <w:rPr>
                <w:rFonts w:hint="eastAsia" w:ascii="宋体" w:hAnsi="宋体" w:eastAsia="宋体" w:cs="宋体"/>
                <w:spacing w:val="-6"/>
                <w:sz w:val="21"/>
                <w:szCs w:val="21"/>
                <w:lang w:val="en-US" w:eastAsia="zh-CN"/>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rPr>
      </w:pPr>
      <w:r>
        <w:rPr>
          <w:rFonts w:hint="eastAsia"/>
        </w:rPr>
      </w:r>
      <w:r/>
    </w:p>
    <w:p>
      <w:pPr>
        <w:pStyle w:val="867"/>
        <w:keepLines w:val="0"/>
        <w:keepNext w:val="0"/>
        <w:pageBreakBefore w:val="0"/>
        <w:spacing w:line="288" w:lineRule="auto"/>
        <w:widowControl w:val="off"/>
        <w:rPr>
          <w:rFonts w:hint="eastAsia"/>
        </w:rPr>
      </w:pPr>
      <w:r>
        <w:rPr>
          <w:rFonts w:hint="eastAsia"/>
        </w:rPr>
      </w:r>
      <w:r/>
    </w:p>
    <w:p>
      <w:pPr>
        <w:pStyle w:val="879"/>
        <w:keepLines w:val="0"/>
        <w:keepNext w:val="0"/>
        <w:pageBreakBefore w:val="0"/>
        <w:spacing w:line="288" w:lineRule="auto"/>
        <w:widowControl w:val="off"/>
        <w:rPr>
          <w:rFonts w:hint="eastAsia"/>
        </w:rPr>
      </w:pPr>
      <w:r>
        <w:rPr>
          <w:rFonts w:hint="eastAsia"/>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23"/>
      <w:r/>
      <w:bookmarkEnd w:id="24"/>
      <w:r/>
      <w:bookmarkEnd w:id="25"/>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sz w:val="72"/>
          <w:szCs w:val="21"/>
        </w:rPr>
      </w:pPr>
      <w:r/>
      <w:bookmarkStart w:id="29" w:name="_Toc49090576"/>
      <w:r/>
      <w:bookmarkStart w:id="30" w:name="_Toc26554094"/>
      <w:r/>
      <w:bookmarkStart w:id="31" w:name="_Toc120614282"/>
      <w:r/>
      <w:bookmarkStart w:id="32" w:name="_Hlt26671244"/>
      <w:r/>
      <w:bookmarkEnd w:id="32"/>
      <w:r/>
      <w:bookmarkStart w:id="33" w:name="_Hlt26955039"/>
      <w:r/>
      <w:bookmarkEnd w:id="33"/>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72"/>
          <w:szCs w:val="21"/>
        </w:rPr>
      </w:pPr>
      <w:r>
        <w:rPr>
          <w:rFonts w:hint="eastAsia" w:ascii="宋体" w:hAnsi="宋体"/>
          <w:b/>
          <w:sz w:val="72"/>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jc w:val="center"/>
        <w:rPr>
          <w:rFonts w:hint="eastAsia" w:ascii="宋体" w:hAnsi="宋体"/>
          <w:b/>
          <w:sz w:val="36"/>
          <w:szCs w:val="21"/>
        </w:rPr>
      </w:pPr>
      <w:r>
        <w:rPr>
          <w:rFonts w:hint="eastAsia" w:ascii="宋体" w:hAnsi="宋体"/>
          <w:b/>
          <w:sz w:val="36"/>
          <w:szCs w:val="21"/>
        </w:rPr>
      </w:r>
      <w:r/>
    </w:p>
    <w:p>
      <w:pPr>
        <w:pStyle w:val="867"/>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67"/>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spacing w:line="440" w:lineRule="exact"/>
        <w:rPr>
          <w:rFonts w:ascii="宋体" w:hAnsi="宋体"/>
          <w:szCs w:val="21"/>
        </w:rPr>
      </w:pPr>
      <w:r>
        <w:rPr>
          <w:rFonts w:ascii="宋体" w:hAnsi="宋体"/>
          <w:szCs w:val="21"/>
        </w:rPr>
      </w:r>
      <w:r/>
    </w:p>
    <w:p>
      <w:pPr>
        <w:pStyle w:val="867"/>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67"/>
        <w:jc w:val="center"/>
        <w:spacing w:line="440" w:lineRule="exact"/>
        <w:rPr>
          <w:rFonts w:hint="eastAsia" w:ascii="宋体" w:hAnsi="宋体"/>
          <w:b/>
          <w:bCs/>
          <w:sz w:val="32"/>
          <w:szCs w:val="32"/>
        </w:rPr>
      </w:pPr>
      <w:r>
        <w:rPr>
          <w:rFonts w:hint="eastAsia" w:ascii="宋体" w:hAnsi="宋体"/>
          <w:b/>
          <w:bCs/>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eastAsia="zh-CN"/>
        </w:rPr>
        <w:t xml:space="preserve">十一</w:t>
      </w:r>
      <w:r>
        <w:rPr>
          <w:rFonts w:hint="eastAsia" w:ascii="宋体" w:hAnsi="宋体" w:eastAsia="宋体" w:cs="宋体"/>
          <w:b w:val="0"/>
          <w:bCs w:val="0"/>
          <w:i w:val="0"/>
          <w:sz w:val="28"/>
          <w:szCs w:val="28"/>
          <w:u w:val="none"/>
        </w:rPr>
        <w:t xml:space="preserve">、联合体协议</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67"/>
        <w:ind w:firstLine="560"/>
        <w:spacing w:line="600" w:lineRule="exact"/>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十二、分包承诺书（如有）</w:t>
      </w:r>
      <w:r>
        <w:rPr>
          <w:rFonts w:hint="eastAsia" w:ascii="宋体" w:hAnsi="宋体" w:eastAsia="宋体" w:cs="宋体"/>
          <w:b w:val="0"/>
          <w:bCs w:val="0"/>
          <w:i w:val="0"/>
          <w:sz w:val="28"/>
          <w:szCs w:val="28"/>
          <w:u w:val="none"/>
          <w:lang w:val="en-US" w:eastAsia="zh-CN"/>
        </w:rPr>
      </w:r>
      <w:r/>
    </w:p>
    <w:p>
      <w:pPr>
        <w:pStyle w:val="867"/>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rPr>
          <w:rFonts w:hint="eastAsia" w:ascii="宋体" w:hAnsi="宋体" w:eastAsia="宋体" w:cs="宋体"/>
          <w:sz w:val="28"/>
          <w:szCs w:val="28"/>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ind w:firstLine="480"/>
        <w:spacing w:line="440" w:lineRule="exact"/>
        <w:rPr>
          <w:rFonts w:ascii="宋体" w:hAnsi="宋体"/>
          <w:sz w:val="24"/>
          <w:szCs w:val="21"/>
        </w:rPr>
      </w:pPr>
      <w:r>
        <w:rPr>
          <w:rFonts w:ascii="宋体" w:hAnsi="宋体"/>
          <w:sz w:val="24"/>
          <w:szCs w:val="21"/>
        </w:rPr>
      </w:r>
      <w:r/>
    </w:p>
    <w:p>
      <w:pPr>
        <w:pStyle w:val="867"/>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6"/>
        <w:rPr>
          <w:color w:val="000000"/>
          <w:sz w:val="24"/>
          <w:szCs w:val="24"/>
        </w:rPr>
      </w:pPr>
      <w:r>
        <w:rPr>
          <w:color w:val="000000"/>
          <w:sz w:val="24"/>
          <w:szCs w:val="24"/>
        </w:rPr>
      </w:r>
      <w:r/>
    </w:p>
    <w:p>
      <w:pPr>
        <w:pStyle w:val="867"/>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67"/>
        <w:rPr>
          <w:sz w:val="24"/>
          <w:szCs w:val="24"/>
        </w:rPr>
      </w:pPr>
      <w:r>
        <w:rPr>
          <w:sz w:val="24"/>
          <w:szCs w:val="24"/>
        </w:rPr>
      </w:r>
      <w:r/>
    </w:p>
    <w:p>
      <w:pPr>
        <w:pStyle w:val="867"/>
        <w:spacing w:line="440" w:lineRule="exact"/>
        <w:rPr>
          <w:rFonts w:hint="eastAsia" w:ascii="宋体" w:hAnsi="宋体"/>
          <w:sz w:val="24"/>
          <w:szCs w:val="24"/>
          <w:lang w:eastAsia="zh-CN"/>
        </w:rPr>
      </w:pPr>
      <w:r>
        <w:rPr>
          <w:rFonts w:hint="eastAsia" w:ascii="宋体" w:hAnsi="宋体"/>
          <w:sz w:val="24"/>
          <w:szCs w:val="24"/>
          <w:lang w:eastAsia="zh-CN"/>
        </w:rPr>
      </w:r>
      <w:r/>
    </w:p>
    <w:p>
      <w:pPr>
        <w:pStyle w:val="879"/>
        <w:rPr>
          <w:rFonts w:hint="eastAsia"/>
        </w:rPr>
      </w:pPr>
      <w:r>
        <w:rPr>
          <w:rFonts w:hint="eastAsia"/>
        </w:rPr>
      </w:r>
      <w:r/>
    </w:p>
    <w:p>
      <w:pPr>
        <w:pStyle w:val="867"/>
        <w:rPr>
          <w:rFonts w:hint="eastAsia" w:ascii="黑体" w:hAnsi="黑体" w:eastAsia="黑体" w:cs="Times New Roman"/>
          <w:i w:val="0"/>
          <w:color w:val="000000"/>
          <w:sz w:val="32"/>
          <w:szCs w:val="32"/>
          <w:u w:val="none"/>
          <w:lang w:val="en-US" w:eastAsia="zh-CN"/>
        </w:rPr>
      </w:pPr>
      <w:r/>
      <w:bookmarkEnd w:id="29"/>
      <w:r/>
      <w:bookmarkEnd w:id="30"/>
      <w:r/>
      <w:bookmarkEnd w:id="31"/>
      <w:r/>
      <w:bookmarkStart w:id="34"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67"/>
        <w:spacing w:line="460" w:lineRule="exact"/>
        <w:rPr>
          <w:rFonts w:hint="eastAsia" w:ascii="宋体" w:hAnsi="宋体"/>
          <w:bCs/>
          <w:sz w:val="24"/>
          <w:szCs w:val="21"/>
        </w:rPr>
      </w:pPr>
      <w:r>
        <w:rPr>
          <w:rFonts w:hint="eastAsia" w:ascii="宋体" w:hAnsi="宋体"/>
          <w:bCs/>
          <w:sz w:val="24"/>
          <w:szCs w:val="21"/>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57"/>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57"/>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57"/>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57"/>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35" w:name="_Hlt26955070"/>
      <w:r/>
      <w:bookmarkEnd w:id="35"/>
      <w:r/>
      <w:bookmarkStart w:id="36" w:name="_Hlt26671380"/>
      <w:r/>
      <w:bookmarkEnd w:id="36"/>
      <w:r/>
      <w:bookmarkStart w:id="37" w:name="_格式3__银行出具的资信证明"/>
      <w:r/>
      <w:bookmarkEnd w:id="37"/>
      <w:r>
        <w:rPr>
          <w:rFonts w:hint="eastAsia"/>
          <w:sz w:val="24"/>
          <w:szCs w:val="24"/>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5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向买方提供所需服务（包含与货物相关的服务及与服务相关的货物）。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r>
      <w:r>
        <w:rPr>
          <w:rFonts w:hint="eastAsia" w:ascii="宋体" w:hAnsi="宋体" w:eastAsia="宋体" w:cs="Times New Roman"/>
          <w:sz w:val="24"/>
          <w:szCs w:val="24"/>
          <w:lang w:val="en-US" w:eastAsia="zh-CN"/>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eastAsia="宋体" w:cs="Times New Roman"/>
          <w:sz w:val="24"/>
          <w:szCs w:val="24"/>
        </w:rPr>
      </w:r>
      <w:r/>
    </w:p>
    <w:p>
      <w:pPr>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4"/>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5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5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pStyle w:val="867"/>
        <w:rPr>
          <w:rFonts w:hint="eastAsia" w:ascii="宋体" w:hAnsi="宋体"/>
          <w:szCs w:val="21"/>
        </w:rPr>
      </w:pPr>
      <w:r>
        <w:rPr>
          <w:rFonts w:hint="eastAsia" w:ascii="宋体" w:hAnsi="宋体"/>
          <w:szCs w:val="21"/>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67"/>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sz w:val="24"/>
          <w:szCs w:val="24"/>
        </w:rPr>
      </w:pPr>
      <w:r>
        <w:rPr>
          <w:rFonts w:hint="eastAsia" w:ascii="宋体" w:hAnsi="宋体"/>
          <w:sz w:val="24"/>
          <w:szCs w:val="24"/>
          <w:lang w:val="en-US" w:eastAsia="zh-CN"/>
        </w:rPr>
        <w:t xml:space="preserve">供应商名称：（加盖电子公章）</w:t>
      </w:r>
      <w:r>
        <w:rPr>
          <w:rFonts w:hint="eastAsia" w:ascii="宋体" w:hAnsi="宋体"/>
          <w:sz w:val="24"/>
          <w:szCs w:val="24"/>
        </w:rPr>
        <w:t xml:space="preserve"> </w:t>
      </w:r>
      <w:r>
        <w:rPr>
          <w:rFonts w:hint="eastAsia" w:ascii="宋体" w:hAnsi="宋体"/>
          <w:sz w:val="24"/>
          <w:szCs w:val="24"/>
        </w:rPr>
      </w:r>
      <w:r/>
    </w:p>
    <w:p>
      <w:pPr>
        <w:pStyle w:val="867"/>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                                 </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rPr>
                <w:rFonts w:hint="eastAsia" w:ascii="宋体" w:hAnsi="宋体" w:eastAsia="宋体"/>
                <w:sz w:val="24"/>
                <w:szCs w:val="24"/>
                <w:lang w:eastAsia="zh-CN"/>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67"/>
        <w:rPr>
          <w:rFonts w:ascii="宋体" w:hAnsi="宋体"/>
          <w:sz w:val="24"/>
          <w:szCs w:val="24"/>
        </w:rPr>
      </w:pPr>
      <w:r>
        <w:rPr>
          <w:rFonts w:ascii="宋体" w:hAnsi="宋体"/>
          <w:sz w:val="24"/>
          <w:szCs w:val="24"/>
        </w:rPr>
      </w:r>
      <w:r/>
    </w:p>
    <w:p>
      <w:pPr>
        <w:pStyle w:val="867"/>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67"/>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867"/>
        <w:ind w:firstLine="0"/>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pStyle w:val="938"/>
        <w:ind w:firstLine="0"/>
        <w:rPr>
          <w:rFonts w:hint="eastAsia"/>
        </w:rPr>
      </w:pPr>
      <w:r>
        <w:rPr>
          <w:rFonts w:hint="eastAsia"/>
        </w:rPr>
      </w:r>
      <w:r/>
    </w:p>
    <w:p>
      <w:pPr>
        <w:pStyle w:val="879"/>
        <w:rPr>
          <w:rFonts w:hint="eastAsia" w:ascii="黑体" w:hAnsi="黑体" w:eastAsia="黑体"/>
          <w:b/>
          <w:i/>
          <w:sz w:val="32"/>
          <w:szCs w:val="32"/>
          <w:u w:val="single"/>
        </w:rPr>
      </w:pPr>
      <w:r>
        <w:rPr>
          <w:rFonts w:hint="eastAsia" w:ascii="黑体" w:hAnsi="黑体" w:eastAsia="黑体"/>
          <w:b/>
          <w:i/>
          <w:sz w:val="32"/>
          <w:szCs w:val="32"/>
          <w:u w:val="single"/>
        </w:rPr>
      </w:r>
      <w:r/>
    </w:p>
    <w:p>
      <w:pPr>
        <w:pStyle w:val="867"/>
        <w:rPr>
          <w:rFonts w:hint="eastAsia"/>
        </w:rPr>
      </w:pPr>
      <w:r>
        <w:rPr>
          <w:rFonts w:hint="eastAsia"/>
        </w:rPr>
      </w:r>
      <w:r/>
    </w:p>
    <w:p>
      <w:pPr>
        <w:pStyle w:val="867"/>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67"/>
        <w:jc w:val="left"/>
        <w:spacing w:line="360" w:lineRule="auto"/>
        <w:rPr>
          <w:rFonts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6</w:t>
            </w:r>
            <w:r>
              <w:rPr>
                <w:rFonts w:ascii="宋体" w:hAnsi="宋体" w:eastAsia="宋体"/>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分项</w:t>
            </w:r>
            <w:r>
              <w:rPr>
                <w:rFonts w:hint="eastAsia" w:ascii="宋体" w:hAnsi="宋体"/>
                <w:sz w:val="24"/>
                <w:szCs w:val="24"/>
              </w:rPr>
              <w:t xml:space="preserve">名称</w:t>
            </w: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交付期（天）</w:t>
            </w:r>
            <w:r>
              <w:rPr>
                <w:rFonts w:hint="eastAsia" w:ascii="宋体" w:hAnsi="宋体" w:eastAsia="宋体"/>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数量</w:t>
            </w:r>
            <w:r>
              <w:rPr>
                <w:rFonts w:hint="eastAsia" w:ascii="宋体" w:hAnsi="宋体" w:eastAsia="宋体"/>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lang w:val="en-US" w:eastAsia="zh-CN"/>
              </w:rPr>
              <w:t xml:space="preserve">单位</w:t>
            </w:r>
            <w:r>
              <w:rPr>
                <w:rFonts w:hint="eastAsia" w:ascii="宋体" w:hAnsi="宋体"/>
                <w:sz w:val="24"/>
                <w:szCs w:val="24"/>
              </w:rPr>
            </w:r>
            <w:r/>
          </w:p>
        </w:tc>
        <w:tc>
          <w:tcPr>
            <w:tcW w:w="1320" w:type="dxa"/>
            <w:vAlign w:val="center"/>
            <w:textDirection w:val="lrTb"/>
            <w:noWrap w:val="false"/>
          </w:tcPr>
          <w:p>
            <w:pPr>
              <w:pStyle w:val="867"/>
              <w:jc w:val="center"/>
              <w:spacing w:line="0" w:lineRule="atLeast"/>
              <w:rPr>
                <w:lang w:val="en-US" w:eastAsia="zh-CN"/>
              </w:rPr>
            </w:pPr>
            <w:r>
              <w:rPr>
                <w:rFonts w:hint="eastAsia" w:ascii="宋体" w:hAnsi="宋体" w:cs="Times New Roman"/>
                <w:sz w:val="24"/>
                <w:szCs w:val="24"/>
                <w:lang w:val="en-US" w:eastAsia="zh-CN"/>
              </w:rPr>
              <w:t xml:space="preserve">单</w:t>
            </w:r>
            <w:r>
              <w:rPr>
                <w:rFonts w:hint="eastAsia" w:ascii="宋体" w:hAnsi="宋体" w:eastAsia="宋体" w:cs="Times New Roman"/>
                <w:sz w:val="24"/>
                <w:szCs w:val="24"/>
                <w:lang w:val="en-US" w:eastAsia="zh-CN"/>
              </w:rPr>
              <w:t xml:space="preserve">价</w:t>
            </w:r>
            <w:r>
              <w:rPr>
                <w:rFonts w:hint="eastAsia" w:ascii="宋体" w:hAnsi="宋体" w:cs="Times New Roman"/>
                <w:sz w:val="24"/>
                <w:szCs w:val="24"/>
                <w:lang w:val="en-US" w:eastAsia="zh-CN"/>
              </w:rPr>
              <w:t xml:space="preserve">（元）</w:t>
            </w:r>
            <w:r>
              <w:rPr>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4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15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5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320"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c>
          <w:tcPr>
            <w:tcW w:w="169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062" w:type="dxa"/>
            <w:vAlign w:val="center"/>
            <w:textDirection w:val="lrTb"/>
            <w:noWrap w:val="false"/>
          </w:tcPr>
          <w:p>
            <w:pPr>
              <w:pStyle w:val="867"/>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总报价（元）</w:t>
            </w:r>
            <w:r>
              <w:rPr>
                <w:rFonts w:ascii="宋体" w:hAnsi="宋体" w:eastAsia="宋体"/>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sz w:val="24"/>
                <w:szCs w:val="24"/>
              </w:rPr>
            </w:pPr>
            <w:r>
              <w:rPr>
                <w:rFonts w:hint="eastAsia" w:ascii="宋体" w:hAnsi="宋体"/>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67"/>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sz w:val="32"/>
          <w:szCs w:val="32"/>
          <w:u w:val="single"/>
          <w:lang w:val="en-US" w:eastAsia="zh-CN"/>
        </w:rPr>
        <w:br w:type="page" w:clear="all"/>
      </w:r>
      <w:bookmarkEnd w:id="21"/>
      <w:r/>
      <w:bookmarkEnd w:id="22"/>
      <w:r/>
      <w:bookmarkEnd w:id="34"/>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ff"/>
          <w:sz w:val="36"/>
          <w:szCs w:val="21"/>
        </w:rPr>
      </w:pPr>
      <w:r>
        <w:rPr>
          <w:rFonts w:hint="eastAsia" w:ascii="黑体" w:hAnsi="Arial" w:eastAsia="黑体"/>
          <w:b/>
          <w:color w:val="0000ff"/>
          <w:sz w:val="36"/>
          <w:szCs w:val="21"/>
        </w:rPr>
      </w:r>
      <w:r/>
    </w:p>
    <w:p>
      <w:pPr>
        <w:pStyle w:val="867"/>
        <w:rPr>
          <w:rFonts w:hint="eastAsia" w:ascii="黑体" w:hAnsi="黑体" w:eastAsia="黑体" w:cs="Times New Roman"/>
          <w:i w:val="0"/>
          <w:iCs/>
          <w:color w:val="000000"/>
          <w:sz w:val="32"/>
          <w:szCs w:val="32"/>
          <w:u w:val="none"/>
          <w:lang w:val="en-US" w:eastAsia="zh-CN"/>
        </w:rPr>
      </w:pPr>
      <w:r/>
      <w:bookmarkStart w:id="38" w:name="_Hlt26955054"/>
      <w:r/>
      <w:bookmarkEnd w:id="38"/>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39" w:name="_Hlt26580838"/>
            <w:r/>
            <w:bookmarkEnd w:id="39"/>
            <w:r/>
            <w:bookmarkStart w:id="40" w:name="_Hlt24879081"/>
            <w:r/>
            <w:bookmarkEnd w:id="40"/>
            <w:r/>
            <w:bookmarkStart w:id="41" w:name="_Hlt26671372"/>
            <w:r/>
            <w:bookmarkEnd w:id="41"/>
            <w:r/>
            <w:bookmarkStart w:id="42" w:name="_Hlt26671343"/>
            <w:r/>
            <w:bookmarkEnd w:id="42"/>
            <w:r/>
            <w:bookmarkStart w:id="43" w:name="_Hlt26782999"/>
            <w:r/>
            <w:bookmarkEnd w:id="43"/>
            <w:r/>
            <w:bookmarkStart w:id="44" w:name="_Hlt26609391"/>
            <w:r/>
            <w:bookmarkEnd w:id="44"/>
            <w:r/>
            <w:bookmarkStart w:id="45" w:name="_Hlt26955056"/>
            <w:r/>
            <w:bookmarkEnd w:id="45"/>
            <w:r/>
            <w:bookmarkStart w:id="46" w:name="_Hlt26955064"/>
            <w:r/>
            <w:bookmarkEnd w:id="46"/>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pPr>
      <w:r/>
      <w:r/>
    </w:p>
    <w:p>
      <w:pPr>
        <w:pStyle w:val="938"/>
      </w:pPr>
      <w:r/>
      <w:r/>
    </w:p>
    <w:p>
      <w:pPr>
        <w:pStyle w:val="867"/>
      </w:pPr>
      <w:r/>
      <w:r/>
    </w:p>
    <w:p>
      <w:pPr>
        <w:pStyle w:val="938"/>
      </w:pPr>
      <w:r/>
      <w:r/>
    </w:p>
    <w:p>
      <w:pPr>
        <w:pStyle w:val="867"/>
      </w:pPr>
      <w:r/>
      <w:r/>
    </w:p>
    <w:p>
      <w:pPr>
        <w:pStyle w:val="879"/>
      </w:pPr>
      <w:r/>
      <w:r/>
    </w:p>
    <w:p>
      <w:pPr>
        <w:pStyle w:val="867"/>
        <w:jc w:val="center"/>
        <w:rPr>
          <w:rFonts w:hint="eastAsia" w:ascii="宋体" w:hAnsi="宋体" w:cs="仿宋"/>
          <w:b/>
          <w:bCs/>
          <w:sz w:val="32"/>
          <w:szCs w:val="32"/>
        </w:rPr>
      </w:pPr>
      <w:r>
        <w:rPr>
          <w:rFonts w:hint="eastAsia" w:ascii="宋体" w:hAnsi="宋体" w:cs="仿宋"/>
          <w:b/>
          <w:bCs/>
          <w:sz w:val="32"/>
          <w:szCs w:val="32"/>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67"/>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67"/>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79"/>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sz w:val="24"/>
          <w:szCs w:val="24"/>
          <w:lang w:eastAsia="zh-CN"/>
        </w:rPr>
        <w:t xml:space="preserve">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867"/>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67"/>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79"/>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67"/>
        <w:keepLines w:val="0"/>
        <w:keepNext w:val="0"/>
        <w:pageBreakBefore w:val="0"/>
        <w:spacing w:line="360" w:lineRule="auto"/>
        <w:widowControl w:val="off"/>
        <w:rPr>
          <w:rFonts w:hint="eastAsia"/>
          <w:lang w:eastAsia="zh-CN"/>
        </w:rPr>
      </w:pPr>
      <w:r>
        <w:rPr>
          <w:rFonts w:hint="eastAsia"/>
          <w:lang w:eastAsia="zh-CN"/>
        </w:rPr>
      </w:r>
      <w:r/>
    </w:p>
    <w:p>
      <w:pPr>
        <w:pStyle w:val="867"/>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67"/>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如不提供此声明函，价格将不做相应扣除。</w:t>
      </w:r>
      <w:r>
        <w:rPr>
          <w:rFonts w:hint="eastAsia"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单位的，此声明函将随</w:t>
      </w:r>
      <w:r>
        <w:rPr>
          <w:rFonts w:hint="eastAsia" w:ascii="宋体" w:hAnsi="宋体"/>
          <w:sz w:val="24"/>
          <w:lang w:eastAsia="zh-CN"/>
        </w:rPr>
        <w:t xml:space="preserve">成交</w:t>
      </w:r>
      <w:r>
        <w:rPr>
          <w:rFonts w:hint="eastAsia" w:ascii="宋体" w:hAnsi="宋体"/>
          <w:sz w:val="24"/>
        </w:rPr>
        <w:t xml:space="preserve">结果同时公告，接受社会监督</w:t>
      </w:r>
      <w:r>
        <w:rPr>
          <w:rFonts w:hint="eastAsia" w:ascii="宋体" w:hAnsi="宋体"/>
          <w:sz w:val="24"/>
          <w:lang w:eastAsia="zh-CN"/>
        </w:rPr>
        <w:t xml:space="preserve">。</w:t>
      </w:r>
      <w:r>
        <w:rPr>
          <w:rFonts w:ascii="宋体" w:hAnsi="宋体"/>
          <w:sz w:val="24"/>
        </w:rPr>
      </w:r>
      <w:r/>
    </w:p>
    <w:p>
      <w:pPr>
        <w:pStyle w:val="867"/>
        <w:ind w:firstLine="480"/>
        <w:spacing w:line="480" w:lineRule="exact"/>
        <w:rPr>
          <w:rFonts w:ascii="宋体" w:hAnsi="宋体"/>
          <w:sz w:val="24"/>
        </w:rPr>
      </w:pPr>
      <w:r>
        <w:rPr>
          <w:rFonts w:ascii="宋体" w:hAnsi="宋体"/>
          <w:sz w:val="24"/>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7"/>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867"/>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67"/>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w:t>
      </w:r>
      <w:r>
        <w:rPr>
          <w:rFonts w:hint="eastAsia" w:ascii="宋体" w:hAnsi="宋体"/>
          <w:sz w:val="24"/>
          <w:lang w:eastAsia="zh-CN"/>
        </w:rPr>
        <w:t xml:space="preserve">成交</w:t>
      </w:r>
      <w:r>
        <w:rPr>
          <w:rFonts w:hint="eastAsia" w:ascii="宋体" w:hAnsi="宋体"/>
          <w:sz w:val="24"/>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67"/>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67"/>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67"/>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67"/>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3.除另有说明外，本采购</w:t>
      </w:r>
      <w:r>
        <w:rPr>
          <w:rFonts w:hint="eastAsia" w:ascii="宋体" w:hAnsi="宋体" w:eastAsia="宋体" w:cs="Times New Roman"/>
          <w:sz w:val="24"/>
        </w:rPr>
        <w:t xml:space="preserve">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38"/>
        <w:rPr>
          <w:rFonts w:hint="eastAsia" w:ascii="宋体" w:hAnsi="宋体" w:eastAsia="宋体" w:cs="Times New Roman"/>
          <w:sz w:val="24"/>
        </w:rPr>
      </w:pPr>
      <w:r>
        <w:rPr>
          <w:rFonts w:hint="eastAsia" w:ascii="宋体" w:hAnsi="宋体" w:eastAsia="宋体" w:cs="Times New Roman"/>
          <w:sz w:val="24"/>
        </w:rPr>
      </w:r>
      <w:r/>
    </w:p>
    <w:p>
      <w:pPr>
        <w:pStyle w:val="867"/>
        <w:rPr>
          <w:rFonts w:hint="eastAsia"/>
        </w:rPr>
      </w:pPr>
      <w:r>
        <w:rPr>
          <w:rFonts w:hint="eastAsia"/>
        </w:rPr>
      </w:r>
      <w:r/>
    </w:p>
    <w:p>
      <w:pPr>
        <w:pStyle w:val="867"/>
        <w:ind w:firstLine="645"/>
        <w:spacing w:line="560" w:lineRule="exact"/>
        <w:rPr>
          <w:rFonts w:ascii="宋体" w:hAnsi="宋体"/>
          <w:sz w:val="24"/>
        </w:rPr>
      </w:pPr>
      <w:r>
        <w:rPr>
          <w:rFonts w:ascii="宋体" w:hAnsi="宋体"/>
          <w:sz w:val="24"/>
        </w:rPr>
      </w:r>
      <w:r/>
    </w:p>
    <w:p>
      <w:pPr>
        <w:pStyle w:val="867"/>
        <w:ind w:firstLine="645"/>
        <w:spacing w:line="560" w:lineRule="exact"/>
        <w:rPr>
          <w:rFonts w:hint="eastAsia" w:ascii="宋体" w:hAnsi="宋体"/>
          <w:sz w:val="24"/>
        </w:rPr>
      </w:pPr>
      <w:r>
        <w:rPr>
          <w:rFonts w:hint="eastAsia" w:ascii="宋体" w:hAnsi="宋体"/>
          <w:sz w:val="24"/>
        </w:rPr>
      </w:r>
      <w:r/>
    </w:p>
    <w:p>
      <w:pPr>
        <w:pStyle w:val="879"/>
        <w:rPr>
          <w:rFonts w:hint="eastAsia" w:ascii="宋体" w:hAnsi="宋体"/>
          <w:sz w:val="24"/>
        </w:rPr>
      </w:pPr>
      <w:r>
        <w:rPr>
          <w:rFonts w:hint="eastAsia" w:ascii="宋体" w:hAnsi="宋体"/>
          <w:sz w:val="24"/>
        </w:rPr>
      </w:r>
      <w:r/>
    </w:p>
    <w:p>
      <w:pPr>
        <w:pStyle w:val="867"/>
        <w:rPr>
          <w:rFonts w:hint="eastAsia" w:ascii="宋体" w:hAnsi="宋体"/>
          <w:sz w:val="24"/>
        </w:rPr>
      </w:pPr>
      <w:r>
        <w:rPr>
          <w:rFonts w:hint="eastAsia" w:ascii="宋体" w:hAnsi="宋体"/>
          <w:sz w:val="24"/>
        </w:rPr>
      </w:r>
      <w:r/>
    </w:p>
    <w:p>
      <w:pPr>
        <w:pStyle w:val="879"/>
        <w:rPr>
          <w:rFonts w:hint="eastAsia"/>
        </w:rPr>
      </w:pPr>
      <w:r>
        <w:rPr>
          <w:rFonts w:hint="eastAsia"/>
        </w:rPr>
      </w:r>
      <w:r/>
    </w:p>
    <w:p>
      <w:pPr>
        <w:pStyle w:val="867"/>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十二、分包承诺书</w:t>
      </w:r>
      <w:r>
        <w:rPr>
          <w:rFonts w:hint="eastAsia" w:ascii="黑体" w:hAnsi="黑体" w:eastAsia="黑体" w:cs="Times New Roman"/>
          <w:i w:val="0"/>
          <w:iCs/>
          <w:sz w:val="32"/>
          <w:szCs w:val="32"/>
          <w:u w:val="none"/>
          <w:lang w:val="en-US" w:eastAsia="zh-CN"/>
        </w:rPr>
      </w:r>
      <w:r/>
    </w:p>
    <w:p>
      <w:pPr>
        <w:pStyle w:val="867"/>
        <w:rPr>
          <w:rFonts w:hint="eastAsia"/>
        </w:rPr>
      </w:pPr>
      <w:r>
        <w:rPr>
          <w:rFonts w:hint="eastAsia"/>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67"/>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38"/>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numPr>
          <w:ilvl w:val="0"/>
          <w:numId w:val="0"/>
        </w:numPr>
        <w:jc w:val="left"/>
        <w:spacing w:line="360" w:lineRule="auto"/>
        <w:rPr>
          <w:rFonts w:hint="eastAsia" w:ascii="宋体" w:hAnsi="宋体" w:eastAsia="宋体" w:cs="Times New Roman"/>
          <w:sz w:val="24"/>
          <w:lang w:val="en-US" w:eastAsia="zh-CN"/>
        </w:rPr>
      </w:pPr>
      <w:r>
        <w:rPr>
          <w:rFonts w:hint="eastAsia" w:ascii="方正小标宋简体" w:hAnsi="方正小标宋简体" w:eastAsia="方正小标宋简体" w:cs="方正小标宋简体"/>
          <w:b w:val="0"/>
          <w:bCs w:val="0"/>
          <w:sz w:val="32"/>
          <w:szCs w:val="32"/>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rPr>
          <w:rFonts w:hint="eastAsia" w:ascii="宋体" w:hAnsi="宋体" w:eastAsia="宋体" w:cs="Times New Roman"/>
          <w:sz w:val="24"/>
          <w:lang w:val="en-US" w:eastAsia="zh-CN"/>
        </w:rPr>
      </w:r>
      <w:r/>
    </w:p>
    <w:p>
      <w:pPr>
        <w:pStyle w:val="867"/>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3</w:t>
      </w:r>
      <w:r>
        <w:rPr>
          <w:rStyle w:val="944"/>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Style w:val="944"/>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在中国境内生产。（产品名称1）的（关键工序）</w:t>
      </w:r>
      <w:r>
        <w:rPr>
          <w:rStyle w:val="944"/>
          <w:rFonts w:hint="eastAsia" w:ascii="宋体" w:hAnsi="宋体" w:eastAsia="宋体" w:cs="宋体"/>
          <w:i w:val="0"/>
          <w:iCs w:val="0"/>
          <w:caps w:val="0"/>
          <w:color w:val="000000"/>
          <w:spacing w:val="0"/>
          <w:sz w:val="24"/>
          <w:szCs w:val="24"/>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4"/>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4"/>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的中国境内生产的组件成本占比≥</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（规定比例）</w:t>
      </w:r>
      <w:r>
        <w:rPr>
          <w:rStyle w:val="944"/>
          <w:rFonts w:hint="eastAsia" w:ascii="宋体" w:hAnsi="宋体" w:eastAsia="宋体" w:cs="宋体"/>
          <w:i w:val="0"/>
          <w:iCs w:val="0"/>
          <w:caps w:val="0"/>
          <w:color w:val="000000"/>
          <w:spacing w:val="0"/>
          <w:sz w:val="24"/>
          <w:szCs w:val="24"/>
          <w:u w:val="none"/>
          <w:shd w:val="clear" w:color="auto" w:fill="ffffff"/>
          <w:vertAlign w:val="baseline"/>
          <w:lang w:eastAsia="zh-CN"/>
        </w:rPr>
        <w:t xml:space="preserve">。</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（产品名称</w:t>
      </w:r>
      <w:r>
        <w:rPr>
          <w:rStyle w:val="944"/>
          <w:rFonts w:hint="eastAsia" w:ascii="宋体" w:hAnsi="宋体" w:eastAsia="宋体" w:cs="宋体"/>
          <w:i w:val="0"/>
          <w:iCs w:val="0"/>
          <w:caps w:val="0"/>
          <w:color w:val="000000"/>
          <w:spacing w:val="0"/>
          <w:sz w:val="24"/>
          <w:szCs w:val="24"/>
          <w:u w:val="single"/>
          <w:shd w:val="clear" w:color="auto" w:fill="ffffff"/>
          <w:vertAlign w:val="baseline"/>
          <w:lang w:val="en-US" w:eastAsia="zh-CN"/>
        </w:rPr>
        <w:t xml:space="preserve">2</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t xml:space="preserve">的</w:t>
      </w:r>
      <w:r>
        <w:rPr>
          <w:rStyle w:val="944"/>
          <w:rFonts w:hint="eastAsia" w:ascii="宋体" w:hAnsi="宋体" w:eastAsia="宋体" w:cs="宋体"/>
          <w:i w:val="0"/>
          <w:iCs w:val="0"/>
          <w:caps w:val="0"/>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color w:val="000000"/>
          <w:spacing w:val="0"/>
          <w:sz w:val="24"/>
          <w:szCs w:val="24"/>
          <w:shd w:val="clear" w:color="auto" w:fill="ffffff"/>
          <w:vertAlign w:val="baseline"/>
        </w:rPr>
        <w:t xml:space="preserve">在中国境内生产。（产品名称</w:t>
      </w: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）的（关键工序）在中国境内完成。</w:t>
      </w:r>
      <w:r>
        <w:rPr>
          <w:rFonts w:hint="eastAsia" w:ascii="宋体" w:hAnsi="宋体" w:eastAsia="宋体" w:cs="宋体"/>
          <w:i w:val="0"/>
          <w:iCs w:val="0"/>
          <w:caps w:val="0"/>
          <w:strike/>
          <w:color w:val="000000"/>
          <w:spacing w:val="0"/>
          <w:sz w:val="24"/>
          <w:szCs w:val="24"/>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32"/>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32"/>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val="0"/>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val="0"/>
          <w:bCs w:val="0"/>
          <w:i w:val="0"/>
          <w:iCs w:val="0"/>
          <w:caps w:val="0"/>
          <w:color w:val="000000"/>
          <w:spacing w:val="0"/>
          <w:sz w:val="21"/>
          <w:szCs w:val="21"/>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32"/>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879"/>
        <w:rPr>
          <w:rFonts w:hint="eastAsia" w:ascii="宋体" w:hAnsi="宋体"/>
          <w:sz w:val="24"/>
        </w:rPr>
      </w:pPr>
      <w:r>
        <w:rPr>
          <w:rFonts w:hint="eastAsia" w:ascii="宋体" w:hAnsi="宋体"/>
          <w:sz w:val="24"/>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67"/>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6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7"/>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6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7"/>
        <w:rPr>
          <w:rFonts w:hint="eastAsia" w:ascii="宋体" w:hAnsi="宋体"/>
          <w:sz w:val="24"/>
          <w:szCs w:val="24"/>
        </w:rPr>
      </w:pPr>
      <w:r>
        <w:rPr>
          <w:rFonts w:hint="eastAsia" w:ascii="宋体" w:hAnsi="宋体"/>
          <w:sz w:val="24"/>
          <w:szCs w:val="24"/>
        </w:rPr>
      </w:r>
      <w:r/>
    </w:p>
    <w:p>
      <w:pPr>
        <w:pStyle w:val="867"/>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67"/>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67"/>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67"/>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Fonts w:ascii="宋体" w:hAnsi="宋体"/>
      </w:rPr>
      <w:framePr w:wrap="around" w:vAnchor="text" w:hAnchor="margin" w:xAlign="center" w:y="1"/>
    </w:pPr>
    <w:r>
      <w:rPr>
        <w:rFonts w:ascii="宋体" w:hAnsi="宋体"/>
      </w:rPr>
      <w:fldChar w:fldCharType="begin"/>
    </w:r>
    <w:r>
      <w:rPr>
        <w:rStyle w:val="942"/>
        <w:rFonts w:ascii="宋体" w:hAnsi="宋体"/>
      </w:rPr>
      <w:instrText xml:space="preserve">PAGE  </w:instrText>
    </w:r>
    <w:r>
      <w:rPr>
        <w:rFonts w:ascii="宋体" w:hAnsi="宋体"/>
      </w:rPr>
      <w:fldChar w:fldCharType="separate"/>
    </w:r>
    <w:r>
      <w:rPr>
        <w:rStyle w:val="942"/>
        <w:rFonts w:ascii="宋体" w:hAnsi="宋体"/>
      </w:rPr>
      <w:t xml:space="preserve">３９</w:t>
    </w:r>
    <w:r>
      <w:rPr>
        <w:rFonts w:ascii="宋体" w:hAnsi="宋体"/>
      </w:rPr>
      <w:fldChar w:fldCharType="end"/>
    </w:r>
    <w:r>
      <w:rPr>
        <w:rStyle w:val="942"/>
        <w:rFonts w:ascii="宋体" w:hAnsi="宋体"/>
      </w:rPr>
    </w:r>
    <w:r/>
  </w:p>
  <w:p>
    <w:pPr>
      <w:pStyle w:val="91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tabs>
        <w:tab w:val="center" w:pos="4153" w:leader="none"/>
        <w:tab w:val="right" w:pos="8306" w:leader="none"/>
      </w:tabs>
      <w:rPr>
        <w:rStyle w:val="942"/>
      </w:rPr>
      <w:framePr w:wrap="around" w:vAnchor="text" w:hAnchor="margin" w:xAlign="center" w:y="1"/>
    </w:pPr>
    <w:r>
      <w:fldChar w:fldCharType="begin"/>
    </w:r>
    <w:r>
      <w:rPr>
        <w:rStyle w:val="942"/>
      </w:rPr>
      <w:instrText xml:space="preserve">PAGE  </w:instrText>
    </w:r>
    <w:r>
      <w:fldChar w:fldCharType="separate"/>
    </w:r>
    <w:r>
      <w:rPr>
        <w:rStyle w:val="942"/>
      </w:rPr>
      <w:t xml:space="preserve">1</w:t>
    </w:r>
    <w:r>
      <w:fldChar w:fldCharType="end"/>
    </w:r>
    <w:r>
      <w:rPr>
        <w:rStyle w:val="942"/>
      </w:rPr>
    </w:r>
    <w:r/>
  </w:p>
  <w:p>
    <w:pPr>
      <w:pStyle w:val="91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0"/>
    <w:qFormat/>
    <w:pPr>
      <w:jc w:val="center"/>
      <w:keepNext/>
      <w:outlineLvl w:val="0"/>
    </w:pPr>
    <w:rPr>
      <w:rFonts w:ascii="楷体_GB2312" w:hAnsi="Times New Roman" w:eastAsia="楷体_GB2312" w:cs="Times New Roman"/>
      <w:sz w:val="28"/>
      <w:szCs w:val="28"/>
    </w:rPr>
  </w:style>
  <w:style w:type="paragraph" w:styleId="869">
    <w:name w:val="标题 2"/>
    <w:basedOn w:val="867"/>
    <w:next w:val="882"/>
    <w:link w:val="881"/>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2"/>
    <w:link w:val="88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2"/>
    <w:link w:val="885"/>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2"/>
    <w:link w:val="886"/>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8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8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0"/>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索引 41"/>
    <w:basedOn w:val="867"/>
    <w:next w:val="867"/>
    <w:link w:val="867"/>
    <w:semiHidden/>
    <w:qFormat/>
    <w:pPr>
      <w:ind w:left="1260"/>
    </w:pPr>
    <w:rPr>
      <w:rFonts w:ascii="Calibri" w:hAnsi="Calibri" w:eastAsia="Calibri" w:cs="宋体"/>
      <w:sz w:val="20"/>
      <w:lang w:val="zh-CN"/>
    </w:rPr>
  </w:style>
  <w:style w:type="character" w:styleId="880">
    <w:name w:val="标题 1 Char"/>
    <w:next w:val="880"/>
    <w:link w:val="868"/>
    <w:rPr>
      <w:rFonts w:ascii="楷体_GB2312" w:hAnsi="Times New Roman" w:eastAsia="楷体_GB2312" w:cs="Times New Roman"/>
      <w:sz w:val="28"/>
      <w:szCs w:val="28"/>
    </w:rPr>
  </w:style>
  <w:style w:type="character" w:styleId="881">
    <w:name w:val="标题 2 Char"/>
    <w:next w:val="881"/>
    <w:link w:val="869"/>
    <w:qFormat/>
    <w:rPr>
      <w:rFonts w:ascii="Arial" w:hAnsi="Arial" w:eastAsia="幼圆" w:cs="Arial"/>
      <w:b/>
      <w:bCs/>
      <w:sz w:val="44"/>
      <w:szCs w:val="44"/>
    </w:rPr>
  </w:style>
  <w:style w:type="paragraph" w:styleId="882">
    <w:name w:val="正文缩进"/>
    <w:basedOn w:val="867"/>
    <w:next w:val="882"/>
    <w:link w:val="883"/>
    <w:qFormat/>
    <w:pPr>
      <w:ind w:firstLine="420"/>
    </w:pPr>
    <w:rPr>
      <w:szCs w:val="21"/>
    </w:rPr>
  </w:style>
  <w:style w:type="character" w:styleId="883">
    <w:name w:val="正文缩进 Char"/>
    <w:next w:val="883"/>
    <w:link w:val="882"/>
    <w:qFormat/>
    <w:rPr>
      <w:szCs w:val="21"/>
    </w:rPr>
  </w:style>
  <w:style w:type="character" w:styleId="884">
    <w:name w:val="标题 3 Char"/>
    <w:next w:val="884"/>
    <w:link w:val="870"/>
    <w:qFormat/>
    <w:rPr>
      <w:rFonts w:ascii="Times New Roman" w:hAnsi="Times New Roman" w:eastAsia="宋体" w:cs="Times New Roman"/>
      <w:b/>
      <w:bCs/>
      <w:sz w:val="32"/>
      <w:szCs w:val="32"/>
    </w:rPr>
  </w:style>
  <w:style w:type="character" w:styleId="885">
    <w:name w:val="标题 4 Char"/>
    <w:next w:val="885"/>
    <w:link w:val="871"/>
    <w:qFormat/>
    <w:rPr>
      <w:rFonts w:ascii="Arial" w:hAnsi="Arial" w:eastAsia="黑体" w:cs="Arial"/>
      <w:b/>
      <w:bCs/>
      <w:sz w:val="28"/>
      <w:szCs w:val="28"/>
    </w:rPr>
  </w:style>
  <w:style w:type="character" w:styleId="886">
    <w:name w:val="标题 5 Char"/>
    <w:next w:val="886"/>
    <w:link w:val="872"/>
    <w:qFormat/>
    <w:rPr>
      <w:rFonts w:ascii="宋体" w:hAnsi="Times New Roman" w:eastAsia="宋体" w:cs="Times New Roman"/>
      <w:color w:val="000000"/>
      <w:sz w:val="28"/>
      <w:szCs w:val="28"/>
    </w:rPr>
  </w:style>
  <w:style w:type="character" w:styleId="887">
    <w:name w:val="标题 6 Char"/>
    <w:next w:val="887"/>
    <w:link w:val="873"/>
    <w:qFormat/>
    <w:rPr>
      <w:rFonts w:ascii="Arial" w:hAnsi="Arial" w:eastAsia="黑体" w:cs="Times New Roman"/>
      <w:b/>
      <w:bCs/>
      <w:sz w:val="24"/>
      <w:szCs w:val="24"/>
    </w:rPr>
  </w:style>
  <w:style w:type="character" w:styleId="888">
    <w:name w:val="标题 7 Char"/>
    <w:next w:val="888"/>
    <w:link w:val="874"/>
    <w:qFormat/>
    <w:rPr>
      <w:rFonts w:ascii="Times New Roman" w:hAnsi="Times New Roman" w:eastAsia="宋体" w:cs="Times New Roman"/>
      <w:b/>
      <w:bCs/>
      <w:sz w:val="24"/>
      <w:szCs w:val="24"/>
    </w:rPr>
  </w:style>
  <w:style w:type="character" w:styleId="889">
    <w:name w:val="标题 8 Char"/>
    <w:next w:val="889"/>
    <w:link w:val="875"/>
    <w:qFormat/>
    <w:rPr>
      <w:rFonts w:ascii="Arial" w:hAnsi="Arial" w:eastAsia="黑体" w:cs="Times New Roman"/>
      <w:sz w:val="24"/>
      <w:szCs w:val="24"/>
    </w:rPr>
  </w:style>
  <w:style w:type="character" w:styleId="890">
    <w:name w:val="标题 9 Char"/>
    <w:next w:val="890"/>
    <w:link w:val="876"/>
    <w:qFormat/>
    <w:rPr>
      <w:rFonts w:ascii="Arial" w:hAnsi="Arial" w:eastAsia="黑体" w:cs="Times New Roman"/>
      <w:szCs w:val="21"/>
    </w:rPr>
  </w:style>
  <w:style w:type="paragraph" w:styleId="891">
    <w:name w:val="列表 3"/>
    <w:basedOn w:val="867"/>
    <w:next w:val="891"/>
    <w:link w:val="867"/>
    <w:pPr>
      <w:ind w:left="100" w:hanging="200"/>
    </w:pPr>
    <w:rPr>
      <w:rFonts w:ascii="Times New Roman" w:hAnsi="Times New Roman" w:eastAsia="宋体" w:cs="Times New Roman"/>
      <w:szCs w:val="21"/>
    </w:rPr>
  </w:style>
  <w:style w:type="paragraph" w:styleId="892">
    <w:name w:val="目录 7"/>
    <w:basedOn w:val="867"/>
    <w:next w:val="867"/>
    <w:link w:val="867"/>
    <w:semiHidden/>
    <w:pPr>
      <w:ind w:left="1260"/>
      <w:jc w:val="left"/>
    </w:pPr>
    <w:rPr>
      <w:rFonts w:ascii="Times New Roman" w:hAnsi="Times New Roman" w:eastAsia="宋体" w:cs="Times New Roman"/>
      <w:szCs w:val="21"/>
    </w:rPr>
  </w:style>
  <w:style w:type="paragraph" w:styleId="893">
    <w:name w:val="文档结构图"/>
    <w:basedOn w:val="867"/>
    <w:next w:val="893"/>
    <w:link w:val="894"/>
    <w:semiHidden/>
    <w:pPr>
      <w:shd w:val="clear" w:color="auto" w:fill="000080"/>
    </w:pPr>
    <w:rPr>
      <w:rFonts w:ascii="Times New Roman" w:hAnsi="Times New Roman" w:eastAsia="宋体" w:cs="Times New Roman"/>
      <w:szCs w:val="21"/>
    </w:rPr>
  </w:style>
  <w:style w:type="character" w:styleId="894">
    <w:name w:val="文档结构图 Char"/>
    <w:next w:val="894"/>
    <w:link w:val="893"/>
    <w:semiHidden/>
    <w:qFormat/>
    <w:rPr>
      <w:rFonts w:ascii="Times New Roman" w:hAnsi="Times New Roman" w:eastAsia="宋体" w:cs="Times New Roman"/>
      <w:szCs w:val="21"/>
      <w:shd w:val="clear" w:color="auto" w:fill="000080"/>
    </w:rPr>
  </w:style>
  <w:style w:type="paragraph" w:styleId="895">
    <w:name w:val="批注文字"/>
    <w:basedOn w:val="867"/>
    <w:next w:val="895"/>
    <w:link w:val="896"/>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6">
    <w:name w:val="批注文字 Char"/>
    <w:basedOn w:val="877"/>
    <w:next w:val="896"/>
    <w:link w:val="895"/>
    <w:uiPriority w:val="99"/>
    <w:semiHidden/>
    <w:qFormat/>
  </w:style>
  <w:style w:type="paragraph" w:styleId="897">
    <w:name w:val="正文文本 3"/>
    <w:basedOn w:val="867"/>
    <w:next w:val="897"/>
    <w:link w:val="898"/>
    <w:rPr>
      <w:rFonts w:ascii="仿宋_GB2312" w:hAnsi="Arial" w:eastAsia="仿宋_GB2312" w:cs="Times New Roman"/>
      <w:sz w:val="32"/>
      <w:szCs w:val="32"/>
    </w:rPr>
  </w:style>
  <w:style w:type="character" w:styleId="898">
    <w:name w:val="正文文本 3 Char"/>
    <w:next w:val="898"/>
    <w:link w:val="897"/>
    <w:qFormat/>
    <w:rPr>
      <w:rFonts w:ascii="仿宋_GB2312" w:hAnsi="Arial" w:eastAsia="仿宋_GB2312" w:cs="Times New Roman"/>
      <w:sz w:val="32"/>
      <w:szCs w:val="32"/>
    </w:rPr>
  </w:style>
  <w:style w:type="paragraph" w:styleId="899">
    <w:name w:val="正文文本"/>
    <w:basedOn w:val="867"/>
    <w:next w:val="899"/>
    <w:link w:val="900"/>
    <w:qFormat/>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7"/>
    <w:next w:val="903"/>
    <w:link w:val="902"/>
    <w:unhideWhenUsed/>
    <w:qFormat/>
    <w:pPr>
      <w:ind w:left="420"/>
      <w:spacing w:after="120"/>
    </w:pPr>
  </w:style>
  <w:style w:type="character" w:styleId="902">
    <w:name w:val="正文文本缩进 Char"/>
    <w:basedOn w:val="877"/>
    <w:next w:val="902"/>
    <w:link w:val="901"/>
    <w:uiPriority w:val="99"/>
    <w:semiHidden/>
    <w:qFormat/>
  </w:style>
  <w:style w:type="paragraph" w:styleId="903">
    <w:name w:val="寄信人地址"/>
    <w:basedOn w:val="867"/>
    <w:next w:val="903"/>
    <w:link w:val="867"/>
    <w:qFormat/>
    <w:rPr>
      <w:rFonts w:ascii="Arial" w:hAnsi="Arial" w:eastAsia="宋体" w:cs="宋体"/>
    </w:rPr>
  </w:style>
  <w:style w:type="paragraph" w:styleId="904">
    <w:name w:val="列表 2"/>
    <w:basedOn w:val="867"/>
    <w:next w:val="904"/>
    <w:link w:val="867"/>
    <w:qFormat/>
    <w:pPr>
      <w:ind w:left="100" w:hanging="200"/>
    </w:pPr>
    <w:rPr>
      <w:rFonts w:ascii="Times New Roman" w:hAnsi="Times New Roman" w:eastAsia="宋体" w:cs="Times New Roman"/>
      <w:szCs w:val="21"/>
    </w:rPr>
  </w:style>
  <w:style w:type="paragraph" w:styleId="905">
    <w:name w:val="索引 4"/>
    <w:basedOn w:val="867"/>
    <w:next w:val="867"/>
    <w:link w:val="867"/>
    <w:semiHidden/>
    <w:qFormat/>
    <w:pPr>
      <w:ind w:left="1260"/>
    </w:pPr>
    <w:rPr>
      <w:rFonts w:ascii="Calibri" w:hAnsi="Calibri" w:eastAsia="Calibri" w:cs="宋体"/>
      <w:sz w:val="20"/>
      <w:lang w:val="zh-CN"/>
    </w:rPr>
  </w:style>
  <w:style w:type="paragraph" w:styleId="906">
    <w:name w:val="目录 5"/>
    <w:basedOn w:val="867"/>
    <w:next w:val="867"/>
    <w:link w:val="867"/>
    <w:semiHidden/>
    <w:qFormat/>
    <w:pPr>
      <w:ind w:left="840"/>
      <w:jc w:val="left"/>
    </w:pPr>
    <w:rPr>
      <w:rFonts w:ascii="Times New Roman" w:hAnsi="Times New Roman" w:eastAsia="宋体" w:cs="Times New Roman"/>
      <w:szCs w:val="21"/>
    </w:rPr>
  </w:style>
  <w:style w:type="paragraph" w:styleId="907">
    <w:name w:val="目录 3"/>
    <w:basedOn w:val="867"/>
    <w:next w:val="867"/>
    <w:link w:val="867"/>
    <w:semiHidden/>
    <w:qFormat/>
    <w:pPr>
      <w:ind w:left="420"/>
      <w:jc w:val="left"/>
    </w:pPr>
    <w:rPr>
      <w:rFonts w:ascii="Times New Roman" w:hAnsi="Times New Roman" w:eastAsia="宋体" w:cs="Times New Roman"/>
      <w:i/>
      <w:iCs/>
      <w:szCs w:val="24"/>
    </w:rPr>
  </w:style>
  <w:style w:type="paragraph" w:styleId="908">
    <w:name w:val="纯文本"/>
    <w:basedOn w:val="867"/>
    <w:next w:val="908"/>
    <w:link w:val="909"/>
    <w:qFormat/>
    <w:rPr>
      <w:rFonts w:ascii="宋体" w:hAnsi="Courier New" w:eastAsia="宋体" w:cs="Courier New"/>
      <w:szCs w:val="21"/>
    </w:rPr>
  </w:style>
  <w:style w:type="character" w:styleId="909">
    <w:name w:val="纯文本 Char"/>
    <w:next w:val="909"/>
    <w:link w:val="908"/>
    <w:rPr>
      <w:rFonts w:ascii="宋体" w:hAnsi="Courier New" w:eastAsia="宋体" w:cs="Courier New"/>
      <w:szCs w:val="21"/>
    </w:rPr>
  </w:style>
  <w:style w:type="paragraph" w:styleId="910">
    <w:name w:val="目录 8"/>
    <w:basedOn w:val="867"/>
    <w:next w:val="867"/>
    <w:link w:val="867"/>
    <w:semiHidden/>
    <w:qFormat/>
    <w:pPr>
      <w:ind w:left="1470"/>
      <w:jc w:val="left"/>
    </w:pPr>
    <w:rPr>
      <w:rFonts w:ascii="Times New Roman" w:hAnsi="Times New Roman" w:eastAsia="宋体" w:cs="Times New Roman"/>
      <w:szCs w:val="21"/>
    </w:rPr>
  </w:style>
  <w:style w:type="paragraph" w:styleId="911">
    <w:name w:val="日期"/>
    <w:basedOn w:val="867"/>
    <w:next w:val="867"/>
    <w:link w:val="912"/>
    <w:qFormat/>
    <w:rPr>
      <w:rFonts w:ascii="Times New Roman" w:hAnsi="Times New Roman" w:eastAsia="宋体" w:cs="Times New Roman"/>
      <w:sz w:val="24"/>
      <w:szCs w:val="24"/>
    </w:rPr>
  </w:style>
  <w:style w:type="character" w:styleId="912">
    <w:name w:val="日期 Char"/>
    <w:next w:val="912"/>
    <w:link w:val="911"/>
    <w:qFormat/>
    <w:rPr>
      <w:rFonts w:ascii="Times New Roman" w:hAnsi="Times New Roman" w:eastAsia="宋体" w:cs="Times New Roman"/>
      <w:sz w:val="24"/>
      <w:szCs w:val="24"/>
    </w:rPr>
  </w:style>
  <w:style w:type="paragraph" w:styleId="913">
    <w:name w:val="正文文本缩进 2"/>
    <w:basedOn w:val="867"/>
    <w:next w:val="913"/>
    <w:link w:val="914"/>
    <w:qFormat/>
    <w:pPr>
      <w:ind w:left="630" w:firstLine="645"/>
    </w:pPr>
    <w:rPr>
      <w:rFonts w:ascii="Arial" w:hAnsi="Arial" w:eastAsia="仿宋_GB2312" w:cs="Arial"/>
      <w:sz w:val="32"/>
      <w:szCs w:val="32"/>
    </w:rPr>
  </w:style>
  <w:style w:type="character" w:styleId="914">
    <w:name w:val="正文文本缩进 2 Char"/>
    <w:next w:val="914"/>
    <w:link w:val="913"/>
    <w:qFormat/>
    <w:rPr>
      <w:rFonts w:ascii="Arial" w:hAnsi="Arial" w:eastAsia="仿宋_GB2312" w:cs="Arial"/>
      <w:sz w:val="32"/>
      <w:szCs w:val="32"/>
    </w:rPr>
  </w:style>
  <w:style w:type="paragraph" w:styleId="915">
    <w:name w:val="批注框文本"/>
    <w:basedOn w:val="867"/>
    <w:next w:val="915"/>
    <w:link w:val="916"/>
    <w:semiHidden/>
    <w:rPr>
      <w:rFonts w:ascii="Times New Roman" w:hAnsi="Times New Roman" w:eastAsia="宋体" w:cs="Times New Roman"/>
      <w:sz w:val="18"/>
      <w:szCs w:val="18"/>
    </w:rPr>
  </w:style>
  <w:style w:type="character" w:styleId="916">
    <w:name w:val="批注框文本 Char"/>
    <w:next w:val="916"/>
    <w:link w:val="915"/>
    <w:semiHidden/>
    <w:qFormat/>
    <w:rPr>
      <w:rFonts w:ascii="Times New Roman" w:hAnsi="Times New Roman" w:eastAsia="宋体" w:cs="Times New Roman"/>
      <w:sz w:val="18"/>
      <w:szCs w:val="18"/>
    </w:rPr>
  </w:style>
  <w:style w:type="paragraph" w:styleId="917">
    <w:name w:val="页脚"/>
    <w:basedOn w:val="867"/>
    <w:next w:val="917"/>
    <w:link w:val="918"/>
    <w:qFormat/>
    <w:pPr>
      <w:jc w:val="left"/>
      <w:tabs>
        <w:tab w:val="center" w:pos="4153" w:leader="none"/>
        <w:tab w:val="right" w:pos="8306" w:leader="none"/>
      </w:tabs>
    </w:pPr>
    <w:rPr>
      <w:rFonts w:ascii="Times New Roman" w:hAnsi="Times New Roman" w:eastAsia="宋体" w:cs="Times New Roman"/>
      <w:sz w:val="18"/>
      <w:szCs w:val="18"/>
    </w:rPr>
  </w:style>
  <w:style w:type="character" w:styleId="918">
    <w:name w:val="页脚 Char"/>
    <w:next w:val="918"/>
    <w:link w:val="917"/>
    <w:qFormat/>
    <w:rPr>
      <w:rFonts w:ascii="Times New Roman" w:hAnsi="Times New Roman" w:eastAsia="宋体" w:cs="Times New Roman"/>
      <w:sz w:val="18"/>
      <w:szCs w:val="18"/>
    </w:rPr>
  </w:style>
  <w:style w:type="paragraph" w:styleId="919">
    <w:name w:val="页眉"/>
    <w:basedOn w:val="867"/>
    <w:next w:val="919"/>
    <w:link w:val="92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0">
    <w:name w:val="页眉 Char"/>
    <w:next w:val="920"/>
    <w:link w:val="919"/>
    <w:rPr>
      <w:rFonts w:ascii="Times New Roman" w:hAnsi="Times New Roman" w:eastAsia="宋体" w:cs="Times New Roman"/>
      <w:sz w:val="18"/>
      <w:szCs w:val="18"/>
    </w:rPr>
  </w:style>
  <w:style w:type="paragraph" w:styleId="921">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2">
    <w:name w:val="目录 4"/>
    <w:basedOn w:val="867"/>
    <w:next w:val="867"/>
    <w:link w:val="867"/>
    <w:semiHidden/>
    <w:pPr>
      <w:ind w:left="630"/>
      <w:jc w:val="left"/>
    </w:pPr>
    <w:rPr>
      <w:rFonts w:ascii="Times New Roman" w:hAnsi="Times New Roman" w:eastAsia="宋体" w:cs="Times New Roman"/>
      <w:szCs w:val="21"/>
    </w:rPr>
  </w:style>
  <w:style w:type="paragraph" w:styleId="923">
    <w:name w:val="列表"/>
    <w:basedOn w:val="867"/>
    <w:next w:val="923"/>
    <w:link w:val="867"/>
    <w:qFormat/>
    <w:pPr>
      <w:ind w:left="200" w:hanging="200"/>
    </w:pPr>
    <w:rPr>
      <w:rFonts w:ascii="Times New Roman" w:hAnsi="Times New Roman" w:eastAsia="宋体" w:cs="Times New Roman"/>
      <w:szCs w:val="21"/>
    </w:rPr>
  </w:style>
  <w:style w:type="paragraph" w:styleId="924">
    <w:name w:val="目录 6"/>
    <w:basedOn w:val="867"/>
    <w:next w:val="867"/>
    <w:link w:val="867"/>
    <w:semiHidden/>
    <w:qFormat/>
    <w:pPr>
      <w:ind w:left="1050"/>
      <w:jc w:val="left"/>
    </w:pPr>
    <w:rPr>
      <w:rFonts w:ascii="Times New Roman" w:hAnsi="Times New Roman" w:eastAsia="宋体" w:cs="Times New Roman"/>
      <w:szCs w:val="21"/>
    </w:rPr>
  </w:style>
  <w:style w:type="paragraph" w:styleId="925">
    <w:name w:val="正文文本缩进 3"/>
    <w:basedOn w:val="867"/>
    <w:next w:val="925"/>
    <w:link w:val="926"/>
    <w:pPr>
      <w:ind w:left="645" w:firstLine="645"/>
    </w:pPr>
    <w:rPr>
      <w:rFonts w:ascii="Arial" w:hAnsi="Arial" w:eastAsia="仿宋_GB2312" w:cs="Arial"/>
      <w:color w:val="ffff00"/>
      <w:sz w:val="32"/>
      <w:szCs w:val="32"/>
    </w:rPr>
  </w:style>
  <w:style w:type="character" w:styleId="926">
    <w:name w:val="正文文本缩进 3 Char"/>
    <w:next w:val="926"/>
    <w:link w:val="925"/>
    <w:rPr>
      <w:rFonts w:ascii="Arial" w:hAnsi="Arial" w:eastAsia="仿宋_GB2312" w:cs="Arial"/>
      <w:color w:val="ffff00"/>
      <w:sz w:val="32"/>
      <w:szCs w:val="32"/>
    </w:rPr>
  </w:style>
  <w:style w:type="paragraph" w:styleId="927">
    <w:name w:val="图表目录"/>
    <w:basedOn w:val="867"/>
    <w:next w:val="867"/>
    <w:link w:val="867"/>
    <w:semiHidden/>
    <w:qFormat/>
    <w:pPr>
      <w:ind w:left="840" w:hanging="420"/>
    </w:pPr>
    <w:rPr>
      <w:rFonts w:ascii="Times New Roman" w:hAnsi="Times New Roman" w:eastAsia="宋体" w:cs="Times New Roman"/>
      <w:szCs w:val="21"/>
    </w:rPr>
  </w:style>
  <w:style w:type="paragraph" w:styleId="928">
    <w:name w:val="目录 2"/>
    <w:basedOn w:val="867"/>
    <w:next w:val="867"/>
    <w:link w:val="867"/>
    <w:semiHidden/>
    <w:pPr>
      <w:ind w:left="210"/>
      <w:jc w:val="left"/>
    </w:pPr>
    <w:rPr>
      <w:rFonts w:ascii="Times New Roman" w:hAnsi="Times New Roman" w:eastAsia="宋体" w:cs="Times New Roman"/>
      <w:smallCaps/>
      <w:szCs w:val="24"/>
    </w:rPr>
  </w:style>
  <w:style w:type="paragraph" w:styleId="929">
    <w:name w:val="目录 9"/>
    <w:basedOn w:val="867"/>
    <w:next w:val="867"/>
    <w:link w:val="867"/>
    <w:semiHidden/>
    <w:pPr>
      <w:ind w:left="1680"/>
      <w:jc w:val="left"/>
    </w:pPr>
    <w:rPr>
      <w:rFonts w:ascii="Times New Roman" w:hAnsi="Times New Roman" w:eastAsia="宋体" w:cs="Times New Roman"/>
      <w:szCs w:val="21"/>
    </w:rPr>
  </w:style>
  <w:style w:type="paragraph" w:styleId="930">
    <w:name w:val="正文文本 2"/>
    <w:basedOn w:val="867"/>
    <w:next w:val="930"/>
    <w:link w:val="931"/>
    <w:qFormat/>
    <w:pPr>
      <w:jc w:val="center"/>
      <w:widowControl/>
    </w:pPr>
    <w:rPr>
      <w:rFonts w:ascii="楷体_GB2312" w:hAnsi="Times New Roman" w:eastAsia="楷体_GB2312" w:cs="Times New Roman"/>
      <w:sz w:val="28"/>
      <w:szCs w:val="28"/>
    </w:rPr>
  </w:style>
  <w:style w:type="character" w:styleId="931">
    <w:name w:val="正文文本 2 Char"/>
    <w:next w:val="931"/>
    <w:link w:val="930"/>
    <w:qFormat/>
    <w:rPr>
      <w:rFonts w:ascii="楷体_GB2312" w:hAnsi="Times New Roman" w:eastAsia="楷体_GB2312" w:cs="Times New Roman"/>
      <w:sz w:val="28"/>
      <w:szCs w:val="28"/>
    </w:rPr>
  </w:style>
  <w:style w:type="paragraph" w:styleId="932">
    <w:name w:val="普通(网站)"/>
    <w:basedOn w:val="867"/>
    <w:next w:val="932"/>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3">
    <w:name w:val="索引 1"/>
    <w:basedOn w:val="867"/>
    <w:next w:val="867"/>
    <w:link w:val="867"/>
    <w:semiHidden/>
    <w:pPr>
      <w:spacing w:line="240" w:lineRule="atLeast"/>
    </w:pPr>
    <w:rPr>
      <w:rFonts w:ascii="Times New Roman" w:hAnsi="Times New Roman" w:eastAsia="宋体" w:cs="Times New Roman"/>
      <w:b/>
      <w:bCs/>
      <w:szCs w:val="21"/>
    </w:rPr>
  </w:style>
  <w:style w:type="paragraph" w:styleId="934">
    <w:name w:val="批注主题"/>
    <w:basedOn w:val="895"/>
    <w:next w:val="895"/>
    <w:link w:val="935"/>
    <w:semiHidden/>
    <w:qFormat/>
    <w:rPr>
      <w:rFonts w:ascii="Times New Roman" w:hAnsi="Times New Roman" w:eastAsia="宋体" w:cs="Times New Roman"/>
      <w:b/>
      <w:bCs/>
      <w:szCs w:val="21"/>
    </w:rPr>
  </w:style>
  <w:style w:type="character" w:styleId="935">
    <w:name w:val="批注主题 Char"/>
    <w:next w:val="935"/>
    <w:link w:val="934"/>
    <w:semiHidden/>
    <w:qFormat/>
    <w:rPr>
      <w:rFonts w:ascii="Times New Roman" w:hAnsi="Times New Roman" w:eastAsia="宋体" w:cs="Times New Roman"/>
      <w:b/>
      <w:bCs/>
      <w:szCs w:val="21"/>
    </w:rPr>
  </w:style>
  <w:style w:type="paragraph" w:styleId="936">
    <w:name w:val="正文首行缩进"/>
    <w:basedOn w:val="867"/>
    <w:next w:val="936"/>
    <w:link w:val="937"/>
    <w:pPr>
      <w:ind w:firstLine="200"/>
      <w:spacing w:line="360" w:lineRule="auto"/>
    </w:pPr>
    <w:rPr>
      <w:rFonts w:ascii="仿宋_GB2312" w:hAnsi="Times New Roman" w:eastAsia="仿宋_GB2312" w:cs="Times New Roman"/>
      <w:sz w:val="30"/>
      <w:szCs w:val="30"/>
    </w:rPr>
  </w:style>
  <w:style w:type="character" w:styleId="937">
    <w:name w:val="正文首行缩进 Char"/>
    <w:next w:val="937"/>
    <w:link w:val="936"/>
    <w:qFormat/>
    <w:rPr>
      <w:rFonts w:ascii="仿宋_GB2312" w:hAnsi="Times New Roman" w:eastAsia="仿宋_GB2312" w:cs="Times New Roman"/>
      <w:sz w:val="30"/>
      <w:szCs w:val="30"/>
    </w:rPr>
  </w:style>
  <w:style w:type="paragraph" w:styleId="938">
    <w:name w:val="正文首行缩进 2"/>
    <w:basedOn w:val="901"/>
    <w:next w:val="867"/>
    <w:link w:val="939"/>
    <w:pPr>
      <w:ind w:left="0" w:firstLine="420"/>
      <w:spacing w:after="0" w:line="360" w:lineRule="auto"/>
    </w:pPr>
    <w:rPr>
      <w:rFonts w:ascii="宋体" w:hAnsi="宋体" w:eastAsia="宋体" w:cs="Times New Roman"/>
      <w:szCs w:val="20"/>
    </w:rPr>
  </w:style>
  <w:style w:type="character" w:styleId="939">
    <w:name w:val="正文首行缩进 2 Char"/>
    <w:next w:val="939"/>
    <w:link w:val="938"/>
    <w:rPr>
      <w:rFonts w:ascii="宋体" w:hAnsi="宋体" w:eastAsia="宋体" w:cs="Times New Roman"/>
      <w:szCs w:val="20"/>
    </w:rPr>
  </w:style>
  <w:style w:type="table" w:styleId="940">
    <w:name w:val="网格型"/>
    <w:basedOn w:val="878"/>
    <w:next w:val="940"/>
    <w:link w:val="867"/>
    <w:qFormat/>
    <w:pPr>
      <w:jc w:val="both"/>
      <w:widowControl w:val="off"/>
    </w:pPr>
    <w:rPr>
      <w:rFonts w:ascii="Times New Roman" w:hAnsi="Times New Roman" w:eastAsia="宋体" w:cs="Times New Roman"/>
      <w:sz w:val="20"/>
      <w:szCs w:val="20"/>
    </w:rPr>
    <w:tblPr/>
  </w:style>
  <w:style w:type="character" w:styleId="941">
    <w:name w:val="要点"/>
    <w:next w:val="941"/>
    <w:link w:val="867"/>
    <w:qFormat/>
    <w:rPr>
      <w:b/>
      <w:bCs/>
    </w:rPr>
  </w:style>
  <w:style w:type="character" w:styleId="942">
    <w:name w:val="页码"/>
    <w:next w:val="942"/>
    <w:link w:val="867"/>
    <w:qFormat/>
  </w:style>
  <w:style w:type="character" w:styleId="943">
    <w:name w:val="已访问的超链接"/>
    <w:next w:val="943"/>
    <w:link w:val="867"/>
    <w:rPr>
      <w:color w:val="800080"/>
      <w:u w:val="single"/>
    </w:rPr>
  </w:style>
  <w:style w:type="character" w:styleId="944">
    <w:name w:val="强调"/>
    <w:next w:val="944"/>
    <w:link w:val="867"/>
    <w:qFormat/>
    <w:rPr>
      <w:i/>
    </w:rPr>
  </w:style>
  <w:style w:type="character" w:styleId="945">
    <w:name w:val="超链接"/>
    <w:next w:val="945"/>
    <w:link w:val="867"/>
    <w:rPr>
      <w:color w:val="0000ff"/>
      <w:u w:val="single"/>
    </w:rPr>
  </w:style>
  <w:style w:type="character" w:styleId="946">
    <w:name w:val="批注引用"/>
    <w:next w:val="946"/>
    <w:link w:val="867"/>
    <w:semiHidden/>
    <w:qFormat/>
    <w:rPr>
      <w:sz w:val="21"/>
      <w:szCs w:val="21"/>
    </w:rPr>
  </w:style>
  <w:style w:type="paragraph" w:styleId="947">
    <w:name w:val="正文文本缩进1"/>
    <w:basedOn w:val="867"/>
    <w:next w:val="948"/>
    <w:link w:val="867"/>
    <w:unhideWhenUsed/>
    <w:qFormat/>
    <w:pPr>
      <w:ind w:left="420"/>
      <w:spacing w:after="120"/>
    </w:pPr>
  </w:style>
  <w:style w:type="paragraph" w:styleId="948">
    <w:name w:val="正文文本首行缩进 2"/>
    <w:basedOn w:val="947"/>
    <w:next w:val="948"/>
    <w:link w:val="867"/>
    <w:qFormat/>
    <w:pPr>
      <w:ind w:left="0" w:firstLine="420"/>
      <w:spacing w:after="0" w:line="360" w:lineRule="auto"/>
    </w:pPr>
    <w:rPr>
      <w:rFonts w:ascii="宋体" w:hAnsi="宋体"/>
      <w:sz w:val="20"/>
      <w:szCs w:val="20"/>
      <w:lang w:val="en-US" w:eastAsia="en-US"/>
    </w:rPr>
  </w:style>
  <w:style w:type="character" w:styleId="949">
    <w:name w:val="font5 Char"/>
    <w:next w:val="949"/>
    <w:link w:val="867"/>
    <w:rPr>
      <w:rFonts w:ascii="宋体" w:hAnsi="宋体" w:eastAsia="宋体"/>
      <w:sz w:val="28"/>
      <w:szCs w:val="28"/>
      <w:lang w:val="en-US" w:eastAsia="zh-CN" w:bidi="ar-SA"/>
    </w:rPr>
  </w:style>
  <w:style w:type="character" w:styleId="950">
    <w:name w:val="二级目录 Char"/>
    <w:next w:val="950"/>
    <w:link w:val="951"/>
    <w:qFormat/>
    <w:rPr>
      <w:b/>
      <w:sz w:val="30"/>
      <w:szCs w:val="28"/>
    </w:rPr>
  </w:style>
  <w:style w:type="paragraph" w:styleId="951">
    <w:name w:val="二级目录"/>
    <w:next w:val="867"/>
    <w:link w:val="950"/>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2">
    <w:name w:val="列出段落 Char"/>
    <w:next w:val="952"/>
    <w:link w:val="953"/>
    <w:qFormat/>
    <w:rPr>
      <w:rFonts w:ascii="Calibri" w:hAnsi="Calibri"/>
      <w:sz w:val="24"/>
      <w:szCs w:val="24"/>
      <w:lang w:eastAsia="en-US" w:bidi="en-US"/>
    </w:rPr>
  </w:style>
  <w:style w:type="paragraph" w:styleId="953">
    <w:name w:val="列出段落1"/>
    <w:basedOn w:val="867"/>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7"/>
    <w:next w:val="899"/>
    <w:link w:val="867"/>
    <w:qFormat/>
    <w:pPr>
      <w:spacing w:after="120"/>
    </w:pPr>
    <w:rPr>
      <w:rFonts w:ascii="宋体" w:hAnsi="Arial" w:eastAsia="宋体" w:cs="Times New Roman"/>
      <w:bCs/>
      <w:iCs/>
      <w:szCs w:val="24"/>
    </w:rPr>
  </w:style>
  <w:style w:type="paragraph" w:styleId="955">
    <w:name w:val="xl27"/>
    <w:basedOn w:val="867"/>
    <w:next w:val="955"/>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7"/>
    <w:next w:val="956"/>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7"/>
    <w:next w:val="957"/>
    <w:link w:val="867"/>
    <w:pPr>
      <w:ind w:firstLine="200"/>
      <w:tabs>
        <w:tab w:val="left" w:pos="360" w:leader="none"/>
      </w:tabs>
    </w:pPr>
    <w:rPr>
      <w:rFonts w:ascii="Times New Roman" w:hAnsi="Times New Roman" w:eastAsia="宋体" w:cs="Times New Roman"/>
      <w:sz w:val="28"/>
      <w:szCs w:val="30"/>
    </w:rPr>
  </w:style>
  <w:style w:type="paragraph" w:styleId="958">
    <w:name w:val=" Char"/>
    <w:basedOn w:val="893"/>
    <w:next w:val="958"/>
    <w:link w:val="867"/>
    <w:rPr>
      <w:rFonts w:ascii="Tahoma" w:hAnsi="Tahoma"/>
      <w:sz w:val="24"/>
      <w:szCs w:val="24"/>
    </w:rPr>
  </w:style>
  <w:style w:type="paragraph" w:styleId="959">
    <w:name w:val="普通正文"/>
    <w:basedOn w:val="867"/>
    <w:next w:val="959"/>
    <w:link w:val="867"/>
    <w:qFormat/>
    <w:pPr>
      <w:ind w:firstLine="480"/>
      <w:jc w:val="left"/>
      <w:spacing w:before="120" w:after="120" w:line="360" w:lineRule="auto"/>
    </w:pPr>
    <w:rPr>
      <w:rFonts w:ascii="Arial" w:hAnsi="Arial" w:eastAsia="宋体" w:cs="Times New Roman"/>
      <w:sz w:val="24"/>
      <w:szCs w:val="24"/>
    </w:rPr>
  </w:style>
  <w:style w:type="paragraph" w:styleId="960">
    <w:name w:val="table_lines"/>
    <w:basedOn w:val="867"/>
    <w:next w:val="960"/>
    <w:link w:val="867"/>
    <w:qFormat/>
    <w:pPr>
      <w:jc w:val="left"/>
      <w:widowControl/>
    </w:pPr>
    <w:rPr>
      <w:rFonts w:ascii="Times New Roman" w:hAnsi="Times New Roman" w:eastAsia="宋体" w:cs="Times New Roman"/>
      <w:sz w:val="20"/>
      <w:szCs w:val="20"/>
      <w:lang w:val="de-DE" w:eastAsia="de-DE"/>
    </w:rPr>
  </w:style>
  <w:style w:type="paragraph" w:styleId="961">
    <w:name w:val="附录1"/>
    <w:next w:val="961"/>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2">
    <w:name w:val="font7"/>
    <w:basedOn w:val="867"/>
    <w:next w:val="962"/>
    <w:link w:val="867"/>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3"/>
    <w:next w:val="963"/>
    <w:link w:val="867"/>
    <w:pPr>
      <w:spacing w:line="360" w:lineRule="auto"/>
    </w:pPr>
    <w:rPr>
      <w:rFonts w:ascii="Tahoma" w:hAnsi="Tahoma"/>
      <w:sz w:val="24"/>
      <w:szCs w:val="24"/>
    </w:rPr>
  </w:style>
  <w:style w:type="paragraph" w:styleId="964">
    <w:name w:val="List Paragraph"/>
    <w:basedOn w:val="867"/>
    <w:next w:val="964"/>
    <w:link w:val="867"/>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7"/>
    <w:next w:val="925"/>
    <w:link w:val="867"/>
    <w:qFormat/>
    <w:pPr>
      <w:ind w:firstLine="420"/>
      <w:spacing w:line="360" w:lineRule="auto"/>
    </w:pPr>
    <w:rPr>
      <w:rFonts w:ascii="Times New Roman" w:hAnsi="Times New Roman" w:eastAsia="宋体" w:cs="Times New Roman"/>
      <w:color w:val="ff0000"/>
      <w:sz w:val="24"/>
      <w:szCs w:val="24"/>
    </w:rPr>
  </w:style>
  <w:style w:type="paragraph" w:styleId="966">
    <w:name w:val="普通 (Web)"/>
    <w:basedOn w:val="867"/>
    <w:next w:val="966"/>
    <w:link w:val="867"/>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7"/>
    <w:next w:val="967"/>
    <w:link w:val="867"/>
    <w:qFormat/>
    <w:pPr>
      <w:spacing w:line="360" w:lineRule="auto"/>
    </w:pPr>
    <w:rPr>
      <w:rFonts w:ascii="Times New Roman" w:hAnsi="Times New Roman" w:eastAsia="宋体" w:cs="Times New Roman"/>
      <w:sz w:val="24"/>
      <w:szCs w:val="20"/>
    </w:rPr>
  </w:style>
  <w:style w:type="paragraph" w:styleId="968">
    <w:name w:val="样式1"/>
    <w:basedOn w:val="867"/>
    <w:next w:val="968"/>
    <w:link w:val="867"/>
    <w:pPr>
      <w:numPr>
        <w:ilvl w:val="0"/>
        <w:numId w:val="3"/>
      </w:numPr>
      <w:tabs>
        <w:tab w:val="left" w:pos="709" w:leader="none"/>
      </w:tabs>
    </w:pPr>
    <w:rPr>
      <w:rFonts w:ascii="宋体" w:hAnsi="宋体" w:eastAsia="宋体" w:cs="Times New Roman"/>
      <w:szCs w:val="21"/>
    </w:rPr>
  </w:style>
  <w:style w:type="paragraph" w:styleId="969">
    <w:name w:val="font6"/>
    <w:basedOn w:val="867"/>
    <w:next w:val="969"/>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7"/>
    <w:next w:val="970"/>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3">
    <w:name w:val="xl24"/>
    <w:basedOn w:val="867"/>
    <w:next w:val="973"/>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7"/>
    <w:next w:val="974"/>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7"/>
    <w:next w:val="975"/>
    <w:link w:val="867"/>
    <w:qFormat/>
    <w:pPr>
      <w:jc w:val="left"/>
      <w:spacing w:after="160" w:line="240" w:lineRule="exact"/>
      <w:widowControl/>
    </w:pPr>
    <w:rPr>
      <w:rFonts w:ascii="Verdana" w:hAnsi="Verdana" w:eastAsia="宋体" w:cs="Times New Roman"/>
      <w:sz w:val="20"/>
      <w:szCs w:val="20"/>
      <w:lang w:eastAsia="en-US"/>
    </w:rPr>
  </w:style>
  <w:style w:type="paragraph" w:styleId="976">
    <w:name w:val="xl28"/>
    <w:basedOn w:val="867"/>
    <w:next w:val="976"/>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7"/>
    <w:next w:val="977"/>
    <w:link w:val="867"/>
    <w:qFormat/>
    <w:pPr>
      <w:jc w:val="left"/>
      <w:spacing w:after="160" w:line="240" w:lineRule="exact"/>
      <w:widowControl/>
    </w:pPr>
    <w:rPr>
      <w:rFonts w:ascii="Verdana" w:hAnsi="Verdana" w:eastAsia="宋体" w:cs="Times New Roman"/>
      <w:sz w:val="20"/>
      <w:szCs w:val="20"/>
      <w:lang w:eastAsia="en-US"/>
    </w:rPr>
  </w:style>
  <w:style w:type="paragraph" w:styleId="978">
    <w:name w:val="xl30"/>
    <w:basedOn w:val="867"/>
    <w:next w:val="978"/>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3"/>
    <w:next w:val="979"/>
    <w:link w:val="867"/>
    <w:pPr>
      <w:spacing w:line="360" w:lineRule="auto"/>
    </w:pPr>
    <w:rPr>
      <w:rFonts w:ascii="Tahoma" w:hAnsi="Tahoma"/>
      <w:sz w:val="24"/>
      <w:szCs w:val="24"/>
    </w:rPr>
  </w:style>
  <w:style w:type="paragraph" w:styleId="980">
    <w:name w:val="table_1stline"/>
    <w:basedOn w:val="867"/>
    <w:next w:val="980"/>
    <w:link w:val="867"/>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7"/>
    <w:next w:val="981"/>
    <w:link w:val="867"/>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_Style 112"/>
    <w:next w:val="983"/>
    <w:link w:val="867"/>
    <w:uiPriority w:val="99"/>
    <w:semiHidden/>
    <w:rPr>
      <w:rFonts w:ascii="Times New Roman" w:hAnsi="Times New Roman" w:eastAsia="宋体" w:cs="Times New Roman"/>
      <w:sz w:val="21"/>
      <w:szCs w:val="21"/>
      <w:lang w:val="en-US" w:eastAsia="zh-CN" w:bidi="ar-SA"/>
    </w:rPr>
  </w:style>
  <w:style w:type="paragraph" w:styleId="984">
    <w:name w:val="No Spacing"/>
    <w:next w:val="984"/>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5">
    <w:name w:val="Table Normal"/>
    <w:next w:val="985"/>
    <w:link w:val="867"/>
    <w:qFormat/>
    <w:tblPr/>
  </w:style>
  <w:style w:type="paragraph" w:styleId="986">
    <w:name w:val="正文文本 211"/>
    <w:basedOn w:val="867"/>
    <w:next w:val="986"/>
    <w:link w:val="867"/>
    <w:uiPriority w:val="99"/>
    <w:qFormat/>
    <w:pPr>
      <w:jc w:val="center"/>
    </w:pPr>
    <w:rPr>
      <w:b/>
      <w:bCs/>
      <w:sz w:val="20"/>
      <w:szCs w:val="20"/>
    </w:rPr>
  </w:style>
  <w:style w:type="paragraph" w:styleId="987">
    <w:name w:val="正文文本1"/>
    <w:basedOn w:val="867"/>
    <w:next w:val="867"/>
    <w:link w:val="867"/>
    <w:semiHidden/>
    <w:qFormat/>
    <w:rPr>
      <w:rFonts w:ascii="Arial" w:hAnsi="Arial" w:eastAsia="Arial" w:cs="Arial"/>
      <w:sz w:val="21"/>
      <w:szCs w:val="21"/>
      <w:lang w:val="en-US" w:eastAsia="en-US" w:bidi="ar-SA"/>
    </w:rPr>
  </w:style>
  <w:style w:type="paragraph" w:styleId="988">
    <w:name w:val="正文文本12"/>
    <w:basedOn w:val="867"/>
    <w:next w:val="988"/>
    <w:link w:val="867"/>
    <w:uiPriority w:val="1"/>
    <w:qFormat/>
    <w:pPr>
      <w:ind w:left="120"/>
    </w:pPr>
    <w:rPr>
      <w:rFonts w:ascii="宋体" w:hAnsi="宋体" w:eastAsia="宋体" w:cs="宋体"/>
      <w:sz w:val="21"/>
      <w:szCs w:val="21"/>
      <w:lang w:val="zh-CN" w:eastAsia="zh-CN" w:bidi="zh-CN"/>
    </w:rPr>
  </w:style>
  <w:style w:type="paragraph" w:styleId="989">
    <w:name w:val="纯文本1"/>
    <w:basedOn w:val="867"/>
    <w:next w:val="989"/>
    <w:link w:val="867"/>
    <w:qFormat/>
    <w:rPr>
      <w:rFonts w:ascii="宋体" w:hAnsi="Courier New" w:cs="Courier New"/>
    </w:rPr>
  </w:style>
  <w:style w:type="table" w:styleId="990">
    <w:name w:val="网格型1"/>
    <w:basedOn w:val="991"/>
    <w:next w:val="990"/>
    <w:link w:val="867"/>
    <w:qFormat/>
    <w:pPr>
      <w:jc w:val="both"/>
      <w:widowControl w:val="off"/>
    </w:pPr>
    <w:tblPr/>
  </w:style>
  <w:style w:type="table" w:styleId="991">
    <w:name w:val="普通表格1"/>
    <w:next w:val="991"/>
    <w:link w:val="867"/>
    <w:uiPriority w:val="99"/>
    <w:unhideWhenUsed/>
    <w:qFormat/>
    <w:tblPr/>
  </w:style>
  <w:style w:type="character" w:styleId="992">
    <w:name w:val="15"/>
    <w:basedOn w:val="877"/>
    <w:next w:val="992"/>
    <w:link w:val="867"/>
    <w:rPr>
      <w:rFonts w:ascii="Times New Roman" w:hAnsi="Times New Roman" w:cs="Times New Roman"/>
    </w:rPr>
  </w:style>
  <w:style w:type="paragraph" w:styleId="993">
    <w:name w:val="正文首行缩进 211"/>
    <w:basedOn w:val="994"/>
    <w:next w:val="867"/>
    <w:link w:val="867"/>
    <w:qFormat/>
    <w:pPr>
      <w:ind w:left="0" w:firstLine="420"/>
      <w:spacing w:after="0" w:line="360" w:lineRule="auto"/>
    </w:pPr>
    <w:rPr>
      <w:rFonts w:ascii="宋体" w:hAnsi="宋体" w:eastAsia="宋体" w:cs="Times New Roman"/>
      <w:szCs w:val="20"/>
    </w:rPr>
  </w:style>
  <w:style w:type="paragraph" w:styleId="994">
    <w:name w:val="正文文本缩进11"/>
    <w:basedOn w:val="867"/>
    <w:next w:val="995"/>
    <w:link w:val="867"/>
    <w:unhideWhenUsed/>
    <w:qFormat/>
    <w:pPr>
      <w:ind w:left="420"/>
      <w:spacing w:after="120"/>
    </w:pPr>
  </w:style>
  <w:style w:type="paragraph" w:styleId="995">
    <w:name w:val="寄信人地址1"/>
    <w:basedOn w:val="867"/>
    <w:next w:val="995"/>
    <w:link w:val="867"/>
    <w:qFormat/>
    <w:rPr>
      <w:rFonts w:ascii="Arial" w:hAnsi="Arial" w:eastAsia="宋体" w:cs="宋体"/>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马婷</cp:lastModifiedBy>
  <cp:revision>4</cp:revision>
  <dcterms:created xsi:type="dcterms:W3CDTF">2023-03-27T07:28:00Z</dcterms:created>
  <dcterms:modified xsi:type="dcterms:W3CDTF">2026-05-12T02:04:44Z</dcterms:modified>
</cp:coreProperties>
</file>