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Theme="minorEastAsia" w:hAnsiTheme="minorEastAsia" w:eastAsiaTheme="minorEastAsia" w:cstheme="minorEastAsia"/>
          <w:b/>
          <w:i/>
          <w:sz w:val="21"/>
          <w:szCs w:val="21"/>
          <w:highlight w:val="none"/>
        </w:rPr>
      </w:pPr>
      <w:r>
        <w:rPr>
          <w:rFonts w:hint="eastAsia" w:asciiTheme="minorEastAsia" w:hAnsiTheme="minorEastAsia" w:eastAsiaTheme="minorEastAsia" w:cstheme="minorEastAsia"/>
          <w:b/>
          <w:sz w:val="72"/>
          <w:highlight w:val="none"/>
        </w:rPr>
        <w:tab/>
      </w:r>
      <w:r/>
    </w:p>
    <w:p>
      <w:pPr>
        <w:jc w:val="center"/>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pacing w:line="360" w:lineRule="auto"/>
        <w:rPr>
          <w:rFonts w:hint="eastAsia" w:asciiTheme="minorEastAsia" w:hAnsiTheme="minorEastAsia" w:eastAsiaTheme="minorEastAsia" w:cstheme="minorEastAsia"/>
          <w:b/>
          <w:bCs w:val="0"/>
          <w:spacing w:val="20"/>
          <w:sz w:val="72"/>
          <w:szCs w:val="72"/>
          <w:highlight w:val="none"/>
        </w:rPr>
      </w:pPr>
      <w:r>
        <w:rPr>
          <w:rFonts w:hint="eastAsia" w:asciiTheme="minorEastAsia" w:hAnsiTheme="minorEastAsia" w:eastAsiaTheme="minorEastAsia" w:cstheme="minorEastAsia"/>
          <w:b/>
          <w:bCs w:val="0"/>
          <w:spacing w:val="20"/>
          <w:sz w:val="72"/>
          <w:szCs w:val="72"/>
          <w:highlight w:val="none"/>
        </w:rPr>
        <w:t xml:space="preserve">泰</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州</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市</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政</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府</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采</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购</w:t>
      </w:r>
      <w:r/>
    </w:p>
    <w:p>
      <w:pPr>
        <w:jc w:val="center"/>
        <w:spacing w:line="360" w:lineRule="auto"/>
        <w:rPr>
          <w:rFonts w:hint="eastAsia" w:asciiTheme="minorEastAsia" w:hAnsiTheme="minorEastAsia" w:eastAsiaTheme="minorEastAsia" w:cstheme="minorEastAsia"/>
          <w:b/>
          <w:bCs w:val="0"/>
          <w:spacing w:val="20"/>
          <w:sz w:val="52"/>
          <w:szCs w:val="52"/>
          <w:highlight w:val="none"/>
        </w:rPr>
      </w:pPr>
      <w:r>
        <w:rPr>
          <w:rFonts w:hint="eastAsia" w:asciiTheme="minorEastAsia" w:hAnsiTheme="minorEastAsia" w:eastAsiaTheme="minorEastAsia" w:cstheme="minorEastAsia"/>
          <w:b/>
          <w:bCs w:val="0"/>
          <w:spacing w:val="20"/>
          <w:sz w:val="52"/>
          <w:szCs w:val="52"/>
          <w:highlight w:val="none"/>
        </w:rPr>
        <w:t xml:space="preserve">磋 商 文 件</w:t>
      </w:r>
      <w:r/>
    </w:p>
    <w:p>
      <w:pPr>
        <w:jc w:val="center"/>
        <w:rPr>
          <w:rFonts w:hint="eastAsia" w:asciiTheme="minorEastAsia" w:hAnsiTheme="minorEastAsia" w:eastAsiaTheme="minorEastAsia" w:cstheme="minorEastAsia"/>
          <w:b/>
          <w:bCs w:val="0"/>
          <w:sz w:val="72"/>
          <w:szCs w:val="72"/>
          <w:highlight w:val="none"/>
        </w:rPr>
      </w:pPr>
      <w:r>
        <w:rPr>
          <w:rFonts w:hint="eastAsia" w:asciiTheme="minorEastAsia" w:hAnsiTheme="minorEastAsia" w:eastAsiaTheme="minorEastAsia" w:cstheme="minorEastAsia"/>
          <w:b/>
          <w:bCs w:val="0"/>
          <w:sz w:val="30"/>
          <w:highlight w:val="none"/>
        </w:rPr>
        <w:t xml:space="preserve">（全流程电子化不见面开标）</w:t>
      </w:r>
      <w:r/>
    </w:p>
    <w:p>
      <w:pPr>
        <w:rPr>
          <w:rFonts w:hint="eastAsia" w:asciiTheme="minorEastAsia" w:hAnsiTheme="minorEastAsia" w:eastAsiaTheme="minorEastAsia" w:cstheme="minorEastAsia"/>
          <w:b/>
          <w:bCs w:val="0"/>
          <w:sz w:val="72"/>
          <w:highlight w:val="none"/>
        </w:rPr>
      </w:pPr>
      <w:r>
        <w:rPr>
          <w:rFonts w:hint="eastAsia" w:asciiTheme="minorEastAsia" w:hAnsiTheme="minorEastAsia" w:eastAsiaTheme="minorEastAsia" w:cstheme="minorEastAsia"/>
          <w:b/>
          <w:bCs w:val="0"/>
          <w:sz w:val="72"/>
          <w:highlight w:val="none"/>
        </w:rPr>
      </w:r>
      <w:r/>
    </w:p>
    <w:p>
      <w:pPr>
        <w:pStyle w:val="1041"/>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pStyle w:val="1041"/>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ind w:firstLine="301"/>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项目编号：</w:t>
      </w:r>
      <w:r>
        <w:rPr>
          <w:rFonts w:hint="eastAsia" w:asciiTheme="minorEastAsia" w:hAnsiTheme="minorEastAsia" w:eastAsiaTheme="minorEastAsia" w:cstheme="minorEastAsia"/>
          <w:b/>
          <w:bCs w:val="0"/>
          <w:sz w:val="30"/>
          <w:szCs w:val="30"/>
          <w:highlight w:val="none"/>
        </w:rPr>
        <w:t xml:space="preserve">JSZC-321204-JYFZ-C2026-0008</w:t>
      </w:r>
      <w:r>
        <w:rPr>
          <w:rFonts w:hint="eastAsia" w:asciiTheme="minorEastAsia" w:hAnsi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lang w:val="en-US" w:eastAsia="zh-CN"/>
        </w:rPr>
        <w:t xml:space="preserve">  </w:t>
      </w:r>
      <w:r/>
    </w:p>
    <w:p>
      <w:pPr>
        <w:pStyle w:val="78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0"/>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30"/>
          <w:szCs w:val="30"/>
          <w:highlight w:val="none"/>
        </w:rPr>
        <w:t xml:space="preserve">  项目名称：</w:t>
      </w:r>
      <w:r>
        <w:rPr>
          <w:rFonts w:hint="eastAsia" w:asciiTheme="minorEastAsia" w:hAnsiTheme="minorEastAsia" w:eastAsiaTheme="minorEastAsia" w:cstheme="minorEastAsia"/>
          <w:b/>
          <w:bCs w:val="0"/>
          <w:sz w:val="30"/>
          <w:szCs w:val="30"/>
          <w:highlight w:val="none"/>
          <w:lang w:val="en-US" w:eastAsia="zh-CN"/>
        </w:rPr>
        <w:t xml:space="preserve">金叶街东段排水提升工程</w:t>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采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购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人：</w:t>
      </w:r>
      <w:r>
        <w:rPr>
          <w:rFonts w:hint="eastAsia" w:asciiTheme="minorEastAsia" w:hAnsiTheme="minorEastAsia" w:eastAsiaTheme="minorEastAsia" w:cstheme="minorEastAsia"/>
          <w:b/>
          <w:bCs w:val="0"/>
          <w:sz w:val="30"/>
          <w:szCs w:val="30"/>
          <w:highlight w:val="none"/>
          <w:lang w:eastAsia="zh-CN"/>
        </w:rPr>
        <w:t xml:space="preserve">泰州市姜堰区张甸镇人民政府</w:t>
      </w:r>
      <w:r/>
    </w:p>
    <w:p>
      <w:pPr>
        <w:spacing w:line="360" w:lineRule="auto"/>
        <w:rPr>
          <w:rFonts w:hint="eastAsia" w:asciiTheme="minorEastAsia" w:hAnsiTheme="minorEastAsia" w:eastAsiaTheme="minorEastAsia" w:cstheme="minorEastAsia"/>
          <w:b/>
          <w:bCs w:val="0"/>
          <w:sz w:val="30"/>
          <w:szCs w:val="30"/>
          <w:highlight w:val="none"/>
        </w:rPr>
      </w:pPr>
      <w:r>
        <w:rPr>
          <w:rFonts w:hint="eastAsia" w:asciiTheme="minorEastAsia" w:hAnsiTheme="minorEastAsia" w:eastAsiaTheme="minorEastAsia" w:cstheme="minorEastAsia"/>
          <w:b/>
          <w:bCs w:val="0"/>
          <w:sz w:val="30"/>
          <w:szCs w:val="30"/>
          <w:highlight w:val="none"/>
        </w:rPr>
      </w:r>
      <w:r/>
    </w:p>
    <w:p>
      <w:pPr>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30"/>
          <w:szCs w:val="30"/>
          <w:highlight w:val="none"/>
        </w:rPr>
        <w:t xml:space="preserve">采购代理机构：</w:t>
      </w:r>
      <w:r>
        <w:rPr>
          <w:rFonts w:hint="eastAsia" w:asciiTheme="minorEastAsia" w:hAnsiTheme="minorEastAsia" w:eastAsiaTheme="minorEastAsia" w:cstheme="minorEastAsia"/>
          <w:b/>
          <w:bCs w:val="0"/>
          <w:sz w:val="30"/>
          <w:szCs w:val="30"/>
          <w:highlight w:val="none"/>
          <w:lang w:val="en-US" w:eastAsia="zh-CN"/>
        </w:rPr>
        <w:t xml:space="preserve">江阴方正建设工程造价事务所有限公司</w:t>
      </w:r>
      <w:r/>
    </w:p>
    <w:p>
      <w:pPr>
        <w:jc w:val="center"/>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pStyle w:val="780"/>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jc w:val="center"/>
        <w:rPr>
          <w:rFonts w:hint="eastAsia" w:asciiTheme="minorEastAsia" w:hAnsiTheme="minorEastAsia" w:eastAsiaTheme="minorEastAsia" w:cstheme="minorEastAsia"/>
          <w:b/>
          <w:bCs w:val="0"/>
          <w:sz w:val="32"/>
          <w:szCs w:val="32"/>
          <w:highlight w:val="none"/>
        </w:rPr>
      </w:pPr>
      <w:r>
        <w:rPr>
          <w:rFonts w:hint="eastAsia" w:asciiTheme="minorEastAsia" w:hAnsiTheme="minorEastAsia" w:eastAsiaTheme="minorEastAsia" w:cstheme="minorEastAsia"/>
          <w:b/>
          <w:bCs w:val="0"/>
          <w:color w:val="000000"/>
          <w:sz w:val="32"/>
          <w:szCs w:val="32"/>
          <w:highlight w:val="none"/>
        </w:rPr>
        <w:t xml:space="preserve">二○二</w:t>
      </w:r>
      <w:r>
        <w:rPr>
          <w:rFonts w:hint="eastAsia" w:asciiTheme="minorEastAsia" w:hAnsiTheme="minorEastAsia" w:eastAsiaTheme="minorEastAsia" w:cstheme="minorEastAsia"/>
          <w:b/>
          <w:bCs w:val="0"/>
          <w:color w:val="000000"/>
          <w:sz w:val="32"/>
          <w:szCs w:val="32"/>
          <w:highlight w:val="none"/>
          <w:lang w:val="en-US" w:eastAsia="zh-CN"/>
        </w:rPr>
        <w:t xml:space="preserve">六</w:t>
      </w:r>
      <w:r>
        <w:rPr>
          <w:rFonts w:hint="eastAsia" w:asciiTheme="minorEastAsia" w:hAnsiTheme="minorEastAsia" w:eastAsiaTheme="minorEastAsia" w:cstheme="minorEastAsia"/>
          <w:b/>
          <w:bCs w:val="0"/>
          <w:color w:val="000000"/>
          <w:sz w:val="32"/>
          <w:szCs w:val="32"/>
          <w:highlight w:val="none"/>
        </w:rPr>
        <w:t xml:space="preserve">年</w:t>
      </w:r>
      <w:r>
        <w:rPr>
          <w:rFonts w:hint="eastAsia" w:asciiTheme="minorEastAsia" w:hAnsiTheme="minorEastAsia" w:eastAsiaTheme="minorEastAsia" w:cstheme="minorEastAsia"/>
          <w:b/>
          <w:bCs w:val="0"/>
          <w:color w:val="000000"/>
          <w:sz w:val="32"/>
          <w:szCs w:val="32"/>
          <w:highlight w:val="none"/>
          <w:lang w:val="en-US" w:eastAsia="zh-CN"/>
        </w:rPr>
        <w:t xml:space="preserve">四</w:t>
      </w:r>
      <w:r>
        <w:rPr>
          <w:rFonts w:hint="eastAsia" w:asciiTheme="minorEastAsia" w:hAnsiTheme="minorEastAsia" w:eastAsiaTheme="minorEastAsia" w:cstheme="minorEastAsia"/>
          <w:b/>
          <w:bCs w:val="0"/>
          <w:color w:val="000000"/>
          <w:sz w:val="32"/>
          <w:szCs w:val="32"/>
          <w:highlight w:val="none"/>
        </w:rPr>
        <w:t xml:space="preserve">月</w:t>
      </w:r>
      <w:r/>
    </w:p>
    <w:p>
      <w:pPr>
        <w:jc w:val="center"/>
        <w:spacing w:line="520" w:lineRule="exact"/>
        <w:rPr>
          <w:rFonts w:hint="eastAsia" w:asciiTheme="minorEastAsia" w:hAnsiTheme="minorEastAsia" w:eastAsiaTheme="minorEastAsia" w:cstheme="minorEastAsia"/>
          <w:b/>
          <w:bCs/>
          <w:spacing w:val="-3"/>
          <w:sz w:val="32"/>
          <w:szCs w:val="32"/>
          <w:highlight w:val="none"/>
        </w:rPr>
      </w:pPr>
      <w:r>
        <w:rPr>
          <w:rFonts w:hint="eastAsia" w:asciiTheme="minorEastAsia" w:hAnsiTheme="minorEastAsia" w:eastAsiaTheme="minorEastAsia" w:cstheme="minorEastAsia"/>
          <w:b/>
          <w:spacing w:val="20"/>
          <w:sz w:val="84"/>
          <w:highlight w:val="none"/>
        </w:rPr>
        <w:br w:type="page" w:clear="all"/>
      </w:r>
      <w:r>
        <w:rPr>
          <w:rFonts w:hint="eastAsia" w:asciiTheme="minorEastAsia" w:hAnsiTheme="minorEastAsia" w:eastAsiaTheme="minorEastAsia" w:cstheme="minorEastAsia"/>
          <w:b/>
          <w:bCs/>
          <w:sz w:val="32"/>
          <w:szCs w:val="32"/>
          <w:highlight w:val="none"/>
        </w:rPr>
        <w:t xml:space="preserve">政府采购线上合同信用融资功能告知提醒</w:t>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b/>
          <w:bCs/>
          <w:highlight w:val="none"/>
          <w:lang w:val="en-US" w:eastAsia="zh-CN"/>
        </w:rPr>
        <w:t xml:space="preserve">一、政府采购线上合同信用融资功能告知提醒</w:t>
      </w:r>
      <w:r/>
    </w:p>
    <w:p>
      <w:pPr>
        <w:ind w:firstLine="564"/>
        <w:spacing w:line="40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我区已正式启用“苏采云”系统，目前已全面开</w:t>
      </w:r>
      <w:r>
        <w:rPr>
          <w:rFonts w:hint="eastAsia" w:asciiTheme="minorEastAsia" w:hAnsiTheme="minorEastAsia" w:eastAsiaTheme="minorEastAsia" w:cstheme="minorEastAsia"/>
          <w:spacing w:val="11"/>
          <w:sz w:val="24"/>
          <w:szCs w:val="24"/>
          <w:highlight w:val="none"/>
        </w:rPr>
        <w:t xml:space="preserve">通</w:t>
      </w:r>
      <w:r>
        <w:rPr>
          <w:rFonts w:hint="eastAsia" w:asciiTheme="minorEastAsia" w:hAnsiTheme="minorEastAsia" w:eastAsiaTheme="minorEastAsia" w:cstheme="minorEastAsia"/>
          <w:spacing w:val="1"/>
          <w:sz w:val="24"/>
          <w:szCs w:val="24"/>
          <w:highlight w:val="none"/>
        </w:rPr>
        <w:t xml:space="preserve">政府采购线上合同信用融资（以下简称“政采贷”）功能。成交供应商可凭政府采购合同在中征平台发起贷款申请贷款。</w:t>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1.“政采贷”业务流程</w:t>
      </w:r>
      <w:r/>
    </w:p>
    <w:p>
      <w:pPr>
        <w:pStyle w:val="1043"/>
        <w:jc w:val="both"/>
        <w:spacing w:before="0" w:beforeAutospacing="0" w:after="0" w:afterAutospacing="0" w:line="4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3" o:title=""/>
              </v:shape>
            </w:pict>
          </mc:Fallback>
        </mc:AlternateContent>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2.操作流程</w:t>
      </w:r>
      <w:r/>
    </w:p>
    <w:p>
      <w:pPr>
        <w:pStyle w:val="1043"/>
        <w:ind w:firstLine="480"/>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43"/>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3.常见问题</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Q1：哪些企业能申请“政采贷”？</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答：江苏省内采用国库集中支付的政府采购项目的中标供应商，可凭政府采购合同申请"政采贷"。</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Q2：供应商在哪里申请“政采贷”？</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答：中标供应商在“中征应收账款融资服务平台”（简称“中征平台”）上向意向银行发起融资申请</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Q3：中标供应商要注意什么？</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答：中标供应商要加强和采购单位的沟通协调，尽早确定融资需求。需要“政采贷”融资的，政府采购合同付款账号应当空置。</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Q4：采购单位要做什么？</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Q5：“政采贷”融资失败怎么办？</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43"/>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4</w:t>
      </w:r>
      <w:r>
        <w:rPr>
          <w:rFonts w:hint="eastAsia" w:asciiTheme="minorEastAsia" w:hAnsiTheme="minorEastAsia" w:eastAsiaTheme="minorEastAsia" w:cstheme="minorEastAsia"/>
          <w:b/>
          <w:bCs/>
          <w:highlight w:val="none"/>
        </w:rPr>
        <w:t xml:space="preserve">.网址及联系方式</w:t>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政采贷：</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"http://www.ccgp-jiangsu.gov.cn/jiangsu/paying.html" </w:instrText>
      </w:r>
      <w:r>
        <w:rPr>
          <w:rFonts w:hint="eastAsia" w:asciiTheme="minorEastAsia" w:hAnsiTheme="minorEastAsia" w:eastAsiaTheme="minorEastAsia" w:cstheme="minorEastAsia"/>
          <w:spacing w:val="1"/>
          <w:sz w:val="24"/>
          <w:szCs w:val="24"/>
          <w:highlight w:val="none"/>
        </w:rPr>
        <w:fldChar w:fldCharType="separate"/>
      </w:r>
      <w:r>
        <w:rPr>
          <w:rStyle w:val="959"/>
          <w:rFonts w:hint="eastAsia" w:asciiTheme="minorEastAsia" w:hAnsiTheme="minorEastAsia" w:eastAsiaTheme="minorEastAsia" w:cstheme="minorEastAsia"/>
          <w:spacing w:val="1"/>
          <w:sz w:val="24"/>
          <w:szCs w:val="24"/>
          <w:highlight w:val="none"/>
        </w:rPr>
        <w:t xml:space="preserve">http://www.ccgp-jiangsu.gov.cn/jiangsu/paying.html</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中征平台：</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"https://www.crcrfsp.com/" </w:instrText>
      </w:r>
      <w:r>
        <w:rPr>
          <w:rFonts w:hint="eastAsia" w:asciiTheme="minorEastAsia" w:hAnsiTheme="minorEastAsia" w:eastAsiaTheme="minorEastAsia" w:cstheme="minorEastAsia"/>
          <w:spacing w:val="1"/>
          <w:sz w:val="24"/>
          <w:szCs w:val="24"/>
          <w:highlight w:val="none"/>
        </w:rPr>
        <w:fldChar w:fldCharType="separate"/>
      </w:r>
      <w:r>
        <w:rPr>
          <w:rStyle w:val="959"/>
          <w:rFonts w:hint="eastAsia" w:asciiTheme="minorEastAsia" w:hAnsiTheme="minorEastAsia" w:eastAsiaTheme="minorEastAsia" w:cstheme="minorEastAsia"/>
          <w:spacing w:val="1"/>
          <w:sz w:val="24"/>
          <w:szCs w:val="24"/>
          <w:highlight w:val="none"/>
        </w:rPr>
        <w:t xml:space="preserve">https://www.crcrfsp.com/</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联系人：翟先生           联系电话：0523-88816349</w:t>
      </w:r>
      <w:r/>
    </w:p>
    <w:p>
      <w:pPr>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sz w:val="24"/>
          <w:szCs w:val="24"/>
          <w:highlight w:val="none"/>
          <w:shd w:val="clear" w:color="auto" w:fill="ffffff"/>
          <w:lang w:bidi="ar"/>
        </w:rPr>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二</w:t>
      </w:r>
      <w:r>
        <w:rPr>
          <w:rFonts w:hint="eastAsia" w:asciiTheme="minorEastAsia" w:hAnsiTheme="minorEastAsia" w:eastAsiaTheme="minorEastAsia" w:cstheme="minorEastAsia"/>
          <w:b/>
          <w:bCs/>
          <w:sz w:val="24"/>
          <w:szCs w:val="24"/>
          <w:highlight w:val="none"/>
        </w:rPr>
        <w:t xml:space="preserve">、竞争性谈判、磋商不见面交易注意事项</w:t>
      </w:r>
      <w:r/>
    </w:p>
    <w:p>
      <w:pPr>
        <w:ind w:firstLine="520"/>
        <w:jc w:val="left"/>
        <w:spacing w:line="520" w:lineRule="exact"/>
        <w:rPr>
          <w:rFonts w:hint="eastAsia" w:asciiTheme="minorEastAsia" w:hAnsiTheme="minorEastAsia" w:eastAsiaTheme="minorEastAsia" w:cstheme="minorEastAsia"/>
          <w:b/>
          <w:bCs/>
          <w:color w:val="ff0000"/>
          <w:sz w:val="24"/>
          <w:szCs w:val="24"/>
          <w:highlight w:val="none"/>
          <w:lang w:bidi="ar"/>
        </w:rPr>
      </w:pPr>
      <w:r>
        <w:rPr>
          <w:rFonts w:hint="eastAsia" w:asciiTheme="minorEastAsia" w:hAnsiTheme="minorEastAsia" w:eastAsiaTheme="minorEastAsia" w:cstheme="minorEastAsia"/>
          <w:b/>
          <w:bCs/>
          <w:color w:val="ff0000"/>
          <w:sz w:val="24"/>
          <w:szCs w:val="24"/>
          <w:highlight w:val="none"/>
          <w:lang w:bidi="ar"/>
        </w:rPr>
        <w:t xml:space="preserve">1.安装调试音视频设备。</w:t>
      </w:r>
      <w:r>
        <w:rPr>
          <w:rFonts w:hint="eastAsia" w:asciiTheme="minorEastAsia" w:hAnsiTheme="minorEastAsia" w:eastAsiaTheme="minorEastAsia" w:cstheme="minorEastAsia"/>
          <w:color w:val="ff0000"/>
          <w:sz w:val="24"/>
          <w:szCs w:val="24"/>
          <w:highlight w:val="none"/>
          <w:shd w:val="clear" w:color="auto" w:fill="ffffff"/>
          <w:lang w:bidi="ar"/>
        </w:rPr>
        <w:t xml:space="preserve">各供应商在投标前按照要求装好耳麦、摄像头等通讯工具。</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2.确保音视频畅通。</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3.及时完成最终报价。</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三</w:t>
      </w:r>
      <w:r>
        <w:rPr>
          <w:rFonts w:hint="eastAsia" w:asciiTheme="minorEastAsia" w:hAnsiTheme="minorEastAsia" w:eastAsiaTheme="minorEastAsia" w:cstheme="minorEastAsia"/>
          <w:b/>
          <w:bCs/>
          <w:sz w:val="24"/>
          <w:szCs w:val="24"/>
          <w:highlight w:val="none"/>
        </w:rPr>
        <w:t xml:space="preserve">、供应商相关法律责任提醒</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政府采购不见面交易实现了供应商在</w:t>
      </w:r>
      <w:r>
        <w:rPr>
          <w:rFonts w:hint="eastAsia" w:asciiTheme="minorEastAsia" w:hAnsiTheme="minorEastAsia" w:eastAsiaTheme="minorEastAsia" w:cstheme="minorEastAsia"/>
          <w:sz w:val="24"/>
          <w:szCs w:val="24"/>
          <w:highlight w:val="none"/>
          <w:lang w:val="en-US" w:eastAsia="zh-CN"/>
        </w:rPr>
        <w:t xml:space="preserve">线</w:t>
      </w:r>
      <w:r>
        <w:rPr>
          <w:rFonts w:hint="eastAsia" w:asciiTheme="minorEastAsia" w:hAnsiTheme="minorEastAsia" w:eastAsiaTheme="minorEastAsia" w:cstheme="minorEastAsia"/>
          <w:sz w:val="24"/>
          <w:szCs w:val="24"/>
          <w:highlight w:val="none"/>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相关法律法规：</w:t>
      </w:r>
      <w:r/>
    </w:p>
    <w:p>
      <w:pPr>
        <w:ind w:firstLine="520"/>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《政府采购法》</w:t>
      </w:r>
      <w:r>
        <w:rPr>
          <w:rFonts w:hint="eastAsia" w:asciiTheme="minorEastAsia" w:hAnsiTheme="minorEastAsia" w:eastAsiaTheme="minorEastAsia" w:cstheme="minorEastAsia"/>
          <w:sz w:val="24"/>
          <w:szCs w:val="24"/>
          <w:highlight w:val="none"/>
        </w:rPr>
        <w:t xml:space="preserve">第七十七条　供应商有下列情形之一的，</w:t>
      </w:r>
      <w:r>
        <w:rPr>
          <w:rFonts w:hint="eastAsia" w:asciiTheme="minorEastAsia" w:hAnsiTheme="minorEastAsia" w:eastAsiaTheme="minorEastAsia" w:cstheme="minorEastAsia"/>
          <w:color w:val="ff0000"/>
          <w:sz w:val="24"/>
          <w:szCs w:val="24"/>
          <w:highlight w:val="none"/>
        </w:rPr>
        <w:t xml:space="preserve">处以采购金额千分之五以上千分之十以下的罚款，列入不良行为记录名单，在一至三年内禁止参加政府采购活动</w:t>
      </w:r>
      <w:r>
        <w:rPr>
          <w:rFonts w:hint="eastAsia" w:asciiTheme="minorEastAsia" w:hAnsiTheme="minorEastAsia" w:eastAsiaTheme="minorEastAsia" w:cstheme="minorEastAsia"/>
          <w:sz w:val="24"/>
          <w:szCs w:val="24"/>
          <w:highlight w:val="none"/>
        </w:rPr>
        <w:t xml:space="preserve">，有违法所得的，并处没收违法所得，情节严重的，由工商行政管理机关吊销营业执照；构成犯罪的，依法追究刑事责任：</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（一）提供虚假材料谋取中标、成交的；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（二）采取不正当手段诋毁、排挤其他供应商的；</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（三）与采购人、其他供应商或者采购代理机构恶意串通的；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（四）向采购人、采购代理机构行贿或者提供其他不正当利益的；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（五）在招标采购过程中与采购人进行协商谈判的；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（六）拒绝有关部门监督检查或者提供虚假情况的。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供应商有前款第（一）至（五）项情形之一的，中标、成交无效。</w:t>
      </w:r>
      <w:r/>
    </w:p>
    <w:p>
      <w:pPr>
        <w:ind w:firstLine="520"/>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《政府采购法实施条例》</w:t>
      </w:r>
      <w:r>
        <w:rPr>
          <w:rFonts w:hint="eastAsia" w:asciiTheme="minorEastAsia" w:hAnsiTheme="minorEastAsia" w:eastAsiaTheme="minorEastAsia" w:cstheme="minorEastAsia"/>
          <w:sz w:val="24"/>
          <w:szCs w:val="24"/>
          <w:highlight w:val="none"/>
        </w:rPr>
        <w:t xml:space="preserve">第七十二条　供应商有下列情形之一的，</w:t>
      </w:r>
      <w:r>
        <w:rPr>
          <w:rFonts w:hint="eastAsia" w:asciiTheme="minorEastAsia" w:hAnsiTheme="minorEastAsia" w:eastAsiaTheme="minorEastAsia" w:cstheme="minorEastAsia"/>
          <w:color w:val="ff0000"/>
          <w:sz w:val="24"/>
          <w:szCs w:val="24"/>
          <w:highlight w:val="none"/>
        </w:rPr>
        <w:t xml:space="preserve">依照政府采购法第七十七条第一款的规定追究法律责任</w:t>
      </w:r>
      <w:r>
        <w:rPr>
          <w:rFonts w:hint="eastAsia" w:asciiTheme="minorEastAsia" w:hAnsiTheme="minorEastAsia" w:eastAsiaTheme="minorEastAsia" w:cstheme="minorEastAsia"/>
          <w:sz w:val="24"/>
          <w:szCs w:val="24"/>
          <w:highlight w:val="none"/>
        </w:rPr>
        <w:t xml:space="preserve">：</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（一）向评标委员会、竞争性谈判小组或者询价小组成员行贿或者提供其他不正当利益；</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（二）中标或者成交后无正当理由拒不与采购人签订政府采购合同；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（三）未按照采购文件确定的事项签订政府采购合同；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（四）将政府采购合同转包；</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（五）提供假冒伪劣产品；</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（六）擅自变更、中止或者终止政府采购合同。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hint="eastAsia"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r>
      <w:r/>
    </w:p>
    <w:p>
      <w:pPr>
        <w:jc w:val="center"/>
        <w:spacing w:line="500" w:lineRule="exact"/>
        <w:rPr>
          <w:rFonts w:hint="eastAsia" w:asciiTheme="minorEastAsia" w:hAnsiTheme="minorEastAsia" w:eastAsiaTheme="minorEastAsia" w:cstheme="minorEastAsia"/>
          <w:b w:val="0"/>
          <w:bCs/>
          <w:sz w:val="44"/>
          <w:szCs w:val="44"/>
          <w:highlight w:val="none"/>
        </w:rPr>
      </w:pPr>
      <w:r>
        <w:rPr>
          <w:rFonts w:hint="eastAsia" w:asciiTheme="minorEastAsia" w:hAnsiTheme="minorEastAsia" w:eastAsiaTheme="minorEastAsia" w:cstheme="minorEastAsia"/>
          <w:b/>
          <w:sz w:val="44"/>
          <w:szCs w:val="44"/>
          <w:highlight w:val="none"/>
        </w:rPr>
        <w:br w:type="page" w:clear="all"/>
      </w:r>
      <w:r>
        <w:rPr>
          <w:rFonts w:hint="eastAsia" w:asciiTheme="minorEastAsia" w:hAnsiTheme="minorEastAsia" w:eastAsiaTheme="minorEastAsia" w:cstheme="minorEastAsia"/>
          <w:b w:val="0"/>
          <w:bCs/>
          <w:sz w:val="44"/>
          <w:szCs w:val="44"/>
          <w:highlight w:val="none"/>
        </w:rPr>
        <w:t xml:space="preserve">目    录</w:t>
      </w:r>
      <w:r/>
    </w:p>
    <w:p>
      <w:pPr>
        <w:jc w:val="center"/>
        <w:spacing w:line="500" w:lineRule="exact"/>
        <w:rPr>
          <w:rFonts w:hint="eastAsia" w:asciiTheme="minorEastAsia" w:hAnsiTheme="minorEastAsia" w:eastAsiaTheme="minorEastAsia" w:cstheme="minorEastAsia"/>
          <w:b/>
          <w:sz w:val="44"/>
          <w:szCs w:val="44"/>
          <w:highlight w:val="none"/>
        </w:rPr>
      </w:pPr>
      <w:r>
        <w:rPr>
          <w:rFonts w:hint="eastAsia" w:asciiTheme="minorEastAsia" w:hAnsiTheme="minorEastAsia" w:eastAsiaTheme="minorEastAsia" w:cstheme="minorEastAsia"/>
          <w:b/>
          <w:sz w:val="44"/>
          <w:szCs w:val="44"/>
          <w:highlight w:val="none"/>
        </w:rPr>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bookmarkStart w:id="0" w:name="OLE_LINK2"/>
      <w:r/>
      <w:bookmarkStart w:id="1" w:name="OLE_LINK1"/>
      <w:r>
        <w:rPr>
          <w:rFonts w:hint="eastAsia" w:asciiTheme="minorEastAsia" w:hAnsiTheme="minorEastAsia" w:eastAsiaTheme="minorEastAsia" w:cstheme="minorEastAsia"/>
          <w:b w:val="0"/>
          <w:bCs/>
          <w:sz w:val="32"/>
          <w:szCs w:val="32"/>
          <w:highlight w:val="none"/>
        </w:rPr>
        <w:fldChar w:fldCharType="begin"/>
      </w:r>
      <w:r>
        <w:rPr>
          <w:rFonts w:hint="eastAsia" w:asciiTheme="minorEastAsia" w:hAnsiTheme="minorEastAsia" w:eastAsiaTheme="minorEastAsia" w:cstheme="minorEastAsia"/>
          <w:b w:val="0"/>
          <w:bCs/>
          <w:sz w:val="32"/>
          <w:szCs w:val="32"/>
          <w:highlight w:val="none"/>
        </w:rPr>
        <w:instrText xml:space="preserve">TOC \o "1-1" \h \u </w:instrText>
      </w:r>
      <w:r>
        <w:rPr>
          <w:rFonts w:hint="eastAsia" w:asciiTheme="minorEastAsia" w:hAnsiTheme="minorEastAsia" w:eastAsiaTheme="minorEastAsia" w:cstheme="minorEastAsia"/>
          <w:b w:val="0"/>
          <w:bCs/>
          <w:sz w:val="32"/>
          <w:szCs w:val="32"/>
          <w:highlight w:val="none"/>
        </w:rPr>
        <w:fldChar w:fldCharType="separate"/>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_Toc27062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第一章 竞争性磋商公告</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_Toc27062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_Toc3410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第二章 参加磋商供应商须知</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_Toc3410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5</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_Toc14422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第三章 </w:t>
      </w:r>
      <w:r>
        <w:rPr>
          <w:rFonts w:hint="eastAsia" w:asciiTheme="minorEastAsia" w:hAnsiTheme="minorEastAsia" w:eastAsiaTheme="minorEastAsia" w:cstheme="minorEastAsia"/>
          <w:b w:val="0"/>
          <w:bCs/>
          <w:sz w:val="28"/>
          <w:szCs w:val="28"/>
          <w:highlight w:val="none"/>
        </w:rPr>
        <w:t xml:space="preserve">磋商响应要求</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_Toc14422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11</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_Toc23926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第四章 </w:t>
      </w:r>
      <w:r>
        <w:rPr>
          <w:rFonts w:hint="eastAsia" w:asciiTheme="minorEastAsia" w:hAnsiTheme="minorEastAsia" w:eastAsiaTheme="minorEastAsia" w:cstheme="minorEastAsia"/>
          <w:b w:val="0"/>
          <w:bCs/>
          <w:sz w:val="28"/>
          <w:szCs w:val="28"/>
          <w:highlight w:val="none"/>
        </w:rPr>
        <w:t xml:space="preserve">采购需求</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_Toc23926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19</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_Toc1148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第五章 </w:t>
      </w:r>
      <w:r>
        <w:rPr>
          <w:rFonts w:hint="eastAsia" w:asciiTheme="minorEastAsia" w:hAnsiTheme="minorEastAsia" w:eastAsiaTheme="minorEastAsia" w:cstheme="minorEastAsia"/>
          <w:b w:val="0"/>
          <w:bCs/>
          <w:sz w:val="28"/>
          <w:szCs w:val="28"/>
          <w:highlight w:val="none"/>
        </w:rPr>
        <w:t xml:space="preserve">磋 商</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_Toc1148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20</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_Toc29028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第六章 成交公告</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_Toc29028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27</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_Toc21810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第七章 合同签订</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_Toc21810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28</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_Toc30954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第八章 质疑投诉</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_Toc30954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28</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_Toc29765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第九章 工程量清单</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_Toc29765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30</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_Toc4828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第十章 政府采购合同（参考）</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_Toc4828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36</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_Toc30868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eastAsia="zh-CN"/>
        </w:rPr>
        <w:t xml:space="preserve">第</w:t>
      </w:r>
      <w:r>
        <w:rPr>
          <w:rFonts w:hint="eastAsia" w:asciiTheme="minorEastAsia" w:hAnsiTheme="minorEastAsia" w:eastAsiaTheme="minorEastAsia" w:cstheme="minorEastAsia"/>
          <w:b w:val="0"/>
          <w:bCs/>
          <w:sz w:val="28"/>
          <w:szCs w:val="28"/>
          <w:highlight w:val="none"/>
          <w:lang w:val="en-US" w:eastAsia="zh-CN"/>
        </w:rPr>
        <w:t xml:space="preserve">十一</w:t>
      </w:r>
      <w:r>
        <w:rPr>
          <w:rFonts w:hint="eastAsia" w:asciiTheme="minorEastAsia" w:hAnsiTheme="minorEastAsia" w:eastAsiaTheme="minorEastAsia" w:cstheme="minorEastAsia"/>
          <w:b w:val="0"/>
          <w:bCs/>
          <w:sz w:val="28"/>
          <w:szCs w:val="28"/>
          <w:highlight w:val="none"/>
          <w:lang w:eastAsia="zh-CN"/>
        </w:rPr>
        <w:t xml:space="preserve">章</w:t>
      </w:r>
      <w:r>
        <w:rPr>
          <w:rFonts w:hint="eastAsia" w:asciiTheme="minorEastAsia" w:hAnsiTheme="minorEastAsia" w:eastAsiaTheme="minorEastAsia" w:cstheme="minorEastAsia"/>
          <w:b w:val="0"/>
          <w:bCs/>
          <w:sz w:val="28"/>
          <w:szCs w:val="28"/>
          <w:highlight w:val="none"/>
        </w:rPr>
        <w:t xml:space="preserve">  响应文件格式</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_Toc30868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53</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765"/>
        <w:keepLines w:val="0"/>
        <w:keepNext w:val="0"/>
        <w:pageBreakBefore w:val="0"/>
        <w:spacing w:line="360" w:lineRule="auto"/>
        <w:tabs>
          <w:tab w:val="right" w:pos="9525"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keepLines w:val="0"/>
        <w:keepNext w:val="0"/>
        <w:pageBreakBefore w:val="0"/>
        <w:spacing w:line="360" w:lineRule="auto"/>
        <w:rPr>
          <w:rFonts w:hint="eastAsia" w:asciiTheme="minorEastAsia" w:hAnsiTheme="minorEastAsia" w:eastAsiaTheme="minorEastAsia" w:cstheme="minorEastAsia"/>
          <w:b w:val="0"/>
          <w:bCs/>
          <w:sz w:val="32"/>
          <w:szCs w:val="32"/>
          <w:highlight w:val="none"/>
        </w:rPr>
      </w:pPr>
      <w:r>
        <w:rPr>
          <w:rFonts w:hint="eastAsia" w:asciiTheme="minorEastAsia" w:hAnsiTheme="minorEastAsia" w:eastAsiaTheme="minorEastAsia" w:cstheme="minorEastAsia"/>
          <w:bCs/>
          <w:szCs w:val="32"/>
          <w:highlight w:val="none"/>
        </w:rPr>
        <w:fldChar w:fldCharType="end"/>
      </w:r>
      <w:r/>
    </w:p>
    <w:p>
      <w:pPr>
        <w:numPr>
          <w:ilvl w:val="0"/>
          <w:numId w:val="1"/>
        </w:numPr>
        <w:jc w:val="center"/>
        <w:keepLines w:val="0"/>
        <w:keepNext w:val="0"/>
        <w:pageBreakBefore w:val="0"/>
        <w:spacing w:line="360" w:lineRule="auto"/>
        <w:widowControl w:val="off"/>
        <w:tabs>
          <w:tab w:val="left" w:pos="2268" w:leader="none"/>
        </w:tabs>
        <w:rPr>
          <w:rFonts w:hint="eastAsia" w:asciiTheme="minorEastAsia" w:hAnsiTheme="minorEastAsia" w:eastAsiaTheme="minorEastAsia" w:cstheme="minorEastAsia"/>
          <w:b/>
          <w:bCs w:val="0"/>
          <w:color w:val="000000"/>
          <w:sz w:val="32"/>
          <w:szCs w:val="32"/>
          <w:highlight w:val="none"/>
        </w:rPr>
        <w:sectPr>
          <w:foot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bookmarkStart w:id="2" w:name="_Toc27062"/>
      <w:r/>
      <w:bookmarkStart w:id="3" w:name="_Toc27063"/>
      <w:r/>
      <w:r/>
    </w:p>
    <w:p>
      <w:pPr>
        <w:numPr>
          <w:ilvl w:val="0"/>
          <w:numId w:val="1"/>
        </w:numPr>
        <w:jc w:val="center"/>
        <w:keepLines w:val="0"/>
        <w:keepNext w:val="0"/>
        <w:pageBreakBefore w:val="0"/>
        <w:spacing w:line="360" w:lineRule="auto"/>
        <w:widowControl w:val="off"/>
        <w:tabs>
          <w:tab w:val="left" w:pos="2268" w:leader="none"/>
        </w:tabs>
        <w:rPr>
          <w:rFonts w:hint="eastAsia" w:asciiTheme="minorEastAsia" w:hAnsiTheme="minorEastAsia" w:eastAsiaTheme="minorEastAsia" w:cstheme="minorEastAsia"/>
          <w:b/>
          <w:bCs w:val="0"/>
          <w:color w:val="000000"/>
          <w:sz w:val="32"/>
          <w:szCs w:val="32"/>
          <w:highlight w:val="none"/>
        </w:rPr>
      </w:pPr>
      <w:r/>
      <w:bookmarkStart w:id="4" w:name="bookmark42"/>
      <w:r/>
      <w:bookmarkStart w:id="5" w:name="bookmark43"/>
      <w:r/>
      <w:bookmarkStart w:id="6" w:name="bookmark41"/>
      <w:r>
        <w:rPr>
          <w:rStyle w:val="944"/>
          <w:rFonts w:hint="eastAsia" w:asciiTheme="minorEastAsia" w:hAnsiTheme="minorEastAsia" w:eastAsiaTheme="minorEastAsia" w:cstheme="minorEastAsia"/>
          <w:highlight w:val="none"/>
        </w:rPr>
        <w:t xml:space="preserve">竞争性磋商公告</w:t>
      </w:r>
      <w:bookmarkEnd w:id="2"/>
      <w:r/>
      <w:bookmarkEnd w:id="3"/>
      <w:r/>
      <w:bookmarkEnd w:id="4"/>
      <w:r/>
      <w:bookmarkEnd w:id="5"/>
      <w:r/>
      <w:bookmarkEnd w:id="6"/>
      <w:r/>
      <w:r/>
    </w:p>
    <w:p>
      <w:pPr>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highlight w:val="none"/>
        </w:rPr>
        <w:t xml:space="preserve">项目概况</w:t>
      </w:r>
      <w:r/>
    </w:p>
    <w:p>
      <w:pPr>
        <w:ind w:firstLine="488"/>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cstheme="minorEastAsia"/>
          <w:sz w:val="24"/>
          <w:szCs w:val="24"/>
          <w:highlight w:val="none"/>
          <w:u w:val="single"/>
          <w:lang w:eastAsia="zh-CN"/>
        </w:rPr>
        <w:t xml:space="preserve">金叶街东段排水提升工程</w:t>
      </w:r>
      <w:r>
        <w:rPr>
          <w:rFonts w:hint="eastAsia" w:asciiTheme="minorEastAsia" w:hAnsiTheme="minorEastAsia" w:eastAsiaTheme="minorEastAsia" w:cstheme="minorEastAsia"/>
          <w:sz w:val="24"/>
          <w:szCs w:val="24"/>
          <w:highlight w:val="none"/>
        </w:rPr>
        <w:t xml:space="preserve">的潜在投标人可在</w:t>
      </w:r>
      <w:r>
        <w:rPr>
          <w:rFonts w:hint="eastAsia" w:asciiTheme="minorEastAsia" w:hAnsiTheme="minorEastAsia" w:eastAsiaTheme="minorEastAsia" w:cstheme="minorEastAsia"/>
          <w:sz w:val="24"/>
          <w:szCs w:val="24"/>
          <w:highlight w:val="none"/>
          <w:u w:val="single"/>
        </w:rPr>
        <w:t xml:space="preserve">“江苏政府采购网-苏</w:t>
      </w:r>
      <w:r>
        <w:rPr>
          <w:rFonts w:hint="eastAsia" w:asciiTheme="minorEastAsia" w:hAnsiTheme="minorEastAsia" w:eastAsiaTheme="minorEastAsia" w:cstheme="minorEastAsia"/>
          <w:sz w:val="24"/>
          <w:szCs w:val="24"/>
          <w:highlight w:val="none"/>
          <w:u w:val="single"/>
          <w:lang w:val="en-US" w:eastAsia="zh-CN"/>
        </w:rPr>
        <w:t xml:space="preserve">采</w:t>
      </w:r>
      <w:r>
        <w:rPr>
          <w:rFonts w:hint="eastAsia" w:asciiTheme="minorEastAsia" w:hAnsiTheme="minorEastAsia" w:eastAsiaTheme="minorEastAsia" w:cstheme="minorEastAsia"/>
          <w:sz w:val="24"/>
          <w:szCs w:val="24"/>
          <w:highlight w:val="none"/>
          <w:u w:val="single"/>
        </w:rPr>
        <w:t xml:space="preserve">云”系统</w:t>
      </w:r>
      <w:r>
        <w:rPr>
          <w:rFonts w:hint="eastAsia" w:asciiTheme="minorEastAsia" w:hAnsiTheme="minorEastAsia" w:eastAsiaTheme="minorEastAsia" w:cstheme="minorEastAsia"/>
          <w:sz w:val="24"/>
          <w:szCs w:val="24"/>
          <w:highlight w:val="none"/>
        </w:rPr>
        <w:t xml:space="preserve">自行下载招标文件 </w:t>
      </w:r>
      <w:r>
        <w:rPr>
          <w:rFonts w:hint="eastAsia" w:asciiTheme="minorEastAsia" w:hAnsiTheme="minorEastAsia" w:eastAsiaTheme="minorEastAsia" w:cstheme="minorEastAsia"/>
          <w:sz w:val="24"/>
          <w:szCs w:val="24"/>
          <w:highlight w:val="none"/>
          <w:u w:val="none"/>
        </w:rPr>
        <w:fldChar w:fldCharType="begin"/>
      </w:r>
      <w:r>
        <w:rPr>
          <w:rFonts w:hint="eastAsia" w:asciiTheme="minorEastAsia" w:hAnsiTheme="minorEastAsia" w:eastAsiaTheme="minorEastAsia" w:cstheme="minorEastAsia"/>
          <w:sz w:val="24"/>
          <w:szCs w:val="24"/>
          <w:highlight w:val="none"/>
          <w:u w:val="none"/>
        </w:rPr>
        <w:instrText xml:space="preserve"> HYPERLINK "http://jszfcg.jsczt.cn/）获取招标文件，并于2023年11月" \o "http://jszfcg.jsczt.cn/）获取招标文件，并于2023年11月" </w:instrText>
      </w:r>
      <w:r>
        <w:rPr>
          <w:rFonts w:hint="eastAsia" w:asciiTheme="minorEastAsia" w:hAnsiTheme="minorEastAsia" w:eastAsiaTheme="minorEastAsia" w:cstheme="minorEastAsia"/>
          <w:sz w:val="24"/>
          <w:szCs w:val="24"/>
          <w:highlight w:val="none"/>
          <w:u w:val="none"/>
        </w:rPr>
        <w:fldChar w:fldCharType="separate"/>
      </w:r>
      <w:r>
        <w:rPr>
          <w:rStyle w:val="791"/>
          <w:rFonts w:hint="eastAsia" w:asciiTheme="minorEastAsia" w:hAnsiTheme="minorEastAsia" w:eastAsiaTheme="minorEastAsia" w:cstheme="minorEastAsia"/>
          <w:color w:val="auto"/>
          <w:sz w:val="24"/>
          <w:szCs w:val="24"/>
          <w:highlight w:val="none"/>
          <w:u w:val="none"/>
        </w:rPr>
        <w:t xml:space="preserve">，并于202</w:t>
      </w:r>
      <w:r>
        <w:rPr>
          <w:rStyle w:val="791"/>
          <w:rFonts w:hint="eastAsia" w:asciiTheme="minorEastAsia" w:hAnsiTheme="minorEastAsia" w:eastAsiaTheme="minorEastAsia" w:cstheme="minorEastAsia"/>
          <w:color w:val="auto"/>
          <w:sz w:val="24"/>
          <w:szCs w:val="24"/>
          <w:highlight w:val="none"/>
          <w:u w:val="none"/>
          <w:lang w:val="en-US" w:eastAsia="zh-CN"/>
        </w:rPr>
        <w:t xml:space="preserve">6</w:t>
      </w:r>
      <w:r>
        <w:rPr>
          <w:rStyle w:val="791"/>
          <w:rFonts w:hint="eastAsia" w:asciiTheme="minorEastAsia" w:hAnsiTheme="minorEastAsia" w:eastAsiaTheme="minorEastAsia" w:cstheme="minorEastAsia"/>
          <w:color w:val="auto"/>
          <w:sz w:val="24"/>
          <w:szCs w:val="24"/>
          <w:highlight w:val="none"/>
          <w:u w:val="none"/>
        </w:rPr>
        <w:t xml:space="preserve">年</w:t>
      </w:r>
      <w:r>
        <w:rPr>
          <w:rStyle w:val="791"/>
          <w:rFonts w:hint="eastAsia" w:asciiTheme="minorEastAsia" w:hAnsiTheme="minorEastAsia" w:eastAsiaTheme="minorEastAsia" w:cstheme="minorEastAsia"/>
          <w:color w:val="auto"/>
          <w:sz w:val="24"/>
          <w:szCs w:val="24"/>
          <w:highlight w:val="none"/>
          <w:u w:val="none"/>
          <w:lang w:val="en-US" w:eastAsia="zh-CN"/>
        </w:rPr>
        <w:t xml:space="preserve">05</w:t>
      </w:r>
      <w:r>
        <w:rPr>
          <w:rStyle w:val="791"/>
          <w:rFonts w:hint="eastAsia" w:asciiTheme="minorEastAsia" w:hAnsiTheme="minorEastAsia" w:eastAsiaTheme="minorEastAsia" w:cstheme="minorEastAsia"/>
          <w:color w:val="auto"/>
          <w:sz w:val="24"/>
          <w:szCs w:val="24"/>
          <w:highlight w:val="none"/>
          <w:u w:val="none"/>
        </w:rPr>
        <w:t xml:space="preserve">月</w:t>
      </w:r>
      <w:r>
        <w:rPr>
          <w:rStyle w:val="791"/>
          <w:rFonts w:hint="eastAsia" w:asciiTheme="minorEastAsia" w:hAnsiTheme="minorEastAsia" w:eastAsiaTheme="minorEastAsia" w:cstheme="minorEastAsia"/>
          <w:color w:val="auto"/>
          <w:sz w:val="24"/>
          <w:szCs w:val="24"/>
          <w:highlight w:val="none"/>
          <w:u w:val="none"/>
        </w:rPr>
        <w:fldChar w:fldCharType="end"/>
      </w:r>
      <w:r>
        <w:rPr>
          <w:rStyle w:val="791"/>
          <w:rFonts w:hint="eastAsia" w:asciiTheme="minorEastAsia" w:hAnsiTheme="minorEastAsia" w:eastAsiaTheme="minorEastAsia" w:cstheme="minorEastAsia"/>
          <w:color w:val="auto"/>
          <w:sz w:val="24"/>
          <w:szCs w:val="24"/>
          <w:highlight w:val="none"/>
          <w:u w:val="none"/>
          <w:lang w:val="en-US" w:eastAsia="zh-CN"/>
        </w:rPr>
        <w:t xml:space="preserve">06</w:t>
      </w:r>
      <w:r>
        <w:rPr>
          <w:rFonts w:hint="eastAsia" w:asciiTheme="minorEastAsia" w:hAnsiTheme="minorEastAsia" w:eastAsiaTheme="minorEastAsia" w:cstheme="minorEastAsia"/>
          <w:sz w:val="24"/>
          <w:szCs w:val="24"/>
          <w:highlight w:val="none"/>
          <w:u w:val="none"/>
        </w:rPr>
        <w:t xml:space="preserve">日</w:t>
      </w:r>
      <w:r>
        <w:rPr>
          <w:rFonts w:hint="eastAsia" w:asciiTheme="minorEastAsia" w:hAnsiTheme="minorEastAsia" w:eastAsiaTheme="minorEastAsia" w:cstheme="minorEastAsia"/>
          <w:sz w:val="24"/>
          <w:szCs w:val="24"/>
          <w:highlight w:val="none"/>
          <w:u w:val="none"/>
          <w:lang w:val="en-US" w:eastAsia="zh-CN"/>
        </w:rPr>
        <w:t xml:space="preserve">14</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30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bCs/>
          <w:sz w:val="24"/>
          <w:szCs w:val="24"/>
          <w:highlight w:val="none"/>
        </w:rPr>
        <w:t xml:space="preserve">（北京时间）前上传投标文件</w:t>
      </w:r>
      <w:r>
        <w:rPr>
          <w:rFonts w:hint="eastAsia" w:asciiTheme="minorEastAsia" w:hAnsiTheme="minorEastAsia" w:eastAsiaTheme="minorEastAsia" w:cstheme="minorEastAsia"/>
          <w:sz w:val="24"/>
          <w:szCs w:val="24"/>
          <w:highlight w:val="none"/>
        </w:rPr>
        <w:t xml:space="preserve">。</w:t>
      </w:r>
      <w:r/>
    </w:p>
    <w:p>
      <w:pPr>
        <w:pStyle w:val="978"/>
        <w:ind w:left="0" w:firstLine="0"/>
        <w:keepLines w:val="0"/>
        <w:keepNext w:val="0"/>
        <w:pageBreakBefore w:val="0"/>
        <w:spacing w:after="0" w:line="4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一、项目基本情况</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项目编号：</w:t>
      </w:r>
      <w:r>
        <w:rPr>
          <w:rFonts w:hint="eastAsia" w:asciiTheme="minorEastAsia" w:hAnsiTheme="minorEastAsia" w:eastAsiaTheme="minorEastAsia" w:cstheme="minorEastAsia"/>
          <w:color w:val="000000"/>
          <w:sz w:val="24"/>
          <w:szCs w:val="24"/>
          <w:highlight w:val="none"/>
        </w:rPr>
        <w:t xml:space="preserve">JSZC-321204-JYFZ-C2026-0008</w:t>
      </w:r>
      <w:r>
        <w:rPr>
          <w:rFonts w:hint="eastAsia" w:asciiTheme="minorEastAsia" w:hAnsi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lang w:val="en-US" w:eastAsia="zh-CN"/>
        </w:rPr>
        <w:t xml:space="preserve">  </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项目名称：金叶街东段排水提升工程</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釆购方式：竞争性磋</w:t>
      </w:r>
      <w:r>
        <w:rPr>
          <w:rFonts w:hint="eastAsia" w:asciiTheme="minorEastAsia" w:hAnsiTheme="minorEastAsia" w:eastAsiaTheme="minorEastAsia" w:cstheme="minorEastAsia"/>
          <w:color w:val="000000"/>
          <w:sz w:val="24"/>
          <w:szCs w:val="24"/>
          <w:highlight w:val="none"/>
          <w:lang w:eastAsia="zh-CN"/>
        </w:rPr>
        <w:t xml:space="preserve">商</w:t>
      </w:r>
      <w:r/>
    </w:p>
    <w:p>
      <w:pPr>
        <w:pStyle w:val="1022"/>
        <w:ind w:firstLine="480"/>
        <w:keepLines w:val="0"/>
        <w:keepNext w:val="0"/>
        <w:pageBreakBefore w:val="0"/>
        <w:spacing w:line="420" w:lineRule="exact"/>
        <w:rPr>
          <w:rFonts w:hint="eastAsia" w:asciiTheme="minorEastAsia" w:hAnsi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rPr>
        <w:t xml:space="preserve">预算金额：</w:t>
      </w:r>
      <w:r>
        <w:rPr>
          <w:rFonts w:hint="eastAsia" w:asciiTheme="minorEastAsia" w:hAnsiTheme="minorEastAsia" w:cstheme="minorEastAsia"/>
          <w:color w:val="000000"/>
          <w:sz w:val="24"/>
          <w:szCs w:val="24"/>
          <w:highlight w:val="none"/>
          <w:lang w:val="en-US" w:eastAsia="zh-CN"/>
        </w:rPr>
        <w:t xml:space="preserve">1894851.84元</w:t>
      </w:r>
      <w:r/>
    </w:p>
    <w:p>
      <w:pPr>
        <w:pStyle w:val="1022"/>
        <w:ind w:firstLine="480"/>
        <w:keepLines w:val="0"/>
        <w:keepNext w:val="0"/>
        <w:pageBreakBefore w:val="0"/>
        <w:spacing w:line="42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lang w:eastAsia="zh-CN"/>
        </w:rPr>
        <w:t xml:space="preserve">最高限价：</w:t>
      </w:r>
      <w:r>
        <w:rPr>
          <w:rFonts w:hint="eastAsia" w:asciiTheme="minorEastAsia" w:hAnsiTheme="minorEastAsia" w:eastAsiaTheme="minorEastAsia" w:cstheme="minorEastAsia"/>
          <w:color w:val="000000"/>
          <w:sz w:val="24"/>
          <w:szCs w:val="24"/>
          <w:highlight w:val="none"/>
          <w:lang w:val="en-US" w:eastAsia="zh-CN"/>
        </w:rPr>
        <w:t xml:space="preserve">1648521.10元</w:t>
      </w:r>
      <w:r>
        <w:rPr>
          <w:rFonts w:hint="eastAsia" w:asciiTheme="minorEastAsia" w:hAnsiTheme="minorEastAsia" w:eastAsiaTheme="minorEastAsia" w:cstheme="minorEastAsia"/>
          <w:sz w:val="24"/>
          <w:szCs w:val="24"/>
          <w:highlight w:val="none"/>
        </w:rPr>
        <w:t xml:space="preserve">（超过最高限价为无效报价，按照无效响应处理。）</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采购需求：金叶街东段排水提升工程</w:t>
      </w:r>
      <w:r>
        <w:rPr>
          <w:rFonts w:hint="eastAsia" w:asciiTheme="minorEastAsia" w:hAnsiTheme="minorEastAsia" w:eastAsiaTheme="minorEastAsia" w:cstheme="minorEastAsia"/>
          <w:color w:val="000000"/>
          <w:sz w:val="24"/>
          <w:szCs w:val="24"/>
          <w:highlight w:val="none"/>
          <w:lang w:val="en-US" w:eastAsia="zh-CN"/>
        </w:rPr>
        <w:t xml:space="preserve">,采购需求详见磋商文件第四章。</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7.合同履行期限：45日历天；</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8.本项目不接受联合体投标</w:t>
      </w:r>
      <w:r/>
    </w:p>
    <w:p>
      <w:pPr>
        <w:pStyle w:val="978"/>
        <w:ind w:left="0" w:firstLine="0"/>
        <w:keepLines w:val="0"/>
        <w:keepNext w:val="0"/>
        <w:pageBreakBefore w:val="0"/>
        <w:spacing w:after="0" w:line="4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申请人的资格要求：</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bookmarkStart w:id="7" w:name="bookmark44"/>
      <w:r/>
      <w:bookmarkEnd w:id="7"/>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满足《中华人民共和国政府采购法》第二十二条规定</w:t>
      </w:r>
      <w:r>
        <w:rPr>
          <w:rFonts w:hint="eastAsia" w:asciiTheme="minorEastAsia" w:hAnsiTheme="minorEastAsia" w:eastAsiaTheme="minorEastAsia" w:cstheme="minorEastAsia"/>
          <w:sz w:val="24"/>
          <w:szCs w:val="24"/>
          <w:highlight w:val="none"/>
          <w:lang w:eastAsia="zh-CN"/>
        </w:rPr>
        <w:t xml:space="preserve">：</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①具有独立承担民事责任的能力</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②具有良好的商业信誉和健全的财务会计制度</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③具有履行合同</w:t>
      </w:r>
      <w:r>
        <w:rPr>
          <w:rFonts w:hint="eastAsia" w:asciiTheme="minorEastAsia" w:hAnsiTheme="minorEastAsia" w:eastAsiaTheme="minorEastAsia" w:cstheme="minorEastAsia"/>
          <w:sz w:val="24"/>
          <w:szCs w:val="24"/>
          <w:highlight w:val="none"/>
          <w:u w:val="none"/>
          <w:lang w:val="en-US" w:eastAsia="zh-CN"/>
        </w:rPr>
        <w:t xml:space="preserve">所必须的</w:t>
      </w:r>
      <w:r>
        <w:rPr>
          <w:rFonts w:hint="eastAsia" w:asciiTheme="minorEastAsia" w:hAnsiTheme="minorEastAsia" w:eastAsiaTheme="minorEastAsia" w:cstheme="minorEastAsia"/>
          <w:sz w:val="24"/>
          <w:szCs w:val="24"/>
          <w:highlight w:val="none"/>
          <w:lang w:val="en-US" w:eastAsia="zh-CN"/>
        </w:rPr>
        <w:t xml:space="preserve">设备和专业技术能力</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④有依法缴纳税收和社会保障资金的良好记录</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⑤在参加政府采购活动前三年内,在经营活动中没有重大违法记录</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bookmarkStart w:id="8" w:name="bookmark45"/>
      <w:r/>
      <w:bookmarkEnd w:id="8"/>
      <w:r>
        <w:rPr>
          <w:rFonts w:hint="eastAsia" w:asciiTheme="minorEastAsia" w:hAnsiTheme="minorEastAsia" w:eastAsiaTheme="minorEastAsia" w:cstheme="minorEastAsia"/>
          <w:sz w:val="24"/>
          <w:szCs w:val="24"/>
          <w:highlight w:val="none"/>
          <w:lang w:eastAsia="zh-CN"/>
        </w:rPr>
        <w:t xml:space="preserve">2.落实政府采购政策需满足的资格要求：</w:t>
      </w:r>
      <w:bookmarkStart w:id="9" w:name="bookmark46"/>
      <w:r/>
      <w:bookmarkEnd w:id="9"/>
      <w:r>
        <w:rPr>
          <w:rFonts w:hint="eastAsia" w:asciiTheme="minorEastAsia" w:hAnsiTheme="minorEastAsia" w:eastAsiaTheme="minorEastAsia" w:cstheme="minorEastAsia"/>
          <w:sz w:val="24"/>
          <w:szCs w:val="24"/>
          <w:highlight w:val="none"/>
          <w:lang w:val="en-US" w:eastAsia="zh-CN"/>
        </w:rPr>
        <w:t xml:space="preserve">专</w:t>
      </w:r>
      <w:r>
        <w:rPr>
          <w:rFonts w:hint="eastAsia" w:asciiTheme="minorEastAsia" w:hAnsiTheme="minorEastAsia" w:eastAsiaTheme="minorEastAsia" w:cstheme="minorEastAsia"/>
          <w:sz w:val="24"/>
          <w:szCs w:val="24"/>
          <w:highlight w:val="none"/>
        </w:rPr>
        <w:t xml:space="preserve">门面向中小</w:t>
      </w:r>
      <w:r>
        <w:rPr>
          <w:rFonts w:hint="eastAsia" w:asciiTheme="minorEastAsia" w:hAnsiTheme="minorEastAsia" w:eastAsiaTheme="minorEastAsia" w:cstheme="minorEastAsia"/>
          <w:sz w:val="24"/>
          <w:szCs w:val="24"/>
          <w:highlight w:val="none"/>
          <w:lang w:val="en-US" w:eastAsia="zh-CN"/>
        </w:rPr>
        <w:t xml:space="preserve">微</w:t>
      </w:r>
      <w:r>
        <w:rPr>
          <w:rFonts w:hint="eastAsia" w:asciiTheme="minorEastAsia" w:hAnsiTheme="minorEastAsia" w:eastAsiaTheme="minorEastAsia" w:cstheme="minorEastAsia"/>
          <w:sz w:val="24"/>
          <w:szCs w:val="24"/>
          <w:highlight w:val="none"/>
        </w:rPr>
        <w:t xml:space="preserve">企业,供应商应为中小微企业、监狱企业、残疾人福利性单位</w:t>
      </w:r>
      <w:r>
        <w:rPr>
          <w:rFonts w:hint="eastAsia" w:asciiTheme="minorEastAsia" w:hAnsiTheme="minorEastAsia" w:eastAsiaTheme="minorEastAsia" w:cstheme="minorEastAsia"/>
          <w:sz w:val="24"/>
          <w:szCs w:val="24"/>
          <w:highlight w:val="none"/>
          <w:lang w:eastAsia="zh-CN"/>
        </w:rPr>
        <w:t xml:space="preserve">。</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3.本项目的特定资格要求：</w:t>
      </w:r>
      <w:bookmarkStart w:id="10" w:name="bookmark47"/>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bidi="ar-SA"/>
        </w:rPr>
        <w:t xml:space="preserve">3.1</w:t>
      </w:r>
      <w:r>
        <w:rPr>
          <w:rFonts w:hint="eastAsia" w:asciiTheme="minorEastAsia" w:hAnsiTheme="minorEastAsia" w:eastAsiaTheme="minorEastAsia" w:cstheme="minorEastAsia"/>
          <w:sz w:val="24"/>
          <w:szCs w:val="24"/>
          <w:highlight w:val="none"/>
          <w:lang w:eastAsia="zh-CN"/>
        </w:rPr>
        <w:t xml:space="preserve">供应商须具备建设行政主管部门颁发的有效的</w:t>
      </w:r>
      <w:r>
        <w:rPr>
          <w:rFonts w:hint="eastAsia" w:asciiTheme="minorEastAsia" w:hAnsiTheme="minorEastAsia" w:eastAsiaTheme="minorEastAsia" w:cstheme="minorEastAsia"/>
          <w:sz w:val="24"/>
          <w:szCs w:val="24"/>
          <w:highlight w:val="none"/>
          <w:u w:val="single"/>
          <w:lang w:eastAsia="zh-CN"/>
        </w:rPr>
        <w:t xml:space="preserve">市政公用工程施工总承包三级（及）以上</w:t>
      </w:r>
      <w:r>
        <w:rPr>
          <w:rFonts w:hint="eastAsia" w:asciiTheme="minorEastAsia" w:hAnsiTheme="minorEastAsia" w:eastAsiaTheme="minorEastAsia" w:cstheme="minorEastAsia"/>
          <w:sz w:val="24"/>
          <w:szCs w:val="24"/>
          <w:highlight w:val="none"/>
          <w:lang w:eastAsia="zh-CN"/>
        </w:rPr>
        <w:t xml:space="preserve">资质并具备有效的建筑施工企业安全生产许可证。</w:t>
      </w:r>
      <w:r/>
    </w:p>
    <w:p>
      <w:pPr>
        <w:pStyle w:val="1022"/>
        <w:numPr>
          <w:ilvl w:val="0"/>
          <w:numId w:val="0"/>
        </w:numPr>
        <w:ind w:left="0" w:firstLine="480"/>
        <w:jc w:val="left"/>
        <w:keepLines w:val="0"/>
        <w:keepNext w:val="0"/>
        <w:pageBreakBefore w:val="0"/>
        <w:spacing w:line="420" w:lineRule="exact"/>
        <w:widowControl w:val="off"/>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3.2</w:t>
      </w:r>
      <w:r>
        <w:rPr>
          <w:rFonts w:hint="eastAsia" w:asciiTheme="minorEastAsia" w:hAnsiTheme="minorEastAsia" w:eastAsiaTheme="minorEastAsia" w:cstheme="minorEastAsia"/>
          <w:sz w:val="24"/>
          <w:szCs w:val="24"/>
          <w:highlight w:val="none"/>
        </w:rPr>
        <w:t xml:space="preserve">拟派项目负责人系已在供应商单位注册并具备建设行政主管部门颁发的</w:t>
      </w:r>
      <w:r>
        <w:rPr>
          <w:rFonts w:hint="eastAsia" w:asciiTheme="minorEastAsia" w:hAnsiTheme="minorEastAsia" w:eastAsiaTheme="minorEastAsia" w:cstheme="minorEastAsia"/>
          <w:sz w:val="24"/>
          <w:szCs w:val="24"/>
          <w:highlight w:val="none"/>
          <w:u w:val="single"/>
        </w:rPr>
        <w:t xml:space="preserve">市政工程专业二级(含)以上</w:t>
      </w:r>
      <w:r>
        <w:rPr>
          <w:rFonts w:hint="eastAsia" w:asciiTheme="minorEastAsia" w:hAnsiTheme="minorEastAsia" w:eastAsiaTheme="minorEastAsia" w:cstheme="minorEastAsia"/>
          <w:sz w:val="24"/>
          <w:szCs w:val="24"/>
          <w:highlight w:val="none"/>
        </w:rPr>
        <w:t xml:space="preserve">注册建造师</w:t>
      </w:r>
      <w:r>
        <w:rPr>
          <w:rFonts w:hint="eastAsia" w:asciiTheme="minorEastAsia" w:hAnsiTheme="minorEastAsia" w:eastAsiaTheme="minorEastAsia" w:cstheme="minorEastAsia"/>
          <w:sz w:val="24"/>
          <w:szCs w:val="24"/>
          <w:highlight w:val="none"/>
          <w:lang w:val="en-US" w:eastAsia="zh-CN"/>
        </w:rPr>
        <w:t xml:space="preserve">证书</w:t>
      </w:r>
      <w:r>
        <w:rPr>
          <w:rFonts w:hint="eastAsia" w:asciiTheme="minorEastAsia" w:hAnsiTheme="minorEastAsia" w:eastAsiaTheme="minorEastAsia" w:cstheme="minorEastAsia"/>
          <w:sz w:val="24"/>
          <w:szCs w:val="24"/>
          <w:highlight w:val="none"/>
        </w:rPr>
        <w:t xml:space="preserve">且具有行政主管部门颁发的有效的建筑施工企业项目负责人安全生产考核合格证书B证</w:t>
      </w:r>
      <w:r>
        <w:rPr>
          <w:rFonts w:hint="eastAsia" w:asciiTheme="minorEastAsia" w:hAnsiTheme="minorEastAsia" w:eastAsiaTheme="minorEastAsia" w:cstheme="minorEastAsia"/>
          <w:sz w:val="24"/>
          <w:szCs w:val="24"/>
          <w:highlight w:val="none"/>
          <w:lang w:eastAsia="zh-CN"/>
        </w:rPr>
        <w:t xml:space="preserve">。</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3.3本项目其他资格要求：</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rPr>
        <w:t xml:space="preserve">(1)信誉要求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779"/>
        <w:ind w:firstLine="480"/>
        <w:keepLines w:val="0"/>
        <w:keepNext w:val="0"/>
        <w:pageBreakBefore w:val="0"/>
        <w:spacing w:after="0"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420" w:lineRule="exact"/>
        <w:widowControl w:val="off"/>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（3）项目负责人（即项目经理）无在建工程要求：</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①项目负责人是非变更后无在建工程。</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注：以上在建工程是指在其他项目担任项目负责人职责。以供应商在响应文件中的《投标承诺书》为准。</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（4）项目负责人（即项目经理）不得同时在两个或者两个以上单位受聘或者执业，包含但不仅限于以下情形：</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①同时在两个及以上单位签订劳动合同或交纳社会保险；</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②将本人执（职）业资格证书同时注册在两个及以上单位；</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③在其他企业担任法定代表人。</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(5)单位负责人为同一人或者存在直接控股、管理关系的不同供应商，不得同时参加本项目的投标活动。</w:t>
      </w:r>
      <w:r/>
    </w:p>
    <w:p>
      <w:pPr>
        <w:pStyle w:val="978"/>
        <w:ind w:left="0" w:firstLine="0"/>
        <w:keepLines w:val="0"/>
        <w:keepNext w:val="0"/>
        <w:pageBreakBefore w:val="0"/>
        <w:spacing w:after="0" w:line="420" w:lineRule="exac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三</w:t>
      </w:r>
      <w:bookmarkEnd w:id="10"/>
      <w:r>
        <w:rPr>
          <w:rFonts w:hint="eastAsia" w:asciiTheme="minorEastAsia" w:hAnsiTheme="minorEastAsia" w:eastAsiaTheme="minorEastAsia" w:cstheme="minorEastAsia"/>
          <w:b/>
          <w:bCs/>
          <w:color w:val="000000"/>
          <w:sz w:val="24"/>
          <w:szCs w:val="24"/>
          <w:highlight w:val="none"/>
        </w:rPr>
        <w:t xml:space="preserve">、获取采购文件</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bookmarkStart w:id="11" w:name="bookmark48"/>
      <w:r>
        <w:rPr>
          <w:rFonts w:hint="eastAsia" w:asciiTheme="minorEastAsia" w:hAnsiTheme="minorEastAsia" w:eastAsiaTheme="minorEastAsia" w:cstheme="minorEastAsia"/>
          <w:sz w:val="24"/>
          <w:szCs w:val="24"/>
          <w:highlight w:val="none"/>
          <w:lang w:val="en-US" w:eastAsia="zh-CN"/>
        </w:rPr>
        <w:t xml:space="preserve">（一）时间：自招标文件公告发布之日起5个工作日。</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（二）获取方式：</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1.地点：投标人完成注册并办理CA证书后登录“江苏政府采购‘苏采云’系统”下载本项目招标文件。</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2.获取方式：登录江苏政府采购“苏采云”系统免费下载。</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3.潜在投标人访问电子招标投标交易平台的网络地址和方法：</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（2）潜在投标人访问“苏采云”系统的网络地址和方法：“苏采云”系统的网址：http://jszfcg.jsczt.cn/，点击“苏采云”进入系统。</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（5）招标代理机构（采购代理机构）将数据电文形式的招标文件加载至“苏采云”系统，供潜在投标人下载或者查阅。</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（6）苏采云系统优先使用谷歌浏览器参与不见面开标。</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（7）有关本次采购的事项若存在变动或修改，敬请及时关注“江苏政府采购网”发布的更正公告。</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如潜在供应商未按上述要求操作，将自行承担所产生的风险。</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四</w:t>
      </w:r>
      <w:bookmarkEnd w:id="11"/>
      <w:r>
        <w:rPr>
          <w:rFonts w:hint="eastAsia" w:asciiTheme="minorEastAsia" w:hAnsiTheme="minorEastAsia" w:eastAsiaTheme="minorEastAsia" w:cstheme="minorEastAsia"/>
          <w:b/>
          <w:bCs/>
          <w:color w:val="000000"/>
          <w:sz w:val="24"/>
          <w:szCs w:val="24"/>
          <w:highlight w:val="none"/>
          <w:lang w:val="zh-TW" w:eastAsia="zh-CN" w:bidi="zh-TW"/>
        </w:rPr>
        <w:t xml:space="preserve">、响应文件提交</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截止时</w:t>
      </w:r>
      <w:r>
        <w:rPr>
          <w:rFonts w:hint="eastAsia" w:asciiTheme="minorEastAsia" w:hAnsiTheme="minorEastAsia" w:eastAsiaTheme="minorEastAsia" w:cstheme="minorEastAsia"/>
          <w:sz w:val="24"/>
          <w:szCs w:val="24"/>
          <w:highlight w:val="none"/>
          <w:lang w:val="en-US" w:eastAsia="zh-CN"/>
        </w:rPr>
        <w:t xml:space="preserve">间：2026年05月 06日</w:t>
      </w:r>
      <w:r>
        <w:rPr>
          <w:rFonts w:hint="eastAsia" w:asciiTheme="minorEastAsia" w:hAnsiTheme="minorEastAsia" w:eastAsiaTheme="minorEastAsia" w:cstheme="minorEastAsia"/>
          <w:sz w:val="24"/>
          <w:szCs w:val="24"/>
          <w:highlight w:val="none"/>
          <w:u w:val="none"/>
          <w:lang w:val="en-US" w:eastAsia="zh-CN"/>
        </w:rPr>
        <w:t xml:space="preserve">14</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30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五、开启</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时  </w:t>
      </w:r>
      <w:r>
        <w:rPr>
          <w:rFonts w:hint="eastAsia" w:asciiTheme="minorEastAsia" w:hAnsiTheme="minorEastAsia" w:eastAsiaTheme="minorEastAsia" w:cstheme="minorEastAsia"/>
          <w:sz w:val="24"/>
          <w:szCs w:val="24"/>
          <w:highlight w:val="none"/>
          <w:lang w:val="en-US" w:eastAsia="zh-CN"/>
        </w:rPr>
        <w:t xml:space="preserve">  间：2026年05月06日</w:t>
      </w:r>
      <w:r>
        <w:rPr>
          <w:rFonts w:hint="eastAsia" w:asciiTheme="minorEastAsia" w:hAnsiTheme="minorEastAsia" w:eastAsiaTheme="minorEastAsia" w:cstheme="minorEastAsia"/>
          <w:sz w:val="24"/>
          <w:szCs w:val="24"/>
          <w:highlight w:val="none"/>
          <w:u w:val="none"/>
          <w:lang w:val="en-US" w:eastAsia="zh-CN"/>
        </w:rPr>
        <w:t xml:space="preserve">14</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30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六、公告期限</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rPr>
        <w:t xml:space="preserve">自本公告发布之</w:t>
      </w:r>
      <w:r>
        <w:rPr>
          <w:rFonts w:hint="eastAsia" w:asciiTheme="minorEastAsia" w:hAnsiTheme="minorEastAsia" w:eastAsiaTheme="minorEastAsia" w:cstheme="minorEastAsia"/>
          <w:color w:val="000000"/>
          <w:sz w:val="24"/>
          <w:szCs w:val="24"/>
          <w:highlight w:val="none"/>
        </w:rPr>
        <w:t xml:space="preserve">日起</w:t>
      </w: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个工作日。</w:t>
      </w:r>
      <w:r/>
    </w:p>
    <w:p>
      <w:pPr>
        <w:pStyle w:val="978"/>
        <w:ind w:left="0" w:firstLine="0"/>
        <w:keepLines w:val="0"/>
        <w:keepNext w:val="0"/>
        <w:pageBreakBefore w:val="0"/>
        <w:spacing w:after="0" w:line="420" w:lineRule="exact"/>
        <w:rPr>
          <w:rFonts w:hint="eastAsia" w:asciiTheme="minorEastAsia" w:hAnsiTheme="minorEastAsia" w:eastAsiaTheme="minorEastAsia" w:cstheme="minorEastAsia"/>
          <w:b/>
          <w:bCs/>
          <w:color w:val="000000"/>
          <w:sz w:val="24"/>
          <w:szCs w:val="24"/>
          <w:highlight w:val="none"/>
          <w:lang w:eastAsia="zh-CN"/>
        </w:rPr>
      </w:pPr>
      <w:r>
        <w:rPr>
          <w:rFonts w:hint="eastAsia" w:asciiTheme="minorEastAsia" w:hAnsiTheme="minorEastAsia" w:eastAsiaTheme="minorEastAsia" w:cstheme="minorEastAsia"/>
          <w:b/>
          <w:bCs/>
          <w:color w:val="000000"/>
          <w:sz w:val="24"/>
          <w:szCs w:val="24"/>
          <w:highlight w:val="none"/>
        </w:rPr>
        <w:t xml:space="preserve">七</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其他补充事宜</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现场踏勘：供应商自行踏勘。（请各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对项目现场进行自主踏勘，未现场踏勘和未提出疑义的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将被视为已踏勘，认同采购项目要求的内容，由此造成的后果由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负责。）</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（2）在评标结束前，各投标人授权代表应保持手机畅通，以便及时澄清答疑。</w:t>
      </w:r>
      <w:r/>
    </w:p>
    <w:p>
      <w:pPr>
        <w:jc w:val="left"/>
        <w:keepLines w:val="0"/>
        <w:keepNext w:val="0"/>
        <w:pageBreakBefore w:val="0"/>
        <w:spacing w:line="420" w:lineRule="exact"/>
        <w:widowControl/>
        <w:rPr>
          <w:rFonts w:hint="eastAsia" w:asciiTheme="minorEastAsia" w:hAnsiTheme="minorEastAsia" w:eastAsiaTheme="minorEastAsia" w:cstheme="minorEastAsia"/>
          <w:b/>
          <w:bCs w:val="0"/>
          <w:sz w:val="24"/>
          <w:szCs w:val="24"/>
          <w:highlight w:val="none"/>
        </w:rPr>
      </w:pPr>
      <w:r>
        <w:rPr>
          <w:rFonts w:hint="eastAsia" w:asciiTheme="minorEastAsia" w:hAnsiTheme="minorEastAsia" w:eastAsiaTheme="minorEastAsia" w:cstheme="minorEastAsia"/>
          <w:b/>
          <w:bCs w:val="0"/>
          <w:sz w:val="24"/>
          <w:szCs w:val="24"/>
          <w:highlight w:val="none"/>
        </w:rPr>
        <w:t xml:space="preserve">八、凡对本次采购提出询问，请按以下方式联系。</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bookmarkStart w:id="12" w:name="bookmark49"/>
      <w:r/>
      <w:bookmarkEnd w:id="12"/>
      <w:r>
        <w:rPr>
          <w:rFonts w:hint="eastAsia" w:asciiTheme="minorEastAsia" w:hAnsiTheme="minorEastAsia" w:eastAsiaTheme="minorEastAsia" w:cstheme="minorEastAsia"/>
          <w:sz w:val="24"/>
          <w:szCs w:val="24"/>
          <w:highlight w:val="none"/>
        </w:rPr>
        <w:t xml:space="preserve">1.采购人信息</w:t>
      </w:r>
      <w:r/>
    </w:p>
    <w:p>
      <w:pPr>
        <w:ind w:firstLine="240"/>
        <w:keepLines w:val="0"/>
        <w:keepNext w:val="0"/>
        <w:pageBreakBefore w:val="0"/>
        <w:spacing w:line="420" w:lineRule="exact"/>
        <w:tabs>
          <w:tab w:val="left" w:pos="2268" w:leader="none"/>
        </w:tabs>
        <w:rPr>
          <w:rFonts w:hint="eastAsia" w:eastAsia="宋体" w:asciiTheme="minorEastAsia" w:hAnsi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名 称：</w:t>
      </w:r>
      <w:r>
        <w:rPr>
          <w:rFonts w:hint="eastAsia" w:asciiTheme="minorEastAsia" w:hAnsiTheme="minorEastAsia" w:cstheme="minorEastAsia"/>
          <w:sz w:val="24"/>
          <w:szCs w:val="24"/>
          <w:highlight w:val="none"/>
          <w:lang w:eastAsia="zh-CN"/>
        </w:rPr>
        <w:t xml:space="preserve">泰州市姜堰区张甸镇人民政府</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 址：泰州市姜堰区</w:t>
      </w:r>
      <w:r>
        <w:rPr>
          <w:rFonts w:hint="eastAsia" w:asciiTheme="minorEastAsia" w:hAnsiTheme="minorEastAsia" w:cstheme="minorEastAsia"/>
          <w:sz w:val="24"/>
          <w:szCs w:val="24"/>
          <w:highlight w:val="none"/>
          <w:lang w:eastAsia="zh-CN"/>
        </w:rPr>
        <w:t xml:space="preserve">张甸</w:t>
      </w:r>
      <w:r>
        <w:rPr>
          <w:rFonts w:hint="eastAsia" w:asciiTheme="minorEastAsia" w:hAnsiTheme="minorEastAsia" w:eastAsiaTheme="minorEastAsia" w:cstheme="minorEastAsia"/>
          <w:sz w:val="24"/>
          <w:szCs w:val="24"/>
          <w:highlight w:val="none"/>
        </w:rPr>
        <w:t xml:space="preserve">镇</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联系方式：</w:t>
      </w:r>
      <w:r>
        <w:rPr>
          <w:rFonts w:hint="eastAsia" w:asciiTheme="minorEastAsia" w:hAnsiTheme="minorEastAsia" w:cstheme="minorEastAsia"/>
          <w:sz w:val="24"/>
          <w:szCs w:val="24"/>
          <w:highlight w:val="none"/>
          <w:lang w:val="en-US" w:eastAsia="zh-CN"/>
        </w:rPr>
        <w:t xml:space="preserve">陈刘 15951140375</w:t>
      </w:r>
      <w:r>
        <w:rPr>
          <w:rFonts w:hint="eastAsia" w:asciiTheme="minorEastAsia" w:hAnsiTheme="minorEastAsia" w:eastAsiaTheme="minorEastAsia" w:cstheme="minorEastAsia"/>
          <w:sz w:val="24"/>
          <w:szCs w:val="24"/>
          <w:highlight w:val="none"/>
          <w:lang w:val="en-US" w:eastAsia="zh-CN"/>
        </w:rPr>
        <w:t xml:space="preserve">   </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2.采购代理机构信息</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 称：</w:t>
      </w:r>
      <w:r>
        <w:rPr>
          <w:rFonts w:hint="eastAsia" w:asciiTheme="minorEastAsia" w:hAnsiTheme="minorEastAsia" w:eastAsiaTheme="minorEastAsia" w:cstheme="minorEastAsia"/>
          <w:sz w:val="24"/>
          <w:szCs w:val="24"/>
          <w:highlight w:val="none"/>
          <w:lang w:eastAsia="zh-CN"/>
        </w:rPr>
        <w:t xml:space="preserve">江阴方正建设工程造价事务所有限公司</w:t>
      </w:r>
      <w:r/>
    </w:p>
    <w:p>
      <w:pPr>
        <w:ind w:firstLine="240"/>
        <w:keepLines w:val="0"/>
        <w:keepNext w:val="0"/>
        <w:pageBreakBefore w:val="0"/>
        <w:spacing w:line="420" w:lineRule="exact"/>
        <w:tabs>
          <w:tab w:val="left" w:pos="2268" w:leader="none"/>
        </w:tabs>
        <w:rPr>
          <w:rFonts w:hint="default" w:eastAsia="宋体" w:asciiTheme="minorEastAsia" w:hAnsi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地 址：泰州市姜堰区</w:t>
      </w:r>
      <w:r>
        <w:rPr>
          <w:rFonts w:hint="eastAsia" w:asciiTheme="minorEastAsia" w:hAnsiTheme="minorEastAsia" w:cstheme="minorEastAsia"/>
          <w:sz w:val="24"/>
          <w:szCs w:val="24"/>
          <w:highlight w:val="none"/>
          <w:lang w:eastAsia="zh-CN"/>
        </w:rPr>
        <w:t xml:space="preserve">罗塘东路</w:t>
      </w:r>
      <w:r>
        <w:rPr>
          <w:rFonts w:hint="eastAsia" w:asciiTheme="minorEastAsia" w:hAnsiTheme="minorEastAsia" w:cstheme="minorEastAsia"/>
          <w:sz w:val="24"/>
          <w:szCs w:val="24"/>
          <w:highlight w:val="none"/>
          <w:lang w:val="en-US" w:eastAsia="zh-CN"/>
        </w:rPr>
        <w:t xml:space="preserve">208号</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联系方式：</w:t>
      </w:r>
      <w:r>
        <w:rPr>
          <w:rFonts w:hint="eastAsia" w:asciiTheme="minorEastAsia" w:hAnsiTheme="minorEastAsia" w:eastAsiaTheme="minorEastAsia" w:cstheme="minorEastAsia"/>
          <w:sz w:val="24"/>
          <w:szCs w:val="24"/>
          <w:highlight w:val="none"/>
          <w:lang w:val="en-US" w:eastAsia="zh-CN"/>
        </w:rPr>
        <w:t xml:space="preserve">王梅  13775670712</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3.项目联系方式</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项目联系人：</w:t>
      </w:r>
      <w:r>
        <w:rPr>
          <w:rFonts w:hint="eastAsia" w:asciiTheme="minorEastAsia" w:hAnsiTheme="minorEastAsia" w:eastAsiaTheme="minorEastAsia" w:cstheme="minorEastAsia"/>
          <w:sz w:val="24"/>
          <w:szCs w:val="24"/>
          <w:highlight w:val="none"/>
          <w:lang w:val="en-US" w:eastAsia="zh-CN"/>
        </w:rPr>
        <w:t xml:space="preserve">王梅  13775670712</w:t>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日期：202</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年</w:t>
      </w:r>
      <w:r>
        <w:rPr>
          <w:rFonts w:hint="eastAsia" w:asciiTheme="minorEastAsia" w:hAnsiTheme="minorEastAsia" w:eastAsiaTheme="minorEastAsia" w:cstheme="minorEastAsia"/>
          <w:sz w:val="24"/>
          <w:szCs w:val="24"/>
          <w:highlight w:val="none"/>
          <w:lang w:val="en-US" w:eastAsia="zh-CN"/>
        </w:rPr>
        <w:t xml:space="preserve">04</w:t>
      </w:r>
      <w:r>
        <w:rPr>
          <w:rFonts w:hint="eastAsia" w:asciiTheme="minorEastAsia" w:hAnsiTheme="minorEastAsia" w:eastAsiaTheme="minorEastAsia" w:cstheme="minorEastAsia"/>
          <w:sz w:val="24"/>
          <w:szCs w:val="24"/>
          <w:highlight w:val="none"/>
        </w:rPr>
        <w:t xml:space="preserve">月</w:t>
      </w:r>
      <w:r>
        <w:rPr>
          <w:rFonts w:hint="eastAsia" w:asciiTheme="minorEastAsia" w:hAnsiTheme="minorEastAsia" w:eastAsiaTheme="minorEastAsia" w:cstheme="minorEastAsia"/>
          <w:sz w:val="24"/>
          <w:szCs w:val="24"/>
          <w:highlight w:val="none"/>
          <w:lang w:val="en-US" w:eastAsia="zh-CN"/>
        </w:rPr>
        <w:t xml:space="preserve">21</w:t>
      </w:r>
      <w:r>
        <w:rPr>
          <w:rFonts w:hint="eastAsia" w:asciiTheme="minorEastAsia" w:hAnsiTheme="minorEastAsia" w:eastAsiaTheme="minorEastAsia" w:cstheme="minorEastAsia"/>
          <w:sz w:val="24"/>
          <w:szCs w:val="24"/>
          <w:highlight w:val="none"/>
        </w:rPr>
        <w:t xml:space="preserve">日</w:t>
      </w:r>
      <w:bookmarkEnd w:id="0"/>
      <w:r/>
      <w:bookmarkEnd w:id="1"/>
      <w:r/>
      <w:r/>
    </w:p>
    <w:p>
      <w:pPr>
        <w:jc w:val="center"/>
        <w:rPr>
          <w:rStyle w:val="944"/>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sz w:val="32"/>
          <w:szCs w:val="32"/>
          <w:highlight w:val="none"/>
        </w:rPr>
        <w:br w:type="page" w:clear="all"/>
      </w:r>
      <w:bookmarkStart w:id="13" w:name="_Toc3410"/>
      <w:r/>
      <w:bookmarkStart w:id="14" w:name="_Toc24543"/>
      <w:r>
        <w:rPr>
          <w:rStyle w:val="944"/>
          <w:rFonts w:hint="eastAsia" w:asciiTheme="minorEastAsia" w:hAnsiTheme="minorEastAsia" w:eastAsiaTheme="minorEastAsia" w:cstheme="minorEastAsia"/>
          <w:highlight w:val="none"/>
        </w:rPr>
        <w:t xml:space="preserve">第二章 参加磋商供应商须知</w:t>
      </w:r>
      <w:bookmarkEnd w:id="13"/>
      <w:r/>
      <w:bookmarkEnd w:id="14"/>
      <w:r/>
      <w:r/>
    </w:p>
    <w:p>
      <w:pPr>
        <w:jc w:val="cente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（参加竞争性磋商的供应商以下简称“供应商”）</w:t>
      </w:r>
      <w:r/>
    </w:p>
    <w:p>
      <w:pPr>
        <w:ind w:right="840"/>
        <w:jc w:val="center"/>
        <w:spacing w:line="360" w:lineRule="auto"/>
        <w:widowControl/>
        <w:rPr>
          <w:rFonts w:hint="eastAsia" w:asciiTheme="minorEastAsia" w:hAnsiTheme="minorEastAsia" w:eastAsiaTheme="minorEastAsia" w:cstheme="minorEastAsia"/>
          <w:b/>
          <w:color w:val="auto"/>
          <w:szCs w:val="22"/>
          <w:highlight w:val="none"/>
        </w:rPr>
      </w:pPr>
      <w:r/>
      <w:bookmarkStart w:id="15" w:name="_Hlk121232993"/>
      <w:r>
        <w:rPr>
          <w:rFonts w:hint="eastAsia" w:asciiTheme="minorEastAsia" w:hAnsiTheme="minorEastAsia" w:eastAsiaTheme="minorEastAsia" w:cstheme="minorEastAsia"/>
          <w:b/>
          <w:color w:val="auto"/>
          <w:szCs w:val="22"/>
          <w:highlight w:val="none"/>
        </w:rPr>
        <w:t xml:space="preserve">     供应商须知</w:t>
      </w:r>
      <w:bookmarkEnd w:id="15"/>
      <w:r>
        <w:rPr>
          <w:rFonts w:hint="eastAsia" w:asciiTheme="minorEastAsia" w:hAnsiTheme="minorEastAsia" w:eastAsiaTheme="minorEastAsia" w:cstheme="minorEastAsia"/>
          <w:b/>
          <w:color w:val="auto"/>
          <w:szCs w:val="22"/>
          <w:highlight w:val="none"/>
        </w:rPr>
        <w:t xml:space="preserve">前附表</w:t>
      </w:r>
      <w:r/>
    </w:p>
    <w:tbl>
      <w:tblPr>
        <w:tblStyle w:val="737"/>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89"/>
        <w:gridCol w:w="8202"/>
      </w:tblGrid>
      <w:tr>
        <w:trPr>
          <w:jc w:val="center"/>
          <w:trHeight w:val="90"/>
        </w:trPr>
        <w:tc>
          <w:tcPr>
            <w:tcW w:w="665"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W w:w="1389"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w:t>
            </w:r>
            <w:r/>
          </w:p>
        </w:tc>
        <w:tc>
          <w:tcPr>
            <w:tcW w:w="8202"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内容</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tc>
        <w:tc>
          <w:tcPr>
            <w:tcW w:w="8202"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金叶街东段排水提升工程</w:t>
            </w:r>
            <w:r/>
          </w:p>
        </w:tc>
      </w:tr>
      <w:tr>
        <w:trPr>
          <w:jc w:val="center"/>
          <w:trHeight w:val="456"/>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标段名称</w:t>
            </w:r>
            <w:r/>
          </w:p>
        </w:tc>
        <w:tc>
          <w:tcPr>
            <w:tcW w:w="8202" w:type="dxa"/>
            <w:vAlign w:val="center"/>
            <w:textDirection w:val="lrTb"/>
            <w:noWrap w:val="false"/>
          </w:tcPr>
          <w:p>
            <w:pPr>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 xml:space="preserve">金叶街东段排水提升工程</w:t>
            </w:r>
            <w:r/>
          </w:p>
        </w:tc>
      </w:tr>
      <w:tr>
        <w:trPr>
          <w:jc w:val="center"/>
          <w:trHeight w:val="15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工期及服务地点</w:t>
            </w:r>
            <w:r/>
          </w:p>
        </w:tc>
        <w:tc>
          <w:tcPr>
            <w:tcW w:w="8202" w:type="dxa"/>
            <w:vAlign w:val="center"/>
            <w:textDirection w:val="lrTb"/>
            <w:noWrap w:val="false"/>
          </w:tcPr>
          <w:p>
            <w:pPr>
              <w:numPr>
                <w:ilvl w:val="0"/>
                <w:numId w:val="2"/>
              </w:numPr>
              <w:shd w:val="clear" w:color="auto"/>
              <w:rPr>
                <w:rFonts w:hint="default"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shd w:val="clear" w:color="auto"/>
              </w:rPr>
              <w:t xml:space="preserve">工期：</w:t>
            </w:r>
            <w:r>
              <w:rPr>
                <w:rFonts w:hint="eastAsia" w:asciiTheme="minorEastAsia" w:hAnsiTheme="minorEastAsia" w:eastAsiaTheme="minorEastAsia" w:cstheme="minorEastAsia"/>
                <w:color w:val="auto"/>
                <w:sz w:val="21"/>
                <w:szCs w:val="21"/>
                <w:highlight w:val="none"/>
                <w:shd w:val="clear" w:color="auto"/>
                <w:lang w:val="en-US" w:eastAsia="zh-CN"/>
              </w:rPr>
              <w:t xml:space="preserve">45日历天； </w:t>
            </w:r>
            <w:r/>
          </w:p>
          <w:p>
            <w:pPr>
              <w:numPr>
                <w:ilvl w:val="0"/>
                <w:numId w:val="2"/>
              </w:num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服务地点：</w:t>
            </w:r>
            <w:r>
              <w:rPr>
                <w:rFonts w:hint="eastAsia" w:asciiTheme="minorEastAsia" w:hAnsiTheme="minorEastAsia" w:eastAsiaTheme="minorEastAsia" w:cstheme="minorEastAsia"/>
                <w:color w:val="auto"/>
                <w:sz w:val="21"/>
                <w:szCs w:val="21"/>
                <w:highlight w:val="none"/>
                <w:lang w:val="en-US" w:eastAsia="zh-CN"/>
              </w:rPr>
              <w:t xml:space="preserve">甲方指定地点</w:t>
            </w:r>
            <w:r/>
          </w:p>
        </w:tc>
      </w:tr>
      <w:tr>
        <w:trPr>
          <w:jc w:val="center"/>
          <w:trHeight w:val="50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预算</w:t>
            </w:r>
            <w:r>
              <w:rPr>
                <w:rFonts w:hint="eastAsia" w:asciiTheme="minorEastAsia" w:hAnsiTheme="minorEastAsia" w:eastAsiaTheme="minorEastAsia" w:cstheme="minorEastAsia"/>
                <w:color w:val="auto"/>
                <w:sz w:val="21"/>
                <w:szCs w:val="21"/>
                <w:highlight w:val="none"/>
                <w:lang w:val="en-US" w:eastAsia="zh-CN"/>
              </w:rPr>
              <w:t xml:space="preserve">金额及最高限价</w:t>
            </w:r>
            <w:r/>
          </w:p>
        </w:tc>
        <w:tc>
          <w:tcPr>
            <w:tcW w:w="8202" w:type="dxa"/>
            <w:vAlign w:val="center"/>
            <w:textDirection w:val="lrTb"/>
            <w:noWrap w:val="false"/>
          </w:tcPr>
          <w:p>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预算金额：1894851.84元</w:t>
            </w:r>
            <w:r/>
          </w:p>
          <w:p>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最高限价：</w:t>
            </w:r>
            <w:r>
              <w:rPr>
                <w:rFonts w:hint="eastAsia" w:asciiTheme="minorEastAsia" w:hAnsiTheme="minorEastAsia" w:cstheme="minorEastAsia"/>
                <w:sz w:val="21"/>
                <w:szCs w:val="21"/>
                <w:highlight w:val="none"/>
                <w:lang w:val="en-US" w:eastAsia="zh-CN"/>
              </w:rPr>
              <w:t xml:space="preserve">1648521.10元</w:t>
            </w:r>
            <w:r>
              <w:rPr>
                <w:rFonts w:hint="eastAsia" w:asciiTheme="minorEastAsia" w:hAnsiTheme="minorEastAsia" w:eastAsiaTheme="minorEastAsia" w:cstheme="minorEastAsia"/>
                <w:sz w:val="21"/>
                <w:szCs w:val="21"/>
                <w:highlight w:val="none"/>
              </w:rPr>
              <w:t xml:space="preserve">（超过最高限价为无效报价，按照无效响应处理。）</w:t>
            </w:r>
            <w:r/>
          </w:p>
        </w:tc>
      </w:tr>
      <w:tr>
        <w:trPr>
          <w:jc w:val="center"/>
          <w:trHeight w:val="387"/>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W w:w="13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合格供应商资格要求</w:t>
            </w:r>
            <w:r/>
          </w:p>
        </w:tc>
        <w:tc>
          <w:tcPr>
            <w:tcW w:w="8202"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详见第一章磋商公告</w:t>
            </w:r>
            <w:r/>
          </w:p>
        </w:tc>
      </w:tr>
      <w:tr>
        <w:trPr>
          <w:jc w:val="center"/>
          <w:trHeight w:val="26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联合体投标</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不接受，磋商文件中有关联合体的规定均不适用</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现场考察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不组织，自行考察;如供应商需自行考察,费用自理</w:t>
            </w:r>
            <w:r/>
          </w:p>
        </w:tc>
      </w:tr>
      <w:tr>
        <w:trPr>
          <w:jc w:val="center"/>
          <w:trHeight w:val="25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投标答疑会 </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不召开</w:t>
            </w:r>
            <w:r/>
          </w:p>
        </w:tc>
      </w:tr>
      <w:tr>
        <w:trPr>
          <w:jc w:val="center"/>
          <w:trHeight w:val="59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供应商提出疑问截止时间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时间：磋商响应文件递交截止时间5天前</w:t>
            </w:r>
            <w:r/>
          </w:p>
          <w:p>
            <w:pPr>
              <w:rPr>
                <w:rFonts w:hint="default"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rPr>
              <w:t xml:space="preserve">代理机构联系人：</w:t>
            </w:r>
            <w:r>
              <w:rPr>
                <w:rFonts w:hint="eastAsia" w:asciiTheme="minorEastAsia" w:hAnsiTheme="minorEastAsia" w:eastAsiaTheme="minorEastAsia" w:cstheme="minorEastAsia"/>
                <w:color w:val="auto"/>
                <w:sz w:val="21"/>
                <w:szCs w:val="21"/>
                <w:highlight w:val="none"/>
                <w:lang w:val="en-US" w:eastAsia="zh-CN"/>
              </w:rPr>
              <w:t xml:space="preserve">王梅</w:t>
            </w:r>
            <w:r>
              <w:rPr>
                <w:rFonts w:hint="eastAsia" w:asciiTheme="minorEastAsia" w:hAnsiTheme="minorEastAsia" w:eastAsiaTheme="minorEastAsia" w:cstheme="minorEastAsia"/>
                <w:color w:val="auto"/>
                <w:sz w:val="21"/>
                <w:szCs w:val="21"/>
                <w:highlight w:val="none"/>
              </w:rPr>
              <w:t xml:space="preserve">；联系电话：</w:t>
            </w:r>
            <w:r>
              <w:rPr>
                <w:rFonts w:hint="eastAsia" w:asciiTheme="minorEastAsia" w:hAnsiTheme="minorEastAsia" w:eastAsiaTheme="minorEastAsia" w:cstheme="minorEastAsia"/>
                <w:color w:val="auto"/>
                <w:sz w:val="21"/>
                <w:szCs w:val="21"/>
                <w:highlight w:val="none"/>
                <w:lang w:val="en-US" w:eastAsia="zh-CN"/>
              </w:rPr>
              <w:t xml:space="preserve">13775670712</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澄清、修改时间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磋商响应文件递交截止时间5天前</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zh-CN"/>
              </w:rPr>
              <w:t xml:space="preserve">投标截止时间前，供应商自行关注“江苏政府采购网（</w:t>
            </w:r>
            <w:r>
              <w:rPr>
                <w:rFonts w:hint="eastAsia" w:asciiTheme="minorEastAsia" w:hAnsiTheme="minorEastAsia" w:eastAsiaTheme="minorEastAsia" w:cstheme="minorEastAsia"/>
                <w:color w:val="auto"/>
                <w:sz w:val="21"/>
                <w:szCs w:val="21"/>
                <w:highlight w:val="none"/>
              </w:rPr>
              <w:t xml:space="preserve">http://www.ccgp-jiangsu.gov.cn/</w:t>
            </w:r>
            <w:r>
              <w:rPr>
                <w:rFonts w:hint="eastAsia" w:asciiTheme="minorEastAsia" w:hAnsiTheme="minorEastAsia" w:eastAsiaTheme="minorEastAsia" w:cstheme="minorEastAsia"/>
                <w:color w:val="auto"/>
                <w:sz w:val="21"/>
                <w:szCs w:val="21"/>
                <w:highlight w:val="none"/>
                <w:lang w:val="zh-CN"/>
              </w:rPr>
              <w:t xml:space="preserve">）”</w:t>
            </w:r>
            <w:r/>
          </w:p>
        </w:tc>
      </w:tr>
      <w:tr>
        <w:trPr>
          <w:jc w:val="center"/>
          <w:trHeight w:val="350"/>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tcW w:w="13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是否允许递交备选投标方案</w:t>
            </w:r>
            <w:r/>
          </w:p>
        </w:tc>
        <w:tc>
          <w:tcPr>
            <w:tcW w:w="8202" w:type="dxa"/>
            <w:vAlign w:val="center"/>
            <w:textDirection w:val="lrTb"/>
            <w:noWrap w:val="false"/>
          </w:tcPr>
          <w:p>
            <w:pPr>
              <w:spacing w:line="36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不允许</w:t>
            </w:r>
            <w:r/>
          </w:p>
          <w:p>
            <w:pP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 允  许</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投标货币</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人民币</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合同方式</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固定单价合同，工程量按实结算    □固定总价合同   □其他：</w:t>
            </w:r>
            <w:r/>
          </w:p>
        </w:tc>
      </w:tr>
      <w:tr>
        <w:trPr>
          <w:jc w:val="center"/>
          <w:trHeight w:val="33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依据苏财购【2020】52号文件精神，本项目免收磋商保证金。</w:t>
            </w:r>
            <w:r/>
          </w:p>
        </w:tc>
      </w:tr>
      <w:tr>
        <w:trPr>
          <w:jc w:val="center"/>
          <w:trHeight w:val="325"/>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响应文件有效期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shd w:val="clear" w:color="auto"/>
                <w:lang w:val="en-US" w:eastAsia="zh-CN"/>
              </w:rPr>
              <w:t xml:space="preserve">60</w:t>
            </w:r>
            <w:r>
              <w:rPr>
                <w:rFonts w:hint="eastAsia" w:asciiTheme="minorEastAsia" w:hAnsiTheme="minorEastAsia" w:eastAsiaTheme="minorEastAsia" w:cstheme="minorEastAsia"/>
                <w:color w:val="auto"/>
                <w:sz w:val="21"/>
                <w:szCs w:val="21"/>
                <w:highlight w:val="none"/>
                <w:u w:val="single"/>
                <w:shd w:val="clear" w:color="auto"/>
                <w:lang w:eastAsia="zh-CN"/>
              </w:rPr>
              <w:t xml:space="preserve">日历天</w:t>
            </w:r>
            <w:r>
              <w:rPr>
                <w:rFonts w:hint="eastAsia" w:asciiTheme="minorEastAsia" w:hAnsiTheme="minorEastAsia" w:eastAsiaTheme="minorEastAsia" w:cstheme="minorEastAsia"/>
                <w:color w:val="auto"/>
                <w:sz w:val="21"/>
                <w:szCs w:val="21"/>
                <w:highlight w:val="none"/>
              </w:rPr>
              <w:t xml:space="preserve">（从磋商响应文件递交截止之日算起）</w:t>
            </w:r>
            <w:r/>
          </w:p>
        </w:tc>
      </w:tr>
      <w:tr>
        <w:trPr>
          <w:jc w:val="center"/>
          <w:trHeight w:val="63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递交响应文件时间及地点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zh-CN"/>
              </w:rPr>
              <w:t xml:space="preserve">本项目通过“苏采云”系统进行电子采购，即供应商响应文件从政府采购客户端工具制作并通过“苏采云”系统提交。</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供应商应当通过“苏采云”系统提交数据电文形式的响应文件（即电子投标）。未进行线上响应文件提交并解密(因“苏采云”系统导致解密失败的除外)的供应商，响应无效。</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的获取</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供应商需办理</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锁</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的办理方法详见</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江苏省政府采购数字证书</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及电子签章办理指南</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网址</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"http://jsxcmm." \o "http://jsxcmm."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http://jsxcmm.</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com/help/ help.html</w:t>
            </w:r>
            <w:r>
              <w:rPr>
                <w:rFonts w:hint="eastAsia" w:asciiTheme="minorEastAsia" w:hAnsiTheme="minorEastAsia" w:eastAsiaTheme="minorEastAsia" w:cstheme="minorEastAsia"/>
                <w:color w:val="auto"/>
                <w:sz w:val="21"/>
                <w:szCs w:val="21"/>
                <w:highlight w:val="none"/>
                <w:lang w:val="zh-CN"/>
              </w:rPr>
              <w:t xml:space="preserve">。</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），按照要求通过互联网方式提交</w:t>
            </w:r>
            <w:r>
              <w:rPr>
                <w:rFonts w:hint="eastAsia" w:asciiTheme="minorEastAsia" w:hAnsiTheme="minorEastAsia" w:eastAsiaTheme="minorEastAsia" w:cstheme="minorEastAsia"/>
                <w:color w:val="auto"/>
                <w:sz w:val="21"/>
                <w:szCs w:val="21"/>
                <w:highlight w:val="none"/>
              </w:rPr>
              <w:t xml:space="preserve">投标</w:t>
            </w:r>
            <w:r>
              <w:rPr>
                <w:rFonts w:hint="eastAsia" w:asciiTheme="minorEastAsia" w:hAnsiTheme="minorEastAsia" w:eastAsiaTheme="minorEastAsia" w:cstheme="minorEastAsia"/>
                <w:color w:val="auto"/>
                <w:sz w:val="21"/>
                <w:szCs w:val="21"/>
                <w:highlight w:val="none"/>
                <w:lang w:val="zh-CN"/>
              </w:rPr>
              <w:t xml:space="preserve">文件。</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“苏采云”系统使用要求：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使用谷歌浏览器参与不见面开标及</w:t>
            </w:r>
            <w:r>
              <w:rPr>
                <w:rFonts w:hint="eastAsia" w:asciiTheme="minorEastAsia" w:hAnsiTheme="minorEastAsia" w:eastAsiaTheme="minorEastAsia" w:cstheme="minorEastAsia"/>
                <w:color w:val="auto"/>
                <w:sz w:val="21"/>
                <w:szCs w:val="21"/>
                <w:highlight w:val="none"/>
              </w:rPr>
              <w:t xml:space="preserve">开标</w:t>
            </w:r>
            <w:r>
              <w:rPr>
                <w:rFonts w:hint="eastAsia" w:asciiTheme="minorEastAsia" w:hAnsiTheme="minorEastAsia" w:eastAsiaTheme="minorEastAsia" w:cstheme="minorEastAsia"/>
                <w:color w:val="auto"/>
                <w:sz w:val="21"/>
                <w:szCs w:val="21"/>
                <w:highlight w:val="none"/>
                <w:lang w:val="zh-CN"/>
              </w:rPr>
              <w:t xml:space="preserve">环节。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电脑需提前准备好麦克风、音响，摄像头，提前检查保证能够正常使用。</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操作系统至少win7以上，建议使用win10操作系统。</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 xml:space="preserve">开标时间：</w:t>
            </w:r>
            <w:r>
              <w:rPr>
                <w:rFonts w:hint="eastAsia" w:asciiTheme="minorEastAsia" w:hAnsiTheme="minorEastAsia" w:eastAsiaTheme="minorEastAsia" w:cstheme="minorEastAsia"/>
                <w:color w:val="auto"/>
                <w:sz w:val="21"/>
                <w:szCs w:val="21"/>
                <w:highlight w:val="none"/>
                <w:lang w:val="en-US" w:eastAsia="zh-CN"/>
              </w:rPr>
              <w:t xml:space="preserve">详见竞争性磋商公告</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开标地点：“苏采云”系统（网址：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http://jszfcg.jsczt.cn/）“开标大厅，点击“苏采云”进入系统“开标大厅”。）</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 </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分钟内提交最后报价(二次报价)。未能在规定时间内完成报价的供应商视为放弃投标；提交最后报价(二次报价)的供应商不得少于2家。</w:t>
            </w:r>
            <w:r/>
          </w:p>
        </w:tc>
      </w:tr>
      <w:tr>
        <w:trPr>
          <w:jc w:val="center"/>
          <w:trHeight w:val="25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和地点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开标时间：同投标文件递交截止时间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地</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 xml:space="preserve">点：“苏采云”系统（网址：http://jszfcg.jsczt.cn/）“开标大厅”，点击“苏采云”进入系统“开标大厅”。</w:t>
            </w:r>
            <w:r/>
          </w:p>
        </w:tc>
      </w:tr>
      <w:tr>
        <w:trPr>
          <w:jc w:val="center"/>
          <w:trHeight w:val="15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评标办法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eastAsia="zh-CN"/>
              </w:rPr>
              <w:t xml:space="preserve">综合评估法</w:t>
            </w:r>
            <w:r>
              <w:rPr>
                <w:rFonts w:hint="eastAsia" w:asciiTheme="minorEastAsia" w:hAnsiTheme="minorEastAsia" w:eastAsiaTheme="minorEastAsia" w:cstheme="minorEastAsia"/>
                <w:color w:val="auto"/>
                <w:sz w:val="21"/>
                <w:szCs w:val="21"/>
                <w:highlight w:val="none"/>
              </w:rPr>
              <w:t xml:space="preserve"> □最低评标价法  </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磋商小组</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rPr>
              <w:t xml:space="preserve">磋商</w:t>
            </w:r>
            <w:r>
              <w:rPr>
                <w:rFonts w:hint="eastAsia" w:asciiTheme="minorEastAsia" w:hAnsiTheme="minorEastAsia" w:eastAsiaTheme="minorEastAsia" w:cstheme="minorEastAsia"/>
                <w:sz w:val="21"/>
                <w:szCs w:val="21"/>
                <w:highlight w:val="none"/>
                <w:lang w:val="zh-CN"/>
              </w:rPr>
              <w:t xml:space="preserve">小组人数：</w:t>
            </w:r>
            <w:r>
              <w:rPr>
                <w:rFonts w:hint="eastAsia" w:asciiTheme="minorEastAsia" w:hAnsiTheme="minorEastAsia" w:eastAsiaTheme="minorEastAsia" w:cstheme="minorEastAsia"/>
                <w:sz w:val="21"/>
                <w:szCs w:val="21"/>
                <w:highlight w:val="none"/>
                <w:u w:val="single"/>
              </w:rPr>
              <w:t xml:space="preserve">3</w:t>
            </w:r>
            <w:r>
              <w:rPr>
                <w:rFonts w:hint="eastAsia" w:asciiTheme="minorEastAsia" w:hAnsiTheme="minorEastAsia" w:eastAsiaTheme="minorEastAsia" w:cstheme="minorEastAsia"/>
                <w:sz w:val="21"/>
                <w:szCs w:val="21"/>
                <w:highlight w:val="none"/>
                <w:lang w:val="zh-CN"/>
              </w:rPr>
              <w:t xml:space="preserve">人</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磋商委员会构成：由采购人代表和政府采购专家组成</w:t>
            </w:r>
            <w:r/>
          </w:p>
          <w:p>
            <w:pPr>
              <w:pStyle w:val="757"/>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政府采购专家确定方式：从江苏政府采购评审专家库中随机抽取。</w:t>
            </w:r>
            <w:r/>
          </w:p>
        </w:tc>
      </w:tr>
      <w:tr>
        <w:trPr>
          <w:jc w:val="center"/>
          <w:trHeight w:val="90"/>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定标办法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采购人根据磋商小组推荐的中标候选供应商顺序确定成交供应商。</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履约保证金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□不提交，竞争性磋商文件中有关履约保证金的规定均不适用</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☑提交</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金额：</w:t>
            </w:r>
            <w:r>
              <w:rPr>
                <w:rFonts w:hint="eastAsia" w:asciiTheme="minorEastAsia" w:hAnsiTheme="minorEastAsia" w:eastAsiaTheme="minorEastAsia" w:cstheme="minorEastAsia"/>
                <w:color w:val="auto"/>
                <w:sz w:val="21"/>
                <w:szCs w:val="21"/>
                <w:highlight w:val="none"/>
                <w:lang w:val="en-US" w:eastAsia="zh-CN"/>
              </w:rPr>
              <w:t xml:space="preserve">合同</w:t>
            </w:r>
            <w:r>
              <w:rPr>
                <w:rFonts w:hint="eastAsia" w:asciiTheme="minorEastAsia" w:hAnsiTheme="minorEastAsia" w:eastAsiaTheme="minorEastAsia" w:cstheme="minorEastAsia"/>
                <w:color w:val="auto"/>
                <w:sz w:val="21"/>
                <w:szCs w:val="21"/>
                <w:highlight w:val="none"/>
              </w:rPr>
              <w:t xml:space="preserve">价的</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 </w:t>
            </w:r>
            <w:r/>
          </w:p>
          <w:p>
            <w:pPr>
              <w:pStyle w:val="757"/>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auto"/>
                <w:sz w:val="21"/>
                <w:szCs w:val="21"/>
                <w:highlight w:val="none"/>
              </w:rPr>
              <w:t xml:space="preserve">形式：</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银行转账、保单或保函</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提交时间：收到成交通知书后，并在签订合同前提交</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br/>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退还时间：在成交人按承诺的工期、质量标准、规范要求完成项目并经竣工验收合格后无息返还。</w:t>
            </w:r>
            <w:r/>
          </w:p>
        </w:tc>
      </w:tr>
      <w:tr>
        <w:trPr>
          <w:jc w:val="center"/>
          <w:trHeight w:val="763"/>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w:t>
            </w:r>
            <w:r/>
          </w:p>
        </w:tc>
        <w:tc>
          <w:tcPr>
            <w:tcW w:w="8202" w:type="dxa"/>
            <w:vAlign w:val="center"/>
            <w:textDirection w:val="lrTb"/>
            <w:noWrap w:val="false"/>
          </w:tcPr>
          <w:p>
            <w:pPr>
              <w:pStyle w:val="72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依据苏财购【2020】52号文件精神，成交通知书发出之日起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30</w:t>
            </w:r>
            <w:r>
              <w:rPr>
                <w:rFonts w:hint="eastAsia" w:asciiTheme="minorEastAsia" w:hAnsiTheme="minorEastAsia" w:eastAsiaTheme="minorEastAsia" w:cstheme="minorEastAsia"/>
                <w:color w:val="auto"/>
                <w:sz w:val="21"/>
                <w:szCs w:val="21"/>
                <w:highlight w:val="none"/>
              </w:rPr>
              <w:t xml:space="preserve">日内</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签订合同地点：</w:t>
            </w:r>
            <w:r>
              <w:rPr>
                <w:rFonts w:hint="eastAsia" w:asciiTheme="minorEastAsia" w:hAnsiTheme="minorEastAsia" w:eastAsiaTheme="minorEastAsia" w:cstheme="minorEastAsia"/>
                <w:color w:val="auto"/>
                <w:sz w:val="21"/>
                <w:szCs w:val="21"/>
                <w:highlight w:val="none"/>
                <w:lang w:eastAsia="zh-CN"/>
              </w:rPr>
              <w:t xml:space="preserve">泰州市姜堰区张甸镇人民政府</w:t>
            </w:r>
            <w:r/>
          </w:p>
        </w:tc>
      </w:tr>
      <w:tr>
        <w:trPr>
          <w:jc w:val="center"/>
          <w:trHeight w:val="42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付款方式</w:t>
            </w:r>
            <w:r/>
          </w:p>
        </w:tc>
        <w:tc>
          <w:tcPr>
            <w:tcW w:w="8202" w:type="dxa"/>
            <w:vAlign w:val="center"/>
            <w:textDirection w:val="lrTb"/>
            <w:noWrap w:val="false"/>
          </w:tcPr>
          <w:p>
            <w:pPr>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合同签订，施工单位进场后支付合同价的30%，工程竣工验收合格后，支付至合同价的70%；工程竣工结算审定并经双方签字及盖章确认后，付至双方确认价的95%；余款待缺陷责任期满后一次性付清（缺陷责任期1年，不计利息）。</w:t>
            </w:r>
            <w:r/>
          </w:p>
        </w:tc>
      </w:tr>
      <w:tr>
        <w:trPr>
          <w:jc w:val="center"/>
          <w:trHeight w:val="611"/>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w:t>
            </w:r>
            <w:r/>
          </w:p>
        </w:tc>
        <w:tc>
          <w:tcPr>
            <w:tcW w:w="1389" w:type="dxa"/>
            <w:vAlign w:val="center"/>
            <w:textDirection w:val="lrTb"/>
            <w:noWrap w:val="false"/>
          </w:tcPr>
          <w:p>
            <w:pPr>
              <w:spacing w:line="360" w:lineRule="auto"/>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结算方式：</w:t>
            </w:r>
            <w:r/>
          </w:p>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结算依据：后期结算仅调整经采购人批准变更(包括增加施工内容或取消部分施工项目)的相应费用增减，具体调整方式为：</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(1)涉及工程数量减少的，以实际减少数量为准，涉及工程数量增加的，以实际增加数量为准；</w:t>
            </w:r>
            <w:r/>
          </w:p>
          <w:p>
            <w:pPr>
              <w:ind w:firstLine="420"/>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color w:val="auto"/>
                <w:sz w:val="21"/>
                <w:szCs w:val="21"/>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农民工工资</w:t>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成交供应商须在合同签订前向采购人指定账户缴纳农民工工资保证金，农民工工资保证金金额缴存按《江苏省工程建设领域农民工工资支付管理办法》执行.</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成交供应商签订采购合同后，一个月内向采购人提交与银行签订的农民工工资支付的账户协议。</w:t>
            </w:r>
            <w:r/>
          </w:p>
        </w:tc>
      </w:tr>
      <w:tr>
        <w:trPr>
          <w:jc w:val="center"/>
          <w:trHeight w:val="55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扬尘费按照《泰州市交通建设项目工地扬尘污染防治工作管理办法》（试行）要求执行。</w:t>
            </w:r>
            <w:r/>
          </w:p>
        </w:tc>
      </w:tr>
      <w:tr>
        <w:trPr>
          <w:jc w:val="center"/>
          <w:trHeight w:val="47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代理服务费</w:t>
            </w:r>
            <w:r/>
          </w:p>
        </w:tc>
        <w:tc>
          <w:tcPr>
            <w:tcW w:w="8202" w:type="dxa"/>
            <w:vAlign w:val="center"/>
            <w:textDirection w:val="lrTb"/>
            <w:noWrap w:val="false"/>
          </w:tcPr>
          <w:p>
            <w:pPr>
              <w:ind w:firstLine="21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本次采购招标代理服务费由采购人支付，代理服务费以中标价为计算基数，按差额定率分档累进法计算，具体为100万元以下(含100万元)按0.45%收取，100万元-500万元(含500万元)按0.315%收取。</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行业类别</w:t>
            </w:r>
            <w:r/>
          </w:p>
        </w:tc>
        <w:tc>
          <w:tcPr>
            <w:tcW w:w="8202" w:type="dxa"/>
            <w:vAlign w:val="center"/>
            <w:textDirection w:val="lrTb"/>
            <w:noWrap w:val="false"/>
          </w:tcPr>
          <w:p>
            <w:pPr>
              <w:ind w:firstLine="210"/>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auto"/>
                <w:sz w:val="21"/>
                <w:szCs w:val="21"/>
                <w:highlight w:val="none"/>
                <w:u w:val="single"/>
                <w:shd w:val="clear" w:color="auto"/>
              </w:rPr>
              <w:t xml:space="preserve">建筑业</w:t>
            </w:r>
            <w:r>
              <w:rPr>
                <w:rFonts w:hint="eastAsia" w:asciiTheme="minorEastAsia" w:hAnsiTheme="minorEastAsia" w:eastAsiaTheme="minorEastAsia" w:cstheme="minorEastAsia"/>
                <w:color w:val="auto"/>
                <w:sz w:val="21"/>
                <w:szCs w:val="21"/>
                <w:highlight w:val="none"/>
              </w:rPr>
              <w:t xml:space="preserve">。</w:t>
            </w:r>
            <w:r/>
          </w:p>
        </w:tc>
      </w:tr>
      <w:tr>
        <w:trPr>
          <w:jc w:val="center"/>
          <w:trHeight w:val="876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0</w:t>
            </w:r>
            <w:r/>
          </w:p>
        </w:tc>
        <w:tc>
          <w:tcPr>
            <w:tcW w:w="1389" w:type="dxa"/>
            <w:vAlign w:val="center"/>
            <w:textDirection w:val="lrTb"/>
            <w:noWrap w:val="false"/>
          </w:tcPr>
          <w:p>
            <w:pPr>
              <w:spacing w:line="360" w:lineRule="atLeast"/>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政策功能</w:t>
            </w:r>
            <w:r/>
          </w:p>
        </w:tc>
        <w:tc>
          <w:tcPr>
            <w:tcW w:w="8202" w:type="dxa"/>
            <w:vAlign w:val="center"/>
            <w:textDirection w:val="lrTb"/>
            <w:noWrap w:val="false"/>
          </w:tcPr>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6、专门面向中小企业采购的项目，小微企业不再享受价格扣除优惠政策。</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000000"/>
                <w:sz w:val="21"/>
                <w:szCs w:val="21"/>
                <w:highlight w:val="none"/>
              </w:rPr>
              <w:t xml:space="preserve">7、未按要求提供相关材料的，不享受相关政策。</w:t>
            </w:r>
            <w:r/>
          </w:p>
        </w:tc>
      </w:tr>
      <w:tr>
        <w:trPr>
          <w:jc w:val="center"/>
          <w:trHeight w:val="24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31</w:t>
            </w:r>
            <w:r/>
          </w:p>
        </w:tc>
        <w:tc>
          <w:tcPr>
            <w:tcW w:w="1389"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000000"/>
                <w:sz w:val="21"/>
                <w:szCs w:val="21"/>
                <w:highlight w:val="none"/>
              </w:rPr>
              <w:t xml:space="preserve">友情提醒</w:t>
            </w:r>
            <w:r/>
          </w:p>
        </w:tc>
        <w:tc>
          <w:tcPr>
            <w:tcW w:w="8202" w:type="dxa"/>
            <w:vAlign w:val="center"/>
            <w:textDirection w:val="lrTb"/>
            <w:noWrap w:val="false"/>
          </w:tcPr>
          <w:p>
            <w:pPr>
              <w:ind w:firstLine="422"/>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ff0000"/>
                <w:sz w:val="21"/>
                <w:szCs w:val="21"/>
                <w:highlight w:val="none"/>
              </w:rPr>
              <w:t xml:space="preserve">请投标人认真阅读《住房和城乡建设部办公厅关于全面实行一级建造师电子注册证书的通知》（建办市〔2021〕40 号）。如拟派项目负责人采用一级建造师注册证书参加本项目投标的，因拟派项目负责人一级建造师注册证书作废、无效引起的一切后果由投标人承担。</w:t>
            </w:r>
            <w:r/>
          </w:p>
        </w:tc>
      </w:tr>
    </w:tbl>
    <w:p>
      <w:pPr>
        <w:pStyle w:val="75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一、总则</w:t>
      </w:r>
      <w:r/>
    </w:p>
    <w:p>
      <w:pPr>
        <w:pStyle w:val="75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（一）适用范围</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本竞争性磋商文件适用于</w:t>
      </w:r>
      <w:r>
        <w:rPr>
          <w:rFonts w:hint="eastAsia" w:asciiTheme="minorEastAsia" w:hAnsiTheme="minorEastAsia" w:eastAsiaTheme="minorEastAsia" w:cstheme="minorEastAsia"/>
          <w:bCs/>
          <w:sz w:val="24"/>
          <w:szCs w:val="24"/>
          <w:highlight w:val="none"/>
        </w:rPr>
        <w:t xml:space="preserve">本采购项目</w:t>
      </w:r>
      <w:r>
        <w:rPr>
          <w:rFonts w:hint="eastAsia" w:asciiTheme="minorEastAsia" w:hAnsiTheme="minorEastAsia" w:eastAsiaTheme="minorEastAsia" w:cstheme="minorEastAsia"/>
          <w:sz w:val="24"/>
          <w:szCs w:val="24"/>
          <w:highlight w:val="none"/>
        </w:rPr>
        <w:t xml:space="preserve">的磋商、评审、确定供应商、验收、合同履约、付款等（法律、法规另有规定的，从其规定）。</w:t>
      </w:r>
      <w:r/>
    </w:p>
    <w:p>
      <w:pPr>
        <w:pStyle w:val="75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（二）定义</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1、“供应商”、“响应人”是指参加项目竞争，并符合磋商文件规定资格条件的法人、其他组织或者自然人。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2、“法定代表人”是指响应人的营业执照或相关部门的登记证明文件中的“法定代表人”或“负责人”。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3、“用户或使用单位”是指</w:t>
      </w:r>
      <w:r>
        <w:rPr>
          <w:rFonts w:hint="eastAsia" w:asciiTheme="minorEastAsia" w:hAnsiTheme="minorEastAsia" w:eastAsiaTheme="minorEastAsia" w:cstheme="minorEastAsia"/>
          <w:sz w:val="24"/>
          <w:szCs w:val="24"/>
          <w:highlight w:val="none"/>
          <w:lang w:val="en-US" w:eastAsia="zh-CN"/>
        </w:rPr>
        <w:t xml:space="preserve">发包工程</w:t>
      </w:r>
      <w:r>
        <w:rPr>
          <w:rFonts w:hint="eastAsia" w:asciiTheme="minorEastAsia" w:hAnsiTheme="minorEastAsia" w:eastAsiaTheme="minorEastAsia" w:cstheme="minorEastAsia"/>
          <w:sz w:val="24"/>
          <w:szCs w:val="24"/>
          <w:highlight w:val="none"/>
        </w:rPr>
        <w:t xml:space="preserve">的单位。</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4、“★”是指实质性要求条款。</w:t>
      </w:r>
      <w:r/>
    </w:p>
    <w:p>
      <w:pPr>
        <w:pStyle w:val="75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（三）采购方式</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本项目采用竞争性磋商方式进行。</w:t>
      </w:r>
      <w:r/>
    </w:p>
    <w:p>
      <w:pPr>
        <w:pStyle w:val="75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四</w:t>
      </w:r>
      <w:r>
        <w:rPr>
          <w:rFonts w:hint="eastAsia" w:asciiTheme="minorEastAsia" w:hAnsiTheme="minorEastAsia" w:eastAsiaTheme="minorEastAsia" w:cstheme="minorEastAsia"/>
          <w:b/>
          <w:sz w:val="24"/>
          <w:szCs w:val="24"/>
          <w:highlight w:val="none"/>
        </w:rPr>
        <w:t xml:space="preserve">）磋商费用</w:t>
      </w:r>
      <w:r/>
    </w:p>
    <w:p>
      <w:pPr>
        <w:pStyle w:val="994"/>
        <w:keepLines w:val="0"/>
        <w:keepNext w:val="0"/>
        <w:pageBreakBefore w:val="0"/>
        <w:spacing w:line="360" w:lineRule="auto"/>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sz w:val="24"/>
          <w:szCs w:val="24"/>
          <w:highlight w:val="none"/>
          <w:lang w:eastAsia="zh-CN"/>
        </w:rPr>
        <w:tab/>
      </w:r>
      <w:r>
        <w:rPr>
          <w:rFonts w:hint="eastAsia" w:asciiTheme="minorEastAsia" w:hAnsiTheme="minorEastAsia" w:eastAsiaTheme="minorEastAsia" w:cstheme="minorEastAsia"/>
          <w:sz w:val="24"/>
          <w:szCs w:val="24"/>
          <w:highlight w:val="none"/>
          <w:lang w:eastAsia="zh-CN"/>
        </w:rPr>
        <w:t xml:space="preserve">不论磋商结果如何，供应商均应自行承担所有与磋商有关的全部费用。磋商报价为含税全包价，投标报价包括完成该项工作所需的设计费、人工费、技术服务费、设备使用费、运输费、交通费、保险、安全、人身意外伤亡、利润、税金、中标服务费</w:t>
      </w:r>
      <w:r>
        <w:rPr>
          <w:rFonts w:hint="eastAsia" w:asciiTheme="minorEastAsia" w:hAnsiTheme="minorEastAsia" w:eastAsiaTheme="minorEastAsia" w:cstheme="minorEastAsia"/>
          <w:sz w:val="24"/>
          <w:szCs w:val="24"/>
          <w:highlight w:val="none"/>
          <w:lang w:val="en-US" w:eastAsia="zh-CN"/>
        </w:rPr>
        <w:t xml:space="preserve">、评审费等</w:t>
      </w:r>
      <w:r>
        <w:rPr>
          <w:rFonts w:hint="eastAsia" w:asciiTheme="minorEastAsia" w:hAnsiTheme="minorEastAsia" w:eastAsiaTheme="minorEastAsia" w:cstheme="minorEastAsia"/>
          <w:sz w:val="24"/>
          <w:szCs w:val="24"/>
          <w:highlight w:val="none"/>
          <w:lang w:eastAsia="zh-CN"/>
        </w:rPr>
        <w:t xml:space="preserve">政策性文件规定及合同包含的所有风险、责任等一切费用，响应单位在进行报价时应充分考虑到各环节成本因素，报价一经报定，不得更改，并作为中标后开展工作的收费标准。</w:t>
      </w:r>
      <w:r/>
    </w:p>
    <w:p>
      <w:pPr>
        <w:pStyle w:val="75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五</w:t>
      </w:r>
      <w:r>
        <w:rPr>
          <w:rFonts w:hint="eastAsia" w:asciiTheme="minorEastAsia" w:hAnsiTheme="minorEastAsia" w:eastAsiaTheme="minorEastAsia" w:cstheme="minorEastAsia"/>
          <w:b/>
          <w:sz w:val="24"/>
          <w:szCs w:val="24"/>
          <w:highlight w:val="none"/>
        </w:rPr>
        <w:t xml:space="preserve">）特别说明：</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1022"/>
        <w:ind w:firstLine="551"/>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二、</w:t>
      </w:r>
      <w:r>
        <w:rPr>
          <w:rFonts w:hint="eastAsia" w:asciiTheme="minorEastAsia" w:hAnsiTheme="minorEastAsia" w:eastAsiaTheme="minorEastAsia" w:cstheme="minorEastAsia"/>
          <w:b/>
          <w:sz w:val="24"/>
          <w:szCs w:val="24"/>
          <w:highlight w:val="none"/>
        </w:rPr>
        <w:t xml:space="preserve">供应商资格要求</w:t>
      </w:r>
      <w:r/>
    </w:p>
    <w:p>
      <w:pPr>
        <w:pStyle w:val="1022"/>
        <w:ind w:firstLine="482"/>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供应商应符合的基本资格条件：</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（1）具有独立承担民事责任的能力；</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（2）具有良好的商业信誉和健全的财务会计制度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（3）具有履行合同所必须的设备和专业技术能力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（4）有依法缴纳税收和社会保障资金的良好记录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（5）在参加政府采购活动前三年内,在经营活动中没有重大违法记录 ；</w:t>
      </w:r>
      <w:r>
        <w:rPr>
          <w:rFonts w:hint="eastAsia" w:asciiTheme="minorEastAsia" w:hAnsiTheme="minorEastAsia" w:eastAsiaTheme="minorEastAsia" w:cstheme="minorEastAsia"/>
          <w:sz w:val="24"/>
          <w:szCs w:val="24"/>
          <w:highlight w:val="none"/>
        </w:rPr>
      </w:r>
      <w:r/>
    </w:p>
    <w:p>
      <w:pPr>
        <w:pStyle w:val="1022"/>
        <w:ind w:firstLine="482"/>
        <w:jc w:val="left"/>
        <w:keepLines w:val="0"/>
        <w:keepNext w:val="0"/>
        <w:pageBreakBefore w:val="0"/>
        <w:spacing w:line="360" w:lineRule="auto"/>
        <w:widowControl w:val="off"/>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sz w:val="24"/>
          <w:szCs w:val="24"/>
          <w:highlight w:val="none"/>
        </w:rPr>
        <w:t xml:space="preserve">供应商须符合的特定资格条件：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（1）</w:t>
      </w:r>
      <w:r>
        <w:rPr>
          <w:rFonts w:hint="eastAsia" w:asciiTheme="minorEastAsia" w:hAnsiTheme="minorEastAsia" w:eastAsiaTheme="minorEastAsia" w:cstheme="minorEastAsia"/>
          <w:sz w:val="24"/>
          <w:szCs w:val="24"/>
          <w:highlight w:val="none"/>
          <w:lang w:eastAsia="zh-CN"/>
        </w:rPr>
        <w:t xml:space="preserve">供应商须具备建设行政主管部门颁发的有效的市政公用工程施工总承包三级（及）以上资质并具备有效的建筑施工企业安全生产许可证。</w:t>
      </w:r>
      <w:r/>
    </w:p>
    <w:p>
      <w:pPr>
        <w:pStyle w:val="1022"/>
        <w:numPr>
          <w:ilvl w:val="0"/>
          <w:numId w:val="0"/>
        </w:num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拟派项目负责人系已在供应商单位注册并具备建设行政主管部门颁发的市政工程专业二级(含)以上注册建造师证书且具有行政主管部门颁发的有效的建筑施工企业项目负责人安全生产考核合格证书B证；</w:t>
      </w:r>
      <w:r/>
    </w:p>
    <w:p>
      <w:pPr>
        <w:pStyle w:val="1022"/>
        <w:numPr>
          <w:ilvl w:val="0"/>
          <w:numId w:val="0"/>
        </w:num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（3）本项目其他资格要求：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779"/>
        <w:ind w:firstLine="480"/>
        <w:keepLines w:val="0"/>
        <w:keepNext w:val="0"/>
        <w:pageBreakBefore w:val="0"/>
        <w:spacing w:after="0"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项目负责人（即项目经理）无在建工程要求：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①项目负责人是非变更后无在建工程。</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注：以上在建工程是指在其他项目担任项目负责人职责。以供应商在响应文件中的《投标承诺书》为准。</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本项目不接受供应商以联合体的身份参与，采用资格后审方式</w:t>
      </w:r>
      <w:r>
        <w:rPr>
          <w:rFonts w:hint="eastAsia" w:asciiTheme="minorEastAsia" w:hAnsiTheme="minorEastAsia" w:eastAsiaTheme="minorEastAsia" w:cstheme="minorEastAsia"/>
          <w:bCs/>
          <w:sz w:val="24"/>
          <w:szCs w:val="24"/>
          <w:highlight w:val="none"/>
        </w:rPr>
        <w:t xml:space="preserve">。</w:t>
      </w:r>
      <w:r/>
    </w:p>
    <w:p>
      <w:pPr>
        <w:pStyle w:val="1022"/>
        <w:ind w:firstLine="56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三</w:t>
      </w:r>
      <w:r>
        <w:rPr>
          <w:rFonts w:hint="eastAsia" w:asciiTheme="minorEastAsia" w:hAnsiTheme="minorEastAsia" w:eastAsiaTheme="minorEastAsia" w:cstheme="minorEastAsia"/>
          <w:b/>
          <w:sz w:val="24"/>
          <w:szCs w:val="24"/>
          <w:highlight w:val="none"/>
        </w:rPr>
        <w:t xml:space="preserve">、供应商不得存在下列情形之一</w:t>
      </w:r>
      <w:r/>
    </w:p>
    <w:p>
      <w:pPr>
        <w:pStyle w:val="1022"/>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（1）与采购人、采购代理机构存在隶属关系或者其他利害关系。</w:t>
      </w:r>
      <w:r/>
    </w:p>
    <w:p>
      <w:pPr>
        <w:pStyle w:val="1022"/>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（2）与其他供应商的法定代表人（或者单位负责人）为同一人，或者与其他供应商存在直接控股、管理关系。</w:t>
      </w:r>
      <w:r/>
    </w:p>
    <w:p>
      <w:pPr>
        <w:pStyle w:val="1022"/>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1022"/>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（4）为本采购项目提供整体设计、规范编制或者项目管理、监理、检测等服务的供应商，不得再参加本采购项目的其他采购活动。</w:t>
      </w:r>
      <w:r/>
    </w:p>
    <w:p>
      <w:pPr>
        <w:pStyle w:val="727"/>
        <w:rPr>
          <w:rFonts w:hint="eastAsia" w:asciiTheme="minorEastAsia" w:hAnsiTheme="minorEastAsia" w:eastAsiaTheme="minorEastAsia" w:cstheme="minorEastAsia"/>
          <w:highlight w:val="none"/>
        </w:rPr>
      </w:pPr>
      <w:r/>
      <w:bookmarkStart w:id="16" w:name="_Toc8067"/>
      <w:r/>
      <w:bookmarkStart w:id="17" w:name="_Toc14422"/>
      <w:r/>
      <w:bookmarkStart w:id="18" w:name="_Toc4989"/>
      <w:r>
        <w:rPr>
          <w:rFonts w:hint="eastAsia" w:asciiTheme="minorEastAsia" w:hAnsiTheme="minorEastAsia" w:eastAsiaTheme="minorEastAsia" w:cstheme="minorEastAsia"/>
          <w:highlight w:val="none"/>
          <w:lang w:val="en-US" w:eastAsia="zh-CN"/>
        </w:rPr>
        <w:br w:type="page" w:clear="all"/>
      </w:r>
      <w:r>
        <w:rPr>
          <w:rFonts w:hint="eastAsia" w:asciiTheme="minorEastAsia" w:hAnsiTheme="minorEastAsia" w:eastAsiaTheme="minorEastAsia" w:cstheme="minorEastAsia"/>
          <w:highlight w:val="none"/>
          <w:lang w:val="en-US" w:eastAsia="zh-CN"/>
        </w:rPr>
        <w:t xml:space="preserve">第三章 </w:t>
      </w:r>
      <w:r>
        <w:rPr>
          <w:rFonts w:hint="eastAsia" w:asciiTheme="minorEastAsia" w:hAnsiTheme="minorEastAsia" w:eastAsiaTheme="minorEastAsia" w:cstheme="minorEastAsia"/>
          <w:highlight w:val="none"/>
        </w:rPr>
        <w:t xml:space="preserve">磋商响应要求</w:t>
      </w:r>
      <w:bookmarkEnd w:id="16"/>
      <w:r/>
      <w:bookmarkEnd w:id="17"/>
      <w:r/>
      <w:bookmarkEnd w:id="18"/>
      <w:r/>
      <w:r/>
    </w:p>
    <w:p>
      <w:pPr>
        <w:pStyle w:val="1022"/>
        <w:ind w:firstLine="562"/>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bCs/>
          <w:sz w:val="24"/>
          <w:highlight w:val="none"/>
        </w:rPr>
        <w:t xml:space="preserve">1、磋商文件</w:t>
      </w:r>
      <w:r/>
    </w:p>
    <w:p>
      <w:pPr>
        <w:pStyle w:val="102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（1）磋商文件的组成，为采购公告、本文件及所有按规定发出的补充变更通知。</w:t>
      </w:r>
      <w:r/>
    </w:p>
    <w:p>
      <w:pPr>
        <w:pStyle w:val="102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（2）磋商文件的澄清及修改：</w:t>
      </w:r>
      <w:r/>
    </w:p>
    <w:p>
      <w:pPr>
        <w:pStyle w:val="102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①供应商在下载磋商文件后，如有疑问需要澄清，应按磋商须知第</w:t>
      </w:r>
      <w:r>
        <w:rPr>
          <w:rFonts w:hint="eastAsia" w:asciiTheme="minorEastAsia" w:hAnsiTheme="minorEastAsia" w:eastAsiaTheme="minorEastAsia" w:cstheme="minorEastAsia"/>
          <w:sz w:val="24"/>
          <w:highlight w:val="none"/>
          <w:lang w:val="en-US" w:eastAsia="zh-CN"/>
        </w:rPr>
        <w:t xml:space="preserve">9</w:t>
      </w:r>
      <w:r>
        <w:rPr>
          <w:rFonts w:hint="eastAsia" w:asciiTheme="minorEastAsia" w:hAnsiTheme="minorEastAsia" w:eastAsiaTheme="minorEastAsia" w:cstheme="minorEastAsia"/>
          <w:sz w:val="24"/>
          <w:highlight w:val="none"/>
        </w:rPr>
        <w:t xml:space="preserve">项内容中规定的时间前以书面形式向采购人或本公司提出。</w:t>
      </w:r>
      <w:r/>
    </w:p>
    <w:p>
      <w:pPr>
        <w:pStyle w:val="102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②在磋商截止日前，本公司可根据采购人的要求或在解答供应商提出的澄清问题时对磋商文件进行修改。</w:t>
      </w:r>
      <w:r/>
    </w:p>
    <w:p>
      <w:pPr>
        <w:pStyle w:val="102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③磋商文件的修改将在“江苏政府采购网”上发布，作为磋商文件的组成部分。</w:t>
      </w:r>
      <w:r/>
    </w:p>
    <w:p>
      <w:pPr>
        <w:pStyle w:val="102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④为使供应商编写磋商响应文件有充分的时间对磋商文件的修改部分进行分析、研究，本公司将根据有关规定在“江苏政府采购网”上发布延期采购公告，请供应商主动登陆查询。</w:t>
      </w:r>
      <w:r/>
    </w:p>
    <w:p>
      <w:pPr>
        <w:pStyle w:val="102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⑤供应商对磋商文件所做出的推论、解释和结论，本公司概不负责。</w:t>
      </w:r>
      <w:r/>
    </w:p>
    <w:p>
      <w:pPr>
        <w:pStyle w:val="1022"/>
        <w:ind w:firstLine="562"/>
        <w:keepLines w:val="0"/>
        <w:keepNext w:val="0"/>
        <w:pageBreakBefore w:val="0"/>
        <w:spacing w:line="36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2、磋商响应费用</w:t>
      </w:r>
      <w:r/>
    </w:p>
    <w:p>
      <w:pPr>
        <w:pStyle w:val="102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（1）供应商无论成交与否，都须自行承担编制磋商响应文件以及递交磋商响应文件所涉及的一切费用。</w:t>
      </w:r>
      <w:r/>
    </w:p>
    <w:p>
      <w:pPr>
        <w:pStyle w:val="102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（2）该项目的报价应包括完成该项目服务所需的一切相关费用、招标代理服务费及其它应付的费用等。</w:t>
      </w:r>
      <w:r/>
    </w:p>
    <w:p>
      <w:pPr>
        <w:pStyle w:val="102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（3）磋商文件：免费。</w:t>
      </w:r>
      <w:r/>
    </w:p>
    <w:p>
      <w:pPr>
        <w:pStyle w:val="102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rPr>
        <w:t xml:space="preserve">（4）本项目</w:t>
      </w:r>
      <w:r>
        <w:rPr>
          <w:rFonts w:hint="eastAsia" w:asciiTheme="minorEastAsia" w:hAnsiTheme="minorEastAsia" w:eastAsiaTheme="minorEastAsia" w:cstheme="minorEastAsia"/>
          <w:sz w:val="24"/>
          <w:highlight w:val="none"/>
          <w:lang w:val="en-GB"/>
        </w:rPr>
        <w:t xml:space="preserve">招标代理服务费</w:t>
      </w:r>
      <w:r>
        <w:rPr>
          <w:rFonts w:hint="eastAsia" w:asciiTheme="minorEastAsia" w:hAnsiTheme="minorEastAsia" w:eastAsiaTheme="minorEastAsia" w:cstheme="minorEastAsia"/>
          <w:sz w:val="24"/>
          <w:highlight w:val="none"/>
          <w:lang w:val="zh-CN"/>
        </w:rPr>
        <w:t xml:space="preserve">由中标供应商承担，</w:t>
      </w:r>
      <w:r>
        <w:rPr>
          <w:rFonts w:hint="eastAsia" w:asciiTheme="minorEastAsia" w:hAnsiTheme="minorEastAsia" w:eastAsiaTheme="minorEastAsia" w:cstheme="minorEastAsia"/>
          <w:sz w:val="24"/>
          <w:highlight w:val="none"/>
        </w:rPr>
        <w:t xml:space="preserve">该费用不单独列项，</w:t>
      </w:r>
      <w:r>
        <w:rPr>
          <w:rFonts w:hint="eastAsia" w:asciiTheme="minorEastAsia" w:hAnsiTheme="minorEastAsia" w:eastAsiaTheme="minorEastAsia" w:cstheme="minorEastAsia"/>
          <w:sz w:val="24"/>
          <w:highlight w:val="none"/>
          <w:lang w:val="zh-CN"/>
        </w:rPr>
        <w:t xml:space="preserve">无论供应商如何报价均视为包含在投标总报价中。</w:t>
      </w:r>
      <w:r>
        <w:rPr>
          <w:rFonts w:hint="eastAsia" w:asciiTheme="minorEastAsia" w:hAnsiTheme="minorEastAsia" w:eastAsiaTheme="minorEastAsia" w:cstheme="minorEastAsia"/>
          <w:sz w:val="24"/>
          <w:highlight w:val="none"/>
        </w:rPr>
        <w:t xml:space="preserve">本项目</w:t>
      </w:r>
      <w:r>
        <w:rPr>
          <w:rFonts w:hint="eastAsia" w:asciiTheme="minorEastAsia" w:hAnsiTheme="minorEastAsia" w:eastAsiaTheme="minorEastAsia" w:cstheme="minorEastAsia"/>
          <w:sz w:val="24"/>
          <w:highlight w:val="none"/>
          <w:lang w:val="zh-CN"/>
        </w:rPr>
        <w:t xml:space="preserve">代理服务费：</w:t>
      </w:r>
      <w:r/>
    </w:p>
    <w:p>
      <w:pPr>
        <w:pStyle w:val="1022"/>
        <w:ind w:firstLine="412"/>
        <w:keepLines w:val="0"/>
        <w:keepNext w:val="0"/>
        <w:pageBreakBefore w:val="0"/>
        <w:spacing w:line="36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本次采购招标代理服务费由采购人支付，代理服务费以中标价为计算基数，按差额定率分档累进法计算，具体为100万元以下(含100万元)按0.45%收取，100万元-500万元(含500万元)按0.315%收取。</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p>
      <w:pPr>
        <w:pStyle w:val="1022"/>
        <w:ind w:firstLine="412"/>
        <w:keepLines w:val="0"/>
        <w:keepNext w:val="0"/>
        <w:pageBreakBefore w:val="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（5）最终投标总报价是指上述费用的总和。</w:t>
      </w:r>
      <w:bookmarkStart w:id="612" w:name="_GoBack"/>
      <w:r/>
      <w:bookmarkEnd w:id="612"/>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3、提交响应文件要求</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（一）本项目通过“苏采云”系统进行电子采购采购，即供应商响应文件从政府采购客户端工具制作并通过“苏采云”系统提交外。</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“CA数字证书”的获取：供应商需办理CA锁，“CA数字证书”的办理方法详见“江苏省政府采购数字证书CA及电子签章办理指南”，网址：http://jsxcmm.com/help/help.html。</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，点击“苏采云”进入系统），按照要求通过互联网方式提交首次响应文件。</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“苏采云”系统使用要求：</w:t>
      </w:r>
      <w:r/>
    </w:p>
    <w:p>
      <w:pPr>
        <w:pStyle w:val="1020"/>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使用谷歌浏览器参与不见面开标及磋商环节。</w:t>
      </w:r>
      <w:r/>
    </w:p>
    <w:p>
      <w:pPr>
        <w:pStyle w:val="1020"/>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电脑需提前准备好麦克风、音响，摄像头，提前检查保证能够正常使用。</w:t>
      </w:r>
      <w:r/>
    </w:p>
    <w:p>
      <w:pPr>
        <w:pStyle w:val="1020"/>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操作系统至少win7以上，建议使用win10操作系统。</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 xml:space="preserve">（二）首次响应文件提交的截止时间：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，在截止时间后提交的首次响应文件为无效文件，将被拒收。</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（三）首次响应文件提交时间、地点：</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1.提交时间：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2.提交地点：</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“苏采云”系统（网址：http://jszfcg.jsczt.cn/）“开标大厅”，点击“苏采云”进入系统“开标大厅”。 </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（四）首次响应文件开启时间：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（五）首次响应文件开启地点：</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“苏采云”系统（网址：http://jszfcg.jsczt.cn/）“开标大厅”，点击“苏采云”进入系统“开标大厅”。</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（七）不接受不按要求加盖公章（电子签章）的首次响应文件。电子签章相关要求见“苏采云”系统。</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（八）首次响应文件解密：到达开启时间，</w:t>
      </w:r>
      <w:r>
        <w:rPr>
          <w:rFonts w:hint="eastAsia" w:asciiTheme="minorEastAsia" w:hAnsiTheme="minorEastAsia" w:eastAsiaTheme="minorEastAsia" w:cstheme="minorEastAsia"/>
          <w:sz w:val="24"/>
          <w:szCs w:val="24"/>
          <w:highlight w:val="none"/>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（九）采购文件（后缀名为“.kedt”）、供应商操作手册及政府采购客户端工具可通过“苏采云”系统（网址：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）--已报名项目--报名详情页面内相应链接进行下载；供应商操作手册及政府采购客户端工具可通过泰州政府采购网—服务指南--下载中心，点击进入“</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"http://czj.taizhou.gov.cn/art/2022/12/9/art_61762_3436049.html" \o "苏采云系统操作手册（供应商）"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苏采云系统操作手册（供应商）</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”，进行下载。</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（十）相关说明: 供应商在“苏采云”系统中提交首次响应文件的时间即为数据电文（响应文件，下同）的发送时间和接收时间。</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4、响应文件编制要求</w:t>
      </w:r>
      <w:r/>
    </w:p>
    <w:p>
      <w:pPr>
        <w:pStyle w:val="1020"/>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请按照以下要求（包括但不限于以下要求）制作：</w:t>
      </w:r>
      <w:r/>
    </w:p>
    <w:p>
      <w:pPr>
        <w:pStyle w:val="1020"/>
        <w:ind w:firstLine="425"/>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（一）基本目录</w:t>
      </w:r>
      <w:r/>
    </w:p>
    <w:p>
      <w:pPr>
        <w:pStyle w:val="1020"/>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《磋商报价表》（加盖电子签章，格式见《磋商文件》附件。</w:t>
      </w:r>
      <w:r>
        <w:rPr>
          <w:rFonts w:hint="eastAsia" w:asciiTheme="minorEastAsia" w:hAnsiTheme="minorEastAsia" w:eastAsiaTheme="minorEastAsia" w:cstheme="minorEastAsia"/>
          <w:bCs/>
          <w:sz w:val="24"/>
          <w:szCs w:val="24"/>
          <w:highlight w:val="none"/>
        </w:rPr>
        <w:t xml:space="preserve">政府采购客户端工具输入报价自动生成）；</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2.《授权委托书》（提供原件的扫描件，格式见《磋商文件》附件）</w:t>
      </w:r>
      <w:r>
        <w:rPr>
          <w:rFonts w:hint="eastAsia" w:asciiTheme="minorEastAsia" w:hAnsiTheme="minorEastAsia" w:eastAsiaTheme="minorEastAsia" w:cstheme="minorEastAsia"/>
          <w:sz w:val="24"/>
          <w:szCs w:val="24"/>
          <w:highlight w:val="none"/>
        </w:rPr>
        <w:t xml:space="preserve">；</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3.授权委托书中受托人身份证原件的扫描件；</w:t>
      </w:r>
      <w:r/>
    </w:p>
    <w:p>
      <w:pPr>
        <w:pStyle w:val="1020"/>
        <w:ind w:firstLine="425"/>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（二）资格条件（1～8项必须提供，否则响应无效）</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1.供应商合法有效的营业执照扫描件；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2.财务状况报告，至少提供：</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供应商提交首次响应文件时间前6个月内（不含磋商当月）任何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3.供应商提交首次响应文件时间前6个月内（不含磋商当月）任何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的依法缴纳税收和社会保障资金的相关材料扫描件；依法免税或不需要缴纳社会保障资金的供应商应提供相应其依法免税或不需要缴纳社会保障资金的证明文件扫描件。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4.具备履行合同所必需的专业技术能力的证明材料扫描件</w:t>
      </w:r>
      <w:r>
        <w:rPr>
          <w:rFonts w:hint="eastAsia" w:asciiTheme="minorEastAsia" w:hAnsiTheme="minorEastAsia" w:eastAsiaTheme="minorEastAsia" w:cstheme="minorEastAsia"/>
          <w:sz w:val="24"/>
          <w:szCs w:val="24"/>
          <w:highlight w:val="none"/>
          <w:lang w:eastAsia="zh-CN"/>
        </w:rPr>
        <w:t xml:space="preserve">。</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5.供应商参加政府采购活动前3年内在经营活动中没有重大违法记录的书面声明</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（加盖电子签章，格式见《磋商文件》附件）</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6.未被“信用中国”网站（www.creditchina.gov.cn）列入失信被执行人、重大税收违法失信主体、政府采购严重失信行为记录名单。（提供网页查询截图）</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rPr>
        <w:t xml:space="preserve">7. 磋商文件中规定的资格特定条件证明材料：</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（1）有效的市政公用工程施工总承包三级（及）以上资质</w:t>
      </w:r>
      <w:r>
        <w:rPr>
          <w:rFonts w:hint="eastAsia" w:asciiTheme="minorEastAsia" w:hAnsiTheme="minorEastAsia" w:eastAsiaTheme="minorEastAsia" w:cstheme="minorEastAsia"/>
          <w:sz w:val="24"/>
          <w:szCs w:val="24"/>
          <w:highlight w:val="none"/>
          <w:lang w:eastAsia="zh-CN"/>
        </w:rPr>
        <w:t xml:space="preserve">；</w:t>
      </w:r>
      <w:r/>
    </w:p>
    <w:p>
      <w:pPr>
        <w:numPr>
          <w:ilvl w:val="0"/>
          <w:numId w:val="4"/>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bidi="ar-SA"/>
        </w:rPr>
        <w:t xml:space="preserve">有效的行政主管部门颁发的安全生产许可证</w:t>
      </w:r>
      <w:r>
        <w:rPr>
          <w:rFonts w:hint="eastAsia" w:asciiTheme="minorEastAsia" w:hAnsiTheme="minorEastAsia" w:eastAsiaTheme="minorEastAsia" w:cstheme="minorEastAsia"/>
          <w:color w:val="auto"/>
          <w:sz w:val="24"/>
          <w:szCs w:val="24"/>
          <w:highlight w:val="none"/>
          <w:lang w:eastAsia="zh-CN"/>
        </w:rPr>
        <w:t xml:space="preserve">；</w:t>
      </w:r>
      <w:r/>
    </w:p>
    <w:p>
      <w:pPr>
        <w:pStyle w:val="1045"/>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Cs w:val="24"/>
          <w:highlight w:val="none"/>
        </w:rPr>
        <w:t xml:space="preserve">拟派项目负责人系已在供应商单位注册并具备市政工程专业二级(含)以上注册建造师证书且具有行政主管部门颁发的有效的建筑施工企业项目负责人安全生产考核合格证书B证。（提供有效的证书扫描件）</w:t>
      </w:r>
      <w:r/>
    </w:p>
    <w:p>
      <w:pPr>
        <w:ind w:right="26"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8.本项目为专门面向中小微企业的项目，工程的施工单位全部为符合政策要求的中小微企业。提供《中小企业声明函》</w:t>
      </w:r>
      <w:r>
        <w:rPr>
          <w:rFonts w:hint="eastAsia" w:asciiTheme="minorEastAsia" w:hAnsiTheme="minorEastAsia" w:eastAsiaTheme="minorEastAsia" w:cstheme="minorEastAsia"/>
          <w:b/>
          <w:sz w:val="24"/>
          <w:szCs w:val="24"/>
          <w:highlight w:val="none"/>
        </w:rPr>
        <w:t xml:space="preserve">（填写完整，加盖电子签章格式见《磋商文件》附件）如不填写完整，视为无效）。</w:t>
      </w:r>
      <w:r>
        <w:rPr>
          <w:rFonts w:hint="eastAsia" w:asciiTheme="minorEastAsia" w:hAnsiTheme="minorEastAsia" w:eastAsiaTheme="minorEastAsia" w:cstheme="minorEastAsia"/>
          <w:sz w:val="24"/>
          <w:szCs w:val="24"/>
          <w:highlight w:val="none"/>
        </w:rPr>
        <w:t xml:space="preserve">《中小企业声明函》查询渠道参考工业和信息化部发布的中小企业规模自测小程序。</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注：具体以《政府采购促进中小企业发展管理办法》（财库[2020]46号）和《关于印发中小企业划型标准规定的通知》（工信部联企业[2011]300号）的规定为准。</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注：监狱企业和残疾人福利性单位等同于小微企业。</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供应商为监狱企业的，提供省级以上监狱管理局、戒毒管理局（含新疆生产建设兵团）出具的属于监狱企业的证明文件原件的扫描件。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具体以《财政部 司法部关于政府采购支持监狱企业发展有关问题的通知》（财库〔2014〕68号）的规定为准。</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供应商为享受政府采购支持政策的残疾人福利性单位的，提供《残疾人福利性单位声明函》（加盖电子签章，格式见《磋商文件》附件）。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享受政府采购支持政策的残疾人福利性单位应当同时满足以下条件：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①安置的残疾人占本单位在职职工人数的比例不低于25%（含25%），并且安置的残疾人人数不少于10人（含10人）；</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②依法与安置的每位残疾人签订了一年以上（含一年）的劳动合同或服务协议；</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③为安置的每位残疾人按月足额缴纳了基本养老保险、基本医疗保险、失业保险、工伤保险和生育保险等社会保险费；</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④通过银行等金融机构向安置的每位残疾人，按月支付了不低于单位所在区县适用的经省级人民政府批准的月最低工资标准的工资；</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具体以《三部门联合发布关于促进残疾人就业政府采购政策的通知》（财库〔2017〕141号）规定为准。</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（三）符合条件（必须提供，否则响应无效）</w:t>
      </w:r>
      <w:r/>
    </w:p>
    <w:p>
      <w:pPr>
        <w:pStyle w:val="1020"/>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《已标价工程量清单》（加盖电子签章）；</w:t>
      </w:r>
      <w:r/>
    </w:p>
    <w:p>
      <w:pPr>
        <w:pStyle w:val="1020"/>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《承诺书》（加盖电子签章，格式见《磋商文件》附件）；</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3.《偏离表》</w:t>
      </w:r>
      <w:r>
        <w:rPr>
          <w:rFonts w:hint="eastAsia" w:asciiTheme="minorEastAsia" w:hAnsiTheme="minorEastAsia" w:eastAsiaTheme="minorEastAsia" w:cstheme="minorEastAsia"/>
          <w:sz w:val="24"/>
          <w:szCs w:val="24"/>
          <w:highlight w:val="none"/>
        </w:rPr>
        <w:t xml:space="preserve">（加盖电子签章，格式见《磋商文件》附件）。</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（四）综合评审评分项</w:t>
      </w:r>
      <w:r/>
    </w:p>
    <w:p>
      <w:pPr>
        <w:pStyle w:val="1020"/>
        <w:ind w:firstLine="3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根据项目需求和</w:t>
      </w:r>
      <w:r>
        <w:rPr>
          <w:rFonts w:hint="eastAsia" w:asciiTheme="minorEastAsia" w:hAnsiTheme="minorEastAsia" w:eastAsiaTheme="minorEastAsia" w:cstheme="minorEastAsia"/>
          <w:sz w:val="24"/>
          <w:szCs w:val="24"/>
          <w:highlight w:val="none"/>
          <w:lang w:val="en-US" w:eastAsia="zh-CN"/>
        </w:rPr>
        <w:t xml:space="preserve">评标内容及标准</w:t>
      </w:r>
      <w:r>
        <w:rPr>
          <w:rFonts w:hint="eastAsia" w:asciiTheme="minorEastAsia" w:hAnsiTheme="minorEastAsia" w:eastAsiaTheme="minorEastAsia" w:cstheme="minorEastAsia"/>
          <w:sz w:val="24"/>
          <w:szCs w:val="24"/>
          <w:highlight w:val="none"/>
        </w:rPr>
        <w:t xml:space="preserve">，供应商为使自身处于有利评审地位，应当提交的其他文件和证明资料。</w:t>
      </w:r>
      <w:r/>
    </w:p>
    <w:p>
      <w:pPr>
        <w:pStyle w:val="1020"/>
        <w:ind w:firstLine="3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（五）提交的首次响应文件的密封、签署、盖章要求：</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1.密封（加密）要求：</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2.签署要求：见《磋商文件》附件中相关格式要求。</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3.盖章要求：见《磋商文件》附件中相关格式要求。供应商须通过“苏采云”系统提供的政府采购客户端工具（使用“CA数字证书”）加盖电子签章。</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特别提醒：竞争性磋商文件中如需“被授权代表签字或盖章”，供应商可打印成文档，签字或盖章后再扫描上传，最后再电子签章。</w:t>
      </w:r>
      <w:r/>
    </w:p>
    <w:p>
      <w:pPr>
        <w:pStyle w:val="1020"/>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（六）通过“苏采云”系统提交政府采购客户端工具导出加密的响应文件（后缀名为zip）。响应文件不得超过350M！ </w:t>
      </w:r>
      <w:r/>
    </w:p>
    <w:p>
      <w:pPr>
        <w:pStyle w:val="1020"/>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w:t>
      </w:r>
      <w:r/>
    </w:p>
    <w:p>
      <w:pPr>
        <w:pStyle w:val="1020"/>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供应商应当按照《磋商文件》的要求编制响应文件，并对其提交的响应文件的真实性、合法性承担法律责任。</w:t>
      </w:r>
      <w:r/>
    </w:p>
    <w:p>
      <w:pPr>
        <w:pStyle w:val="1047"/>
        <w:ind w:firstLine="562"/>
        <w:keepLines w:val="0"/>
        <w:keepNext w:val="0"/>
        <w:pageBreakBefore w:val="0"/>
        <w:spacing w:before="0" w:after="0"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5、无效磋商响应文件</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磋商响应文件出现下列情形之一的，将作为无效磋商响应文件处理：</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1、供应商未按照磋商文件要求上传电子响应文件或未在苏采云系统规定的时间内成功解密电子响应文件的；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2、不具备磋商文件中规定的资格要求的，资信证明文件不全或无效导致资格审查时无法评判的；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3、被“信用中国”网站（www.creditchina.gov.cn）、中国政府采购网(www.ccgp.gov.cn)列入失信被执行人、重大税收违法案件当事人名单、政府采购严重违法失信行为记录名单的；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4、动态考核：评标当日，投标人投标所用资质核查结果为不达标的，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http://58.213.147.230:7001/Website/#/compQuery/enterInfoQuery</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5、最终磋商报价超过磋商文件中规定的预算金额或者最高限价的；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6、响应文件含有采购人不能接受的附加条件的；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7、响应文件标明的响应或偏离与事实不符或虚假响应的；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8、未实质性响应磋商文件要求和条件或未通过符合性检查的；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9、磋商有效期、项目完成时间、质保期不能满足磋商文件要求的；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10、响应文件未按磋商文件规定的内容和要求填写、制作的；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11、响应文件未按照磋商文件要求加盖CA电子公章的；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12、提供虚假材料的；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13、响应文件中有磋商文件未允许提供的选择性内容的；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15、为采购项目提供整体设计、规范编制或者项目管理、监理、检测等服务的供应商，参加该采购项目其他采购活动的；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16、不同响应人的响应文件由同一单位或者个人编制的；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17、不同响应人委托同一单位或者个人办理磋商事宜的；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18、不同响应人的响应文件载明的项目管理成员或者联系人员为同一人的；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19、不同响应人的响应文件异常一致或者响应报价出现规律性差异的；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20、不同供应商磋商响应文件中内容出现非正常一致的；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21、不同供应商的负责人为同一人或者存在控股、管理关系的；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22、法律、法规和磋商文件规定的其他无效情形。</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23、改变招标文件规定的暂定价格或降低不可竞争费用标准的；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24、响应文件改变或实质性遗漏磋商文件（含工程量清单、招标控制价）中规定的暂列金额、暂估价、采购人自行采购材料单价或数量的；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25、改变随同磋商文件提供的工程量清单中的项目编码、项目名称、项目特征、计量单位、工程量的；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26、首次响应报价表、最终报价表中的暂列金额、专业工程暂估价金额与已标价工程量清单报价表中的暂列金额、专业工程暂估价金额不一致的；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27、其他不满足法律法规、磋商文件规定或经磋商小组讨论通过确定为无效响应文件的情形。</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 xml:space="preserve">6、恶意串通行为的认定</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根据江苏省财政厅发布的苏财购〔2026〕2 号文件要求，在评标过程中，出现下列情形之一的，评审委员会应当启动异常低价(响应)审查程序： </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①投标（响应）报价低于全部通过符合性审查供应商投标（响应）报价平均值50%的，即投标（响应）报价&lt;全部通过符合性审查供应商投标（响应）报价平均值×50% ； </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②投标（响应）报价低于通过符合性审查的次低报价供应商投标（响应）报价50%的，即投标（响应）报价&lt;通过符合性审查的次低报价供应商投标（响应）报价×50% ； </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③投标（响应）报价低于采购项目最高限价45%的，即投标（响应）报价&lt;采购项目最高×45%；</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④评标委员会基于专业判断，认为供应商报价过低，可能影响产品质量或者不能诚信履约的其他情形。</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bookmarkStart w:id="19" w:name="_Toc9899"/>
      <w:r>
        <w:rPr>
          <w:rFonts w:hint="eastAsia" w:asciiTheme="minorEastAsia" w:hAnsiTheme="minorEastAsia" w:eastAsiaTheme="minorEastAsia" w:cstheme="minorEastAsia"/>
          <w:b/>
          <w:highlight w:val="none"/>
          <w:lang w:val="en-US" w:eastAsia="zh-CN"/>
        </w:rPr>
        <w:t xml:space="preserve">7</w:t>
      </w:r>
      <w:r>
        <w:rPr>
          <w:rFonts w:hint="eastAsia" w:asciiTheme="minorEastAsia" w:hAnsiTheme="minorEastAsia" w:eastAsiaTheme="minorEastAsia" w:cstheme="minorEastAsia"/>
          <w:b/>
          <w:highlight w:val="none"/>
        </w:rPr>
        <w:t xml:space="preserve">、磋商活动终止</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磋商活动中出现下列情形之一的，磋商活动终止：</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（1）因情况变化，不再符合规定的竞争性磋商采购方式适用情形的；</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（2）出现影响采购公正的违法、违规行为的；</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（3）在采购过程中符合竞争要求的供应商或者报价未超过采购预算的供应商不足3家的（财库〔2014〕214号文第二十一条第三款规定的情形外）；</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（4）因重大变故，采购任务取消的。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8、投诉</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供应商和其他利害关系人认为本次招标活动违反法律、法规和规章规定的，有权向财政部门投诉。</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9、需要补充的其他内容</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需要补充的其他内容：见供应商须知前附表。</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10、竞争性磋商文件的解释</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本竞争性磋商文件的解释权属于采购人。</w:t>
      </w:r>
      <w:r/>
    </w:p>
    <w:p>
      <w:pPr>
        <w:pStyle w:val="727"/>
        <w:jc w:val="center"/>
        <w:keepLines/>
        <w:keepNext/>
        <w:pageBreakBefore w:val="0"/>
        <w:spacing w:before="0" w:after="0"/>
        <w:widowControl w:val="off"/>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lang w:val="en-US" w:eastAsia="zh-CN"/>
        </w:rPr>
        <w:br w:type="page" w:clear="all"/>
      </w:r>
      <w:bookmarkStart w:id="20" w:name="_Toc29720"/>
      <w:r/>
      <w:bookmarkStart w:id="21" w:name="_Toc23926"/>
      <w:r>
        <w:rPr>
          <w:rFonts w:hint="eastAsia" w:asciiTheme="minorEastAsia" w:hAnsiTheme="minorEastAsia" w:eastAsiaTheme="minorEastAsia" w:cstheme="minorEastAsia"/>
          <w:sz w:val="32"/>
          <w:szCs w:val="32"/>
          <w:highlight w:val="none"/>
          <w:lang w:val="en-US" w:eastAsia="zh-CN"/>
        </w:rPr>
        <w:t xml:space="preserve">第四章 </w:t>
      </w:r>
      <w:r>
        <w:rPr>
          <w:rFonts w:hint="eastAsia" w:asciiTheme="minorEastAsia" w:hAnsiTheme="minorEastAsia" w:eastAsiaTheme="minorEastAsia" w:cstheme="minorEastAsia"/>
          <w:sz w:val="32"/>
          <w:szCs w:val="32"/>
          <w:highlight w:val="none"/>
        </w:rPr>
        <w:t xml:space="preserve">采购需求</w:t>
      </w:r>
      <w:bookmarkEnd w:id="19"/>
      <w:r/>
      <w:bookmarkEnd w:id="20"/>
      <w:r/>
      <w:bookmarkEnd w:id="21"/>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1．项目概况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rPr>
        <w:t xml:space="preserve">1）</w:t>
      </w:r>
      <w:r>
        <w:rPr>
          <w:rFonts w:hint="eastAsia" w:asciiTheme="minorEastAsia" w:hAnsiTheme="minorEastAsia" w:eastAsiaTheme="minorEastAsia" w:cstheme="minorEastAsia"/>
          <w:color w:val="000000"/>
          <w:sz w:val="24"/>
          <w:highlight w:val="none"/>
          <w:lang w:val="en-US" w:eastAsia="zh-CN"/>
        </w:rPr>
        <w:t xml:space="preserve">包号</w:t>
      </w:r>
      <w:r>
        <w:rPr>
          <w:rFonts w:hint="eastAsia" w:asciiTheme="minorEastAsia" w:hAnsiTheme="minorEastAsia" w:eastAsiaTheme="minorEastAsia" w:cstheme="minorEastAsia"/>
          <w:color w:val="000000"/>
          <w:sz w:val="24"/>
          <w:highlight w:val="none"/>
        </w:rPr>
        <w:t xml:space="preserve">名称：</w:t>
      </w:r>
      <w:r>
        <w:rPr>
          <w:rFonts w:hint="eastAsia" w:asciiTheme="minorEastAsia" w:hAnsiTheme="minorEastAsia" w:cstheme="minorEastAsia"/>
          <w:sz w:val="24"/>
          <w:szCs w:val="24"/>
          <w:highlight w:val="none"/>
          <w:u w:val="none"/>
          <w:lang w:eastAsia="zh-CN"/>
        </w:rPr>
        <w:t xml:space="preserve">金叶街东段排水提升工程</w:t>
      </w:r>
      <w:r>
        <w:rPr>
          <w:rFonts w:hint="eastAsia" w:asciiTheme="minorEastAsia" w:hAnsiTheme="minorEastAsia" w:eastAsiaTheme="minorEastAsia" w:cstheme="minorEastAsia"/>
          <w:color w:val="000000"/>
          <w:sz w:val="24"/>
          <w:highlight w:val="none"/>
          <w:lang w:val="en-US"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2</w:t>
      </w:r>
      <w:r>
        <w:rPr>
          <w:rFonts w:hint="eastAsia" w:asciiTheme="minorEastAsia" w:hAnsiTheme="minorEastAsia" w:eastAsiaTheme="minorEastAsia" w:cstheme="minorEastAsia"/>
          <w:color w:val="000000"/>
          <w:sz w:val="24"/>
          <w:highlight w:val="none"/>
        </w:rPr>
        <w:t xml:space="preserve">）</w:t>
      </w:r>
      <w:r>
        <w:rPr>
          <w:rFonts w:hint="eastAsia" w:asciiTheme="minorEastAsia" w:hAnsiTheme="minorEastAsia" w:eastAsiaTheme="minorEastAsia" w:cstheme="minorEastAsia"/>
          <w:color w:val="000000"/>
          <w:sz w:val="24"/>
          <w:highlight w:val="none"/>
          <w:lang w:val="en-US" w:eastAsia="zh-CN"/>
        </w:rPr>
        <w:t xml:space="preserve">采购内容：雨水管道改造，具体施工内容详见工程量清单和图纸。</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3</w:t>
      </w:r>
      <w:r>
        <w:rPr>
          <w:rFonts w:hint="eastAsia" w:asciiTheme="minorEastAsia" w:hAnsiTheme="minorEastAsia" w:eastAsiaTheme="minorEastAsia" w:cstheme="minorEastAsia"/>
          <w:color w:val="000000"/>
          <w:sz w:val="24"/>
          <w:highlight w:val="none"/>
        </w:rPr>
        <w:t xml:space="preserve">）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4</w:t>
      </w:r>
      <w:r>
        <w:rPr>
          <w:rFonts w:hint="eastAsia" w:asciiTheme="minorEastAsia" w:hAnsiTheme="minorEastAsia" w:eastAsiaTheme="minorEastAsia" w:cstheme="minorEastAsia"/>
          <w:color w:val="000000"/>
          <w:sz w:val="24"/>
          <w:highlight w:val="none"/>
        </w:rPr>
        <w:t xml:space="preserve">）本项目承包范围为采购文件、附件范围相关的内容。供应商应根据附件内容以现场踏勘为准仔细核对工程量清单，核对内容包括清单数量、清单特征、计量单位等。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5</w:t>
      </w:r>
      <w:r>
        <w:rPr>
          <w:rFonts w:hint="eastAsia" w:asciiTheme="minorEastAsia" w:hAnsiTheme="minorEastAsia" w:eastAsiaTheme="minorEastAsia" w:cstheme="minorEastAsia"/>
          <w:color w:val="000000"/>
          <w:sz w:val="24"/>
          <w:highlight w:val="none"/>
        </w:rPr>
        <w:t xml:space="preserve">）</w:t>
      </w:r>
      <w:r>
        <w:rPr>
          <w:rFonts w:hint="eastAsia" w:asciiTheme="minorEastAsia" w:hAnsiTheme="minorEastAsia" w:eastAsiaTheme="minorEastAsia" w:cstheme="minorEastAsia"/>
          <w:color w:val="000000"/>
          <w:sz w:val="24"/>
          <w:highlight w:val="none"/>
          <w:lang w:val="en-US" w:eastAsia="zh-CN"/>
        </w:rPr>
        <w:t xml:space="preserve">工期：45日历天；</w:t>
      </w:r>
      <w:r>
        <w:rPr>
          <w:rFonts w:hint="eastAsia" w:asciiTheme="minorEastAsia" w:hAnsiTheme="minorEastAsia" w:eastAsiaTheme="minorEastAsia" w:cstheme="minorEastAsia"/>
          <w:color w:val="000000"/>
          <w:sz w:val="24"/>
          <w:highlight w:val="none"/>
        </w:rPr>
        <w:t xml:space="preserve">施工质量要求：合格；本工程缺陷责任期</w:t>
      </w:r>
      <w:r>
        <w:rPr>
          <w:rFonts w:hint="eastAsia" w:asciiTheme="minorEastAsia" w:hAnsiTheme="minorEastAsia" w:eastAsiaTheme="minorEastAsia" w:cstheme="minorEastAsia"/>
          <w:color w:val="000000"/>
          <w:sz w:val="24"/>
          <w:highlight w:val="none"/>
          <w:lang w:val="en-US" w:eastAsia="zh-CN"/>
        </w:rPr>
        <w:t xml:space="preserve">1</w:t>
      </w:r>
      <w:r>
        <w:rPr>
          <w:rFonts w:hint="eastAsia" w:asciiTheme="minorEastAsia" w:hAnsiTheme="minorEastAsia" w:eastAsiaTheme="minorEastAsia" w:cstheme="minorEastAsia"/>
          <w:color w:val="000000"/>
          <w:sz w:val="24"/>
          <w:highlight w:val="none"/>
        </w:rPr>
        <w:t xml:space="preserve">年</w:t>
      </w:r>
      <w:r>
        <w:rPr>
          <w:rFonts w:hint="eastAsia" w:asciiTheme="minorEastAsia" w:hAnsiTheme="minorEastAsia" w:cstheme="minorEastAsia"/>
          <w:color w:val="000000"/>
          <w:sz w:val="24"/>
          <w:highlight w:val="none"/>
          <w:lang w:eastAsia="zh-CN"/>
        </w:rPr>
        <w:t xml:space="preserve">，</w:t>
      </w:r>
      <w:r>
        <w:rPr>
          <w:rFonts w:hint="eastAsia" w:asciiTheme="minorEastAsia" w:hAnsiTheme="minorEastAsia" w:eastAsiaTheme="minorEastAsia" w:cstheme="minorEastAsia"/>
          <w:color w:val="000000"/>
          <w:sz w:val="24"/>
          <w:highlight w:val="none"/>
        </w:rPr>
        <w:t xml:space="preserve">自工程竣工验收合格之日起算。</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6</w:t>
      </w:r>
      <w:r>
        <w:rPr>
          <w:rFonts w:hint="eastAsia" w:asciiTheme="minorEastAsia" w:hAnsiTheme="minorEastAsia" w:eastAsiaTheme="minorEastAsia" w:cstheme="minorEastAsia"/>
          <w:color w:val="000000"/>
          <w:sz w:val="24"/>
          <w:highlight w:val="none"/>
        </w:rPr>
        <w:t xml:space="preserve">）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7</w:t>
      </w:r>
      <w:r>
        <w:rPr>
          <w:rFonts w:hint="eastAsia" w:asciiTheme="minorEastAsia" w:hAnsiTheme="minorEastAsia" w:eastAsiaTheme="minorEastAsia" w:cstheme="minorEastAsia"/>
          <w:color w:val="000000"/>
          <w:sz w:val="24"/>
          <w:highlight w:val="none"/>
        </w:rPr>
        <w:t xml:space="preserve">）成交单位应做到文明施工，不得扰民，做到施工现场整洁，施工垃圾及时清运，清运手续、费用由施工方自行解决。</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8</w:t>
      </w:r>
      <w:r>
        <w:rPr>
          <w:rFonts w:hint="eastAsia" w:asciiTheme="minorEastAsia" w:hAnsiTheme="minorEastAsia" w:eastAsiaTheme="minorEastAsia" w:cstheme="minorEastAsia"/>
          <w:color w:val="000000"/>
          <w:sz w:val="24"/>
          <w:highlight w:val="none"/>
        </w:rPr>
        <w:t xml:space="preserve">）本工程所有项目在施工前都必须认真对照设计图纸结合清单描述，在得到业主和设计方确认后方可施工，否则造成的返工损失自行承担。成品必须先提交样品，得到业主和设计方确认后方可进行批量采购。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9</w:t>
      </w:r>
      <w:r>
        <w:rPr>
          <w:rFonts w:hint="eastAsia" w:asciiTheme="minorEastAsia" w:hAnsiTheme="minorEastAsia" w:eastAsiaTheme="minorEastAsia" w:cstheme="minorEastAsia"/>
          <w:color w:val="000000"/>
          <w:sz w:val="24"/>
          <w:highlight w:val="none"/>
        </w:rPr>
        <w:t xml:space="preserve">）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1</w:t>
      </w:r>
      <w:r>
        <w:rPr>
          <w:rFonts w:hint="eastAsia" w:asciiTheme="minorEastAsia" w:hAnsiTheme="minorEastAsia" w:eastAsiaTheme="minorEastAsia" w:cstheme="minorEastAsia"/>
          <w:color w:val="000000"/>
          <w:sz w:val="24"/>
          <w:highlight w:val="none"/>
          <w:lang w:val="en-US" w:eastAsia="zh-CN"/>
        </w:rPr>
        <w:t xml:space="preserve">0</w:t>
      </w:r>
      <w:r>
        <w:rPr>
          <w:rFonts w:hint="eastAsia" w:asciiTheme="minorEastAsia" w:hAnsiTheme="minorEastAsia" w:eastAsiaTheme="minorEastAsia" w:cstheme="minorEastAsia"/>
          <w:color w:val="000000"/>
          <w:sz w:val="24"/>
          <w:highlight w:val="none"/>
        </w:rPr>
        <w:t xml:space="preserve">）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2．采购标的的所属行业：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000000"/>
          <w:sz w:val="24"/>
          <w:highlight w:val="none"/>
          <w:u w:val="single"/>
        </w:rPr>
        <w:t xml:space="preserve">建筑业</w:t>
      </w:r>
      <w:r>
        <w:rPr>
          <w:rFonts w:hint="eastAsia" w:asciiTheme="minorEastAsia" w:hAnsiTheme="minorEastAsia" w:eastAsiaTheme="minorEastAsia" w:cstheme="minorEastAsia"/>
          <w:color w:val="000000"/>
          <w:sz w:val="24"/>
          <w:highlight w:val="none"/>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3. 结算方式：</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结算依据：后期结算仅调整经采购人批准变更(包括增加施工内容或取消部分施工项目)的相应费用增减，具体调整方式为：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(1)涉及工程数量减少的，以实际减少数量为准，涉及工程数量增加的，以实际增加数量为准；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4．付款方式：</w:t>
      </w:r>
      <w:bookmarkStart w:id="22" w:name="_Toc1148"/>
      <w:r/>
      <w:bookmarkStart w:id="23" w:name="_Toc26328"/>
      <w:r/>
      <w:bookmarkStart w:id="24" w:name="_Toc25169"/>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合同签订，施工单位进场后支付合同价的30%，工程竣工镇村初验合格后，支付至合同价（扣除暂列金额）的70%；经审计竣工结算签字、盖章确认后，付至双方确认价的95%；余款待缺陷责任期满后一次性付清（缺陷责任期1年，不计利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成交人收款前必须提供正式发票。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r>
      <w:r/>
    </w:p>
    <w:p>
      <w:pPr>
        <w:pStyle w:val="727"/>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第五章 </w:t>
      </w:r>
      <w:r>
        <w:rPr>
          <w:rFonts w:hint="eastAsia" w:asciiTheme="minorEastAsia" w:hAnsiTheme="minorEastAsia" w:eastAsiaTheme="minorEastAsia" w:cstheme="minorEastAsia"/>
          <w:highlight w:val="none"/>
        </w:rPr>
        <w:t xml:space="preserve">磋 商</w:t>
      </w:r>
      <w:bookmarkEnd w:id="22"/>
      <w:r/>
      <w:bookmarkEnd w:id="23"/>
      <w:r/>
      <w:bookmarkEnd w:id="24"/>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1、磋商相关说明</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(一)</w:t>
      </w:r>
      <w:r>
        <w:rPr>
          <w:rFonts w:hint="eastAsia" w:asciiTheme="minorEastAsia" w:hAnsiTheme="minorEastAsia" w:eastAsiaTheme="minorEastAsia" w:cstheme="minorEastAsia"/>
          <w:bCs/>
          <w:sz w:val="24"/>
          <w:szCs w:val="24"/>
          <w:highlight w:val="none"/>
        </w:rPr>
        <w:t xml:space="preserve">磋商要求</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1.被邀请参与磋商的供应商需按本竞争性磋商文件要求的截止时间、方式（地点）提交首次响应文件，同时派人通过“苏采云”系统在“开标大厅”等待磋商。</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bCs/>
          <w:sz w:val="24"/>
          <w:szCs w:val="24"/>
          <w:highlight w:val="none"/>
        </w:rPr>
        <w:t xml:space="preserve">供应商可通过CA数字证书，在首次响应文件开启时间后，使用CA数字证书在规定时间内解密各自响应文件。</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3.磋商顺序按照电子标书解密先后时间进行，解密时间相同的，不分先后顺序。</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4.未在规定时间内进行答疑澄清的，视同放弃澄清。</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5.未在规定时间内进行报价的，视为响应无效。</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6.被邀请参与磋商的供应商如未按上述磋商要求执行，视同放弃磋商的权利。</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7.一次评审结束后，采购代理机构或采购人代表将通过苏彩云采购系统提示符合要求的投标供应商进行最后报价(二次报价)，一次评审的时长不确定，请投标供应商自行关注报价系统，在报价系统开启后的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b/>
          <w:sz w:val="24"/>
          <w:szCs w:val="24"/>
          <w:highlight w:val="none"/>
          <w:lang w:val="en-US" w:eastAsia="zh-CN"/>
        </w:rPr>
        <w:t xml:space="preserve">1</w:t>
      </w:r>
      <w:r>
        <w:rPr>
          <w:rFonts w:hint="eastAsia" w:asciiTheme="minorEastAsia" w:hAnsiTheme="minorEastAsia" w:eastAsiaTheme="minorEastAsia" w:cstheme="minorEastAsia"/>
          <w:b/>
          <w:sz w:val="24"/>
          <w:szCs w:val="24"/>
          <w:highlight w:val="none"/>
        </w:rPr>
        <w:t xml:space="preserve">0分钟内提交最后报价(二次报价)。未能在规定时间内完成报价的供应商视为放弃投标；提交最后报价(二次报价)的供应商不得少于2家。</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（二）评审程序</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采用竞争性</w:t>
      </w:r>
      <w:r>
        <w:rPr>
          <w:rFonts w:hint="eastAsia" w:asciiTheme="minorEastAsia" w:hAnsiTheme="minorEastAsia" w:eastAsiaTheme="minorEastAsia" w:cstheme="minorEastAsia"/>
          <w:sz w:val="24"/>
          <w:szCs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20"/>
        <w:ind w:firstLine="24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(三) 查询及使用供应商信用记录</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1.由采购人查询信用信息。</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2.查询渠道：“信用中国”网（</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\o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www.creditchina.gov.cn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3.截止时点（查询环节）：首次响应文件开启后资格审查结束前。</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4.信用信息的使用规则：</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1020"/>
        <w:ind w:firstLine="478"/>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2、评审方法和评审标准</w:t>
      </w:r>
      <w:r/>
    </w:p>
    <w:p>
      <w:pPr>
        <w:pStyle w:val="1020"/>
        <w:ind w:firstLine="478"/>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1.评审方法：综合评分法</w:t>
      </w:r>
      <w:r/>
    </w:p>
    <w:p>
      <w:pPr>
        <w:pStyle w:val="1020"/>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2.评审标准：详见附表</w:t>
      </w:r>
      <w:r/>
    </w:p>
    <w:p>
      <w:pPr>
        <w:pStyle w:val="1020"/>
        <w:ind w:right="25"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20"/>
        <w:ind w:right="25"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20"/>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4.磋商过程中可能实质性变动的内容：在磋商过程中，磋商小组可以根据《磋商文件》和磋商情况实质性变动采购需求中的技术、服务要求以及合同草案条款。</w:t>
      </w:r>
      <w:r/>
    </w:p>
    <w:p>
      <w:pPr>
        <w:pStyle w:val="1020"/>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20"/>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22"/>
        <w:jc w:val="center"/>
        <w:spacing w:line="400" w:lineRule="exact"/>
        <w:rPr>
          <w:rFonts w:hint="eastAsia" w:asciiTheme="minorEastAsia" w:hAnsiTheme="minorEastAsia" w:eastAsiaTheme="minorEastAsia" w:cstheme="minorEastAsia"/>
          <w:b/>
          <w:bCs/>
          <w:color w:val="auto"/>
          <w:sz w:val="28"/>
          <w:szCs w:val="28"/>
          <w:highlight w:val="none"/>
          <w:lang w:val="zh-CN"/>
        </w:rPr>
      </w:pPr>
      <w:r>
        <w:rPr>
          <w:rFonts w:hint="eastAsia" w:asciiTheme="minorEastAsia" w:hAnsiTheme="minorEastAsia" w:eastAsiaTheme="minorEastAsia" w:cstheme="minorEastAsia"/>
          <w:b/>
          <w:bCs/>
          <w:color w:val="auto"/>
          <w:sz w:val="28"/>
          <w:szCs w:val="28"/>
          <w:highlight w:val="none"/>
          <w:lang w:val="zh-CN"/>
        </w:rPr>
        <w:br w:type="page" w:clear="all"/>
      </w:r>
      <w:r>
        <w:rPr>
          <w:rFonts w:hint="eastAsia" w:asciiTheme="minorEastAsia" w:hAnsiTheme="minorEastAsia" w:eastAsiaTheme="minorEastAsia" w:cstheme="minorEastAsia"/>
          <w:b/>
          <w:bCs/>
          <w:color w:val="auto"/>
          <w:sz w:val="28"/>
          <w:szCs w:val="28"/>
          <w:highlight w:val="none"/>
          <w:lang w:val="zh-CN"/>
        </w:rPr>
        <w:t xml:space="preserve">评标内容及标准</w:t>
      </w:r>
      <w:r/>
    </w:p>
    <w:tbl>
      <w:tblPr>
        <w:tblStyle w:val="737"/>
        <w:tblW w:w="52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89"/>
        <w:gridCol w:w="1219"/>
        <w:gridCol w:w="7641"/>
        <w:gridCol w:w="589"/>
      </w:tblGrid>
      <w:tr>
        <w:trPr>
          <w:jc w:val="center"/>
          <w:trHeight w:val="337"/>
        </w:trPr>
        <w:tc>
          <w:tcPr>
            <w:tcW w:w="293"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序号</w:t>
            </w:r>
            <w:r/>
          </w:p>
        </w:tc>
        <w:tc>
          <w:tcPr>
            <w:tcW w:w="607"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评分因素</w:t>
            </w:r>
            <w:r/>
          </w:p>
        </w:tc>
        <w:tc>
          <w:tcPr>
            <w:tcW w:w="3806"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评审标准</w:t>
            </w:r>
            <w:r/>
          </w:p>
        </w:tc>
        <w:tc>
          <w:tcPr>
            <w:tcW w:w="293"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分值</w:t>
            </w:r>
            <w:r/>
          </w:p>
        </w:tc>
      </w:tr>
      <w:tr>
        <w:trPr>
          <w:jc w:val="center"/>
          <w:trHeight w:val="1553"/>
        </w:trPr>
        <w:tc>
          <w:tcPr>
            <w:tcW w:w="293" w:type="pct"/>
            <w:vAlign w:val="center"/>
            <w:textDirection w:val="lrTb"/>
            <w:noWrap w:val="false"/>
          </w:tcPr>
          <w:p>
            <w:pPr>
              <w:pStyle w:val="1021"/>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W w:w="607" w:type="pct"/>
            <w:vAlign w:val="center"/>
            <w:textDirection w:val="lrTb"/>
            <w:noWrap w:val="false"/>
          </w:tcPr>
          <w:p>
            <w:pPr>
              <w:pStyle w:val="1021"/>
              <w:ind w:right="110"/>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价格分</w:t>
            </w:r>
            <w:r/>
          </w:p>
        </w:tc>
        <w:tc>
          <w:tcPr>
            <w:tcW w:w="3806" w:type="pct"/>
            <w:vAlign w:val="center"/>
            <w:textDirection w:val="lrTb"/>
            <w:noWrap w:val="false"/>
          </w:tcPr>
          <w:p>
            <w:pPr>
              <w:jc w:val="left"/>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价格分统一采用低价优先法计算，即满足磋商文件要求且最后报价最低的供应商的价格为磋商基准价，其价格分为满分。</w:t>
            </w:r>
            <w:r/>
          </w:p>
          <w:p>
            <w:pPr>
              <w:jc w:val="left"/>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其他供应商的价格分统一按照下列公式计算：磋商报价得分=（磋商基准价/最后磋商报价）×</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0。</w:t>
            </w:r>
            <w:r/>
          </w:p>
          <w:p>
            <w:pPr>
              <w:pStyle w:val="780"/>
              <w:ind w:left="0" w:firstLine="0"/>
              <w:spacing w:after="0" w:line="3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color w:val="auto"/>
                <w:sz w:val="21"/>
                <w:szCs w:val="21"/>
                <w:highlight w:val="none"/>
              </w:rPr>
              <w:t xml:space="preserve">本项目专门面向中小企业，不再执行价格评审优惠的扶持政策。</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color w:val="auto"/>
                <w:sz w:val="21"/>
                <w:szCs w:val="21"/>
                <w:highlight w:val="none"/>
                <w:lang w:val="en-US" w:bidi="zh-CN"/>
              </w:rPr>
              <w:t xml:space="preserve">30</w:t>
            </w:r>
            <w:r/>
          </w:p>
        </w:tc>
      </w:tr>
      <w:tr>
        <w:trPr>
          <w:jc w:val="center"/>
          <w:trHeight w:val="1252"/>
        </w:trPr>
        <w:tc>
          <w:tcPr>
            <w:tcW w:w="293" w:type="pct"/>
            <w:vAlign w:val="center"/>
            <w:textDirection w:val="lrTb"/>
            <w:noWrap w:val="false"/>
          </w:tcPr>
          <w:p>
            <w:pPr>
              <w:pStyle w:val="1021"/>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tcW w:w="607" w:type="pct"/>
            <w:vAlign w:val="center"/>
            <w:textDirection w:val="lrTb"/>
            <w:noWrap w:val="false"/>
          </w:tcPr>
          <w:p>
            <w:pPr>
              <w:pStyle w:val="1021"/>
              <w:ind w:right="110"/>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供应商业绩</w:t>
            </w:r>
            <w:r/>
          </w:p>
        </w:tc>
        <w:tc>
          <w:tcPr>
            <w:tcW w:w="3806" w:type="pct"/>
            <w:vAlign w:val="center"/>
            <w:textDirection w:val="lrTb"/>
            <w:noWrap w:val="false"/>
          </w:tcPr>
          <w:p>
            <w:pPr>
              <w:pStyle w:val="1021"/>
              <w:jc w:val="left"/>
              <w:spacing w:line="320" w:lineRule="exact"/>
              <w:rPr>
                <w:rFonts w:hint="eastAsia" w:asciiTheme="minorEastAsia" w:hAnsiTheme="minorEastAsia" w:eastAsiaTheme="minorEastAsia" w:cstheme="minorEastAsia"/>
                <w:color w:val="auto"/>
                <w:sz w:val="21"/>
                <w:szCs w:val="21"/>
                <w:highlight w:val="none"/>
              </w:rPr>
            </w:pPr>
            <w:r>
              <w:rPr>
                <w:rFonts w:hint="eastAsia"/>
                <w:szCs w:val="21"/>
                <w:highlight w:val="none"/>
              </w:rPr>
              <w:t xml:space="preserve">供应商自20</w:t>
            </w:r>
            <w:r>
              <w:rPr>
                <w:rFonts w:hint="eastAsia"/>
                <w:szCs w:val="21"/>
                <w:highlight w:val="none"/>
                <w:lang w:val="en-US"/>
              </w:rPr>
              <w:t xml:space="preserve">2</w:t>
            </w:r>
            <w:r>
              <w:rPr>
                <w:rFonts w:hint="eastAsia"/>
                <w:szCs w:val="21"/>
                <w:highlight w:val="none"/>
                <w:lang w:val="en-US" w:eastAsia="zh-CN"/>
              </w:rPr>
              <w:t xml:space="preserve">3</w:t>
            </w:r>
            <w:r>
              <w:rPr>
                <w:rFonts w:hint="eastAsia"/>
                <w:szCs w:val="21"/>
                <w:highlight w:val="none"/>
              </w:rPr>
              <w:t xml:space="preserve">年1月1日以来承担过类似工程的业绩，业绩时间以竣工验收证明上的验收时间为准，且竣工验收证明至少加盖建设单位、设计单位、监理单位和施工单位四方单位公章</w:t>
            </w:r>
            <w:r>
              <w:rPr>
                <w:rFonts w:hint="eastAsia"/>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有一个得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分，最多得</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分。</w:t>
            </w:r>
            <w:r/>
          </w:p>
          <w:p>
            <w:pPr>
              <w:spacing w:line="3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auto"/>
                <w:sz w:val="21"/>
                <w:szCs w:val="21"/>
                <w:highlight w:val="none"/>
              </w:rPr>
              <w:t xml:space="preserve">业绩证明材料须同时提供中标通知书、施工合同、竣工验收报告或竣工验收证明。业绩有效时间以竣工验收报告或竣工验收证明上的时间为准。磋商文件中提供</w:t>
            </w:r>
            <w:r>
              <w:rPr>
                <w:rFonts w:hint="eastAsia" w:asciiTheme="minorEastAsia" w:hAnsiTheme="minorEastAsia" w:cstheme="minorEastAsia"/>
                <w:color w:val="auto"/>
                <w:sz w:val="21"/>
                <w:szCs w:val="21"/>
                <w:highlight w:val="none"/>
                <w:lang w:val="en-US" w:eastAsia="zh-CN"/>
              </w:rPr>
              <w:t xml:space="preserve">上述资料的</w:t>
            </w:r>
            <w:r>
              <w:rPr>
                <w:rFonts w:hint="eastAsia" w:asciiTheme="minorEastAsia" w:hAnsiTheme="minorEastAsia" w:eastAsiaTheme="minorEastAsia" w:cstheme="minorEastAsia"/>
                <w:color w:val="auto"/>
                <w:sz w:val="21"/>
                <w:szCs w:val="21"/>
                <w:highlight w:val="none"/>
              </w:rPr>
              <w:t xml:space="preserve">扫描件并加盖供应商CA章，否则不得分。</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color w:val="auto"/>
                <w:sz w:val="21"/>
                <w:szCs w:val="21"/>
                <w:highlight w:val="none"/>
                <w:lang w:val="en-US" w:bidi="zh-CN"/>
              </w:rPr>
              <w:t xml:space="preserve">10</w:t>
            </w:r>
            <w:r/>
          </w:p>
        </w:tc>
      </w:tr>
      <w:tr>
        <w:trPr>
          <w:jc w:val="center"/>
          <w:trHeight w:val="1449"/>
        </w:trPr>
        <w:tc>
          <w:tcPr>
            <w:shd w:val="clear" w:color="auto" w:fill="auto"/>
            <w:tcW w:w="293" w:type="pct"/>
            <w:vAlign w:val="center"/>
            <w:textDirection w:val="lrTb"/>
            <w:noWrap w:val="false"/>
          </w:tcPr>
          <w:p>
            <w:pPr>
              <w:pStyle w:val="1021"/>
              <w:jc w:val="center"/>
              <w:spacing w:line="320" w:lineRule="exact"/>
              <w:rPr>
                <w:rFonts w:hint="eastAsia" w:asciiTheme="minorEastAsia" w:hAnsiTheme="minorEastAsia" w:eastAsiaTheme="minorEastAsia" w:cstheme="minorEastAsia"/>
                <w:sz w:val="21"/>
                <w:szCs w:val="21"/>
                <w:highlight w:val="none"/>
                <w:lang w:val="zh-CN" w:eastAsia="zh-CN" w:bidi="zh-CN"/>
              </w:rPr>
            </w:pPr>
            <w:r>
              <w:rPr>
                <w:rFonts w:hint="eastAsia" w:asciiTheme="minorEastAsia" w:hAnsiTheme="minorEastAsia" w:eastAsiaTheme="minorEastAsia" w:cstheme="minorEastAsia"/>
                <w:sz w:val="21"/>
                <w:szCs w:val="21"/>
                <w:highlight w:val="none"/>
              </w:rPr>
              <w:t xml:space="preserve">3</w:t>
            </w:r>
            <w:r/>
          </w:p>
        </w:tc>
        <w:tc>
          <w:tcPr>
            <w:shd w:val="clear" w:color="auto" w:fill="auto"/>
            <w:tcW w:w="607" w:type="pct"/>
            <w:vAlign w:val="center"/>
            <w:textDirection w:val="lrTb"/>
            <w:noWrap w:val="false"/>
          </w:tcPr>
          <w:p>
            <w:pPr>
              <w:pStyle w:val="1021"/>
              <w:ind w:right="110"/>
              <w:jc w:val="center"/>
              <w:spacing w:line="320" w:lineRule="exact"/>
              <w:rPr>
                <w:rFonts w:hint="eastAsia" w:asciiTheme="minorEastAsia" w:hAnsiTheme="minorEastAsia" w:eastAsiaTheme="minorEastAsia" w:cstheme="minorEastAsia"/>
                <w:sz w:val="21"/>
                <w:szCs w:val="21"/>
                <w:highlight w:val="none"/>
                <w:lang w:val="en-US" w:eastAsia="zh-CN" w:bidi="zh-CN"/>
              </w:rPr>
            </w:pPr>
            <w:r>
              <w:rPr>
                <w:rFonts w:hint="eastAsia" w:asciiTheme="minorEastAsia" w:hAnsiTheme="minorEastAsia" w:eastAsiaTheme="minorEastAsia" w:cstheme="minorEastAsia"/>
                <w:sz w:val="21"/>
                <w:szCs w:val="21"/>
                <w:highlight w:val="none"/>
                <w:lang w:val="en-US" w:eastAsia="zh-CN"/>
              </w:rPr>
              <w:t xml:space="preserve">企业综合实力</w:t>
            </w:r>
            <w:r/>
          </w:p>
        </w:tc>
        <w:tc>
          <w:tcPr>
            <w:shd w:val="clear" w:color="auto" w:fill="auto"/>
            <w:tcW w:w="3806" w:type="pct"/>
            <w:vAlign w:val="center"/>
            <w:textDirection w:val="lrTb"/>
            <w:noWrap w:val="false"/>
          </w:tcPr>
          <w:p>
            <w:pPr>
              <w:spacing w:line="300" w:lineRule="exact"/>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rPr>
              <w:t xml:space="preserve">具备有效期内的质量体系认证证书、环境管理体系认证证书、职业健康安全管理体系认证证书的，每个得1分，本项最高得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分。（磋商文件中提供</w:t>
            </w:r>
            <w:r>
              <w:rPr>
                <w:rFonts w:hint="eastAsia" w:asciiTheme="minorEastAsia" w:hAnsiTheme="minorEastAsia" w:eastAsiaTheme="minorEastAsia" w:cstheme="minorEastAsia"/>
                <w:szCs w:val="21"/>
                <w:highlight w:val="none"/>
              </w:rPr>
              <w:t xml:space="preserve">全国认证认可信息公共服务平台网站查询截图</w:t>
            </w:r>
            <w:r>
              <w:rPr>
                <w:rFonts w:hint="eastAsia" w:asciiTheme="minorEastAsia" w:hAnsiTheme="minorEastAsia" w:cstheme="minorEastAsia"/>
                <w:szCs w:val="21"/>
                <w:highlight w:val="none"/>
                <w:lang w:val="en-US" w:eastAsia="zh-CN"/>
              </w:rPr>
              <w:t xml:space="preserve">以及</w:t>
            </w:r>
            <w:r>
              <w:rPr>
                <w:rFonts w:hint="eastAsia" w:asciiTheme="minorEastAsia" w:hAnsiTheme="minorEastAsia" w:cstheme="minorEastAsia"/>
                <w:color w:val="auto"/>
                <w:sz w:val="21"/>
                <w:szCs w:val="21"/>
                <w:highlight w:val="none"/>
                <w:lang w:val="en-US" w:eastAsia="zh-CN"/>
              </w:rPr>
              <w:t xml:space="preserve">上述资料的</w:t>
            </w:r>
            <w:r>
              <w:rPr>
                <w:rFonts w:hint="eastAsia" w:asciiTheme="minorEastAsia" w:hAnsiTheme="minorEastAsia" w:eastAsiaTheme="minorEastAsia" w:cstheme="minorEastAsia"/>
                <w:color w:val="auto"/>
                <w:sz w:val="21"/>
                <w:szCs w:val="21"/>
                <w:highlight w:val="none"/>
              </w:rPr>
              <w:t xml:space="preserve">扫描件并加盖供应商CA章，否则不得分</w:t>
            </w: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color w:val="auto"/>
                <w:sz w:val="21"/>
                <w:szCs w:val="21"/>
                <w:highlight w:val="none"/>
              </w:rPr>
              <w:t xml:space="preserve">）</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sz w:val="21"/>
                <w:szCs w:val="21"/>
                <w:highlight w:val="none"/>
                <w:lang w:val="en-US" w:bidi="zh-CN"/>
              </w:rPr>
              <w:t xml:space="preserve">3</w:t>
            </w:r>
            <w:r/>
          </w:p>
        </w:tc>
      </w:tr>
      <w:tr>
        <w:trPr>
          <w:jc w:val="center"/>
          <w:trHeight w:val="2469"/>
        </w:trPr>
        <w:tc>
          <w:tcPr>
            <w:tcW w:w="293" w:type="pct"/>
            <w:vAlign w:val="center"/>
            <w:textDirection w:val="lrTb"/>
            <w:noWrap w:val="false"/>
          </w:tcPr>
          <w:p>
            <w:pPr>
              <w:pStyle w:val="1021"/>
              <w:jc w:val="center"/>
              <w:spacing w:before="1"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4</w:t>
            </w:r>
            <w:r/>
          </w:p>
        </w:tc>
        <w:tc>
          <w:tcPr>
            <w:tcW w:w="607" w:type="pct"/>
            <w:vAlign w:val="center"/>
            <w:textDirection w:val="lrTb"/>
            <w:noWrap w:val="false"/>
          </w:tcPr>
          <w:p>
            <w:pPr>
              <w:pStyle w:val="1021"/>
              <w:ind w:right="110"/>
              <w:jc w:val="center"/>
              <w:spacing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项目负责人</w:t>
            </w:r>
            <w:r/>
          </w:p>
        </w:tc>
        <w:tc>
          <w:tcPr>
            <w:tcW w:w="3806" w:type="pct"/>
            <w:vAlign w:val="center"/>
            <w:textDirection w:val="lrTb"/>
            <w:noWrap w:val="false"/>
          </w:tcPr>
          <w:p>
            <w:pPr>
              <w:pStyle w:val="780"/>
              <w:ind w:left="0" w:firstLine="210"/>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①</w:t>
            </w:r>
            <w:r>
              <w:rPr>
                <w:rFonts w:hint="eastAsia" w:asciiTheme="minorEastAsia" w:hAnsiTheme="minorEastAsia" w:eastAsiaTheme="minorEastAsia" w:cstheme="minorEastAsia"/>
                <w:color w:val="auto"/>
                <w:sz w:val="21"/>
                <w:szCs w:val="21"/>
                <w:highlight w:val="none"/>
              </w:rPr>
              <w:t xml:space="preserve">供应商拟投入本项目的项目负责人</w:t>
            </w:r>
            <w:r>
              <w:rPr>
                <w:rFonts w:hint="eastAsia" w:asciiTheme="minorEastAsia" w:hAnsiTheme="minorEastAsia" w:eastAsiaTheme="minorEastAsia" w:cstheme="minorEastAsia"/>
                <w:color w:val="auto"/>
                <w:sz w:val="21"/>
                <w:szCs w:val="21"/>
                <w:highlight w:val="none"/>
                <w:lang w:val="en-US" w:eastAsia="zh-CN"/>
              </w:rPr>
              <w:t xml:space="preserve">2023</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月1日以来担任过类似工程的项目负责人的，</w:t>
            </w:r>
            <w:r>
              <w:rPr>
                <w:rFonts w:hint="eastAsia"/>
                <w:szCs w:val="21"/>
                <w:highlight w:val="none"/>
              </w:rPr>
              <w:t xml:space="preserve">业绩时间以竣工验收证明上的验收时间为准，且竣工验收证明至少加盖建设单位、设计单位、监理单位和施工单位四方单位公章</w:t>
            </w:r>
            <w:r>
              <w:rPr>
                <w:rFonts w:hint="eastAsia"/>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有一个得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分，最多得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p>
          <w:p>
            <w:pPr>
              <w:pStyle w:val="780"/>
              <w:ind w:left="0" w:firstLine="211"/>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注：</w:t>
            </w:r>
            <w:r>
              <w:rPr>
                <w:rFonts w:hint="eastAsia" w:asciiTheme="minorEastAsia" w:hAnsiTheme="minorEastAsia" w:eastAsiaTheme="minorEastAsia" w:cstheme="minorEastAsia"/>
                <w:color w:val="auto"/>
                <w:sz w:val="21"/>
                <w:szCs w:val="21"/>
                <w:highlight w:val="none"/>
              </w:rPr>
              <w:t xml:space="preserve">业绩证明材料须同时提供中标（成交）通知书、施工合同、</w:t>
            </w:r>
            <w:r>
              <w:rPr>
                <w:rFonts w:hint="eastAsia" w:asciiTheme="minorEastAsia" w:hAnsiTheme="minorEastAsia" w:eastAsiaTheme="minorEastAsia" w:cstheme="minorEastAsia"/>
                <w:color w:val="auto"/>
                <w:sz w:val="21"/>
                <w:szCs w:val="21"/>
                <w:highlight w:val="none"/>
                <w:lang w:val="en-US" w:eastAsia="zh-CN"/>
              </w:rPr>
              <w:t xml:space="preserve">竣工验收报告或竣工验收证明。业绩有效时间以竣工验收报告或竣工验收证明上的时间为准。如以上业绩证明材料未体现出担任本项目负责人名称的则需提供甲方出具的证明材料原件。</w:t>
            </w:r>
            <w:r>
              <w:rPr>
                <w:rFonts w:hint="eastAsia" w:asciiTheme="minorEastAsia" w:hAnsiTheme="minorEastAsia" w:eastAsiaTheme="minorEastAsia" w:cstheme="minorEastAsia"/>
                <w:color w:val="auto"/>
                <w:sz w:val="21"/>
                <w:szCs w:val="21"/>
                <w:highlight w:val="none"/>
              </w:rPr>
              <w:t xml:space="preserve">磋商文件中提供</w:t>
            </w:r>
            <w:r>
              <w:rPr>
                <w:rFonts w:hint="eastAsia" w:asciiTheme="minorEastAsia" w:hAnsiTheme="minorEastAsia" w:cstheme="minorEastAsia"/>
                <w:color w:val="auto"/>
                <w:sz w:val="21"/>
                <w:szCs w:val="21"/>
                <w:highlight w:val="none"/>
                <w:lang w:val="en-US" w:eastAsia="zh-CN"/>
              </w:rPr>
              <w:t xml:space="preserve">上述资料的</w:t>
            </w:r>
            <w:r>
              <w:rPr>
                <w:rFonts w:hint="eastAsia" w:asciiTheme="minorEastAsia" w:hAnsiTheme="minorEastAsia" w:eastAsiaTheme="minorEastAsia" w:cstheme="minorEastAsia"/>
                <w:color w:val="auto"/>
                <w:sz w:val="21"/>
                <w:szCs w:val="21"/>
                <w:highlight w:val="none"/>
              </w:rPr>
              <w:t xml:space="preserve">扫描件并加盖供应商CA章，否则不得分。</w:t>
            </w:r>
            <w:r/>
          </w:p>
          <w:p>
            <w:pPr>
              <w:pStyle w:val="780"/>
              <w:ind w:left="0" w:firstLine="210"/>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②供应商拟投入本项目的项目负责人具有建设工程类相关中级及以上技术职称的，得2分；</w:t>
            </w:r>
            <w:r>
              <w:rPr>
                <w:rFonts w:hint="eastAsia" w:asciiTheme="minorEastAsia" w:hAnsiTheme="minorEastAsia" w:eastAsiaTheme="minorEastAsia" w:cstheme="minorEastAsia"/>
                <w:color w:val="auto"/>
                <w:sz w:val="21"/>
                <w:szCs w:val="21"/>
                <w:highlight w:val="none"/>
              </w:rPr>
              <w:t xml:space="preserve">磋商文件中提供</w:t>
            </w:r>
            <w:r>
              <w:rPr>
                <w:rFonts w:hint="eastAsia" w:asciiTheme="minorEastAsia" w:hAnsiTheme="minorEastAsia" w:cstheme="minorEastAsia"/>
                <w:color w:val="auto"/>
                <w:sz w:val="21"/>
                <w:szCs w:val="21"/>
                <w:highlight w:val="none"/>
                <w:lang w:val="en-US" w:eastAsia="zh-CN"/>
              </w:rPr>
              <w:t xml:space="preserve">职称证书的</w:t>
            </w:r>
            <w:r>
              <w:rPr>
                <w:rFonts w:hint="eastAsia" w:asciiTheme="minorEastAsia" w:hAnsiTheme="minorEastAsia" w:eastAsiaTheme="minorEastAsia" w:cstheme="minorEastAsia"/>
                <w:color w:val="auto"/>
                <w:sz w:val="21"/>
                <w:szCs w:val="21"/>
                <w:highlight w:val="none"/>
              </w:rPr>
              <w:t xml:space="preserve">扫描件并加盖供应商CA章，否则不得分。</w:t>
            </w:r>
            <w:r/>
          </w:p>
          <w:p>
            <w:pPr>
              <w:pStyle w:val="780"/>
              <w:ind w:left="0" w:firstLine="0"/>
              <w:spacing w:after="0" w:line="300" w:lineRule="exac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注：</w:t>
            </w:r>
            <w:r>
              <w:rPr>
                <w:rFonts w:hint="eastAsia" w:asciiTheme="minorEastAsia" w:hAnsiTheme="minorEastAsia" w:eastAsiaTheme="minorEastAsia" w:cstheme="minorEastAsia"/>
                <w:color w:val="auto"/>
                <w:sz w:val="21"/>
                <w:szCs w:val="21"/>
                <w:highlight w:val="none"/>
              </w:rPr>
              <w:t xml:space="preserve">以提供的职称证书为得分依据</w:t>
            </w:r>
            <w:r>
              <w:rPr>
                <w:rFonts w:hint="eastAsia" w:asciiTheme="minorEastAsia" w:hAnsiTheme="minorEastAsia" w:eastAsiaTheme="minorEastAsia" w:cstheme="minorEastAsia"/>
                <w:color w:val="auto"/>
                <w:sz w:val="21"/>
                <w:szCs w:val="21"/>
                <w:highlight w:val="none"/>
                <w:lang w:eastAsia="zh-CN"/>
              </w:rPr>
              <w:t xml:space="preserve">。</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auto"/>
                <w:sz w:val="21"/>
                <w:szCs w:val="21"/>
                <w:highlight w:val="none"/>
                <w:lang w:val="en-US" w:bidi="zh-CN"/>
              </w:rPr>
              <w:t xml:space="preserve">5</w:t>
            </w:r>
            <w:r/>
          </w:p>
        </w:tc>
      </w:tr>
      <w:tr>
        <w:trPr>
          <w:jc w:val="center"/>
          <w:trHeight w:val="2469"/>
        </w:trPr>
        <w:tc>
          <w:tcPr>
            <w:tcW w:w="293" w:type="pct"/>
            <w:vAlign w:val="center"/>
            <w:textDirection w:val="lrTb"/>
            <w:noWrap w:val="false"/>
          </w:tcPr>
          <w:p>
            <w:pPr>
              <w:pStyle w:val="1021"/>
              <w:jc w:val="center"/>
              <w:spacing w:before="1" w:line="320" w:lineRule="exac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5</w:t>
            </w:r>
            <w:r/>
          </w:p>
        </w:tc>
        <w:tc>
          <w:tcPr>
            <w:tcW w:w="1219" w:type="dxa"/>
            <w:vAlign w:val="center"/>
            <w:textDirection w:val="lrTb"/>
            <w:noWrap w:val="false"/>
          </w:tcPr>
          <w:p>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
                <w:bCs/>
                <w:sz w:val="21"/>
                <w:szCs w:val="21"/>
                <w:highlight w:val="none"/>
                <w:lang w:val="zh-CN"/>
              </w:rPr>
              <w:t xml:space="preserve">总体实施方案</w:t>
            </w:r>
            <w:r/>
          </w:p>
        </w:tc>
        <w:tc>
          <w:tcPr>
            <w:tcW w:w="7641" w:type="dxa"/>
            <w:vAlign w:val="center"/>
            <w:textDirection w:val="lrTb"/>
            <w:noWrap w:val="false"/>
          </w:tcPr>
          <w:p>
            <w:pPr>
              <w:pStyle w:val="1022"/>
              <w:ind w:right="110"/>
              <w:spacing w:line="300" w:lineRule="exact"/>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根据供应商提供的项目总体实施方案进行评分：</w:t>
            </w:r>
            <w:r/>
          </w:p>
          <w:p>
            <w:pPr>
              <w:pStyle w:val="102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概述详细，组织机构健全，总体安排科学，方案考虑周全，有合理化建议等的得</w:t>
            </w:r>
            <w:r>
              <w:rPr>
                <w:rFonts w:hint="eastAsia" w:asciiTheme="minorEastAsia" w:hAnsiTheme="minorEastAsia" w:eastAsiaTheme="minorEastAsia" w:cstheme="minorEastAsia"/>
                <w:sz w:val="21"/>
                <w:szCs w:val="21"/>
                <w:highlight w:val="none"/>
                <w:lang w:val="en-US" w:bidi="zh-CN"/>
              </w:rPr>
              <w:t xml:space="preserve">11</w:t>
            </w:r>
            <w:r>
              <w:rPr>
                <w:rFonts w:hint="eastAsia" w:asciiTheme="minorEastAsia" w:hAnsiTheme="minorEastAsia" w:eastAsiaTheme="minorEastAsia" w:cstheme="minorEastAsia"/>
                <w:sz w:val="21"/>
                <w:szCs w:val="21"/>
                <w:highlight w:val="none"/>
                <w:lang w:val="zh-CN" w:bidi="zh-CN"/>
              </w:rPr>
              <w:t xml:space="preserve">分；</w:t>
            </w:r>
            <w:r/>
          </w:p>
          <w:p>
            <w:pPr>
              <w:pStyle w:val="102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概述较为详细，总体安排可行，方案考虑比较细致，能满足项目实施需要的得6分；</w:t>
            </w:r>
            <w:r/>
          </w:p>
          <w:p>
            <w:pPr>
              <w:pStyle w:val="102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整体概述（方案）总体安排较可行，方案考虑一般，但能满足项目实施需要的得3分；</w:t>
            </w:r>
            <w:r/>
          </w:p>
          <w:p>
            <w:pPr>
              <w:pStyle w:val="102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整体概述（方案）没有针对性，对于项目实施可操作性较弱的得1分;</w:t>
            </w:r>
            <w:r/>
          </w:p>
          <w:p>
            <w:pPr>
              <w:spacing w:line="30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szCs w:val="21"/>
                <w:highlight w:val="none"/>
              </w:rPr>
              <w:t xml:space="preserve">未有相应内容描述的不得分。</w:t>
            </w:r>
            <w:r/>
          </w:p>
        </w:tc>
        <w:tc>
          <w:tcPr>
            <w:tcW w:w="589"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bidi="zh-CN"/>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646"/>
        </w:trPr>
        <w:tc>
          <w:tcPr>
            <w:tcW w:w="293" w:type="pct"/>
            <w:vAlign w:val="center"/>
            <w:textDirection w:val="lrTb"/>
            <w:noWrap w:val="false"/>
          </w:tcPr>
          <w:p>
            <w:pPr>
              <w:pStyle w:val="1021"/>
              <w:jc w:val="center"/>
              <w:spacing w:before="1" w:line="320" w:lineRule="exac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6</w:t>
            </w:r>
            <w:r/>
          </w:p>
        </w:tc>
        <w:tc>
          <w:tcPr>
            <w:tcW w:w="1219" w:type="dxa"/>
            <w:vAlign w:val="center"/>
            <w:textDirection w:val="lrTb"/>
            <w:noWrap w:val="false"/>
          </w:tcPr>
          <w:p>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
                <w:bCs/>
                <w:sz w:val="21"/>
                <w:szCs w:val="21"/>
                <w:highlight w:val="none"/>
                <w:lang w:val="zh-CN"/>
              </w:rPr>
              <w:t xml:space="preserve">施工进度计划及进度计划保证措施</w:t>
            </w:r>
            <w:r/>
          </w:p>
        </w:tc>
        <w:tc>
          <w:tcPr>
            <w:tcW w:w="7641" w:type="dxa"/>
            <w:vAlign w:val="center"/>
            <w:textDirection w:val="lrTb"/>
            <w:noWrap w:val="false"/>
          </w:tcPr>
          <w:p>
            <w:pPr>
              <w:pStyle w:val="102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根据供应商提供的对本项目的施工进度计划编制及进度计划保证措施等进行评分：</w:t>
            </w:r>
            <w:r>
              <w:rPr>
                <w:rFonts w:hint="eastAsia" w:asciiTheme="minorEastAsia" w:hAnsiTheme="minorEastAsia" w:eastAsiaTheme="minorEastAsia" w:cstheme="minorEastAsia"/>
                <w:sz w:val="21"/>
                <w:szCs w:val="21"/>
                <w:highlight w:val="none"/>
                <w:lang w:val="zh-CN" w:bidi="zh-CN"/>
              </w:rPr>
              <w:t xml:space="preserve">总进度计划详尽，项目实施进度、时间点、关键节点等设置清晰准确，可操作性强，合理的得</w:t>
            </w:r>
            <w:r>
              <w:rPr>
                <w:rFonts w:hint="eastAsia" w:asciiTheme="minorEastAsia" w:hAnsiTheme="minorEastAsia" w:eastAsiaTheme="minorEastAsia" w:cstheme="minorEastAsia"/>
                <w:sz w:val="21"/>
                <w:szCs w:val="21"/>
                <w:highlight w:val="none"/>
                <w:lang w:val="en-US" w:bidi="zh-CN"/>
              </w:rPr>
              <w:t xml:space="preserve">15</w:t>
            </w:r>
            <w:r>
              <w:rPr>
                <w:rFonts w:hint="eastAsia" w:asciiTheme="minorEastAsia" w:hAnsiTheme="minorEastAsia" w:eastAsiaTheme="minorEastAsia" w:cstheme="minorEastAsia"/>
                <w:sz w:val="21"/>
                <w:szCs w:val="21"/>
                <w:highlight w:val="none"/>
                <w:lang w:val="zh-CN" w:bidi="zh-CN"/>
              </w:rPr>
              <w:t xml:space="preserve">分；</w:t>
            </w:r>
            <w:r/>
          </w:p>
          <w:p>
            <w:pPr>
              <w:pStyle w:val="102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总进度计划较详尽，项目实施进度、时间点、关键节点等设置清晰准确，可操作性较强，较合理的得</w:t>
            </w:r>
            <w:r>
              <w:rPr>
                <w:rFonts w:hint="eastAsia" w:asciiTheme="minorEastAsia" w:hAnsiTheme="minorEastAsia" w:eastAsiaTheme="minorEastAsia" w:cstheme="minorEastAsia"/>
                <w:sz w:val="21"/>
                <w:szCs w:val="21"/>
                <w:highlight w:val="none"/>
                <w:lang w:val="en-US" w:bidi="zh-CN"/>
              </w:rPr>
              <w:t xml:space="preserve">10</w:t>
            </w:r>
            <w:r>
              <w:rPr>
                <w:rFonts w:hint="eastAsia" w:asciiTheme="minorEastAsia" w:hAnsiTheme="minorEastAsia" w:eastAsiaTheme="minorEastAsia" w:cstheme="minorEastAsia"/>
                <w:sz w:val="21"/>
                <w:szCs w:val="21"/>
                <w:highlight w:val="none"/>
                <w:lang w:val="zh-CN" w:bidi="zh-CN"/>
              </w:rPr>
              <w:t xml:space="preserve">分；</w:t>
            </w:r>
            <w:r/>
          </w:p>
          <w:p>
            <w:pPr>
              <w:pStyle w:val="102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总进度计划粗略，项目实施进度、时间点、关键点等设置描述一般，可操作性一般，合理性一般的得</w:t>
            </w:r>
            <w:r>
              <w:rPr>
                <w:rFonts w:hint="eastAsia" w:asciiTheme="minorEastAsia" w:hAnsiTheme="minorEastAsia" w:eastAsiaTheme="minorEastAsia" w:cstheme="minorEastAsia"/>
                <w:sz w:val="21"/>
                <w:szCs w:val="21"/>
                <w:highlight w:val="none"/>
                <w:lang w:val="en-US" w:bidi="zh-CN"/>
              </w:rPr>
              <w:t xml:space="preserve">5</w:t>
            </w:r>
            <w:r>
              <w:rPr>
                <w:rFonts w:hint="eastAsia" w:asciiTheme="minorEastAsia" w:hAnsiTheme="minorEastAsia" w:eastAsiaTheme="minorEastAsia" w:cstheme="minorEastAsia"/>
                <w:sz w:val="21"/>
                <w:szCs w:val="21"/>
                <w:highlight w:val="none"/>
                <w:lang w:val="zh-CN" w:bidi="zh-CN"/>
              </w:rPr>
              <w:t xml:space="preserve">分；</w:t>
            </w:r>
            <w:r/>
          </w:p>
          <w:p>
            <w:pPr>
              <w:pStyle w:val="102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总进度计划差，项目实施进度、时间点、关键点等设置描述一般，可操作性差，合理性差的得1分；</w:t>
            </w:r>
            <w:r/>
          </w:p>
          <w:p>
            <w:pPr>
              <w:spacing w:line="30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szCs w:val="21"/>
                <w:highlight w:val="none"/>
                <w:lang w:val="zh-CN" w:bidi="zh-CN"/>
              </w:rPr>
              <w:t xml:space="preserve">未有相应内容描述的不得分。</w:t>
            </w:r>
            <w:r/>
          </w:p>
        </w:tc>
        <w:tc>
          <w:tcPr>
            <w:tcW w:w="589"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bidi="zh-CN"/>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15</w:t>
            </w:r>
            <w:r/>
          </w:p>
        </w:tc>
      </w:tr>
      <w:tr>
        <w:trPr>
          <w:jc w:val="center"/>
          <w:trHeight w:val="2469"/>
        </w:trPr>
        <w:tc>
          <w:tcPr>
            <w:tcW w:w="293" w:type="pct"/>
            <w:vAlign w:val="center"/>
            <w:textDirection w:val="lrTb"/>
            <w:noWrap w:val="false"/>
          </w:tcPr>
          <w:p>
            <w:pPr>
              <w:pStyle w:val="1021"/>
              <w:jc w:val="center"/>
              <w:spacing w:before="1" w:line="320" w:lineRule="exac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7</w:t>
            </w:r>
            <w:r/>
          </w:p>
        </w:tc>
        <w:tc>
          <w:tcPr>
            <w:tcW w:w="1219" w:type="dxa"/>
            <w:vAlign w:val="center"/>
            <w:textDirection w:val="lrTb"/>
            <w:noWrap w:val="false"/>
          </w:tcPr>
          <w:p>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
                <w:bCs/>
                <w:sz w:val="21"/>
                <w:szCs w:val="21"/>
                <w:highlight w:val="none"/>
                <w:lang w:val="zh-CN"/>
              </w:rPr>
              <w:t xml:space="preserve">投入工程的施工方案、技术措施、关键施工技术、工艺及工程项目实施的重点、难点和解决方案</w:t>
            </w:r>
            <w:r/>
          </w:p>
        </w:tc>
        <w:tc>
          <w:tcPr>
            <w:tcW w:w="7641" w:type="dxa"/>
            <w:vAlign w:val="center"/>
            <w:textDirection w:val="lrTb"/>
            <w:noWrap w:val="false"/>
          </w:tcPr>
          <w:p>
            <w:pPr>
              <w:pStyle w:val="102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对拟投入工程的施工方案、技术措施、关键施工技术、工艺及工程项目实施的重点、难点和解决方案的评定：</w:t>
            </w:r>
            <w:r/>
          </w:p>
          <w:p>
            <w:pPr>
              <w:pStyle w:val="102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施工方案、关键施工技术、工艺及工程项目实施的重点、难点和解决方案具有可操作性强、科学合理、考虑周全的得</w:t>
            </w:r>
            <w:r>
              <w:rPr>
                <w:rFonts w:hint="eastAsia" w:asciiTheme="minorEastAsia" w:hAnsiTheme="minorEastAsia" w:eastAsiaTheme="minorEastAsia" w:cstheme="minorEastAsia"/>
                <w:sz w:val="21"/>
                <w:szCs w:val="21"/>
                <w:highlight w:val="none"/>
                <w:lang w:val="en-US" w:bidi="zh-CN"/>
              </w:rPr>
              <w:t xml:space="preserve">11</w:t>
            </w:r>
            <w:r>
              <w:rPr>
                <w:rFonts w:hint="eastAsia" w:asciiTheme="minorEastAsia" w:hAnsiTheme="minorEastAsia" w:eastAsiaTheme="minorEastAsia" w:cstheme="minorEastAsia"/>
                <w:sz w:val="21"/>
                <w:szCs w:val="21"/>
                <w:highlight w:val="none"/>
                <w:lang w:val="zh-CN" w:bidi="zh-CN"/>
              </w:rPr>
              <w:t xml:space="preserve">分；</w:t>
            </w:r>
            <w:r/>
          </w:p>
          <w:p>
            <w:pPr>
              <w:pStyle w:val="102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施工方案、关键施工技术、工艺及工程项目实施的重点、难点和解决方案具有可操作性较强、较合理、考虑较周全的得6分；</w:t>
            </w:r>
            <w:r/>
          </w:p>
          <w:p>
            <w:pPr>
              <w:pStyle w:val="102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施工方案、关键施工技术、工艺及工程项目实施的重点、难点和解决方案具有可操作性一般、合理性一般、考虑一般的得3分；</w:t>
            </w:r>
            <w:r/>
          </w:p>
          <w:p>
            <w:pPr>
              <w:pStyle w:val="102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施工方案、关键施工技术、工艺及工程项目实施的重点、难点和解决方案具有可操作性较差、合理性较差的得1分；</w:t>
            </w:r>
            <w:r/>
          </w:p>
          <w:p>
            <w:pPr>
              <w:spacing w:line="30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szCs w:val="21"/>
                <w:highlight w:val="none"/>
                <w:lang w:val="zh-CN" w:bidi="zh-CN"/>
              </w:rPr>
              <w:t xml:space="preserve">未有相应内容描述的不得分。</w:t>
            </w:r>
            <w:r/>
          </w:p>
        </w:tc>
        <w:tc>
          <w:tcPr>
            <w:tcW w:w="589"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bidi="zh-CN"/>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1969"/>
        </w:trPr>
        <w:tc>
          <w:tcPr>
            <w:tcW w:w="293" w:type="pct"/>
            <w:vAlign w:val="center"/>
            <w:textDirection w:val="lrTb"/>
            <w:noWrap w:val="false"/>
          </w:tcPr>
          <w:p>
            <w:pPr>
              <w:pStyle w:val="1021"/>
              <w:jc w:val="center"/>
              <w:spacing w:before="1" w:line="320" w:lineRule="exac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8</w:t>
            </w:r>
            <w:r/>
          </w:p>
        </w:tc>
        <w:tc>
          <w:tcPr>
            <w:tcW w:w="1219" w:type="dxa"/>
            <w:vAlign w:val="center"/>
            <w:textDirection w:val="lrTb"/>
            <w:noWrap w:val="false"/>
          </w:tcPr>
          <w:p>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
                <w:bCs/>
                <w:sz w:val="21"/>
                <w:szCs w:val="21"/>
                <w:highlight w:val="none"/>
                <w:lang w:val="zh-CN"/>
              </w:rPr>
              <w:t xml:space="preserve">拟投入的劳动力配备及机械设备配置</w:t>
            </w:r>
            <w:r/>
          </w:p>
        </w:tc>
        <w:tc>
          <w:tcPr>
            <w:tcW w:w="7641" w:type="dxa"/>
            <w:vAlign w:val="center"/>
            <w:textDirection w:val="lrTb"/>
            <w:noWrap w:val="false"/>
          </w:tcPr>
          <w:p>
            <w:pPr>
              <w:pStyle w:val="102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对拟投入的劳动力配备及机械设备配置的综合评定。</w:t>
            </w:r>
            <w:r/>
          </w:p>
          <w:p>
            <w:pPr>
              <w:pStyle w:val="102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方案可操作性强、科学合理的得</w:t>
            </w:r>
            <w:r>
              <w:rPr>
                <w:rFonts w:hint="eastAsia" w:asciiTheme="minorEastAsia" w:hAnsiTheme="minorEastAsia" w:eastAsiaTheme="minorEastAsia" w:cstheme="minorEastAsia"/>
                <w:sz w:val="21"/>
                <w:szCs w:val="21"/>
                <w:highlight w:val="none"/>
                <w:lang w:val="en-US" w:bidi="zh-CN"/>
              </w:rPr>
              <w:t xml:space="preserve">6</w:t>
            </w:r>
            <w:r>
              <w:rPr>
                <w:rFonts w:hint="eastAsia" w:asciiTheme="minorEastAsia" w:hAnsiTheme="minorEastAsia" w:eastAsiaTheme="minorEastAsia" w:cstheme="minorEastAsia"/>
                <w:sz w:val="21"/>
                <w:szCs w:val="21"/>
                <w:highlight w:val="none"/>
                <w:lang w:val="zh-CN" w:bidi="zh-CN"/>
              </w:rPr>
              <w:t xml:space="preserve">分；</w:t>
            </w:r>
            <w:r/>
          </w:p>
          <w:p>
            <w:pPr>
              <w:pStyle w:val="102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方案可操作性较强、较科学合理的得</w:t>
            </w:r>
            <w:r>
              <w:rPr>
                <w:rFonts w:hint="eastAsia" w:asciiTheme="minorEastAsia" w:hAnsiTheme="minorEastAsia" w:eastAsiaTheme="minorEastAsia" w:cstheme="minorEastAsia"/>
                <w:sz w:val="21"/>
                <w:szCs w:val="21"/>
                <w:highlight w:val="none"/>
                <w:lang w:val="en-US" w:bidi="zh-CN"/>
              </w:rPr>
              <w:t xml:space="preserve">4</w:t>
            </w:r>
            <w:r>
              <w:rPr>
                <w:rFonts w:hint="eastAsia" w:asciiTheme="minorEastAsia" w:hAnsiTheme="minorEastAsia" w:eastAsiaTheme="minorEastAsia" w:cstheme="minorEastAsia"/>
                <w:sz w:val="21"/>
                <w:szCs w:val="21"/>
                <w:highlight w:val="none"/>
                <w:lang w:val="zh-CN" w:bidi="zh-CN"/>
              </w:rPr>
              <w:t xml:space="preserve">分；</w:t>
            </w:r>
            <w:r/>
          </w:p>
          <w:p>
            <w:pPr>
              <w:pStyle w:val="102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方案可操作性一般、合理性一般的得</w:t>
            </w:r>
            <w:r>
              <w:rPr>
                <w:rFonts w:hint="eastAsia" w:asciiTheme="minorEastAsia" w:hAnsiTheme="minorEastAsia" w:eastAsiaTheme="minorEastAsia" w:cstheme="minorEastAsia"/>
                <w:sz w:val="21"/>
                <w:szCs w:val="21"/>
                <w:highlight w:val="none"/>
                <w:lang w:val="en-US" w:bidi="zh-CN"/>
              </w:rPr>
              <w:t xml:space="preserve">2</w:t>
            </w:r>
            <w:r>
              <w:rPr>
                <w:rFonts w:hint="eastAsia" w:asciiTheme="minorEastAsia" w:hAnsiTheme="minorEastAsia" w:eastAsiaTheme="minorEastAsia" w:cstheme="minorEastAsia"/>
                <w:sz w:val="21"/>
                <w:szCs w:val="21"/>
                <w:highlight w:val="none"/>
                <w:lang w:val="zh-CN" w:bidi="zh-CN"/>
              </w:rPr>
              <w:t xml:space="preserve">分；</w:t>
            </w:r>
            <w:r/>
          </w:p>
          <w:p>
            <w:pPr>
              <w:pStyle w:val="102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方案简单，可操作性差的得1分；</w:t>
            </w:r>
            <w:r/>
          </w:p>
          <w:p>
            <w:pPr>
              <w:ind w:right="110"/>
              <w:jc w:val="left"/>
              <w:spacing w:line="320" w:lineRule="atLeas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szCs w:val="21"/>
                <w:highlight w:val="none"/>
                <w:lang w:val="zh-CN" w:bidi="zh-CN"/>
              </w:rPr>
              <w:t xml:space="preserve">未有相应内容描述的不得分。</w:t>
            </w:r>
            <w:r/>
          </w:p>
        </w:tc>
        <w:tc>
          <w:tcPr>
            <w:tcW w:w="589"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bidi="zh-CN"/>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6</w:t>
            </w:r>
            <w:r/>
          </w:p>
        </w:tc>
      </w:tr>
      <w:tr>
        <w:trPr>
          <w:jc w:val="center"/>
          <w:trHeight w:val="1949"/>
        </w:trPr>
        <w:tc>
          <w:tcPr>
            <w:tcW w:w="293" w:type="pct"/>
            <w:vAlign w:val="center"/>
            <w:textDirection w:val="lrTb"/>
            <w:noWrap w:val="false"/>
          </w:tcPr>
          <w:p>
            <w:pPr>
              <w:pStyle w:val="1021"/>
              <w:jc w:val="center"/>
              <w:spacing w:before="1" w:line="320" w:lineRule="exac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9</w:t>
            </w:r>
            <w:r/>
          </w:p>
        </w:tc>
        <w:tc>
          <w:tcPr>
            <w:tcW w:w="1219" w:type="dxa"/>
            <w:vAlign w:val="center"/>
            <w:textDirection w:val="lrTb"/>
            <w:noWrap w:val="false"/>
          </w:tcPr>
          <w:p>
            <w:pPr>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
                <w:bCs/>
                <w:sz w:val="21"/>
                <w:szCs w:val="21"/>
                <w:highlight w:val="none"/>
                <w:lang w:val="zh-CN"/>
              </w:rPr>
              <w:t xml:space="preserve">施工质量、安全文明施工及相关措施</w:t>
            </w:r>
            <w:r/>
          </w:p>
        </w:tc>
        <w:tc>
          <w:tcPr>
            <w:tcW w:w="7641" w:type="dxa"/>
            <w:vAlign w:val="center"/>
            <w:textDirection w:val="lrTb"/>
            <w:noWrap w:val="false"/>
          </w:tcPr>
          <w:p>
            <w:pPr>
              <w:pStyle w:val="102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针对本工程如何保证施工质量、安全文明施工及相关措施。</w:t>
            </w:r>
            <w:r/>
          </w:p>
          <w:p>
            <w:pPr>
              <w:pStyle w:val="102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措施内容描述详细、合理、可操作性强的得</w:t>
            </w:r>
            <w:r>
              <w:rPr>
                <w:rFonts w:hint="eastAsia" w:asciiTheme="minorEastAsia" w:hAnsiTheme="minorEastAsia" w:eastAsiaTheme="minorEastAsia" w:cstheme="minorEastAsia"/>
                <w:sz w:val="21"/>
                <w:szCs w:val="21"/>
                <w:highlight w:val="none"/>
                <w:lang w:bidi="zh-CN"/>
              </w:rPr>
              <w:t xml:space="preserve">9</w:t>
            </w:r>
            <w:r>
              <w:rPr>
                <w:rFonts w:hint="eastAsia" w:asciiTheme="minorEastAsia" w:hAnsiTheme="minorEastAsia" w:eastAsiaTheme="minorEastAsia" w:cstheme="minorEastAsia"/>
                <w:sz w:val="21"/>
                <w:szCs w:val="21"/>
                <w:highlight w:val="none"/>
                <w:lang w:val="zh-CN" w:bidi="zh-CN"/>
              </w:rPr>
              <w:t xml:space="preserve">分；</w:t>
            </w:r>
            <w:r/>
          </w:p>
          <w:p>
            <w:pPr>
              <w:pStyle w:val="102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措施内容描述较详细、合理、可操作性较强的得6分；</w:t>
            </w:r>
            <w:r/>
          </w:p>
          <w:p>
            <w:pPr>
              <w:pStyle w:val="102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措施内容描述一般、合理、可操作性一般的得3分；</w:t>
            </w:r>
            <w:r/>
          </w:p>
          <w:p>
            <w:pPr>
              <w:pStyle w:val="102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措施内容描述较简单、合理、可操作性差的得1分；</w:t>
            </w:r>
            <w:r/>
          </w:p>
          <w:p>
            <w:pPr>
              <w:ind w:right="110"/>
              <w:jc w:val="left"/>
              <w:spacing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szCs w:val="21"/>
                <w:highlight w:val="none"/>
                <w:lang w:val="zh-CN" w:bidi="zh-CN"/>
              </w:rPr>
              <w:t xml:space="preserve">未有内容描述的不得分。</w:t>
            </w:r>
            <w:r/>
          </w:p>
        </w:tc>
        <w:tc>
          <w:tcPr>
            <w:tcW w:w="589"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bidi="zh-CN"/>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9</w:t>
            </w:r>
            <w:r/>
          </w:p>
        </w:tc>
      </w:tr>
    </w:tbl>
    <w:p>
      <w:pPr>
        <w:pStyle w:val="1022"/>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r>
      <w:r/>
    </w:p>
    <w:p>
      <w:pPr>
        <w:ind w:firstLine="527"/>
        <w:keepLines w:val="0"/>
        <w:keepNext w:val="0"/>
        <w:pageBreakBefore w:val="0"/>
        <w:spacing w:before="36" w:after="36" w:line="24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bookmarkStart w:id="25" w:name="_Toc31764"/>
      <w:r/>
      <w:bookmarkStart w:id="26" w:name="_Toc4874"/>
      <w:r/>
      <w:bookmarkStart w:id="27" w:name="_Toc29028"/>
      <w:r>
        <w:rPr>
          <w:rFonts w:hint="eastAsia" w:asciiTheme="minorEastAsia" w:hAnsiTheme="minorEastAsia" w:eastAsiaTheme="minorEastAsia" w:cstheme="minorEastAsia"/>
          <w:b/>
          <w:color w:val="000000"/>
          <w:sz w:val="22"/>
          <w:highlight w:val="none"/>
        </w:rPr>
        <w:t xml:space="preserve">注：1、针对评分标准中评分的每一条，供应商均应提供相关资料并作出相应说明供评委评判，不提供相关资料的视为不具备该项得分的条件。</w:t>
      </w:r>
      <w:r/>
    </w:p>
    <w:p>
      <w:pPr>
        <w:numPr>
          <w:ilvl w:val="0"/>
          <w:numId w:val="5"/>
        </w:numPr>
        <w:ind w:firstLine="883"/>
        <w:jc w:val="both"/>
        <w:keepLines w:val="0"/>
        <w:keepNext w:val="0"/>
        <w:pageBreakBefore w:val="0"/>
        <w:spacing w:line="240" w:lineRule="exact"/>
        <w:widowControl w:val="off"/>
        <w:rPr>
          <w:rFonts w:hint="eastAsia" w:asciiTheme="minorEastAsia" w:hAnsiTheme="minorEastAsia" w:eastAsiaTheme="minorEastAsia" w:cstheme="minorEastAsia"/>
          <w:b/>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2"/>
          <w:highlight w:val="none"/>
        </w:rPr>
        <w:t xml:space="preserve">若发现有提供虚假的证明材料，视为无效投标并追究相关责任。</w:t>
      </w:r>
      <w:r/>
    </w:p>
    <w:p>
      <w:pPr>
        <w:rPr>
          <w:rFonts w:hint="eastAsia" w:asciiTheme="minorEastAsia" w:hAnsiTheme="minorEastAsia" w:eastAsiaTheme="minorEastAsia" w:cstheme="minorEastAsia"/>
          <w:sz w:val="32"/>
          <w:szCs w:val="32"/>
          <w:highlight w:val="none"/>
          <w:lang w:val="en-US" w:eastAsia="zh-CN"/>
        </w:rPr>
      </w:pPr>
      <w:r>
        <w:rPr>
          <w:rFonts w:hint="eastAsia" w:asciiTheme="minorEastAsia" w:hAnsiTheme="minorEastAsia" w:eastAsiaTheme="minorEastAsia" w:cstheme="minorEastAsia"/>
          <w:sz w:val="32"/>
          <w:szCs w:val="32"/>
          <w:highlight w:val="none"/>
          <w:lang w:val="en-US" w:eastAsia="zh-CN"/>
        </w:rPr>
        <w:br w:type="page" w:clear="all"/>
      </w:r>
      <w:r/>
    </w:p>
    <w:p>
      <w:pPr>
        <w:pStyle w:val="727"/>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32"/>
          <w:szCs w:val="32"/>
          <w:highlight w:val="none"/>
          <w:lang w:val="en-US" w:eastAsia="zh-CN"/>
        </w:rPr>
        <w:t xml:space="preserve">第六</w:t>
      </w:r>
      <w:r>
        <w:rPr>
          <w:rFonts w:hint="eastAsia" w:asciiTheme="minorEastAsia" w:hAnsiTheme="minorEastAsia" w:eastAsiaTheme="minorEastAsia" w:cstheme="minorEastAsia"/>
          <w:b/>
          <w:sz w:val="32"/>
          <w:szCs w:val="32"/>
          <w:highlight w:val="none"/>
          <w:lang w:val="en-US" w:eastAsia="zh-CN"/>
        </w:rPr>
        <w:t xml:space="preserve">章 成交公告</w:t>
      </w:r>
      <w:bookmarkEnd w:id="25"/>
      <w:r/>
      <w:bookmarkEnd w:id="26"/>
      <w:r/>
      <w:bookmarkEnd w:id="27"/>
      <w:r/>
      <w:r/>
    </w:p>
    <w:p>
      <w:pPr>
        <w:pStyle w:val="1022"/>
        <w:ind w:firstLine="550"/>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本公司将对经采购人确定的成交供应商在江苏政府采购网上发布成交结果公告，公告期限为1个工作日，不能保证被公告的成交供应商为最终成交供应商！</w:t>
      </w:r>
      <w:r/>
    </w:p>
    <w:p>
      <w:pPr>
        <w:pStyle w:val="727"/>
        <w:rPr>
          <w:rFonts w:hint="eastAsia" w:asciiTheme="minorEastAsia" w:hAnsiTheme="minorEastAsia" w:eastAsiaTheme="minorEastAsia" w:cstheme="minorEastAsia"/>
          <w:highlight w:val="none"/>
          <w:lang w:val="en-US" w:eastAsia="zh-CN"/>
        </w:rPr>
      </w:pPr>
      <w:r/>
      <w:bookmarkStart w:id="28" w:name="_Toc2131"/>
      <w:r/>
      <w:bookmarkStart w:id="29" w:name="_Toc21810"/>
      <w:r/>
      <w:bookmarkStart w:id="30" w:name="_Toc12888"/>
      <w:r>
        <w:rPr>
          <w:rFonts w:hint="eastAsia" w:asciiTheme="minorEastAsia" w:hAnsiTheme="minorEastAsia" w:eastAsiaTheme="minorEastAsia" w:cstheme="minorEastAsia"/>
          <w:highlight w:val="none"/>
          <w:lang w:val="en-US" w:eastAsia="zh-CN"/>
        </w:rPr>
        <w:t xml:space="preserve">第七章 合同签订</w:t>
      </w:r>
      <w:bookmarkEnd w:id="28"/>
      <w:r/>
      <w:bookmarkEnd w:id="29"/>
      <w:r/>
      <w:bookmarkEnd w:id="30"/>
      <w:r/>
      <w:r/>
    </w:p>
    <w:p>
      <w:pPr>
        <w:pStyle w:val="1022"/>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w:t>
      </w:r>
      <w:r>
        <w:rPr>
          <w:rFonts w:hint="eastAsia" w:asciiTheme="minorEastAsia" w:hAnsiTheme="minorEastAsia" w:eastAsiaTheme="minorEastAsia" w:cstheme="minorEastAsia"/>
          <w:sz w:val="24"/>
          <w:highlight w:val="none"/>
          <w:lang w:val="en-US" w:eastAsia="zh-CN"/>
        </w:rPr>
        <w:t xml:space="preserve">十章</w:t>
      </w:r>
      <w:r>
        <w:rPr>
          <w:rFonts w:hint="eastAsia" w:asciiTheme="minorEastAsia" w:hAnsiTheme="minorEastAsia" w:eastAsiaTheme="minorEastAsia" w:cstheme="minorEastAsia"/>
          <w:sz w:val="24"/>
          <w:highlight w:val="none"/>
        </w:rPr>
        <w:t xml:space="preserve">。</w:t>
      </w:r>
      <w:r/>
    </w:p>
    <w:p>
      <w:pPr>
        <w:pStyle w:val="1022"/>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22"/>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727"/>
        <w:rPr>
          <w:rFonts w:hint="eastAsia" w:asciiTheme="minorEastAsia" w:hAnsiTheme="minorEastAsia" w:eastAsiaTheme="minorEastAsia" w:cstheme="minorEastAsia"/>
          <w:highlight w:val="none"/>
          <w:lang w:val="en-US" w:eastAsia="zh-CN"/>
        </w:rPr>
      </w:pPr>
      <w:r/>
      <w:bookmarkStart w:id="31" w:name="_Toc15057"/>
      <w:r/>
      <w:bookmarkStart w:id="32" w:name="_Toc12880"/>
      <w:r/>
      <w:bookmarkStart w:id="33" w:name="_Toc30954"/>
      <w:r>
        <w:rPr>
          <w:rFonts w:hint="eastAsia" w:asciiTheme="minorEastAsia" w:hAnsiTheme="minorEastAsia" w:eastAsiaTheme="minorEastAsia" w:cstheme="minorEastAsia"/>
          <w:highlight w:val="none"/>
          <w:lang w:val="en-US" w:eastAsia="zh-CN"/>
        </w:rPr>
        <w:t xml:space="preserve">第八章 质疑投诉</w:t>
      </w:r>
      <w:bookmarkEnd w:id="31"/>
      <w:r/>
      <w:bookmarkEnd w:id="32"/>
      <w:r/>
      <w:bookmarkEnd w:id="33"/>
      <w:r/>
      <w:r/>
    </w:p>
    <w:p>
      <w:pPr>
        <w:pStyle w:val="1022"/>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3、供应商质疑和投诉实行实名制，其质疑和投诉应当有具体的质疑和投诉事项及事实根据，并配合采购人、采购代理机构和政府采购监督管理部门处理质疑和投诉。</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4、供应商提出质疑，必须以参加磋商供应商法定代表人或授权委托人（被授权人）（响应文件中所确定的）原件送达的方式，向采购人或者采购代理机构提交质疑函，质疑函应当包括下列内容：</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（一）质疑供应商的姓名或名称、地址、邮编、联系人及联系电话；</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（二）质疑项目的名称、编号；</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（三）具体、明确的质疑事项和与质疑事项相关的请求；</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（四）事实依据；</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（五）必要的法律依据；</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（六）提出质疑的日期；</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质疑供应商委托代理质疑的，应当向采购人或采购代理机构提交授权委托书及委托代理人的有效身份证明，同时授权委托书应载明委托代理的具体权限和事项。</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1022"/>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7、采购人或采购代理机构答复供应商质疑应当采用书面方式并依法送达。质疑供应商或其委托代理人拒绝签收的视为已经送达。</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102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9、质疑供应商对质疑答复不满意的，或者采购人、采购代理机构未在规定时间内作出答复的，可在答复期满后15个工作日内向政府采购监督管理部门投诉。逾期将不再受理。</w:t>
      </w:r>
      <w:r/>
    </w:p>
    <w:p>
      <w:pPr>
        <w:pStyle w:val="727"/>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br w:type="page" w:clear="all"/>
      </w:r>
      <w:bookmarkStart w:id="34" w:name="_Toc29765"/>
      <w:r/>
      <w:bookmarkStart w:id="35" w:name="_Toc31758"/>
      <w:r>
        <w:rPr>
          <w:rFonts w:hint="eastAsia" w:asciiTheme="minorEastAsia" w:hAnsiTheme="minorEastAsia" w:eastAsiaTheme="minorEastAsia" w:cstheme="minorEastAsia"/>
          <w:highlight w:val="none"/>
          <w:lang w:val="en-US" w:eastAsia="zh-CN"/>
        </w:rPr>
        <w:t xml:space="preserve">第九章 工程量清单</w:t>
      </w:r>
      <w:bookmarkEnd w:id="34"/>
      <w:r/>
      <w:bookmarkEnd w:id="35"/>
      <w:r/>
      <w:r/>
    </w:p>
    <w:p>
      <w:pPr>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bookmarkStart w:id="36" w:name="_Toc162409184"/>
      <w:r/>
      <w:bookmarkStart w:id="37" w:name="_Toc342296519"/>
      <w:r/>
      <w:bookmarkStart w:id="38" w:name="_Toc362252985"/>
      <w:r/>
      <w:bookmarkStart w:id="39" w:name="_Toc241459760"/>
      <w:r>
        <w:rPr>
          <w:rFonts w:hint="eastAsia" w:asciiTheme="minorEastAsia" w:hAnsiTheme="minorEastAsia" w:eastAsiaTheme="minorEastAsia" w:cstheme="minorEastAsia"/>
          <w:color w:val="000000"/>
          <w:sz w:val="24"/>
          <w:szCs w:val="24"/>
          <w:highlight w:val="none"/>
        </w:rPr>
        <w:t xml:space="preserve">1</w:t>
      </w:r>
      <w:bookmarkEnd w:id="36"/>
      <w:r>
        <w:rPr>
          <w:rFonts w:hint="eastAsia" w:asciiTheme="minorEastAsia" w:hAnsiTheme="minorEastAsia" w:eastAsiaTheme="minorEastAsia" w:cstheme="minorEastAsia"/>
          <w:color w:val="000000"/>
          <w:sz w:val="24"/>
          <w:szCs w:val="24"/>
          <w:highlight w:val="none"/>
        </w:rPr>
        <w:t xml:space="preserve">.工程量清单说明</w:t>
      </w:r>
      <w:bookmarkEnd w:id="37"/>
      <w:r/>
      <w:bookmarkEnd w:id="38"/>
      <w:r/>
      <w:bookmarkEnd w:id="39"/>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本工程量清单是依据现行中华人民共和国国家标准《建设工程工程量清单计价规范》（GB50500—2013）（以下简称“2013版计价规范”）及《房屋建筑与装饰工程工程量计算规范》（GB50854-2013）等9本工程量计算规范（以下简称“2013版计算规范”）以及</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文件中包括的图纸等编制。计量采用中华人民共和国法定的基本计量单位。</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80"/>
        <w:pageBreakBefore w:val="0"/>
        <w:spacing w:line="360" w:lineRule="auto"/>
        <w:widowControl w:val="off"/>
        <w:rPr>
          <w:rFonts w:hint="eastAsia" w:asciiTheme="minorEastAsia" w:hAnsiTheme="minorEastAsia" w:eastAsiaTheme="minorEastAsia" w:cstheme="minorEastAsia"/>
          <w:i/>
          <w:i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1.3对2013版计算规范中未列的措施项目，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人可根据建设工程实际情况进行补充。对</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人所列的措施项目，</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可根据工程实际与施工组织设计进行增补，但不应更改</w:t>
      </w:r>
      <w:r>
        <w:rPr>
          <w:rFonts w:hint="eastAsia" w:asciiTheme="minorEastAsia" w:hAnsiTheme="minorEastAsia" w:eastAsiaTheme="minorEastAsia" w:cstheme="minorEastAsia"/>
          <w:color w:val="000000"/>
          <w:sz w:val="24"/>
          <w:szCs w:val="24"/>
          <w:highlight w:val="none"/>
          <w:lang w:val="en-US" w:eastAsia="zh-CN"/>
        </w:rPr>
        <w:t xml:space="preserve">采购人</w:t>
      </w:r>
      <w:r>
        <w:rPr>
          <w:rFonts w:hint="eastAsia" w:asciiTheme="minorEastAsia" w:hAnsiTheme="minorEastAsia" w:eastAsiaTheme="minorEastAsia" w:cstheme="minorEastAsia"/>
          <w:color w:val="000000"/>
          <w:sz w:val="24"/>
          <w:szCs w:val="24"/>
          <w:highlight w:val="none"/>
        </w:rPr>
        <w:t xml:space="preserve">已列措施项目。结算时，除工程变更引起施工方案改变外，</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不得以招标工程措施项目清单缺项为由要求新增措施项目。</w:t>
      </w:r>
      <w:bookmarkStart w:id="40" w:name="_Toc362252986"/>
      <w:r/>
      <w:bookmarkStart w:id="41" w:name="_Toc241459761"/>
      <w:r/>
      <w:bookmarkStart w:id="42" w:name="_Toc342296520"/>
      <w:r/>
      <w:r/>
    </w:p>
    <w:p>
      <w:pPr>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2.投标报价说明</w:t>
      </w:r>
      <w:bookmarkEnd w:id="40"/>
      <w:r/>
      <w:bookmarkEnd w:id="41"/>
      <w:r/>
      <w:bookmarkEnd w:id="42"/>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2.1投标报价应根据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文件中的有关计价要求，并按照下列依据自主报价:</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（1）本</w:t>
      </w:r>
      <w:r>
        <w:rPr>
          <w:rFonts w:hint="eastAsia" w:asciiTheme="minorEastAsia" w:hAnsiTheme="minorEastAsia" w:eastAsiaTheme="minorEastAsia" w:cstheme="minorEastAsia"/>
          <w:color w:val="000000"/>
          <w:sz w:val="24"/>
          <w:szCs w:val="24"/>
          <w:highlight w:val="none"/>
          <w:lang w:val="en-US" w:eastAsia="zh-CN"/>
        </w:rPr>
        <w:t xml:space="preserve">磋商</w:t>
      </w:r>
      <w:r>
        <w:rPr>
          <w:rFonts w:hint="eastAsia" w:asciiTheme="minorEastAsia" w:hAnsiTheme="minorEastAsia" w:eastAsiaTheme="minorEastAsia" w:cstheme="minorEastAsia"/>
          <w:color w:val="000000"/>
          <w:sz w:val="24"/>
          <w:szCs w:val="24"/>
          <w:highlight w:val="none"/>
        </w:rPr>
        <w:t xml:space="preserve">文件；</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（2）《建设工程工程量清单计价规范》（GB50500—2013）及《房屋建筑与装饰工程工程量计算规范》（GB50854-2013）等9本工程量计算规范；</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（3）国家或省级、行业建设主管部门颁发的计价办法；</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（4）企业定额，国家或省级、行业建设主管部门颁发的计价定额；</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rPr>
          <w:rFonts w:hint="eastAsia" w:asciiTheme="minorEastAsia" w:hAnsiTheme="minorEastAsia" w:eastAsiaTheme="minorEastAsia" w:cstheme="minorEastAsia"/>
          <w:color w:val="000000"/>
          <w:sz w:val="24"/>
          <w:szCs w:val="24"/>
          <w:highlight w:val="none"/>
          <w:lang w:val="en-US" w:eastAsia="zh-CN"/>
        </w:rPr>
        <w:t xml:space="preserve">磋商文件</w:t>
      </w:r>
      <w:r>
        <w:rPr>
          <w:rFonts w:hint="eastAsia" w:asciiTheme="minorEastAsia" w:hAnsiTheme="minorEastAsia" w:eastAsiaTheme="minorEastAsia" w:cstheme="minorEastAsia"/>
          <w:color w:val="000000"/>
          <w:sz w:val="24"/>
          <w:szCs w:val="24"/>
          <w:highlight w:val="none"/>
        </w:rPr>
        <w:t xml:space="preserve">（包括工程量清单）的澄清、补充和修改文件；</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（6）建设工程设计文件及相关资料；</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（7）施工现场情况、工程特点及拟定的投标施工组织设计或施工方案；</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（8）与建设项目相关的标准、规定等技术资料；</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（9）市场价格信息或工程造价管理机构发布的工程造价信息；</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（10）其他的相关资料。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2.2 </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应按招标工程量清单填报价格。</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2.3 综合单价中应包含</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文件中划分的应由</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承担的风险范围及其费用。</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2.4 分部分项工程项目和单价措施项目，应根据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文件和招标工程量清单项目中的特征描述确定综合单价计算。如出现招标工程量清单特征描述与设计图纸不符时，</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应以招标工程量清单的项目特征描述为准，确定投标报价的综合单价。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2.5 总价措施项目的金额应根据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文件及投标时拟定的施工组织设计或施工方案，按计价规范的规定自主确定。但安全文明施工费应按照招标工程量清单所列的费率和计算基础确定。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2.6 其他项目费应按下列规定报价：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（1）暂列金额应按招标工程量清单中列出的金额填写；</w:t>
      </w:r>
      <w:r/>
    </w:p>
    <w:p>
      <w:pPr>
        <w:pStyle w:val="1032"/>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（2）材料、工程设备暂估价应按招标工程量清单中列出的单价计入综合单价；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（3）专业工程暂估价应按招标工程量清单中列出的金额填写；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（4）计日工应按招标工程量清单中列出的项目和数量，自主确定综合单价并计算计日工总额；</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（5）总承包服务费应根据招标工程量清单中列出的内容和供应材料、设备情况，按照</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人提出的协调、配合与服务要求和施工现场管理需要自主确定。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2.7 规费和税金应按招标工程量清单所列的费率和计算基础确定。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2.8 招标工程量清单与计价表中列明的所有需要填写的单价和合价的项目，</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均应填写且只允许有一个报价。未填写单价和合价的项目，视为此项费用已包含在已标价工程量清单中其他项目的单价和合价之中。竣工结算时，此项目不得重新组价予以调整。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2.9 投标总价应当与分部分项工程费、措施项目费、其他项目费和规费、税金的合计金额一致。</w:t>
      </w:r>
      <w:r/>
    </w:p>
    <w:p>
      <w:pPr>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3.招标控制价</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3.1一般规定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w:t>
      </w: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　招标控制价应根据下列依据编制与复核：</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（1）《建设工程工程量清单计价规范》（GB50500—2013）及《房屋建筑与装饰工程工程量计算规范》（GB50854-2013）等9本工程量计算规范；</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（2）国家或省级、行业建设主管部门颁发的计价定额和计价办法；</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（3）建设工程设计文件及相关资料；</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（4）拟定的</w:t>
      </w:r>
      <w:r>
        <w:rPr>
          <w:rFonts w:hint="eastAsia" w:asciiTheme="minorEastAsia" w:hAnsiTheme="minorEastAsia" w:eastAsiaTheme="minorEastAsia" w:cstheme="minorEastAsia"/>
          <w:color w:val="000000"/>
          <w:sz w:val="24"/>
          <w:szCs w:val="24"/>
          <w:highlight w:val="none"/>
          <w:lang w:eastAsia="zh-CN"/>
        </w:rPr>
        <w:t xml:space="preserve">采购文件</w:t>
      </w:r>
      <w:r>
        <w:rPr>
          <w:rFonts w:hint="eastAsia" w:asciiTheme="minorEastAsia" w:hAnsiTheme="minorEastAsia" w:eastAsiaTheme="minorEastAsia" w:cstheme="minorEastAsia"/>
          <w:color w:val="000000"/>
          <w:sz w:val="24"/>
          <w:szCs w:val="24"/>
          <w:highlight w:val="none"/>
        </w:rPr>
        <w:t xml:space="preserve">及招标工程量清单；</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（5）与建设项目相关的标准、规范、技术资料；</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（6）施工现场情况、工程特点及常规施工方案；</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（7）工程造价管理机构发布的工程造价信息，当工程造价信息没有发布时，参照市场价；</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（8）其他相关资料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w:t>
      </w:r>
      <w:r>
        <w:rPr>
          <w:rFonts w:hint="eastAsia" w:asciiTheme="minorEastAsia" w:hAnsiTheme="minorEastAsia" w:eastAsiaTheme="minorEastAsia" w:cstheme="minorEastAsia"/>
          <w:color w:val="000000"/>
          <w:sz w:val="24"/>
          <w:szCs w:val="24"/>
          <w:highlight w:val="none"/>
          <w:lang w:val="en-US" w:eastAsia="zh-CN"/>
        </w:rPr>
        <w:t xml:space="preserve">2 </w:t>
      </w:r>
      <w:r>
        <w:rPr>
          <w:rFonts w:hint="eastAsia" w:asciiTheme="minorEastAsia" w:hAnsiTheme="minorEastAsia" w:eastAsiaTheme="minorEastAsia" w:cstheme="minorEastAsia"/>
          <w:color w:val="000000"/>
          <w:sz w:val="24"/>
          <w:szCs w:val="24"/>
          <w:highlight w:val="none"/>
        </w:rPr>
        <w:t xml:space="preserve">当招标控制价超过批准的概算时，</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人应将其报原概算审批部门审核。</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w:t>
      </w:r>
      <w:r>
        <w:rPr>
          <w:rFonts w:hint="eastAsia" w:asciiTheme="minorEastAsia" w:hAnsiTheme="minorEastAsia" w:eastAsiaTheme="minorEastAsia" w:cstheme="minorEastAsia"/>
          <w:color w:val="000000"/>
          <w:sz w:val="24"/>
          <w:szCs w:val="24"/>
          <w:highlight w:val="none"/>
          <w:lang w:val="en-US" w:eastAsia="zh-CN"/>
        </w:rPr>
        <w:t xml:space="preserve">3 </w:t>
      </w:r>
      <w:r>
        <w:rPr>
          <w:rFonts w:hint="eastAsia" w:asciiTheme="minorEastAsia" w:hAnsiTheme="minorEastAsia" w:eastAsiaTheme="minorEastAsia" w:cstheme="minorEastAsia"/>
          <w:color w:val="000000"/>
          <w:sz w:val="24"/>
          <w:szCs w:val="24"/>
          <w:highlight w:val="none"/>
        </w:rPr>
        <w:t xml:space="preserve">同一单位工程的项目编码不得有重复，不强制要求同一招标工程的项目编码不得重复。招标控制价的清单编码排序必须与工程量清单编码排序一致，同一标段内多个单位工程的清单编码按单位工程排序。</w:t>
      </w:r>
      <w:r/>
    </w:p>
    <w:p>
      <w:pPr>
        <w:pStyle w:val="1033"/>
        <w:jc w:val="both"/>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4.合同价款调整</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4.1下列事项（但不限于）发生，发承包双方应当调整合同价款：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1)法律法规变化；</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2)工程变更；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3)项目特征不符；</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4)工程量清单缺项；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5)工程量偏差；</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6)计日工；</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7)物价变化；</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8)暂估价；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9)不可抗力；</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10)提前竣工（赶工补偿）；</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11)误期赔偿；</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12)索赔；</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13)现场签证；</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14)暂列金额；</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15)发承包双方约定的其他调整事项。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4.2工程量必须以承包人完成合同工程应予计量的工程量确定。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4.3除合同另有约定外，施工中进行工程计量，当发现招标工程量清单中出现缺项、工程量偏差，或因工程变更引起工程量增减时，按承包人在履行合同义务中完成的工程量计算。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4.4工程变更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4.4.1因工程变更引起的已标价工程量清单项目发生变化时，应按照下列规定调整：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1)已标价工程量清单中有适用于变更工程项目的，采用该项目的单价。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2)已标价工程量清单中没有适用但有类似于变更工程项目的，参照类似项目的单价。</w:t>
      </w:r>
      <w:r/>
    </w:p>
    <w:p>
      <w:pPr>
        <w:ind w:firstLine="480"/>
        <w:jc w:val="left"/>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3)已标价工程量清单中没有适用也没有类似于变更工程项目的，由承包人按照本项目招标控制价编制方法计算出该工程量清单的综合单价，然后乘以K值下浮，并报发包人确认后调整。</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K值= [中标价-暂列金额-暂估价-甲供材]／[招标控制价-暂列金额-暂估价-甲供材]</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1)单价措施项目变更原则同分部分项工程，按照实际发生变化的措施项目，确定单价；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2)总价措施项目中以费率报价的，费率不变；</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3)总价项目中以费用报价的，按投标时口径折算成费率调整；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4)原措施费中没有的措施项目，由承包人按第4.4.1条规定提出适当的措施费变更要求，经发包人确认后调整。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如果承包人未事先将拟实施的方案提交给发包人确认，则视为工程变更不引起措施项目费的调整或承包人放弃调整措施项目费的权利。</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4.5工程量清单缺项、项目特征不符的，按规定调整合同价款。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4.6计日工</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4.6.1发包人通知承包人以计日工方式实施的零星工作，承包人应予执行。</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4.6.2采用计日工计价的任何一项变更工作，在该项变更的实施过程中，承包人应按合同约定提交下列报表和有关凭证送发包人复核：</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1)工作名称、内容和数量；</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2)投入该工作所有人员的姓名、工种、级别和耗用工时；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3)投入该工作的材料名称、类别和数量；</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4)投入该工作的施工设备型号、台数和耗用台时；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5)发包人要求提交的其他资料和凭证。</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4.7发包人与承包人对合同价款调整的不同意见不能达成一致的，只要对发承包双方履约不产生实质影响，双方应继续履行合同义务，直到其按照合同约定的争议解决方式得到处理。</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4.8经发承包双方确认调整的合同价款，作为追加（减）合同价款，与工程进度款或结算款同期支付。</w:t>
      </w:r>
      <w:r/>
    </w:p>
    <w:p>
      <w:pPr>
        <w:pStyle w:val="1033"/>
        <w:jc w:val="both"/>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竣工结算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5.1当发承包双方或一方对工程造价咨询人出具的竣工结算文件有异议时，可向工程造价管理机构投诉，申请对其进行执业质量鉴定。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5.2竣工结算办理完毕，发包人应将竣工结算文件报送工程所在地或有该工程管辖权的行业管理部门的工程造价管理机构备案，竣工结算文件作为工程竣工验收备案、交付使用的必备文件。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5.3工程竣工结算应根据下列依据编制和复核：</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1)《建设工程工程量清单计价规范》（GB50500—2013）及《房屋建筑与装饰工程工程量计算规范》（GB50854-2013）等9本工程量计算规范；</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2)工程合同；</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3)发承包双方实施过程中已确认的工程量及其结算的合同价款；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4)发承包双方实施过程中已确认调整后追加（减）的合同价款；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5)建设工程设计文件及相关资料；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w:t>
      </w:r>
      <w:r>
        <w:rPr>
          <w:rFonts w:hint="eastAsia" w:asciiTheme="minorEastAsia" w:hAnsiTheme="minorEastAsia" w:eastAsiaTheme="minorEastAsia" w:cstheme="minorEastAsia"/>
          <w:color w:val="000000"/>
          <w:sz w:val="24"/>
          <w:szCs w:val="24"/>
          <w:highlight w:val="none"/>
          <w:lang w:val="en-US" w:eastAsia="zh-CN"/>
        </w:rPr>
        <w:t xml:space="preserve">响应</w:t>
      </w:r>
      <w:r>
        <w:rPr>
          <w:rFonts w:hint="eastAsia" w:asciiTheme="minorEastAsia" w:hAnsiTheme="minorEastAsia" w:eastAsiaTheme="minorEastAsia" w:cstheme="minorEastAsia"/>
          <w:color w:val="000000"/>
          <w:sz w:val="24"/>
          <w:szCs w:val="24"/>
          <w:highlight w:val="none"/>
        </w:rPr>
        <w:t xml:space="preserve">文件；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7)其他依据。</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5.4除合同另有约定外，甲供材料价款扣除的方式如下：</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结算时甲供材料应按发包人采购材料的加权平均价格（含采购保管费）计入相应项目的综合单价中。承包人退还甲供材料价款时，应按甲供材料实际采购价格（含采购保管费）除以1.01，退给发包人（1%作为承包人的现场保管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2)领料量超出承包人在</w:t>
      </w:r>
      <w:r>
        <w:rPr>
          <w:rFonts w:hint="eastAsia" w:asciiTheme="minorEastAsia" w:hAnsiTheme="minorEastAsia" w:eastAsiaTheme="minorEastAsia" w:cstheme="minorEastAsia"/>
          <w:color w:val="000000"/>
          <w:sz w:val="24"/>
          <w:szCs w:val="24"/>
          <w:highlight w:val="none"/>
          <w:lang w:val="en-US" w:eastAsia="zh-CN"/>
        </w:rPr>
        <w:t xml:space="preserve">响应</w:t>
      </w:r>
      <w:r>
        <w:rPr>
          <w:rFonts w:hint="eastAsia" w:asciiTheme="minorEastAsia" w:hAnsiTheme="minorEastAsia" w:eastAsiaTheme="minorEastAsia" w:cstheme="minorEastAsia"/>
          <w:color w:val="000000"/>
          <w:sz w:val="24"/>
          <w:szCs w:val="24"/>
          <w:highlight w:val="none"/>
        </w:rPr>
        <w:t xml:space="preserve">文件中所报数量时，超出部分的甲供材料由承包人按照发包人采购材料的加权平均价格支付给发包人；领料量少于承包人在</w:t>
      </w:r>
      <w:r>
        <w:rPr>
          <w:rFonts w:hint="eastAsia" w:asciiTheme="minorEastAsia" w:hAnsiTheme="minorEastAsia" w:eastAsiaTheme="minorEastAsia" w:cstheme="minorEastAsia"/>
          <w:color w:val="000000"/>
          <w:sz w:val="24"/>
          <w:szCs w:val="24"/>
          <w:highlight w:val="none"/>
          <w:lang w:val="en-US" w:eastAsia="zh-CN"/>
        </w:rPr>
        <w:t xml:space="preserve">响应</w:t>
      </w:r>
      <w:r>
        <w:rPr>
          <w:rFonts w:hint="eastAsia" w:asciiTheme="minorEastAsia" w:hAnsiTheme="minorEastAsia" w:eastAsiaTheme="minorEastAsia" w:cstheme="minorEastAsia"/>
          <w:color w:val="000000"/>
          <w:sz w:val="24"/>
          <w:szCs w:val="24"/>
          <w:highlight w:val="none"/>
        </w:rPr>
        <w:t xml:space="preserve">文件中所报数量时，节余部分的甲供材料归承包人。</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5.5分部分项工程和措施项目中的单价项目应依据发承包双方确认的工程量与已标价工程量清单的综合单价计算；发生调整的，应以发承包双方确认调整的综合单价计算。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5.6措施项目中的总价项目应依据已标价工程量清单的项目和金额计算；发生调整的，应以发承包双方确认调整的金额计算。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5.7其他项目应按下列规定计价：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1)计日工应按发包人实际签证确认的事项计算；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2)暂估价应按合同约定方式计算；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3)总承包服务费应依据已标价工程量清单的金额计算；发生调整的，应以发承包双方确认调整的金额计算；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4)索赔费用应依据发承包双方确认的索赔事项和金额计算；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5)现场签证费用应依据发承包双方签证资料确认的金额计算；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6)暂列金额应减去合同价款（包括索赔、现场签证）金额计算，如有余额归发包人。</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5.8按质论价费不计入招标控制价、投标报价，由施工企业在实现</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文件或合同中约定的创建目标后，凭相关证明文件依据合同约定与建设单位结算价款。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5.9施工中实际发生排污费的，竣工结算时按实际缴纳的排污费计入建设工程造价。工程施工违反环境保护相关规定，受到环保部门处罚的罚款，不属于工程排污费，应由施工单位自行承担。</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5.10发承包双方在合同工程实施过程中已经确认的工程计量结果和合同价款，在竣工结算办理中应直接进入结算。</w:t>
      </w:r>
      <w:r/>
    </w:p>
    <w:p>
      <w:pPr>
        <w:pStyle w:val="748"/>
        <w:pageBreakBefore w:val="0"/>
        <w:spacing w:before="94" w:line="360" w:lineRule="auto"/>
        <w:widowControl w:val="off"/>
        <w:tabs>
          <w:tab w:val="left" w:pos="3229" w:leader="none"/>
          <w:tab w:val="left" w:pos="4909" w:leader="none"/>
          <w:tab w:val="left" w:pos="5329" w:leader="none"/>
          <w:tab w:val="left" w:pos="5751"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2"/>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2"/>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3"/>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23"/>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r>
      <w:r/>
    </w:p>
    <w:p>
      <w:pPr>
        <w:pStyle w:val="727"/>
        <w:jc w:val="center"/>
        <w:rPr>
          <w:rFonts w:hint="eastAsia" w:asciiTheme="minorEastAsia" w:hAnsiTheme="minorEastAsia" w:eastAsiaTheme="minorEastAsia" w:cstheme="minorEastAsia"/>
          <w:b/>
          <w:sz w:val="32"/>
          <w:szCs w:val="32"/>
          <w:highlight w:val="none"/>
          <w:lang w:val="en-US" w:eastAsia="zh-CN"/>
        </w:rPr>
      </w:pPr>
      <w:r>
        <w:rPr>
          <w:rFonts w:hint="eastAsia" w:asciiTheme="minorEastAsia" w:hAnsiTheme="minorEastAsia" w:eastAsiaTheme="minorEastAsia" w:cstheme="minorEastAsia"/>
          <w:b/>
          <w:sz w:val="32"/>
          <w:szCs w:val="32"/>
          <w:highlight w:val="none"/>
          <w:lang w:val="en-US" w:eastAsia="zh-CN"/>
        </w:rPr>
        <w:br w:type="page" w:clear="all"/>
      </w:r>
      <w:bookmarkStart w:id="43" w:name="_Toc4828"/>
      <w:r/>
      <w:bookmarkStart w:id="44" w:name="_Toc27670"/>
      <w:r>
        <w:rPr>
          <w:rFonts w:hint="eastAsia" w:asciiTheme="minorEastAsia" w:hAnsiTheme="minorEastAsia" w:eastAsiaTheme="minorEastAsia" w:cstheme="minorEastAsia"/>
          <w:b/>
          <w:sz w:val="32"/>
          <w:szCs w:val="32"/>
          <w:highlight w:val="none"/>
          <w:lang w:val="en-US" w:eastAsia="zh-CN"/>
        </w:rPr>
        <w:t xml:space="preserve">第十章 政府采购合同（参考）</w:t>
      </w:r>
      <w:bookmarkEnd w:id="43"/>
      <w:r/>
      <w:bookmarkEnd w:id="44"/>
      <w:r/>
      <w:r/>
    </w:p>
    <w:p>
      <w:pPr>
        <w:pStyle w:val="1034"/>
        <w:jc w:val="center"/>
        <w:rPr>
          <w:rFonts w:hint="eastAsia" w:asciiTheme="minorEastAsia" w:hAnsiTheme="minorEastAsia" w:eastAsiaTheme="minorEastAsia" w:cstheme="minorEastAsia"/>
          <w:b/>
          <w:sz w:val="72"/>
          <w:szCs w:val="52"/>
          <w:highlight w:val="none"/>
          <w:lang w:eastAsia="zh-CN"/>
        </w:rPr>
      </w:pPr>
      <w:r>
        <w:rPr>
          <w:rFonts w:hint="eastAsia" w:asciiTheme="minorEastAsia" w:hAnsiTheme="minorEastAsia" w:eastAsiaTheme="minorEastAsia" w:cstheme="minorEastAsia"/>
          <w:b/>
          <w:sz w:val="72"/>
          <w:szCs w:val="52"/>
          <w:highlight w:val="none"/>
        </w:rPr>
        <w:t xml:space="preserve">建设工程施工合同</w:t>
      </w:r>
      <w:r/>
    </w:p>
    <w:p>
      <w:pPr>
        <w:pStyle w:val="1034"/>
        <w:jc w:val="center"/>
        <w:rPr>
          <w:rFonts w:hint="eastAsia" w:asciiTheme="minorEastAsia" w:hAnsiTheme="minorEastAsia" w:eastAsiaTheme="minorEastAsia" w:cstheme="minorEastAsia"/>
          <w:b/>
          <w:sz w:val="52"/>
          <w:szCs w:val="52"/>
          <w:highlight w:val="none"/>
        </w:rPr>
      </w:pPr>
      <w:r>
        <w:rPr>
          <w:rFonts w:hint="eastAsia" w:asciiTheme="minorEastAsia" w:hAnsiTheme="minorEastAsia" w:eastAsiaTheme="minorEastAsia" w:cstheme="minorEastAsia"/>
          <w:b/>
          <w:sz w:val="52"/>
          <w:szCs w:val="52"/>
          <w:highlight w:val="none"/>
        </w:rPr>
        <w:t xml:space="preserve">（示范文本）</w:t>
      </w:r>
      <w:r/>
    </w:p>
    <w:p>
      <w:pPr>
        <w:pStyle w:val="1034"/>
        <w:jc w:val="center"/>
        <w:rPr>
          <w:rFonts w:hint="eastAsia" w:asciiTheme="minorEastAsia" w:hAnsiTheme="minorEastAsia" w:eastAsiaTheme="minorEastAsia" w:cstheme="minorEastAsia"/>
          <w:bCs/>
          <w:sz w:val="32"/>
          <w:szCs w:val="32"/>
          <w:highlight w:val="none"/>
        </w:rPr>
      </w:pPr>
      <w:r>
        <w:rPr>
          <w:rFonts w:hint="eastAsia" w:asciiTheme="minorEastAsia" w:hAnsiTheme="minorEastAsia" w:eastAsiaTheme="minorEastAsia" w:cstheme="minorEastAsia"/>
          <w:bCs/>
          <w:sz w:val="32"/>
          <w:szCs w:val="32"/>
          <w:highlight w:val="none"/>
        </w:rPr>
        <w:t xml:space="preserve">（GF—2017—0201）</w:t>
      </w:r>
      <w:r/>
    </w:p>
    <w:p>
      <w:pPr>
        <w:pStyle w:val="1034"/>
        <w:jc w:val="center"/>
        <w:rPr>
          <w:rFonts w:hint="eastAsia" w:asciiTheme="minorEastAsia" w:hAnsiTheme="minorEastAsia" w:eastAsiaTheme="minorEastAsia" w:cstheme="minorEastAsia"/>
          <w:b/>
          <w:sz w:val="52"/>
          <w:szCs w:val="52"/>
          <w:highlight w:val="none"/>
        </w:rPr>
      </w:pPr>
      <w:r>
        <w:rPr>
          <w:rFonts w:hint="eastAsia" w:asciiTheme="minorEastAsia" w:hAnsiTheme="minorEastAsia" w:eastAsiaTheme="minorEastAsia" w:cstheme="minorEastAsia"/>
          <w:b/>
          <w:sz w:val="52"/>
          <w:szCs w:val="52"/>
          <w:highlight w:val="none"/>
        </w:rPr>
      </w:r>
      <w:r/>
    </w:p>
    <w:p>
      <w:pPr>
        <w:pStyle w:val="729"/>
        <w:ind w:left="0" w:firstLine="0"/>
        <w:jc w:val="center"/>
        <w:rPr>
          <w:rFonts w:hint="eastAsia" w:asciiTheme="minorEastAsia" w:hAnsiTheme="minorEastAsia" w:eastAsiaTheme="minorEastAsia" w:cstheme="minorEastAsia"/>
          <w:b w:val="0"/>
          <w:sz w:val="28"/>
          <w:szCs w:val="28"/>
          <w:highlight w:val="none"/>
        </w:rPr>
      </w:pPr>
      <w:r/>
      <w:bookmarkStart w:id="45" w:name="_Toc498006744"/>
      <w:r/>
      <w:bookmarkStart w:id="46" w:name="_Toc13260"/>
      <w:r>
        <w:rPr>
          <w:rFonts w:hint="eastAsia" w:asciiTheme="minorEastAsia" w:hAnsiTheme="minorEastAsia" w:eastAsiaTheme="minorEastAsia" w:cstheme="minorEastAsia"/>
          <w:sz w:val="28"/>
          <w:szCs w:val="28"/>
          <w:highlight w:val="none"/>
        </w:rPr>
        <w:t xml:space="preserve">第一部分 合同协议书</w:t>
      </w:r>
      <w:bookmarkEnd w:id="45"/>
      <w:r/>
      <w:bookmarkEnd w:id="46"/>
      <w:r/>
      <w:r/>
    </w:p>
    <w:p>
      <w:pPr>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spacing w:line="332" w:lineRule="auto"/>
        <w:rPr>
          <w:rFonts w:hint="eastAsia" w:asciiTheme="minorEastAsia" w:hAnsiTheme="minorEastAsia" w:eastAsiaTheme="minorEastAsia" w:cstheme="minorEastAsia"/>
          <w:bCs/>
          <w:szCs w:val="30"/>
          <w:highlight w:val="none"/>
          <w:u w:val="single"/>
          <w:lang w:eastAsia="zh-CN"/>
        </w:rPr>
      </w:pPr>
      <w:r>
        <w:rPr>
          <w:rFonts w:hint="eastAsia" w:asciiTheme="minorEastAsia" w:hAnsiTheme="minorEastAsia" w:eastAsiaTheme="minorEastAsia" w:cstheme="minorEastAsia"/>
          <w:bCs/>
          <w:szCs w:val="30"/>
          <w:highlight w:val="none"/>
        </w:rPr>
        <w:t xml:space="preserve">发包人（全称）：</w:t>
      </w:r>
      <w:r>
        <w:rPr>
          <w:rFonts w:hint="eastAsia" w:asciiTheme="minorEastAsia" w:hAnsiTheme="minorEastAsia" w:eastAsiaTheme="minorEastAsia" w:cstheme="minorEastAsia"/>
          <w:bCs/>
          <w:szCs w:val="30"/>
          <w:highlight w:val="none"/>
          <w:u w:val="single"/>
          <w:lang w:eastAsia="zh-CN"/>
        </w:rPr>
        <w:t xml:space="preserve">泰州市姜堰区张甸镇人民政府</w:t>
      </w:r>
      <w:r/>
    </w:p>
    <w:p>
      <w:pPr>
        <w:spacing w:line="332" w:lineRule="auto"/>
        <w:rPr>
          <w:rFonts w:hint="eastAsia" w:asciiTheme="minorEastAsia" w:hAnsiTheme="minorEastAsia" w:eastAsiaTheme="minorEastAsia" w:cstheme="minorEastAsia"/>
          <w:b/>
          <w:szCs w:val="30"/>
          <w:highlight w:val="none"/>
          <w:u w:val="single"/>
        </w:rPr>
      </w:pPr>
      <w:r>
        <w:rPr>
          <w:rFonts w:hint="eastAsia" w:asciiTheme="minorEastAsia" w:hAnsiTheme="minorEastAsia" w:eastAsiaTheme="minorEastAsia" w:cstheme="minorEastAsia"/>
          <w:bCs/>
          <w:szCs w:val="30"/>
          <w:highlight w:val="none"/>
        </w:rPr>
        <w:t xml:space="preserve">承包人（全称）：</w:t>
      </w:r>
      <w:r>
        <w:rPr>
          <w:rFonts w:hint="eastAsia" w:asciiTheme="minorEastAsia" w:hAnsiTheme="minorEastAsia" w:eastAsiaTheme="minorEastAsia" w:cstheme="minorEastAsia"/>
          <w:b/>
          <w:szCs w:val="30"/>
          <w:highlight w:val="none"/>
          <w:u w:val="single"/>
        </w:rPr>
        <w:t xml:space="preserve">                      </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工程施工及有关事项协商一致，共同达成如下协议：</w:t>
      </w:r>
      <w:r/>
    </w:p>
    <w:p>
      <w:pPr>
        <w:pStyle w:val="730"/>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7" w:name="_Toc351203481"/>
      <w:r>
        <w:rPr>
          <w:rFonts w:hint="eastAsia" w:asciiTheme="minorEastAsia" w:hAnsiTheme="minorEastAsia" w:eastAsiaTheme="minorEastAsia" w:cstheme="minorEastAsia"/>
          <w:bCs w:val="0"/>
          <w:szCs w:val="32"/>
          <w:highlight w:val="none"/>
        </w:rPr>
        <w:t xml:space="preserve">一、工程概况</w:t>
      </w:r>
      <w:bookmarkEnd w:id="47"/>
      <w:r/>
      <w:r/>
    </w:p>
    <w:p>
      <w:pPr>
        <w:ind w:firstLine="411"/>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bCs/>
          <w:szCs w:val="30"/>
          <w:highlight w:val="none"/>
        </w:rPr>
        <w:t xml:space="preserve">1.工程名称</w:t>
      </w:r>
      <w:r>
        <w:rPr>
          <w:rFonts w:hint="eastAsia" w:asciiTheme="minorEastAsia" w:hAnsiTheme="minorEastAsia" w:eastAsiaTheme="minorEastAsia" w:cstheme="minorEastAsia"/>
          <w:szCs w:val="30"/>
          <w:highlight w:val="none"/>
        </w:rPr>
        <w:t xml:space="preserve">：</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2.工程地点：</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3.工程立项批准文号：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4.资金来源：</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5.工程内容：</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szCs w:val="32"/>
          <w:highlight w:val="none"/>
        </w:rPr>
        <w:t xml:space="preserve">群体工程应附《承包人承揽工程项目一览表》（附件1）。</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6.工程承包范围：</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pStyle w:val="730"/>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8" w:name="_Toc351203482"/>
      <w:r>
        <w:rPr>
          <w:rFonts w:hint="eastAsia" w:asciiTheme="minorEastAsia" w:hAnsiTheme="minorEastAsia" w:eastAsiaTheme="minorEastAsia" w:cstheme="minorEastAsia"/>
          <w:bCs w:val="0"/>
          <w:szCs w:val="32"/>
          <w:highlight w:val="none"/>
        </w:rPr>
        <w:t xml:space="preserve">二、合同工期</w:t>
      </w:r>
      <w:bookmarkEnd w:id="48"/>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计划开工日期：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年</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月</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日。</w:t>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计划竣工日期：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年</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月</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日。</w:t>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工期总日历天数：</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天。工期总日历天数与根据前述计划开竣工日期计算的工期天数不一致的，以工期总日历天数为准。</w:t>
      </w:r>
      <w:r/>
    </w:p>
    <w:p>
      <w:pPr>
        <w:pStyle w:val="730"/>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9" w:name="_Toc351203483"/>
      <w:r>
        <w:rPr>
          <w:rFonts w:hint="eastAsia" w:asciiTheme="minorEastAsia" w:hAnsiTheme="minorEastAsia" w:eastAsiaTheme="minorEastAsia" w:cstheme="minorEastAsia"/>
          <w:bCs w:val="0"/>
          <w:szCs w:val="32"/>
          <w:highlight w:val="none"/>
        </w:rPr>
        <w:t xml:space="preserve">三、质量标准</w:t>
      </w:r>
      <w:bookmarkEnd w:id="49"/>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工程质量符合</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标准。</w:t>
      </w:r>
      <w:r/>
    </w:p>
    <w:p>
      <w:pPr>
        <w:pStyle w:val="730"/>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0" w:name="_Toc351203484"/>
      <w:r>
        <w:rPr>
          <w:rFonts w:hint="eastAsia" w:asciiTheme="minorEastAsia" w:hAnsiTheme="minorEastAsia" w:eastAsiaTheme="minorEastAsia" w:cstheme="minorEastAsia"/>
          <w:bCs w:val="0"/>
          <w:szCs w:val="32"/>
          <w:highlight w:val="none"/>
        </w:rPr>
        <w:t xml:space="preserve">四、签约合同价与合同价格形式</w:t>
      </w:r>
      <w:bookmarkEnd w:id="50"/>
      <w:r>
        <w:rPr>
          <w:rFonts w:hint="eastAsia" w:asciiTheme="minorEastAsia" w:hAnsiTheme="minorEastAsia" w:eastAsiaTheme="minorEastAsia" w:cstheme="minorEastAsia"/>
          <w:b w:val="0"/>
          <w:szCs w:val="32"/>
          <w:highlight w:val="none"/>
        </w:rPr>
        <w:tab/>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1.签约合同价为：</w:t>
      </w:r>
      <w:r/>
    </w:p>
    <w:p>
      <w:pPr>
        <w:ind w:firstLine="52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其中：</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（1）安全文明施工费：</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（2）材料和工程设备暂估价金额：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（3）专业工程暂估价金额：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（4）暂列金额：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2.合同价格形式：</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w:t>
      </w:r>
      <w:r/>
    </w:p>
    <w:p>
      <w:pPr>
        <w:pStyle w:val="730"/>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1" w:name="_Toc351203485"/>
      <w:r>
        <w:rPr>
          <w:rFonts w:hint="eastAsia" w:asciiTheme="minorEastAsia" w:hAnsiTheme="minorEastAsia" w:eastAsiaTheme="minorEastAsia" w:cstheme="minorEastAsia"/>
          <w:bCs w:val="0"/>
          <w:szCs w:val="32"/>
          <w:highlight w:val="none"/>
        </w:rPr>
        <w:t xml:space="preserve">五、</w:t>
      </w:r>
      <w:bookmarkEnd w:id="51"/>
      <w:r>
        <w:rPr>
          <w:rFonts w:hint="eastAsia" w:asciiTheme="minorEastAsia" w:hAnsiTheme="minorEastAsia" w:eastAsiaTheme="minorEastAsia" w:cstheme="minorEastAsia"/>
          <w:bCs w:val="0"/>
          <w:szCs w:val="32"/>
          <w:highlight w:val="none"/>
        </w:rPr>
        <w:t xml:space="preserve">项目经理</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承包人项目经理：</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w:t>
      </w:r>
      <w:r/>
    </w:p>
    <w:p>
      <w:pPr>
        <w:pStyle w:val="730"/>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2" w:name="_Toc351203486"/>
      <w:r>
        <w:rPr>
          <w:rFonts w:hint="eastAsia" w:asciiTheme="minorEastAsia" w:hAnsiTheme="minorEastAsia" w:eastAsiaTheme="minorEastAsia" w:cstheme="minorEastAsia"/>
          <w:bCs w:val="0"/>
          <w:szCs w:val="32"/>
          <w:highlight w:val="none"/>
        </w:rPr>
        <w:t xml:space="preserve">六、合同文件构成</w:t>
      </w:r>
      <w:bookmarkEnd w:id="52"/>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本协议书与下列文件一起构成合同文件：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（1）中标通知书（如果有）；</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w:t>
      </w:r>
      <w:r>
        <w:rPr>
          <w:rFonts w:hint="eastAsia" w:asciiTheme="minorEastAsia" w:hAnsiTheme="minorEastAsia" w:eastAsiaTheme="minorEastAsia" w:cstheme="minorEastAsia"/>
          <w:color w:val="auto"/>
          <w:szCs w:val="30"/>
          <w:highlight w:val="none"/>
        </w:rPr>
        <w:t xml:space="preserve">投标函及投标函附录； </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（3）专用合同条款及其附件；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（4）通用合同条款；</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（5）技术标准和要求；</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（6）图纸；</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（7）已标价工程量清单或预算书；</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（8）其他合同文件。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在合同订立及履行过程中形成的与合同有关的文件均构成合同文件组成部分。</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30"/>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3" w:name="_Toc351203487"/>
      <w:r>
        <w:rPr>
          <w:rFonts w:hint="eastAsia" w:asciiTheme="minorEastAsia" w:hAnsiTheme="minorEastAsia" w:eastAsiaTheme="minorEastAsia" w:cstheme="minorEastAsia"/>
          <w:bCs w:val="0"/>
          <w:szCs w:val="32"/>
          <w:highlight w:val="none"/>
        </w:rPr>
        <w:t xml:space="preserve">七、承诺</w:t>
      </w:r>
      <w:bookmarkEnd w:id="53"/>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1.发包人承诺按照法律规定履行项目审批手续、筹集工程建设资金并按照合同约定的期限和方式支付合同价款。</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3.发包人和承包人通过招投标形式签订合同的，双方理解并承诺不再就同一工程另行签订与合同实质性内容相背离的协议。</w:t>
      </w:r>
      <w:r/>
    </w:p>
    <w:p>
      <w:pPr>
        <w:pStyle w:val="730"/>
        <w:keepLines/>
        <w:keepNext/>
        <w:pageBreakBefore w:val="0"/>
        <w:spacing w:before="0" w:after="0" w:line="360" w:lineRule="auto"/>
        <w:widowControl w:val="off"/>
        <w:rPr>
          <w:rFonts w:hint="eastAsia" w:asciiTheme="minorEastAsia" w:hAnsiTheme="minorEastAsia" w:eastAsiaTheme="minorEastAsia" w:cstheme="minorEastAsia"/>
          <w:szCs w:val="32"/>
          <w:highlight w:val="none"/>
        </w:rPr>
      </w:pPr>
      <w:r/>
      <w:bookmarkStart w:id="54" w:name="_Toc351203488"/>
      <w:r>
        <w:rPr>
          <w:rFonts w:hint="eastAsia" w:asciiTheme="minorEastAsia" w:hAnsiTheme="minorEastAsia" w:eastAsiaTheme="minorEastAsia" w:cstheme="minorEastAsia"/>
          <w:szCs w:val="32"/>
          <w:highlight w:val="none"/>
        </w:rPr>
        <w:t xml:space="preserve">八、词语含义</w:t>
      </w:r>
      <w:bookmarkEnd w:id="54"/>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本协议书中词语含义与第二部分通用合同条款中赋予的含义相同。</w:t>
      </w:r>
      <w:r/>
    </w:p>
    <w:p>
      <w:pPr>
        <w:pStyle w:val="730"/>
        <w:keepLines/>
        <w:keepNext/>
        <w:pageBreakBefore w:val="0"/>
        <w:spacing w:before="0" w:after="0" w:line="360" w:lineRule="auto"/>
        <w:widowControl w:val="off"/>
        <w:rPr>
          <w:rFonts w:hint="eastAsia" w:asciiTheme="minorEastAsia" w:hAnsiTheme="minorEastAsia" w:eastAsiaTheme="minorEastAsia" w:cstheme="minorEastAsia"/>
          <w:szCs w:val="32"/>
          <w:highlight w:val="none"/>
        </w:rPr>
      </w:pPr>
      <w:r/>
      <w:bookmarkStart w:id="55" w:name="_Toc351203489"/>
      <w:r>
        <w:rPr>
          <w:rFonts w:hint="eastAsia" w:asciiTheme="minorEastAsia" w:hAnsiTheme="minorEastAsia" w:eastAsiaTheme="minorEastAsia" w:cstheme="minorEastAsia"/>
          <w:szCs w:val="32"/>
          <w:highlight w:val="none"/>
        </w:rPr>
        <w:t xml:space="preserve">九、签订时间</w:t>
      </w:r>
      <w:bookmarkEnd w:id="55"/>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本合同于</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年</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月</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日签订。</w:t>
      </w:r>
      <w:r/>
    </w:p>
    <w:p>
      <w:pPr>
        <w:pStyle w:val="730"/>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6" w:name="_Toc351203490"/>
      <w:r>
        <w:rPr>
          <w:rFonts w:hint="eastAsia" w:asciiTheme="minorEastAsia" w:hAnsiTheme="minorEastAsia" w:eastAsiaTheme="minorEastAsia" w:cstheme="minorEastAsia"/>
          <w:bCs w:val="0"/>
          <w:szCs w:val="32"/>
          <w:highlight w:val="none"/>
        </w:rPr>
        <w:t xml:space="preserve">十、签订地点</w:t>
      </w:r>
      <w:bookmarkEnd w:id="56"/>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本合同在</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签订。</w:t>
      </w:r>
      <w:r/>
    </w:p>
    <w:p>
      <w:pPr>
        <w:pStyle w:val="730"/>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7" w:name="_Toc351203491"/>
      <w:r>
        <w:rPr>
          <w:rFonts w:hint="eastAsia" w:asciiTheme="minorEastAsia" w:hAnsiTheme="minorEastAsia" w:eastAsiaTheme="minorEastAsia" w:cstheme="minorEastAsia"/>
          <w:bCs w:val="0"/>
          <w:szCs w:val="32"/>
          <w:highlight w:val="none"/>
        </w:rPr>
        <w:t xml:space="preserve">十一、补充协议</w:t>
      </w:r>
      <w:bookmarkEnd w:id="57"/>
      <w:r/>
      <w:r/>
    </w:p>
    <w:p>
      <w:pPr>
        <w:ind w:firstLine="420"/>
        <w:spacing w:line="332" w:lineRule="auto"/>
        <w:rPr>
          <w:rFonts w:hint="eastAsia" w:asciiTheme="minorEastAsia" w:hAnsiTheme="minorEastAsia" w:eastAsiaTheme="minorEastAsia" w:cstheme="minorEastAsia"/>
          <w:b/>
          <w:bCs/>
          <w:szCs w:val="30"/>
          <w:highlight w:val="none"/>
        </w:rPr>
      </w:pPr>
      <w:r>
        <w:rPr>
          <w:rFonts w:hint="eastAsia" w:asciiTheme="minorEastAsia" w:hAnsiTheme="minorEastAsia" w:eastAsiaTheme="minorEastAsia" w:cstheme="minorEastAsia"/>
          <w:bCs/>
          <w:szCs w:val="30"/>
          <w:highlight w:val="none"/>
        </w:rPr>
        <w:t xml:space="preserve">合同未尽事宜，合同当事人另行签订补充协议，补充协议是合同的组成部分。</w:t>
      </w:r>
      <w:r/>
    </w:p>
    <w:p>
      <w:pPr>
        <w:pStyle w:val="730"/>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8" w:name="_Toc351203492"/>
      <w:r>
        <w:rPr>
          <w:rFonts w:hint="eastAsia" w:asciiTheme="minorEastAsia" w:hAnsiTheme="minorEastAsia" w:eastAsiaTheme="minorEastAsia" w:cstheme="minorEastAsia"/>
          <w:bCs w:val="0"/>
          <w:szCs w:val="32"/>
          <w:highlight w:val="none"/>
        </w:rPr>
        <w:t xml:space="preserve">十二、合同生效</w:t>
      </w:r>
      <w:bookmarkEnd w:id="58"/>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本合同自</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生效。</w:t>
      </w:r>
      <w:r/>
    </w:p>
    <w:p>
      <w:pPr>
        <w:pStyle w:val="730"/>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9" w:name="_Toc351203493"/>
      <w:r>
        <w:rPr>
          <w:rFonts w:hint="eastAsia" w:asciiTheme="minorEastAsia" w:hAnsiTheme="minorEastAsia" w:eastAsiaTheme="minorEastAsia" w:cstheme="minorEastAsia"/>
          <w:bCs w:val="0"/>
          <w:szCs w:val="32"/>
          <w:highlight w:val="none"/>
        </w:rPr>
        <w:t xml:space="preserve">十三、合同份数</w:t>
      </w:r>
      <w:bookmarkEnd w:id="59"/>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本合同一式</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份，均具有同等法律效力，发包人执</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份，承包人执</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pStyle w:val="780"/>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szCs w:val="30"/>
          <w:highlight w:val="none"/>
        </w:rPr>
        <w:t xml:space="preserve">发包人：  (公章)                                    </w:t>
      </w:r>
      <w:r>
        <w:rPr>
          <w:rFonts w:hint="eastAsia" w:asciiTheme="minorEastAsia" w:hAnsiTheme="minorEastAsia" w:eastAsiaTheme="minorEastAsia" w:cstheme="minorEastAsia"/>
          <w:szCs w:val="30"/>
          <w:highlight w:val="none"/>
          <w:lang w:val="en-US" w:eastAsia="zh-CN"/>
        </w:rPr>
        <w:t xml:space="preserve">承包人</w:t>
      </w:r>
      <w:r>
        <w:rPr>
          <w:rFonts w:hint="eastAsia" w:asciiTheme="minorEastAsia" w:hAnsiTheme="minorEastAsia" w:eastAsiaTheme="minorEastAsia" w:cstheme="minorEastAsia"/>
          <w:szCs w:val="30"/>
          <w:highlight w:val="none"/>
        </w:rPr>
        <w:t xml:space="preserve">：  (公章)                     </w:t>
      </w:r>
      <w:r/>
    </w:p>
    <w:p>
      <w:pPr>
        <w:spacing w:line="332" w:lineRule="auto"/>
        <w:rPr>
          <w:rFonts w:hint="eastAsia" w:asciiTheme="minorEastAsia" w:hAnsiTheme="minorEastAsia" w:eastAsiaTheme="minorEastAsia" w:cstheme="minorEastAsia"/>
          <w:szCs w:val="30"/>
          <w:highlight w:val="none"/>
          <w:lang w:val="en-US" w:eastAsia="zh-CN"/>
        </w:rPr>
      </w:pPr>
      <w:r>
        <w:rPr>
          <w:rFonts w:hint="eastAsia" w:asciiTheme="minorEastAsia" w:hAnsiTheme="minorEastAsia" w:eastAsiaTheme="minorEastAsia" w:cstheme="minorEastAsia"/>
          <w:szCs w:val="30"/>
          <w:highlight w:val="none"/>
        </w:rPr>
        <w:t xml:space="preserve">法定代表人或其委托代理人：      （签字）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法定代表人或其委托代理人：      （签字）</w:t>
      </w:r>
      <w:r/>
    </w:p>
    <w:p>
      <w:pPr>
        <w:spacing w:line="332" w:lineRule="auto"/>
        <w:tabs>
          <w:tab w:val="left" w:pos="4410" w:leader="none"/>
        </w:tabs>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组织机构代码：</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组织机构代码：</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lang w:val="en-US" w:eastAsia="zh-CN"/>
        </w:rPr>
      </w:pPr>
      <w:r>
        <w:rPr>
          <w:rFonts w:hint="eastAsia" w:asciiTheme="minorEastAsia" w:hAnsiTheme="minorEastAsia" w:eastAsiaTheme="minorEastAsia" w:cstheme="minorEastAsia"/>
          <w:szCs w:val="30"/>
          <w:highlight w:val="none"/>
        </w:rPr>
        <w:t xml:space="preserve">地  址：</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地  址：</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邮政编码：</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 邮政编码：</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法定代表人：</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法定代表人：</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委托代理人：</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委托代理人：</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电  话：</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电  话：</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传  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传  真：</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电子信箱：</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电子信箱：</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开户银行：</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开户银行：</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账  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账  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r>
      <w:r/>
    </w:p>
    <w:p>
      <w:pPr>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tabs>
          <w:tab w:val="left" w:pos="4410" w:leader="none"/>
        </w:tabs>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ind w:right="-36" w:firstLine="529"/>
        <w:spacing w:line="332" w:lineRule="auto"/>
        <w:tabs>
          <w:tab w:val="left" w:pos="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29"/>
        <w:jc w:val="center"/>
        <w:spacing w:line="32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br w:type="page" w:clear="all"/>
      </w:r>
      <w:bookmarkStart w:id="60" w:name="_Toc7799"/>
      <w:r/>
      <w:bookmarkStart w:id="61" w:name="_Toc498006745"/>
      <w:r/>
      <w:r/>
    </w:p>
    <w:p>
      <w:pPr>
        <w:pStyle w:val="729"/>
        <w:jc w:val="center"/>
        <w:spacing w:line="3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第二部分 通用合同条款</w:t>
      </w:r>
      <w:bookmarkEnd w:id="60"/>
      <w:r/>
      <w:bookmarkEnd w:id="61"/>
      <w:r/>
      <w:r/>
    </w:p>
    <w:p>
      <w:pPr>
        <w:ind w:firstLine="420"/>
        <w:spacing w:line="32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22"/>
        <w:spacing w:line="32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     </w:t>
      </w:r>
      <w:r>
        <w:rPr>
          <w:rFonts w:hint="eastAsia" w:asciiTheme="minorEastAsia" w:hAnsiTheme="minorEastAsia" w:eastAsiaTheme="minorEastAsia" w:cstheme="minorEastAsia"/>
          <w:b w:val="0"/>
          <w:bCs/>
          <w:szCs w:val="21"/>
          <w:highlight w:val="none"/>
        </w:rPr>
        <w:t xml:space="preserve"> 采用《建设工程施工合同（示范文本）》（GF—2017—0201）</w:t>
      </w:r>
      <w:r>
        <w:rPr>
          <w:rFonts w:hint="eastAsia" w:asciiTheme="minorEastAsia" w:hAnsiTheme="minorEastAsia" w:eastAsiaTheme="minorEastAsia" w:cstheme="minorEastAsia"/>
          <w:b/>
          <w:szCs w:val="21"/>
          <w:highlight w:val="none"/>
        </w:rPr>
        <w:t xml:space="preserve">。</w:t>
      </w:r>
      <w:r/>
    </w:p>
    <w:p>
      <w:pPr>
        <w:pStyle w:val="729"/>
        <w:ind w:left="0" w:firstLine="0"/>
        <w:jc w:val="both"/>
        <w:spacing w:line="320" w:lineRule="exact"/>
        <w:rPr>
          <w:rFonts w:hint="eastAsia" w:asciiTheme="minorEastAsia" w:hAnsiTheme="minorEastAsia" w:eastAsiaTheme="minorEastAsia" w:cstheme="minorEastAsia"/>
          <w:highlight w:val="none"/>
        </w:rPr>
      </w:pPr>
      <w:r/>
      <w:bookmarkStart w:id="62" w:name="_Toc24191"/>
      <w:r/>
      <w:bookmarkEnd w:id="62"/>
      <w:r/>
      <w:bookmarkStart w:id="63" w:name="_Toc498006746"/>
      <w:r/>
      <w:bookmarkEnd w:id="63"/>
      <w:r/>
      <w:r/>
    </w:p>
    <w:p>
      <w:pPr>
        <w:pStyle w:val="729"/>
        <w:jc w:val="center"/>
        <w:spacing w:line="320" w:lineRule="exact"/>
        <w:rPr>
          <w:rFonts w:hint="eastAsia" w:asciiTheme="minorEastAsia" w:hAnsiTheme="minorEastAsia" w:eastAsiaTheme="minorEastAsia" w:cstheme="minorEastAsia"/>
          <w:sz w:val="28"/>
          <w:szCs w:val="44"/>
          <w:highlight w:val="none"/>
        </w:rPr>
      </w:pPr>
      <w:r>
        <w:rPr>
          <w:rFonts w:hint="eastAsia" w:asciiTheme="minorEastAsia" w:hAnsiTheme="minorEastAsia" w:eastAsiaTheme="minorEastAsia" w:cstheme="minorEastAsia"/>
          <w:sz w:val="28"/>
          <w:szCs w:val="44"/>
          <w:highlight w:val="none"/>
        </w:rPr>
        <w:t xml:space="preserve">第三部分 专用合同条款</w:t>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64" w:name="_Toc351203633"/>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rPr>
          <w:rFonts w:hint="eastAsia" w:asciiTheme="minorEastAsia" w:hAnsiTheme="minorEastAsia" w:eastAsiaTheme="minorEastAsia" w:cstheme="minorEastAsia"/>
          <w:bCs w:val="0"/>
          <w:szCs w:val="32"/>
          <w:highlight w:val="none"/>
        </w:rPr>
        <w:t xml:space="preserve">1</w:t>
      </w:r>
      <w:bookmarkStart w:id="65" w:name="_Toc296891196"/>
      <w:r/>
      <w:bookmarkStart w:id="66" w:name="_Toc296346657"/>
      <w:r/>
      <w:bookmarkStart w:id="67" w:name="_Toc297120456"/>
      <w:r/>
      <w:bookmarkStart w:id="68" w:name="_Toc292559866"/>
      <w:r/>
      <w:bookmarkStart w:id="69" w:name="_Toc296890984"/>
      <w:r/>
      <w:bookmarkStart w:id="70" w:name="_Toc297048342"/>
      <w:r/>
      <w:bookmarkStart w:id="71" w:name="_Toc296503156"/>
      <w:r/>
      <w:bookmarkStart w:id="72" w:name="_Toc296944495"/>
      <w:r/>
      <w:bookmarkStart w:id="73" w:name="_Toc296347155"/>
      <w:r/>
      <w:bookmarkStart w:id="74" w:name="_Toc292559361"/>
      <w:r>
        <w:rPr>
          <w:rFonts w:hint="eastAsia" w:asciiTheme="minorEastAsia" w:hAnsiTheme="minorEastAsia" w:eastAsiaTheme="minorEastAsia" w:cstheme="minorEastAsia"/>
          <w:bCs w:val="0"/>
          <w:szCs w:val="32"/>
          <w:highlight w:val="none"/>
        </w:rPr>
        <w:t xml:space="preserve">. 一般约定</w:t>
      </w:r>
      <w:bookmarkEnd w:id="64"/>
      <w:r/>
      <w:bookmarkEnd w:id="65"/>
      <w:r/>
      <w:bookmarkEnd w:id="66"/>
      <w:r/>
      <w:bookmarkEnd w:id="67"/>
      <w:r/>
      <w:bookmarkEnd w:id="68"/>
      <w:r/>
      <w:bookmarkEnd w:id="69"/>
      <w:r/>
      <w:bookmarkEnd w:id="70"/>
      <w:r/>
      <w:bookmarkEnd w:id="71"/>
      <w:r/>
      <w:bookmarkEnd w:id="72"/>
      <w:r/>
      <w:bookmarkEnd w:id="73"/>
      <w:r/>
      <w:bookmarkEnd w:id="7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 词语定义</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1.1.1.1</w:t>
      </w:r>
      <w:r>
        <w:rPr>
          <w:rFonts w:hint="eastAsia" w:asciiTheme="minorEastAsia" w:hAnsiTheme="minorEastAsia" w:eastAsiaTheme="minorEastAsia" w:cstheme="minorEastAsia"/>
          <w:szCs w:val="32"/>
          <w:highlight w:val="none"/>
          <w:lang w:val="en-US" w:eastAsia="zh-CN"/>
        </w:rPr>
        <w:t xml:space="preserve">0</w:t>
      </w:r>
      <w:r>
        <w:rPr>
          <w:rFonts w:hint="eastAsia" w:asciiTheme="minorEastAsia" w:hAnsiTheme="minorEastAsia" w:eastAsiaTheme="minorEastAsia" w:cstheme="minorEastAsia"/>
          <w:szCs w:val="32"/>
          <w:highlight w:val="none"/>
        </w:rPr>
        <w:t xml:space="preserve">其他合同文件包括：</w:t>
      </w:r>
      <w:r>
        <w:rPr>
          <w:rFonts w:hint="eastAsia" w:asciiTheme="minorEastAsia" w:hAnsiTheme="minorEastAsia" w:eastAsiaTheme="minorEastAsia" w:cstheme="minorEastAsia"/>
          <w:szCs w:val="32"/>
          <w:highlight w:val="none"/>
          <w:u w:val="single"/>
        </w:rPr>
        <w:t xml:space="preserve"> （1）本合同协议书（2）</w:t>
      </w:r>
      <w:r>
        <w:rPr>
          <w:rFonts w:hint="eastAsia" w:asciiTheme="minorEastAsia" w:hAnsiTheme="minorEastAsia" w:eastAsiaTheme="minorEastAsia" w:cstheme="minorEastAsia"/>
          <w:szCs w:val="32"/>
          <w:highlight w:val="none"/>
          <w:u w:val="single"/>
          <w:lang w:val="en-US" w:eastAsia="zh-CN"/>
        </w:rPr>
        <w:t xml:space="preserve">成交（中标）</w:t>
      </w:r>
      <w:r>
        <w:rPr>
          <w:rFonts w:hint="eastAsia" w:asciiTheme="minorEastAsia" w:hAnsiTheme="minorEastAsia" w:eastAsiaTheme="minorEastAsia" w:cstheme="minorEastAsia"/>
          <w:szCs w:val="32"/>
          <w:highlight w:val="none"/>
          <w:u w:val="single"/>
        </w:rPr>
        <w:t xml:space="preserve">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 合同当事人及其他相关方</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1.1.2.4监理人：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名    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资质类别和等级：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1.1.2.5 设计人：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名    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资质类别和等级：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 工程和设备</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1.1.3.7 作为施工现场组成部分的其他场所包括：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1.1.3.9 永久占地包括：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1.1.3.10 临时占地包括：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1.3法律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适用于合同的其他规范性文件：</w:t>
      </w:r>
      <w:r>
        <w:rPr>
          <w:rFonts w:hint="eastAsia" w:asciiTheme="minorEastAsia" w:hAnsiTheme="minorEastAsia" w:eastAsiaTheme="minorEastAsia" w:cstheme="minorEastAsia"/>
          <w:szCs w:val="32"/>
          <w:highlight w:val="none"/>
          <w:u w:val="single"/>
        </w:rPr>
        <w:t xml:space="preserve"> 《中华人民共和国民法典》、《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 标准和规范</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1.4.1适用于工程的标准规范包括：</w:t>
      </w:r>
      <w:r>
        <w:rPr>
          <w:rFonts w:hint="eastAsia" w:asciiTheme="minorEastAsia" w:hAnsiTheme="minorEastAsia" w:eastAsiaTheme="minorEastAsia" w:cstheme="minorEastAsia"/>
          <w:szCs w:val="32"/>
          <w:highlight w:val="none"/>
          <w:u w:val="single"/>
        </w:rPr>
        <w:t xml:space="preserve">现行有关房屋建筑和市政工程的标准和规范、规程</w:t>
      </w:r>
      <w:r>
        <w:rPr>
          <w:rFonts w:hint="eastAsia" w:asciiTheme="minorEastAsia" w:hAnsiTheme="minorEastAsia" w:eastAsiaTheme="minorEastAsia" w:cstheme="minorEastAsia"/>
          <w:szCs w:val="32"/>
          <w:highlight w:val="none"/>
          <w:u w:val="single"/>
          <w:lang w:eastAsia="zh-CN"/>
        </w:rPr>
        <w:t xml:space="preserve">；</w:t>
      </w:r>
      <w:r>
        <w:rPr>
          <w:rFonts w:hint="eastAsia" w:asciiTheme="minorEastAsia" w:hAnsiTheme="minorEastAsia" w:eastAsiaTheme="minorEastAsia" w:cstheme="minorEastAsia"/>
          <w:szCs w:val="32"/>
          <w:highlight w:val="none"/>
          <w:u w:val="single"/>
        </w:rPr>
        <w:t xml:space="preserve">建筑质量验收评定标准，施工图纸以及设计文件所载明的标准、规范、规程等</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1.4.2 发包人提供国外标准、规范的名称：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发包人提供国外标准、规范的份数：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发包人提供国外标准、规范的名称：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1.4.3发包人对工程的技术标准和功能要求的特殊要求：</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 合同文件的优先顺序</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合同文件组成及优先顺序为：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按规定执行</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 图纸和承包人文件</w:t>
      </w:r>
      <w:r>
        <w:rPr>
          <w:rFonts w:hint="eastAsia" w:asciiTheme="minorEastAsia" w:hAnsiTheme="minorEastAsia" w:eastAsiaTheme="minorEastAsia" w:cstheme="minorEastAsia"/>
          <w:szCs w:val="32"/>
          <w:highlight w:val="none"/>
        </w:rPr>
        <w:tab/>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 图纸的提供</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发包人向承包人提供图纸的期限：</w:t>
      </w:r>
      <w:r>
        <w:rPr>
          <w:rFonts w:hint="eastAsia" w:asciiTheme="minorEastAsia" w:hAnsiTheme="minorEastAsia" w:eastAsiaTheme="minorEastAsia" w:cstheme="minorEastAsia"/>
          <w:szCs w:val="32"/>
          <w:highlight w:val="none"/>
          <w:u w:val="single"/>
        </w:rPr>
        <w:t xml:space="preserve">      开工前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发包人向承包人提供图纸的数量：</w:t>
      </w:r>
      <w:r>
        <w:rPr>
          <w:rFonts w:hint="eastAsia" w:asciiTheme="minorEastAsia" w:hAnsiTheme="minorEastAsia" w:eastAsiaTheme="minorEastAsia" w:cstheme="minorEastAsia"/>
          <w:szCs w:val="32"/>
          <w:highlight w:val="none"/>
          <w:u w:val="single"/>
        </w:rPr>
        <w:t xml:space="preserve">       两套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发包人向承包人提供图纸的内容：</w:t>
      </w:r>
      <w:r>
        <w:rPr>
          <w:rFonts w:hint="eastAsia" w:asciiTheme="minorEastAsia" w:hAnsiTheme="minorEastAsia" w:eastAsiaTheme="minorEastAsia" w:cstheme="minorEastAsia"/>
          <w:szCs w:val="32"/>
          <w:highlight w:val="none"/>
          <w:u w:val="single"/>
        </w:rPr>
        <w:t xml:space="preserve"> 全套图纸（含图纸会审纪要和设计交底等）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1.6.4 承包人文件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需要由承包人提供的文件，包括：</w:t>
      </w:r>
      <w:r>
        <w:rPr>
          <w:rFonts w:hint="eastAsia" w:asciiTheme="minorEastAsia" w:hAnsiTheme="minorEastAsia" w:eastAsiaTheme="minorEastAsia" w:cstheme="minorEastAsia"/>
          <w:szCs w:val="32"/>
          <w:highlight w:val="none"/>
          <w:u w:val="single"/>
        </w:rPr>
        <w:t xml:space="preserve">项目人员表、投标文件、施工组织设计方案（包括但不限于质量控制、进度控制、施工安全管理、文明施工管理、施工测量控制、施工人员安排及管理架构、施工材料设备进场计划、成品保护措施等）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承包人提供的文件的期限为：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签订合同</w:t>
      </w:r>
      <w:r>
        <w:rPr>
          <w:rFonts w:hint="eastAsia" w:asciiTheme="minorEastAsia" w:hAnsiTheme="minorEastAsia" w:eastAsiaTheme="minorEastAsia" w:cstheme="minorEastAsia"/>
          <w:szCs w:val="32"/>
          <w:highlight w:val="none"/>
          <w:u w:val="single"/>
        </w:rPr>
        <w:t xml:space="preserve">后10日历天内提供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承包人提供的文件的数量为：</w:t>
      </w:r>
      <w:r>
        <w:rPr>
          <w:rFonts w:hint="eastAsia" w:asciiTheme="minorEastAsia" w:hAnsiTheme="minorEastAsia" w:eastAsiaTheme="minorEastAsia" w:cstheme="minorEastAsia"/>
          <w:szCs w:val="32"/>
          <w:highlight w:val="none"/>
          <w:u w:val="single"/>
        </w:rPr>
        <w:t xml:space="preserve">             叁套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承包人提供的文件的形式为：</w:t>
      </w:r>
      <w:r>
        <w:rPr>
          <w:rFonts w:hint="eastAsia" w:asciiTheme="minorEastAsia" w:hAnsiTheme="minorEastAsia" w:eastAsiaTheme="minorEastAsia" w:cstheme="minorEastAsia"/>
          <w:szCs w:val="32"/>
          <w:highlight w:val="none"/>
          <w:u w:val="single"/>
        </w:rPr>
        <w:t xml:space="preserve">    纸质书面材料并签字盖章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发包人审批承包人文件的期限：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7天</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1.6.5 现场图纸准备</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关于现场图纸准备的约定：</w:t>
      </w:r>
      <w:r>
        <w:rPr>
          <w:rFonts w:hint="eastAsia" w:asciiTheme="minorEastAsia" w:hAnsiTheme="minorEastAsia" w:eastAsiaTheme="minorEastAsia" w:cstheme="minorEastAsia"/>
          <w:szCs w:val="32"/>
          <w:highlight w:val="none"/>
          <w:u w:val="single"/>
        </w:rPr>
        <w:t xml:space="preserve">承包人应在施工现场另外保存一套完整的图纸和承包人文件，供发包人、监理人及有关人员进行工程检查时使用</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 联络</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1.7.1发包人和承包人应当在</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5</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天内将与合同有关的通知、批准、证明、证书、指示、指令、要求、请求、同意、意见、确定和决定等书面函件送达对方当事人。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1.7.2 发包人接收文件的地点：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1.10 交通运输</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75" w:name="_Toc312677986"/>
      <w:r/>
      <w:bookmarkStart w:id="76" w:name="_Toc300934943"/>
      <w:r/>
      <w:bookmarkStart w:id="77" w:name="_Toc304295521"/>
      <w:r/>
      <w:bookmarkStart w:id="78" w:name="_Toc318581155"/>
      <w:r/>
      <w:bookmarkStart w:id="79" w:name="_Toc303539100"/>
      <w:r>
        <w:rPr>
          <w:rFonts w:hint="eastAsia" w:asciiTheme="minorEastAsia" w:hAnsiTheme="minorEastAsia" w:eastAsiaTheme="minorEastAsia" w:cstheme="minorEastAsia"/>
          <w:szCs w:val="32"/>
          <w:highlight w:val="none"/>
        </w:rPr>
        <w:t xml:space="preserve">.10.1 出入现场的权利</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关于出入现场的权利的约定：</w:t>
      </w:r>
      <w:r>
        <w:rPr>
          <w:rFonts w:hint="eastAsia" w:asciiTheme="minorEastAsia" w:hAnsiTheme="minorEastAsia" w:eastAsiaTheme="minorEastAsia" w:cstheme="minorEastAsia"/>
          <w:szCs w:val="32"/>
          <w:highlight w:val="none"/>
          <w:u w:val="single"/>
        </w:rPr>
        <w:t xml:space="preserve">承包人与管理部门联系并承担费用，其他执行通用条款</w:t>
      </w:r>
      <w:r>
        <w:rPr>
          <w:rFonts w:hint="eastAsia" w:asciiTheme="minorEastAsia" w:hAnsiTheme="minorEastAsia" w:eastAsiaTheme="minorEastAsia" w:cstheme="minorEastAsia"/>
          <w:szCs w:val="32"/>
          <w:highlight w:val="none"/>
        </w:rPr>
        <w:t xml:space="preserve">。</w:t>
      </w:r>
      <w:bookmarkEnd w:id="75"/>
      <w:r/>
      <w:bookmarkEnd w:id="76"/>
      <w:r/>
      <w:bookmarkEnd w:id="77"/>
      <w:r/>
      <w:bookmarkEnd w:id="78"/>
      <w:r/>
      <w:bookmarkEnd w:id="7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80" w:name="_Toc304295522"/>
      <w:r/>
      <w:bookmarkStart w:id="81" w:name="_Toc318581156"/>
      <w:r/>
      <w:bookmarkStart w:id="82" w:name="_Toc312677987"/>
      <w:r/>
      <w:bookmarkStart w:id="83" w:name="_Toc300934944"/>
      <w:r/>
      <w:bookmarkStart w:id="84" w:name="_Toc303539101"/>
      <w:r>
        <w:rPr>
          <w:rFonts w:hint="eastAsia" w:asciiTheme="minorEastAsia" w:hAnsiTheme="minorEastAsia" w:eastAsiaTheme="minorEastAsia" w:cstheme="minorEastAsia"/>
          <w:szCs w:val="32"/>
          <w:highlight w:val="none"/>
        </w:rPr>
        <w:t xml:space="preserve">.10.3 场内交通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关于场外交通和场内交通的边界的约定：</w:t>
      </w:r>
      <w:r>
        <w:rPr>
          <w:rFonts w:hint="eastAsia" w:asciiTheme="minorEastAsia" w:hAnsiTheme="minorEastAsia" w:eastAsiaTheme="minorEastAsia" w:cstheme="minorEastAsia"/>
          <w:szCs w:val="32"/>
          <w:highlight w:val="none"/>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关于发包人向承包人免费提供满足工程施工需要的场内道路和交通设施的约定：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80"/>
      <w:r/>
      <w:bookmarkEnd w:id="81"/>
      <w:r/>
      <w:bookmarkEnd w:id="82"/>
      <w:r/>
      <w:bookmarkEnd w:id="83"/>
      <w:r/>
      <w:bookmarkEnd w:id="84"/>
      <w:r>
        <w:rPr>
          <w:rFonts w:hint="eastAsia" w:asciiTheme="minorEastAsia" w:hAnsiTheme="minorEastAsia" w:eastAsiaTheme="minorEastAsia" w:cstheme="minorEastAsia"/>
          <w:szCs w:val="32"/>
          <w:highlight w:val="none"/>
        </w:rPr>
        <w:t xml:space="preserve">  </w:t>
      </w:r>
      <w:bookmarkStart w:id="85" w:name="_Toc31858115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1.10.4超大件和超重件的运输</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运输超大件或超重件所需的道路和桥梁临时加固改造费用和其他有关费用由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bookmarkEnd w:id="8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 知识产权</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发包人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关于发包人提供的上述文件的使用限制的要求：</w:t>
      </w:r>
      <w:r>
        <w:rPr>
          <w:rFonts w:hint="eastAsia" w:asciiTheme="minorEastAsia" w:hAnsiTheme="minorEastAsia" w:eastAsiaTheme="minorEastAsia" w:cstheme="minorEastAsia"/>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1.11.2 关于承包人为实施工程所编制文件的著作权的归属：</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发包人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关于承包人提供的上述文件的使用限制的要求：</w:t>
      </w:r>
      <w:r>
        <w:rPr>
          <w:rFonts w:hint="eastAsia" w:asciiTheme="minorEastAsia" w:hAnsiTheme="minorEastAsia" w:eastAsiaTheme="minorEastAsia" w:cstheme="minorEastAsia"/>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1.11.4 承包人在施工过程中所采用的专利、专有技术、技术秘密的使用费的承担方式：</w:t>
      </w:r>
      <w:r>
        <w:rPr>
          <w:rFonts w:hint="eastAsia" w:asciiTheme="minorEastAsia" w:hAnsiTheme="minorEastAsia" w:eastAsiaTheme="minorEastAsia" w:cstheme="minorEastAsia"/>
          <w:szCs w:val="32"/>
          <w:highlight w:val="none"/>
          <w:u w:val="single"/>
        </w:rPr>
        <w:t xml:space="preserve">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1.13工程量清单错误的修正</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出现工程量清单错误时，是否调整合同价格：</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允许调整合同价格的工程量偏差范围：</w:t>
      </w:r>
      <w:r>
        <w:rPr>
          <w:rFonts w:hint="eastAsia" w:asciiTheme="minorEastAsia" w:hAnsiTheme="minorEastAsia" w:eastAsiaTheme="minorEastAsia" w:cstheme="minorEastAsia"/>
          <w:szCs w:val="32"/>
          <w:highlight w:val="none"/>
          <w:u w:val="single"/>
        </w:rPr>
        <w:t xml:space="preserve">  按实调整   </w:t>
      </w:r>
      <w:r>
        <w:rPr>
          <w:rFonts w:hint="eastAsia" w:asciiTheme="minorEastAsia" w:hAnsiTheme="minorEastAsia" w:eastAsiaTheme="minorEastAsia" w:cstheme="minorEastAsia"/>
          <w:szCs w:val="32"/>
          <w:highlight w:val="none"/>
        </w:rPr>
        <w:t xml:space="preserve">。</w:t>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86" w:name="_Toc351203634"/>
      <w:r>
        <w:rPr>
          <w:rFonts w:hint="eastAsia" w:asciiTheme="minorEastAsia" w:hAnsiTheme="minorEastAsia" w:eastAsiaTheme="minorEastAsia" w:cstheme="minorEastAsia"/>
          <w:bCs w:val="0"/>
          <w:szCs w:val="32"/>
          <w:highlight w:val="none"/>
        </w:rPr>
        <w:t xml:space="preserve">2</w:t>
      </w:r>
      <w:bookmarkStart w:id="87" w:name="_Toc296346658"/>
      <w:r/>
      <w:bookmarkStart w:id="88" w:name="_Toc296944496"/>
      <w:r/>
      <w:bookmarkStart w:id="89" w:name="_Toc292559362"/>
      <w:r/>
      <w:bookmarkStart w:id="90" w:name="_Toc296347156"/>
      <w:r/>
      <w:bookmarkStart w:id="91" w:name="_Toc297048343"/>
      <w:r/>
      <w:bookmarkStart w:id="92" w:name="_Toc296890985"/>
      <w:r/>
      <w:bookmarkStart w:id="93" w:name="_Toc296503157"/>
      <w:r/>
      <w:bookmarkStart w:id="94" w:name="_Toc292559867"/>
      <w:r/>
      <w:bookmarkStart w:id="95" w:name="_Toc296891197"/>
      <w:r/>
      <w:bookmarkStart w:id="96" w:name="_Toc297120457"/>
      <w:r>
        <w:rPr>
          <w:rFonts w:hint="eastAsia" w:asciiTheme="minorEastAsia" w:hAnsiTheme="minorEastAsia" w:eastAsiaTheme="minorEastAsia" w:cstheme="minorEastAsia"/>
          <w:bCs w:val="0"/>
          <w:szCs w:val="32"/>
          <w:highlight w:val="none"/>
        </w:rPr>
        <w:t xml:space="preserve">. 发包人</w:t>
      </w:r>
      <w:bookmarkEnd w:id="86"/>
      <w:r/>
      <w:bookmarkEnd w:id="87"/>
      <w:r/>
      <w:bookmarkEnd w:id="88"/>
      <w:r/>
      <w:bookmarkEnd w:id="89"/>
      <w:r/>
      <w:bookmarkEnd w:id="90"/>
      <w:r/>
      <w:bookmarkEnd w:id="91"/>
      <w:r/>
      <w:bookmarkEnd w:id="92"/>
      <w:r/>
      <w:bookmarkEnd w:id="93"/>
      <w:r/>
      <w:bookmarkEnd w:id="94"/>
      <w:r/>
      <w:bookmarkEnd w:id="95"/>
      <w:r/>
      <w:bookmarkEnd w:id="96"/>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2.2 发包人代表</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发包人代表：</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身份证号：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职    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b/>
          <w:szCs w:val="32"/>
          <w:highlight w:val="none"/>
        </w:rPr>
      </w:pPr>
      <w:r>
        <w:rPr>
          <w:rFonts w:hint="eastAsia" w:asciiTheme="minorEastAsia" w:hAnsiTheme="minorEastAsia" w:eastAsiaTheme="minorEastAsia" w:cstheme="minorEastAsia"/>
          <w:szCs w:val="32"/>
          <w:highlight w:val="none"/>
        </w:rPr>
        <w:t xml:space="preserve">发包人对发包人代表的授权范围如下：</w:t>
      </w:r>
      <w:r>
        <w:rPr>
          <w:rFonts w:hint="eastAsia" w:asciiTheme="minorEastAsia" w:hAnsiTheme="minorEastAsia" w:eastAsiaTheme="minorEastAsia" w:cstheme="minorEastAsia"/>
          <w:szCs w:val="32"/>
          <w:highlight w:val="none"/>
          <w:u w:val="single"/>
        </w:rPr>
        <w:t xml:space="preserve">负责处理与协调工程施工中的重大问题，协调外部工作联系。确认有关工期延误、设计变更、现场签证、工程量、进度款支付、验收检验、竣工验收、竣工结算文件、索赔材料，及发包人另行批准的其它职权</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 施工现场、施工条件和基础资料的提供</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2.4.1 提供施工现场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关于发包人移交施工现场的期限要求：</w:t>
      </w:r>
      <w:r>
        <w:rPr>
          <w:rFonts w:hint="eastAsia" w:asciiTheme="minorEastAsia" w:hAnsiTheme="minorEastAsia" w:eastAsiaTheme="minorEastAsia" w:cstheme="minorEastAsia"/>
          <w:szCs w:val="32"/>
          <w:highlight w:val="none"/>
          <w:u w:val="single"/>
        </w:rPr>
        <w:t xml:space="preserve">  开工前壹周内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2.4.2 提供施工条件</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关于发包人应负责提供施工所需要的条件，包括：</w:t>
      </w:r>
      <w:r>
        <w:rPr>
          <w:rFonts w:hint="eastAsia" w:asciiTheme="minorEastAsia" w:hAnsiTheme="minorEastAsia" w:eastAsiaTheme="minorEastAsia" w:cstheme="minorEastAsia"/>
          <w:szCs w:val="32"/>
          <w:highlight w:val="none"/>
          <w:u w:val="single"/>
        </w:rPr>
        <w:t xml:space="preserve">现场临时设施及材料堆放等场地承包人自行解决，发包人不参与协调或提供。发包人不提供水、电接入点，施工用水、用电接入费或自发电增加费由施工方承担，其他按</w:t>
      </w:r>
      <w:r>
        <w:rPr>
          <w:rFonts w:hint="eastAsia" w:asciiTheme="minorEastAsia" w:hAnsiTheme="minorEastAsia" w:eastAsiaTheme="minorEastAsia" w:cstheme="minorEastAsia"/>
          <w:szCs w:val="32"/>
          <w:highlight w:val="none"/>
          <w:u w:val="single"/>
          <w:lang w:val="en-US" w:eastAsia="zh-CN"/>
        </w:rPr>
        <w:t xml:space="preserve">采购</w:t>
      </w:r>
      <w:r>
        <w:rPr>
          <w:rFonts w:hint="eastAsia" w:asciiTheme="minorEastAsia" w:hAnsiTheme="minorEastAsia" w:eastAsiaTheme="minorEastAsia" w:cstheme="minorEastAsia"/>
          <w:szCs w:val="32"/>
          <w:highlight w:val="none"/>
          <w:u w:val="single"/>
        </w:rPr>
        <w:t xml:space="preserve">文件执行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2.5 资金来源证明及支付担保</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发包人提供资金来源证明的期限要求：</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发包人是否提供支付担保：</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发包人提供支付担保的形式：</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97" w:name="_Toc351203635"/>
      <w:r>
        <w:rPr>
          <w:rFonts w:hint="eastAsia" w:asciiTheme="minorEastAsia" w:hAnsiTheme="minorEastAsia" w:eastAsiaTheme="minorEastAsia" w:cstheme="minorEastAsia"/>
          <w:bCs w:val="0"/>
          <w:szCs w:val="32"/>
          <w:highlight w:val="none"/>
        </w:rPr>
        <w:t xml:space="preserve">3</w:t>
      </w:r>
      <w:bookmarkStart w:id="98" w:name="_Toc297048344"/>
      <w:r/>
      <w:bookmarkStart w:id="99" w:name="_Toc297120458"/>
      <w:r/>
      <w:bookmarkStart w:id="100" w:name="_Toc296503158"/>
      <w:r/>
      <w:bookmarkStart w:id="101" w:name="_Toc296890986"/>
      <w:r/>
      <w:bookmarkStart w:id="102" w:name="_Toc292559868"/>
      <w:r/>
      <w:bookmarkStart w:id="103" w:name="_Toc292559363"/>
      <w:r/>
      <w:bookmarkStart w:id="104" w:name="_Toc296891198"/>
      <w:r/>
      <w:bookmarkStart w:id="105" w:name="_Toc296347157"/>
      <w:r/>
      <w:bookmarkStart w:id="106" w:name="_Toc296346659"/>
      <w:r/>
      <w:bookmarkStart w:id="107" w:name="_Toc296944497"/>
      <w:r>
        <w:rPr>
          <w:rFonts w:hint="eastAsia" w:asciiTheme="minorEastAsia" w:hAnsiTheme="minorEastAsia" w:eastAsiaTheme="minorEastAsia" w:cstheme="minorEastAsia"/>
          <w:bCs w:val="0"/>
          <w:szCs w:val="32"/>
          <w:highlight w:val="none"/>
        </w:rPr>
        <w:t xml:space="preserve">. 承包人</w:t>
      </w:r>
      <w:bookmarkEnd w:id="97"/>
      <w:r/>
      <w:bookmarkEnd w:id="98"/>
      <w:r/>
      <w:bookmarkEnd w:id="99"/>
      <w:r/>
      <w:bookmarkEnd w:id="100"/>
      <w:r/>
      <w:bookmarkEnd w:id="101"/>
      <w:r/>
      <w:bookmarkEnd w:id="102"/>
      <w:r/>
      <w:bookmarkEnd w:id="103"/>
      <w:r/>
      <w:bookmarkEnd w:id="104"/>
      <w:r/>
      <w:bookmarkEnd w:id="105"/>
      <w:r/>
      <w:bookmarkEnd w:id="106"/>
      <w:r/>
      <w:bookmarkEnd w:id="107"/>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3.1 承包人的一般义务</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（9）承包人提交的竣工资料的内容：</w:t>
      </w:r>
      <w:r>
        <w:rPr>
          <w:rFonts w:hint="eastAsia" w:asciiTheme="minorEastAsia" w:hAnsiTheme="minorEastAsia" w:eastAsiaTheme="minorEastAsia" w:cstheme="minorEastAsia"/>
          <w:szCs w:val="32"/>
          <w:highlight w:val="none"/>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承包人需要提交的竣工资料套数：</w:t>
      </w:r>
      <w:r>
        <w:rPr>
          <w:rFonts w:hint="eastAsia" w:asciiTheme="minorEastAsia" w:hAnsiTheme="minorEastAsia" w:eastAsiaTheme="minorEastAsia" w:cstheme="minorEastAsia"/>
          <w:szCs w:val="32"/>
          <w:highlight w:val="none"/>
          <w:u w:val="single"/>
        </w:rPr>
        <w:t xml:space="preserve">     肆套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承包人提交的竣工资料的费用承担：</w:t>
      </w:r>
      <w:r>
        <w:rPr>
          <w:rFonts w:hint="eastAsia" w:asciiTheme="minorEastAsia" w:hAnsiTheme="minorEastAsia" w:eastAsiaTheme="minorEastAsia" w:cstheme="minorEastAsia"/>
          <w:szCs w:val="32"/>
          <w:highlight w:val="none"/>
          <w:u w:val="single"/>
        </w:rPr>
        <w:t xml:space="preserve">  由承包人自行承担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承包人提交的竣工资料移交时间：</w:t>
      </w:r>
      <w:r>
        <w:rPr>
          <w:rFonts w:hint="eastAsia" w:asciiTheme="minorEastAsia" w:hAnsiTheme="minorEastAsia" w:eastAsiaTheme="minorEastAsia" w:cstheme="minorEastAsia"/>
          <w:szCs w:val="32"/>
          <w:highlight w:val="none"/>
          <w:u w:val="single"/>
        </w:rPr>
        <w:t xml:space="preserve"> 按照法律法规和当地竣工验收备案部门的有关规定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承包人提交的竣工资料形式要求：</w:t>
      </w:r>
      <w:r>
        <w:rPr>
          <w:rFonts w:hint="eastAsia" w:asciiTheme="minorEastAsia" w:hAnsiTheme="minorEastAsia" w:eastAsiaTheme="minorEastAsia" w:cstheme="minorEastAsia"/>
          <w:szCs w:val="32"/>
          <w:highlight w:val="none"/>
          <w:u w:val="single"/>
        </w:rPr>
        <w:t xml:space="preserve">    书面资料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（10）承包人应履行的其他义务：</w:t>
      </w:r>
      <w:r>
        <w:rPr>
          <w:rFonts w:hint="eastAsia" w:asciiTheme="minorEastAsia" w:hAnsiTheme="minorEastAsia" w:eastAsiaTheme="minorEastAsia" w:cstheme="minorEastAsia"/>
          <w:szCs w:val="32"/>
          <w:highlight w:val="none"/>
          <w:u w:val="single"/>
        </w:rPr>
        <w:t xml:space="preserve"> 建设单位按约定拨付工程款，并按中</w:t>
      </w:r>
      <w:r>
        <w:rPr>
          <w:rFonts w:hint="eastAsia" w:asciiTheme="minorEastAsia" w:hAnsiTheme="minorEastAsia" w:eastAsiaTheme="minorEastAsia" w:cstheme="minorEastAsia"/>
          <w:szCs w:val="32"/>
          <w:highlight w:val="none"/>
          <w:u w:val="single"/>
        </w:rPr>
        <w:t xml:space="preserve">华人民共和国国务院令第 724 号《保障农民工工资支付条例》有关规定将人工费用直接拨付至农民工工资专用帐户。中标人应按照中华人民共和国国务院令第 724 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10万元，由承包人承担由此产生的一切后果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 项目经理</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3.2.1 项目经理：</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身份证号：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建造师执业资格等级：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建造师注册证书号：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建造师执业印章号：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安全生产考核合格证书号：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承包人对项目经理的授权范围如下：</w:t>
      </w:r>
      <w:r>
        <w:rPr>
          <w:rFonts w:hint="eastAsia" w:asciiTheme="minorEastAsia" w:hAnsiTheme="minorEastAsia" w:eastAsiaTheme="minorEastAsia" w:cstheme="minorEastAsia"/>
          <w:szCs w:val="32"/>
          <w:highlight w:val="none"/>
          <w:u w:val="single"/>
        </w:rPr>
        <w:t xml:space="preserve">代表承包商履行合同所必需的一切权力</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关于项目经理每月在施工现场的时间要求：</w:t>
      </w:r>
      <w:r>
        <w:rPr>
          <w:rFonts w:hint="eastAsia" w:asciiTheme="minorEastAsia" w:hAnsiTheme="minorEastAsia" w:eastAsiaTheme="minorEastAsia" w:cstheme="minorEastAsia"/>
          <w:szCs w:val="32"/>
          <w:highlight w:val="none"/>
          <w:u w:val="single"/>
        </w:rPr>
        <w:t xml:space="preserve">开工之日起到竣工结束，在保证工程质量、安全、进度的情况下， 项目经理每周至少 5 日，每天不少于 8 小时在现场组织施工</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承包人未提交劳动合同，以及没有为项目经理缴纳社会保险证明的违约责任：</w:t>
      </w:r>
      <w:r>
        <w:rPr>
          <w:rFonts w:hint="eastAsia" w:asciiTheme="minorEastAsia" w:hAnsiTheme="minorEastAsia" w:eastAsiaTheme="minorEastAsia" w:cstheme="minorEastAsia"/>
          <w:szCs w:val="32"/>
          <w:highlight w:val="none"/>
          <w:u w:val="single"/>
        </w:rPr>
        <w:t xml:space="preserve">由承包人承担违约责任，责令限期提交劳动合同并补缴社会保险，并扣除履约保证金的 10%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项目经理未经批准，擅自离开施工现场的违约责任：</w:t>
      </w:r>
      <w:r>
        <w:rPr>
          <w:rFonts w:hint="eastAsia" w:asciiTheme="minorEastAsia" w:hAnsiTheme="minorEastAsia" w:eastAsiaTheme="minorEastAsia" w:cstheme="minorEastAsia"/>
          <w:szCs w:val="32"/>
          <w:highlight w:val="none"/>
          <w:u w:val="single"/>
        </w:rPr>
        <w:t xml:space="preserve">由承包人承担违约责任，发包人有权处违约金 2000 元/人•次(人民币)</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3.2.3 承包人擅自更换项目经理的违约责任：</w:t>
      </w:r>
      <w:r>
        <w:rPr>
          <w:rFonts w:hint="eastAsia" w:asciiTheme="minorEastAsia" w:hAnsiTheme="minorEastAsia" w:eastAsiaTheme="minorEastAsia" w:cstheme="minorEastAsia"/>
          <w:szCs w:val="32"/>
          <w:highlight w:val="none"/>
          <w:u w:val="single"/>
        </w:rPr>
        <w:t xml:space="preserve">由承包人承担违约责任，并扣除履约保证金的50%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3.2.4 承包人无正当理由拒绝更换项目经理的违约责任：</w:t>
      </w:r>
      <w:r>
        <w:rPr>
          <w:rFonts w:hint="eastAsia" w:asciiTheme="minorEastAsia" w:hAnsiTheme="minorEastAsia" w:eastAsiaTheme="minorEastAsia" w:cstheme="minorEastAsia"/>
          <w:szCs w:val="32"/>
          <w:highlight w:val="none"/>
          <w:u w:val="single"/>
        </w:rPr>
        <w:t xml:space="preserve">由承包人承担违约责任，并扣除履约保证金的50%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 承包人人员</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3.3.1 承包人提交项目管理机构及施工现场管理人员安排报告的期限：</w:t>
      </w:r>
      <w:r>
        <w:rPr>
          <w:rFonts w:hint="eastAsia" w:asciiTheme="minorEastAsia" w:hAnsiTheme="minorEastAsia" w:eastAsiaTheme="minorEastAsia" w:cstheme="minorEastAsia"/>
          <w:szCs w:val="32"/>
          <w:highlight w:val="none"/>
          <w:u w:val="single"/>
        </w:rPr>
        <w:t xml:space="preserve">承包人应在接到开工通知后7天内，向监理人提交承包人项目管理机构及施工现场人员安排的报告</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3.3.3 承包人无正当理由拒绝撤换主要施工管理人员的违约责任：</w:t>
      </w:r>
      <w:r>
        <w:rPr>
          <w:rFonts w:hint="eastAsia" w:asciiTheme="minorEastAsia" w:hAnsiTheme="minorEastAsia" w:eastAsiaTheme="minorEastAsia" w:cstheme="minorEastAsia"/>
          <w:szCs w:val="32"/>
          <w:highlight w:val="none"/>
          <w:u w:val="single"/>
        </w:rPr>
        <w:t xml:space="preserve">由承包人承担违约责任，并扣除履约保证金的20%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3.3.4 承包人主要施工管理人员离开施工现场的批准要求：</w:t>
      </w:r>
      <w:r>
        <w:rPr>
          <w:rFonts w:hint="eastAsia" w:asciiTheme="minorEastAsia" w:hAnsiTheme="minorEastAsia" w:eastAsiaTheme="minorEastAsia" w:cstheme="minorEastAsia"/>
          <w:szCs w:val="32"/>
          <w:highlight w:val="none"/>
          <w:u w:val="single"/>
        </w:rPr>
        <w:t xml:space="preserve">应事先通知监理人，并取得发包人的书面同意，书面请假手续同时报招标人或监理备案，其它按通用条款执行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3.3.5承包人擅自更换主要施工管理人员的违约责任：</w:t>
      </w:r>
      <w:r>
        <w:rPr>
          <w:rFonts w:hint="eastAsia" w:asciiTheme="minorEastAsia" w:hAnsiTheme="minorEastAsia" w:eastAsiaTheme="minorEastAsia" w:cstheme="minorEastAsia"/>
          <w:szCs w:val="32"/>
          <w:highlight w:val="none"/>
          <w:u w:val="single"/>
        </w:rPr>
        <w:t xml:space="preserve">由承包人承担违约责任，并扣除履约保证金的20%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承包人主要施工管理人员擅自离开施工现场的违约责任：</w:t>
      </w:r>
      <w:r>
        <w:rPr>
          <w:rFonts w:hint="eastAsia" w:asciiTheme="minorEastAsia" w:hAnsiTheme="minorEastAsia" w:eastAsiaTheme="minorEastAsia" w:cstheme="minorEastAsia"/>
          <w:szCs w:val="32"/>
          <w:highlight w:val="none"/>
          <w:u w:val="single"/>
        </w:rPr>
        <w:t xml:space="preserve">由承包人承担违约责任，发包人有权处违约金 500 元/人•次(人民币)</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bookmarkStart w:id="108" w:name="_Toc292559869"/>
      <w:r/>
      <w:bookmarkStart w:id="109" w:name="_Toc296890987"/>
      <w:r/>
      <w:bookmarkStart w:id="110" w:name="_Toc296503159"/>
      <w:r/>
      <w:bookmarkStart w:id="111" w:name="_Toc312677988"/>
      <w:r/>
      <w:bookmarkStart w:id="112" w:name="_Toc303539102"/>
      <w:r/>
      <w:bookmarkStart w:id="113" w:name="_Toc296347158"/>
      <w:r/>
      <w:bookmarkStart w:id="114" w:name="_Toc296346660"/>
      <w:r/>
      <w:bookmarkStart w:id="115" w:name="_Toc297216151"/>
      <w:r/>
      <w:bookmarkStart w:id="116" w:name="_Toc296891199"/>
      <w:r/>
      <w:bookmarkStart w:id="117" w:name="_Toc297123492"/>
      <w:r/>
      <w:bookmarkStart w:id="118" w:name="_Toc304295523"/>
      <w:r/>
      <w:bookmarkStart w:id="119" w:name="_Toc296944498"/>
      <w:r/>
      <w:bookmarkStart w:id="120" w:name="_Toc292559364"/>
      <w:r/>
      <w:bookmarkStart w:id="121" w:name="_Toc297048345"/>
      <w:r/>
      <w:bookmarkStart w:id="122" w:name="_Toc300934945"/>
      <w:r/>
      <w:bookmarkStart w:id="123" w:name="_Toc297120459"/>
      <w:r>
        <w:rPr>
          <w:rFonts w:hint="eastAsia" w:asciiTheme="minorEastAsia" w:hAnsiTheme="minorEastAsia" w:eastAsiaTheme="minorEastAsia" w:cstheme="minorEastAsia"/>
          <w:szCs w:val="32"/>
          <w:highlight w:val="none"/>
        </w:rPr>
        <w:t xml:space="preserve">.5 分包</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bookmarkStart w:id="124" w:name="_Toc292559870"/>
      <w:r/>
      <w:bookmarkStart w:id="125" w:name="_Toc297048346"/>
      <w:r/>
      <w:bookmarkStart w:id="126" w:name="_Toc296347159"/>
      <w:r/>
      <w:bookmarkStart w:id="127" w:name="_Toc296890988"/>
      <w:r/>
      <w:bookmarkStart w:id="128" w:name="_Toc296891200"/>
      <w:r/>
      <w:bookmarkStart w:id="129" w:name="_Toc303539103"/>
      <w:r/>
      <w:bookmarkStart w:id="130" w:name="_Toc304295524"/>
      <w:r/>
      <w:bookmarkStart w:id="131" w:name="_Toc297216152"/>
      <w:r/>
      <w:bookmarkStart w:id="132" w:name="_Toc296944499"/>
      <w:r/>
      <w:bookmarkStart w:id="133" w:name="_Toc296503160"/>
      <w:r/>
      <w:bookmarkStart w:id="134" w:name="_Toc297120460"/>
      <w:r/>
      <w:bookmarkStart w:id="135" w:name="_Toc300934946"/>
      <w:r/>
      <w:bookmarkStart w:id="136" w:name="_Toc312677989"/>
      <w:r/>
      <w:bookmarkStart w:id="137" w:name="_Toc296346661"/>
      <w:r/>
      <w:bookmarkStart w:id="138" w:name="_Toc297123493"/>
      <w:r/>
      <w:bookmarkStart w:id="139" w:name="_Toc292559365"/>
      <w:r/>
      <w:bookmarkStart w:id="140" w:name="_Toc318581158"/>
      <w:r>
        <w:rPr>
          <w:rFonts w:hint="eastAsia" w:asciiTheme="minorEastAsia" w:hAnsiTheme="minorEastAsia" w:eastAsiaTheme="minorEastAsia" w:cstheme="minorEastAsia"/>
          <w:szCs w:val="32"/>
          <w:highlight w:val="none"/>
        </w:rPr>
        <w:t xml:space="preserve">.5.1 分包的一般约定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禁止分包的工程包括：法律法规禁止分包的工程。</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主体结构、关键性工作的范围：</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
    </w:p>
    <w:p>
      <w:pPr>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    3</w:t>
      </w:r>
      <w:bookmarkStart w:id="141" w:name="_Toc312677990"/>
      <w:r/>
      <w:bookmarkStart w:id="142" w:name="_Toc318581159"/>
      <w:r>
        <w:rPr>
          <w:rFonts w:hint="eastAsia" w:asciiTheme="minorEastAsia" w:hAnsiTheme="minorEastAsia" w:eastAsiaTheme="minorEastAsia" w:cstheme="minorEastAsia"/>
          <w:szCs w:val="32"/>
          <w:highlight w:val="none"/>
        </w:rPr>
        <w:t xml:space="preserve">.5.2分包的确定</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允许分包的专业工程包括：</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其他关于分包的约定：</w:t>
      </w:r>
      <w:r>
        <w:rPr>
          <w:rFonts w:hint="eastAsia" w:asciiTheme="minorEastAsia" w:hAnsiTheme="minorEastAsia" w:eastAsiaTheme="minorEastAsia" w:cstheme="minorEastAsia"/>
          <w:szCs w:val="32"/>
          <w:highlight w:val="none"/>
          <w:u w:val="single"/>
        </w:rPr>
        <w:t xml:space="preserve">非主体、非关键性工程可以分包，分包单位须具有相关资质且得到招标人认可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3.5.4 分包合同价款</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关于分包合同价款支付的约定：</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bookmarkEnd w:id="141"/>
      <w:r/>
      <w:bookmarkEnd w:id="14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3.6 工程照管与成品、半成品保护</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承包人负责照管工程及工程相关的材料、工程设备的起始时间：</w:t>
      </w:r>
      <w:r>
        <w:rPr>
          <w:rFonts w:hint="eastAsia" w:asciiTheme="minorEastAsia" w:hAnsiTheme="minorEastAsia" w:eastAsiaTheme="minorEastAsia" w:cstheme="minorEastAsia"/>
          <w:szCs w:val="32"/>
          <w:highlight w:val="none"/>
          <w:u w:val="single"/>
        </w:rPr>
        <w:t xml:space="preserve">发包人向承包人移交施工现场之日起</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3.7 履约担保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承包人是否提供履约担保：</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承包人提供履约担保的形式、金额及期限的：</w:t>
      </w:r>
      <w:r>
        <w:rPr>
          <w:rFonts w:hint="eastAsia" w:asciiTheme="minorEastAsia" w:hAnsiTheme="minorEastAsia" w:eastAsiaTheme="minorEastAsia" w:cstheme="minorEastAsia"/>
          <w:szCs w:val="32"/>
          <w:highlight w:val="none"/>
          <w:u w:val="single"/>
        </w:rPr>
        <w:t xml:space="preserve">详见</w:t>
      </w:r>
      <w:r>
        <w:rPr>
          <w:rFonts w:hint="eastAsia" w:asciiTheme="minorEastAsia" w:hAnsiTheme="minorEastAsia" w:eastAsiaTheme="minorEastAsia" w:cstheme="minorEastAsia"/>
          <w:szCs w:val="32"/>
          <w:highlight w:val="none"/>
          <w:u w:val="single"/>
          <w:lang w:val="en-US" w:eastAsia="zh-CN"/>
        </w:rPr>
        <w:t xml:space="preserve">本</w:t>
      </w:r>
      <w:r>
        <w:rPr>
          <w:rFonts w:hint="eastAsia" w:asciiTheme="minorEastAsia" w:hAnsiTheme="minorEastAsia" w:eastAsiaTheme="minorEastAsia" w:cstheme="minorEastAsia"/>
          <w:szCs w:val="32"/>
          <w:highlight w:val="none"/>
          <w:u w:val="single"/>
        </w:rPr>
        <w:t xml:space="preserve">文件第</w:t>
      </w:r>
      <w:r>
        <w:rPr>
          <w:rFonts w:hint="eastAsia" w:asciiTheme="minorEastAsia" w:hAnsiTheme="minorEastAsia" w:eastAsiaTheme="minorEastAsia" w:cstheme="minorEastAsia"/>
          <w:szCs w:val="32"/>
          <w:highlight w:val="none"/>
          <w:u w:val="single"/>
          <w:lang w:val="en-US" w:eastAsia="zh-CN"/>
        </w:rPr>
        <w:t xml:space="preserve">三</w:t>
      </w:r>
      <w:r>
        <w:rPr>
          <w:rFonts w:hint="eastAsia" w:asciiTheme="minorEastAsia" w:hAnsiTheme="minorEastAsia" w:eastAsiaTheme="minorEastAsia" w:cstheme="minorEastAsia"/>
          <w:szCs w:val="32"/>
          <w:highlight w:val="none"/>
          <w:u w:val="single"/>
        </w:rPr>
        <w:t xml:space="preserve">章</w:t>
      </w:r>
      <w:r>
        <w:rPr>
          <w:rFonts w:hint="eastAsia" w:asciiTheme="minorEastAsia" w:hAnsiTheme="minorEastAsia" w:eastAsiaTheme="minorEastAsia" w:cstheme="minorEastAsia"/>
          <w:szCs w:val="32"/>
          <w:highlight w:val="none"/>
          <w:u w:val="single"/>
          <w:lang w:eastAsia="zh-CN"/>
        </w:rPr>
        <w:t xml:space="preserve">供应商</w:t>
      </w:r>
      <w:r>
        <w:rPr>
          <w:rFonts w:hint="eastAsia" w:asciiTheme="minorEastAsia" w:hAnsiTheme="minorEastAsia" w:eastAsiaTheme="minorEastAsia" w:cstheme="minorEastAsia"/>
          <w:szCs w:val="32"/>
          <w:highlight w:val="none"/>
          <w:u w:val="single"/>
        </w:rPr>
        <w:t xml:space="preserve">须知前附表</w:t>
      </w:r>
      <w:r>
        <w:rPr>
          <w:rFonts w:hint="eastAsia" w:asciiTheme="minorEastAsia" w:hAnsiTheme="minorEastAsia" w:eastAsiaTheme="minorEastAsia" w:cstheme="minorEastAsia"/>
          <w:szCs w:val="32"/>
          <w:highlight w:val="none"/>
        </w:rPr>
        <w:t xml:space="preserve">。</w:t>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43" w:name="_Toc351203636"/>
      <w:r>
        <w:rPr>
          <w:rFonts w:hint="eastAsia" w:asciiTheme="minorEastAsia" w:hAnsiTheme="minorEastAsia" w:eastAsiaTheme="minorEastAsia" w:cstheme="minorEastAsia"/>
          <w:bCs w:val="0"/>
          <w:szCs w:val="32"/>
          <w:highlight w:val="none"/>
        </w:rPr>
        <w:t xml:space="preserve">4</w:t>
      </w:r>
      <w:bookmarkStart w:id="144" w:name="_Toc297120462"/>
      <w:r/>
      <w:bookmarkStart w:id="145" w:name="_Toc296891202"/>
      <w:r/>
      <w:bookmarkStart w:id="146" w:name="_Toc296347161"/>
      <w:r/>
      <w:bookmarkStart w:id="147" w:name="_Toc267251413"/>
      <w:r/>
      <w:bookmarkStart w:id="148" w:name="_Toc292559366"/>
      <w:r/>
      <w:bookmarkStart w:id="149" w:name="_Toc296503162"/>
      <w:r/>
      <w:bookmarkStart w:id="150" w:name="_Toc296890990"/>
      <w:r/>
      <w:bookmarkStart w:id="151" w:name="_Toc297048348"/>
      <w:r/>
      <w:bookmarkStart w:id="152" w:name="_Toc296346663"/>
      <w:r/>
      <w:bookmarkStart w:id="153" w:name="_Toc296944501"/>
      <w:r/>
      <w:bookmarkStart w:id="154" w:name="_Toc292559871"/>
      <w:r>
        <w:rPr>
          <w:rFonts w:hint="eastAsia" w:asciiTheme="minorEastAsia" w:hAnsiTheme="minorEastAsia" w:eastAsiaTheme="minorEastAsia" w:cstheme="minorEastAsia"/>
          <w:bCs w:val="0"/>
          <w:szCs w:val="32"/>
          <w:highlight w:val="none"/>
        </w:rPr>
        <w:t xml:space="preserve">. 监</w:t>
      </w:r>
      <w:bookmarkEnd w:id="144"/>
      <w:r/>
      <w:bookmarkEnd w:id="145"/>
      <w:r/>
      <w:bookmarkEnd w:id="146"/>
      <w:r/>
      <w:bookmarkEnd w:id="147"/>
      <w:r/>
      <w:bookmarkEnd w:id="148"/>
      <w:r/>
      <w:bookmarkEnd w:id="149"/>
      <w:r/>
      <w:bookmarkEnd w:id="150"/>
      <w:r/>
      <w:bookmarkEnd w:id="151"/>
      <w:r/>
      <w:bookmarkEnd w:id="152"/>
      <w:r/>
      <w:bookmarkEnd w:id="153"/>
      <w:r/>
      <w:bookmarkEnd w:id="154"/>
      <w:r>
        <w:rPr>
          <w:rFonts w:hint="eastAsia" w:asciiTheme="minorEastAsia" w:hAnsiTheme="minorEastAsia" w:eastAsiaTheme="minorEastAsia" w:cstheme="minorEastAsia"/>
          <w:bCs w:val="0"/>
          <w:szCs w:val="32"/>
          <w:highlight w:val="none"/>
        </w:rPr>
        <w:t xml:space="preserve">理人</w:t>
      </w:r>
      <w:bookmarkEnd w:id="143"/>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4.1监理人的一般规定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关于监理人的监理内容：</w:t>
      </w:r>
      <w:r>
        <w:rPr>
          <w:rFonts w:hint="eastAsia" w:asciiTheme="minorEastAsia" w:hAnsiTheme="minorEastAsia" w:eastAsiaTheme="minorEastAsia" w:cstheme="minorEastAsia"/>
          <w:szCs w:val="32"/>
          <w:highlight w:val="none"/>
          <w:u w:val="single"/>
        </w:rPr>
        <w:t xml:space="preserve">  见监理合同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关于监理人的监理权限：</w:t>
      </w:r>
      <w:r>
        <w:rPr>
          <w:rFonts w:hint="eastAsia" w:asciiTheme="minorEastAsia" w:hAnsiTheme="minorEastAsia" w:eastAsiaTheme="minorEastAsia" w:cstheme="minorEastAsia"/>
          <w:szCs w:val="32"/>
          <w:highlight w:val="none"/>
          <w:u w:val="single"/>
        </w:rPr>
        <w:t xml:space="preserve">对本工程施工阶段的质量、进度、造价进行控制，以及对合同、安全、信息和现场进行管理，涉及工期、质量标准、造价变更的需发包人书面确认</w:t>
      </w:r>
      <w:r>
        <w:rPr>
          <w:rFonts w:hint="eastAsia" w:asciiTheme="minorEastAsia" w:hAnsiTheme="minorEastAsia" w:eastAsiaTheme="minorEastAsia" w:cstheme="minorEastAsia"/>
          <w:szCs w:val="32"/>
          <w:highlight w:val="none"/>
        </w:rPr>
        <w:t xml:space="preserve">。 </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关于监理人在施工现场的办公场所、生活场所的提供和费用承担的约定：</w:t>
      </w:r>
      <w:r>
        <w:rPr>
          <w:rFonts w:hint="eastAsia" w:asciiTheme="minorEastAsia" w:hAnsiTheme="minorEastAsia" w:eastAsiaTheme="minorEastAsia" w:cstheme="minorEastAsia"/>
          <w:szCs w:val="32"/>
          <w:highlight w:val="none"/>
          <w:u w:val="single"/>
        </w:rPr>
        <w:t xml:space="preserve"> 由</w:t>
      </w:r>
      <w:r>
        <w:rPr>
          <w:rFonts w:hint="eastAsia" w:asciiTheme="minorEastAsia" w:hAnsiTheme="minorEastAsia" w:eastAsiaTheme="minorEastAsia" w:cstheme="minorEastAsia"/>
          <w:szCs w:val="32"/>
          <w:highlight w:val="none"/>
          <w:u w:val="single"/>
          <w:lang w:val="en-US" w:eastAsia="zh-CN"/>
        </w:rPr>
        <w:t xml:space="preserve">承包</w:t>
      </w:r>
      <w:r>
        <w:rPr>
          <w:rFonts w:hint="eastAsia" w:asciiTheme="minorEastAsia" w:hAnsiTheme="minorEastAsia" w:eastAsiaTheme="minorEastAsia" w:cstheme="minorEastAsia"/>
          <w:szCs w:val="32"/>
          <w:highlight w:val="none"/>
          <w:u w:val="single"/>
        </w:rPr>
        <w:t xml:space="preserve">人提供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4.2 监理人员</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总监理工程师：</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职    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监理工程师执业资格证书号：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关于监理人的其他约定：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4.4 商定或确定</w:t>
      </w:r>
      <w:r/>
    </w:p>
    <w:p>
      <w:pPr>
        <w:ind w:firstLine="420"/>
        <w:spacing w:line="332" w:lineRule="auto"/>
        <w:rPr>
          <w:rFonts w:hint="eastAsia" w:asciiTheme="minorEastAsia" w:hAnsiTheme="minorEastAsia" w:eastAsiaTheme="minorEastAsia" w:cstheme="minorEastAsia"/>
          <w:szCs w:val="32"/>
          <w:highlight w:val="none"/>
        </w:rPr>
      </w:pPr>
      <w:r/>
      <w:bookmarkStart w:id="155" w:name="_Toc267251418"/>
      <w:r>
        <w:rPr>
          <w:rFonts w:hint="eastAsia" w:asciiTheme="minorEastAsia" w:hAnsiTheme="minorEastAsia" w:eastAsiaTheme="minorEastAsia" w:cstheme="minorEastAsia"/>
          <w:szCs w:val="32"/>
          <w:highlight w:val="none"/>
        </w:rPr>
        <w:t xml:space="preserve">在发包人和承包人不能通过协商达成一致意见时，发包人授权监理人对以下事项进行确定：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56" w:name="_Toc351203637"/>
      <w:r>
        <w:rPr>
          <w:rFonts w:hint="eastAsia" w:asciiTheme="minorEastAsia" w:hAnsiTheme="minorEastAsia" w:eastAsiaTheme="minorEastAsia" w:cstheme="minorEastAsia"/>
          <w:bCs w:val="0"/>
          <w:szCs w:val="32"/>
          <w:highlight w:val="none"/>
        </w:rPr>
        <w:t xml:space="preserve">5</w:t>
      </w:r>
      <w:bookmarkEnd w:id="155"/>
      <w:r/>
      <w:bookmarkStart w:id="157" w:name="_Toc296891203"/>
      <w:r/>
      <w:bookmarkStart w:id="158" w:name="_Toc296503163"/>
      <w:r/>
      <w:bookmarkStart w:id="159" w:name="_Toc296890991"/>
      <w:r/>
      <w:bookmarkStart w:id="160" w:name="_Toc292559367"/>
      <w:r/>
      <w:bookmarkStart w:id="161" w:name="_Toc296944502"/>
      <w:r/>
      <w:bookmarkStart w:id="162" w:name="_Toc292559872"/>
      <w:r/>
      <w:bookmarkStart w:id="163" w:name="_Toc296347162"/>
      <w:r/>
      <w:bookmarkStart w:id="164" w:name="_Toc297048349"/>
      <w:r/>
      <w:bookmarkStart w:id="165" w:name="_Toc297120463"/>
      <w:r/>
      <w:bookmarkStart w:id="166" w:name="_Toc296346664"/>
      <w:r>
        <w:rPr>
          <w:rFonts w:hint="eastAsia" w:asciiTheme="minorEastAsia" w:hAnsiTheme="minorEastAsia" w:eastAsiaTheme="minorEastAsia" w:cstheme="minorEastAsia"/>
          <w:bCs w:val="0"/>
          <w:szCs w:val="32"/>
          <w:highlight w:val="none"/>
        </w:rPr>
        <w:t xml:space="preserve">. 工程质量</w:t>
      </w:r>
      <w:bookmarkEnd w:id="156"/>
      <w:r/>
      <w:r/>
    </w:p>
    <w:p>
      <w:pPr>
        <w:ind w:firstLine="420"/>
        <w:spacing w:line="332" w:lineRule="auto"/>
        <w:rPr>
          <w:rFonts w:hint="eastAsia" w:asciiTheme="minorEastAsia" w:hAnsiTheme="minorEastAsia" w:eastAsiaTheme="minorEastAsia" w:cstheme="minorEastAsia"/>
          <w:szCs w:val="32"/>
          <w:highlight w:val="none"/>
          <w:u w:val="none"/>
          <w:lang w:val="en-US" w:eastAsia="zh-CN"/>
        </w:rPr>
      </w:pPr>
      <w:r>
        <w:rPr>
          <w:rFonts w:hint="eastAsia" w:asciiTheme="minorEastAsia" w:hAnsiTheme="minorEastAsia" w:eastAsiaTheme="minorEastAsia" w:cstheme="minorEastAsia"/>
          <w:szCs w:val="32"/>
          <w:highlight w:val="none"/>
        </w:rPr>
        <w:t xml:space="preserve">5.1 质量要求</w:t>
      </w: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u w:val="single"/>
          <w:lang w:val="en-US" w:eastAsia="zh-CN"/>
        </w:rPr>
        <w:t xml:space="preserve">合格  </w:t>
      </w:r>
      <w:r>
        <w:rPr>
          <w:rFonts w:hint="eastAsia" w:asciiTheme="minorEastAsia" w:hAnsiTheme="minorEastAsia" w:eastAsiaTheme="minorEastAsia" w:cstheme="minorEastAsia"/>
          <w:szCs w:val="32"/>
          <w:highlight w:val="none"/>
          <w:u w:val="none"/>
          <w:lang w:val="en-US"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w:t>
      </w:r>
      <w:bookmarkStart w:id="167" w:name="_Toc300934949"/>
      <w:r/>
      <w:bookmarkStart w:id="168" w:name="_Toc318581164"/>
      <w:r/>
      <w:bookmarkStart w:id="169" w:name="_Toc297216155"/>
      <w:r/>
      <w:bookmarkStart w:id="170" w:name="_Toc303539106"/>
      <w:r/>
      <w:bookmarkStart w:id="171" w:name="_Toc297123496"/>
      <w:r/>
      <w:bookmarkStart w:id="172" w:name="_Toc304295527"/>
      <w:r/>
      <w:bookmarkStart w:id="173" w:name="_Toc312677997"/>
      <w:r>
        <w:rPr>
          <w:rFonts w:hint="eastAsia" w:asciiTheme="minorEastAsia" w:hAnsiTheme="minorEastAsia" w:eastAsiaTheme="minorEastAsia" w:cstheme="minorEastAsia"/>
          <w:szCs w:val="32"/>
          <w:highlight w:val="none"/>
        </w:rPr>
        <w:t xml:space="preserve">.1.1 特殊质量标准和要求：</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关于工程奖项的约定：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5.3 隐蔽工程检查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5.3.2承包人提前通知监理人隐蔽工程检查的期限的约定：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提前24小时通知</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监理人不能按时进行检查时，应提前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小时提交书面延期要求。</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关于延期最长不得超过：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48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w:t>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74" w:name="_Toc351203638"/>
      <w:r>
        <w:rPr>
          <w:rFonts w:hint="eastAsia" w:asciiTheme="minorEastAsia" w:hAnsiTheme="minorEastAsia" w:eastAsiaTheme="minorEastAsia" w:cstheme="minorEastAsia"/>
          <w:bCs w:val="0"/>
          <w:szCs w:val="32"/>
          <w:highlight w:val="none"/>
        </w:rPr>
        <w:t xml:space="preserve">6. 安全文明施工与环境保护</w:t>
      </w:r>
      <w:bookmarkEnd w:id="17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6.1安全文明施工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6.1.1 项目安全生产的达标目标及相应事项的约定：</w:t>
      </w:r>
      <w:r>
        <w:rPr>
          <w:rFonts w:hint="eastAsia" w:asciiTheme="minorEastAsia" w:hAnsiTheme="minorEastAsia" w:eastAsiaTheme="minorEastAsia" w:cstheme="minorEastAsia"/>
          <w:szCs w:val="32"/>
          <w:highlight w:val="none"/>
          <w:u w:val="single"/>
        </w:rPr>
        <w:t xml:space="preserve">无安全事故</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2）承包人必须成立项目安全管理小组，所有全部工程施工过程均必须有安全管理人员在施工现场，实施安全监督。</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3）承包人在施工组织安排时，要充分考虑施工条件的影响。施工现场内、外的设置临时交通安全设施等。</w:t>
      </w:r>
      <w:r/>
    </w:p>
    <w:p>
      <w:pPr>
        <w:ind w:firstLine="420"/>
        <w:jc w:val="left"/>
        <w:spacing w:line="332" w:lineRule="auto"/>
        <w:rPr>
          <w:rFonts w:hint="eastAsia" w:asciiTheme="minorEastAsia" w:hAnsiTheme="minorEastAsia" w:eastAsiaTheme="minorEastAsia" w:cstheme="minorEastAsia"/>
          <w:szCs w:val="32"/>
          <w:highlight w:val="none"/>
          <w:u w:val="single"/>
          <w:lang w:eastAsia="zh-CN"/>
        </w:rPr>
      </w:pPr>
      <w:r>
        <w:rPr>
          <w:rFonts w:hint="eastAsia" w:asciiTheme="minorEastAsia" w:hAnsiTheme="minorEastAsia" w:eastAsiaTheme="minorEastAsia" w:cstheme="minorEastAsia"/>
          <w:szCs w:val="32"/>
          <w:highlight w:val="none"/>
          <w:u w:val="single"/>
        </w:rPr>
        <w:t xml:space="preserve">4）承包人对本工程的质量安全负全责</w:t>
      </w:r>
      <w:r>
        <w:rPr>
          <w:rFonts w:hint="eastAsia" w:asciiTheme="minorEastAsia" w:hAnsiTheme="minorEastAsia" w:eastAsiaTheme="minorEastAsia" w:cstheme="minorEastAsia"/>
          <w:szCs w:val="32"/>
          <w:highlight w:val="none"/>
          <w:u w:val="singl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6.1.4 关于治安保卫的特别约定：</w:t>
      </w:r>
      <w:r>
        <w:rPr>
          <w:rFonts w:hint="eastAsia" w:asciiTheme="minorEastAsia" w:hAnsiTheme="minorEastAsia" w:eastAsiaTheme="minorEastAsia" w:cstheme="minorEastAsia"/>
          <w:szCs w:val="32"/>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关于编制施工场地治安管理计划的约定：</w:t>
      </w:r>
      <w:r>
        <w:rPr>
          <w:rFonts w:hint="eastAsia" w:asciiTheme="minorEastAsia" w:hAnsiTheme="minorEastAsia" w:eastAsiaTheme="minorEastAsia" w:cstheme="minorEastAsia"/>
          <w:szCs w:val="32"/>
          <w:highlight w:val="none"/>
          <w:u w:val="single"/>
        </w:rPr>
        <w:t xml:space="preserve">承包人须编制施工场地治安管理计划，建立健全施工现场治安保卫制度及管理责任制，并制定应对突发治安事件的应急预案</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6.1.5 文明施工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合同当事人对文明施工的要求：</w:t>
      </w:r>
      <w:r>
        <w:rPr>
          <w:rFonts w:hint="eastAsia" w:asciiTheme="minorEastAsia" w:hAnsiTheme="minorEastAsia" w:eastAsiaTheme="minorEastAsia" w:cstheme="minorEastAsia"/>
          <w:szCs w:val="32"/>
          <w:highlight w:val="none"/>
          <w:u w:val="single"/>
        </w:rPr>
        <w:t xml:space="preserve">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6.1.6 关于安全文明施工费支付比例和支付期限的约定：</w:t>
      </w:r>
      <w:r>
        <w:rPr>
          <w:rFonts w:hint="eastAsia" w:asciiTheme="minorEastAsia" w:hAnsiTheme="minorEastAsia" w:eastAsiaTheme="minorEastAsia" w:cstheme="minorEastAsia"/>
          <w:szCs w:val="32"/>
          <w:highlight w:val="none"/>
          <w:u w:val="single"/>
        </w:rPr>
        <w:t xml:space="preserve">按国家规定比例，该费用包含在首次付款中</w:t>
      </w:r>
      <w:r>
        <w:rPr>
          <w:rFonts w:hint="eastAsia" w:asciiTheme="minorEastAsia" w:hAnsiTheme="minorEastAsia" w:eastAsiaTheme="minorEastAsia" w:cstheme="minorEastAsia"/>
          <w:szCs w:val="32"/>
          <w:highlight w:val="none"/>
        </w:rPr>
        <w:t xml:space="preserve">。</w:t>
      </w:r>
      <w:bookmarkEnd w:id="167"/>
      <w:r/>
      <w:bookmarkEnd w:id="168"/>
      <w:r/>
      <w:bookmarkEnd w:id="169"/>
      <w:r/>
      <w:bookmarkEnd w:id="170"/>
      <w:r/>
      <w:bookmarkEnd w:id="171"/>
      <w:r/>
      <w:bookmarkEnd w:id="172"/>
      <w:r/>
      <w:bookmarkEnd w:id="173"/>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75" w:name="_Toc351203639"/>
      <w:r>
        <w:rPr>
          <w:rFonts w:hint="eastAsia" w:asciiTheme="minorEastAsia" w:hAnsiTheme="minorEastAsia" w:eastAsiaTheme="minorEastAsia" w:cstheme="minorEastAsia"/>
          <w:bCs w:val="0"/>
          <w:szCs w:val="32"/>
          <w:highlight w:val="none"/>
        </w:rPr>
        <w:t xml:space="preserve">7. 工期和进度</w:t>
      </w:r>
      <w:bookmarkEnd w:id="17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 施工组织设计</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7.1.1 合同当事人约定的施工组织设计应包括的其他内容：</w:t>
      </w:r>
      <w:r>
        <w:rPr>
          <w:rFonts w:hint="eastAsia" w:asciiTheme="minorEastAsia" w:hAnsiTheme="minorEastAsia" w:eastAsiaTheme="minorEastAsia" w:cstheme="minorEastAsia"/>
          <w:szCs w:val="32"/>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7.1.2 施工组织设计的提交和修改</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承包人提交详细施工组织设计的期限的约定：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发包人和监理人在收到详细的施工组织设计后确认或提出修改意见的期限：</w:t>
      </w:r>
      <w:r>
        <w:rPr>
          <w:rFonts w:hint="eastAsia" w:asciiTheme="minorEastAsia" w:hAnsiTheme="minorEastAsia" w:eastAsiaTheme="minorEastAsia" w:cstheme="minorEastAsia"/>
          <w:szCs w:val="32"/>
          <w:highlight w:val="none"/>
          <w:u w:val="single"/>
        </w:rPr>
        <w:t xml:space="preserve">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76" w:name="_Toc304295541"/>
      <w:r/>
      <w:bookmarkStart w:id="177" w:name="_Toc303539123"/>
      <w:r/>
      <w:bookmarkStart w:id="178" w:name="_Toc297123514"/>
      <w:r/>
      <w:bookmarkStart w:id="179" w:name="_Toc312677479"/>
      <w:r/>
      <w:bookmarkStart w:id="180" w:name="_Toc300934966"/>
      <w:r/>
      <w:bookmarkStart w:id="181" w:name="_Toc312678005"/>
      <w:r/>
      <w:bookmarkStart w:id="182" w:name="_Toc297216173"/>
      <w:r>
        <w:rPr>
          <w:rFonts w:hint="eastAsia" w:asciiTheme="minorEastAsia" w:hAnsiTheme="minorEastAsia" w:eastAsiaTheme="minorEastAsia" w:cstheme="minorEastAsia"/>
          <w:szCs w:val="32"/>
          <w:highlight w:val="none"/>
        </w:rPr>
        <w:t xml:space="preserve">.2 施工进度计划</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7.2.2 施工进度计划的修订</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发包人和监理人在收到修订的施工进度计划后确认或提出修改意见的期限：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 开工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7.3.1 开工准备</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关于承包人提交工程开工报审表的期限：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tabs>
          <w:tab w:val="left" w:pos="623" w:leader="none"/>
        </w:tabs>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关于发包人应完成的其他开工准备工作及期限：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关于承包人应完成的其他开工准备工作及期限：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7.3.2开工通知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因发包人原因造成监理人未能在计划开工日期之日起</w:t>
      </w:r>
      <w:r>
        <w:rPr>
          <w:rFonts w:hint="eastAsia" w:asciiTheme="minorEastAsia" w:hAnsiTheme="minorEastAsia" w:eastAsiaTheme="minorEastAsia" w:cstheme="minorEastAsia"/>
          <w:szCs w:val="32"/>
          <w:highlight w:val="none"/>
          <w:u w:val="single"/>
          <w:lang w:val="en-US" w:eastAsia="zh-CN"/>
        </w:rPr>
        <w:t xml:space="preserve">90</w:t>
      </w:r>
      <w:r>
        <w:rPr>
          <w:rFonts w:hint="eastAsia" w:asciiTheme="minorEastAsia" w:hAnsiTheme="minorEastAsia" w:eastAsiaTheme="minorEastAsia" w:cstheme="minorEastAsia"/>
          <w:szCs w:val="32"/>
          <w:highlight w:val="none"/>
        </w:rPr>
        <w:t xml:space="preserve">天内发出开工通知的，承包人有权提出价格调整要求，或者解除合同。</w:t>
      </w:r>
      <w:bookmarkEnd w:id="176"/>
      <w:r/>
      <w:bookmarkEnd w:id="177"/>
      <w:r/>
      <w:bookmarkEnd w:id="178"/>
      <w:r/>
      <w:bookmarkEnd w:id="179"/>
      <w:r/>
      <w:bookmarkEnd w:id="180"/>
      <w:r/>
      <w:bookmarkEnd w:id="181"/>
      <w:r/>
      <w:bookmarkEnd w:id="18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7.4 测量放线</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7.4.1发包人通过监理人向承包人提供测量基准点、基准线和水准点及其书面资料的期限：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83" w:name="_Toc312678010"/>
      <w:r/>
      <w:bookmarkStart w:id="184" w:name="_Toc297123516"/>
      <w:r/>
      <w:bookmarkStart w:id="185" w:name="_Toc303539125"/>
      <w:r/>
      <w:bookmarkStart w:id="186" w:name="_Toc312677484"/>
      <w:r/>
      <w:bookmarkStart w:id="187" w:name="_Toc300934968"/>
      <w:r/>
      <w:bookmarkStart w:id="188" w:name="_Toc304295546"/>
      <w:r/>
      <w:bookmarkStart w:id="189" w:name="_Toc297216175"/>
      <w:r>
        <w:rPr>
          <w:rFonts w:hint="eastAsia" w:asciiTheme="minorEastAsia" w:hAnsiTheme="minorEastAsia" w:eastAsiaTheme="minorEastAsia" w:cstheme="minorEastAsia"/>
          <w:szCs w:val="32"/>
          <w:highlight w:val="none"/>
        </w:rPr>
        <w:t xml:space="preserve">.5 工期延误</w:t>
      </w:r>
      <w:bookmarkEnd w:id="183"/>
      <w:r/>
      <w:bookmarkEnd w:id="184"/>
      <w:r/>
      <w:bookmarkEnd w:id="185"/>
      <w:r/>
      <w:bookmarkEnd w:id="186"/>
      <w:r/>
      <w:bookmarkEnd w:id="187"/>
      <w:r/>
      <w:bookmarkEnd w:id="188"/>
      <w:r/>
      <w:bookmarkEnd w:id="18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7.5.1 因发包人原因导致工期延误</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（7）因发包人原因导致工期延误的其他情形：</w:t>
      </w:r>
      <w:r>
        <w:rPr>
          <w:rFonts w:hint="eastAsia" w:asciiTheme="minorEastAsia" w:hAnsiTheme="minorEastAsia" w:eastAsiaTheme="minorEastAsia" w:cstheme="minorEastAsia"/>
          <w:szCs w:val="32"/>
          <w:highlight w:val="none"/>
          <w:u w:val="single"/>
        </w:rPr>
        <w:t xml:space="preserve"> 工期顺延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90" w:name="_Toc312678012"/>
      <w:r/>
      <w:bookmarkStart w:id="191" w:name="_Toc318581169"/>
      <w:r/>
      <w:bookmarkStart w:id="192" w:name="_Toc312677486"/>
      <w:r/>
      <w:bookmarkStart w:id="193" w:name="_Toc297123518"/>
      <w:r/>
      <w:bookmarkStart w:id="194" w:name="_Toc303539127"/>
      <w:r/>
      <w:bookmarkStart w:id="195" w:name="_Toc304295548"/>
      <w:r/>
      <w:bookmarkStart w:id="196" w:name="_Toc300934970"/>
      <w:r/>
      <w:bookmarkStart w:id="197" w:name="_Toc297216177"/>
      <w:r>
        <w:rPr>
          <w:rFonts w:hint="eastAsia" w:asciiTheme="minorEastAsia" w:hAnsiTheme="minorEastAsia" w:eastAsiaTheme="minorEastAsia" w:cstheme="minorEastAsia"/>
          <w:szCs w:val="32"/>
          <w:highlight w:val="none"/>
        </w:rPr>
        <w:t xml:space="preserve">.5.2 因承包人原因导致工期延误</w:t>
      </w:r>
      <w:bookmarkEnd w:id="190"/>
      <w:r/>
      <w:bookmarkEnd w:id="191"/>
      <w:r/>
      <w:bookmarkEnd w:id="192"/>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w:t>
      </w:r>
      <w:bookmarkStart w:id="198" w:name="_Toc312677487"/>
      <w:r/>
      <w:bookmarkStart w:id="199" w:name="_Toc312678013"/>
      <w:r/>
      <w:bookmarkStart w:id="200" w:name="_Toc318581170"/>
      <w:r>
        <w:rPr>
          <w:rFonts w:hint="eastAsia" w:asciiTheme="minorEastAsia" w:hAnsiTheme="minorEastAsia" w:eastAsiaTheme="minorEastAsia" w:cstheme="minorEastAsia"/>
          <w:szCs w:val="32"/>
          <w:highlight w:val="none"/>
        </w:rPr>
        <w:t xml:space="preserve">承包人原因造成工期延误，逾期竣工违约金的计算方法为：</w:t>
      </w:r>
      <w:r>
        <w:rPr>
          <w:rFonts w:hint="eastAsia" w:asciiTheme="minorEastAsia" w:hAnsiTheme="minorEastAsia" w:eastAsiaTheme="minorEastAsia" w:cstheme="minorEastAsia"/>
          <w:szCs w:val="32"/>
          <w:highlight w:val="none"/>
          <w:u w:val="single"/>
        </w:rPr>
        <w:t xml:space="preserve"> 每天赔偿金额为</w:t>
      </w:r>
      <w:r>
        <w:rPr>
          <w:rFonts w:hint="eastAsia" w:asciiTheme="minorEastAsia" w:hAnsiTheme="minorEastAsia" w:eastAsiaTheme="minorEastAsia" w:cstheme="minorEastAsia"/>
          <w:szCs w:val="32"/>
          <w:highlight w:val="none"/>
          <w:u w:val="single"/>
          <w:lang w:val="en-US" w:eastAsia="zh-CN"/>
        </w:rPr>
        <w:t xml:space="preserve">0.5</w:t>
      </w:r>
      <w:r>
        <w:rPr>
          <w:rFonts w:hint="eastAsia" w:asciiTheme="minorEastAsia" w:hAnsiTheme="minorEastAsia" w:eastAsiaTheme="minorEastAsia" w:cstheme="minorEastAsia"/>
          <w:szCs w:val="32"/>
          <w:highlight w:val="none"/>
          <w:u w:val="single"/>
        </w:rPr>
        <w:t xml:space="preserve">万元 </w:t>
      </w:r>
      <w:r>
        <w:rPr>
          <w:rFonts w:hint="eastAsia" w:asciiTheme="minorEastAsia" w:hAnsiTheme="minorEastAsia" w:eastAsiaTheme="minorEastAsia" w:cstheme="minorEastAsia"/>
          <w:szCs w:val="32"/>
          <w:highlight w:val="none"/>
        </w:rPr>
        <w:t xml:space="preserve">。</w:t>
      </w:r>
      <w:bookmarkEnd w:id="193"/>
      <w:r/>
      <w:bookmarkEnd w:id="194"/>
      <w:r/>
      <w:bookmarkEnd w:id="195"/>
      <w:r/>
      <w:bookmarkEnd w:id="196"/>
      <w:r/>
      <w:bookmarkEnd w:id="197"/>
      <w:r/>
      <w:bookmarkEnd w:id="198"/>
      <w:r/>
      <w:bookmarkEnd w:id="199"/>
      <w:r/>
      <w:bookmarkEnd w:id="20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因承包人原因造成工期延误，逾</w:t>
      </w:r>
      <w:bookmarkStart w:id="201" w:name="_Toc312678014"/>
      <w:r/>
      <w:bookmarkStart w:id="202" w:name="_Toc318581171"/>
      <w:r>
        <w:rPr>
          <w:rFonts w:hint="eastAsia" w:asciiTheme="minorEastAsia" w:hAnsiTheme="minorEastAsia" w:eastAsiaTheme="minorEastAsia" w:cstheme="minorEastAsia"/>
          <w:szCs w:val="32"/>
          <w:highlight w:val="none"/>
        </w:rPr>
        <w:t xml:space="preserve">期竣工违约金的上限：</w:t>
      </w:r>
      <w:r>
        <w:rPr>
          <w:rFonts w:hint="eastAsia" w:asciiTheme="minorEastAsia" w:hAnsiTheme="minorEastAsia" w:eastAsiaTheme="minorEastAsia" w:cstheme="minorEastAsia"/>
          <w:szCs w:val="32"/>
          <w:highlight w:val="none"/>
          <w:u w:val="single"/>
        </w:rPr>
        <w:t xml:space="preserve"> 全部的履约保证金 </w:t>
      </w:r>
      <w:r>
        <w:rPr>
          <w:rFonts w:hint="eastAsia" w:asciiTheme="minorEastAsia" w:hAnsiTheme="minorEastAsia" w:eastAsiaTheme="minorEastAsia" w:cstheme="minorEastAsia"/>
          <w:szCs w:val="32"/>
          <w:highlight w:val="none"/>
        </w:rPr>
        <w:t xml:space="preserve">。</w:t>
      </w:r>
      <w:bookmarkEnd w:id="201"/>
      <w:r/>
      <w:bookmarkEnd w:id="20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203" w:name="_Toc297123519"/>
      <w:r/>
      <w:bookmarkStart w:id="204" w:name="_Toc300934971"/>
      <w:r/>
      <w:bookmarkStart w:id="205" w:name="_Toc303539128"/>
      <w:r/>
      <w:bookmarkStart w:id="206" w:name="_Toc304295549"/>
      <w:r/>
      <w:bookmarkStart w:id="207" w:name="_Toc312678015"/>
      <w:r/>
      <w:bookmarkStart w:id="208" w:name="_Toc297216178"/>
      <w:r>
        <w:rPr>
          <w:rFonts w:hint="eastAsia" w:asciiTheme="minorEastAsia" w:hAnsiTheme="minorEastAsia" w:eastAsiaTheme="minorEastAsia" w:cstheme="minorEastAsia"/>
          <w:szCs w:val="32"/>
          <w:highlight w:val="none"/>
        </w:rPr>
        <w:t xml:space="preserve">.6 不</w:t>
      </w:r>
      <w:bookmarkEnd w:id="203"/>
      <w:r/>
      <w:bookmarkEnd w:id="204"/>
      <w:r/>
      <w:bookmarkEnd w:id="205"/>
      <w:r/>
      <w:bookmarkEnd w:id="206"/>
      <w:r/>
      <w:bookmarkEnd w:id="207"/>
      <w:r/>
      <w:bookmarkEnd w:id="208"/>
      <w:r>
        <w:rPr>
          <w:rFonts w:hint="eastAsia" w:asciiTheme="minorEastAsia" w:hAnsiTheme="minorEastAsia" w:eastAsiaTheme="minorEastAsia" w:cstheme="minorEastAsia"/>
          <w:szCs w:val="32"/>
          <w:highlight w:val="none"/>
        </w:rPr>
        <w:t xml:space="preserve">利物质条件</w:t>
      </w:r>
      <w:r/>
    </w:p>
    <w:p>
      <w:pPr>
        <w:ind w:firstLine="420"/>
        <w:jc w:val="left"/>
        <w:spacing w:line="332" w:lineRule="auto"/>
        <w:rPr>
          <w:rFonts w:hint="eastAsia" w:asciiTheme="minorEastAsia" w:hAnsiTheme="minorEastAsia" w:eastAsiaTheme="minorEastAsia" w:cstheme="minorEastAsia"/>
          <w:szCs w:val="32"/>
          <w:highlight w:val="none"/>
        </w:rPr>
      </w:pPr>
      <w:r/>
      <w:bookmarkStart w:id="209" w:name="_Toc312678016"/>
      <w:r/>
      <w:bookmarkStart w:id="210" w:name="_Toc297123520"/>
      <w:r/>
      <w:bookmarkStart w:id="211" w:name="_Toc304295550"/>
      <w:r/>
      <w:bookmarkStart w:id="212" w:name="_Toc300934972"/>
      <w:r/>
      <w:bookmarkStart w:id="213" w:name="_Toc297216179"/>
      <w:r/>
      <w:bookmarkStart w:id="214" w:name="_Toc318581172"/>
      <w:r/>
      <w:bookmarkStart w:id="215" w:name="_Toc303539129"/>
      <w:r>
        <w:rPr>
          <w:rFonts w:hint="eastAsia" w:asciiTheme="minorEastAsia" w:hAnsiTheme="minorEastAsia" w:eastAsiaTheme="minorEastAsia" w:cstheme="minorEastAsia"/>
          <w:szCs w:val="32"/>
          <w:highlight w:val="none"/>
        </w:rPr>
        <w:t xml:space="preserve">不利物质条件的其他情形和有关约定：</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209"/>
      <w:r/>
      <w:bookmarkEnd w:id="210"/>
      <w:r/>
      <w:bookmarkEnd w:id="211"/>
      <w:r/>
      <w:bookmarkEnd w:id="212"/>
      <w:r/>
      <w:bookmarkEnd w:id="213"/>
      <w:r/>
      <w:bookmarkEnd w:id="214"/>
      <w:r/>
      <w:bookmarkEnd w:id="21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216" w:name="_Toc303539130"/>
      <w:r/>
      <w:bookmarkStart w:id="217" w:name="_Toc300934973"/>
      <w:r/>
      <w:bookmarkStart w:id="218" w:name="_Toc304295551"/>
      <w:r/>
      <w:bookmarkStart w:id="219" w:name="_Toc297123521"/>
      <w:r/>
      <w:bookmarkStart w:id="220" w:name="_Toc312678017"/>
      <w:r/>
      <w:bookmarkStart w:id="221" w:name="_Toc297216180"/>
      <w:r>
        <w:rPr>
          <w:rFonts w:hint="eastAsia" w:asciiTheme="minorEastAsia" w:hAnsiTheme="minorEastAsia" w:eastAsiaTheme="minorEastAsia" w:cstheme="minorEastAsia"/>
          <w:szCs w:val="32"/>
          <w:highlight w:val="none"/>
        </w:rPr>
        <w:t xml:space="preserve">.7异常恶劣的气候条件</w:t>
      </w:r>
      <w:bookmarkEnd w:id="216"/>
      <w:r/>
      <w:bookmarkEnd w:id="217"/>
      <w:r/>
      <w:bookmarkEnd w:id="218"/>
      <w:r/>
      <w:bookmarkEnd w:id="219"/>
      <w:r/>
      <w:bookmarkEnd w:id="220"/>
      <w:r/>
      <w:bookmarkEnd w:id="22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发包人和承包人同意以下情形视为异常恶劣的气候条件：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r>
        <w:rPr>
          <w:rFonts w:hint="eastAsia" w:asciiTheme="minorEastAsia" w:hAnsiTheme="minorEastAsia" w:eastAsiaTheme="minorEastAsia" w:cstheme="minorEastAsia"/>
          <w:szCs w:val="32"/>
          <w:highlight w:val="none"/>
          <w:u w:val="single"/>
        </w:rPr>
        <w:t xml:space="preserve">日降雨量大于50mm的雨日超1天；风速大于12 m/s的8级以上台风灾害；日气温超过 38</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的高温大于10天；日气温低于-20</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的严寒大于3天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造成工程损坏的冰雹和大雪灾害：日降雪量10mm及以上</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r>
        <w:rPr>
          <w:rFonts w:hint="eastAsia" w:asciiTheme="minorEastAsia" w:hAnsiTheme="minorEastAsia" w:eastAsiaTheme="minorEastAsia" w:cstheme="minorEastAsia"/>
          <w:szCs w:val="32"/>
          <w:highlight w:val="none"/>
          <w:u w:val="single"/>
        </w:rPr>
        <w:t xml:space="preserve">其它：异常恶劣气候灾害</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7.9 提前竣工的奖励</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7.9.2提前竣工的奖励：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222" w:name="_Toc351203640"/>
      <w:r>
        <w:rPr>
          <w:rFonts w:hint="eastAsia" w:asciiTheme="minorEastAsia" w:hAnsiTheme="minorEastAsia" w:eastAsiaTheme="minorEastAsia" w:cstheme="minorEastAsia"/>
          <w:bCs w:val="0"/>
          <w:szCs w:val="32"/>
          <w:highlight w:val="none"/>
        </w:rPr>
        <w:t xml:space="preserve">8. 材料与设备</w:t>
      </w:r>
      <w:bookmarkEnd w:id="157"/>
      <w:r/>
      <w:bookmarkEnd w:id="158"/>
      <w:r/>
      <w:bookmarkEnd w:id="159"/>
      <w:r/>
      <w:bookmarkEnd w:id="160"/>
      <w:r/>
      <w:bookmarkEnd w:id="161"/>
      <w:r/>
      <w:bookmarkEnd w:id="162"/>
      <w:r/>
      <w:bookmarkEnd w:id="163"/>
      <w:r/>
      <w:bookmarkEnd w:id="164"/>
      <w:r/>
      <w:bookmarkEnd w:id="165"/>
      <w:r/>
      <w:bookmarkEnd w:id="166"/>
      <w:r/>
      <w:bookmarkEnd w:id="22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w:t>
      </w:r>
      <w:bookmarkStart w:id="223" w:name="_Toc300934979"/>
      <w:r/>
      <w:bookmarkStart w:id="224" w:name="_Toc297048353"/>
      <w:r/>
      <w:bookmarkStart w:id="225" w:name="_Toc297216186"/>
      <w:r/>
      <w:bookmarkStart w:id="226" w:name="_Toc297120467"/>
      <w:r/>
      <w:bookmarkStart w:id="227" w:name="_Toc296347166"/>
      <w:r/>
      <w:bookmarkStart w:id="228" w:name="_Toc297123527"/>
      <w:r/>
      <w:bookmarkStart w:id="229" w:name="_Toc296346668"/>
      <w:r/>
      <w:bookmarkStart w:id="230" w:name="_Toc296503167"/>
      <w:r/>
      <w:bookmarkStart w:id="231" w:name="_Toc304295556"/>
      <w:r/>
      <w:bookmarkStart w:id="232" w:name="_Toc280868654"/>
      <w:r/>
      <w:bookmarkStart w:id="233" w:name="_Toc296944506"/>
      <w:r/>
      <w:bookmarkStart w:id="234" w:name="_Toc312677493"/>
      <w:r/>
      <w:bookmarkStart w:id="235" w:name="_Toc303539136"/>
      <w:r/>
      <w:bookmarkStart w:id="236" w:name="_Toc292559877"/>
      <w:r/>
      <w:bookmarkStart w:id="237" w:name="_Toc296891207"/>
      <w:r/>
      <w:bookmarkStart w:id="238" w:name="_Toc296890995"/>
      <w:r/>
      <w:bookmarkStart w:id="239" w:name="_Toc312678019"/>
      <w:r/>
      <w:bookmarkStart w:id="240" w:name="_Toc292559372"/>
      <w:r/>
      <w:bookmarkStart w:id="241" w:name="_Toc267251424"/>
      <w:r/>
      <w:bookmarkStart w:id="242" w:name="_Toc280868655"/>
      <w:r/>
      <w:bookmarkStart w:id="243" w:name="_Toc280868656"/>
      <w:r>
        <w:rPr>
          <w:rFonts w:hint="eastAsia" w:asciiTheme="minorEastAsia" w:hAnsiTheme="minorEastAsia" w:eastAsiaTheme="minorEastAsia" w:cstheme="minorEastAsia"/>
          <w:szCs w:val="32"/>
          <w:highlight w:val="none"/>
        </w:rPr>
        <w:t xml:space="preserve">.4材料与工程设备的保管与使用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w:t>
      </w:r>
      <w:bookmarkStart w:id="244" w:name="_Toc292559373"/>
      <w:r/>
      <w:bookmarkStart w:id="245" w:name="_Toc292559878"/>
      <w:r/>
      <w:bookmarkStart w:id="246" w:name="_Toc297123528"/>
      <w:r/>
      <w:bookmarkStart w:id="247" w:name="_Toc304295557"/>
      <w:r/>
      <w:bookmarkStart w:id="248" w:name="_Toc296891208"/>
      <w:r/>
      <w:bookmarkStart w:id="249" w:name="_Toc297120468"/>
      <w:r/>
      <w:bookmarkStart w:id="250" w:name="_Toc296346669"/>
      <w:r/>
      <w:bookmarkStart w:id="251" w:name="_Toc312677494"/>
      <w:r/>
      <w:bookmarkStart w:id="252" w:name="_Toc296890996"/>
      <w:r/>
      <w:bookmarkStart w:id="253" w:name="_Toc300934980"/>
      <w:r/>
      <w:bookmarkStart w:id="254" w:name="_Toc296503168"/>
      <w:r/>
      <w:bookmarkStart w:id="255" w:name="_Toc303539137"/>
      <w:r/>
      <w:bookmarkStart w:id="256" w:name="_Toc318581173"/>
      <w:r/>
      <w:bookmarkStart w:id="257" w:name="_Toc296944507"/>
      <w:r/>
      <w:bookmarkStart w:id="258" w:name="_Toc297048354"/>
      <w:r/>
      <w:bookmarkStart w:id="259" w:name="_Toc296347167"/>
      <w:r/>
      <w:bookmarkStart w:id="260" w:name="_Toc297216187"/>
      <w:r/>
      <w:bookmarkStart w:id="261" w:name="_Toc312678020"/>
      <w:r>
        <w:rPr>
          <w:rFonts w:hint="eastAsia" w:asciiTheme="minorEastAsia" w:hAnsiTheme="minorEastAsia" w:eastAsiaTheme="minorEastAsia" w:cstheme="minorEastAsia"/>
          <w:szCs w:val="32"/>
          <w:highlight w:val="none"/>
        </w:rPr>
        <w:t xml:space="preserve">.4.1发包人供应的材料设备的保管费用的承担：</w:t>
      </w:r>
      <w:r>
        <w:rPr>
          <w:rFonts w:hint="eastAsia" w:asciiTheme="minorEastAsia" w:hAnsiTheme="minorEastAsia" w:eastAsiaTheme="minorEastAsia" w:cstheme="minorEastAsia"/>
          <w:szCs w:val="32"/>
          <w:highlight w:val="none"/>
          <w:u w:val="single"/>
        </w:rPr>
        <w:t xml:space="preserve">发包人供应的材料和工程设备，承包人清点后由承包人妥善保管，保管费用由承包人承担</w:t>
      </w:r>
      <w:r>
        <w:rPr>
          <w:rFonts w:hint="eastAsia" w:asciiTheme="minorEastAsia" w:hAnsiTheme="minorEastAsia" w:eastAsiaTheme="minorEastAsia" w:cstheme="minorEastAsia"/>
          <w:szCs w:val="32"/>
          <w:highlight w:val="none"/>
        </w:rPr>
        <w:t xml:space="preserve">。</w:t>
      </w:r>
      <w:bookmarkEnd w:id="244"/>
      <w:r/>
      <w:bookmarkEnd w:id="24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8.6 样品</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8.6.1</w:t>
      </w:r>
      <w:r>
        <w:rPr>
          <w:rFonts w:hint="eastAsia" w:asciiTheme="minorEastAsia" w:hAnsiTheme="minorEastAsia" w:eastAsiaTheme="minorEastAsia" w:cstheme="minorEastAsia"/>
          <w:szCs w:val="32"/>
          <w:highlight w:val="none"/>
        </w:rPr>
        <w:tab/>
      </w:r>
      <w:r>
        <w:rPr>
          <w:rFonts w:hint="eastAsia" w:asciiTheme="minorEastAsia" w:hAnsiTheme="minorEastAsia" w:eastAsiaTheme="minorEastAsia" w:cstheme="minorEastAsia"/>
          <w:szCs w:val="32"/>
          <w:highlight w:val="none"/>
        </w:rPr>
        <w:t xml:space="preserve">样品的报送与封存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需要承包人报送样品的材料或工程设备，样品的种类、名称、规格、数量要求：</w:t>
      </w:r>
      <w:r>
        <w:rPr>
          <w:rFonts w:hint="eastAsia" w:asciiTheme="minorEastAsia" w:hAnsiTheme="minorEastAsia" w:eastAsiaTheme="minorEastAsia" w:cstheme="minorEastAsia"/>
          <w:szCs w:val="32"/>
          <w:highlight w:val="none"/>
          <w:u w:val="single"/>
        </w:rPr>
        <w:t xml:space="preserve">工程使用的所有的材料和设备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要求</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8.8 施工设备和临时设施</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8.8.1 承包人提供的施工设备和临时设施</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关于修建临时设施费用承担的约定：</w:t>
      </w:r>
      <w:r>
        <w:rPr>
          <w:rFonts w:hint="eastAsia" w:asciiTheme="minorEastAsia" w:hAnsiTheme="minorEastAsia" w:eastAsiaTheme="minorEastAsia" w:cstheme="minorEastAsia"/>
          <w:szCs w:val="32"/>
          <w:highlight w:val="none"/>
          <w:u w:val="single"/>
        </w:rPr>
        <w:t xml:space="preserve">承包人自行承担修建临时设施的费用，需要临时占地的，发包人可以帮助承包人进行协调，但费用由承包人承担</w:t>
      </w:r>
      <w:r>
        <w:rPr>
          <w:rFonts w:hint="eastAsia" w:asciiTheme="minorEastAsia" w:hAnsiTheme="minorEastAsia" w:eastAsiaTheme="minorEastAsia" w:cstheme="minorEastAsia"/>
          <w:szCs w:val="32"/>
          <w:highlight w:val="none"/>
        </w:rPr>
        <w:t xml:space="preserve">。</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262" w:name="_Toc351203641"/>
      <w:r>
        <w:rPr>
          <w:rFonts w:hint="eastAsia" w:asciiTheme="minorEastAsia" w:hAnsiTheme="minorEastAsia" w:eastAsiaTheme="minorEastAsia" w:cstheme="minorEastAsia"/>
          <w:bCs w:val="0"/>
          <w:szCs w:val="32"/>
          <w:highlight w:val="none"/>
        </w:rPr>
        <w:t xml:space="preserve">9</w:t>
      </w:r>
      <w:bookmarkEnd w:id="241"/>
      <w:r/>
      <w:bookmarkEnd w:id="242"/>
      <w:r/>
      <w:bookmarkEnd w:id="243"/>
      <w:r/>
      <w:bookmarkStart w:id="263" w:name="_Toc304295559"/>
      <w:r/>
      <w:bookmarkStart w:id="264" w:name="_Toc297123533"/>
      <w:r/>
      <w:bookmarkStart w:id="265" w:name="_Toc312678021"/>
      <w:r/>
      <w:bookmarkStart w:id="266" w:name="_Toc297216192"/>
      <w:r/>
      <w:bookmarkStart w:id="267" w:name="_Toc312677495"/>
      <w:r/>
      <w:bookmarkStart w:id="268" w:name="_Toc300934982"/>
      <w:r/>
      <w:bookmarkStart w:id="269" w:name="_Toc303539139"/>
      <w:r/>
      <w:bookmarkStart w:id="270" w:name="_Toc267251428"/>
      <w:r/>
      <w:bookmarkStart w:id="271" w:name="_Toc296347172"/>
      <w:r/>
      <w:bookmarkStart w:id="272" w:name="_Toc297048359"/>
      <w:r/>
      <w:bookmarkStart w:id="273" w:name="_Toc297120473"/>
      <w:r/>
      <w:bookmarkStart w:id="274" w:name="_Toc267251427"/>
      <w:r/>
      <w:bookmarkStart w:id="275" w:name="_Toc296944512"/>
      <w:r/>
      <w:bookmarkStart w:id="276" w:name="_Toc292559883"/>
      <w:r/>
      <w:bookmarkStart w:id="277" w:name="_Toc296891001"/>
      <w:r/>
      <w:bookmarkStart w:id="278" w:name="_Toc296346674"/>
      <w:r/>
      <w:bookmarkStart w:id="279" w:name="_Toc296891213"/>
      <w:r/>
      <w:bookmarkStart w:id="280" w:name="_Toc296503173"/>
      <w:r/>
      <w:bookmarkStart w:id="281" w:name="_Toc292559378"/>
      <w:r>
        <w:rPr>
          <w:rFonts w:hint="eastAsia" w:asciiTheme="minorEastAsia" w:hAnsiTheme="minorEastAsia" w:eastAsiaTheme="minorEastAsia" w:cstheme="minorEastAsia"/>
          <w:bCs w:val="0"/>
          <w:szCs w:val="32"/>
          <w:highlight w:val="none"/>
        </w:rPr>
        <w:t xml:space="preserve">. 试验与检验</w:t>
      </w:r>
      <w:bookmarkEnd w:id="262"/>
      <w:r/>
      <w:bookmarkEnd w:id="263"/>
      <w:r/>
      <w:bookmarkEnd w:id="264"/>
      <w:r/>
      <w:bookmarkEnd w:id="265"/>
      <w:r/>
      <w:bookmarkEnd w:id="266"/>
      <w:r/>
      <w:bookmarkEnd w:id="267"/>
      <w:r/>
      <w:bookmarkEnd w:id="268"/>
      <w:r/>
      <w:bookmarkEnd w:id="269"/>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bookmarkStart w:id="282" w:name="_Toc300934983"/>
      <w:r/>
      <w:bookmarkStart w:id="283" w:name="_Toc297216193"/>
      <w:r/>
      <w:bookmarkStart w:id="284" w:name="_Toc312677496"/>
      <w:r/>
      <w:bookmarkStart w:id="285" w:name="_Toc304295560"/>
      <w:r/>
      <w:bookmarkStart w:id="286" w:name="_Toc303539140"/>
      <w:r/>
      <w:bookmarkStart w:id="287" w:name="_Toc312678022"/>
      <w:r/>
      <w:bookmarkStart w:id="288" w:name="_Toc297123534"/>
      <w:r>
        <w:rPr>
          <w:rFonts w:hint="eastAsia" w:asciiTheme="minorEastAsia" w:hAnsiTheme="minorEastAsia" w:eastAsiaTheme="minorEastAsia" w:cstheme="minorEastAsia"/>
          <w:szCs w:val="32"/>
          <w:highlight w:val="none"/>
        </w:rPr>
        <w:t xml:space="preserve">.1试验设备与试验人员</w:t>
      </w:r>
      <w:bookmarkEnd w:id="282"/>
      <w:r/>
      <w:bookmarkEnd w:id="283"/>
      <w:r/>
      <w:bookmarkEnd w:id="284"/>
      <w:r/>
      <w:bookmarkEnd w:id="285"/>
      <w:r/>
      <w:bookmarkEnd w:id="286"/>
      <w:r/>
      <w:bookmarkEnd w:id="287"/>
      <w:r/>
      <w:bookmarkEnd w:id="288"/>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bookmarkStart w:id="289" w:name="_Toc297216194"/>
      <w:r/>
      <w:bookmarkStart w:id="290" w:name="_Toc300934984"/>
      <w:r/>
      <w:bookmarkStart w:id="291" w:name="_Toc304295561"/>
      <w:r/>
      <w:bookmarkStart w:id="292" w:name="_Toc297123535"/>
      <w:r/>
      <w:bookmarkStart w:id="293" w:name="_Toc303539141"/>
      <w:r/>
      <w:bookmarkStart w:id="294" w:name="_Toc312678023"/>
      <w:r/>
      <w:bookmarkStart w:id="295" w:name="_Toc312677497"/>
      <w:r/>
      <w:bookmarkStart w:id="296" w:name="_Toc318581174"/>
      <w:r>
        <w:rPr>
          <w:rFonts w:hint="eastAsia" w:asciiTheme="minorEastAsia" w:hAnsiTheme="minorEastAsia" w:eastAsiaTheme="minorEastAsia" w:cstheme="minorEastAsia"/>
          <w:szCs w:val="32"/>
          <w:highlight w:val="none"/>
        </w:rPr>
        <w:t xml:space="preserve">.1.2 试验设备</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施工现场需要配置的试验场所：</w:t>
      </w:r>
      <w:bookmarkEnd w:id="289"/>
      <w:r/>
      <w:bookmarkEnd w:id="290"/>
      <w:r/>
      <w:bookmarkEnd w:id="291"/>
      <w:r/>
      <w:bookmarkEnd w:id="292"/>
      <w:r/>
      <w:bookmarkEnd w:id="293"/>
      <w:r/>
      <w:bookmarkEnd w:id="294"/>
      <w:r/>
      <w:bookmarkEnd w:id="295"/>
      <w:r/>
      <w:bookmarkStart w:id="297" w:name="_Toc300934985"/>
      <w:r/>
      <w:bookmarkStart w:id="298" w:name="_Toc304295562"/>
      <w:r/>
      <w:bookmarkStart w:id="299" w:name="_Toc312678024"/>
      <w:r/>
      <w:bookmarkStart w:id="300" w:name="_Toc297216195"/>
      <w:r/>
      <w:bookmarkStart w:id="301" w:name="_Toc303539142"/>
      <w:r/>
      <w:bookmarkStart w:id="302" w:name="_Toc297123536"/>
      <w:r/>
      <w:bookmarkStart w:id="303" w:name="_Toc312677498"/>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施工现场需要配备的试验设备：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施工现场需要具备的其他试验条件：</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9.4 现场工艺试验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现场工艺试验的有关约定：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296"/>
      <w:r/>
      <w:bookmarkEnd w:id="297"/>
      <w:r/>
      <w:bookmarkEnd w:id="298"/>
      <w:r/>
      <w:bookmarkEnd w:id="299"/>
      <w:r/>
      <w:bookmarkEnd w:id="300"/>
      <w:r/>
      <w:bookmarkEnd w:id="301"/>
      <w:r/>
      <w:bookmarkEnd w:id="302"/>
      <w:r/>
      <w:bookmarkEnd w:id="303"/>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304" w:name="_Toc351203642"/>
      <w:r>
        <w:rPr>
          <w:rFonts w:hint="eastAsia" w:asciiTheme="minorEastAsia" w:hAnsiTheme="minorEastAsia" w:eastAsiaTheme="minorEastAsia" w:cstheme="minorEastAsia"/>
          <w:bCs w:val="0"/>
          <w:szCs w:val="32"/>
          <w:highlight w:val="none"/>
        </w:rPr>
        <w:t xml:space="preserve">1</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Start w:id="305" w:name="_Toc292559903"/>
      <w:r/>
      <w:bookmarkStart w:id="306" w:name="_Toc297216199"/>
      <w:r/>
      <w:bookmarkStart w:id="307" w:name="_Toc297048379"/>
      <w:r/>
      <w:bookmarkStart w:id="308" w:name="_Toc297123540"/>
      <w:r/>
      <w:bookmarkStart w:id="309" w:name="_Toc296891021"/>
      <w:r/>
      <w:bookmarkStart w:id="310" w:name="_Toc303539146"/>
      <w:r/>
      <w:bookmarkStart w:id="311" w:name="_Toc296944532"/>
      <w:r/>
      <w:bookmarkStart w:id="312" w:name="_Toc296347192"/>
      <w:r/>
      <w:bookmarkStart w:id="313" w:name="_Toc296891233"/>
      <w:r/>
      <w:bookmarkStart w:id="314" w:name="_Toc312678025"/>
      <w:r/>
      <w:bookmarkStart w:id="315" w:name="_Toc292559398"/>
      <w:r/>
      <w:bookmarkStart w:id="316" w:name="_Toc300934989"/>
      <w:r/>
      <w:bookmarkStart w:id="317" w:name="_Toc296346694"/>
      <w:r/>
      <w:bookmarkStart w:id="318" w:name="_Toc304295566"/>
      <w:r/>
      <w:bookmarkStart w:id="319" w:name="_Toc296503193"/>
      <w:r/>
      <w:bookmarkStart w:id="320" w:name="_Toc297120493"/>
      <w:r/>
      <w:bookmarkStart w:id="321" w:name="_Toc312677499"/>
      <w:r/>
      <w:bookmarkStart w:id="322" w:name="_Toc267251441"/>
      <w:r/>
      <w:bookmarkStart w:id="323" w:name="_Toc267251439"/>
      <w:r/>
      <w:bookmarkStart w:id="324" w:name="_Toc267251435"/>
      <w:r/>
      <w:bookmarkStart w:id="325" w:name="_Toc267251440"/>
      <w:r/>
      <w:bookmarkStart w:id="326" w:name="_Toc267251433"/>
      <w:r/>
      <w:bookmarkStart w:id="327" w:name="_Toc267251437"/>
      <w:r/>
      <w:bookmarkStart w:id="328" w:name="_Toc267251442"/>
      <w:r>
        <w:rPr>
          <w:rFonts w:hint="eastAsia" w:asciiTheme="minorEastAsia" w:hAnsiTheme="minorEastAsia" w:eastAsiaTheme="minorEastAsia" w:cstheme="minorEastAsia"/>
          <w:bCs w:val="0"/>
          <w:szCs w:val="32"/>
          <w:highlight w:val="none"/>
        </w:rPr>
        <w:t xml:space="preserve">0. 变更</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329" w:name="_Toc304295567"/>
      <w:r/>
      <w:bookmarkStart w:id="330" w:name="_Toc297120494"/>
      <w:r/>
      <w:bookmarkStart w:id="331" w:name="_Toc297048380"/>
      <w:r/>
      <w:bookmarkStart w:id="332" w:name="_Toc297123541"/>
      <w:r/>
      <w:bookmarkStart w:id="333" w:name="_Toc296347193"/>
      <w:r/>
      <w:bookmarkStart w:id="334" w:name="_Toc296891022"/>
      <w:r/>
      <w:bookmarkStart w:id="335" w:name="_Toc296891234"/>
      <w:r/>
      <w:bookmarkStart w:id="336" w:name="_Toc292559399"/>
      <w:r/>
      <w:bookmarkStart w:id="337" w:name="_Toc312678026"/>
      <w:r/>
      <w:bookmarkStart w:id="338" w:name="_Toc297216200"/>
      <w:r/>
      <w:bookmarkStart w:id="339" w:name="_Toc296503194"/>
      <w:r/>
      <w:bookmarkStart w:id="340" w:name="_Toc296346695"/>
      <w:r/>
      <w:bookmarkStart w:id="341" w:name="_Toc296944533"/>
      <w:r/>
      <w:bookmarkStart w:id="342" w:name="_Toc303539147"/>
      <w:r/>
      <w:bookmarkStart w:id="343" w:name="_Toc300934990"/>
      <w:r/>
      <w:bookmarkStart w:id="344" w:name="_Toc292559904"/>
      <w:r/>
      <w:bookmarkStart w:id="345" w:name="_Toc312677500"/>
      <w:r>
        <w:rPr>
          <w:rFonts w:hint="eastAsia" w:asciiTheme="minorEastAsia" w:hAnsiTheme="minorEastAsia" w:eastAsiaTheme="minorEastAsia" w:cstheme="minorEastAsia"/>
          <w:szCs w:val="32"/>
          <w:highlight w:val="none"/>
        </w:rPr>
        <w:t xml:space="preserve">0.1变更的范围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关于变更的范围的约定：</w:t>
      </w:r>
      <w:r>
        <w:rPr>
          <w:rFonts w:hint="eastAsia" w:asciiTheme="minorEastAsia" w:hAnsiTheme="minorEastAsia" w:eastAsiaTheme="minorEastAsia" w:cstheme="minorEastAsia"/>
          <w:szCs w:val="32"/>
          <w:highlight w:val="none"/>
          <w:u w:val="single"/>
        </w:rPr>
        <w:t xml:space="preserve">因工程建设的需要，发包人提出的设计变更要求，承包人必须执行。否则视为违约。其他执行合同通用条款</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10.4 变更估价</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10.4.1 变更估价原则</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关于变更估价的约定: </w:t>
      </w:r>
      <w:r>
        <w:rPr>
          <w:rFonts w:hint="eastAsia" w:asciiTheme="minorEastAsia" w:hAnsiTheme="minorEastAsia" w:eastAsiaTheme="minorEastAsia" w:cstheme="minorEastAsia"/>
          <w:szCs w:val="32"/>
          <w:highlight w:val="none"/>
          <w:u w:val="single"/>
        </w:rPr>
        <w:t xml:space="preserve">   按</w:t>
      </w:r>
      <w:r>
        <w:rPr>
          <w:rFonts w:hint="eastAsia" w:asciiTheme="minorEastAsia" w:hAnsiTheme="minorEastAsia" w:eastAsiaTheme="minorEastAsia" w:cstheme="minorEastAsia"/>
          <w:szCs w:val="32"/>
          <w:highlight w:val="none"/>
          <w:u w:val="single"/>
          <w:lang w:val="en-US" w:eastAsia="zh-CN"/>
        </w:rPr>
        <w:t xml:space="preserve">采购文件</w:t>
      </w:r>
      <w:r>
        <w:rPr>
          <w:rFonts w:hint="eastAsia" w:asciiTheme="minorEastAsia" w:hAnsiTheme="minorEastAsia" w:eastAsiaTheme="minorEastAsia" w:cstheme="minorEastAsia"/>
          <w:szCs w:val="32"/>
          <w:highlight w:val="none"/>
          <w:u w:val="single"/>
        </w:rPr>
        <w:t xml:space="preserve">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Start w:id="346" w:name="_Toc292559907"/>
      <w:r/>
      <w:bookmarkStart w:id="347" w:name="_Toc296944536"/>
      <w:r/>
      <w:bookmarkStart w:id="348" w:name="_Toc297123544"/>
      <w:r/>
      <w:bookmarkStart w:id="349" w:name="_Toc297048383"/>
      <w:r/>
      <w:bookmarkStart w:id="350" w:name="_Toc292559402"/>
      <w:r/>
      <w:bookmarkStart w:id="351" w:name="_Toc296346698"/>
      <w:r/>
      <w:bookmarkStart w:id="352" w:name="_Toc297216203"/>
      <w:r/>
      <w:bookmarkStart w:id="353" w:name="_Toc303539150"/>
      <w:r/>
      <w:bookmarkStart w:id="354" w:name="_Toc296503197"/>
      <w:r/>
      <w:bookmarkStart w:id="355" w:name="_Toc296891237"/>
      <w:r/>
      <w:bookmarkStart w:id="356" w:name="_Toc297120497"/>
      <w:r/>
      <w:bookmarkStart w:id="357" w:name="_Toc296891025"/>
      <w:r/>
      <w:bookmarkStart w:id="358" w:name="_Toc296347196"/>
      <w:r/>
      <w:bookmarkStart w:id="359" w:name="_Toc300934993"/>
      <w:r/>
      <w:bookmarkStart w:id="360" w:name="_Toc312677503"/>
      <w:r/>
      <w:bookmarkStart w:id="361" w:name="_Toc312678029"/>
      <w:r/>
      <w:bookmarkStart w:id="362" w:name="_Toc304295570"/>
      <w:r>
        <w:rPr>
          <w:rFonts w:hint="eastAsia" w:asciiTheme="minorEastAsia" w:hAnsiTheme="minorEastAsia" w:eastAsiaTheme="minorEastAsia" w:cstheme="minorEastAsia"/>
          <w:szCs w:val="32"/>
          <w:highlight w:val="none"/>
        </w:rPr>
        <w:t xml:space="preserve">0.5承</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Start w:id="363" w:name="_Toc297123545"/>
      <w:r/>
      <w:bookmarkStart w:id="364" w:name="_Toc296346704"/>
      <w:r/>
      <w:bookmarkStart w:id="365" w:name="_Toc300934994"/>
      <w:r/>
      <w:bookmarkStart w:id="366" w:name="_Toc297048389"/>
      <w:r/>
      <w:bookmarkStart w:id="367" w:name="_Toc296503203"/>
      <w:r/>
      <w:bookmarkStart w:id="368" w:name="_Toc296944542"/>
      <w:r/>
      <w:bookmarkStart w:id="369" w:name="_Toc292559408"/>
      <w:r/>
      <w:bookmarkStart w:id="370" w:name="_Toc296891031"/>
      <w:r/>
      <w:bookmarkStart w:id="371" w:name="_Toc296347202"/>
      <w:r/>
      <w:bookmarkStart w:id="372" w:name="_Toc303539151"/>
      <w:r/>
      <w:bookmarkStart w:id="373" w:name="_Toc292559913"/>
      <w:r/>
      <w:bookmarkStart w:id="374" w:name="_Toc297120503"/>
      <w:r/>
      <w:bookmarkStart w:id="375" w:name="_Toc297216204"/>
      <w:r/>
      <w:bookmarkStart w:id="376" w:name="_Toc296891243"/>
      <w:r>
        <w:rPr>
          <w:rFonts w:hint="eastAsia" w:asciiTheme="minorEastAsia" w:hAnsiTheme="minorEastAsia" w:eastAsiaTheme="minorEastAsia" w:cstheme="minorEastAsia"/>
          <w:szCs w:val="32"/>
          <w:highlight w:val="none"/>
        </w:rPr>
        <w:t xml:space="preserve">包人的合理化建议</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监理人审查承包人合理化建议的期限：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发包人审批承包人合理化建议的期限：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w:t>
      </w:r>
      <w:bookmarkStart w:id="377" w:name="_Toc297048390"/>
      <w:r/>
      <w:bookmarkStart w:id="378" w:name="_Toc304295571"/>
      <w:r/>
      <w:bookmarkStart w:id="379" w:name="_Toc296891244"/>
      <w:r/>
      <w:bookmarkStart w:id="380" w:name="_Toc300934995"/>
      <w:r/>
      <w:bookmarkStart w:id="381" w:name="_Toc296891032"/>
      <w:r/>
      <w:bookmarkStart w:id="382" w:name="_Toc312678030"/>
      <w:r/>
      <w:bookmarkStart w:id="383" w:name="_Toc296503204"/>
      <w:r/>
      <w:bookmarkStart w:id="384" w:name="_Toc296347203"/>
      <w:r/>
      <w:bookmarkStart w:id="385" w:name="_Toc318581175"/>
      <w:r/>
      <w:bookmarkStart w:id="386" w:name="_Toc312677504"/>
      <w:r/>
      <w:bookmarkStart w:id="387" w:name="_Toc296944543"/>
      <w:r/>
      <w:bookmarkStart w:id="388" w:name="_Toc297123546"/>
      <w:r/>
      <w:bookmarkStart w:id="389" w:name="_Toc297216205"/>
      <w:r/>
      <w:bookmarkStart w:id="390" w:name="_Toc296346705"/>
      <w:r/>
      <w:bookmarkStart w:id="391" w:name="_Toc292559914"/>
      <w:r/>
      <w:bookmarkStart w:id="392" w:name="_Toc297120504"/>
      <w:r/>
      <w:bookmarkStart w:id="393" w:name="_Toc292559409"/>
      <w:r/>
      <w:bookmarkStart w:id="394" w:name="_Toc303539152"/>
      <w:r>
        <w:rPr>
          <w:rFonts w:hint="eastAsia" w:asciiTheme="minorEastAsia" w:hAnsiTheme="minorEastAsia" w:eastAsiaTheme="minorEastAsia" w:cstheme="minorEastAsia"/>
          <w:szCs w:val="32"/>
          <w:highlight w:val="none"/>
        </w:rPr>
        <w:t xml:space="preserve">包人提出的合理化建议降低了合同价格或者提高了工程经济效益的奖励的方法和金额为：</w:t>
      </w:r>
      <w:r>
        <w:rPr>
          <w:rFonts w:hint="eastAsia" w:asciiTheme="minorEastAsia" w:hAnsiTheme="minorEastAsia" w:eastAsiaTheme="minorEastAsia" w:cstheme="minorEastAsia"/>
          <w:szCs w:val="32"/>
          <w:highlight w:val="none"/>
          <w:u w:val="single"/>
        </w:rPr>
        <w:t xml:space="preserve">                                </w:t>
      </w:r>
      <w:r/>
    </w:p>
    <w:p>
      <w:pPr>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395" w:name="_Toc296346700"/>
      <w:r/>
      <w:bookmarkStart w:id="396" w:name="_Toc297123548"/>
      <w:r/>
      <w:bookmarkStart w:id="397" w:name="_Toc297216207"/>
      <w:r/>
      <w:bookmarkStart w:id="398" w:name="_Toc300934997"/>
      <w:r/>
      <w:bookmarkStart w:id="399" w:name="_Toc304295574"/>
      <w:r/>
      <w:bookmarkStart w:id="400" w:name="_Toc297048385"/>
      <w:r/>
      <w:bookmarkStart w:id="401" w:name="_Toc296503199"/>
      <w:r/>
      <w:bookmarkStart w:id="402" w:name="_Toc292559909"/>
      <w:r/>
      <w:bookmarkStart w:id="403" w:name="_Toc312678033"/>
      <w:r/>
      <w:bookmarkStart w:id="404" w:name="_Toc292559404"/>
      <w:r/>
      <w:bookmarkStart w:id="405" w:name="_Toc297120499"/>
      <w:r/>
      <w:bookmarkStart w:id="406" w:name="_Toc296891239"/>
      <w:r/>
      <w:bookmarkStart w:id="407" w:name="_Toc303539154"/>
      <w:r/>
      <w:bookmarkStart w:id="408" w:name="_Toc296891027"/>
      <w:r/>
      <w:bookmarkStart w:id="409" w:name="_Toc296944538"/>
      <w:r/>
      <w:bookmarkStart w:id="410" w:name="_Toc296347198"/>
      <w:r/>
      <w:bookmarkStart w:id="411" w:name="_Toc312677507"/>
      <w:r>
        <w:rPr>
          <w:rFonts w:hint="eastAsia" w:asciiTheme="minorEastAsia" w:hAnsiTheme="minorEastAsia" w:eastAsiaTheme="minorEastAsia" w:cstheme="minorEastAsia"/>
          <w:szCs w:val="32"/>
          <w:highlight w:val="none"/>
        </w:rPr>
        <w:t xml:space="preserve">0.7 暂估价</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暂</w:t>
      </w:r>
      <w:bookmarkStart w:id="412" w:name="_Toc318581176"/>
      <w:r/>
      <w:bookmarkStart w:id="413" w:name="_Toc312678034"/>
      <w:r/>
      <w:bookmarkStart w:id="414" w:name="_Toc312677508"/>
      <w:r>
        <w:rPr>
          <w:rFonts w:hint="eastAsia" w:asciiTheme="minorEastAsia" w:hAnsiTheme="minorEastAsia" w:eastAsiaTheme="minorEastAsia" w:cstheme="minorEastAsia"/>
          <w:szCs w:val="32"/>
          <w:highlight w:val="none"/>
        </w:rPr>
        <w:t xml:space="preserve">估价材料和工程设备的明细详见附件11：《暂估价一览表》。</w:t>
      </w:r>
      <w:bookmarkEnd w:id="412"/>
      <w:r/>
      <w:bookmarkEnd w:id="413"/>
      <w:r/>
      <w:bookmarkEnd w:id="41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415" w:name="_Toc312678035"/>
      <w:r/>
      <w:bookmarkStart w:id="416" w:name="_Toc312677509"/>
      <w:r/>
      <w:bookmarkStart w:id="417" w:name="_Toc318581177"/>
      <w:r>
        <w:rPr>
          <w:rFonts w:hint="eastAsia" w:asciiTheme="minorEastAsia" w:hAnsiTheme="minorEastAsia" w:eastAsiaTheme="minorEastAsia" w:cstheme="minorEastAsia"/>
          <w:szCs w:val="32"/>
          <w:highlight w:val="none"/>
        </w:rPr>
        <w:t xml:space="preserve">0.7.1 依法必须招标的暂估价项目</w:t>
      </w:r>
      <w:bookmarkEnd w:id="415"/>
      <w:r/>
      <w:bookmarkEnd w:id="416"/>
      <w:r/>
      <w:bookmarkEnd w:id="41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对于依法必须招标的暂估价项目的确认和批准采取第</w:t>
      </w:r>
      <w:r>
        <w:rPr>
          <w:rFonts w:hint="eastAsia" w:asciiTheme="minorEastAsia" w:hAnsiTheme="minorEastAsia" w:eastAsiaTheme="minorEastAsia" w:cstheme="minorEastAsia"/>
          <w:szCs w:val="32"/>
          <w:highlight w:val="none"/>
          <w:u w:val="single"/>
        </w:rPr>
        <w:t xml:space="preserve"> 2 </w:t>
      </w:r>
      <w:r>
        <w:rPr>
          <w:rFonts w:hint="eastAsia" w:asciiTheme="minorEastAsia" w:hAnsiTheme="minorEastAsia" w:eastAsiaTheme="minorEastAsia" w:cstheme="minorEastAsia"/>
          <w:szCs w:val="32"/>
          <w:highlight w:val="none"/>
        </w:rPr>
        <w:t xml:space="preserve">种方式确定。</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（1）通用条款第1种方式：由承包人单独招标</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（2）通用条款第2种方式：由发包人和承包人共同招标</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10.7.2 不属于依法必须招标的暂估价项目</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对于不属于依法必须招标的暂估价项目的确认和批准采取第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种方式确定。</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（1）通用条款第1种方式</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（2）通用条款第2种方式：承包人按照第 10.7.1 项[依法必须招标的暂估价项目]约定的</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第1种方式确定暂估价项目</w:t>
      </w:r>
      <w:r>
        <w:rPr>
          <w:rFonts w:hint="eastAsia" w:asciiTheme="minorEastAsia" w:hAnsiTheme="minorEastAsia" w:eastAsiaTheme="minorEastAsia" w:cstheme="minorEastAsia"/>
          <w:szCs w:val="32"/>
          <w:highlight w:val="none"/>
          <w:lang w:eastAsia="zh-CN"/>
        </w:rPr>
        <w:t xml:space="preserve">；</w:t>
      </w:r>
      <w:r/>
    </w:p>
    <w:p>
      <w:pPr>
        <w:numPr>
          <w:ilvl w:val="0"/>
          <w:numId w:val="0"/>
        </w:num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lang w:val="en-US" w:eastAsia="zh-CN"/>
        </w:rPr>
        <w:t xml:space="preserve">3</w:t>
      </w: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rPr>
        <w:t xml:space="preserve">通用条款第3种方式：承包人直接实施的暂估价项目</w:t>
      </w:r>
      <w:r>
        <w:rPr>
          <w:rFonts w:hint="eastAsia" w:asciiTheme="minorEastAsia" w:hAnsiTheme="minorEastAsia" w:eastAsiaTheme="minorEastAsia" w:cstheme="minorEastAsia"/>
          <w:szCs w:val="32"/>
          <w:highlight w:val="none"/>
          <w:lang w:eastAsia="zh-CN"/>
        </w:rPr>
        <w:t xml:space="preserve">。</w:t>
      </w:r>
      <w:r/>
    </w:p>
    <w:p>
      <w:pPr>
        <w:numPr>
          <w:ilvl w:val="0"/>
          <w:numId w:val="0"/>
        </w:num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承包人直接实施的暂估价项目的约定：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10.8 暂列金额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合同当事人关于暂列金额使用的约定：</w:t>
      </w:r>
      <w:r>
        <w:rPr>
          <w:rFonts w:hint="eastAsia" w:asciiTheme="minorEastAsia" w:hAnsiTheme="minorEastAsia" w:eastAsiaTheme="minorEastAsia" w:cstheme="minorEastAsia"/>
          <w:szCs w:val="32"/>
          <w:highlight w:val="none"/>
          <w:u w:val="single"/>
        </w:rPr>
        <w:t xml:space="preserve">无另有约定，执行合同通用条款</w:t>
      </w:r>
      <w:r>
        <w:rPr>
          <w:rFonts w:hint="eastAsia" w:asciiTheme="minorEastAsia" w:hAnsiTheme="minorEastAsia" w:eastAsiaTheme="minorEastAsia" w:cstheme="minorEastAsia"/>
          <w:szCs w:val="32"/>
          <w:highlight w:val="none"/>
        </w:rPr>
        <w:t xml:space="preserve">。</w:t>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18" w:name="_Toc351203643"/>
      <w:r>
        <w:rPr>
          <w:rFonts w:hint="eastAsia" w:asciiTheme="minorEastAsia" w:hAnsiTheme="minorEastAsia" w:eastAsiaTheme="minorEastAsia" w:cstheme="minorEastAsia"/>
          <w:bCs w:val="0"/>
          <w:szCs w:val="32"/>
          <w:highlight w:val="none"/>
        </w:rPr>
        <w:t xml:space="preserve">11. 价格调整</w:t>
      </w:r>
      <w:bookmarkEnd w:id="418"/>
      <w:r/>
      <w:r/>
    </w:p>
    <w:p>
      <w:pPr>
        <w:ind w:firstLine="420"/>
        <w:spacing w:line="332" w:lineRule="auto"/>
        <w:rPr>
          <w:rFonts w:hint="eastAsia" w:asciiTheme="minorEastAsia" w:hAnsiTheme="minorEastAsia" w:eastAsiaTheme="minorEastAsia" w:cstheme="minorEastAsia"/>
          <w:szCs w:val="32"/>
          <w:highlight w:val="none"/>
        </w:rPr>
      </w:pPr>
      <w:r/>
      <w:bookmarkStart w:id="419" w:name="_Toc292559911"/>
      <w:r/>
      <w:bookmarkStart w:id="420" w:name="_Toc292559406"/>
      <w:r/>
      <w:bookmarkStart w:id="421" w:name="_Toc296944540"/>
      <w:r/>
      <w:bookmarkStart w:id="422" w:name="_Toc304295577"/>
      <w:r/>
      <w:bookmarkStart w:id="423" w:name="_Toc312678039"/>
      <w:r/>
      <w:bookmarkStart w:id="424" w:name="_Toc296891029"/>
      <w:r/>
      <w:bookmarkStart w:id="425" w:name="_Toc297120501"/>
      <w:r/>
      <w:bookmarkStart w:id="426" w:name="_Toc296891241"/>
      <w:r/>
      <w:bookmarkStart w:id="427" w:name="_Toc297048387"/>
      <w:r/>
      <w:bookmarkStart w:id="428" w:name="_Toc296503201"/>
      <w:r/>
      <w:bookmarkStart w:id="429" w:name="_Toc296347200"/>
      <w:r/>
      <w:bookmarkStart w:id="430" w:name="_Toc297216209"/>
      <w:r/>
      <w:bookmarkStart w:id="431" w:name="_Toc300935000"/>
      <w:r/>
      <w:bookmarkStart w:id="432" w:name="_Toc296346702"/>
      <w:r/>
      <w:bookmarkStart w:id="433" w:name="_Toc303539157"/>
      <w:r/>
      <w:bookmarkStart w:id="434" w:name="_Toc297123550"/>
      <w:r>
        <w:rPr>
          <w:rFonts w:hint="eastAsia" w:asciiTheme="minorEastAsia" w:hAnsiTheme="minorEastAsia" w:eastAsiaTheme="minorEastAsia" w:cstheme="minorEastAsia"/>
          <w:szCs w:val="32"/>
          <w:highlight w:val="none"/>
        </w:rPr>
        <w:t xml:space="preserve">11.1 市场价格波动引起的调整</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市场价格波动是否调整合同价格的约定：</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因市场价格波动调整合同价格，采用以下第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种方式对合同价格进行调整：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第1种方式：采用价格指数进行价格调整。</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关于各可调因子、定值和变值权重，以及基本价格指数及其来源的约定：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第2种方式：采用造价信息进行价格调整。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（2）关于基准价格的约定：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%时，或材料单价跌幅以已标价工程量清单或预算书中载明材料单价为基础超过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②承包人在已标价工程量清单或预算书中载明的材料单价高于基准价格的：专用合同条款合同履行期间材料单价跌幅以基准价格为基础超过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%时，材料单价涨幅以已标价工程量清单或预算书中载明材料单价为基础超过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64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③承包人在已标价工程量清单或预算书中载明的材料单价等于基准单价的：专用合同条款合同履行期间材料单价涨跌幅以基准单价为基础超过±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第3种方式：其他价格调整方式：</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bookmarkEnd w:id="322"/>
      <w:r/>
      <w:bookmarkEnd w:id="323"/>
      <w:r/>
      <w:bookmarkEnd w:id="324"/>
      <w:r/>
      <w:bookmarkEnd w:id="325"/>
      <w:r/>
      <w:bookmarkEnd w:id="326"/>
      <w:r/>
      <w:bookmarkEnd w:id="327"/>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35" w:name="_Toc296346706"/>
      <w:r/>
      <w:bookmarkStart w:id="436" w:name="_Toc296503205"/>
      <w:r/>
      <w:bookmarkStart w:id="437" w:name="_Toc296891033"/>
      <w:r/>
      <w:bookmarkStart w:id="438" w:name="_Toc292559915"/>
      <w:r/>
      <w:bookmarkStart w:id="439" w:name="_Toc296347204"/>
      <w:r/>
      <w:bookmarkStart w:id="440" w:name="_Toc292559410"/>
      <w:r/>
      <w:bookmarkStart w:id="441" w:name="_Toc296944544"/>
      <w:r/>
      <w:bookmarkStart w:id="442" w:name="_Toc297120505"/>
      <w:r/>
      <w:bookmarkStart w:id="443" w:name="_Toc297048391"/>
      <w:r/>
      <w:bookmarkStart w:id="444" w:name="_Toc296891245"/>
      <w:r/>
      <w:bookmarkStart w:id="445" w:name="_Toc303539159"/>
      <w:r/>
      <w:bookmarkStart w:id="446" w:name="_Toc312678040"/>
      <w:r/>
      <w:bookmarkStart w:id="447" w:name="_Toc351203644"/>
      <w:r/>
      <w:bookmarkStart w:id="448" w:name="_Toc304295579"/>
      <w:r/>
      <w:bookmarkStart w:id="449" w:name="_Toc297216211"/>
      <w:r/>
      <w:bookmarkStart w:id="450" w:name="_Toc300935002"/>
      <w:r/>
      <w:bookmarkStart w:id="451" w:name="_Toc297123552"/>
      <w:r>
        <w:rPr>
          <w:rFonts w:hint="eastAsia" w:asciiTheme="minorEastAsia" w:hAnsiTheme="minorEastAsia" w:eastAsiaTheme="minorEastAsia" w:cstheme="minorEastAsia"/>
          <w:bCs w:val="0"/>
          <w:szCs w:val="32"/>
          <w:highlight w:val="none"/>
        </w:rPr>
        <w:t xml:space="preserve">12. </w:t>
      </w:r>
      <w:bookmarkEnd w:id="435"/>
      <w:r/>
      <w:bookmarkEnd w:id="436"/>
      <w:r/>
      <w:bookmarkEnd w:id="437"/>
      <w:r/>
      <w:bookmarkEnd w:id="438"/>
      <w:r/>
      <w:bookmarkEnd w:id="439"/>
      <w:r/>
      <w:bookmarkEnd w:id="440"/>
      <w:r/>
      <w:bookmarkEnd w:id="441"/>
      <w:r/>
      <w:bookmarkEnd w:id="442"/>
      <w:r/>
      <w:bookmarkEnd w:id="443"/>
      <w:r/>
      <w:bookmarkEnd w:id="444"/>
      <w:r>
        <w:rPr>
          <w:rFonts w:hint="eastAsia" w:asciiTheme="minorEastAsia" w:hAnsiTheme="minorEastAsia" w:eastAsiaTheme="minorEastAsia" w:cstheme="minorEastAsia"/>
          <w:bCs w:val="0"/>
          <w:szCs w:val="32"/>
          <w:highlight w:val="none"/>
        </w:rPr>
        <w:t xml:space="preserve">合同价格、计量与支付</w:t>
      </w:r>
      <w:bookmarkEnd w:id="445"/>
      <w:r/>
      <w:bookmarkEnd w:id="446"/>
      <w:r/>
      <w:bookmarkEnd w:id="447"/>
      <w:r/>
      <w:bookmarkEnd w:id="448"/>
      <w:r/>
      <w:bookmarkEnd w:id="449"/>
      <w:r/>
      <w:bookmarkEnd w:id="450"/>
      <w:r/>
      <w:bookmarkEnd w:id="451"/>
      <w:r/>
      <w:r/>
    </w:p>
    <w:p>
      <w:pPr>
        <w:ind w:firstLine="420"/>
        <w:spacing w:line="332" w:lineRule="auto"/>
        <w:rPr>
          <w:rFonts w:hint="eastAsia" w:asciiTheme="minorEastAsia" w:hAnsiTheme="minorEastAsia" w:eastAsiaTheme="minorEastAsia" w:cstheme="minorEastAsia"/>
          <w:szCs w:val="32"/>
          <w:highlight w:val="none"/>
        </w:rPr>
      </w:pPr>
      <w:r/>
      <w:bookmarkStart w:id="452" w:name="_Toc292559916"/>
      <w:r/>
      <w:bookmarkStart w:id="453" w:name="_Toc267251461"/>
      <w:r/>
      <w:bookmarkStart w:id="454" w:name="_Toc292559411"/>
      <w:r/>
      <w:bookmarkStart w:id="455" w:name="_Toc296944545"/>
      <w:r/>
      <w:bookmarkStart w:id="456" w:name="_Toc296891034"/>
      <w:r/>
      <w:bookmarkStart w:id="457" w:name="_Toc296503206"/>
      <w:r/>
      <w:bookmarkStart w:id="458" w:name="_Toc297048392"/>
      <w:r/>
      <w:bookmarkStart w:id="459" w:name="_Toc296347205"/>
      <w:r/>
      <w:bookmarkStart w:id="460" w:name="_Toc296891246"/>
      <w:r/>
      <w:bookmarkStart w:id="461" w:name="_Toc296346707"/>
      <w:r/>
      <w:bookmarkStart w:id="462" w:name="_Toc297120506"/>
      <w:r/>
      <w:bookmarkStart w:id="463" w:name="_Toc303539160"/>
      <w:r/>
      <w:bookmarkStart w:id="464" w:name="_Toc304295580"/>
      <w:r/>
      <w:bookmarkStart w:id="465" w:name="_Toc297216212"/>
      <w:r/>
      <w:bookmarkStart w:id="466" w:name="_Toc312678041"/>
      <w:r/>
      <w:bookmarkStart w:id="467" w:name="_Toc300935003"/>
      <w:r/>
      <w:bookmarkStart w:id="468" w:name="_Toc297123553"/>
      <w:r>
        <w:rPr>
          <w:rFonts w:hint="eastAsia" w:asciiTheme="minorEastAsia" w:hAnsiTheme="minorEastAsia" w:eastAsiaTheme="minorEastAsia" w:cstheme="minorEastAsia"/>
          <w:szCs w:val="32"/>
          <w:highlight w:val="none"/>
        </w:rPr>
        <w:t xml:space="preserve">12.1 合</w:t>
      </w:r>
      <w:bookmarkEnd w:id="452"/>
      <w:r/>
      <w:bookmarkEnd w:id="453"/>
      <w:r/>
      <w:bookmarkEnd w:id="454"/>
      <w:r>
        <w:rPr>
          <w:rFonts w:hint="eastAsia" w:asciiTheme="minorEastAsia" w:hAnsiTheme="minorEastAsia" w:eastAsiaTheme="minorEastAsia" w:cstheme="minorEastAsia"/>
          <w:szCs w:val="32"/>
          <w:highlight w:val="none"/>
        </w:rPr>
        <w:t xml:space="preserve">同价</w:t>
      </w:r>
      <w:bookmarkEnd w:id="455"/>
      <w:r/>
      <w:bookmarkEnd w:id="456"/>
      <w:r/>
      <w:bookmarkEnd w:id="457"/>
      <w:r/>
      <w:bookmarkEnd w:id="458"/>
      <w:r/>
      <w:bookmarkEnd w:id="459"/>
      <w:r/>
      <w:bookmarkEnd w:id="460"/>
      <w:r/>
      <w:bookmarkEnd w:id="461"/>
      <w:r/>
      <w:bookmarkEnd w:id="462"/>
      <w:r>
        <w:rPr>
          <w:rFonts w:hint="eastAsia" w:asciiTheme="minorEastAsia" w:hAnsiTheme="minorEastAsia" w:eastAsiaTheme="minorEastAsia" w:cstheme="minorEastAsia"/>
          <w:szCs w:val="32"/>
          <w:highlight w:val="none"/>
        </w:rPr>
        <w:t xml:space="preserve">格形式</w:t>
      </w:r>
      <w:bookmarkEnd w:id="463"/>
      <w:r/>
      <w:bookmarkEnd w:id="464"/>
      <w:r/>
      <w:bookmarkEnd w:id="465"/>
      <w:r/>
      <w:bookmarkEnd w:id="466"/>
      <w:r/>
      <w:bookmarkEnd w:id="467"/>
      <w:r/>
      <w:bookmarkEnd w:id="468"/>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1、单价合同。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综合单价包含的风险范围：</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val="en-US"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风险费用的计算方法：</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风险范围以外合同价格的调整方法：</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总价包含的风险范围：</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风险费用的计算方法：</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风险范围以外合同价格的调整方法：</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3、其他价格方式：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bookmarkStart w:id="469" w:name="_Toc303539161"/>
      <w:r/>
      <w:bookmarkStart w:id="470" w:name="_Toc297216213"/>
      <w:r/>
      <w:bookmarkStart w:id="471" w:name="_Toc312678042"/>
      <w:r/>
      <w:bookmarkStart w:id="472" w:name="_Toc304295581"/>
      <w:r/>
      <w:bookmarkStart w:id="473" w:name="_Toc300935004"/>
      <w:r/>
      <w:bookmarkStart w:id="474" w:name="_Toc297123554"/>
      <w:r/>
      <w:bookmarkStart w:id="475" w:name="_Toc296347206"/>
      <w:r/>
      <w:bookmarkStart w:id="476" w:name="_Toc296944546"/>
      <w:r/>
      <w:bookmarkStart w:id="477" w:name="_Toc292559917"/>
      <w:r/>
      <w:bookmarkStart w:id="478" w:name="_Toc297048393"/>
      <w:r/>
      <w:bookmarkStart w:id="479" w:name="_Toc296891247"/>
      <w:r/>
      <w:bookmarkStart w:id="480" w:name="_Toc296346708"/>
      <w:r/>
      <w:bookmarkStart w:id="481" w:name="_Toc296891035"/>
      <w:r/>
      <w:bookmarkStart w:id="482" w:name="_Toc292559412"/>
      <w:r/>
      <w:bookmarkStart w:id="483" w:name="_Toc296503207"/>
      <w:r/>
      <w:bookmarkStart w:id="484" w:name="_Toc297120507"/>
      <w:r>
        <w:rPr>
          <w:rFonts w:hint="eastAsia" w:asciiTheme="minorEastAsia" w:hAnsiTheme="minorEastAsia" w:eastAsiaTheme="minorEastAsia" w:cstheme="minorEastAsia"/>
          <w:szCs w:val="32"/>
          <w:highlight w:val="none"/>
        </w:rPr>
        <w:t xml:space="preserve">12.2 预付款</w:t>
      </w:r>
      <w:bookmarkEnd w:id="469"/>
      <w:r/>
      <w:bookmarkEnd w:id="470"/>
      <w:r/>
      <w:bookmarkEnd w:id="471"/>
      <w:r/>
      <w:bookmarkEnd w:id="472"/>
      <w:r/>
      <w:bookmarkEnd w:id="473"/>
      <w:r/>
      <w:bookmarkEnd w:id="47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12.2.1 预付款的支付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预付款支付比例或金额：</w:t>
      </w:r>
      <w:r>
        <w:rPr>
          <w:rFonts w:hint="eastAsia" w:asciiTheme="minorEastAsia" w:hAnsiTheme="minorEastAsia" w:eastAsiaTheme="minorEastAsia" w:cstheme="minorEastAsia"/>
          <w:szCs w:val="32"/>
          <w:highlight w:val="none"/>
          <w:u w:val="single"/>
        </w:rPr>
        <w:t xml:space="preserve">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预付款支付期限：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预付款扣回的方式：</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12.2.2 预付款担保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承包人提交预付款担保的期限：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预付款担保的形式为：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475"/>
      <w:r/>
      <w:bookmarkEnd w:id="476"/>
      <w:r/>
      <w:bookmarkEnd w:id="477"/>
      <w:r/>
      <w:bookmarkEnd w:id="478"/>
      <w:r/>
      <w:bookmarkEnd w:id="479"/>
      <w:r/>
      <w:bookmarkEnd w:id="480"/>
      <w:r/>
      <w:bookmarkEnd w:id="481"/>
      <w:r/>
      <w:bookmarkEnd w:id="482"/>
      <w:r/>
      <w:bookmarkEnd w:id="483"/>
      <w:r/>
      <w:bookmarkEnd w:id="48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 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12.3.1 计量原则</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工程量计算规则：</w:t>
      </w:r>
      <w:r>
        <w:rPr>
          <w:rFonts w:hint="eastAsia" w:asciiTheme="minorEastAsia" w:hAnsiTheme="minorEastAsia" w:eastAsiaTheme="minorEastAsia" w:cstheme="minorEastAsia"/>
          <w:szCs w:val="32"/>
          <w:highlight w:val="none"/>
          <w:u w:val="single"/>
        </w:rPr>
        <w:t xml:space="preserve">《建设工程工程量清单计价规范》（GB50500—2013）及《房屋建筑与装饰工程工程量计算规范》（GB50854-2013）等 9 本工程量计算规范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12.3.2 计量周期</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关于计量周期的约定：</w:t>
      </w:r>
      <w:r>
        <w:rPr>
          <w:rFonts w:hint="eastAsia" w:asciiTheme="minorEastAsia" w:hAnsiTheme="minorEastAsia" w:eastAsiaTheme="minorEastAsia" w:cstheme="minorEastAsia"/>
          <w:szCs w:val="32"/>
          <w:highlight w:val="none"/>
          <w:u w:val="single"/>
        </w:rPr>
        <w:t xml:space="preserve">    按月计量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12.3.3 单价合同的计量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关于单价合同计量的约定：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12.3.4 总价合同的计量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关于总价合同计量的约定：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12.3.5总价合同采用支付分解表计量支付的，是否适用第12.3.4 项〔总价合同的计量〕约定进行计量：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12.3.6 其他价格形式合同的计量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其他价格形式的计量方式和程序：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 工程进度款支付</w:t>
      </w:r>
      <w:r/>
    </w:p>
    <w:p>
      <w:pPr>
        <w:ind w:firstLine="420"/>
        <w:jc w:val="left"/>
        <w:spacing w:line="332" w:lineRule="auto"/>
        <w:rPr>
          <w:rFonts w:hint="eastAsia" w:asciiTheme="minorEastAsia" w:hAnsiTheme="minorEastAsia" w:eastAsiaTheme="minorEastAsia" w:cstheme="minorEastAsia"/>
          <w:szCs w:val="32"/>
          <w:highlight w:val="none"/>
        </w:rPr>
      </w:pPr>
      <w:r/>
      <w:bookmarkStart w:id="485" w:name="_Toc297120511"/>
      <w:r/>
      <w:bookmarkStart w:id="486" w:name="_Toc296891039"/>
      <w:r/>
      <w:bookmarkStart w:id="487" w:name="_Toc296346712"/>
      <w:r/>
      <w:bookmarkStart w:id="488" w:name="_Toc292559921"/>
      <w:r/>
      <w:bookmarkStart w:id="489" w:name="_Toc296347210"/>
      <w:r/>
      <w:bookmarkStart w:id="490" w:name="_Toc300935006"/>
      <w:r/>
      <w:bookmarkStart w:id="491" w:name="_Toc303539163"/>
      <w:r/>
      <w:bookmarkStart w:id="492" w:name="_Toc296944550"/>
      <w:r/>
      <w:bookmarkStart w:id="493" w:name="_Toc297123556"/>
      <w:r/>
      <w:bookmarkStart w:id="494" w:name="_Toc296891251"/>
      <w:r/>
      <w:bookmarkStart w:id="495" w:name="_Toc297048397"/>
      <w:r/>
      <w:bookmarkStart w:id="496" w:name="_Toc292559416"/>
      <w:r/>
      <w:bookmarkStart w:id="497" w:name="_Toc297216215"/>
      <w:r/>
      <w:bookmarkStart w:id="498" w:name="_Toc296503211"/>
      <w:r>
        <w:rPr>
          <w:rFonts w:hint="eastAsia" w:asciiTheme="minorEastAsia" w:hAnsiTheme="minorEastAsia" w:eastAsiaTheme="minorEastAsia" w:cstheme="minorEastAsia"/>
          <w:szCs w:val="32"/>
          <w:highlight w:val="none"/>
        </w:rPr>
        <w:t xml:space="preserve">12.4.1 付款周期</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关于付款周期的约定：</w:t>
      </w:r>
      <w:r>
        <w:rPr>
          <w:rFonts w:hint="eastAsia" w:asciiTheme="minorEastAsia" w:hAnsiTheme="minorEastAsia" w:eastAsiaTheme="minorEastAsia" w:cstheme="minorEastAsia"/>
          <w:szCs w:val="32"/>
          <w:highlight w:val="none"/>
          <w:u w:val="single"/>
        </w:rPr>
        <w:t xml:space="preserve"> 详见</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12.4.2 进度付款申请单的编制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关于进度付款申请单编制的约定：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Pr>
          <w:rFonts w:hint="eastAsia" w:asciiTheme="minorEastAsia" w:hAnsiTheme="minorEastAsia" w:eastAsiaTheme="minorEastAsia" w:cstheme="minorEastAsia"/>
          <w:szCs w:val="32"/>
          <w:highlight w:val="none"/>
        </w:rPr>
        <w:t xml:space="preserve">2.4.3 进度付款申请单的提交</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（1）单价合同进度付款申请单提交的约定：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（2）总价合同进度付款申请单提交的约定：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（3）其他价格形式合同进度付款申请单提交的约定：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12.4.4 进度款审核和支付</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（1）监理人审查并报送发包人的期限：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发包人完成审批并签发进度款支付证书的期限：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（2）发包人支付进度款的期限：</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52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发包人逾期支付进度款的违约金的计算方式：</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52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12.4.6 支付分解表的编制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2、总价合同支付分解表的编制与审批：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3、单价合同的总价项目支付分解表的编制与审批：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328"/>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99" w:name="_Toc296891047"/>
      <w:r/>
      <w:bookmarkStart w:id="500" w:name="_Toc351203645"/>
      <w:r/>
      <w:bookmarkStart w:id="501" w:name="_Toc297120519"/>
      <w:r/>
      <w:bookmarkStart w:id="502" w:name="_Toc297216223"/>
      <w:r/>
      <w:bookmarkStart w:id="503" w:name="_Toc297123564"/>
      <w:r/>
      <w:bookmarkStart w:id="504" w:name="_Toc304295593"/>
      <w:r/>
      <w:bookmarkStart w:id="505" w:name="_Toc292559424"/>
      <w:r/>
      <w:bookmarkStart w:id="506" w:name="_Toc300935015"/>
      <w:r/>
      <w:bookmarkStart w:id="507" w:name="_Toc297048405"/>
      <w:r/>
      <w:bookmarkStart w:id="508" w:name="_Toc296944558"/>
      <w:r/>
      <w:bookmarkStart w:id="509" w:name="_Toc296347218"/>
      <w:r/>
      <w:bookmarkStart w:id="510" w:name="_Toc296891259"/>
      <w:r/>
      <w:bookmarkStart w:id="511" w:name="_Toc292559929"/>
      <w:r/>
      <w:bookmarkStart w:id="512" w:name="_Toc296346720"/>
      <w:r/>
      <w:bookmarkStart w:id="513" w:name="_Toc303539172"/>
      <w:r/>
      <w:bookmarkStart w:id="514" w:name="_Toc296503219"/>
      <w:r/>
      <w:bookmarkStart w:id="515" w:name="_Toc312678053"/>
      <w:r>
        <w:rPr>
          <w:rFonts w:hint="eastAsia" w:asciiTheme="minorEastAsia" w:hAnsiTheme="minorEastAsia" w:eastAsiaTheme="minorEastAsia" w:cstheme="minorEastAsia"/>
          <w:bCs w:val="0"/>
          <w:szCs w:val="32"/>
          <w:highlight w:val="none"/>
        </w:rPr>
        <w:t xml:space="preserve">13. 验收和工程试车</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13.1 分部分项工程验收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13.1.2监理人不能按时进行验收时，应提前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小时提交书面延期要求。</w:t>
      </w:r>
      <w:r/>
    </w:p>
    <w:p>
      <w:pPr>
        <w:ind w:firstLine="420"/>
        <w:jc w:val="left"/>
        <w:spacing w:line="332" w:lineRule="auto"/>
        <w:rPr>
          <w:rFonts w:hint="eastAsia" w:asciiTheme="minorEastAsia" w:hAnsiTheme="minorEastAsia" w:eastAsiaTheme="minorEastAsia" w:cstheme="minorEastAsia"/>
          <w:b/>
          <w:szCs w:val="32"/>
          <w:highlight w:val="none"/>
        </w:rPr>
      </w:pPr>
      <w:r>
        <w:rPr>
          <w:rFonts w:hint="eastAsia" w:asciiTheme="minorEastAsia" w:hAnsiTheme="minorEastAsia" w:eastAsiaTheme="minorEastAsia" w:cstheme="minorEastAsia"/>
          <w:szCs w:val="32"/>
          <w:highlight w:val="none"/>
        </w:rPr>
        <w:t xml:space="preserve">关于延期最长不得超过：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48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w:t>
      </w:r>
      <w:r/>
    </w:p>
    <w:p>
      <w:pPr>
        <w:ind w:firstLine="420"/>
        <w:spacing w:line="332" w:lineRule="auto"/>
        <w:rPr>
          <w:rFonts w:hint="eastAsia" w:asciiTheme="minorEastAsia" w:hAnsiTheme="minorEastAsia" w:eastAsiaTheme="minorEastAsia" w:cstheme="minorEastAsia"/>
          <w:szCs w:val="32"/>
          <w:highlight w:val="none"/>
        </w:rPr>
      </w:pPr>
      <w:r/>
      <w:bookmarkStart w:id="516" w:name="_Toc296891051"/>
      <w:r/>
      <w:bookmarkStart w:id="517" w:name="_Toc297120523"/>
      <w:r/>
      <w:bookmarkStart w:id="518" w:name="_Toc297216224"/>
      <w:r/>
      <w:bookmarkStart w:id="519" w:name="_Toc296944562"/>
      <w:r/>
      <w:bookmarkStart w:id="520" w:name="_Toc303539173"/>
      <w:r/>
      <w:bookmarkStart w:id="521" w:name="_Toc296346724"/>
      <w:r/>
      <w:bookmarkStart w:id="522" w:name="_Toc296503223"/>
      <w:r/>
      <w:bookmarkStart w:id="523" w:name="_Toc296891263"/>
      <w:r/>
      <w:bookmarkStart w:id="524" w:name="_Toc297123565"/>
      <w:r/>
      <w:bookmarkStart w:id="525" w:name="_Toc296347222"/>
      <w:r/>
      <w:bookmarkStart w:id="526" w:name="_Toc300935016"/>
      <w:r/>
      <w:bookmarkStart w:id="527" w:name="_Toc304295596"/>
      <w:r/>
      <w:bookmarkStart w:id="528" w:name="_Toc292559428"/>
      <w:r/>
      <w:bookmarkStart w:id="529" w:name="_Toc312678056"/>
      <w:r/>
      <w:bookmarkStart w:id="530" w:name="_Toc297048409"/>
      <w:r/>
      <w:bookmarkStart w:id="531" w:name="_Toc292559933"/>
      <w:r/>
      <w:bookmarkStart w:id="532" w:name="_Toc267251473"/>
      <w:r/>
      <w:bookmarkStart w:id="533" w:name="_Toc267251474"/>
      <w:r/>
      <w:bookmarkStart w:id="534" w:name="_Toc267251472"/>
      <w:r/>
      <w:bookmarkStart w:id="535" w:name="_Toc267251471"/>
      <w:r/>
      <w:bookmarkStart w:id="536" w:name="_Toc267251475"/>
      <w:r/>
      <w:bookmarkStart w:id="537" w:name="_Toc267251470"/>
      <w:r/>
      <w:bookmarkStart w:id="538" w:name="_Toc267251476"/>
      <w:r>
        <w:rPr>
          <w:rFonts w:hint="eastAsia" w:asciiTheme="minorEastAsia" w:hAnsiTheme="minorEastAsia" w:eastAsiaTheme="minorEastAsia" w:cstheme="minorEastAsia"/>
          <w:szCs w:val="32"/>
          <w:highlight w:val="none"/>
        </w:rPr>
        <w:t xml:space="preserve">13.2 竣工验收</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ind w:firstLine="420"/>
        <w:jc w:val="left"/>
        <w:spacing w:line="332" w:lineRule="auto"/>
        <w:rPr>
          <w:rFonts w:hint="eastAsia" w:asciiTheme="minorEastAsia" w:hAnsiTheme="minorEastAsia" w:eastAsiaTheme="minorEastAsia" w:cstheme="minorEastAsia"/>
          <w:szCs w:val="32"/>
          <w:highlight w:val="none"/>
        </w:rPr>
      </w:pPr>
      <w:r/>
      <w:bookmarkStart w:id="539" w:name="_Toc280868704"/>
      <w:r/>
      <w:bookmarkStart w:id="540" w:name="_Toc280868705"/>
      <w:r/>
      <w:bookmarkStart w:id="541" w:name="_Toc280868706"/>
      <w:r/>
      <w:bookmarkStart w:id="542" w:name="_Toc280868707"/>
      <w:r/>
      <w:bookmarkStart w:id="543" w:name="_Toc280868708"/>
      <w:r/>
      <w:bookmarkStart w:id="544" w:name="_Toc280868709"/>
      <w:r>
        <w:rPr>
          <w:rFonts w:hint="eastAsia" w:asciiTheme="minorEastAsia" w:hAnsiTheme="minorEastAsia" w:eastAsiaTheme="minorEastAsia" w:cstheme="minorEastAsia"/>
          <w:szCs w:val="32"/>
          <w:highlight w:val="none"/>
        </w:rPr>
        <w:t xml:space="preserve">13.2.2竣工验收程序</w:t>
      </w:r>
      <w:bookmarkEnd w:id="53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关于竣工验收程序的约定：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发包人不按照本项约定组织竣工验收、颁发工程接收证书的违约金的计算方法：</w:t>
      </w:r>
      <w:r>
        <w:rPr>
          <w:rFonts w:hint="eastAsia" w:asciiTheme="minorEastAsia" w:hAnsiTheme="minorEastAsia" w:eastAsiaTheme="minorEastAsia" w:cstheme="minorEastAsia"/>
          <w:szCs w:val="32"/>
          <w:highlight w:val="none"/>
          <w:u w:val="single"/>
        </w:rPr>
        <w:t xml:space="preserve">颁发工程接</w:t>
      </w:r>
      <w:r/>
    </w:p>
    <w:p>
      <w:pPr>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u w:val="single"/>
        </w:rPr>
        <w:t xml:space="preserve">受证书后 7 天内完成工程的移交 </w:t>
      </w:r>
      <w:r>
        <w:rPr>
          <w:rFonts w:hint="eastAsia" w:asciiTheme="minorEastAsia" w:hAnsiTheme="minorEastAsia" w:eastAsiaTheme="minorEastAsia" w:cstheme="minorEastAsia"/>
          <w:szCs w:val="32"/>
          <w:highlight w:val="none"/>
        </w:rPr>
        <w:t xml:space="preserve">。</w:t>
      </w:r>
      <w:bookmarkEnd w:id="54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13.2.5移交、接收全部与部分工程</w:t>
      </w:r>
      <w:bookmarkEnd w:id="54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承包人向发包人移交工程的期限：</w:t>
      </w:r>
      <w:r>
        <w:rPr>
          <w:rFonts w:hint="eastAsia" w:asciiTheme="minorEastAsia" w:hAnsiTheme="minorEastAsia" w:eastAsiaTheme="minorEastAsia" w:cstheme="minorEastAsia"/>
          <w:szCs w:val="32"/>
          <w:highlight w:val="none"/>
          <w:u w:val="single"/>
        </w:rPr>
        <w:t xml:space="preserve">颁发工程接受证书后 7 天内完成工程的移交</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发包人未按本合同约定接收全部或部分工程的，违约金的计算方法为：</w:t>
      </w:r>
      <w:r>
        <w:rPr>
          <w:rFonts w:hint="eastAsia" w:asciiTheme="minorEastAsia" w:hAnsiTheme="minorEastAsia" w:eastAsiaTheme="minorEastAsia" w:cstheme="minorEastAsia"/>
          <w:szCs w:val="32"/>
          <w:highlight w:val="none"/>
          <w:u w:val="single"/>
        </w:rPr>
        <w:t xml:space="preserve">如有，双方另行约定</w:t>
      </w:r>
      <w:r>
        <w:rPr>
          <w:rFonts w:hint="eastAsia" w:asciiTheme="minorEastAsia" w:hAnsiTheme="minorEastAsia" w:eastAsiaTheme="minorEastAsia" w:cstheme="minorEastAsia"/>
          <w:szCs w:val="32"/>
          <w:highlight w:val="none"/>
        </w:rPr>
        <w:t xml:space="preserve">。</w:t>
      </w:r>
      <w:bookmarkEnd w:id="542"/>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承包人未按时移交工程的，违约金的计算方法为：</w:t>
      </w:r>
      <w:r>
        <w:rPr>
          <w:rFonts w:hint="eastAsia" w:asciiTheme="minorEastAsia" w:hAnsiTheme="minorEastAsia" w:eastAsiaTheme="minorEastAsia" w:cstheme="minorEastAsia"/>
          <w:szCs w:val="32"/>
          <w:highlight w:val="none"/>
          <w:u w:val="single"/>
        </w:rPr>
        <w:t xml:space="preserve">每天赔偿金额为</w:t>
      </w:r>
      <w:r>
        <w:rPr>
          <w:rFonts w:hint="eastAsia" w:asciiTheme="minorEastAsia" w:hAnsiTheme="minorEastAsia" w:eastAsiaTheme="minorEastAsia" w:cstheme="minorEastAsia"/>
          <w:szCs w:val="32"/>
          <w:highlight w:val="none"/>
          <w:u w:val="single"/>
          <w:lang w:val="en-US" w:eastAsia="zh-CN"/>
        </w:rPr>
        <w:t xml:space="preserve">0.5</w:t>
      </w:r>
      <w:r>
        <w:rPr>
          <w:rFonts w:hint="eastAsia" w:asciiTheme="minorEastAsia" w:hAnsiTheme="minorEastAsia" w:eastAsiaTheme="minorEastAsia" w:cstheme="minorEastAsia"/>
          <w:szCs w:val="32"/>
          <w:highlight w:val="none"/>
          <w:u w:val="single"/>
        </w:rPr>
        <w:t xml:space="preserve">万元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 工程试车</w:t>
      </w:r>
      <w:bookmarkEnd w:id="543"/>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13.3.1 试车程序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工程试车内容：</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（1）单机无负荷试车费用由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（2）无负荷联动试车费用由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13.3.3 投料试车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关于投料试车相关事项的约定：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13.6 竣工退场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13.6.1 竣工退场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承包人完成竣工退场的期限：</w:t>
      </w:r>
      <w:r>
        <w:rPr>
          <w:rFonts w:hint="eastAsia" w:asciiTheme="minorEastAsia" w:hAnsiTheme="minorEastAsia" w:eastAsiaTheme="minorEastAsia" w:cstheme="minorEastAsia"/>
          <w:szCs w:val="32"/>
          <w:highlight w:val="none"/>
          <w:u w:val="single"/>
        </w:rPr>
        <w:t xml:space="preserve"> 工程竣工验收合格一周内 </w:t>
      </w:r>
      <w:r>
        <w:rPr>
          <w:rFonts w:hint="eastAsia" w:asciiTheme="minorEastAsia" w:hAnsiTheme="minorEastAsia" w:eastAsiaTheme="minorEastAsia" w:cstheme="minorEastAsia"/>
          <w:szCs w:val="32"/>
          <w:highlight w:val="none"/>
        </w:rPr>
        <w:t xml:space="preserve">。</w:t>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45" w:name="_Toc351203646"/>
      <w:r>
        <w:rPr>
          <w:rFonts w:hint="eastAsia" w:asciiTheme="minorEastAsia" w:hAnsiTheme="minorEastAsia" w:eastAsiaTheme="minorEastAsia" w:cstheme="minorEastAsia"/>
          <w:bCs w:val="0"/>
          <w:szCs w:val="32"/>
          <w:highlight w:val="none"/>
        </w:rPr>
        <w:t xml:space="preserve">14. 竣工结算</w:t>
      </w:r>
      <w:bookmarkEnd w:id="54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14.1 竣工结算申请</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承包人提交竣工结算申请单的期限：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竣工结算申请单应包括的内容：</w:t>
      </w:r>
      <w:r>
        <w:rPr>
          <w:rFonts w:hint="eastAsia" w:asciiTheme="minorEastAsia" w:hAnsiTheme="minorEastAsia" w:eastAsiaTheme="minorEastAsia" w:cstheme="minorEastAsia"/>
          <w:szCs w:val="32"/>
          <w:highlight w:val="none"/>
          <w:u w:val="single"/>
        </w:rPr>
        <w:t xml:space="preserve">无另有约定，按通用条款执行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14.2 竣工结算审核</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发包人审批竣工付款申请单的期限：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发包人完成竣工付款的期限：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关于竣工付款证书异议部分复核的方式和程序：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 最终结清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14.4.1 最终结清申请单</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承包人提交最终结清申请单的份数：</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承包人提交最终结算申请单的期限：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14.4.2 最终结清证书和支付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（1）发包人完成最终结清申请单的审批并颁发最终结清证书的期限：</w:t>
      </w:r>
      <w:r>
        <w:rPr>
          <w:rFonts w:hint="eastAsia" w:asciiTheme="minorEastAsia" w:hAnsiTheme="minorEastAsia" w:eastAsiaTheme="minorEastAsia" w:cstheme="minorEastAsia"/>
          <w:szCs w:val="32"/>
          <w:highlight w:val="none"/>
          <w:u w:val="single"/>
        </w:rPr>
        <w:t xml:space="preserve">发包人在收到承包人最终结清申请单后完成审批</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（2）发包人完成支付的期限：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532"/>
      <w:r/>
      <w:bookmarkEnd w:id="533"/>
      <w:r/>
      <w:bookmarkEnd w:id="534"/>
      <w:r/>
      <w:bookmarkEnd w:id="535"/>
      <w:r/>
      <w:bookmarkEnd w:id="536"/>
      <w:r/>
      <w:bookmarkEnd w:id="537"/>
      <w:r/>
      <w:bookmarkEnd w:id="538"/>
      <w:r/>
      <w:bookmarkEnd w:id="544"/>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46" w:name="_Toc351203647"/>
      <w:r/>
      <w:bookmarkStart w:id="547" w:name="_Toc267251483"/>
      <w:r/>
      <w:bookmarkStart w:id="548" w:name="_Toc267251484"/>
      <w:r/>
      <w:bookmarkStart w:id="549" w:name="_Toc267251482"/>
      <w:r/>
      <w:bookmarkStart w:id="550" w:name="_Toc267251485"/>
      <w:r/>
      <w:bookmarkStart w:id="551" w:name="_Toc267251488"/>
      <w:r/>
      <w:bookmarkStart w:id="552" w:name="_Toc267251490"/>
      <w:r/>
      <w:bookmarkStart w:id="553" w:name="_Toc267251486"/>
      <w:r/>
      <w:bookmarkStart w:id="554" w:name="_Toc267251489"/>
      <w:r/>
      <w:bookmarkStart w:id="555" w:name="_Toc267251491"/>
      <w:r/>
      <w:bookmarkStart w:id="556" w:name="_Toc267251497"/>
      <w:r/>
      <w:bookmarkStart w:id="557" w:name="_Toc267251493"/>
      <w:r/>
      <w:bookmarkStart w:id="558" w:name="_Toc267251499"/>
      <w:r/>
      <w:bookmarkStart w:id="559" w:name="_Toc267251494"/>
      <w:r/>
      <w:bookmarkStart w:id="560" w:name="_Toc267251495"/>
      <w:r/>
      <w:bookmarkStart w:id="561" w:name="_Toc267251502"/>
      <w:r/>
      <w:bookmarkStart w:id="562" w:name="_Toc267251492"/>
      <w:r/>
      <w:bookmarkStart w:id="563" w:name="_Toc267251496"/>
      <w:r/>
      <w:bookmarkStart w:id="564" w:name="_Toc267251503"/>
      <w:r/>
      <w:bookmarkStart w:id="565" w:name="_Toc267251498"/>
      <w:r/>
      <w:bookmarkStart w:id="566" w:name="_Toc267251501"/>
      <w:r/>
      <w:bookmarkStart w:id="567" w:name="_Toc267251504"/>
      <w:r/>
      <w:bookmarkStart w:id="568" w:name="_Toc267251506"/>
      <w:r/>
      <w:bookmarkStart w:id="569" w:name="_Toc267251507"/>
      <w:r/>
      <w:bookmarkStart w:id="570" w:name="_Toc267251508"/>
      <w:r/>
      <w:bookmarkStart w:id="571" w:name="_Toc267251513"/>
      <w:r/>
      <w:bookmarkStart w:id="572" w:name="_Toc267251515"/>
      <w:r/>
      <w:bookmarkStart w:id="573" w:name="_Toc267251511"/>
      <w:r/>
      <w:bookmarkStart w:id="574" w:name="_Toc267251509"/>
      <w:r/>
      <w:bookmarkStart w:id="575" w:name="_Toc267251514"/>
      <w:r/>
      <w:bookmarkStart w:id="576" w:name="_Toc267251510"/>
      <w:r>
        <w:rPr>
          <w:rFonts w:hint="eastAsia" w:asciiTheme="minorEastAsia" w:hAnsiTheme="minorEastAsia" w:eastAsiaTheme="minorEastAsia" w:cstheme="minorEastAsia"/>
          <w:bCs w:val="0"/>
          <w:szCs w:val="32"/>
          <w:highlight w:val="none"/>
        </w:rPr>
        <w:t xml:space="preserve">15. 缺陷责任期与保修</w:t>
      </w:r>
      <w:bookmarkEnd w:id="546"/>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15.2缺陷责任期</w:t>
      </w:r>
      <w:bookmarkEnd w:id="54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缺陷责任期的具体期限：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 质量保证金</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关于是否扣留质量保证金的约定：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15.3.1 承包人提供质量保证金的方式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质量保证金采用以下第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cstheme="minorEastAsia"/>
          <w:szCs w:val="32"/>
          <w:highlight w:val="none"/>
          <w:u w:val="single"/>
          <w:lang w:val="en-US" w:eastAsia="zh-CN"/>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（1）质量保证金保函，保证金额为：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cstheme="minorEastAsia"/>
          <w:szCs w:val="32"/>
          <w:highlight w:val="none"/>
          <w:u w:val="single"/>
          <w:lang w:val="en-US" w:eastAsia="zh-CN"/>
        </w:rPr>
        <w:t xml:space="preserve">3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%的工程款；</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（3）其他方式:</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u w:val="single"/>
          <w:lang w:val="en-US" w:eastAsia="zh-CN"/>
        </w:rPr>
        <w:t xml:space="preserve">详见招标文件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15.3.2 质量保证金的扣留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质量保证金的扣留采取以下第</w:t>
      </w:r>
      <w:r>
        <w:rPr>
          <w:rFonts w:hint="eastAsia" w:asciiTheme="minorEastAsia" w:hAnsiTheme="minorEastAsia" w:eastAsiaTheme="minorEastAsia" w:cstheme="minorEastAsia"/>
          <w:szCs w:val="32"/>
          <w:highlight w:val="none"/>
          <w:u w:val="single"/>
        </w:rPr>
        <w:t xml:space="preserve"> （2） </w:t>
      </w:r>
      <w:r>
        <w:rPr>
          <w:rFonts w:hint="eastAsia" w:asciiTheme="minorEastAsia" w:hAnsiTheme="minorEastAsia" w:eastAsiaTheme="minorEastAsia" w:cstheme="minorEastAsia"/>
          <w:szCs w:val="32"/>
          <w:highlight w:val="none"/>
        </w:rPr>
        <w:t xml:space="preserve">种方式：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（1）在支付工程进度款时逐次扣留，在此情形下，质量保证金的计算基数不包括预付款的支付、扣回以及价格调整的金额；</w:t>
      </w:r>
      <w:r/>
    </w:p>
    <w:p>
      <w:pPr>
        <w:ind w:firstLine="424"/>
        <w:spacing w:line="332"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（2）工程竣工结算时一次性扣留质量保证金</w:t>
      </w:r>
      <w:r>
        <w:rPr>
          <w:rFonts w:hint="eastAsia" w:asciiTheme="minorEastAsia" w:hAnsiTheme="minorEastAsia" w:cstheme="minorEastAsia"/>
          <w:highlight w:val="none"/>
          <w:lang w:eastAsia="zh-CN"/>
        </w:rPr>
        <w:t xml:space="preserve">（</w:t>
      </w:r>
      <w:r>
        <w:rPr>
          <w:rFonts w:hint="eastAsia" w:asciiTheme="minorEastAsia" w:hAnsiTheme="minorEastAsia" w:cstheme="minorEastAsia"/>
          <w:highlight w:val="none"/>
          <w:lang w:val="en-US" w:eastAsia="zh-CN"/>
        </w:rPr>
        <w:t xml:space="preserve">履约保证金</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在成交人按承诺的工期、质量标准、规范要求完成项目并经竣工验收合格后无息返还。</w:t>
      </w:r>
      <w:r>
        <w:rPr>
          <w:rFonts w:hint="eastAsia" w:asciiTheme="minorEastAsia" w:hAnsiTheme="minorEastAsia" w:cstheme="minorEastAsia"/>
          <w:highlight w:val="none"/>
          <w:lang w:eastAsia="zh-CN"/>
        </w:rPr>
        <w:t xml:space="preserve">）</w:t>
      </w:r>
      <w:r>
        <w:rPr>
          <w:rFonts w:hint="eastAsia" w:asciiTheme="minorEastAsia" w:hAnsiTheme="minorEastAsia" w:eastAsiaTheme="minorEastAsia" w:cstheme="minorEastAsia"/>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（3）其他扣留方式: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关于质量保证金的补充约定：</w:t>
      </w:r>
      <w:r>
        <w:rPr>
          <w:rFonts w:hint="eastAsia" w:asciiTheme="minorEastAsia" w:hAnsi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bookmarkEnd w:id="548"/>
      <w:r/>
      <w:bookmarkEnd w:id="549"/>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15.4保修</w:t>
      </w:r>
      <w:bookmarkEnd w:id="550"/>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15.4.1 保修责任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工程保修期为：</w:t>
      </w:r>
      <w:r>
        <w:rPr>
          <w:rFonts w:hint="eastAsia" w:asciiTheme="minorEastAsia" w:hAnsiTheme="minorEastAsia" w:eastAsiaTheme="minorEastAsia" w:cstheme="minorEastAsia"/>
          <w:szCs w:val="32"/>
          <w:highlight w:val="none"/>
          <w:u w:val="single"/>
        </w:rPr>
        <w:t xml:space="preserve">（1）本合同工程保修期</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年，自工程竣工验收合格之日起计。（2）保修期内本合同出现任何质量、缺陷等问题，由承包方承担维修、更换、退货等所发生的的一切实际费用，因工程质量问题造成第三方人身伤害、财产损失的，乙方还应予以赔偿</w:t>
      </w:r>
      <w:r>
        <w:rPr>
          <w:rFonts w:hint="eastAsia" w:asciiTheme="minorEastAsia" w:hAnsiTheme="minorEastAsia" w:eastAsiaTheme="minorEastAsia" w:cstheme="minorEastAsia"/>
          <w:szCs w:val="32"/>
          <w:highlight w:val="none"/>
        </w:rPr>
        <w:t xml:space="preserve">。</w:t>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15.4.3 修复通知</w:t>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承包人收到保修通知并到达工程现场的合理时间：</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小时内  </w:t>
      </w:r>
      <w:r>
        <w:rPr>
          <w:rFonts w:hint="eastAsia" w:asciiTheme="minorEastAsia" w:hAnsiTheme="minorEastAsia" w:eastAsiaTheme="minorEastAsia" w:cstheme="minorEastAsia"/>
          <w:szCs w:val="32"/>
          <w:highlight w:val="none"/>
        </w:rPr>
        <w:t xml:space="preserve">。</w:t>
      </w:r>
      <w:bookmarkEnd w:id="551"/>
      <w:r/>
      <w:bookmarkEnd w:id="552"/>
      <w:r/>
      <w:bookmarkEnd w:id="553"/>
      <w:r/>
      <w:bookmarkEnd w:id="554"/>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77" w:name="_Toc351203648"/>
      <w:r/>
      <w:bookmarkStart w:id="578" w:name="_Toc280868717"/>
      <w:r/>
      <w:bookmarkStart w:id="579" w:name="_Toc280868718"/>
      <w:r>
        <w:rPr>
          <w:rFonts w:hint="eastAsia" w:asciiTheme="minorEastAsia" w:hAnsiTheme="minorEastAsia" w:eastAsiaTheme="minorEastAsia" w:cstheme="minorEastAsia"/>
          <w:bCs w:val="0"/>
          <w:szCs w:val="32"/>
          <w:highlight w:val="none"/>
        </w:rPr>
        <w:t xml:space="preserve">16. 违约</w:t>
      </w:r>
      <w:bookmarkEnd w:id="577"/>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 发包人违约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16.1.1发包人违约的情形</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发包人违约的其他情形：</w:t>
      </w:r>
      <w:r>
        <w:rPr>
          <w:rFonts w:hint="eastAsia" w:asciiTheme="minorEastAsia" w:hAnsiTheme="minorEastAsia" w:eastAsiaTheme="minorEastAsia" w:cstheme="minorEastAsia"/>
          <w:szCs w:val="32"/>
          <w:highlight w:val="none"/>
          <w:u w:val="single"/>
        </w:rPr>
        <w:t xml:space="preserve">    无     </w:t>
      </w:r>
      <w:r>
        <w:rPr>
          <w:rFonts w:hint="eastAsia" w:asciiTheme="minorEastAsia" w:hAnsiTheme="minorEastAsia" w:eastAsiaTheme="minorEastAsia" w:cstheme="minorEastAsia"/>
          <w:szCs w:val="32"/>
          <w:highlight w:val="none"/>
        </w:rPr>
        <w:t xml:space="preserve">。</w:t>
      </w:r>
      <w:r/>
    </w:p>
    <w:p>
      <w:pPr>
        <w:ind w:left="1050" w:hanging="105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    16.1.2 发包人违约的责任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发包人违约责任的承担方式和计算方法：</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（1）因发包人原因未能在计划开工日期前7天内下达开工通知的违约责任：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（2）因发包人原因未能按合同约定支付合同价款的违约责任：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（5）因发包人违反合同约定造成暂停施工的违约责任：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（6）发包人无正当理由没有在约定期限内发出复工指示，导致承包人无法复工的违约责任：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（7）其他：</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16.1.3 因发包人违约解除合同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承包人按16.1.1项〔发包人违约的情形〕约定暂停施工满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天后发包人仍不纠正其违约行为并致使合同目的不能实现的，承包人有权解除合同。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 承包人违约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16.2.1 承包人违约的情形</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承包人违约的其他情形：</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16.2.2承包人违约的责任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承包人违约责任的承担方式和计算方法：</w:t>
      </w:r>
      <w:r>
        <w:rPr>
          <w:rFonts w:hint="eastAsia" w:asciiTheme="minorEastAsia" w:hAnsiTheme="minorEastAsia" w:eastAsiaTheme="minorEastAsia" w:cstheme="minorEastAsia"/>
          <w:szCs w:val="32"/>
          <w:highlight w:val="none"/>
          <w:u w:val="single"/>
        </w:rPr>
        <w:t xml:space="preserve">承包人应承担因其违约行为而增加的费用和（或）延误的工期</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16.2.3 因承包人违约解除合同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关于承包人违约解除合同的特别约定：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szCs w:val="32"/>
          <w:highlight w:val="none"/>
          <w:u w:val="single"/>
        </w:rPr>
        <w:t xml:space="preserve">  双方约定   </w:t>
      </w:r>
      <w:r>
        <w:rPr>
          <w:rFonts w:hint="eastAsia" w:asciiTheme="minorEastAsia" w:hAnsiTheme="minorEastAsia" w:eastAsiaTheme="minorEastAsia" w:cstheme="minorEastAsia"/>
          <w:szCs w:val="32"/>
          <w:highlight w:val="none"/>
        </w:rPr>
        <w:t xml:space="preserve">。</w:t>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80" w:name="_Toc351203649"/>
      <w:r>
        <w:rPr>
          <w:rFonts w:hint="eastAsia" w:asciiTheme="minorEastAsia" w:hAnsiTheme="minorEastAsia" w:eastAsiaTheme="minorEastAsia" w:cstheme="minorEastAsia"/>
          <w:bCs w:val="0"/>
          <w:szCs w:val="32"/>
          <w:highlight w:val="none"/>
        </w:rPr>
        <w:t xml:space="preserve">17. 不可抗力</w:t>
      </w:r>
      <w:bookmarkEnd w:id="580"/>
      <w:r>
        <w:rPr>
          <w:rFonts w:hint="eastAsia" w:asciiTheme="minorEastAsia" w:hAnsiTheme="minorEastAsia" w:eastAsiaTheme="minorEastAsia" w:cstheme="minorEastAsia"/>
          <w:bCs w:val="0"/>
          <w:szCs w:val="32"/>
          <w:highlight w:val="none"/>
        </w:rPr>
        <w:t xml:space="preserve"> </w:t>
      </w:r>
      <w:bookmarkEnd w:id="578"/>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17.1 不可抗力的确认</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除通用合同条款约定的不可抗力事件之外，视为不可抗力的其他情形：</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17.4 因不可抗力解除合同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合同解除后，发包人应在商定或确定发包人应支付款项后</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28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天内完成款项的支付。</w:t>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81" w:name="_Toc351203650"/>
      <w:r>
        <w:rPr>
          <w:rFonts w:hint="eastAsia" w:asciiTheme="minorEastAsia" w:hAnsiTheme="minorEastAsia" w:eastAsiaTheme="minorEastAsia" w:cstheme="minorEastAsia"/>
          <w:bCs w:val="0"/>
          <w:szCs w:val="32"/>
          <w:highlight w:val="none"/>
        </w:rPr>
        <w:t xml:space="preserve">18. 保险</w:t>
      </w:r>
      <w:bookmarkEnd w:id="579"/>
      <w:r/>
      <w:bookmarkEnd w:id="581"/>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18.1 工程保险</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关于工程保险的特别约定：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w:t>
      </w:r>
      <w:r>
        <w:rPr>
          <w:rFonts w:hint="eastAsia" w:asciiTheme="minorEastAsia" w:hAnsiTheme="minorEastAsia" w:eastAsiaTheme="minorEastAsia" w:cstheme="minorEastAsia"/>
          <w:szCs w:val="32"/>
          <w:highlight w:val="none"/>
          <w:lang w:val="en-US" w:eastAsia="zh-CN"/>
        </w:rPr>
        <w:t xml:space="preserve">2</w:t>
      </w:r>
      <w:r>
        <w:rPr>
          <w:rFonts w:hint="eastAsia" w:asciiTheme="minorEastAsia" w:hAnsiTheme="minorEastAsia" w:eastAsiaTheme="minorEastAsia" w:cstheme="minorEastAsia"/>
          <w:szCs w:val="32"/>
          <w:highlight w:val="none"/>
        </w:rPr>
        <w:t xml:space="preserve">其他保险</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关于其他保险的约定：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承包人是否应为其施工设备等办理财产保险：</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w:t>
      </w:r>
      <w:r>
        <w:rPr>
          <w:rFonts w:hint="eastAsia" w:asciiTheme="minorEastAsia" w:hAnsiTheme="minorEastAsia" w:eastAsiaTheme="minorEastAsia" w:cstheme="minorEastAsia"/>
          <w:szCs w:val="32"/>
          <w:highlight w:val="none"/>
          <w:lang w:val="en-US" w:eastAsia="zh-CN"/>
        </w:rPr>
        <w:t xml:space="preserve">3</w:t>
      </w:r>
      <w:r>
        <w:rPr>
          <w:rFonts w:hint="eastAsia" w:asciiTheme="minorEastAsia" w:hAnsiTheme="minorEastAsia" w:eastAsiaTheme="minorEastAsia" w:cstheme="minorEastAsia"/>
          <w:szCs w:val="32"/>
          <w:highlight w:val="none"/>
        </w:rPr>
        <w:t xml:space="preserve"> 通知义务</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关于变更保险合同时的通知义务的约定：</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82" w:name="_Toc351203651"/>
      <w:r>
        <w:rPr>
          <w:rFonts w:hint="eastAsia" w:asciiTheme="minorEastAsia" w:hAnsiTheme="minorEastAsia" w:eastAsiaTheme="minorEastAsia" w:cstheme="minorEastAsia"/>
          <w:bCs w:val="0"/>
          <w:szCs w:val="32"/>
          <w:highlight w:val="none"/>
          <w:lang w:val="en-US" w:eastAsia="zh-CN"/>
        </w:rPr>
        <w:t xml:space="preserve">20</w:t>
      </w:r>
      <w:r>
        <w:rPr>
          <w:rFonts w:hint="eastAsia" w:asciiTheme="minorEastAsia" w:hAnsiTheme="minorEastAsia" w:eastAsiaTheme="minorEastAsia" w:cstheme="minorEastAsia"/>
          <w:bCs w:val="0"/>
          <w:szCs w:val="32"/>
          <w:highlight w:val="none"/>
        </w:rPr>
        <w:t xml:space="preserve">. 争议解决</w:t>
      </w:r>
      <w:bookmarkEnd w:id="567"/>
      <w:r/>
      <w:bookmarkEnd w:id="568"/>
      <w:r/>
      <w:bookmarkEnd w:id="58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20.3</w:t>
      </w:r>
      <w:r>
        <w:rPr>
          <w:rFonts w:hint="eastAsia" w:asciiTheme="minorEastAsia" w:hAnsiTheme="minorEastAsia" w:eastAsiaTheme="minorEastAsia" w:cstheme="minorEastAsia"/>
          <w:szCs w:val="32"/>
          <w:highlight w:val="none"/>
        </w:rPr>
        <w:t xml:space="preserve"> 争</w:t>
      </w:r>
      <w:bookmarkEnd w:id="569"/>
      <w:r>
        <w:rPr>
          <w:rFonts w:hint="eastAsia" w:asciiTheme="minorEastAsia" w:hAnsiTheme="minorEastAsia" w:eastAsiaTheme="minorEastAsia" w:cstheme="minorEastAsia"/>
          <w:szCs w:val="32"/>
          <w:highlight w:val="none"/>
        </w:rPr>
        <w:t xml:space="preserve">议评审</w:t>
      </w:r>
      <w:r/>
    </w:p>
    <w:p>
      <w:pPr>
        <w:ind w:left="149" w:firstLine="31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合同当事人是否同意将工程争议提交争议评审小组决定：</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20.3.1</w:t>
      </w:r>
      <w:r>
        <w:rPr>
          <w:rFonts w:hint="eastAsia" w:asciiTheme="minorEastAsia" w:hAnsiTheme="minorEastAsia" w:eastAsiaTheme="minorEastAsia" w:cstheme="minorEastAsia"/>
          <w:szCs w:val="32"/>
          <w:highlight w:val="none"/>
        </w:rPr>
        <w:t xml:space="preserve">争议评审小组的确定</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争议评审小组成员的确定：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选定争议评审员的期限：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争议评审小组成员的报酬承担方式：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其他事项的约定：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20.3.2</w:t>
      </w:r>
      <w:r>
        <w:rPr>
          <w:rFonts w:hint="eastAsia" w:asciiTheme="minorEastAsia" w:hAnsiTheme="minorEastAsia" w:eastAsiaTheme="minorEastAsia" w:cstheme="minorEastAsia"/>
          <w:szCs w:val="32"/>
          <w:highlight w:val="none"/>
        </w:rPr>
        <w:t xml:space="preserve"> 争议评审小组的决定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合同当事人关于本项的约定：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20.4</w:t>
      </w:r>
      <w:r>
        <w:rPr>
          <w:rFonts w:hint="eastAsia" w:asciiTheme="minorEastAsia" w:hAnsiTheme="minorEastAsia" w:eastAsiaTheme="minorEastAsia" w:cstheme="minorEastAsia"/>
          <w:szCs w:val="32"/>
          <w:highlight w:val="none"/>
        </w:rPr>
        <w:t xml:space="preserve"> 仲裁或诉讼</w:t>
      </w:r>
      <w:bookmarkEnd w:id="570"/>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因合同及合同有关事项发生的争议，按下列第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种方式解决：</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（1）向</w:t>
      </w:r>
      <w:r>
        <w:rPr>
          <w:rFonts w:hint="eastAsia" w:asciiTheme="minorEastAsia" w:hAnsiTheme="minorEastAsia" w:eastAsiaTheme="minorEastAsia" w:cstheme="minorEastAsia"/>
          <w:szCs w:val="32"/>
          <w:highlight w:val="none"/>
          <w:u w:val="single"/>
        </w:rPr>
        <w:t xml:space="preserve">   泰州市  </w:t>
      </w:r>
      <w:r>
        <w:rPr>
          <w:rFonts w:hint="eastAsia" w:asciiTheme="minorEastAsia" w:hAnsiTheme="minorEastAsia" w:eastAsiaTheme="minorEastAsia" w:cstheme="minorEastAsia"/>
          <w:szCs w:val="32"/>
          <w:highlight w:val="none"/>
        </w:rPr>
        <w:t xml:space="preserve">仲裁委员会申请仲裁；</w:t>
      </w:r>
      <w:r/>
    </w:p>
    <w:p>
      <w:pPr>
        <w:ind w:firstLine="420"/>
        <w:spacing w:line="332" w:lineRule="auto"/>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rPr>
        <w:t xml:space="preserve">（2）向</w:t>
      </w:r>
      <w:r>
        <w:rPr>
          <w:rFonts w:hint="eastAsia" w:asciiTheme="minorEastAsia" w:hAnsiTheme="minorEastAsia" w:eastAsiaTheme="minorEastAsia" w:cstheme="minorEastAsia"/>
          <w:highlight w:val="none"/>
          <w:u w:val="single"/>
        </w:rPr>
        <w:t xml:space="preserve">  有管辖权的  </w:t>
      </w:r>
      <w:r>
        <w:rPr>
          <w:rFonts w:hint="eastAsia" w:asciiTheme="minorEastAsia" w:hAnsiTheme="minorEastAsia" w:eastAsiaTheme="minorEastAsia" w:cstheme="minorEastAsia"/>
          <w:highlight w:val="none"/>
        </w:rPr>
        <w:t xml:space="preserve">人民法院起诉。</w:t>
      </w:r>
      <w:bookmarkEnd w:id="571"/>
      <w:r/>
      <w:bookmarkEnd w:id="572"/>
      <w:r/>
      <w:bookmarkEnd w:id="573"/>
      <w:r/>
      <w:bookmarkEnd w:id="574"/>
      <w:r/>
      <w:bookmarkEnd w:id="575"/>
      <w:r/>
      <w:bookmarkEnd w:id="576"/>
      <w:r/>
      <w:r/>
    </w:p>
    <w:p>
      <w:pPr>
        <w:pStyle w:val="730"/>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lang w:val="en-US" w:eastAsia="zh-CN"/>
        </w:rPr>
        <w:outlineLvl w:val="3"/>
      </w:pPr>
      <w:r>
        <w:rPr>
          <w:rFonts w:hint="eastAsia" w:asciiTheme="minorEastAsia" w:hAnsiTheme="minorEastAsia" w:eastAsiaTheme="minorEastAsia" w:cstheme="minorEastAsia"/>
          <w:bCs w:val="0"/>
          <w:szCs w:val="32"/>
          <w:highlight w:val="none"/>
          <w:lang w:val="en-US" w:eastAsia="zh-CN"/>
        </w:rPr>
        <w:t xml:space="preserve">21</w:t>
      </w:r>
      <w:r>
        <w:rPr>
          <w:rFonts w:hint="eastAsia" w:asciiTheme="minorEastAsia" w:hAnsiTheme="minorEastAsia" w:eastAsiaTheme="minorEastAsia" w:cstheme="minorEastAsia"/>
          <w:bCs w:val="0"/>
          <w:szCs w:val="32"/>
          <w:highlight w:val="none"/>
        </w:rPr>
        <w:t xml:space="preserve">. </w:t>
      </w:r>
      <w:r>
        <w:rPr>
          <w:rFonts w:hint="eastAsia" w:asciiTheme="minorEastAsia" w:hAnsiTheme="minorEastAsia" w:eastAsiaTheme="minorEastAsia" w:cstheme="minorEastAsia"/>
          <w:bCs w:val="0"/>
          <w:szCs w:val="32"/>
          <w:highlight w:val="none"/>
          <w:lang w:val="en-US" w:eastAsia="zh-CN"/>
        </w:rPr>
        <w:t xml:space="preserve">其他</w:t>
      </w:r>
      <w:r/>
    </w:p>
    <w:p>
      <w:pPr>
        <w:ind w:firstLine="420"/>
        <w:spacing w:line="332" w:lineRule="auto"/>
        <w:rPr>
          <w:rFonts w:hint="eastAsia" w:asciiTheme="minorEastAsia" w:hAnsiTheme="minorEastAsia" w:eastAsiaTheme="minorEastAsia" w:cstheme="minorEastAsia"/>
          <w:bCs w:val="0"/>
          <w:szCs w:val="32"/>
          <w:highlight w:val="none"/>
          <w:lang w:val="en-US" w:eastAsia="zh-CN"/>
        </w:rPr>
      </w:pPr>
      <w:r>
        <w:rPr>
          <w:rFonts w:hint="eastAsia" w:asciiTheme="minorEastAsia" w:hAnsiTheme="minorEastAsia" w:eastAsiaTheme="minorEastAsia" w:cstheme="minorEastAsia"/>
          <w:bCs w:val="0"/>
          <w:szCs w:val="32"/>
          <w:highlight w:val="none"/>
          <w:lang w:val="en-US" w:eastAsia="zh-CN"/>
        </w:rPr>
        <w:t xml:space="preserve">21.1围挡设置 </w:t>
      </w:r>
      <w:r/>
    </w:p>
    <w:p>
      <w:pPr>
        <w:ind w:firstLine="420"/>
        <w:spacing w:line="332"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val="0"/>
          <w:szCs w:val="32"/>
          <w:highlight w:val="none"/>
          <w:lang w:val="en-US" w:eastAsia="zh-CN"/>
        </w:rPr>
        <w:t xml:space="preserve"> 承包人</w:t>
      </w:r>
      <w:r>
        <w:rPr>
          <w:rFonts w:hint="eastAsia" w:asciiTheme="minorEastAsia" w:hAnsiTheme="minorEastAsia" w:eastAsiaTheme="minorEastAsia" w:cstheme="minorEastAsia"/>
          <w:szCs w:val="21"/>
          <w:highlight w:val="none"/>
        </w:rPr>
        <w:t xml:space="preserve">将严格按照《泰州市建设工程施工现场围挡示范图集（2020年第一版）》以及本项目的工程量清单设置围挡。</w:t>
      </w:r>
      <w:r/>
    </w:p>
    <w:p>
      <w:pPr>
        <w:pStyle w:val="77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left"/>
        <w:tabs>
          <w:tab w:val="left" w:pos="685" w:leader="none"/>
        </w:tabs>
        <w:rPr>
          <w:rFonts w:hint="eastAsia" w:asciiTheme="minorEastAsia" w:hAnsiTheme="minorEastAsia" w:eastAsiaTheme="minorEastAsia" w:cstheme="minorEastAsia"/>
          <w:sz w:val="20"/>
          <w:szCs w:val="20"/>
          <w:highlight w:val="none"/>
        </w:rPr>
      </w:pPr>
      <w:r/>
      <w:bookmarkStart w:id="583" w:name="_Toc179632787"/>
      <w:r/>
      <w:bookmarkStart w:id="584" w:name="_Toc152045769"/>
      <w:r/>
      <w:bookmarkStart w:id="585" w:name="_Toc152042551"/>
      <w:r>
        <w:rPr>
          <w:rStyle w:val="947"/>
          <w:rFonts w:hint="eastAsia" w:asciiTheme="minorEastAsia" w:hAnsiTheme="minorEastAsia" w:eastAsiaTheme="minorEastAsia" w:cstheme="minorEastAsia"/>
          <w:highlight w:val="none"/>
        </w:rPr>
        <w:t xml:space="preserve">附件：履约担保格式</w:t>
      </w:r>
      <w:bookmarkEnd w:id="583"/>
      <w:r/>
      <w:bookmarkEnd w:id="584"/>
      <w:r/>
      <w:bookmarkEnd w:id="585"/>
      <w:r/>
      <w:r/>
    </w:p>
    <w:p>
      <w:pPr>
        <w:ind w:firstLine="420"/>
        <w:jc w:val="left"/>
        <w:tabs>
          <w:tab w:val="left" w:pos="685" w:leader="none"/>
        </w:tabs>
        <w:rPr>
          <w:rFonts w:hint="eastAsia" w:asciiTheme="minorEastAsia" w:hAnsiTheme="minorEastAsia" w:eastAsiaTheme="minorEastAsia" w:cstheme="minorEastAsia"/>
          <w:highlight w:val="none"/>
          <w:lang w:eastAsia="zh-CN"/>
        </w:rPr>
        <w:sectPr>
          <w:footerReference w:type="default" r:id="rId10"/>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heme="minorEastAsia" w:hAnsiTheme="minorEastAsia" w:eastAsiaTheme="minorEastAsia" w:cstheme="minorEastAsia"/>
          <w:color w:val="000000"/>
          <w:szCs w:val="21"/>
          <w:highlight w:val="none"/>
        </w:rPr>
        <w:t xml:space="preserve">按照《住房和城乡建设部关于印发工程保函示范文本的通知》（建市〔2021〕11号）中明确的格式递交</w:t>
      </w:r>
      <w:r/>
    </w:p>
    <w:p>
      <w:pPr>
        <w:pStyle w:val="743"/>
        <w:ind w:left="0"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727"/>
        <w:rPr>
          <w:rFonts w:hint="eastAsia" w:asciiTheme="minorEastAsia" w:hAnsiTheme="minorEastAsia" w:eastAsiaTheme="minorEastAsia" w:cstheme="minorEastAsia"/>
          <w:highlight w:val="none"/>
        </w:rPr>
      </w:pPr>
      <w:r/>
      <w:bookmarkStart w:id="586" w:name="_Toc30120"/>
      <w:r/>
      <w:bookmarkStart w:id="587" w:name="_Toc30868"/>
      <w:r>
        <w:rPr>
          <w:rFonts w:hint="eastAsia" w:asciiTheme="minorEastAsia" w:hAnsiTheme="minorEastAsia" w:eastAsiaTheme="minorEastAsia" w:cstheme="minorEastAsia"/>
          <w:highlight w:val="none"/>
          <w:lang w:eastAsia="zh-CN"/>
        </w:rPr>
        <w:t xml:space="preserve">第</w:t>
      </w:r>
      <w:r>
        <w:rPr>
          <w:rFonts w:hint="eastAsia" w:asciiTheme="minorEastAsia" w:hAnsiTheme="minorEastAsia" w:eastAsiaTheme="minorEastAsia" w:cstheme="minorEastAsia"/>
          <w:highlight w:val="none"/>
          <w:lang w:val="en-US" w:eastAsia="zh-CN"/>
        </w:rPr>
        <w:t xml:space="preserve">十一</w:t>
      </w:r>
      <w:r>
        <w:rPr>
          <w:rFonts w:hint="eastAsia" w:asciiTheme="minorEastAsia" w:hAnsiTheme="minorEastAsia" w:eastAsiaTheme="minorEastAsia" w:cstheme="minorEastAsia"/>
          <w:highlight w:val="none"/>
          <w:lang w:eastAsia="zh-CN"/>
        </w:rPr>
        <w:t xml:space="preserve">章</w:t>
      </w:r>
      <w:r>
        <w:rPr>
          <w:rFonts w:hint="eastAsia" w:asciiTheme="minorEastAsia" w:hAnsiTheme="minorEastAsia" w:eastAsiaTheme="minorEastAsia" w:cstheme="minorEastAsia"/>
          <w:highlight w:val="none"/>
        </w:rPr>
        <w:t xml:space="preserve">  响应文件格式</w:t>
      </w:r>
      <w:bookmarkEnd w:id="586"/>
      <w:r/>
      <w:bookmarkEnd w:id="587"/>
      <w:r/>
      <w:r/>
    </w:p>
    <w:p>
      <w:pPr>
        <w:rPr>
          <w:rFonts w:hint="eastAsia" w:asciiTheme="minorEastAsia" w:hAnsiTheme="minorEastAsia" w:eastAsiaTheme="minorEastAsia" w:cstheme="minorEastAsia"/>
          <w:b/>
          <w:bCs/>
          <w:color w:val="000000"/>
          <w:sz w:val="28"/>
          <w:szCs w:val="28"/>
          <w:highlight w:val="none"/>
        </w:rPr>
      </w:pPr>
      <w:r>
        <w:rPr>
          <w:rFonts w:hint="eastAsia" w:asciiTheme="minorEastAsia" w:hAnsiTheme="minorEastAsia" w:eastAsiaTheme="minorEastAsia" w:cstheme="minorEastAsia"/>
          <w:b/>
          <w:bCs/>
          <w:color w:val="000000"/>
          <w:sz w:val="28"/>
          <w:szCs w:val="28"/>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sz w:val="24"/>
          <w:highlight w:val="none"/>
        </w:rPr>
        <w:t xml:space="preserve">（正本/副本）</w:t>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jc w:val="center"/>
        <w:spacing w:line="720" w:lineRule="exact"/>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t xml:space="preserve">竞争性磋商响应文件</w:t>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ind w:firstLine="472"/>
        <w:rPr>
          <w:rFonts w:hint="eastAsia" w:asciiTheme="minorEastAsia" w:hAnsiTheme="minorEastAsia" w:eastAsiaTheme="minorEastAsia" w:cstheme="minorEastAsia"/>
          <w:b/>
          <w:bCs/>
          <w:color w:val="ff0000"/>
          <w:sz w:val="24"/>
          <w:highlight w:val="none"/>
        </w:rPr>
      </w:pPr>
      <w:r>
        <w:rPr>
          <w:rFonts w:hint="eastAsia" w:asciiTheme="minorEastAsia" w:hAnsiTheme="minorEastAsia" w:eastAsiaTheme="minorEastAsia" w:cstheme="minorEastAsia"/>
          <w:b/>
          <w:bCs/>
          <w:sz w:val="24"/>
          <w:highlight w:val="none"/>
        </w:rPr>
        <w:t xml:space="preserve">项目编号：</w:t>
      </w:r>
      <w:r>
        <w:rPr>
          <w:rFonts w:hint="eastAsia" w:asciiTheme="minorEastAsia" w:hAnsiTheme="minorEastAsia" w:eastAsiaTheme="minorEastAsia" w:cstheme="minorEastAsia"/>
          <w:b/>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Cs/>
          <w:color w:val="ff0000"/>
          <w:sz w:val="24"/>
          <w:highlight w:val="none"/>
        </w:rPr>
      </w:pPr>
      <w:r>
        <w:rPr>
          <w:rFonts w:hint="eastAsia" w:asciiTheme="minorEastAsia" w:hAnsiTheme="minorEastAsia" w:eastAsiaTheme="minorEastAsia" w:cstheme="minorEastAsia"/>
          <w:b/>
          <w:bCs/>
          <w:sz w:val="24"/>
          <w:highlight w:val="none"/>
        </w:rPr>
        <w:t xml:space="preserve">项目名称：</w:t>
      </w:r>
      <w:r>
        <w:rPr>
          <w:rFonts w:hint="eastAsia" w:asciiTheme="minorEastAsia" w:hAnsiTheme="minorEastAsia" w:eastAsiaTheme="minorEastAsia" w:cstheme="minorEastAsia"/>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分 包 号：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响应单位名称： </w:t>
      </w:r>
      <w:r>
        <w:rPr>
          <w:rFonts w:hint="eastAsia" w:asciiTheme="minorEastAsia" w:hAnsiTheme="minorEastAsia" w:eastAsiaTheme="minorEastAsia" w:cstheme="minorEastAsia"/>
          <w:b/>
          <w:sz w:val="24"/>
          <w:highlight w:val="none"/>
          <w:u w:val="single"/>
        </w:rPr>
        <w:t xml:space="preserve">                                  </w:t>
      </w:r>
      <w:r>
        <w:rPr>
          <w:rFonts w:hint="eastAsia" w:asciiTheme="minorEastAsia" w:hAnsiTheme="minorEastAsia" w:eastAsiaTheme="minorEastAsia" w:cstheme="minorEastAsia"/>
          <w:b/>
          <w:sz w:val="24"/>
          <w:highlight w:val="none"/>
        </w:rPr>
        <w:t xml:space="preserve">（盖单位章）</w:t>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日      期： </w:t>
      </w:r>
      <w:r>
        <w:rPr>
          <w:rFonts w:hint="eastAsia" w:asciiTheme="minorEastAsia" w:hAnsiTheme="minorEastAsia" w:eastAsiaTheme="minorEastAsia" w:cstheme="minorEastAsia"/>
          <w:b/>
          <w:sz w:val="24"/>
          <w:highlight w:val="none"/>
          <w:u w:val="single"/>
        </w:rPr>
        <w:t xml:space="preserve">                               </w:t>
      </w:r>
      <w:r/>
    </w:p>
    <w:p>
      <w:pPr>
        <w:rPr>
          <w:rFonts w:hint="eastAsia" w:asciiTheme="minorEastAsia" w:hAnsiTheme="minorEastAsia" w:eastAsiaTheme="minorEastAsia" w:cstheme="minorEastAsia"/>
          <w:b/>
          <w:bCs/>
          <w:sz w:val="44"/>
          <w:szCs w:val="44"/>
          <w:highlight w:val="none"/>
        </w:rPr>
      </w:pPr>
      <w:r>
        <w:rPr>
          <w:rFonts w:hint="eastAsia" w:asciiTheme="minorEastAsia" w:hAnsiTheme="minorEastAsia" w:eastAsiaTheme="minorEastAsia" w:cstheme="minorEastAsia"/>
          <w:b/>
          <w:bCs/>
          <w:sz w:val="44"/>
          <w:szCs w:val="44"/>
          <w:highlight w:val="none"/>
        </w:rPr>
      </w:r>
      <w:r/>
    </w:p>
    <w:p>
      <w:pPr>
        <w:rPr>
          <w:rFonts w:hint="eastAsia" w:asciiTheme="minorEastAsia" w:hAnsiTheme="minorEastAsia" w:eastAsiaTheme="minorEastAsia" w:cstheme="minorEastAsia"/>
          <w:bCs/>
          <w:color w:val="000000"/>
          <w:sz w:val="36"/>
          <w:szCs w:val="36"/>
          <w:highlight w:val="none"/>
        </w:rPr>
      </w:pPr>
      <w:r>
        <w:rPr>
          <w:rFonts w:hint="eastAsia" w:asciiTheme="minorEastAsia" w:hAnsiTheme="minorEastAsia" w:eastAsiaTheme="minorEastAsia" w:cstheme="minorEastAsia"/>
          <w:bCs/>
          <w:color w:val="000000"/>
          <w:sz w:val="36"/>
          <w:szCs w:val="36"/>
          <w:highlight w:val="none"/>
        </w:rPr>
      </w:r>
      <w:r/>
    </w:p>
    <w:p>
      <w:pPr>
        <w:spacing w:line="500" w:lineRule="exact"/>
        <w:rPr>
          <w:rFonts w:hint="eastAsia" w:asciiTheme="minorEastAsia" w:hAnsiTheme="minorEastAsia" w:eastAsiaTheme="minorEastAsia" w:cstheme="minorEastAsia"/>
          <w:b/>
          <w:spacing w:val="20"/>
          <w:sz w:val="24"/>
          <w:highlight w:val="none"/>
        </w:rPr>
      </w:pPr>
      <w:r>
        <w:rPr>
          <w:rFonts w:hint="eastAsia" w:asciiTheme="minorEastAsia" w:hAnsiTheme="minorEastAsia" w:eastAsiaTheme="minorEastAsia" w:cstheme="minorEastAsia"/>
          <w:b/>
          <w:spacing w:val="20"/>
          <w:sz w:val="24"/>
          <w:highlight w:val="none"/>
        </w:rPr>
      </w:r>
      <w:r/>
    </w:p>
    <w:p>
      <w:pPr>
        <w:spacing w:line="520" w:lineRule="exact"/>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spacing w:line="520" w:lineRule="exact"/>
        <w:rPr>
          <w:rFonts w:hint="eastAsia" w:asciiTheme="minorEastAsia" w:hAnsiTheme="minorEastAsia" w:eastAsiaTheme="minorEastAsia" w:cstheme="minorEastAsia"/>
          <w:b/>
          <w:spacing w:val="20"/>
          <w:szCs w:val="21"/>
          <w:highlight w:val="none"/>
        </w:rPr>
      </w:pPr>
      <w:r>
        <w:rPr>
          <w:rFonts w:hint="eastAsia" w:asciiTheme="minorEastAsia" w:hAnsiTheme="minorEastAsia" w:eastAsiaTheme="minorEastAsia" w:cstheme="minorEastAsia"/>
          <w:b/>
          <w:spacing w:val="20"/>
          <w:szCs w:val="21"/>
          <w:highlight w:val="none"/>
        </w:rPr>
      </w:r>
      <w:r/>
    </w:p>
    <w:p>
      <w:pPr>
        <w:pStyle w:val="1022"/>
        <w:spacing w:before="240" w:after="120" w:line="800" w:lineRule="exact"/>
        <w:rPr>
          <w:rFonts w:hint="eastAsia" w:asciiTheme="minorEastAsia" w:hAnsiTheme="minorEastAsia" w:eastAsiaTheme="minorEastAsia" w:cstheme="minorEastAsia"/>
          <w:b/>
          <w:bCs/>
          <w:sz w:val="24"/>
          <w:szCs w:val="21"/>
          <w:highlight w:val="none"/>
        </w:rPr>
      </w:pPr>
      <w:r>
        <w:rPr>
          <w:rFonts w:hint="eastAsia" w:asciiTheme="minorEastAsia" w:hAnsiTheme="minorEastAsia" w:eastAsiaTheme="minorEastAsia" w:cstheme="minorEastAsia"/>
          <w:b/>
          <w:bCs/>
          <w:sz w:val="32"/>
          <w:highlight w:val="none"/>
        </w:rPr>
        <w:br w:type="page" w:clear="all"/>
      </w:r>
      <w:r>
        <w:rPr>
          <w:rFonts w:hint="eastAsia" w:asciiTheme="minorEastAsia" w:hAnsiTheme="minorEastAsia" w:eastAsiaTheme="minorEastAsia" w:cstheme="minorEastAsia"/>
          <w:b/>
          <w:bCs/>
          <w:sz w:val="24"/>
          <w:szCs w:val="21"/>
          <w:highlight w:val="none"/>
        </w:rPr>
        <w:t xml:space="preserve">附件一</w:t>
      </w:r>
      <w:r/>
    </w:p>
    <w:p>
      <w:pPr>
        <w:pStyle w:val="727"/>
        <w:rPr>
          <w:rFonts w:hint="eastAsia" w:asciiTheme="minorEastAsia" w:hAnsiTheme="minorEastAsia" w:eastAsiaTheme="minorEastAsia" w:cstheme="minorEastAsia"/>
          <w:bCs/>
          <w:sz w:val="32"/>
          <w:szCs w:val="18"/>
          <w:highlight w:val="none"/>
        </w:rPr>
      </w:pPr>
      <w:r>
        <w:rPr>
          <w:rFonts w:hint="eastAsia" w:asciiTheme="minorEastAsia" w:hAnsiTheme="minorEastAsia" w:eastAsiaTheme="minorEastAsia" w:cstheme="minorEastAsia"/>
          <w:sz w:val="32"/>
          <w:szCs w:val="18"/>
          <w:highlight w:val="none"/>
        </w:rPr>
        <w:t xml:space="preserve">磋商报价表</w:t>
      </w:r>
      <w:r/>
    </w:p>
    <w:p>
      <w:pPr>
        <w:pStyle w:val="1020"/>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                          货币单位：人民币元</w:t>
      </w:r>
      <w:r/>
    </w:p>
    <w:p>
      <w:pPr>
        <w:pStyle w:val="1020"/>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tbl>
      <w:tblPr>
        <w:tblStyle w:val="73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val="false"/>
          </w:tcPr>
          <w:p>
            <w:pPr>
              <w:pStyle w:val="102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val="false"/>
          </w:tcPr>
          <w:p>
            <w:pPr>
              <w:pStyle w:val="102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val="false"/>
          </w:tcPr>
          <w:p>
            <w:pPr>
              <w:pStyle w:val="102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val="false"/>
          </w:tcPr>
          <w:p>
            <w:pPr>
              <w:pStyle w:val="102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2" w:space="0"/>
              <w:left w:val="single" w:color="000000" w:sz="2" w:space="0"/>
              <w:right w:val="single" w:color="000000" w:sz="2" w:space="0"/>
            </w:tcBorders>
            <w:tcW w:w="2509" w:type="dxa"/>
            <w:vAlign w:val="center"/>
            <w:textDirection w:val="lrTb"/>
            <w:noWrap w:val="false"/>
          </w:tcPr>
          <w:p>
            <w:pPr>
              <w:pStyle w:val="102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val="false"/>
          </w:tcPr>
          <w:p>
            <w:pPr>
              <w:pStyle w:val="102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val="false"/>
          </w:tcPr>
          <w:p>
            <w:pPr>
              <w:pStyle w:val="102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val="false"/>
          </w:tcPr>
          <w:p>
            <w:pPr>
              <w:pStyle w:val="102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bl>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报价说明：</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1、报价包括完成项目的所有费用。采购人不再支付报价以外的任何费用。</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2、报价以总价为准，大小写不一致以大写为准；</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3、偏离说明：详见《偏离表》；</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4、如最后报价未列明单价，则最后所报各项单价计算方法为：（最后报价/ 最初报价）* 各项最初报价的单价。</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2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1"/>
          <w:highlight w:val="none"/>
        </w:rPr>
        <w:t xml:space="preserve">供应商（电子签章）：</w:t>
      </w:r>
      <w:r/>
    </w:p>
    <w:p>
      <w:pPr>
        <w:pStyle w:val="727"/>
        <w:jc w:val="left"/>
        <w:pageBreakBefore w:val="0"/>
        <w:spacing w:line="360" w:lineRule="auto"/>
        <w:rPr>
          <w:rFonts w:hint="eastAsia" w:asciiTheme="minorEastAsia" w:hAnsiTheme="minorEastAsia" w:eastAsiaTheme="minorEastAsia" w:cstheme="minorEastAsia"/>
          <w:bCs/>
          <w:sz w:val="24"/>
          <w:szCs w:val="24"/>
          <w:highlight w:val="none"/>
        </w:rPr>
      </w:pPr>
      <w:r/>
      <w:bookmarkStart w:id="588" w:name="_Toc21151"/>
      <w:r/>
      <w:bookmarkStart w:id="589" w:name="_Toc17349"/>
      <w:r>
        <w:rPr>
          <w:rFonts w:hint="eastAsia" w:asciiTheme="minorEastAsia" w:hAnsiTheme="minorEastAsia" w:eastAsiaTheme="minorEastAsia" w:cstheme="minorEastAsia"/>
          <w:bCs/>
          <w:sz w:val="24"/>
          <w:szCs w:val="24"/>
          <w:highlight w:val="none"/>
        </w:rPr>
        <w:br w:type="page" w:clear="all"/>
      </w:r>
      <w:r>
        <w:rPr>
          <w:rFonts w:hint="eastAsia" w:asciiTheme="minorEastAsia" w:hAnsiTheme="minorEastAsia" w:eastAsiaTheme="minorEastAsia" w:cstheme="minorEastAsia"/>
          <w:bCs/>
          <w:sz w:val="24"/>
          <w:szCs w:val="24"/>
          <w:highlight w:val="none"/>
        </w:rPr>
        <w:t xml:space="preserve">附件二</w:t>
      </w:r>
      <w:bookmarkEnd w:id="588"/>
      <w:r/>
      <w:bookmarkEnd w:id="589"/>
      <w:r>
        <w:rPr>
          <w:rFonts w:hint="eastAsia" w:asciiTheme="minorEastAsia" w:hAnsiTheme="minorEastAsia" w:eastAsiaTheme="minorEastAsia" w:cstheme="minorEastAsia"/>
          <w:bCs/>
          <w:sz w:val="24"/>
          <w:szCs w:val="24"/>
          <w:highlight w:val="none"/>
        </w:rPr>
        <w:t xml:space="preserve"> </w:t>
      </w:r>
      <w:r/>
    </w:p>
    <w:p>
      <w:pPr>
        <w:pStyle w:val="727"/>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已标价工程量清单</w:t>
      </w:r>
      <w:r/>
    </w:p>
    <w:p>
      <w:pPr>
        <w:pStyle w:val="102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须附详细工程量清单。</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法定代表人或供应商授权代表（签名或印鉴）：</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注：1．如果按单价计算的结果与总价不一致，以总价为准。</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2．如果不提供详细分项报价将视为没有实质性响应。</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供应商对以上数据的真实性负责。</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2"/>
        <w:pageBreakBefore w:val="0"/>
        <w:spacing w:before="360" w:after="100" w:afterAutospacing="1" w:line="380" w:lineRule="exact"/>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br w:type="page" w:clear="all"/>
      </w:r>
      <w:r>
        <w:rPr>
          <w:rFonts w:hint="eastAsia" w:asciiTheme="minorEastAsia" w:hAnsiTheme="minorEastAsia" w:eastAsiaTheme="minorEastAsia" w:cstheme="minorEastAsia"/>
          <w:b/>
          <w:bCs/>
          <w:sz w:val="24"/>
          <w:highlight w:val="none"/>
        </w:rPr>
        <w:t xml:space="preserve">附件三</w:t>
      </w:r>
      <w:r/>
    </w:p>
    <w:p>
      <w:pPr>
        <w:pStyle w:val="727"/>
        <w:pageBreakBefore w:val="0"/>
        <w:spacing w:line="380" w:lineRule="exact"/>
        <w:widowControl w:val="off"/>
        <w:rPr>
          <w:rFonts w:hint="eastAsia" w:asciiTheme="minorEastAsia" w:hAnsiTheme="minorEastAsia" w:eastAsiaTheme="minorEastAsia" w:cstheme="minorEastAsia"/>
          <w:bCs/>
          <w:szCs w:val="24"/>
          <w:highlight w:val="none"/>
        </w:rPr>
      </w:pPr>
      <w:r/>
      <w:bookmarkStart w:id="590" w:name="_Toc5756"/>
      <w:r/>
      <w:bookmarkStart w:id="591" w:name="_Toc18211"/>
      <w:r/>
      <w:bookmarkStart w:id="592" w:name="_Toc6273"/>
      <w:r>
        <w:rPr>
          <w:rFonts w:hint="eastAsia" w:asciiTheme="minorEastAsia" w:hAnsiTheme="minorEastAsia" w:eastAsiaTheme="minorEastAsia" w:cstheme="minorEastAsia"/>
          <w:highlight w:val="none"/>
        </w:rPr>
        <w:t xml:space="preserve">承  诺  书</w:t>
      </w:r>
      <w:bookmarkEnd w:id="590"/>
      <w:r/>
      <w:bookmarkEnd w:id="591"/>
      <w:r/>
      <w:bookmarkEnd w:id="592"/>
      <w:r/>
      <w:r/>
    </w:p>
    <w:p>
      <w:pPr>
        <w:pStyle w:val="102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致</w:t>
      </w:r>
      <w:r>
        <w:rPr>
          <w:rFonts w:hint="eastAsia" w:asciiTheme="minorEastAsia" w:hAnsiTheme="minorEastAsia" w:eastAsiaTheme="minorEastAsia" w:cstheme="minorEastAsia"/>
          <w:sz w:val="24"/>
          <w:szCs w:val="24"/>
          <w:highlight w:val="none"/>
          <w:u w:val="single"/>
        </w:rPr>
        <w:t xml:space="preserve">                    （采购人）</w:t>
      </w:r>
      <w:r>
        <w:rPr>
          <w:rFonts w:hint="eastAsia" w:asciiTheme="minorEastAsia" w:hAnsiTheme="minorEastAsia" w:eastAsiaTheme="minorEastAsia" w:cstheme="minorEastAsia"/>
          <w:sz w:val="24"/>
          <w:szCs w:val="24"/>
          <w:highlight w:val="none"/>
        </w:rPr>
        <w:t xml:space="preserve">：</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根据贵方《</w:t>
      </w:r>
      <w:r>
        <w:rPr>
          <w:rFonts w:hint="eastAsia" w:asciiTheme="minorEastAsia" w:hAnsiTheme="minorEastAsia" w:eastAsiaTheme="minorEastAsia" w:cstheme="minorEastAsia"/>
          <w:bCs/>
          <w:sz w:val="24"/>
          <w:szCs w:val="24"/>
          <w:highlight w:val="none"/>
        </w:rPr>
        <w:t xml:space="preserve">磋商文件</w:t>
      </w:r>
      <w:r>
        <w:rPr>
          <w:rFonts w:hint="eastAsia" w:asciiTheme="minorEastAsia" w:hAnsiTheme="minorEastAsia" w:eastAsiaTheme="minorEastAsia" w:cstheme="minorEastAsia"/>
          <w:sz w:val="24"/>
          <w:szCs w:val="24"/>
          <w:highlight w:val="none"/>
        </w:rPr>
        <w:t xml:space="preserve">》（项目编号：             ）要求，本供应商正式提交以下首次响应文件。</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我单位符合《中华人民共和国政府采购法》第二十二条的规定，符合本项目供应商资格要求。</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我单位按照磋商文件的要求编制响应文件，并对其提交的响应文件的真实性、合法性承担法律责任。</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供应商兹宣布同意如下: </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Theme="minorEastAsia" w:hAnsiTheme="minorEastAsia" w:eastAsiaTheme="minorEastAsia" w:cstheme="minorEastAsia"/>
          <w:sz w:val="24"/>
          <w:szCs w:val="24"/>
          <w:highlight w:val="none"/>
        </w:rPr>
        <w:t xml:space="preserve">一、完全承担根据《磋商文件》规定完成合同的责任和义务（如有偏离，将全部填写在偏离表中）。</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Theme="minorEastAsia" w:hAnsiTheme="minorEastAsia" w:eastAsiaTheme="minorEastAsia" w:cstheme="minorEastAsia"/>
          <w:sz w:val="24"/>
          <w:szCs w:val="24"/>
          <w:highlight w:val="none"/>
        </w:rPr>
        <w:t xml:space="preserve">二、保证所提供的响应文件及所有材料的真实、合法、有效，并对其负责。</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三、已详细审核竞争性磋商文件（含竞争性磋商文件的澄清或者修改），本供应商完全理解并同意放弃对这方面不明及误解的权利。</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四、报价有效期为60日。</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五、同意向贵方提供贵方可能要求的与本次磋商采购有关的任何证据或资料。</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六、完全理解贵方不一定要接受最低的报价或收到的任何报价。</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七、本公司拟派往本工程的项目经理现阶段没有担任其他在建建设工程项目的项目经理。</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八、本公司并未</w:t>
      </w:r>
      <w:r>
        <w:rPr>
          <w:rFonts w:hint="eastAsia" w:asciiTheme="minorEastAsia" w:hAnsiTheme="minorEastAsia" w:eastAsiaTheme="minorEastAsia" w:cstheme="minorEastAsia"/>
          <w:sz w:val="24"/>
          <w:szCs w:val="24"/>
          <w:highlight w:val="none"/>
        </w:rPr>
        <w:t xml:space="preserve">发生重大工程质量、安全生产事故，被有关部门暂停投标资格并在暂停期内的</w:t>
      </w:r>
      <w:r>
        <w:rPr>
          <w:rFonts w:hint="eastAsia" w:asciiTheme="minorEastAsia" w:hAnsiTheme="minorEastAsia" w:eastAsiaTheme="minorEastAsia" w:cstheme="minorEastAsia"/>
          <w:sz w:val="24"/>
          <w:szCs w:val="24"/>
          <w:highlight w:val="none"/>
          <w:lang w:eastAsia="zh-CN"/>
        </w:rPr>
        <w:t xml:space="preserve">。</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九</w:t>
      </w:r>
      <w:r>
        <w:rPr>
          <w:rFonts w:hint="eastAsia" w:asciiTheme="minorEastAsia" w:hAnsiTheme="minorEastAsia" w:eastAsiaTheme="minorEastAsia" w:cstheme="minorEastAsia"/>
          <w:sz w:val="24"/>
          <w:szCs w:val="24"/>
          <w:highlight w:val="none"/>
        </w:rPr>
        <w:t xml:space="preserve">、如我单位被确定为中标、成交供应商，</w:t>
      </w:r>
      <w:r>
        <w:rPr>
          <w:rFonts w:hint="eastAsia" w:asciiTheme="minorEastAsia" w:hAnsiTheme="minorEastAsia" w:eastAsiaTheme="minorEastAsia" w:cstheme="minorEastAsia"/>
          <w:sz w:val="24"/>
          <w:szCs w:val="24"/>
          <w:highlight w:val="none"/>
          <w:lang w:val="en-US" w:eastAsia="zh-CN"/>
        </w:rPr>
        <w:t xml:space="preserve">代理机构</w:t>
      </w:r>
      <w:r>
        <w:rPr>
          <w:rFonts w:hint="eastAsia" w:asciiTheme="minorEastAsia" w:hAnsiTheme="minorEastAsia" w:eastAsiaTheme="minorEastAsia" w:cstheme="minorEastAsia"/>
          <w:sz w:val="24"/>
          <w:szCs w:val="24"/>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w:t>
      </w:r>
      <w:r>
        <w:rPr>
          <w:rFonts w:hint="eastAsia" w:asciiTheme="minorEastAsia" w:hAnsiTheme="minorEastAsia" w:eastAsiaTheme="minorEastAsia" w:cstheme="minorEastAsia"/>
          <w:sz w:val="24"/>
          <w:szCs w:val="24"/>
          <w:highlight w:val="none"/>
        </w:rPr>
        <w:t xml:space="preserve">如我方成交：</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（1）我方承诺在收到成交通知书后，在成交通知书规定的期限内与你方签订合同。</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（2）随同本响应函递交的磋商报价表是本响应函的组成部分，对我方构成约束力。</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（3）我方承诺按照采购文件规定向你方递交履约担保。</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（4）我方承诺在合同约定的期限内完成全部合同内容。</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十一、</w:t>
      </w:r>
      <w:r>
        <w:rPr>
          <w:rFonts w:hint="eastAsia" w:asciiTheme="minorEastAsia" w:hAnsiTheme="minorEastAsia" w:eastAsiaTheme="minorEastAsia" w:cstheme="minorEastAsia"/>
          <w:sz w:val="24"/>
          <w:szCs w:val="24"/>
          <w:highlight w:val="none"/>
        </w:rPr>
        <w:t xml:space="preserve">本公司拟派往本工程的项目负责人未同时在两个或者两个以上单位受聘或者执业。</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十二、</w:t>
      </w:r>
      <w:r>
        <w:rPr>
          <w:rFonts w:hint="eastAsia" w:asciiTheme="minorEastAsia" w:hAnsiTheme="minorEastAsia" w:eastAsiaTheme="minorEastAsia" w:cstheme="minorEastAsia"/>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Theme="minorEastAsia" w:hAnsiTheme="minorEastAsia" w:eastAsiaTheme="minorEastAsia" w:cstheme="minorEastAsia"/>
          <w:sz w:val="24"/>
          <w:szCs w:val="24"/>
          <w:highlight w:val="none"/>
          <w:lang w:val="en-US" w:eastAsia="zh-CN"/>
        </w:rPr>
        <w:t xml:space="preserve">且</w:t>
      </w:r>
      <w:r>
        <w:rPr>
          <w:rFonts w:hint="eastAsia" w:asciiTheme="minorEastAsia" w:hAnsiTheme="minorEastAsia" w:eastAsiaTheme="minorEastAsia" w:cstheme="minorEastAsia"/>
          <w:sz w:val="24"/>
          <w:szCs w:val="24"/>
          <w:highlight w:val="none"/>
        </w:rPr>
        <w:t xml:space="preserve">同意提供贵方可能要求的与其投标有关的一切数据或资料。</w:t>
      </w:r>
      <w:r/>
    </w:p>
    <w:p>
      <w:pPr>
        <w:pStyle w:val="1020"/>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1020"/>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法定代表人或授权代表（签名或印鉴）：</w:t>
      </w:r>
      <w:r/>
    </w:p>
    <w:p>
      <w:pPr>
        <w:pStyle w:val="1020"/>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w:t>
      </w:r>
      <w:r/>
    </w:p>
    <w:p>
      <w:pPr>
        <w:pStyle w:val="102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移动电话：</w:t>
      </w:r>
      <w:r/>
    </w:p>
    <w:p>
      <w:pPr>
        <w:pStyle w:val="1022"/>
        <w:ind w:right="28"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   年   月   日</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br w:type="page" w:clear="all"/>
      </w:r>
      <w:r/>
    </w:p>
    <w:p>
      <w:pPr>
        <w:pStyle w:val="1022"/>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附件四</w:t>
      </w:r>
      <w:r/>
    </w:p>
    <w:p>
      <w:pPr>
        <w:pStyle w:val="727"/>
        <w:rPr>
          <w:rFonts w:hint="eastAsia" w:asciiTheme="minorEastAsia" w:hAnsiTheme="minorEastAsia" w:eastAsiaTheme="minorEastAsia" w:cstheme="minorEastAsia"/>
          <w:szCs w:val="24"/>
          <w:highlight w:val="none"/>
        </w:rPr>
      </w:pPr>
      <w:r/>
      <w:bookmarkStart w:id="593" w:name="_Toc30554"/>
      <w:r/>
      <w:bookmarkStart w:id="594" w:name="_Toc21294"/>
      <w:r/>
      <w:bookmarkStart w:id="595" w:name="_Toc23499"/>
      <w:r>
        <w:rPr>
          <w:rFonts w:hint="eastAsia" w:asciiTheme="minorEastAsia" w:hAnsiTheme="minorEastAsia" w:eastAsiaTheme="minorEastAsia" w:cstheme="minorEastAsia"/>
          <w:highlight w:val="none"/>
          <w:lang w:val="en-US" w:eastAsia="zh-CN"/>
        </w:rPr>
        <w:t xml:space="preserve">商 务 </w:t>
      </w:r>
      <w:r>
        <w:rPr>
          <w:rFonts w:hint="eastAsia" w:asciiTheme="minorEastAsia" w:hAnsiTheme="minorEastAsia" w:eastAsiaTheme="minorEastAsia" w:cstheme="minorEastAsia"/>
          <w:highlight w:val="none"/>
        </w:rPr>
        <w:t xml:space="preserve">偏 离 表</w:t>
      </w:r>
      <w:bookmarkEnd w:id="593"/>
      <w:r/>
      <w:bookmarkEnd w:id="594"/>
      <w:r/>
      <w:bookmarkEnd w:id="595"/>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20"/>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w:t>
      </w:r>
      <w:r/>
    </w:p>
    <w:p>
      <w:pPr>
        <w:pStyle w:val="1020"/>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bl>
      <w:tblPr>
        <w:tblStyle w:val="737"/>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4"/>
        <w:gridCol w:w="982"/>
        <w:gridCol w:w="2717"/>
        <w:gridCol w:w="1603"/>
        <w:gridCol w:w="1375"/>
        <w:gridCol w:w="2159"/>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jc w:val="both"/>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jc w:val="both"/>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bl>
    <w:p>
      <w:pPr>
        <w:pStyle w:val="102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singl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20"/>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20"/>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供应商（电子签章）：</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法定代表人（签名或印鉴）：</w:t>
      </w:r>
      <w:r/>
    </w:p>
    <w:p>
      <w:pPr>
        <w:pStyle w:val="1020"/>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日期：</w:t>
      </w:r>
      <w:r/>
    </w:p>
    <w:p>
      <w:pPr>
        <w:pStyle w:val="1022"/>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2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3"/>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2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br w:type="page" w:clear="all"/>
      </w:r>
      <w:r>
        <w:rPr>
          <w:rFonts w:hint="eastAsia" w:asciiTheme="minorEastAsia" w:hAnsiTheme="minorEastAsia" w:eastAsiaTheme="minorEastAsia" w:cstheme="minorEastAsia"/>
          <w:b/>
          <w:sz w:val="24"/>
          <w:highlight w:val="none"/>
        </w:rPr>
        <w:t xml:space="preserve">附件五</w:t>
      </w:r>
      <w:r/>
    </w:p>
    <w:p>
      <w:pPr>
        <w:pStyle w:val="102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           </w:t>
      </w:r>
      <w:r/>
    </w:p>
    <w:p>
      <w:pPr>
        <w:pStyle w:val="727"/>
        <w:rPr>
          <w:rFonts w:hint="eastAsia" w:asciiTheme="minorEastAsia" w:hAnsiTheme="minorEastAsia" w:eastAsiaTheme="minorEastAsia" w:cstheme="minorEastAsia"/>
          <w:highlight w:val="none"/>
        </w:rPr>
      </w:pPr>
      <w:r/>
      <w:bookmarkStart w:id="596" w:name="_Toc14231"/>
      <w:r/>
      <w:bookmarkStart w:id="597" w:name="_Toc735"/>
      <w:r/>
      <w:bookmarkStart w:id="598" w:name="_Toc6957"/>
      <w:r>
        <w:rPr>
          <w:rFonts w:hint="eastAsia" w:asciiTheme="minorEastAsia" w:hAnsiTheme="minorEastAsia" w:eastAsiaTheme="minorEastAsia" w:cstheme="minorEastAsia"/>
          <w:highlight w:val="none"/>
        </w:rPr>
        <w:t xml:space="preserve">授  权  委  托  书</w:t>
      </w:r>
      <w:bookmarkEnd w:id="596"/>
      <w:r/>
      <w:bookmarkEnd w:id="597"/>
      <w:r/>
      <w:bookmarkEnd w:id="598"/>
      <w:r/>
      <w:r/>
    </w:p>
    <w:p>
      <w:pPr>
        <w:pStyle w:val="1022"/>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2"/>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2"/>
        <w:spacing w:line="48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（采购人）                </w:t>
      </w:r>
      <w:r>
        <w:rPr>
          <w:rFonts w:hint="eastAsia" w:asciiTheme="minorEastAsia" w:hAnsiTheme="minorEastAsia" w:eastAsiaTheme="minorEastAsia" w:cstheme="minorEastAsia"/>
          <w:sz w:val="24"/>
          <w:highlight w:val="none"/>
        </w:rPr>
        <w:t xml:space="preserve">：</w:t>
      </w:r>
      <w:r/>
    </w:p>
    <w:p>
      <w:pPr>
        <w:pStyle w:val="1022"/>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（姓名）系</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(供应商单位全称)法定代表人，现授权委托</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(姓名)为我的代理人，以本单位的名义参加贵公司组织的</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 xml:space="preserve">采购项目的</w:t>
      </w:r>
      <w:r>
        <w:rPr>
          <w:rFonts w:hint="eastAsia" w:asciiTheme="minorEastAsia" w:hAnsiTheme="minorEastAsia" w:eastAsiaTheme="minorEastAsia" w:cstheme="minorEastAsia"/>
          <w:sz w:val="24"/>
          <w:highlight w:val="none"/>
        </w:rPr>
        <w:t xml:space="preserve">磋商活动</w:t>
      </w:r>
      <w:r>
        <w:rPr>
          <w:rFonts w:hint="eastAsia" w:asciiTheme="minorEastAsia" w:hAnsiTheme="minorEastAsia" w:eastAsiaTheme="minorEastAsia" w:cstheme="minorEastAsia"/>
          <w:bCs/>
          <w:sz w:val="24"/>
          <w:highlight w:val="none"/>
        </w:rPr>
        <w:t xml:space="preserve">，授权代理人所签署的一切文件和处理与之有关的</w:t>
      </w:r>
      <w:r>
        <w:rPr>
          <w:rFonts w:hint="eastAsia" w:asciiTheme="minorEastAsia" w:hAnsiTheme="minorEastAsia" w:eastAsiaTheme="minorEastAsia" w:cstheme="minorEastAsia"/>
          <w:sz w:val="24"/>
          <w:highlight w:val="none"/>
        </w:rPr>
        <w:t xml:space="preserve">一切事务，我单位均予承认，但代理人无转委托权。</w:t>
      </w:r>
      <w:r/>
    </w:p>
    <w:p>
      <w:pPr>
        <w:pStyle w:val="1022"/>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授权代理人</w:t>
      </w:r>
      <w:r>
        <w:rPr>
          <w:rFonts w:hint="eastAsia" w:asciiTheme="minorEastAsia" w:hAnsiTheme="minorEastAsia" w:eastAsiaTheme="minorEastAsia" w:cstheme="minorEastAsia"/>
          <w:sz w:val="24"/>
          <w:highlight w:val="none"/>
        </w:rPr>
        <w:t xml:space="preserve">从提交磋商响应文件时起至合同执行结束时止，全权代表我单位对上述项目的进行磋商、签约等，所签署的一切文件，我公司均承认有效。</w:t>
      </w:r>
      <w:r/>
    </w:p>
    <w:p>
      <w:pPr>
        <w:pStyle w:val="1022"/>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特此委托。</w:t>
      </w:r>
      <w:r/>
    </w:p>
    <w:p>
      <w:pPr>
        <w:pStyle w:val="1022"/>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2"/>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2"/>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法定代表人（签名或印鉴）： </w:t>
      </w:r>
      <w:r/>
    </w:p>
    <w:p>
      <w:pPr>
        <w:pStyle w:val="1022"/>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22"/>
        <w:ind w:firstLine="5076"/>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年    月    日</w:t>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br w:type="page" w:clear="all"/>
      </w:r>
      <w:r/>
    </w:p>
    <w:p>
      <w:pPr>
        <w:pStyle w:val="1022"/>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附件六</w:t>
      </w:r>
      <w:r/>
    </w:p>
    <w:p>
      <w:pPr>
        <w:pStyle w:val="1023"/>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27"/>
        <w:rPr>
          <w:rFonts w:hint="eastAsia" w:asciiTheme="minorEastAsia" w:hAnsiTheme="minorEastAsia" w:eastAsiaTheme="minorEastAsia" w:cstheme="minorEastAsia"/>
          <w:szCs w:val="24"/>
          <w:highlight w:val="none"/>
        </w:rPr>
      </w:pPr>
      <w:r/>
      <w:bookmarkStart w:id="599" w:name="_Toc8273"/>
      <w:r/>
      <w:bookmarkStart w:id="600" w:name="_Toc17059"/>
      <w:r/>
      <w:bookmarkStart w:id="601" w:name="_Toc19729"/>
      <w:r>
        <w:rPr>
          <w:rFonts w:hint="eastAsia" w:asciiTheme="minorEastAsia" w:hAnsiTheme="minorEastAsia" w:eastAsiaTheme="minorEastAsia" w:cstheme="minorEastAsia"/>
          <w:highlight w:val="none"/>
        </w:rPr>
        <w:t xml:space="preserve">具备履行合同所必需的设备和专业技术能力的声明</w:t>
      </w:r>
      <w:bookmarkEnd w:id="599"/>
      <w:r/>
      <w:bookmarkEnd w:id="600"/>
      <w:r/>
      <w:bookmarkEnd w:id="601"/>
      <w:r/>
      <w:r/>
    </w:p>
    <w:p>
      <w:pPr>
        <w:pStyle w:val="1022"/>
        <w:jc w:val="center"/>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               （采购单位名称）</w:t>
      </w:r>
      <w:r>
        <w:rPr>
          <w:rFonts w:hint="eastAsia" w:asciiTheme="minorEastAsia" w:hAnsiTheme="minorEastAsia" w:eastAsiaTheme="minorEastAsia" w:cstheme="minorEastAsia"/>
          <w:sz w:val="24"/>
          <w:highlight w:val="none"/>
        </w:rPr>
        <w:t xml:space="preserve">：</w:t>
      </w:r>
      <w:r/>
    </w:p>
    <w:p>
      <w:pPr>
        <w:pStyle w:val="1022"/>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我单位</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（供应商名称）郑重声明：我公司具备履行本项采购合同所必需的设备和专业技术能力，为履行本项采购合同我单位具备如下主要设备和主要专业技术能力：</w:t>
      </w:r>
      <w:r/>
    </w:p>
    <w:p>
      <w:pPr>
        <w:pStyle w:val="1022"/>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主要设备有：                          。( 若有 )</w:t>
      </w:r>
      <w:r/>
    </w:p>
    <w:p>
      <w:pPr>
        <w:pStyle w:val="1022"/>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主要专业技术能力有：                  。( 若有 )</w:t>
      </w:r>
      <w:r/>
    </w:p>
    <w:p>
      <w:pPr>
        <w:pStyle w:val="1022"/>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22"/>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2"/>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声明人：（电子签章）</w:t>
      </w:r>
      <w:r/>
    </w:p>
    <w:p>
      <w:pPr>
        <w:pStyle w:val="1022"/>
        <w:ind w:firstLine="4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                                          </w:t>
      </w:r>
      <w:r>
        <w:rPr>
          <w:rFonts w:hint="eastAsia" w:asciiTheme="minorEastAsia" w:hAnsiTheme="minorEastAsia" w:eastAsiaTheme="minorEastAsia" w:cstheme="minorEastAsia"/>
          <w:sz w:val="24"/>
          <w:highlight w:val="none"/>
        </w:rPr>
        <w:t xml:space="preserve">日期：     年    月    日</w:t>
      </w:r>
      <w:r/>
    </w:p>
    <w:p>
      <w:pPr>
        <w:pStyle w:val="1022"/>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2"/>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其他证明材料及文件：（如果供应商认为需要提供的话）</w:t>
      </w:r>
      <w:r/>
    </w:p>
    <w:p>
      <w:pPr>
        <w:pStyle w:val="1022"/>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2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23"/>
        <w:rPr>
          <w:rFonts w:hint="eastAsia" w:asciiTheme="minorEastAsia" w:hAnsiTheme="minorEastAsia" w:eastAsiaTheme="minorEastAsia" w:cstheme="minorEastAsia"/>
          <w:b/>
          <w:szCs w:val="24"/>
          <w:highlight w:val="none"/>
        </w:rPr>
      </w:pPr>
      <w:r>
        <w:rPr>
          <w:rFonts w:hint="eastAsia" w:asciiTheme="minorEastAsia" w:hAnsiTheme="minorEastAsia" w:eastAsiaTheme="minorEastAsia" w:cstheme="minorEastAsia"/>
          <w:b/>
          <w:szCs w:val="24"/>
          <w:highlight w:val="none"/>
        </w:rPr>
      </w:r>
      <w:r/>
    </w:p>
    <w:p>
      <w:pPr>
        <w:pStyle w:val="102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22"/>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0"/>
        <w:ind w:firstLine="0"/>
        <w:spacing w:line="240" w:lineRule="auto"/>
        <w:rPr>
          <w:rFonts w:hint="eastAsia" w:asciiTheme="minorEastAsia" w:hAnsiTheme="minorEastAsia" w:eastAsiaTheme="minorEastAsia" w:cstheme="minorEastAsia"/>
          <w:bCs w:val="0"/>
          <w:sz w:val="24"/>
          <w:szCs w:val="24"/>
          <w:highlight w:val="none"/>
        </w:rPr>
      </w:pPr>
      <w:r/>
      <w:bookmarkStart w:id="602" w:name="_Toc16987"/>
      <w:r/>
      <w:r/>
    </w:p>
    <w:p>
      <w:pPr>
        <w:pStyle w:val="1050"/>
        <w:ind w:firstLine="0"/>
        <w:spacing w:line="240" w:lineRule="auto"/>
        <w:rPr>
          <w:rFonts w:hint="eastAsia" w:asciiTheme="minorEastAsia" w:hAnsiTheme="minorEastAsia" w:eastAsiaTheme="minorEastAsia" w:cstheme="minorEastAsia"/>
          <w:bCs w:val="0"/>
          <w:sz w:val="24"/>
          <w:szCs w:val="24"/>
          <w:highlight w:val="none"/>
        </w:rPr>
      </w:pPr>
      <w:r>
        <w:rPr>
          <w:rFonts w:hint="eastAsia" w:asciiTheme="minorEastAsia" w:hAnsiTheme="minorEastAsia" w:eastAsiaTheme="minorEastAsia" w:cstheme="minorEastAsia"/>
          <w:bCs w:val="0"/>
          <w:sz w:val="24"/>
          <w:szCs w:val="24"/>
          <w:highlight w:val="none"/>
        </w:rPr>
        <w:br w:type="page" w:clear="all"/>
      </w:r>
      <w:r>
        <w:rPr>
          <w:rFonts w:hint="eastAsia" w:asciiTheme="minorEastAsia" w:hAnsiTheme="minorEastAsia" w:eastAsiaTheme="minorEastAsia" w:cstheme="minorEastAsia"/>
          <w:bCs w:val="0"/>
          <w:sz w:val="24"/>
          <w:szCs w:val="24"/>
          <w:highlight w:val="none"/>
        </w:rPr>
        <w:t xml:space="preserve">附件七</w:t>
      </w:r>
      <w:bookmarkEnd w:id="602"/>
      <w:r/>
      <w:r/>
    </w:p>
    <w:p>
      <w:pPr>
        <w:pStyle w:val="102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27"/>
        <w:rPr>
          <w:rFonts w:hint="eastAsia" w:asciiTheme="minorEastAsia" w:hAnsiTheme="minorEastAsia" w:eastAsiaTheme="minorEastAsia" w:cstheme="minorEastAsia"/>
          <w:b w:val="0"/>
          <w:szCs w:val="24"/>
          <w:highlight w:val="none"/>
        </w:rPr>
      </w:pPr>
      <w:r/>
      <w:bookmarkStart w:id="603" w:name="_Toc11288"/>
      <w:r/>
      <w:bookmarkStart w:id="604" w:name="_Toc19960"/>
      <w:r/>
      <w:bookmarkStart w:id="605" w:name="_Toc8045"/>
      <w:r>
        <w:rPr>
          <w:rFonts w:hint="eastAsia" w:asciiTheme="minorEastAsia" w:hAnsiTheme="minorEastAsia" w:eastAsiaTheme="minorEastAsia" w:cstheme="minorEastAsia"/>
          <w:highlight w:val="none"/>
        </w:rPr>
        <w:t xml:space="preserve">无重大违法记录声明</w:t>
      </w:r>
      <w:bookmarkEnd w:id="603"/>
      <w:r/>
      <w:bookmarkEnd w:id="604"/>
      <w:r/>
      <w:bookmarkEnd w:id="605"/>
      <w:r/>
      <w:r/>
    </w:p>
    <w:p>
      <w:pPr>
        <w:pStyle w:val="1022"/>
        <w:jc w:val="center"/>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2"/>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r>
      <w:r/>
    </w:p>
    <w:p>
      <w:pPr>
        <w:pStyle w:val="1022"/>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（采购代理机构名称）：</w:t>
      </w:r>
      <w:r/>
    </w:p>
    <w:p>
      <w:pPr>
        <w:pStyle w:val="1022"/>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（供应商名称）郑重声明，我方参加</w:t>
      </w:r>
      <w:r>
        <w:rPr>
          <w:rFonts w:hint="eastAsia" w:asciiTheme="minorEastAsia" w:hAnsiTheme="minorEastAsia" w:eastAsiaTheme="minorEastAsia" w:cstheme="minorEastAsia"/>
          <w:sz w:val="24"/>
          <w:highlight w:val="none"/>
          <w:u w:val="single"/>
        </w:rPr>
        <w:t xml:space="preserve">                     </w:t>
      </w:r>
      <w:r/>
    </w:p>
    <w:p>
      <w:pPr>
        <w:pStyle w:val="1022"/>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（项目名称）采购活动前三年内无重大违法活动记录，符合《政府采购法》规定的供应商资格条件。我方对此声明负全部法律责任。</w:t>
      </w:r>
      <w:r/>
    </w:p>
    <w:p>
      <w:pPr>
        <w:pStyle w:val="1022"/>
        <w:ind w:firstLine="525"/>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特此声明。</w:t>
      </w:r>
      <w:r/>
    </w:p>
    <w:p>
      <w:pPr>
        <w:pStyle w:val="1022"/>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2"/>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22"/>
        <w:ind w:right="1032" w:firstLine="576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22"/>
        <w:ind w:right="1032" w:firstLine="33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法定代表人或被授权代表（签名或印鉴）：</w:t>
      </w:r>
      <w:r/>
    </w:p>
    <w:p>
      <w:pPr>
        <w:pStyle w:val="1022"/>
        <w:ind w:right="516" w:firstLine="727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 月  日</w:t>
      </w:r>
      <w:r/>
    </w:p>
    <w:p>
      <w:pPr>
        <w:pStyle w:val="102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br w:type="page" w:clear="all"/>
      </w:r>
      <w:r/>
    </w:p>
    <w:p>
      <w:pPr>
        <w:pStyle w:val="1022"/>
        <w:spacing w:line="560" w:lineRule="exact"/>
        <w:rPr>
          <w:rFonts w:hint="eastAsia" w:asciiTheme="minorEastAsia" w:hAnsiTheme="minorEastAsia" w:eastAsiaTheme="minorEastAsia" w:cstheme="minorEastAsia"/>
          <w:b/>
          <w:sz w:val="24"/>
          <w:highlight w:val="none"/>
          <w:lang w:val="en-US" w:eastAsia="zh-CN"/>
        </w:rPr>
      </w:pP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八</w:t>
      </w:r>
      <w:r/>
    </w:p>
    <w:p>
      <w:pPr>
        <w:pStyle w:val="776"/>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中小微企业声明函（工程类项目）（采购包号：**）</w:t>
      </w:r>
      <w:r/>
    </w:p>
    <w:p>
      <w:pPr>
        <w:pStyle w:val="776"/>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项目（项目名称）（采购包号：**）的采购活动，工程的施工单位全部由符合政策的中小微企业承接。相关企业（含联合体中的中小微企业、签订采购包意向协议的中小微企业）的具体情况如下：</w:t>
      </w:r>
      <w:r/>
    </w:p>
    <w:p>
      <w:pPr>
        <w:pStyle w:val="77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7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7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7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7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76"/>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6"/>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776"/>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77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7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7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7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22"/>
        <w:spacing w:line="46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九</w:t>
      </w:r>
      <w:r/>
    </w:p>
    <w:p>
      <w:pPr>
        <w:pStyle w:val="727"/>
        <w:rPr>
          <w:rFonts w:hint="eastAsia" w:asciiTheme="minorEastAsia" w:hAnsiTheme="minorEastAsia" w:eastAsiaTheme="minorEastAsia" w:cstheme="minorEastAsia"/>
          <w:szCs w:val="24"/>
          <w:highlight w:val="none"/>
        </w:rPr>
      </w:pPr>
      <w:r/>
      <w:bookmarkStart w:id="606" w:name="_Toc5488"/>
      <w:r/>
      <w:bookmarkStart w:id="607" w:name="_Toc10995"/>
      <w:r/>
      <w:bookmarkStart w:id="608" w:name="_Toc6257"/>
      <w:r>
        <w:rPr>
          <w:rFonts w:hint="eastAsia" w:asciiTheme="minorEastAsia" w:hAnsiTheme="minorEastAsia" w:eastAsiaTheme="minorEastAsia" w:cstheme="minorEastAsia"/>
          <w:highlight w:val="none"/>
        </w:rPr>
        <w:t xml:space="preserve">残疾人福利性单位声明函</w:t>
      </w:r>
      <w:bookmarkEnd w:id="606"/>
      <w:r/>
      <w:bookmarkEnd w:id="607"/>
      <w:r/>
      <w:bookmarkEnd w:id="608"/>
      <w:r/>
      <w:r/>
    </w:p>
    <w:p>
      <w:pPr>
        <w:pStyle w:val="1022"/>
        <w:ind w:firstLine="624"/>
        <w:spacing w:line="588" w:lineRule="exact"/>
        <w:rPr>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r>
      <w:r/>
    </w:p>
    <w:p>
      <w:pPr>
        <w:pStyle w:val="1051"/>
        <w:ind w:right="641" w:firstLine="468"/>
        <w:spacing w:before="1" w:line="39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3"/>
          <w:sz w:val="24"/>
          <w:highlight w:val="none"/>
        </w:rPr>
        <w:t xml:space="preserve">本单位郑重声明，根据《财政部 民政部 中国残疾人联合会关于促进残疾人就业政府采购政策的通知》</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财库〔</w:t>
      </w:r>
      <w:r>
        <w:rPr>
          <w:rFonts w:hint="eastAsia" w:asciiTheme="minorEastAsia" w:hAnsiTheme="minorEastAsia" w:eastAsiaTheme="minorEastAsia" w:cstheme="minorEastAsia"/>
          <w:sz w:val="24"/>
          <w:highlight w:val="none"/>
        </w:rPr>
        <w:t xml:space="preserve">2017</w:t>
      </w:r>
      <w:r>
        <w:rPr>
          <w:rFonts w:hint="eastAsia" w:asciiTheme="minorEastAsia" w:hAnsiTheme="minorEastAsia" w:eastAsiaTheme="minorEastAsia" w:cstheme="minorEastAsia"/>
          <w:spacing w:val="2"/>
          <w:sz w:val="24"/>
          <w:highlight w:val="none"/>
        </w:rPr>
        <w:t xml:space="preserve">〕 </w:t>
      </w:r>
      <w:r>
        <w:rPr>
          <w:rFonts w:hint="eastAsia" w:asciiTheme="minorEastAsia" w:hAnsiTheme="minorEastAsia" w:eastAsiaTheme="minorEastAsia" w:cstheme="minorEastAsia"/>
          <w:sz w:val="24"/>
          <w:highlight w:val="none"/>
        </w:rPr>
        <w:t xml:space="preserve">141</w:t>
      </w:r>
      <w:r>
        <w:rPr>
          <w:rFonts w:hint="eastAsia" w:asciiTheme="minorEastAsia" w:hAnsiTheme="minorEastAsia" w:eastAsiaTheme="minorEastAsia" w:cstheme="minorEastAsia"/>
          <w:spacing w:val="-28"/>
          <w:sz w:val="24"/>
          <w:highlight w:val="none"/>
        </w:rPr>
        <w:t xml:space="preserve"> 号</w:t>
      </w:r>
      <w:r>
        <w:rPr>
          <w:rFonts w:hint="eastAsia" w:asciiTheme="minorEastAsia" w:hAnsiTheme="minorEastAsia" w:eastAsiaTheme="minorEastAsia" w:cstheme="minorEastAsia"/>
          <w:spacing w:val="-3"/>
          <w:sz w:val="24"/>
          <w:highlight w:val="none"/>
        </w:rPr>
        <w:t xml:space="preserve">）的规定，本单位为符合条件的残疾人福利性单</w:t>
      </w:r>
      <w:r>
        <w:rPr>
          <w:rFonts w:hint="eastAsia" w:asciiTheme="minorEastAsia" w:hAnsiTheme="minorEastAsia" w:eastAsiaTheme="minorEastAsia" w:cstheme="minorEastAsia"/>
          <w:spacing w:val="-8"/>
          <w:sz w:val="24"/>
          <w:highlight w:val="none"/>
        </w:rPr>
        <w:t xml:space="preserve">位，且本单位参加单位的项目采购活动提供本单位制造的货物</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3"/>
          <w:sz w:val="24"/>
          <w:highlight w:val="none"/>
        </w:rPr>
        <w:t xml:space="preserve">由本单位承担工程</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提供服务）</w:t>
      </w:r>
      <w:r>
        <w:rPr>
          <w:rFonts w:hint="eastAsia" w:asciiTheme="minorEastAsia" w:hAnsiTheme="minorEastAsia" w:eastAsiaTheme="minorEastAsia" w:cstheme="minorEastAsia"/>
          <w:spacing w:val="-3"/>
          <w:sz w:val="24"/>
          <w:highlight w:val="none"/>
        </w:rPr>
        <w:t xml:space="preserve">，或者提供其他残疾人福利性单位制造的货物（不包括使用非残疾人福利性单位注册商标的货物</w:t>
      </w:r>
      <w:r>
        <w:rPr>
          <w:rFonts w:hint="eastAsia" w:asciiTheme="minorEastAsia" w:hAnsiTheme="minorEastAsia" w:eastAsiaTheme="minorEastAsia" w:cstheme="minorEastAsia"/>
          <w:sz w:val="24"/>
          <w:highlight w:val="none"/>
        </w:rPr>
        <w:t xml:space="preserve">）。</w:t>
      </w:r>
      <w:r/>
    </w:p>
    <w:p>
      <w:pPr>
        <w:pStyle w:val="1051"/>
        <w:ind w:firstLine="48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本单位对上述声明的真实性负责。如有虚假，将依法承担相应责任。</w:t>
      </w:r>
      <w:r/>
    </w:p>
    <w:p>
      <w:pPr>
        <w:pStyle w:val="1051"/>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spacing w:before="12"/>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right="639"/>
        <w:jc w:val="right"/>
        <w:tabs>
          <w:tab w:val="left" w:pos="506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w:t>
      </w:r>
      <w:r>
        <w:rPr>
          <w:rFonts w:hint="eastAsia" w:asciiTheme="minorEastAsia" w:hAnsiTheme="minorEastAsia" w:eastAsiaTheme="minorEastAsia" w:cstheme="minorEastAsia"/>
          <w:spacing w:val="-3"/>
          <w:sz w:val="24"/>
          <w:highlight w:val="none"/>
        </w:rPr>
        <w:t xml:space="preserve">应</w:t>
      </w:r>
      <w:r>
        <w:rPr>
          <w:rFonts w:hint="eastAsia" w:asciiTheme="minorEastAsia" w:hAnsiTheme="minorEastAsia" w:eastAsiaTheme="minorEastAsia" w:cstheme="minorEastAsia"/>
          <w:sz w:val="24"/>
          <w:highlight w:val="none"/>
        </w:rPr>
        <w:t xml:space="preserve">商：</w:t>
      </w:r>
      <w:r>
        <w:rPr>
          <w:rFonts w:hint="eastAsia" w:asciiTheme="minorEastAsia" w:hAnsiTheme="minorEastAsia" w:eastAsiaTheme="minorEastAsia" w:cstheme="minorEastAsia"/>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电子签章）</w:t>
      </w:r>
      <w:r/>
    </w:p>
    <w:p>
      <w:pPr>
        <w:pStyle w:val="1051"/>
        <w:ind w:left="1260"/>
        <w:spacing w:before="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right="639"/>
        <w:jc w:val="right"/>
        <w:spacing w:before="1"/>
        <w:tabs>
          <w:tab w:val="left" w:pos="451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w:t>
      </w:r>
      <w:r>
        <w:rPr>
          <w:rFonts w:hint="eastAsia" w:asciiTheme="minorEastAsia" w:hAnsiTheme="minorEastAsia" w:eastAsiaTheme="minorEastAsia" w:cstheme="minorEastAsia"/>
          <w:spacing w:val="-3"/>
          <w:sz w:val="24"/>
          <w:highlight w:val="none"/>
        </w:rPr>
        <w:t xml:space="preserve">定</w:t>
      </w:r>
      <w:r>
        <w:rPr>
          <w:rFonts w:hint="eastAsia" w:asciiTheme="minorEastAsia" w:hAnsiTheme="minorEastAsia" w:eastAsiaTheme="minorEastAsia" w:cstheme="minorEastAsia"/>
          <w:sz w:val="24"/>
          <w:highlight w:val="none"/>
        </w:rPr>
        <w:t xml:space="preserve">代表</w:t>
      </w:r>
      <w:r>
        <w:rPr>
          <w:rFonts w:hint="eastAsia" w:asciiTheme="minorEastAsia" w:hAnsiTheme="minorEastAsia" w:eastAsiaTheme="minorEastAsia" w:cstheme="minorEastAsia"/>
          <w:spacing w:val="-3"/>
          <w:sz w:val="24"/>
          <w:highlight w:val="none"/>
        </w:rPr>
        <w:t xml:space="preserve">人</w:t>
      </w:r>
      <w:r>
        <w:rPr>
          <w:rFonts w:hint="eastAsia" w:asciiTheme="minorEastAsia" w:hAnsiTheme="minorEastAsia" w:eastAsiaTheme="minorEastAsia" w:cstheme="minorEastAsia"/>
          <w:sz w:val="24"/>
          <w:highlight w:val="none"/>
        </w:rPr>
        <w:t xml:space="preserve">或授</w:t>
      </w:r>
      <w:r>
        <w:rPr>
          <w:rFonts w:hint="eastAsia" w:asciiTheme="minorEastAsia" w:hAnsiTheme="minorEastAsia" w:eastAsiaTheme="minorEastAsia" w:cstheme="minorEastAsia"/>
          <w:spacing w:val="-3"/>
          <w:sz w:val="24"/>
          <w:highlight w:val="none"/>
        </w:rPr>
        <w:t xml:space="preserve">权</w:t>
      </w:r>
      <w:r>
        <w:rPr>
          <w:rFonts w:hint="eastAsia" w:asciiTheme="minorEastAsia" w:hAnsiTheme="minorEastAsia" w:eastAsiaTheme="minorEastAsia" w:cstheme="minorEastAsia"/>
          <w:sz w:val="24"/>
          <w:highlight w:val="none"/>
        </w:rPr>
        <w:t xml:space="preserve">委托人</w:t>
      </w:r>
      <w:r>
        <w:rPr>
          <w:rFonts w:hint="eastAsia" w:asciiTheme="minorEastAsia" w:hAnsiTheme="minorEastAsia" w:eastAsiaTheme="minorEastAsia" w:cstheme="minorEastAsia"/>
          <w:spacing w:val="-3"/>
          <w:sz w:val="24"/>
          <w:highlight w:val="none"/>
        </w:rPr>
        <w:t xml:space="preserve">：</w:t>
      </w:r>
      <w:r>
        <w:rPr>
          <w:rFonts w:hint="eastAsia" w:asciiTheme="minorEastAsia" w:hAnsiTheme="minorEastAsia" w:eastAsiaTheme="minorEastAsia" w:cstheme="minorEastAsia"/>
          <w:spacing w:val="-3"/>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签名或印鉴）</w:t>
      </w:r>
      <w:r/>
    </w:p>
    <w:p>
      <w:pPr>
        <w:pStyle w:val="1051"/>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spacing w:before="3"/>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22"/>
        <w:ind w:right="641"/>
        <w:jc w:val="right"/>
        <w:tabs>
          <w:tab w:val="left" w:pos="734" w:leader="none"/>
          <w:tab w:val="left" w:pos="147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月</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日</w:t>
      </w:r>
      <w:r/>
    </w:p>
    <w:p>
      <w:pPr>
        <w:pStyle w:val="727"/>
        <w:jc w:val="both"/>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附件十</w:t>
      </w:r>
      <w:r/>
    </w:p>
    <w:p>
      <w:pPr>
        <w:pStyle w:val="727"/>
        <w:rPr>
          <w:rFonts w:hint="eastAsia" w:asciiTheme="minorEastAsia" w:hAnsiTheme="minorEastAsia" w:eastAsiaTheme="minorEastAsia" w:cstheme="minorEastAsia"/>
          <w:highlight w:val="none"/>
        </w:rPr>
      </w:pPr>
      <w:r/>
      <w:bookmarkStart w:id="609" w:name="_Toc11345"/>
      <w:r/>
      <w:bookmarkStart w:id="610" w:name="_Toc11441"/>
      <w:r/>
      <w:bookmarkStart w:id="611" w:name="_Toc18910"/>
      <w:r>
        <w:rPr>
          <w:rFonts w:hint="eastAsia" w:asciiTheme="minorEastAsia" w:hAnsiTheme="minorEastAsia" w:eastAsiaTheme="minorEastAsia" w:cstheme="minorEastAsia"/>
          <w:highlight w:val="none"/>
        </w:rPr>
        <w:t xml:space="preserve">监狱企业证明文件</w:t>
      </w:r>
      <w:bookmarkEnd w:id="609"/>
      <w:r/>
      <w:bookmarkEnd w:id="610"/>
      <w:r/>
      <w:bookmarkEnd w:id="611"/>
      <w:r/>
      <w:r/>
    </w:p>
    <w:p>
      <w:pPr>
        <w:pStyle w:val="1051"/>
        <w:ind w:left="1134"/>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1"/>
        <w:ind w:firstLine="518"/>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提供省级以上监狱管理局、戒毒管理局（含新疆生产建设兵团）出具的属于监狱企业的证明文件复印件（加盖供应商公章）</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文件中。</w:t>
      </w:r>
      <w:r/>
    </w:p>
    <w:p>
      <w:pPr>
        <w:pStyle w:val="776"/>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highlight w:val="none"/>
        </w:rPr>
        <w:t xml:space="preserve"> </w:t>
      </w:r>
      <w:r/>
    </w:p>
    <w:p>
      <w:pPr>
        <w:pStyle w:val="776"/>
        <w:jc w:val="center"/>
        <w:keepLines w:val="0"/>
        <w:keepNext w:val="0"/>
        <w:spacing w:before="0" w:beforeAutospacing="0" w:after="0" w:afterAutospacing="0"/>
        <w:widowControl w:val="off"/>
        <w:rPr>
          <w:rFonts w:hint="eastAsia" w:asciiTheme="minorEastAsia" w:hAnsiTheme="minorEastAsia" w:eastAsiaTheme="minorEastAsia" w:cstheme="minorEastAsia"/>
          <w:b/>
          <w:color w:val="000000"/>
          <w:sz w:val="36"/>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b/>
          <w:color w:val="000000"/>
          <w:sz w:val="36"/>
          <w:szCs w:val="20"/>
          <w:highlight w:val="none"/>
          <w:lang w:val="en-US" w:eastAsia="zh-CN" w:bidi="ar-SA"/>
        </w:rPr>
        <w:t xml:space="preserve">技术偏离表</w:t>
      </w:r>
      <w:r/>
    </w:p>
    <w:p>
      <w:pPr>
        <w:pStyle w:val="776"/>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auto"/>
          <w:sz w:val="24"/>
          <w:szCs w:val="24"/>
          <w:highlight w:val="none"/>
        </w:rPr>
        <w:t xml:space="preserve">格式自拟</w:t>
      </w:r>
      <w:r/>
    </w:p>
    <w:p>
      <w:pPr>
        <w:pStyle w:val="7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sectPr>
      <w:footerReference w:type="default" r:id="rId11"/>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Tahoma">
    <w:panose1 w:val="020B0604030504040204"/>
  </w:font>
  <w:font w:name="Comic Sans MS">
    <w:panose1 w:val="030F0702030302020204"/>
  </w:font>
  <w:font w:name="Cambria Math">
    <w:panose1 w:val="0204050305040603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Optima">
    <w:panose1 w:val="020B0503020202020204"/>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3"/>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ind w:firstLine="480"/>
      <w:jc w:val="center"/>
      <w:spacing w:after="1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3"/>
                          </w:pPr>
                          <w:r>
                            <w:fldChar w:fldCharType="begin"/>
                          </w:r>
                          <w:r>
                            <w:instrText xml:space="preserve"> PAGE  \* MERGEFORMAT </w:instrText>
                          </w:r>
                          <w:r>
                            <w:fldChar w:fldCharType="separate"/>
                          </w:r>
                          <w:r>
                            <w:t xml:space="preserve">45</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63"/>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name w:val="Heading 1"/>
    <w:basedOn w:val="726"/>
    <w:next w:val="726"/>
    <w:link w:val="944"/>
    <w:uiPriority w:val="0"/>
    <w:qFormat/>
    <w:pPr>
      <w:jc w:val="center"/>
      <w:keepLines/>
      <w:keepNext/>
      <w:spacing w:line="360" w:lineRule="auto"/>
      <w:widowControl w:val="off"/>
      <w:tabs>
        <w:tab w:val="left" w:pos="360" w:leader="none"/>
      </w:tabs>
      <w:outlineLvl w:val="0"/>
    </w:pPr>
    <w:rPr>
      <w:rFonts w:ascii="宋体" w:hAnsi="宋体" w:eastAsia="宋体"/>
      <w:b/>
      <w:color w:val="000000"/>
      <w:sz w:val="36"/>
      <w:szCs w:val="20"/>
    </w:rPr>
  </w:style>
  <w:style w:type="paragraph" w:styleId="728">
    <w:name w:val="Heading 2"/>
    <w:basedOn w:val="726"/>
    <w:next w:val="726"/>
    <w:link w:val="945"/>
    <w:uiPriority w:val="0"/>
    <w:qFormat/>
    <w:pPr>
      <w:keepLines/>
      <w:keepNext/>
      <w:spacing w:before="260" w:after="260" w:line="412" w:lineRule="auto"/>
      <w:widowControl w:val="off"/>
      <w:outlineLvl w:val="1"/>
    </w:pPr>
    <w:rPr>
      <w:rFonts w:ascii="Arial" w:hAnsi="Arial" w:eastAsia="黑体"/>
      <w:b/>
      <w:bCs/>
      <w:sz w:val="32"/>
      <w:szCs w:val="32"/>
    </w:rPr>
  </w:style>
  <w:style w:type="paragraph" w:styleId="729">
    <w:name w:val="Heading 3"/>
    <w:basedOn w:val="726"/>
    <w:next w:val="726"/>
    <w:link w:val="946"/>
    <w:uiPriority w:val="0"/>
    <w:qFormat/>
    <w:pPr>
      <w:ind w:left="709" w:hanging="709"/>
      <w:spacing w:line="300" w:lineRule="auto"/>
      <w:tabs>
        <w:tab w:val="left" w:pos="709" w:leader="none"/>
      </w:tabs>
      <w:outlineLvl w:val="2"/>
    </w:pPr>
    <w:rPr>
      <w:rFonts w:ascii="黑体" w:eastAsia="黑体"/>
      <w:b/>
      <w:color w:val="000000"/>
      <w:sz w:val="28"/>
      <w:szCs w:val="20"/>
    </w:rPr>
  </w:style>
  <w:style w:type="paragraph" w:styleId="730">
    <w:name w:val="Heading 4"/>
    <w:basedOn w:val="726"/>
    <w:next w:val="726"/>
    <w:link w:val="947"/>
    <w:uiPriority w:val="0"/>
    <w:qFormat/>
    <w:pPr>
      <w:keepLines/>
      <w:keepNext/>
      <w:spacing w:before="280" w:after="290" w:line="372" w:lineRule="auto"/>
      <w:widowControl w:val="off"/>
      <w:outlineLvl w:val="3"/>
    </w:pPr>
    <w:rPr>
      <w:rFonts w:ascii="Arial" w:hAnsi="Arial" w:eastAsia="黑体"/>
      <w:b/>
      <w:bCs/>
      <w:sz w:val="28"/>
      <w:szCs w:val="28"/>
    </w:rPr>
  </w:style>
  <w:style w:type="paragraph" w:styleId="731">
    <w:name w:val="Heading 5"/>
    <w:basedOn w:val="726"/>
    <w:next w:val="738"/>
    <w:link w:val="948"/>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732">
    <w:name w:val="Heading 6"/>
    <w:basedOn w:val="726"/>
    <w:next w:val="738"/>
    <w:link w:val="949"/>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733">
    <w:name w:val="Heading 7"/>
    <w:basedOn w:val="726"/>
    <w:next w:val="726"/>
    <w:link w:val="950"/>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734">
    <w:name w:val="Heading 8"/>
    <w:basedOn w:val="726"/>
    <w:next w:val="726"/>
    <w:link w:val="805"/>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951"/>
    <w:uiPriority w:val="0"/>
    <w:qFormat/>
    <w:pPr>
      <w:ind w:left="3780" w:hanging="420"/>
      <w:keepLines/>
      <w:keepNext/>
      <w:spacing w:before="240" w:after="64" w:line="320" w:lineRule="auto"/>
      <w:tabs>
        <w:tab w:val="left" w:pos="3780" w:leader="none"/>
      </w:tabs>
      <w:outlineLvl w:val="8"/>
    </w:pPr>
    <w:rPr>
      <w:sz w:val="24"/>
      <w:szCs w:val="21"/>
    </w:rPr>
  </w:style>
  <w:style w:type="character" w:styleId="736" w:default="1">
    <w:name w:val="Default Paragraph Font"/>
    <w:uiPriority w:val="0"/>
    <w:qFormat/>
  </w:style>
  <w:style w:type="table" w:styleId="737" w:default="1">
    <w:name w:val="Normal Table"/>
    <w:uiPriority w:val="0"/>
    <w:semiHidden/>
    <w:qFormat/>
    <w:tblPr>
      <w:tblCellMar>
        <w:left w:w="108" w:type="dxa"/>
        <w:top w:w="0" w:type="dxa"/>
        <w:right w:w="108" w:type="dxa"/>
        <w:bottom w:w="0" w:type="dxa"/>
      </w:tblCellMar>
    </w:tblPr>
  </w:style>
  <w:style w:type="paragraph" w:styleId="738" w:customStyle="1">
    <w:name w:val="文章正文"/>
    <w:basedOn w:val="726"/>
    <w:uiPriority w:val="0"/>
    <w:qFormat/>
    <w:pPr>
      <w:ind w:firstLine="560"/>
      <w:spacing w:line="360" w:lineRule="auto"/>
    </w:pPr>
    <w:rPr>
      <w:rFonts w:eastAsia="仿宋_GB2312"/>
      <w:sz w:val="28"/>
    </w:rPr>
  </w:style>
  <w:style w:type="paragraph" w:styleId="739">
    <w:name w:val="List 3"/>
    <w:basedOn w:val="726"/>
    <w:uiPriority w:val="0"/>
    <w:qFormat/>
    <w:pPr>
      <w:contextualSpacing/>
      <w:ind w:left="100" w:hanging="200"/>
    </w:pPr>
  </w:style>
  <w:style w:type="paragraph" w:styleId="740">
    <w:name w:val="toc 7"/>
    <w:basedOn w:val="726"/>
    <w:next w:val="726"/>
    <w:uiPriority w:val="0"/>
    <w:qFormat/>
    <w:pPr>
      <w:ind w:left="1260"/>
      <w:jc w:val="left"/>
    </w:pPr>
    <w:rPr>
      <w:sz w:val="18"/>
      <w:szCs w:val="18"/>
    </w:rPr>
  </w:style>
  <w:style w:type="paragraph" w:styleId="741">
    <w:name w:val="Note Heading"/>
    <w:basedOn w:val="726"/>
    <w:next w:val="726"/>
    <w:uiPriority w:val="0"/>
    <w:qFormat/>
    <w:rPr>
      <w:rFonts w:ascii="Verdana" w:hAnsi="Verdana" w:cs="Times New Roman"/>
      <w:szCs w:val="20"/>
    </w:rPr>
  </w:style>
  <w:style w:type="paragraph" w:styleId="742">
    <w:name w:val="List Number"/>
    <w:basedOn w:val="726"/>
    <w:uiPriority w:val="0"/>
    <w:qFormat/>
    <w:pPr>
      <w:ind w:left="454" w:hanging="284"/>
      <w:jc w:val="left"/>
      <w:spacing w:after="50"/>
      <w:widowControl/>
      <w:tabs>
        <w:tab w:val="left" w:pos="454" w:leader="none"/>
        <w:tab w:val="left" w:pos="720" w:leader="none"/>
      </w:tabs>
    </w:pPr>
    <w:rPr>
      <w:sz w:val="24"/>
      <w:szCs w:val="20"/>
    </w:rPr>
  </w:style>
  <w:style w:type="paragraph" w:styleId="743">
    <w:name w:val="Normal Indent"/>
    <w:basedOn w:val="726"/>
    <w:next w:val="726"/>
    <w:link w:val="952"/>
    <w:uiPriority w:val="0"/>
    <w:qFormat/>
    <w:pPr>
      <w:ind w:firstLine="200"/>
    </w:pPr>
  </w:style>
  <w:style w:type="paragraph" w:styleId="744">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index 5"/>
    <w:basedOn w:val="726"/>
    <w:next w:val="726"/>
    <w:uiPriority w:val="0"/>
    <w:qFormat/>
    <w:pPr>
      <w:ind w:left="1680"/>
    </w:pPr>
  </w:style>
  <w:style w:type="paragraph" w:styleId="746">
    <w:name w:val="annotation text"/>
    <w:basedOn w:val="726"/>
    <w:uiPriority w:val="0"/>
    <w:semiHidden/>
    <w:qFormat/>
    <w:pPr>
      <w:jc w:val="left"/>
    </w:pPr>
  </w:style>
  <w:style w:type="paragraph" w:styleId="747">
    <w:name w:val="Body Text 3"/>
    <w:basedOn w:val="726"/>
    <w:uiPriority w:val="0"/>
    <w:qFormat/>
    <w:pPr>
      <w:spacing w:after="120"/>
    </w:pPr>
    <w:rPr>
      <w:sz w:val="16"/>
      <w:szCs w:val="16"/>
    </w:rPr>
  </w:style>
  <w:style w:type="paragraph" w:styleId="748">
    <w:name w:val="Body Text"/>
    <w:basedOn w:val="726"/>
    <w:next w:val="726"/>
    <w:link w:val="953"/>
    <w:uiPriority w:val="0"/>
    <w:qFormat/>
    <w:pPr>
      <w:spacing w:after="120"/>
    </w:pPr>
  </w:style>
  <w:style w:type="paragraph" w:styleId="749">
    <w:name w:val="Body Text Indent"/>
    <w:basedOn w:val="726"/>
    <w:next w:val="750"/>
    <w:uiPriority w:val="0"/>
    <w:qFormat/>
    <w:pPr>
      <w:ind w:left="200"/>
      <w:spacing w:after="120"/>
    </w:pPr>
  </w:style>
  <w:style w:type="paragraph" w:styleId="750">
    <w:name w:val="envelope return"/>
    <w:basedOn w:val="751"/>
    <w:uiPriority w:val="0"/>
    <w:qFormat/>
    <w:rPr>
      <w:rFonts w:ascii="Arial" w:hAnsi="Arial"/>
    </w:rPr>
  </w:style>
  <w:style w:type="paragraph" w:styleId="751" w:customStyle="1">
    <w:name w:val="Normal_19"/>
    <w:next w:val="752"/>
    <w:uiPriority w:val="0"/>
    <w:qFormat/>
    <w:pPr>
      <w:jc w:val="both"/>
      <w:widowControl w:val="off"/>
    </w:pPr>
    <w:rPr>
      <w:rFonts w:hint="default" w:ascii="Calibri" w:hAnsi="Calibri" w:eastAsia="宋体" w:cs="Times New Roman"/>
      <w:sz w:val="21"/>
      <w:szCs w:val="24"/>
    </w:rPr>
  </w:style>
  <w:style w:type="paragraph" w:styleId="752" w:customStyle="1">
    <w:name w:val="正文文本缩进1"/>
    <w:basedOn w:val="751"/>
    <w:next w:val="750"/>
    <w:uiPriority w:val="0"/>
    <w:qFormat/>
    <w:pPr>
      <w:ind w:firstLine="225"/>
    </w:pPr>
    <w:rPr>
      <w:rFonts w:ascii="仿宋_GB2312" w:eastAsia="仿宋_GB2312"/>
      <w:sz w:val="32"/>
    </w:rPr>
  </w:style>
  <w:style w:type="paragraph" w:styleId="753">
    <w:name w:val="List 2"/>
    <w:basedOn w:val="726"/>
    <w:uiPriority w:val="0"/>
    <w:qFormat/>
    <w:pPr>
      <w:ind w:left="400" w:hanging="200"/>
    </w:pPr>
  </w:style>
  <w:style w:type="paragraph" w:styleId="754">
    <w:name w:val="index 4"/>
    <w:basedOn w:val="726"/>
    <w:next w:val="726"/>
    <w:uiPriority w:val="0"/>
    <w:qFormat/>
    <w:pPr>
      <w:ind w:left="600"/>
    </w:pPr>
    <w:rPr>
      <w:rFonts w:ascii="Verdana" w:hAnsi="Verdana"/>
      <w:szCs w:val="20"/>
    </w:rPr>
  </w:style>
  <w:style w:type="paragraph" w:styleId="755">
    <w:name w:val="toc 5"/>
    <w:basedOn w:val="726"/>
    <w:next w:val="726"/>
    <w:uiPriority w:val="0"/>
    <w:qFormat/>
    <w:pPr>
      <w:ind w:left="840"/>
      <w:jc w:val="left"/>
    </w:pPr>
    <w:rPr>
      <w:sz w:val="18"/>
      <w:szCs w:val="18"/>
    </w:rPr>
  </w:style>
  <w:style w:type="paragraph" w:styleId="756">
    <w:name w:val="toc 3"/>
    <w:basedOn w:val="726"/>
    <w:next w:val="726"/>
    <w:uiPriority w:val="0"/>
    <w:qFormat/>
    <w:pPr>
      <w:ind w:left="420"/>
      <w:jc w:val="left"/>
    </w:pPr>
    <w:rPr>
      <w:i/>
      <w:iCs/>
      <w:sz w:val="20"/>
      <w:szCs w:val="20"/>
    </w:rPr>
  </w:style>
  <w:style w:type="paragraph" w:styleId="757">
    <w:name w:val="Plain Text"/>
    <w:basedOn w:val="726"/>
    <w:next w:val="743"/>
    <w:link w:val="954"/>
    <w:uiPriority w:val="0"/>
    <w:qFormat/>
    <w:rPr>
      <w:rFonts w:ascii="宋体"/>
    </w:rPr>
  </w:style>
  <w:style w:type="paragraph" w:styleId="758">
    <w:name w:val="toc 8"/>
    <w:basedOn w:val="726"/>
    <w:next w:val="726"/>
    <w:uiPriority w:val="0"/>
    <w:qFormat/>
    <w:pPr>
      <w:ind w:left="1470"/>
      <w:jc w:val="left"/>
    </w:pPr>
    <w:rPr>
      <w:sz w:val="18"/>
      <w:szCs w:val="18"/>
    </w:rPr>
  </w:style>
  <w:style w:type="paragraph" w:styleId="759">
    <w:name w:val="Date"/>
    <w:basedOn w:val="726"/>
    <w:next w:val="726"/>
    <w:uiPriority w:val="0"/>
    <w:qFormat/>
    <w:pPr>
      <w:ind w:left="100"/>
    </w:pPr>
    <w:rPr>
      <w:sz w:val="28"/>
      <w:szCs w:val="20"/>
    </w:rPr>
  </w:style>
  <w:style w:type="paragraph" w:styleId="760">
    <w:name w:val="Body Text Indent 2"/>
    <w:basedOn w:val="726"/>
    <w:uiPriority w:val="0"/>
    <w:qFormat/>
    <w:pPr>
      <w:ind w:firstLine="200"/>
      <w:jc w:val="left"/>
      <w:spacing w:line="360" w:lineRule="auto"/>
    </w:pPr>
    <w:rPr>
      <w:rFonts w:ascii="仿宋_GB2312" w:eastAsia="仿宋_GB2312"/>
      <w:b/>
      <w:bCs/>
      <w:sz w:val="24"/>
    </w:rPr>
  </w:style>
  <w:style w:type="paragraph" w:styleId="761">
    <w:name w:val="endnote text"/>
    <w:basedOn w:val="726"/>
    <w:link w:val="942"/>
    <w:uiPriority w:val="99"/>
    <w:semiHidden/>
    <w:unhideWhenUsed/>
    <w:qFormat/>
    <w:pPr>
      <w:spacing w:after="0" w:line="240" w:lineRule="auto"/>
    </w:pPr>
    <w:rPr>
      <w:sz w:val="20"/>
    </w:rPr>
  </w:style>
  <w:style w:type="paragraph" w:styleId="762">
    <w:name w:val="Balloon Text"/>
    <w:basedOn w:val="726"/>
    <w:uiPriority w:val="0"/>
    <w:qFormat/>
    <w:rPr>
      <w:sz w:val="18"/>
      <w:szCs w:val="18"/>
    </w:rPr>
  </w:style>
  <w:style w:type="paragraph" w:styleId="763">
    <w:name w:val="Footer"/>
    <w:basedOn w:val="726"/>
    <w:link w:val="955"/>
    <w:uiPriority w:val="99"/>
    <w:qFormat/>
    <w:pPr>
      <w:jc w:val="left"/>
      <w:tabs>
        <w:tab w:val="center" w:pos="4153" w:leader="none"/>
        <w:tab w:val="right" w:pos="8306" w:leader="none"/>
      </w:tabs>
    </w:pPr>
    <w:rPr>
      <w:sz w:val="18"/>
      <w:szCs w:val="18"/>
    </w:rPr>
  </w:style>
  <w:style w:type="paragraph" w:styleId="764">
    <w:name w:val="Header"/>
    <w:basedOn w:val="726"/>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765">
    <w:name w:val="toc 1"/>
    <w:basedOn w:val="726"/>
    <w:next w:val="726"/>
    <w:uiPriority w:val="0"/>
    <w:qFormat/>
    <w:pPr>
      <w:jc w:val="left"/>
      <w:spacing w:before="120" w:after="120"/>
    </w:pPr>
    <w:rPr>
      <w:b/>
      <w:bCs/>
      <w:caps/>
      <w:sz w:val="20"/>
      <w:szCs w:val="20"/>
    </w:rPr>
  </w:style>
  <w:style w:type="paragraph" w:styleId="766">
    <w:name w:val="toc 4"/>
    <w:basedOn w:val="726"/>
    <w:next w:val="726"/>
    <w:uiPriority w:val="0"/>
    <w:qFormat/>
    <w:pPr>
      <w:ind w:left="630"/>
      <w:jc w:val="left"/>
    </w:pPr>
    <w:rPr>
      <w:sz w:val="18"/>
      <w:szCs w:val="18"/>
    </w:rPr>
  </w:style>
  <w:style w:type="paragraph" w:styleId="767">
    <w:name w:val="Subtitle"/>
    <w:basedOn w:val="726"/>
    <w:next w:val="726"/>
    <w:link w:val="808"/>
    <w:uiPriority w:val="11"/>
    <w:qFormat/>
    <w:pPr>
      <w:spacing w:before="200" w:after="200"/>
    </w:pPr>
    <w:rPr>
      <w:sz w:val="24"/>
      <w:szCs w:val="24"/>
    </w:rPr>
  </w:style>
  <w:style w:type="paragraph" w:styleId="768">
    <w:name w:val="footnote text"/>
    <w:basedOn w:val="726"/>
    <w:link w:val="956"/>
    <w:uiPriority w:val="0"/>
    <w:qFormat/>
    <w:pPr>
      <w:jc w:val="left"/>
    </w:pPr>
    <w:rPr>
      <w:sz w:val="18"/>
      <w:szCs w:val="18"/>
    </w:rPr>
  </w:style>
  <w:style w:type="paragraph" w:styleId="769">
    <w:name w:val="toc 6"/>
    <w:basedOn w:val="726"/>
    <w:next w:val="726"/>
    <w:uiPriority w:val="0"/>
    <w:qFormat/>
    <w:pPr>
      <w:ind w:left="1050"/>
      <w:jc w:val="left"/>
    </w:pPr>
    <w:rPr>
      <w:sz w:val="18"/>
      <w:szCs w:val="18"/>
    </w:rPr>
  </w:style>
  <w:style w:type="paragraph" w:styleId="770">
    <w:name w:val="Body Text Indent 3"/>
    <w:basedOn w:val="726"/>
    <w:uiPriority w:val="0"/>
    <w:qFormat/>
    <w:pPr>
      <w:ind w:firstLine="570"/>
    </w:pPr>
    <w:rPr>
      <w:rFonts w:ascii="楷体_GB2312" w:eastAsia="楷体_GB2312"/>
      <w:sz w:val="32"/>
      <w:szCs w:val="20"/>
    </w:rPr>
  </w:style>
  <w:style w:type="paragraph" w:styleId="771">
    <w:name w:val="index 9"/>
    <w:basedOn w:val="726"/>
    <w:next w:val="726"/>
    <w:uiPriority w:val="0"/>
    <w:qFormat/>
    <w:pPr>
      <w:ind w:left="3360"/>
    </w:pPr>
  </w:style>
  <w:style w:type="paragraph" w:styleId="772">
    <w:name w:val="table of figures"/>
    <w:basedOn w:val="726"/>
    <w:next w:val="726"/>
    <w:uiPriority w:val="99"/>
    <w:unhideWhenUsed/>
    <w:qFormat/>
    <w:pPr>
      <w:spacing w:after="0" w:afterAutospacing="0"/>
    </w:pPr>
  </w:style>
  <w:style w:type="paragraph" w:styleId="773">
    <w:name w:val="toc 2"/>
    <w:basedOn w:val="726"/>
    <w:next w:val="726"/>
    <w:uiPriority w:val="0"/>
    <w:qFormat/>
    <w:pPr>
      <w:ind w:left="210"/>
      <w:jc w:val="left"/>
    </w:pPr>
    <w:rPr>
      <w:smallCaps/>
      <w:sz w:val="20"/>
      <w:szCs w:val="20"/>
    </w:rPr>
  </w:style>
  <w:style w:type="paragraph" w:styleId="774">
    <w:name w:val="toc 9"/>
    <w:basedOn w:val="726"/>
    <w:next w:val="726"/>
    <w:uiPriority w:val="0"/>
    <w:qFormat/>
    <w:pPr>
      <w:ind w:left="1680"/>
      <w:jc w:val="left"/>
    </w:pPr>
    <w:rPr>
      <w:sz w:val="18"/>
      <w:szCs w:val="18"/>
    </w:rPr>
  </w:style>
  <w:style w:type="paragraph" w:styleId="775">
    <w:name w:val="Body Text 2"/>
    <w:basedOn w:val="726"/>
    <w:uiPriority w:val="0"/>
    <w:qFormat/>
    <w:pPr>
      <w:jc w:val="left"/>
    </w:pPr>
    <w:rPr>
      <w:rFonts w:eastAsia="楷体_GB2312"/>
    </w:rPr>
  </w:style>
  <w:style w:type="paragraph" w:styleId="776">
    <w:name w:val="Normal (Web)"/>
    <w:basedOn w:val="726"/>
    <w:uiPriority w:val="99"/>
    <w:qFormat/>
    <w:pPr>
      <w:jc w:val="left"/>
      <w:spacing w:before="100" w:beforeAutospacing="1" w:after="100" w:afterAutospacing="1"/>
      <w:widowControl/>
    </w:pPr>
    <w:rPr>
      <w:rFonts w:ascii="宋体"/>
      <w:color w:val="000000"/>
      <w:sz w:val="24"/>
    </w:rPr>
  </w:style>
  <w:style w:type="paragraph" w:styleId="777">
    <w:name w:val="Title"/>
    <w:basedOn w:val="726"/>
    <w:link w:val="957"/>
    <w:uiPriority w:val="0"/>
    <w:qFormat/>
    <w:pPr>
      <w:jc w:val="center"/>
      <w:widowControl/>
    </w:pPr>
    <w:rPr>
      <w:b/>
      <w:sz w:val="24"/>
      <w:szCs w:val="20"/>
      <w:lang w:val="en-GB" w:eastAsia="en-GB"/>
    </w:rPr>
  </w:style>
  <w:style w:type="paragraph" w:styleId="778">
    <w:name w:val="annotation subject"/>
    <w:basedOn w:val="746"/>
    <w:next w:val="746"/>
    <w:uiPriority w:val="0"/>
    <w:semiHidden/>
    <w:qFormat/>
    <w:rPr>
      <w:b/>
      <w:bCs/>
    </w:rPr>
  </w:style>
  <w:style w:type="paragraph" w:styleId="779">
    <w:name w:val="Body Text First Indent"/>
    <w:basedOn w:val="748"/>
    <w:next w:val="780"/>
    <w:link w:val="958"/>
    <w:uiPriority w:val="0"/>
    <w:qFormat/>
    <w:pPr>
      <w:ind w:firstLine="420"/>
    </w:pPr>
  </w:style>
  <w:style w:type="paragraph" w:styleId="780">
    <w:name w:val="Body Text First Indent 2"/>
    <w:basedOn w:val="749"/>
    <w:next w:val="726"/>
    <w:uiPriority w:val="0"/>
    <w:semiHidden/>
    <w:qFormat/>
    <w:pPr>
      <w:ind w:firstLine="420"/>
    </w:pPr>
  </w:style>
  <w:style w:type="table" w:styleId="781">
    <w:name w:val="Table Grid"/>
    <w:basedOn w:val="73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2">
    <w:name w:val="Strong"/>
    <w:uiPriority w:val="0"/>
    <w:qFormat/>
    <w:rPr>
      <w:b/>
      <w:bCs/>
    </w:rPr>
  </w:style>
  <w:style w:type="character" w:styleId="783">
    <w:name w:val="endnote reference"/>
    <w:basedOn w:val="736"/>
    <w:uiPriority w:val="99"/>
    <w:semiHidden/>
    <w:unhideWhenUsed/>
    <w:qFormat/>
    <w:rPr>
      <w:vertAlign w:val="superscript"/>
    </w:rPr>
  </w:style>
  <w:style w:type="character" w:styleId="784">
    <w:name w:val="page number"/>
    <w:basedOn w:val="736"/>
    <w:uiPriority w:val="0"/>
    <w:qFormat/>
  </w:style>
  <w:style w:type="character" w:styleId="785">
    <w:name w:val="FollowedHyperlink"/>
    <w:basedOn w:val="736"/>
    <w:uiPriority w:val="0"/>
    <w:qFormat/>
    <w:rPr>
      <w:color w:val="800080"/>
      <w:u w:val="none"/>
    </w:rPr>
  </w:style>
  <w:style w:type="character" w:styleId="786">
    <w:name w:val="Emphasis"/>
    <w:basedOn w:val="736"/>
    <w:uiPriority w:val="0"/>
    <w:qFormat/>
  </w:style>
  <w:style w:type="character" w:styleId="787">
    <w:name w:val="HTML Definition"/>
    <w:basedOn w:val="736"/>
    <w:uiPriority w:val="0"/>
    <w:qFormat/>
  </w:style>
  <w:style w:type="character" w:styleId="788">
    <w:name w:val="HTML Typewriter"/>
    <w:basedOn w:val="736"/>
    <w:uiPriority w:val="0"/>
    <w:qFormat/>
    <w:rPr>
      <w:rFonts w:ascii="monospace" w:hAnsi="monospace" w:eastAsia="monospace" w:cs="monospace"/>
      <w:sz w:val="20"/>
    </w:rPr>
  </w:style>
  <w:style w:type="character" w:styleId="789">
    <w:name w:val="HTML Acronym"/>
    <w:basedOn w:val="736"/>
    <w:uiPriority w:val="0"/>
    <w:qFormat/>
  </w:style>
  <w:style w:type="character" w:styleId="790">
    <w:name w:val="HTML Variable"/>
    <w:basedOn w:val="736"/>
    <w:uiPriority w:val="0"/>
    <w:qFormat/>
  </w:style>
  <w:style w:type="character" w:styleId="791">
    <w:name w:val="Hyperlink"/>
    <w:basedOn w:val="736"/>
    <w:uiPriority w:val="0"/>
    <w:qFormat/>
    <w:rPr>
      <w:color w:val="0000ff"/>
      <w:u w:val="none"/>
    </w:rPr>
  </w:style>
  <w:style w:type="character" w:styleId="792">
    <w:name w:val="HTML Code"/>
    <w:basedOn w:val="736"/>
    <w:uiPriority w:val="0"/>
    <w:qFormat/>
    <w:rPr>
      <w:rFonts w:hint="default" w:ascii="monospace" w:hAnsi="monospace" w:eastAsia="monospace" w:cs="monospace"/>
      <w:sz w:val="20"/>
    </w:rPr>
  </w:style>
  <w:style w:type="character" w:styleId="793">
    <w:name w:val="annotation reference"/>
    <w:uiPriority w:val="0"/>
    <w:qFormat/>
    <w:rPr>
      <w:sz w:val="21"/>
    </w:rPr>
  </w:style>
  <w:style w:type="character" w:styleId="794">
    <w:name w:val="HTML Cite"/>
    <w:basedOn w:val="736"/>
    <w:uiPriority w:val="0"/>
    <w:qFormat/>
  </w:style>
  <w:style w:type="character" w:styleId="795">
    <w:name w:val="footnote reference"/>
    <w:basedOn w:val="736"/>
    <w:uiPriority w:val="0"/>
    <w:qFormat/>
    <w:rPr>
      <w:vertAlign w:val="superscript"/>
    </w:rPr>
  </w:style>
  <w:style w:type="character" w:styleId="796">
    <w:name w:val="HTML Keyboard"/>
    <w:basedOn w:val="736"/>
    <w:uiPriority w:val="0"/>
    <w:qFormat/>
    <w:rPr>
      <w:rFonts w:hint="default" w:ascii="monospace" w:hAnsi="monospace" w:eastAsia="monospace" w:cs="monospace"/>
      <w:sz w:val="20"/>
    </w:rPr>
  </w:style>
  <w:style w:type="character" w:styleId="797">
    <w:name w:val="HTML Sample"/>
    <w:basedOn w:val="736"/>
    <w:uiPriority w:val="0"/>
    <w:qFormat/>
    <w:rPr>
      <w:rFonts w:hint="default" w:ascii="monospace" w:hAnsi="monospace" w:eastAsia="monospace" w:cs="monospace"/>
    </w:rPr>
  </w:style>
  <w:style w:type="character" w:styleId="798" w:customStyle="1">
    <w:name w:val="Heading 1 Char"/>
    <w:basedOn w:val="736"/>
    <w:uiPriority w:val="9"/>
    <w:qFormat/>
    <w:rPr>
      <w:rFonts w:ascii="Arial" w:hAnsi="Arial" w:eastAsia="Arial" w:cs="Arial"/>
      <w:sz w:val="40"/>
      <w:szCs w:val="40"/>
    </w:rPr>
  </w:style>
  <w:style w:type="character" w:styleId="799" w:customStyle="1">
    <w:name w:val="Heading 2 Char"/>
    <w:basedOn w:val="736"/>
    <w:uiPriority w:val="9"/>
    <w:qFormat/>
    <w:rPr>
      <w:rFonts w:ascii="Arial" w:hAnsi="Arial" w:eastAsia="Arial" w:cs="Arial"/>
      <w:sz w:val="34"/>
    </w:rPr>
  </w:style>
  <w:style w:type="character" w:styleId="800" w:customStyle="1">
    <w:name w:val="Heading 3 Char"/>
    <w:basedOn w:val="736"/>
    <w:uiPriority w:val="9"/>
    <w:qFormat/>
    <w:rPr>
      <w:rFonts w:ascii="Arial" w:hAnsi="Arial" w:eastAsia="Arial" w:cs="Arial"/>
      <w:sz w:val="30"/>
      <w:szCs w:val="30"/>
    </w:rPr>
  </w:style>
  <w:style w:type="character" w:styleId="801" w:customStyle="1">
    <w:name w:val="Heading 4 Char"/>
    <w:basedOn w:val="736"/>
    <w:uiPriority w:val="9"/>
    <w:qFormat/>
    <w:rPr>
      <w:rFonts w:ascii="Arial" w:hAnsi="Arial" w:eastAsia="Arial" w:cs="Arial"/>
      <w:b/>
      <w:bCs/>
      <w:sz w:val="26"/>
      <w:szCs w:val="26"/>
    </w:rPr>
  </w:style>
  <w:style w:type="character" w:styleId="802" w:customStyle="1">
    <w:name w:val="Heading 5 Char"/>
    <w:basedOn w:val="736"/>
    <w:uiPriority w:val="9"/>
    <w:qFormat/>
    <w:rPr>
      <w:rFonts w:ascii="Arial" w:hAnsi="Arial" w:eastAsia="Arial" w:cs="Arial"/>
      <w:b/>
      <w:bCs/>
      <w:sz w:val="24"/>
      <w:szCs w:val="24"/>
    </w:rPr>
  </w:style>
  <w:style w:type="character" w:styleId="803" w:customStyle="1">
    <w:name w:val="Heading 6 Char"/>
    <w:basedOn w:val="736"/>
    <w:uiPriority w:val="9"/>
    <w:qFormat/>
    <w:rPr>
      <w:rFonts w:ascii="Arial" w:hAnsi="Arial" w:eastAsia="Arial" w:cs="Arial"/>
      <w:b/>
      <w:bCs/>
      <w:sz w:val="22"/>
      <w:szCs w:val="22"/>
    </w:rPr>
  </w:style>
  <w:style w:type="character" w:styleId="804" w:customStyle="1">
    <w:name w:val="Heading 7 Char"/>
    <w:basedOn w:val="736"/>
    <w:uiPriority w:val="9"/>
    <w:qFormat/>
    <w:rPr>
      <w:rFonts w:ascii="Arial" w:hAnsi="Arial" w:eastAsia="Arial" w:cs="Arial"/>
      <w:b/>
      <w:bCs/>
      <w:i/>
      <w:iCs/>
      <w:sz w:val="22"/>
      <w:szCs w:val="22"/>
    </w:rPr>
  </w:style>
  <w:style w:type="character" w:styleId="805" w:customStyle="1">
    <w:name w:val="Heading 8 Char"/>
    <w:basedOn w:val="736"/>
    <w:link w:val="734"/>
    <w:uiPriority w:val="9"/>
    <w:qFormat/>
    <w:rPr>
      <w:rFonts w:ascii="Arial" w:hAnsi="Arial" w:eastAsia="Arial" w:cs="Arial"/>
      <w:i/>
      <w:iCs/>
      <w:sz w:val="22"/>
      <w:szCs w:val="22"/>
    </w:rPr>
  </w:style>
  <w:style w:type="character" w:styleId="806" w:customStyle="1">
    <w:name w:val="Heading 9 Char"/>
    <w:basedOn w:val="736"/>
    <w:uiPriority w:val="9"/>
    <w:qFormat/>
    <w:rPr>
      <w:rFonts w:ascii="Arial" w:hAnsi="Arial" w:eastAsia="Arial" w:cs="Arial"/>
      <w:i/>
      <w:iCs/>
      <w:sz w:val="21"/>
      <w:szCs w:val="21"/>
    </w:rPr>
  </w:style>
  <w:style w:type="character" w:styleId="807" w:customStyle="1">
    <w:name w:val="Title Char"/>
    <w:basedOn w:val="736"/>
    <w:uiPriority w:val="10"/>
    <w:qFormat/>
    <w:rPr>
      <w:sz w:val="48"/>
      <w:szCs w:val="48"/>
    </w:rPr>
  </w:style>
  <w:style w:type="character" w:styleId="808" w:customStyle="1">
    <w:name w:val="Subtitle Char"/>
    <w:basedOn w:val="736"/>
    <w:link w:val="767"/>
    <w:uiPriority w:val="11"/>
    <w:qFormat/>
    <w:rPr>
      <w:sz w:val="24"/>
      <w:szCs w:val="24"/>
    </w:rPr>
  </w:style>
  <w:style w:type="paragraph" w:styleId="809">
    <w:name w:val="Quote"/>
    <w:basedOn w:val="726"/>
    <w:next w:val="726"/>
    <w:link w:val="810"/>
    <w:uiPriority w:val="29"/>
    <w:qFormat/>
    <w:pPr>
      <w:ind w:left="720" w:right="720"/>
    </w:pPr>
    <w:rPr>
      <w:i/>
    </w:rPr>
  </w:style>
  <w:style w:type="character" w:styleId="810" w:customStyle="1">
    <w:name w:val="Quote Char"/>
    <w:link w:val="809"/>
    <w:uiPriority w:val="29"/>
    <w:qFormat/>
    <w:rPr>
      <w:i/>
    </w:rPr>
  </w:style>
  <w:style w:type="paragraph" w:styleId="811">
    <w:name w:val="Intense Quote"/>
    <w:basedOn w:val="726"/>
    <w:next w:val="726"/>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Intense Quote Char"/>
    <w:link w:val="811"/>
    <w:uiPriority w:val="30"/>
    <w:qFormat/>
    <w:rPr>
      <w:i/>
    </w:rPr>
  </w:style>
  <w:style w:type="character" w:styleId="813" w:customStyle="1">
    <w:name w:val="Header Char"/>
    <w:basedOn w:val="736"/>
    <w:uiPriority w:val="99"/>
    <w:qFormat/>
  </w:style>
  <w:style w:type="character" w:styleId="814" w:customStyle="1">
    <w:name w:val="Footer Char"/>
    <w:basedOn w:val="736"/>
    <w:uiPriority w:val="99"/>
    <w:qFormat/>
  </w:style>
  <w:style w:type="character" w:styleId="815" w:customStyle="1">
    <w:name w:val="Caption Char"/>
    <w:uiPriority w:val="99"/>
    <w:qFormat/>
  </w:style>
  <w:style w:type="table" w:styleId="816" w:customStyle="1">
    <w:name w:val="Table Grid Light"/>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basedOn w:val="7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7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7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7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7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7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basedOn w:val="7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basedOn w:val="7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basedOn w:val="7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basedOn w:val="7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basedOn w:val="7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basedOn w:val="7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basedOn w:val="7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7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7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7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7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7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basedOn w:val="73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basedOn w:val="73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basedOn w:val="73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basedOn w:val="73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basedOn w:val="73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basedOn w:val="73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basedOn w:val="73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9" w:customStyle="1">
    <w:name w:val="Grid Table 6 Colorful - Accent 2"/>
    <w:basedOn w:val="7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0" w:customStyle="1">
    <w:name w:val="Grid Table 6 Colorful - Accent 3"/>
    <w:basedOn w:val="73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1" w:customStyle="1">
    <w:name w:val="Grid Table 6 Colorful - Accent 4"/>
    <w:basedOn w:val="7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2" w:customStyle="1">
    <w:name w:val="Grid Table 6 Colorful - Accent 5"/>
    <w:basedOn w:val="73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6 Colorful - Accent 6"/>
    <w:basedOn w:val="73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basedOn w:val="73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basedOn w:val="73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basedOn w:val="73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basedOn w:val="73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basedOn w:val="73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basedOn w:val="73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basedOn w:val="73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3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3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3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3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3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basedOn w:val="73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basedOn w:val="73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basedOn w:val="73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basedOn w:val="73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basedOn w:val="73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basedOn w:val="73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basedOn w:val="73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basedOn w:val="7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basedOn w:val="73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basedOn w:val="7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basedOn w:val="73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basedOn w:val="73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basedOn w:val="73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basedOn w:val="73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basedOn w:val="73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basedOn w:val="73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basedOn w:val="73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basedOn w:val="73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basedOn w:val="73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basedOn w:val="73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basedOn w:val="73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basedOn w:val="73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basedOn w:val="73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basedOn w:val="73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basedOn w:val="73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8" w:customStyle="1">
    <w:name w:val="List Table 6 Colorful - Accent 2"/>
    <w:basedOn w:val="73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9" w:customStyle="1">
    <w:name w:val="List Table 6 Colorful - Accent 3"/>
    <w:basedOn w:val="73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0" w:customStyle="1">
    <w:name w:val="List Table 6 Colorful - Accent 4"/>
    <w:basedOn w:val="73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1" w:customStyle="1">
    <w:name w:val="List Table 6 Colorful - Accent 5"/>
    <w:basedOn w:val="73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2" w:customStyle="1">
    <w:name w:val="List Table 6 Colorful - Accent 6"/>
    <w:basedOn w:val="73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3"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basedOn w:val="73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basedOn w:val="73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basedOn w:val="73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basedOn w:val="73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basedOn w:val="73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basedOn w:val="73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basedOn w:val="7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basedOn w:val="73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basedOn w:val="73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basedOn w:val="73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basedOn w:val="73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basedOn w:val="73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basedOn w:val="73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basedOn w:val="7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basedOn w:val="7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basedOn w:val="7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basedOn w:val="7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basedOn w:val="7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basedOn w:val="7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basedOn w:val="7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Footnote Text Char"/>
    <w:uiPriority w:val="99"/>
    <w:qFormat/>
    <w:rPr>
      <w:sz w:val="18"/>
    </w:rPr>
  </w:style>
  <w:style w:type="character" w:styleId="942" w:customStyle="1">
    <w:name w:val="Endnote Text Char"/>
    <w:link w:val="761"/>
    <w:uiPriority w:val="99"/>
    <w:qFormat/>
    <w:rPr>
      <w:sz w:val="20"/>
    </w:rPr>
  </w:style>
  <w:style w:type="paragraph" w:styleId="943" w:customStyle="1">
    <w:name w:val="TOC Heading"/>
    <w:uiPriority w:val="39"/>
    <w:unhideWhenUsed/>
    <w:qFormat/>
    <w:rPr>
      <w:rFonts w:hint="default" w:ascii="Times New Roman" w:hAnsi="Times New Roman" w:eastAsia="宋体" w:cs="Times New Roman"/>
    </w:rPr>
  </w:style>
  <w:style w:type="character" w:styleId="944" w:customStyle="1">
    <w:name w:val="标题 1 Char"/>
    <w:link w:val="727"/>
    <w:uiPriority w:val="0"/>
    <w:qFormat/>
    <w:rPr>
      <w:rFonts w:ascii="宋体" w:hAnsi="宋体" w:eastAsia="宋体"/>
      <w:b/>
      <w:color w:val="000000"/>
      <w:sz w:val="36"/>
      <w:szCs w:val="20"/>
    </w:rPr>
  </w:style>
  <w:style w:type="character" w:styleId="945" w:customStyle="1">
    <w:name w:val="标题 2 Char"/>
    <w:link w:val="728"/>
    <w:uiPriority w:val="0"/>
    <w:qFormat/>
    <w:rPr>
      <w:rFonts w:ascii="Arial" w:hAnsi="Arial" w:eastAsia="黑体"/>
      <w:b/>
      <w:bCs/>
      <w:sz w:val="32"/>
      <w:szCs w:val="32"/>
    </w:rPr>
  </w:style>
  <w:style w:type="character" w:styleId="946" w:customStyle="1">
    <w:name w:val="标题 3 Char"/>
    <w:link w:val="729"/>
    <w:uiPriority w:val="0"/>
    <w:qFormat/>
    <w:rPr>
      <w:rFonts w:ascii="黑体" w:eastAsia="黑体"/>
      <w:b/>
      <w:color w:val="000000"/>
      <w:sz w:val="28"/>
    </w:rPr>
  </w:style>
  <w:style w:type="character" w:styleId="947" w:customStyle="1">
    <w:name w:val="标题 4 Char"/>
    <w:link w:val="730"/>
    <w:uiPriority w:val="0"/>
    <w:qFormat/>
    <w:rPr>
      <w:rFonts w:ascii="Arial" w:hAnsi="Arial" w:eastAsia="黑体"/>
      <w:b/>
      <w:bCs/>
      <w:sz w:val="28"/>
      <w:szCs w:val="28"/>
    </w:rPr>
  </w:style>
  <w:style w:type="character" w:styleId="948" w:customStyle="1">
    <w:name w:val="标题 5 Char"/>
    <w:link w:val="731"/>
    <w:uiPriority w:val="0"/>
    <w:qFormat/>
    <w:rPr>
      <w:rFonts w:eastAsia="黑体"/>
      <w:b/>
      <w:bCs/>
      <w:sz w:val="28"/>
      <w:szCs w:val="28"/>
    </w:rPr>
  </w:style>
  <w:style w:type="character" w:styleId="949" w:customStyle="1">
    <w:name w:val="标题 6 Char"/>
    <w:link w:val="732"/>
    <w:uiPriority w:val="0"/>
    <w:qFormat/>
    <w:rPr>
      <w:rFonts w:eastAsia="黑体"/>
      <w:b/>
      <w:bCs/>
      <w:sz w:val="28"/>
      <w:szCs w:val="24"/>
    </w:rPr>
  </w:style>
  <w:style w:type="character" w:styleId="950" w:customStyle="1">
    <w:name w:val="标题 7 Char"/>
    <w:link w:val="733"/>
    <w:uiPriority w:val="0"/>
    <w:qFormat/>
    <w:rPr>
      <w:rFonts w:eastAsia="黑体"/>
      <w:b/>
      <w:bCs/>
      <w:sz w:val="24"/>
      <w:szCs w:val="24"/>
    </w:rPr>
  </w:style>
  <w:style w:type="character" w:styleId="951" w:customStyle="1">
    <w:name w:val="标题 9 Char"/>
    <w:link w:val="735"/>
    <w:uiPriority w:val="0"/>
    <w:qFormat/>
    <w:rPr>
      <w:sz w:val="24"/>
      <w:szCs w:val="21"/>
    </w:rPr>
  </w:style>
  <w:style w:type="character" w:styleId="952" w:customStyle="1">
    <w:name w:val="正文缩进 Char"/>
    <w:link w:val="743"/>
    <w:uiPriority w:val="0"/>
    <w:qFormat/>
    <w:rPr>
      <w:sz w:val="21"/>
      <w:szCs w:val="24"/>
    </w:rPr>
  </w:style>
  <w:style w:type="character" w:styleId="953" w:customStyle="1">
    <w:name w:val="正文文本 Char"/>
    <w:link w:val="748"/>
    <w:uiPriority w:val="0"/>
    <w:qFormat/>
    <w:rPr>
      <w:sz w:val="21"/>
      <w:szCs w:val="24"/>
    </w:rPr>
  </w:style>
  <w:style w:type="character" w:styleId="954" w:customStyle="1">
    <w:name w:val="纯文本 Char"/>
    <w:link w:val="757"/>
    <w:uiPriority w:val="0"/>
    <w:qFormat/>
    <w:rPr>
      <w:rFonts w:ascii="宋体" w:eastAsia="宋体"/>
      <w:sz w:val="21"/>
      <w:szCs w:val="24"/>
      <w:lang w:val="en-US" w:eastAsia="zh-CN" w:bidi="ar-SA"/>
    </w:rPr>
  </w:style>
  <w:style w:type="character" w:styleId="955" w:customStyle="1">
    <w:name w:val="页脚 Char"/>
    <w:link w:val="763"/>
    <w:uiPriority w:val="99"/>
    <w:qFormat/>
    <w:rPr>
      <w:sz w:val="18"/>
      <w:szCs w:val="18"/>
    </w:rPr>
  </w:style>
  <w:style w:type="character" w:styleId="956" w:customStyle="1">
    <w:name w:val="脚注文本 Char"/>
    <w:link w:val="768"/>
    <w:uiPriority w:val="0"/>
    <w:qFormat/>
    <w:rPr>
      <w:sz w:val="18"/>
      <w:szCs w:val="18"/>
    </w:rPr>
  </w:style>
  <w:style w:type="character" w:styleId="957" w:customStyle="1">
    <w:name w:val="标题 Char"/>
    <w:link w:val="777"/>
    <w:uiPriority w:val="0"/>
    <w:qFormat/>
    <w:rPr>
      <w:b/>
      <w:sz w:val="24"/>
      <w:lang w:val="en-GB" w:eastAsia="en-GB"/>
    </w:rPr>
  </w:style>
  <w:style w:type="character" w:styleId="958" w:customStyle="1">
    <w:name w:val="正文首行缩进 Char"/>
    <w:basedOn w:val="953"/>
    <w:link w:val="779"/>
    <w:uiPriority w:val="0"/>
    <w:qFormat/>
  </w:style>
  <w:style w:type="character" w:styleId="959" w:customStyle="1">
    <w:name w:val="超链接1"/>
    <w:basedOn w:val="960"/>
    <w:uiPriority w:val="99"/>
    <w:qFormat/>
    <w:rPr>
      <w:sz w:val="21"/>
      <w:szCs w:val="24"/>
      <w:lang w:val="en-US" w:eastAsia="zh-CN" w:bidi="ar-SA"/>
    </w:rPr>
  </w:style>
  <w:style w:type="character" w:styleId="960" w:customStyle="1">
    <w:name w:val="默认段落字体1"/>
    <w:uiPriority w:val="0"/>
    <w:semiHidden/>
    <w:qFormat/>
  </w:style>
  <w:style w:type="character" w:styleId="961" w:customStyle="1">
    <w:name w:val="_Style 82"/>
    <w:uiPriority w:val="0"/>
    <w:qFormat/>
    <w:rPr>
      <w:b/>
      <w:bCs/>
      <w:smallCaps/>
      <w:spacing w:val="5"/>
    </w:rPr>
  </w:style>
  <w:style w:type="character" w:styleId="962" w:customStyle="1">
    <w:name w:val="WPS Plain Char"/>
    <w:link w:val="963"/>
    <w:uiPriority w:val="0"/>
    <w:qFormat/>
    <w:rPr>
      <w:lang w:val="en-US" w:eastAsia="zh-CN" w:bidi="ar-SA"/>
    </w:rPr>
  </w:style>
  <w:style w:type="paragraph" w:styleId="963" w:customStyle="1">
    <w:name w:val="WPS Plain"/>
    <w:link w:val="962"/>
    <w:uiPriority w:val="0"/>
    <w:qFormat/>
    <w:rPr>
      <w:rFonts w:hint="default" w:ascii="Times New Roman" w:hAnsi="Times New Roman" w:eastAsia="宋体" w:cs="Times New Roman"/>
      <w:lang w:val="en-US" w:eastAsia="zh-CN" w:bidi="ar-SA"/>
    </w:rPr>
  </w:style>
  <w:style w:type="character" w:styleId="964" w:customStyle="1">
    <w:name w:val="info1"/>
    <w:uiPriority w:val="0"/>
    <w:qFormat/>
    <w:rPr>
      <w:sz w:val="29"/>
      <w:szCs w:val="29"/>
    </w:rPr>
  </w:style>
  <w:style w:type="character" w:styleId="965" w:customStyle="1">
    <w:name w:val="Heading #3|1_"/>
    <w:link w:val="966"/>
    <w:uiPriority w:val="0"/>
    <w:qFormat/>
    <w:rPr>
      <w:rFonts w:ascii="宋体" w:hAnsi="宋体" w:eastAsia="宋体" w:cs="宋体"/>
      <w:sz w:val="42"/>
      <w:szCs w:val="42"/>
      <w:lang w:val="zh-TW" w:eastAsia="zh-TW" w:bidi="zh-TW"/>
    </w:rPr>
  </w:style>
  <w:style w:type="paragraph" w:styleId="966" w:customStyle="1">
    <w:name w:val="Heading #3|1"/>
    <w:basedOn w:val="726"/>
    <w:link w:val="965"/>
    <w:uiPriority w:val="0"/>
    <w:qFormat/>
    <w:pPr>
      <w:jc w:val="center"/>
      <w:spacing w:after="590" w:line="634" w:lineRule="exact"/>
      <w:outlineLvl w:val="2"/>
    </w:pPr>
    <w:rPr>
      <w:rFonts w:ascii="宋体" w:hAnsi="宋体" w:cs="宋体"/>
      <w:sz w:val="42"/>
      <w:szCs w:val="42"/>
      <w:lang w:val="zh-TW" w:eastAsia="zh-TW" w:bidi="zh-TW"/>
    </w:rPr>
  </w:style>
  <w:style w:type="character" w:styleId="967" w:customStyle="1">
    <w:name w:val="font01"/>
    <w:uiPriority w:val="0"/>
    <w:qFormat/>
    <w:rPr>
      <w:rFonts w:ascii="宋体" w:eastAsia="宋体" w:cs="宋体"/>
      <w:color w:val="000000"/>
      <w:sz w:val="22"/>
      <w:szCs w:val="22"/>
      <w:vertAlign w:val="superscript"/>
      <w:lang w:bidi="ar-SA"/>
    </w:rPr>
  </w:style>
  <w:style w:type="character" w:styleId="968" w:customStyle="1">
    <w:name w:val="bulletintext1"/>
    <w:uiPriority w:val="0"/>
    <w:qFormat/>
    <w:rPr>
      <w:color w:val="000000"/>
      <w:sz w:val="18"/>
      <w:szCs w:val="18"/>
    </w:rPr>
  </w:style>
  <w:style w:type="character" w:styleId="969" w:customStyle="1">
    <w:name w:val="font11"/>
    <w:uiPriority w:val="0"/>
    <w:qFormat/>
    <w:rPr>
      <w:rFonts w:ascii="宋体" w:eastAsia="宋体" w:cs="宋体"/>
      <w:color w:val="000000"/>
      <w:sz w:val="22"/>
      <w:szCs w:val="22"/>
      <w:lang w:bidi="ar-SA"/>
    </w:rPr>
  </w:style>
  <w:style w:type="character" w:styleId="970" w:customStyle="1">
    <w:name w:val="样式 宋体 小四"/>
    <w:uiPriority w:val="0"/>
    <w:qFormat/>
    <w:rPr>
      <w:rFonts w:ascii="宋体"/>
      <w:spacing w:val="6"/>
      <w:sz w:val="24"/>
      <w:szCs w:val="24"/>
    </w:rPr>
  </w:style>
  <w:style w:type="character" w:styleId="971" w:customStyle="1">
    <w:name w:val="列出段落 Char"/>
    <w:link w:val="972"/>
    <w:uiPriority w:val="0"/>
    <w:qFormat/>
    <w:rPr>
      <w:rFonts w:ascii="Calibri" w:hAnsi="Calibri"/>
      <w:sz w:val="24"/>
      <w:szCs w:val="24"/>
      <w:lang w:eastAsia="en-US" w:bidi="en-US"/>
    </w:rPr>
  </w:style>
  <w:style w:type="paragraph" w:styleId="972" w:customStyle="1">
    <w:name w:val="列出段落1"/>
    <w:basedOn w:val="726"/>
    <w:link w:val="971"/>
    <w:uiPriority w:val="0"/>
    <w:qFormat/>
    <w:pPr>
      <w:contextualSpacing/>
      <w:ind w:left="720"/>
      <w:jc w:val="left"/>
      <w:widowControl/>
    </w:pPr>
    <w:rPr>
      <w:rFonts w:ascii="Calibri" w:hAnsi="Calibri"/>
      <w:sz w:val="24"/>
      <w:lang w:eastAsia="en-US" w:bidi="en-US"/>
    </w:rPr>
  </w:style>
  <w:style w:type="character" w:styleId="973" w:customStyle="1">
    <w:name w:val="md"/>
    <w:basedOn w:val="736"/>
    <w:uiPriority w:val="0"/>
    <w:qFormat/>
  </w:style>
  <w:style w:type="character" w:styleId="974" w:customStyle="1">
    <w:name w:val="cart_title_smaller1"/>
    <w:uiPriority w:val="0"/>
    <w:qFormat/>
    <w:rPr>
      <w:color w:val="000000"/>
      <w:sz w:val="18"/>
      <w:szCs w:val="18"/>
      <w:u w:val="none"/>
    </w:rPr>
  </w:style>
  <w:style w:type="character" w:styleId="975" w:customStyle="1">
    <w:name w:val="表格标题 Char"/>
    <w:link w:val="976"/>
    <w:uiPriority w:val="0"/>
    <w:qFormat/>
    <w:rPr>
      <w:rFonts w:ascii="Cambria Math" w:hAnsi="Cambria Math" w:eastAsia="仿宋_GB2312"/>
      <w:b/>
      <w:sz w:val="21"/>
      <w:szCs w:val="24"/>
    </w:rPr>
  </w:style>
  <w:style w:type="paragraph" w:styleId="976" w:customStyle="1">
    <w:name w:val="表格标题"/>
    <w:basedOn w:val="726"/>
    <w:link w:val="975"/>
    <w:uiPriority w:val="0"/>
    <w:qFormat/>
    <w:pPr>
      <w:jc w:val="center"/>
    </w:pPr>
    <w:rPr>
      <w:rFonts w:ascii="Cambria Math" w:hAnsi="Cambria Math" w:eastAsia="仿宋_GB2312"/>
      <w:b/>
    </w:rPr>
  </w:style>
  <w:style w:type="character" w:styleId="977" w:customStyle="1">
    <w:name w:val="Body text|1_"/>
    <w:link w:val="978"/>
    <w:uiPriority w:val="0"/>
    <w:qFormat/>
    <w:rPr>
      <w:rFonts w:ascii="宋体" w:hAnsi="宋体" w:eastAsia="宋体" w:cs="宋体"/>
      <w:lang w:val="zh-TW" w:eastAsia="zh-TW" w:bidi="zh-TW"/>
    </w:rPr>
  </w:style>
  <w:style w:type="paragraph" w:styleId="978" w:customStyle="1">
    <w:name w:val="Body text|1"/>
    <w:basedOn w:val="726"/>
    <w:link w:val="977"/>
    <w:uiPriority w:val="0"/>
    <w:qFormat/>
    <w:pPr>
      <w:ind w:left="190" w:firstLine="650"/>
      <w:jc w:val="left"/>
      <w:spacing w:after="270" w:line="590" w:lineRule="exact"/>
    </w:pPr>
    <w:rPr>
      <w:rFonts w:ascii="宋体" w:hAnsi="宋体" w:cs="宋体"/>
      <w:sz w:val="20"/>
      <w:szCs w:val="20"/>
      <w:lang w:val="zh-TW" w:eastAsia="zh-TW" w:bidi="zh-TW"/>
    </w:rPr>
  </w:style>
  <w:style w:type="character" w:styleId="979" w:customStyle="1">
    <w:name w:val="Header or footer|1_"/>
    <w:link w:val="980"/>
    <w:uiPriority w:val="0"/>
    <w:qFormat/>
    <w:rPr>
      <w:sz w:val="26"/>
      <w:szCs w:val="26"/>
      <w:lang w:val="zh-TW" w:eastAsia="zh-TW" w:bidi="zh-TW"/>
    </w:rPr>
  </w:style>
  <w:style w:type="paragraph" w:styleId="980" w:customStyle="1">
    <w:name w:val="Header or footer|1"/>
    <w:basedOn w:val="726"/>
    <w:link w:val="979"/>
    <w:uiPriority w:val="0"/>
    <w:qFormat/>
    <w:pPr>
      <w:jc w:val="left"/>
    </w:pPr>
    <w:rPr>
      <w:sz w:val="26"/>
      <w:szCs w:val="26"/>
      <w:lang w:val="zh-TW" w:eastAsia="zh-TW" w:bidi="zh-TW"/>
    </w:rPr>
  </w:style>
  <w:style w:type="paragraph" w:styleId="981" w:customStyle="1">
    <w:name w:val=" Char2 Char Char Char"/>
    <w:basedOn w:val="726"/>
    <w:uiPriority w:val="0"/>
    <w:qFormat/>
    <w:rPr>
      <w:rFonts w:ascii="仿宋_GB2312" w:eastAsia="仿宋_GB2312"/>
      <w:b/>
      <w:sz w:val="32"/>
      <w:szCs w:val="32"/>
    </w:rPr>
  </w:style>
  <w:style w:type="paragraph" w:styleId="982" w:customStyle="1">
    <w:name w:val="文件标题"/>
    <w:basedOn w:val="726"/>
    <w:uiPriority w:val="0"/>
    <w:qFormat/>
    <w:pPr>
      <w:jc w:val="center"/>
      <w:spacing w:after="240"/>
    </w:pPr>
    <w:rPr>
      <w:rFonts w:ascii="Arial Black" w:hAnsi="Arial Black"/>
      <w:sz w:val="48"/>
      <w:szCs w:val="20"/>
    </w:rPr>
  </w:style>
  <w:style w:type="paragraph" w:styleId="983" w:customStyle="1">
    <w:name w:val="xl29"/>
    <w:basedOn w:val="72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984" w:customStyle="1">
    <w:name w:val="标准中文版式_正文"/>
    <w:basedOn w:val="726"/>
    <w:uiPriority w:val="0"/>
    <w:qFormat/>
    <w:pPr>
      <w:ind w:firstLine="200"/>
      <w:spacing w:before="30" w:line="360" w:lineRule="auto"/>
    </w:pPr>
    <w:rPr>
      <w:rFonts w:ascii="Arial" w:hAnsi="Arial"/>
      <w:sz w:val="24"/>
    </w:rPr>
  </w:style>
  <w:style w:type="paragraph" w:styleId="985" w:customStyle="1">
    <w:name w:val="默认段落字体 Para Char Char Char Char Char Char Char Char Char1 Char Char Char Char"/>
    <w:basedOn w:val="726"/>
    <w:uiPriority w:val="0"/>
    <w:qFormat/>
    <w:rPr>
      <w:rFonts w:ascii="Tahoma" w:hAnsi="Tahoma"/>
      <w:sz w:val="24"/>
      <w:szCs w:val="20"/>
    </w:rPr>
  </w:style>
  <w:style w:type="paragraph" w:styleId="986" w:customStyle="1">
    <w:name w:val="简单回函地址"/>
    <w:basedOn w:val="726"/>
    <w:uiPriority w:val="0"/>
    <w:qFormat/>
    <w:rPr>
      <w:rFonts w:cs="宋体"/>
      <w:szCs w:val="21"/>
    </w:rPr>
  </w:style>
  <w:style w:type="paragraph" w:styleId="987" w:customStyle="1">
    <w:name w:val=" Char Char Char Char Char Char"/>
    <w:basedOn w:val="726"/>
    <w:uiPriority w:val="0"/>
    <w:qFormat/>
    <w:rPr>
      <w:szCs w:val="20"/>
    </w:rPr>
  </w:style>
  <w:style w:type="paragraph" w:styleId="988" w:customStyle="1">
    <w:name w:val="部分1"/>
    <w:basedOn w:val="726"/>
    <w:uiPriority w:val="0"/>
    <w:qFormat/>
    <w:pPr>
      <w:jc w:val="center"/>
      <w:keepNext/>
      <w:pageBreakBefore/>
      <w:spacing w:line="360" w:lineRule="auto"/>
      <w:widowControl w:val="off"/>
      <w:tabs>
        <w:tab w:val="left" w:pos="720" w:leader="none"/>
      </w:tabs>
      <w:outlineLvl w:val="0"/>
    </w:pPr>
    <w:rPr>
      <w:rFonts w:eastAsia="黑体"/>
      <w:b/>
      <w:sz w:val="36"/>
      <w:szCs w:val="20"/>
    </w:rPr>
  </w:style>
  <w:style w:type="paragraph" w:styleId="989" w:customStyle="1">
    <w:name w:val="Char"/>
    <w:basedOn w:val="726"/>
    <w:uiPriority w:val="0"/>
    <w:qFormat/>
    <w:rPr>
      <w:rFonts w:ascii="仿宋_GB2312" w:eastAsia="仿宋_GB2312"/>
      <w:b/>
      <w:sz w:val="32"/>
      <w:szCs w:val="32"/>
    </w:rPr>
  </w:style>
  <w:style w:type="paragraph" w:styleId="990" w:customStyle="1">
    <w:name w:val="xl38"/>
    <w:basedOn w:val="726"/>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991" w:customStyle="1">
    <w:name w:val="xl28"/>
    <w:basedOn w:val="726"/>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992" w:customStyle="1">
    <w:name w:val="xl26"/>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993" w:customStyle="1">
    <w:name w:val="Section #"/>
    <w:next w:val="726"/>
    <w:uiPriority w:val="0"/>
    <w:qFormat/>
    <w:pPr>
      <w:jc w:val="center"/>
      <w:spacing w:after="113" w:line="340" w:lineRule="atLeast"/>
      <w:tabs>
        <w:tab w:val="left" w:pos="2636" w:leader="none"/>
        <w:tab w:val="left" w:pos="3090" w:leader="none"/>
      </w:tabs>
    </w:pPr>
    <w:rPr>
      <w:rFonts w:hint="default" w:ascii="Optima" w:hAnsi="Optima" w:eastAsia="宋体" w:cs="Times New Roman"/>
      <w:b/>
      <w:sz w:val="30"/>
      <w:lang w:val="en-US" w:eastAsia="zh-CN" w:bidi="ar-SA"/>
    </w:rPr>
  </w:style>
  <w:style w:type="paragraph" w:styleId="994">
    <w:name w:val="No Spacing"/>
    <w:uiPriority w:val="0"/>
    <w:qFormat/>
    <w:rPr>
      <w:rFonts w:hint="default" w:ascii="Times New Roman" w:hAnsi="Times New Roman" w:eastAsia="宋体" w:cs="Times New Roman"/>
      <w:sz w:val="22"/>
      <w:szCs w:val="22"/>
      <w:lang w:val="en-US" w:eastAsia="en-US" w:bidi="en-US"/>
    </w:rPr>
  </w:style>
  <w:style w:type="paragraph" w:styleId="995" w:customStyle="1">
    <w:name w:val=" Char1"/>
    <w:basedOn w:val="726"/>
    <w:uiPriority w:val="0"/>
    <w:qFormat/>
    <w:rPr>
      <w:rFonts w:ascii="仿宋_GB2312" w:eastAsia="仿宋_GB2312"/>
      <w:b/>
      <w:sz w:val="32"/>
      <w:szCs w:val="32"/>
    </w:rPr>
  </w:style>
  <w:style w:type="paragraph" w:styleId="996">
    <w:name w:val="List Paragraph"/>
    <w:basedOn w:val="726"/>
    <w:next w:val="771"/>
    <w:uiPriority w:val="34"/>
    <w:qFormat/>
    <w:pPr>
      <w:ind w:firstLine="200"/>
      <w:jc w:val="both"/>
      <w:widowControl w:val="off"/>
    </w:pPr>
    <w:rPr>
      <w:sz w:val="21"/>
      <w:szCs w:val="22"/>
      <w:lang w:val="en-US" w:eastAsia="zh-CN" w:bidi="ar-SA"/>
    </w:rPr>
  </w:style>
  <w:style w:type="paragraph" w:styleId="997" w:customStyle="1">
    <w:name w:val="表格标题/图片标题/日期格式/图片居中"/>
    <w:uiPriority w:val="0"/>
    <w:qFormat/>
    <w:pPr>
      <w:jc w:val="center"/>
    </w:pPr>
    <w:rPr>
      <w:rFonts w:hint="default" w:ascii="Times New Roman" w:hAnsi="Times New Roman" w:eastAsia="宋体" w:cs="Times New Roman"/>
      <w:b/>
      <w:sz w:val="21"/>
      <w:szCs w:val="24"/>
      <w:lang w:val="en-US" w:eastAsia="zh-CN" w:bidi="ar-SA"/>
    </w:rPr>
  </w:style>
  <w:style w:type="paragraph" w:styleId="998" w:customStyle="1">
    <w:name w:val="xl25"/>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lang w:bidi="ar-SA"/>
    </w:rPr>
  </w:style>
  <w:style w:type="paragraph" w:styleId="999" w:customStyle="1">
    <w:name w:val="规范正文"/>
    <w:basedOn w:val="726"/>
    <w:uiPriority w:val="0"/>
    <w:qFormat/>
    <w:pPr>
      <w:ind w:left="480"/>
      <w:spacing w:line="360" w:lineRule="auto"/>
    </w:pPr>
    <w:rPr>
      <w:sz w:val="24"/>
      <w:szCs w:val="20"/>
    </w:rPr>
  </w:style>
  <w:style w:type="paragraph" w:styleId="1000" w:customStyle="1">
    <w:name w:val="表格文字"/>
    <w:basedOn w:val="726"/>
    <w:uiPriority w:val="0"/>
    <w:qFormat/>
    <w:pPr>
      <w:jc w:val="center"/>
    </w:pPr>
    <w:rPr>
      <w:rFonts w:ascii="Cambria Math" w:hAnsi="Cambria Math" w:eastAsia="仿宋_GB2312"/>
    </w:rPr>
  </w:style>
  <w:style w:type="paragraph" w:styleId="1001" w:customStyle="1">
    <w:name w:val="xl27"/>
    <w:basedOn w:val="72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1002" w:customStyle="1">
    <w:name w:val="HTML 预先格式化"/>
    <w:basedOn w:val="7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03" w:customStyle="1">
    <w:name w:val="正文 样式"/>
    <w:basedOn w:val="726"/>
    <w:uiPriority w:val="0"/>
    <w:qFormat/>
    <w:pPr>
      <w:ind w:firstLine="480"/>
      <w:spacing w:line="360" w:lineRule="auto"/>
    </w:pPr>
    <w:rPr>
      <w:rFonts w:ascii="Cambria Math" w:hAnsi="Cambria Math" w:eastAsia="仿宋_GB2312" w:cs="Cambria Math"/>
      <w:sz w:val="24"/>
    </w:rPr>
  </w:style>
  <w:style w:type="paragraph" w:styleId="1004" w:customStyle="1">
    <w:name w:val="正文缩进1"/>
    <w:next w:val="745"/>
    <w:uiPriority w:val="0"/>
    <w:qFormat/>
    <w:pPr>
      <w:ind w:left="200" w:firstLine="200"/>
      <w:jc w:val="both"/>
      <w:spacing w:before="50"/>
      <w:widowControl w:val="off"/>
    </w:pPr>
    <w:rPr>
      <w:rFonts w:hint="default" w:ascii="Times New Roman" w:hAnsi="Times New Roman" w:eastAsia="宋体" w:cs="Times New Roman"/>
      <w:sz w:val="24"/>
      <w:lang w:val="en-US" w:eastAsia="zh-CN" w:bidi="ar-SA"/>
    </w:rPr>
  </w:style>
  <w:style w:type="paragraph" w:styleId="1005" w:customStyle="1">
    <w:name w:val="flName"/>
    <w:basedOn w:val="726"/>
    <w:uiPriority w:val="0"/>
    <w:qFormat/>
    <w:pPr>
      <w:ind w:firstLine="200"/>
      <w:jc w:val="center"/>
      <w:spacing w:before="320" w:after="160" w:line="360" w:lineRule="atLeast"/>
    </w:pPr>
    <w:rPr>
      <w:rFonts w:ascii="Arial" w:hAnsi="Arial" w:eastAsia="黑体"/>
      <w:sz w:val="32"/>
    </w:rPr>
  </w:style>
  <w:style w:type="paragraph" w:styleId="1006" w:customStyle="1">
    <w:name w:val="正文2"/>
    <w:basedOn w:val="726"/>
    <w:uiPriority w:val="0"/>
    <w:qFormat/>
    <w:pPr>
      <w:ind w:firstLine="200"/>
      <w:spacing w:before="156" w:line="360" w:lineRule="auto"/>
    </w:pPr>
    <w:rPr>
      <w:sz w:val="24"/>
      <w:szCs w:val="20"/>
    </w:rPr>
  </w:style>
  <w:style w:type="paragraph" w:styleId="1007" w:customStyle="1">
    <w:name w:val="普通正文"/>
    <w:basedOn w:val="726"/>
    <w:uiPriority w:val="0"/>
    <w:qFormat/>
    <w:pPr>
      <w:ind w:firstLine="480"/>
      <w:jc w:val="left"/>
      <w:spacing w:before="120" w:after="120" w:line="360" w:lineRule="auto"/>
    </w:pPr>
    <w:rPr>
      <w:rFonts w:ascii="Arial" w:hAnsi="Arial"/>
      <w:sz w:val="24"/>
    </w:rPr>
  </w:style>
  <w:style w:type="paragraph" w:styleId="1008" w:customStyle="1">
    <w:name w:val="xl24"/>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1009" w:customStyle="1">
    <w:name w:val="表内文字"/>
    <w:basedOn w:val="726"/>
    <w:uiPriority w:val="0"/>
    <w:qFormat/>
    <w:pPr>
      <w:jc w:val="center"/>
      <w:spacing w:before="50" w:after="50"/>
    </w:pPr>
    <w:rPr>
      <w:rFonts w:ascii="宋体"/>
      <w:sz w:val="24"/>
      <w:szCs w:val="20"/>
    </w:rPr>
  </w:style>
  <w:style w:type="paragraph" w:styleId="1010" w:customStyle="1">
    <w:name w:val="正文段"/>
    <w:basedOn w:val="726"/>
    <w:uiPriority w:val="0"/>
    <w:qFormat/>
    <w:pPr>
      <w:ind w:firstLine="200"/>
      <w:spacing w:after="50"/>
      <w:widowControl/>
    </w:pPr>
    <w:rPr>
      <w:sz w:val="24"/>
      <w:szCs w:val="20"/>
    </w:rPr>
  </w:style>
  <w:style w:type="paragraph" w:styleId="1011" w:customStyle="1">
    <w:name w:val="xl30"/>
    <w:basedOn w:val="726"/>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1012" w:customStyle="1">
    <w:name w:val="Proposals body"/>
    <w:basedOn w:val="726"/>
    <w:next w:val="726"/>
    <w:uiPriority w:val="0"/>
    <w:qFormat/>
    <w:pPr>
      <w:jc w:val="left"/>
      <w:spacing w:line="360" w:lineRule="auto"/>
      <w:widowControl/>
    </w:pPr>
    <w:rPr>
      <w:rFonts w:ascii="宋体"/>
      <w:color w:val="000000"/>
      <w:sz w:val="24"/>
      <w:szCs w:val="20"/>
    </w:rPr>
  </w:style>
  <w:style w:type="paragraph" w:styleId="1013" w:customStyle="1">
    <w:name w:val="正文格式"/>
    <w:basedOn w:val="726"/>
    <w:uiPriority w:val="0"/>
    <w:qFormat/>
    <w:pPr>
      <w:ind w:firstLine="480"/>
      <w:spacing w:line="360" w:lineRule="auto"/>
    </w:pPr>
    <w:rPr>
      <w:rFonts w:ascii="Cambria Math" w:hAnsi="Cambria Math" w:eastAsia="仿宋_GB2312" w:cs="Cambria Math"/>
      <w:sz w:val="24"/>
      <w:szCs w:val="20"/>
    </w:rPr>
  </w:style>
  <w:style w:type="paragraph" w:styleId="1014" w:customStyle="1">
    <w:name w:val=" Char"/>
    <w:basedOn w:val="726"/>
    <w:uiPriority w:val="0"/>
    <w:qFormat/>
    <w:rPr>
      <w:szCs w:val="20"/>
    </w:rPr>
  </w:style>
  <w:style w:type="paragraph" w:styleId="1015" w:customStyle="1">
    <w:name w:val="Plain Text"/>
    <w:basedOn w:val="726"/>
    <w:uiPriority w:val="0"/>
    <w:qFormat/>
    <w:rPr>
      <w:rFonts w:ascii="宋体" w:hAnsi="Courier New" w:eastAsia="楷体_GB2312" w:cs="宋体"/>
      <w:sz w:val="28"/>
      <w:szCs w:val="21"/>
    </w:rPr>
  </w:style>
  <w:style w:type="paragraph" w:styleId="1016" w:customStyle="1">
    <w:name w:val=" Char2"/>
    <w:basedOn w:val="726"/>
    <w:uiPriority w:val="0"/>
    <w:qFormat/>
    <w:rPr>
      <w:rFonts w:ascii="仿宋_GB2312" w:eastAsia="仿宋_GB2312"/>
      <w:b/>
      <w:sz w:val="32"/>
      <w:szCs w:val="32"/>
    </w:rPr>
  </w:style>
  <w:style w:type="paragraph" w:styleId="1017" w:customStyle="1">
    <w:name w:val="正文（缩进）"/>
    <w:basedOn w:val="726"/>
    <w:uiPriority w:val="0"/>
    <w:qFormat/>
    <w:pPr>
      <w:ind w:firstLine="480"/>
      <w:spacing w:before="156" w:after="156"/>
    </w:pPr>
    <w:rPr>
      <w:rFonts w:ascii="Calibri" w:hAnsi="Calibri"/>
      <w:szCs w:val="20"/>
    </w:rPr>
  </w:style>
  <w:style w:type="character" w:styleId="1018" w:customStyle="1">
    <w:name w:val="NormalCharacter"/>
    <w:uiPriority w:val="0"/>
    <w:qFormat/>
  </w:style>
  <w:style w:type="character" w:styleId="1019" w:customStyle="1">
    <w:name w:val="UserStyle_9"/>
    <w:uiPriority w:val="0"/>
    <w:qFormat/>
  </w:style>
  <w:style w:type="paragraph" w:styleId="1020"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021" w:customStyle="1">
    <w:name w:val="Table Paragraph"/>
    <w:basedOn w:val="1022"/>
    <w:uiPriority w:val="1"/>
    <w:qFormat/>
    <w:rPr>
      <w:rFonts w:ascii="宋体" w:hAnsi="宋体" w:eastAsia="宋体" w:cs="宋体"/>
      <w:lang w:val="zh-CN" w:eastAsia="zh-CN" w:bidi="zh-CN"/>
    </w:rPr>
  </w:style>
  <w:style w:type="paragraph" w:styleId="1022" w:customStyle="1">
    <w:name w:val="正文11"/>
    <w:next w:val="1023"/>
    <w:uiPriority w:val="0"/>
    <w:qFormat/>
    <w:pPr>
      <w:jc w:val="both"/>
      <w:widowControl w:val="off"/>
    </w:pPr>
    <w:rPr>
      <w:rFonts w:hint="default" w:ascii="Times New Roman" w:hAnsi="Times New Roman" w:eastAsia="宋体" w:cs="Times New Roman"/>
      <w:sz w:val="21"/>
      <w:szCs w:val="24"/>
    </w:rPr>
  </w:style>
  <w:style w:type="paragraph" w:styleId="1023" w:customStyle="1">
    <w:name w:val="目录 11"/>
    <w:basedOn w:val="1022"/>
    <w:next w:val="1022"/>
    <w:uiPriority w:val="0"/>
    <w:qFormat/>
    <w:pPr>
      <w:jc w:val="left"/>
      <w:spacing w:after="100" w:line="276" w:lineRule="auto"/>
      <w:widowControl/>
      <w:tabs>
        <w:tab w:val="left" w:pos="142" w:leader="none"/>
        <w:tab w:val="right" w:pos="9617" w:leader="dot"/>
      </w:tabs>
    </w:pPr>
    <w:rPr>
      <w:rFonts w:eastAsia="黑体"/>
      <w:sz w:val="24"/>
      <w:szCs w:val="22"/>
    </w:rPr>
  </w:style>
  <w:style w:type="character" w:styleId="1024" w:customStyle="1">
    <w:name w:val="hour_am"/>
    <w:basedOn w:val="736"/>
    <w:uiPriority w:val="0"/>
    <w:qFormat/>
  </w:style>
  <w:style w:type="character" w:styleId="1025" w:customStyle="1">
    <w:name w:val="hover"/>
    <w:basedOn w:val="736"/>
    <w:uiPriority w:val="0"/>
    <w:qFormat/>
    <w:rPr>
      <w:shd w:val="clear" w:color="auto" w:fill="eeeeee"/>
    </w:rPr>
  </w:style>
  <w:style w:type="character" w:styleId="1026" w:customStyle="1">
    <w:name w:val="hover1"/>
    <w:basedOn w:val="736"/>
    <w:uiPriority w:val="0"/>
    <w:qFormat/>
    <w:rPr>
      <w:color w:val="5fb878"/>
    </w:rPr>
  </w:style>
  <w:style w:type="character" w:styleId="1027" w:customStyle="1">
    <w:name w:val="hover2"/>
    <w:basedOn w:val="736"/>
    <w:uiPriority w:val="0"/>
    <w:qFormat/>
    <w:rPr>
      <w:color w:val="5fb878"/>
    </w:rPr>
  </w:style>
  <w:style w:type="character" w:styleId="1028" w:customStyle="1">
    <w:name w:val="hover3"/>
    <w:basedOn w:val="736"/>
    <w:uiPriority w:val="0"/>
    <w:qFormat/>
    <w:rPr>
      <w:color w:val="ffffff"/>
    </w:rPr>
  </w:style>
  <w:style w:type="character" w:styleId="1029" w:customStyle="1">
    <w:name w:val="old"/>
    <w:basedOn w:val="736"/>
    <w:uiPriority w:val="0"/>
    <w:qFormat/>
    <w:rPr>
      <w:color w:val="999999"/>
    </w:rPr>
  </w:style>
  <w:style w:type="character" w:styleId="1030" w:customStyle="1">
    <w:name w:val="glyphicon"/>
    <w:basedOn w:val="736"/>
    <w:uiPriority w:val="0"/>
    <w:qFormat/>
  </w:style>
  <w:style w:type="character" w:styleId="1031" w:customStyle="1">
    <w:name w:val="hour_pm"/>
    <w:basedOn w:val="736"/>
    <w:uiPriority w:val="0"/>
    <w:qFormat/>
  </w:style>
  <w:style w:type="paragraph" w:styleId="1032"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33" w:customStyle="1">
    <w:name w:val="样式 标题 2 + Times New Roman 四号 非加粗 段前: 5 磅 段后: 0 磅 行距: 固定值 20..."/>
    <w:basedOn w:val="728"/>
    <w:uiPriority w:val="0"/>
    <w:qFormat/>
    <w:pPr>
      <w:spacing w:before="100" w:after="0" w:line="400" w:lineRule="exact"/>
    </w:pPr>
    <w:rPr>
      <w:rFonts w:ascii="Times New Roman" w:hAnsi="Times New Roman" w:cs="宋体"/>
      <w:b w:val="0"/>
      <w:bCs w:val="0"/>
      <w:sz w:val="28"/>
      <w:szCs w:val="20"/>
    </w:rPr>
  </w:style>
  <w:style w:type="paragraph" w:styleId="103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character" w:styleId="1035" w:customStyle="1">
    <w:name w:val="hover4"/>
    <w:basedOn w:val="736"/>
    <w:uiPriority w:val="0"/>
    <w:qFormat/>
    <w:rPr>
      <w:color w:val="5fb878"/>
    </w:rPr>
  </w:style>
  <w:style w:type="character" w:styleId="1036" w:customStyle="1">
    <w:name w:val="hover5"/>
    <w:basedOn w:val="736"/>
    <w:uiPriority w:val="0"/>
    <w:qFormat/>
    <w:rPr>
      <w:color w:val="5fb878"/>
    </w:rPr>
  </w:style>
  <w:style w:type="character" w:styleId="1037" w:customStyle="1">
    <w:name w:val="first-child"/>
    <w:basedOn w:val="736"/>
    <w:uiPriority w:val="0"/>
    <w:qFormat/>
  </w:style>
  <w:style w:type="character" w:styleId="1038" w:customStyle="1">
    <w:name w:val="layui-this2"/>
    <w:basedOn w:val="736"/>
    <w:uiPriority w:val="0"/>
    <w:qFormat/>
    <w:rPr>
      <w:shd w:val="clear" w:color="auto" w:fill="ffffff"/>
    </w:rPr>
  </w:style>
  <w:style w:type="character" w:styleId="1039" w:customStyle="1">
    <w:name w:val="active"/>
    <w:basedOn w:val="736"/>
    <w:uiPriority w:val="0"/>
    <w:qFormat/>
    <w:rPr>
      <w:color w:val="ffffff"/>
      <w:shd w:val="clear" w:color="auto" w:fill="0f5bb9"/>
    </w:rPr>
  </w:style>
  <w:style w:type="character" w:styleId="1040" w:customStyle="1">
    <w:name w:val="active16"/>
    <w:basedOn w:val="736"/>
    <w:uiPriority w:val="0"/>
    <w:qFormat/>
    <w:rPr>
      <w:color w:val="ffffff"/>
      <w:shd w:val="clear" w:color="auto" w:fill="0f5bb9"/>
    </w:rPr>
  </w:style>
  <w:style w:type="paragraph" w:styleId="1041" w:customStyle="1">
    <w:name w:val="正文首行缩进 21"/>
    <w:basedOn w:val="752"/>
    <w:uiPriority w:val="0"/>
    <w:qFormat/>
    <w:pPr>
      <w:ind w:left="420" w:firstLine="420"/>
      <w:jc w:val="left"/>
      <w:spacing w:after="120"/>
    </w:pPr>
    <w:rPr>
      <w:rFonts w:eastAsia="宋体"/>
      <w:sz w:val="21"/>
    </w:rPr>
  </w:style>
  <w:style w:type="paragraph" w:styleId="1042" w:customStyle="1">
    <w:name w:val="寄信人地址1"/>
    <w:basedOn w:val="726"/>
    <w:uiPriority w:val="99"/>
    <w:unhideWhenUsed/>
    <w:qFormat/>
    <w:rPr>
      <w:rFonts w:ascii="Arial" w:hAnsi="Arial"/>
    </w:rPr>
  </w:style>
  <w:style w:type="paragraph" w:styleId="1043" w:customStyle="1">
    <w:name w:val="普通(网站)1"/>
    <w:basedOn w:val="726"/>
    <w:uiPriority w:val="0"/>
    <w:qFormat/>
    <w:pPr>
      <w:jc w:val="left"/>
      <w:spacing w:before="100" w:beforeAutospacing="1" w:after="100" w:afterAutospacing="1"/>
      <w:widowControl/>
    </w:pPr>
    <w:rPr>
      <w:rFonts w:ascii="宋体" w:hAnsi="宋体"/>
      <w:color w:val="000000"/>
      <w:sz w:val="24"/>
      <w:szCs w:val="24"/>
    </w:rPr>
  </w:style>
  <w:style w:type="paragraph" w:styleId="1044" w:customStyle="1">
    <w:name w:val="纯文本1111"/>
    <w:basedOn w:val="726"/>
    <w:uiPriority w:val="99"/>
    <w:qFormat/>
    <w:rPr>
      <w:rFonts w:ascii="宋体" w:hAnsi="Courier New"/>
      <w:sz w:val="24"/>
    </w:rPr>
  </w:style>
  <w:style w:type="paragraph" w:styleId="1045" w:customStyle="1">
    <w:name w:val="段"/>
    <w:next w:val="726"/>
    <w:uiPriority w:val="0"/>
    <w:qFormat/>
    <w:pPr>
      <w:ind w:firstLine="200"/>
      <w:jc w:val="both"/>
      <w:spacing w:line="360" w:lineRule="auto"/>
    </w:pPr>
    <w:rPr>
      <w:rFonts w:hint="default" w:ascii="宋体" w:hAnsi="Times New Roman" w:eastAsia="宋体" w:cs="Times New Roman"/>
      <w:sz w:val="24"/>
      <w:szCs w:val="22"/>
    </w:rPr>
  </w:style>
  <w:style w:type="paragraph" w:styleId="1046" w:customStyle="1">
    <w:name w:val="纯文本11"/>
    <w:basedOn w:val="726"/>
    <w:uiPriority w:val="99"/>
    <w:qFormat/>
    <w:pPr>
      <w:jc w:val="both"/>
      <w:widowControl w:val="off"/>
    </w:pPr>
    <w:rPr>
      <w:rFonts w:ascii="宋体"/>
      <w:szCs w:val="24"/>
    </w:rPr>
  </w:style>
  <w:style w:type="paragraph" w:styleId="1047" w:customStyle="1">
    <w:name w:val="正文文本缩进 31"/>
    <w:basedOn w:val="1022"/>
    <w:uiPriority w:val="0"/>
    <w:qFormat/>
    <w:pPr>
      <w:ind w:firstLine="600"/>
      <w:spacing w:before="50" w:after="50" w:line="400" w:lineRule="exact"/>
    </w:pPr>
    <w:rPr>
      <w:rFonts w:ascii="仿宋_GB2312" w:hAnsi="宋体" w:eastAsia="仿宋_GB2312"/>
      <w:sz w:val="32"/>
    </w:rPr>
  </w:style>
  <w:style w:type="paragraph" w:styleId="1048" w:customStyle="1">
    <w:name w:val="black1"/>
    <w:basedOn w:val="1022"/>
    <w:uiPriority w:val="0"/>
    <w:qFormat/>
    <w:pPr>
      <w:jc w:val="left"/>
      <w:spacing w:before="100" w:beforeAutospacing="1" w:after="100" w:afterAutospacing="1"/>
      <w:widowControl/>
    </w:pPr>
    <w:rPr>
      <w:rFonts w:ascii="宋体" w:hAnsi="宋体"/>
      <w:sz w:val="24"/>
    </w:rPr>
  </w:style>
  <w:style w:type="paragraph" w:styleId="1049" w:customStyle="1">
    <w:name w:val="页脚1"/>
    <w:basedOn w:val="1020"/>
    <w:uiPriority w:val="0"/>
    <w:qFormat/>
    <w:pPr>
      <w:spacing w:line="240" w:lineRule="auto"/>
      <w:tabs>
        <w:tab w:val="center" w:pos="4153" w:leader="none"/>
        <w:tab w:val="right" w:pos="8306" w:leader="none"/>
      </w:tabs>
    </w:pPr>
    <w:rPr>
      <w:sz w:val="18"/>
      <w:szCs w:val="18"/>
    </w:rPr>
  </w:style>
  <w:style w:type="paragraph" w:styleId="1050" w:customStyle="1">
    <w:name w:val="副标题1"/>
    <w:basedOn w:val="1022"/>
    <w:next w:val="1022"/>
    <w:uiPriority w:val="0"/>
    <w:qFormat/>
    <w:pPr>
      <w:ind w:firstLine="200"/>
      <w:jc w:val="left"/>
      <w:spacing w:line="400" w:lineRule="exact"/>
      <w:outlineLvl w:val="1"/>
    </w:pPr>
    <w:rPr>
      <w:rFonts w:ascii="Cambria" w:hAnsi="Cambria" w:eastAsia="黑体"/>
      <w:b/>
      <w:bCs/>
      <w:sz w:val="32"/>
      <w:szCs w:val="32"/>
    </w:rPr>
  </w:style>
  <w:style w:type="paragraph" w:styleId="1051" w:customStyle="1">
    <w:name w:val="正文文本1"/>
    <w:basedOn w:val="1022"/>
    <w:next w:val="726"/>
    <w:uiPriority w:val="0"/>
    <w:qFormat/>
    <w:pPr>
      <w:spacing w:after="120"/>
    </w:pPr>
    <w:rPr>
      <w:sz w:val="15"/>
    </w:rPr>
  </w:style>
  <w:style w:type="paragraph" w:styleId="1052" w:customStyle="1">
    <w:name w:val="一级条标题"/>
    <w:basedOn w:val="1053"/>
    <w:next w:val="1045"/>
    <w:uiPriority w:val="0"/>
    <w:qFormat/>
    <w:pPr>
      <w:tabs>
        <w:tab w:val="left" w:pos="1200" w:leader="none"/>
      </w:tabs>
      <w:outlineLvl w:val="2"/>
    </w:pPr>
  </w:style>
  <w:style w:type="paragraph" w:styleId="1053" w:customStyle="1">
    <w:name w:val="章标题"/>
    <w:next w:val="726"/>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054" w:customStyle="1">
    <w:name w:val="Heading 2"/>
    <w:basedOn w:val="726"/>
    <w:next w:val="726"/>
    <w:uiPriority w:val="0"/>
    <w:qFormat/>
    <w:pPr>
      <w:jc w:val="left"/>
      <w:keepLines/>
      <w:keepNext/>
      <w:spacing w:before="260" w:after="260" w:line="415" w:lineRule="auto"/>
      <w:outlineLvl w:val="1"/>
    </w:pPr>
    <w:rPr>
      <w:rFonts w:ascii="Arial" w:hAnsi="Arial" w:eastAsia="仿宋_GB2312" w:cs="Arial"/>
      <w:sz w:val="28"/>
      <w:szCs w:val="44"/>
    </w:rPr>
  </w:style>
  <w:style w:type="paragraph" w:styleId="1055" w:customStyle="1">
    <w:name w:val="Heading 3"/>
    <w:basedOn w:val="726"/>
    <w:next w:val="726"/>
    <w:uiPriority w:val="0"/>
    <w:qFormat/>
    <w:pPr>
      <w:keepLines/>
      <w:keepNext/>
      <w:spacing w:before="260" w:after="260" w:line="415" w:lineRule="auto"/>
      <w:outlineLvl w:val="2"/>
    </w:pPr>
    <w:rPr>
      <w:sz w:val="32"/>
      <w:szCs w:val="32"/>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王梅</cp:lastModifiedBy>
  <cp:revision>45</cp:revision>
  <dcterms:created xsi:type="dcterms:W3CDTF">2021-03-25T00:40:00Z</dcterms:created>
  <dcterms:modified xsi:type="dcterms:W3CDTF">2026-04-22T01:12:56Z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51F506EC02494A278E4050EFE30E7ACC_13</vt:lpwstr>
  </property>
  <property fmtid="{D5CDD505-2E9C-101B-9397-08002B2CF9AE}" pid="4" name="KSOTemplateDocerSaveRecord">
    <vt:lpwstr>eyJoZGlkIjoiZGRjN2M4ZjY0ZTAxNmE2NzY0YTBiODJlZWYyMDNiMTYiLCJ1c2VySWQiOiIyMzEwNDk2OTkifQ==</vt:lpwstr>
  </property>
</Properties>
</file>