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12"/>
        <w:ind w:firstLine="300"/>
        <w:spacing w:line="360" w:lineRule="auto"/>
        <w:rPr>
          <w:color w:val="000000"/>
          <w:sz w:val="60"/>
          <w:szCs w:val="60"/>
          <w:highlight w:val="none"/>
        </w:rPr>
      </w:pPr>
      <w:r>
        <w:rPr>
          <w:color w:val="000000"/>
          <w:sz w:val="60"/>
          <w:szCs w:val="60"/>
          <w:highlight w:val="none"/>
        </w:rPr>
      </w:r>
      <w:r/>
    </w:p>
    <w:p>
      <w:pPr>
        <w:pStyle w:val="1012"/>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12"/>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012"/>
        <w:jc w:val="center"/>
        <w:rPr>
          <w:b/>
          <w:bCs/>
          <w:color w:val="000000"/>
          <w:sz w:val="60"/>
          <w:szCs w:val="60"/>
          <w:highlight w:val="none"/>
        </w:rPr>
      </w:pPr>
      <w:r>
        <w:rPr>
          <w:b/>
          <w:bCs/>
          <w:color w:val="000000"/>
          <w:sz w:val="60"/>
          <w:szCs w:val="60"/>
          <w:highlight w:val="none"/>
        </w:rPr>
      </w:r>
      <w:r/>
    </w:p>
    <w:p>
      <w:pPr>
        <w:pStyle w:val="1043"/>
        <w:tabs>
          <w:tab w:val="left" w:pos="567" w:leader="none"/>
        </w:tabs>
        <w:rPr>
          <w:color w:val="000000"/>
          <w:highlight w:val="none"/>
        </w:rPr>
      </w:pPr>
      <w:r>
        <w:rPr>
          <w:color w:val="000000"/>
          <w:highlight w:val="none"/>
        </w:rPr>
      </w:r>
      <w:r/>
    </w:p>
    <w:p>
      <w:pPr>
        <w:pStyle w:val="1012"/>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1012"/>
        <w:jc w:val="center"/>
        <w:spacing w:line="360" w:lineRule="auto"/>
        <w:rPr>
          <w:color w:val="000000"/>
          <w:sz w:val="60"/>
          <w:szCs w:val="60"/>
          <w:highlight w:val="none"/>
        </w:rPr>
      </w:pPr>
      <w:r>
        <w:rPr>
          <w:color w:val="000000"/>
          <w:sz w:val="60"/>
          <w:szCs w:val="60"/>
          <w:highlight w:val="none"/>
        </w:rPr>
      </w:r>
      <w:r/>
    </w:p>
    <w:p>
      <w:pPr>
        <w:pStyle w:val="1012"/>
        <w:jc w:val="center"/>
        <w:spacing w:line="360" w:lineRule="auto"/>
        <w:rPr>
          <w:color w:val="000000"/>
          <w:sz w:val="60"/>
          <w:szCs w:val="60"/>
          <w:highlight w:val="none"/>
        </w:rPr>
      </w:pPr>
      <w:r>
        <w:rPr>
          <w:color w:val="000000"/>
          <w:sz w:val="60"/>
          <w:szCs w:val="60"/>
          <w:highlight w:val="none"/>
        </w:rPr>
      </w:r>
      <w:r/>
    </w:p>
    <w:p>
      <w:pPr>
        <w:pStyle w:val="1043"/>
        <w:tabs>
          <w:tab w:val="left" w:pos="567" w:leader="none"/>
        </w:tabs>
        <w:rPr>
          <w:color w:val="000000"/>
          <w:highlight w:val="none"/>
        </w:rPr>
      </w:pPr>
      <w:r>
        <w:rPr>
          <w:color w:val="000000"/>
          <w:highlight w:val="none"/>
        </w:rPr>
      </w:r>
      <w:r/>
    </w:p>
    <w:p>
      <w:pPr>
        <w:pStyle w:val="1012"/>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常州市新北区奔牛人民医院钼靶机采购项目</w:t>
      </w:r>
      <w:r>
        <w:rPr>
          <w:rFonts w:hint="eastAsia"/>
          <w:bCs/>
          <w:color w:val="000000"/>
          <w:sz w:val="36"/>
          <w:szCs w:val="36"/>
          <w:highlight w:val="none"/>
        </w:rPr>
        <w:t xml:space="preserve"> </w:t>
      </w:r>
      <w:r>
        <w:rPr>
          <w:rFonts w:hint="eastAsia"/>
          <w:bCs/>
          <w:color w:val="000000"/>
          <w:sz w:val="36"/>
          <w:szCs w:val="36"/>
          <w:highlight w:val="none"/>
        </w:rPr>
      </w:r>
      <w:r/>
    </w:p>
    <w:p>
      <w:pPr>
        <w:pStyle w:val="1012"/>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JSZC-320411006-ZCCZ-G2026-0010</w:t>
      </w:r>
      <w:r>
        <w:rPr>
          <w:rFonts w:hint="eastAsia" w:eastAsia="宋体"/>
          <w:bCs/>
          <w:color w:val="000000"/>
          <w:sz w:val="36"/>
          <w:szCs w:val="36"/>
          <w:highlight w:val="none"/>
          <w:lang w:eastAsia="zh-CN"/>
        </w:rPr>
      </w:r>
      <w:r/>
    </w:p>
    <w:p>
      <w:pPr>
        <w:pStyle w:val="1012"/>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常州市新北区奔牛人民医院</w:t>
      </w:r>
      <w:r>
        <w:rPr>
          <w:rFonts w:hint="eastAsia"/>
          <w:bCs/>
          <w:color w:val="000000"/>
          <w:sz w:val="36"/>
          <w:szCs w:val="36"/>
          <w:highlight w:val="none"/>
        </w:rPr>
        <w:t xml:space="preserve"> </w:t>
      </w:r>
      <w:r>
        <w:rPr>
          <w:rFonts w:hint="eastAsia"/>
          <w:bCs/>
          <w:color w:val="000000"/>
          <w:sz w:val="36"/>
          <w:szCs w:val="36"/>
          <w:highlight w:val="none"/>
        </w:rPr>
      </w:r>
      <w:r/>
    </w:p>
    <w:p>
      <w:pPr>
        <w:pStyle w:val="1012"/>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1012"/>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1012"/>
        <w:jc w:val="center"/>
        <w:spacing w:line="360" w:lineRule="auto"/>
        <w:rPr>
          <w:b/>
          <w:color w:val="000000"/>
          <w:sz w:val="36"/>
          <w:szCs w:val="36"/>
          <w:highlight w:val="none"/>
        </w:rPr>
        <w:outlineLvl w:val="0"/>
      </w:pPr>
      <w:r/>
      <w:bookmarkStart w:id="0" w:name="_Toc157413231"/>
      <w:r/>
      <w:bookmarkStart w:id="1" w:name="_Toc99301418"/>
      <w:r/>
      <w:bookmarkStart w:id="2" w:name="_Toc148102680"/>
      <w:r/>
      <w:bookmarkStart w:id="3" w:name="_Toc195013689"/>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12"/>
        <w:rPr>
          <w:color w:val="000000"/>
          <w:highlight w:val="none"/>
        </w:rPr>
      </w:pPr>
      <w:r>
        <w:rPr>
          <w:color w:val="000000"/>
          <w:highlight w:val="none"/>
        </w:rPr>
      </w:r>
      <w:r/>
    </w:p>
    <w:p>
      <w:pPr>
        <w:pStyle w:val="106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"_Toc195013690"</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第一章</w:t>
      </w:r>
      <w:r>
        <w:rPr>
          <w:rStyle w:val="1090"/>
          <w:color w:val="000000"/>
          <w:highlight w:val="none"/>
        </w:rPr>
        <w:t xml:space="preserve">   </w:t>
      </w:r>
      <w:r>
        <w:rPr>
          <w:rStyle w:val="1090"/>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"_Toc195013691"</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第二章</w:t>
      </w:r>
      <w:r>
        <w:rPr>
          <w:rStyle w:val="1090"/>
          <w:color w:val="000000"/>
          <w:highlight w:val="none"/>
        </w:rPr>
        <w:t xml:space="preserve">   </w:t>
      </w:r>
      <w:r>
        <w:rPr>
          <w:rStyle w:val="1090"/>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"_Toc195013692"</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第三章</w:t>
      </w:r>
      <w:r>
        <w:rPr>
          <w:rStyle w:val="1090"/>
          <w:color w:val="000000"/>
          <w:highlight w:val="none"/>
        </w:rPr>
        <w:t xml:space="preserve">   </w:t>
      </w:r>
      <w:r>
        <w:rPr>
          <w:rStyle w:val="1090"/>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"_Toc195013693"</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第四章</w:t>
      </w:r>
      <w:r>
        <w:rPr>
          <w:rStyle w:val="1090"/>
          <w:color w:val="000000"/>
          <w:highlight w:val="none"/>
        </w:rPr>
        <w:t xml:space="preserve">   </w:t>
      </w:r>
      <w:r>
        <w:rPr>
          <w:rStyle w:val="1090"/>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"_Toc195013694"</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第五章</w:t>
      </w:r>
      <w:r>
        <w:rPr>
          <w:rStyle w:val="1090"/>
          <w:color w:val="000000"/>
          <w:highlight w:val="none"/>
        </w:rPr>
        <w:t xml:space="preserve">   </w:t>
      </w:r>
      <w:r>
        <w:rPr>
          <w:rStyle w:val="1090"/>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36</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"_Toc195013695"</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第六章</w:t>
      </w:r>
      <w:r>
        <w:rPr>
          <w:rStyle w:val="1090"/>
          <w:color w:val="000000"/>
          <w:highlight w:val="none"/>
        </w:rPr>
        <w:t xml:space="preserve">   </w:t>
      </w:r>
      <w:r>
        <w:rPr>
          <w:rStyle w:val="1090"/>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44</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"_Toc195013696"</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第七章</w:t>
      </w:r>
      <w:r>
        <w:rPr>
          <w:rStyle w:val="1090"/>
          <w:color w:val="000000"/>
          <w:highlight w:val="none"/>
        </w:rPr>
        <w:t xml:space="preserve">   </w:t>
      </w:r>
      <w:r>
        <w:rPr>
          <w:rStyle w:val="1090"/>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51</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12"/>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br w:type="page" w:clear="all"/>
      </w:r>
      <w:r/>
    </w:p>
    <w:p>
      <w:pPr>
        <w:pStyle w:val="1012"/>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1012"/>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28359002"/>
      <w:r/>
      <w:bookmarkStart w:id="6" w:name="_Toc35393621"/>
      <w:r/>
      <w:bookmarkStart w:id="7" w:name="_Toc35393790"/>
      <w:r/>
      <w:bookmarkStart w:id="8" w:name="_Toc28359079"/>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常州市新北区奔牛人民医院钼靶机采购项目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5</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5</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01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12"/>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JSZC-320411006-ZCCZ-G2026-0010</w:t>
      </w:r>
      <w:r>
        <w:rPr>
          <w:rFonts w:hint="eastAsia" w:ascii="宋体" w:hAnsi="宋体" w:eastAsia="宋体"/>
          <w:color w:val="000000"/>
          <w:sz w:val="24"/>
          <w:highlight w:val="none"/>
          <w:lang w:eastAsia="zh-CN"/>
        </w:rPr>
      </w:r>
      <w:r/>
    </w:p>
    <w:p>
      <w:pPr>
        <w:pStyle w:val="1012"/>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lang w:eastAsia="zh-CN"/>
        </w:rPr>
        <w:t xml:space="preserve">常州市新北区奔牛人民医院钼靶机采购项目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2"/>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135.00万元</w:t>
      </w:r>
      <w:r>
        <w:rPr>
          <w:rFonts w:hint="eastAsia" w:ascii="宋体" w:hAnsi="宋体"/>
          <w:color w:val="000000"/>
          <w:sz w:val="24"/>
          <w:highlight w:val="none"/>
        </w:rPr>
        <w:t xml:space="preserve"> 、</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135.00万元</w:t>
      </w:r>
      <w:r>
        <w:rPr>
          <w:rFonts w:hint="eastAsia" w:ascii="宋体" w:hAnsi="宋体" w:eastAsia="宋体"/>
          <w:color w:val="000000"/>
          <w:sz w:val="24"/>
          <w:highlight w:val="none"/>
          <w:lang w:eastAsia="zh-CN"/>
        </w:rPr>
      </w:r>
      <w:r/>
    </w:p>
    <w:p>
      <w:pPr>
        <w:pStyle w:val="1012"/>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常州市新北区奔牛人民医院钼靶机采购项目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1012"/>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合同签订之日起</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w:t>
      </w:r>
      <w:r>
        <w:rPr>
          <w:rFonts w:hint="eastAsia" w:ascii="宋体" w:hAnsi="宋体"/>
          <w:color w:val="000000"/>
          <w:sz w:val="24"/>
          <w:highlight w:val="none"/>
          <w:lang w:eastAsia="zh-CN"/>
        </w:rPr>
        <w:t xml:space="preserve">完成设备的供货、安装调试，并通过招标人的验收。</w:t>
      </w:r>
      <w:r>
        <w:rPr>
          <w:rFonts w:hint="eastAsia" w:ascii="宋体" w:hAnsi="宋体"/>
          <w:color w:val="000000"/>
          <w:sz w:val="24"/>
          <w:highlight w:val="none"/>
        </w:rPr>
      </w:r>
      <w:r/>
    </w:p>
    <w:p>
      <w:pPr>
        <w:pStyle w:val="1012"/>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012"/>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1014"/>
        <w:jc w:val="left"/>
        <w:spacing w:before="0" w:line="360" w:lineRule="auto"/>
        <w:rPr>
          <w:rFonts w:ascii="Times New Roman" w:hAnsi="Times New Roman" w:eastAsia="宋体"/>
          <w:color w:val="000000"/>
          <w:sz w:val="24"/>
          <w:szCs w:val="24"/>
          <w:highlight w:val="none"/>
        </w:rPr>
      </w:pPr>
      <w:r/>
      <w:bookmarkStart w:id="10" w:name="_Toc35393622"/>
      <w:r/>
      <w:bookmarkStart w:id="11" w:name="_Toc28359080"/>
      <w:r/>
      <w:bookmarkStart w:id="12" w:name="_Toc28359003"/>
      <w:r/>
      <w:bookmarkStart w:id="13" w:name="_Toc35393791"/>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12"/>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12"/>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12"/>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012"/>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1012"/>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12"/>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1012"/>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1012"/>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012"/>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012"/>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12"/>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1012"/>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12"/>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1012"/>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012"/>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bookmarkStart w:id="18" w:name="OLE_LINK12"/>
      <w:r>
        <w:rPr>
          <w:rFonts w:hint="eastAsia" w:ascii="宋体" w:hAnsi="宋体" w:eastAsia="宋体" w:cs="宋体"/>
          <w:color w:val="000000"/>
          <w:sz w:val="24"/>
          <w:highlight w:val="none"/>
        </w:rPr>
        <w:t xml:space="preserve">（1）满足以下两项中任意一项要求：</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①投标人为所投产品制造商：所投产品为第二、三类医疗器械的，提供有效期内的《医疗器械生产许可证》；</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②投标人为所投产品经销商：</w:t>
      </w:r>
      <w:r>
        <w:rPr>
          <w:rFonts w:hint="eastAsia" w:ascii="宋体" w:hAnsi="宋体" w:eastAsia="宋体" w:cs="宋体"/>
          <w:color w:val="000000"/>
          <w:sz w:val="24"/>
          <w:highlight w:val="none"/>
        </w:rPr>
      </w:r>
      <w:r/>
    </w:p>
    <w:p>
      <w:pPr>
        <w:pStyle w:val="1012"/>
        <w:numPr>
          <w:ilvl w:val="0"/>
          <w:numId w:val="12"/>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如所投产品为第二类医疗器械的，提供有效期内的《医疗器械经营备案凭证》；</w:t>
      </w:r>
      <w:r>
        <w:rPr>
          <w:rFonts w:hint="eastAsia" w:ascii="宋体" w:hAnsi="宋体" w:eastAsia="宋体" w:cs="宋体"/>
          <w:color w:val="000000"/>
          <w:sz w:val="24"/>
          <w:highlight w:val="none"/>
        </w:rPr>
      </w:r>
      <w:r/>
    </w:p>
    <w:p>
      <w:pPr>
        <w:pStyle w:val="1012"/>
        <w:numPr>
          <w:ilvl w:val="0"/>
          <w:numId w:val="12"/>
        </w:numPr>
        <w:ind w:left="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如所投产品为第三类医疗器械的，提供有效期内的《医疗器械经营许可证》。</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bookmarkEnd w:id="18"/>
      <w:r/>
      <w:bookmarkStart w:id="19" w:name="OLE_LINK13"/>
      <w:r>
        <w:rPr>
          <w:rFonts w:hint="eastAsia" w:ascii="宋体" w:hAnsi="宋体" w:eastAsia="宋体" w:cs="宋体"/>
          <w:color w:val="000000"/>
          <w:sz w:val="24"/>
          <w:highlight w:val="none"/>
        </w:rPr>
        <w:t xml:space="preserve">（2）提供所投产品的有效医疗器械注册证。</w:t>
      </w:r>
      <w:bookmarkEnd w:id="19"/>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带有辐射的医疗诊断类设备，投标人应当提供《辐射安全许可证》</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4"/>
        <w:jc w:val="left"/>
        <w:spacing w:line="360" w:lineRule="auto"/>
        <w:rPr>
          <w:rFonts w:hint="eastAsia" w:ascii="宋体" w:hAnsi="宋体" w:eastAsia="宋体" w:cs="宋体"/>
          <w:color w:val="000000"/>
          <w:sz w:val="24"/>
          <w:szCs w:val="24"/>
          <w:highlight w:val="none"/>
        </w:rPr>
      </w:pPr>
      <w:r/>
      <w:bookmarkEnd w:id="16"/>
      <w:r/>
      <w:bookmarkEnd w:id="17"/>
      <w:r/>
      <w:bookmarkStart w:id="20" w:name="_Toc35393627"/>
      <w:r/>
      <w:bookmarkStart w:id="21" w:name="_Toc35393796"/>
      <w:r/>
      <w:bookmarkStart w:id="22" w:name="_Toc28359008"/>
      <w:r/>
      <w:bookmarkStart w:id="23" w:name="_Toc28359085"/>
      <w:r>
        <w:rPr>
          <w:rFonts w:hint="eastAsia" w:ascii="宋体" w:hAnsi="宋体" w:eastAsia="宋体" w:cs="宋体"/>
          <w:color w:val="000000"/>
          <w:sz w:val="24"/>
          <w:szCs w:val="24"/>
          <w:highlight w:val="none"/>
        </w:rPr>
        <w:t xml:space="preserve">三、获取招标文件</w:t>
      </w:r>
      <w:r>
        <w:rPr>
          <w:rFonts w:hint="eastAsia" w:ascii="宋体" w:hAnsi="宋体" w:eastAsia="宋体" w:cs="宋体"/>
          <w:color w:val="000000"/>
          <w:sz w:val="24"/>
          <w:szCs w:val="24"/>
          <w:highlight w:val="none"/>
        </w:rPr>
      </w:r>
      <w:r/>
    </w:p>
    <w:p>
      <w:pPr>
        <w:pStyle w:val="1012"/>
        <w:ind w:firstLine="480"/>
        <w:spacing w:line="360" w:lineRule="auto"/>
        <w:rPr>
          <w:rFonts w:hint="eastAsia" w:ascii="宋体" w:hAnsi="宋体"/>
          <w:bCs/>
          <w:color w:val="000000"/>
          <w:sz w:val="24"/>
          <w:highlight w:val="none"/>
        </w:rPr>
      </w:pPr>
      <w:r/>
      <w:bookmarkStart w:id="24" w:name="_Toc35393793"/>
      <w:r/>
      <w:bookmarkStart w:id="25" w:name="_Toc28359005"/>
      <w:r/>
      <w:bookmarkStart w:id="26" w:name="_Toc28359082"/>
      <w:r/>
      <w:bookmarkStart w:id="27" w:name="_Toc35393624"/>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012"/>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0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012"/>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1014"/>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4"/>
      <w:r/>
      <w:bookmarkEnd w:id="25"/>
      <w:r/>
      <w:bookmarkEnd w:id="26"/>
      <w:r/>
      <w:bookmarkEnd w:id="27"/>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012"/>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5</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15</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012"/>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014"/>
        <w:jc w:val="left"/>
        <w:spacing w:line="360" w:lineRule="auto"/>
        <w:rPr>
          <w:rFonts w:ascii="Times New Roman" w:eastAsia="宋体"/>
          <w:color w:val="000000"/>
          <w:sz w:val="24"/>
          <w:szCs w:val="24"/>
          <w:highlight w:val="none"/>
        </w:rPr>
      </w:pPr>
      <w:r/>
      <w:bookmarkStart w:id="28" w:name="_Toc28359084"/>
      <w:r/>
      <w:bookmarkStart w:id="29" w:name="_Toc35393794"/>
      <w:r/>
      <w:bookmarkStart w:id="30" w:name="_Toc35393625"/>
      <w:r/>
      <w:bookmarkStart w:id="31" w:name="_Toc28359007"/>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012"/>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5</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15</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012"/>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1014"/>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8"/>
      <w:r/>
      <w:bookmarkEnd w:id="29"/>
      <w:r/>
      <w:bookmarkEnd w:id="30"/>
      <w:r/>
      <w:bookmarkEnd w:id="31"/>
      <w:r>
        <w:rPr>
          <w:rFonts w:ascii="Times New Roman" w:eastAsia="宋体"/>
          <w:color w:val="000000"/>
          <w:sz w:val="24"/>
          <w:szCs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14"/>
        <w:jc w:val="left"/>
        <w:spacing w:line="360" w:lineRule="auto"/>
        <w:rPr>
          <w:rFonts w:ascii="Times New Roman" w:eastAsia="宋体"/>
          <w:color w:val="000000"/>
          <w:sz w:val="24"/>
          <w:szCs w:val="24"/>
          <w:highlight w:val="none"/>
        </w:rPr>
      </w:pPr>
      <w:r/>
      <w:bookmarkStart w:id="32" w:name="_Toc35393626"/>
      <w:r/>
      <w:bookmarkStart w:id="33" w:name="_Toc35393795"/>
      <w:r>
        <w:rPr>
          <w:rFonts w:hint="eastAsia" w:ascii="Times New Roman" w:eastAsia="宋体"/>
          <w:color w:val="000000"/>
          <w:sz w:val="24"/>
          <w:szCs w:val="24"/>
          <w:highlight w:val="none"/>
        </w:rPr>
        <w:t xml:space="preserve">七、其他补充事宜</w:t>
      </w:r>
      <w:bookmarkEnd w:id="32"/>
      <w:r/>
      <w:bookmarkEnd w:id="33"/>
      <w:r>
        <w:rPr>
          <w:rFonts w:ascii="Times New Roman" w:eastAsia="宋体"/>
          <w:color w:val="000000"/>
          <w:sz w:val="24"/>
          <w:szCs w:val="24"/>
          <w:highlight w:val="none"/>
        </w:rPr>
      </w:r>
      <w:r/>
    </w:p>
    <w:p>
      <w:pPr>
        <w:pStyle w:val="1073"/>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4" w:name="OLE_LINK172"/>
      <w:r/>
      <w:bookmarkStart w:id="35" w:name="OLE_LINK173"/>
      <w:r/>
      <w:bookmarkStart w:id="36" w:name="OLE_LINK174"/>
      <w:r>
        <w:rPr>
          <w:rFonts w:hint="eastAsia" w:ascii="Times New Roman" w:hAnsi="Times New Roman" w:cs="Times New Roman"/>
          <w:color w:val="000000"/>
          <w:highlight w:val="none"/>
        </w:rPr>
        <w:t xml:space="preserve">投标人（供应商）</w:t>
      </w:r>
      <w:bookmarkEnd w:id="34"/>
      <w:r/>
      <w:bookmarkEnd w:id="35"/>
      <w:r/>
      <w:bookmarkEnd w:id="36"/>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7" w:name="OLE_LINK176"/>
      <w:r/>
      <w:bookmarkStart w:id="38" w:name="OLE_LINK177"/>
      <w:r/>
      <w:bookmarkStart w:id="39" w:name="OLE_LINK175"/>
      <w:r>
        <w:rPr>
          <w:rFonts w:hint="eastAsia"/>
          <w:color w:val="000000"/>
          <w:highlight w:val="none"/>
        </w:rPr>
        <w:t xml:space="preserve">投标人（供应商）</w:t>
      </w:r>
      <w:bookmarkEnd w:id="37"/>
      <w:r/>
      <w:bookmarkEnd w:id="38"/>
      <w:r/>
      <w:bookmarkEnd w:id="39"/>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40" w:name="OLE_LINK178"/>
      <w:r/>
      <w:bookmarkStart w:id="41" w:name="OLE_LINK179"/>
      <w:r>
        <w:rPr>
          <w:rFonts w:hint="eastAsia"/>
          <w:color w:val="000000"/>
          <w:highlight w:val="none"/>
        </w:rPr>
        <w:t xml:space="preserve">投标人（供应商）</w:t>
      </w:r>
      <w:bookmarkEnd w:id="40"/>
      <w:r/>
      <w:bookmarkEnd w:id="41"/>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1073"/>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1014"/>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20"/>
      <w:r/>
      <w:bookmarkEnd w:id="21"/>
      <w:r/>
      <w:bookmarkEnd w:id="22"/>
      <w:r/>
      <w:bookmarkEnd w:id="23"/>
      <w:r>
        <w:rPr>
          <w:rFonts w:ascii="Times New Roman" w:hAnsi="Times New Roman" w:eastAsia="宋体"/>
          <w:color w:val="000000"/>
          <w:sz w:val="24"/>
          <w:szCs w:val="24"/>
          <w:highlight w:val="none"/>
        </w:rPr>
      </w:r>
      <w:r/>
    </w:p>
    <w:p>
      <w:pPr>
        <w:pStyle w:val="1012"/>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1012"/>
        <w:ind w:firstLine="480"/>
        <w:jc w:val="left"/>
        <w:spacing w:line="360" w:lineRule="auto"/>
        <w:rPr>
          <w:rFonts w:hint="eastAsia" w:ascii="宋体" w:hAnsi="宋体" w:cs="宋体"/>
          <w:color w:val="000000"/>
          <w:sz w:val="24"/>
          <w:highlight w:val="none"/>
        </w:rPr>
      </w:pPr>
      <w:r/>
      <w:bookmarkStart w:id="42" w:name="_Toc28359086"/>
      <w:r/>
      <w:bookmarkStart w:id="43" w:name="_Toc28359009"/>
      <w:r>
        <w:rPr>
          <w:color w:val="000000"/>
          <w:sz w:val="24"/>
          <w:highlight w:val="none"/>
        </w:rPr>
        <w:t xml:space="preserve">名    称：</w:t>
      </w:r>
      <w:r>
        <w:rPr>
          <w:rFonts w:hint="eastAsia"/>
          <w:color w:val="000000"/>
          <w:sz w:val="24"/>
          <w:highlight w:val="none"/>
          <w:lang w:eastAsia="zh-CN"/>
        </w:rPr>
        <w:t xml:space="preserve">常州市新北区奔牛人民医院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2"/>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常州市新北区天</w:t>
      </w:r>
      <w:r>
        <w:rPr>
          <w:rFonts w:hint="eastAsia" w:ascii="宋体" w:hAnsi="宋体" w:eastAsia="宋体" w:cs="宋体"/>
          <w:color w:val="000000"/>
          <w:sz w:val="24"/>
          <w:highlight w:val="none"/>
          <w:lang w:eastAsia="zh-CN"/>
        </w:rPr>
        <w:t xml:space="preserve">禧南路92号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2"/>
        <w:ind w:firstLine="480"/>
        <w:rPr>
          <w:rFonts w:hint="eastAsia" w:ascii="宋体" w:hAnsi="宋体"/>
          <w:color w:val="000000"/>
          <w:sz w:val="24"/>
          <w:highlight w:val="none"/>
        </w:rPr>
      </w:pPr>
      <w:r>
        <w:rPr>
          <w:color w:val="000000"/>
          <w:sz w:val="24"/>
          <w:highlight w:val="none"/>
        </w:rPr>
        <w:t xml:space="preserve">联系方式：</w:t>
      </w:r>
      <w:bookmarkStart w:id="44" w:name="_Hlk195012910"/>
      <w:r/>
      <w:bookmarkStart w:id="45" w:name="OLE_LINK14"/>
      <w:r/>
      <w:bookmarkStart w:id="46" w:name="OLE_LINK23"/>
      <w:r>
        <w:rPr>
          <w:rFonts w:hint="eastAsia" w:ascii="宋体" w:hAnsi="宋体" w:cs="宋体"/>
          <w:color w:val="000000"/>
          <w:sz w:val="24"/>
          <w:highlight w:val="none"/>
          <w:lang w:val="en-US" w:eastAsia="zh-CN"/>
        </w:rPr>
        <w:t xml:space="preserve">汪女士</w:t>
      </w:r>
      <w:r>
        <w:rPr>
          <w:rFonts w:hint="eastAsia" w:ascii="宋体" w:hAnsi="宋体" w:cs="宋体"/>
          <w:color w:val="000000"/>
          <w:sz w:val="24"/>
          <w:highlight w:val="none"/>
        </w:rPr>
        <w:t xml:space="preserve"> </w:t>
      </w:r>
      <w:r>
        <w:rPr>
          <w:rFonts w:hint="eastAsia" w:ascii="宋体" w:hAnsi="宋体" w:eastAsia="宋体" w:cs="宋体"/>
          <w:color w:val="000000"/>
          <w:sz w:val="24"/>
          <w:highlight w:val="none"/>
        </w:rPr>
        <w:t xml:space="preserve">0519-</w:t>
      </w:r>
      <w:bookmarkEnd w:id="44"/>
      <w:r/>
      <w:bookmarkEnd w:id="45"/>
      <w:r/>
      <w:bookmarkEnd w:id="46"/>
      <w:r>
        <w:rPr>
          <w:rFonts w:hint="eastAsia" w:ascii="宋体" w:hAnsi="宋体" w:eastAsia="宋体" w:cs="宋体"/>
          <w:color w:val="000000"/>
          <w:sz w:val="24"/>
          <w:highlight w:val="none"/>
          <w:lang w:eastAsia="zh-CN"/>
        </w:rPr>
        <w:t xml:space="preserve">83215332</w:t>
      </w:r>
      <w:r>
        <w:rPr>
          <w:rFonts w:hint="eastAsia" w:ascii="宋体" w:hAnsi="宋体" w:cs="宋体"/>
          <w:color w:val="000000"/>
          <w:sz w:val="24"/>
          <w:highlight w:val="none"/>
        </w:rPr>
        <w:t xml:space="preserve"> </w:t>
      </w:r>
      <w:r>
        <w:rPr>
          <w:rFonts w:hint="eastAsia" w:ascii="宋体" w:hAnsi="宋体"/>
          <w:color w:val="000000"/>
          <w:sz w:val="24"/>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ind w:firstLine="482"/>
        <w:jc w:val="left"/>
        <w:spacing w:line="360" w:lineRule="auto"/>
        <w:rPr>
          <w:b/>
          <w:color w:val="000000"/>
          <w:sz w:val="24"/>
          <w:highlight w:val="none"/>
        </w:rPr>
      </w:pPr>
      <w:r>
        <w:rPr>
          <w:b/>
          <w:color w:val="000000"/>
          <w:sz w:val="24"/>
          <w:highlight w:val="none"/>
        </w:rPr>
        <w:t xml:space="preserve">2.采购代理机构信息</w:t>
      </w:r>
      <w:bookmarkEnd w:id="42"/>
      <w:r/>
      <w:bookmarkEnd w:id="43"/>
      <w:r>
        <w:rPr>
          <w:b/>
          <w:color w:val="000000"/>
          <w:sz w:val="24"/>
          <w:highlight w:val="none"/>
        </w:rPr>
      </w:r>
      <w:r/>
    </w:p>
    <w:p>
      <w:pPr>
        <w:pStyle w:val="1012"/>
        <w:ind w:firstLine="480"/>
        <w:jc w:val="left"/>
        <w:spacing w:line="360" w:lineRule="auto"/>
        <w:rPr>
          <w:color w:val="000000"/>
          <w:sz w:val="24"/>
          <w:highlight w:val="none"/>
        </w:rPr>
      </w:pPr>
      <w:r/>
      <w:bookmarkStart w:id="47" w:name="_Toc28359010"/>
      <w:r/>
      <w:bookmarkStart w:id="48"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012"/>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012"/>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012"/>
        <w:ind w:firstLine="482"/>
        <w:spacing w:line="360" w:lineRule="auto"/>
        <w:rPr>
          <w:rFonts w:hint="eastAsia"/>
          <w:b/>
          <w:color w:val="000000"/>
          <w:sz w:val="24"/>
          <w:highlight w:val="none"/>
        </w:rPr>
      </w:pPr>
      <w:r>
        <w:rPr>
          <w:rFonts w:hint="eastAsia"/>
          <w:b/>
          <w:color w:val="000000"/>
          <w:sz w:val="24"/>
          <w:highlight w:val="none"/>
        </w:rPr>
      </w:r>
      <w:r/>
    </w:p>
    <w:p>
      <w:pPr>
        <w:pStyle w:val="1012"/>
        <w:ind w:firstLine="482"/>
        <w:spacing w:line="360" w:lineRule="auto"/>
        <w:rPr>
          <w:b/>
          <w:color w:val="000000"/>
          <w:sz w:val="24"/>
          <w:highlight w:val="none"/>
          <w:u w:val="single"/>
        </w:rPr>
      </w:pPr>
      <w:r>
        <w:rPr>
          <w:b/>
          <w:color w:val="000000"/>
          <w:sz w:val="24"/>
          <w:highlight w:val="none"/>
        </w:rPr>
        <w:t xml:space="preserve">3.项目联系方式</w:t>
      </w:r>
      <w:bookmarkEnd w:id="47"/>
      <w:r/>
      <w:bookmarkEnd w:id="48"/>
      <w:r>
        <w:rPr>
          <w:b/>
          <w:color w:val="000000"/>
          <w:sz w:val="24"/>
          <w:highlight w:val="none"/>
          <w:u w:val="single"/>
        </w:rPr>
      </w:r>
      <w:r/>
    </w:p>
    <w:p>
      <w:pPr>
        <w:pStyle w:val="1051"/>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1051"/>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012"/>
        <w:jc w:val="center"/>
        <w:spacing w:line="360" w:lineRule="auto"/>
        <w:rPr>
          <w:b/>
          <w:color w:val="000000"/>
          <w:sz w:val="32"/>
          <w:szCs w:val="32"/>
          <w:highlight w:val="none"/>
        </w:rPr>
        <w:outlineLvl w:val="0"/>
      </w:pPr>
      <w:r>
        <w:rPr>
          <w:color w:val="000000"/>
          <w:sz w:val="24"/>
          <w:highlight w:val="none"/>
        </w:rPr>
        <w:br w:type="page" w:clear="all"/>
      </w:r>
      <w:bookmarkStart w:id="49" w:name="_Toc195842950"/>
      <w:r/>
      <w:bookmarkStart w:id="50" w:name="_Toc353825548"/>
      <w:r/>
      <w:bookmarkStart w:id="51" w:name="_Toc264969275"/>
      <w:r/>
      <w:bookmarkStart w:id="52" w:name="_Toc195013691"/>
      <w:r/>
      <w:bookmarkStart w:id="53" w:name="_Toc127151777"/>
      <w:r/>
      <w:bookmarkStart w:id="54" w:name="_Toc226965856"/>
      <w:r/>
      <w:bookmarkStart w:id="55" w:name="_Toc353873938"/>
      <w:r/>
      <w:bookmarkStart w:id="56" w:name="_Toc512937850"/>
      <w:r/>
      <w:bookmarkStart w:id="57" w:name="_Toc127161488"/>
      <w:r/>
      <w:bookmarkStart w:id="58" w:name="_Toc305158928"/>
      <w:r/>
      <w:bookmarkStart w:id="59" w:name="_Toc265228423"/>
      <w:r/>
      <w:bookmarkStart w:id="60" w:name="_Toc150774783"/>
      <w:r/>
      <w:bookmarkStart w:id="61" w:name="_Toc305158854"/>
      <w:r>
        <w:rPr>
          <w:b/>
          <w:color w:val="000000"/>
          <w:sz w:val="36"/>
          <w:szCs w:val="36"/>
          <w:highlight w:val="none"/>
        </w:rPr>
        <w:t xml:space="preserve">第二章   投标人须知</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b/>
          <w:color w:val="000000"/>
          <w:sz w:val="32"/>
          <w:szCs w:val="32"/>
          <w:highlight w:val="none"/>
        </w:rPr>
      </w:r>
      <w:r/>
    </w:p>
    <w:p>
      <w:pPr>
        <w:pStyle w:val="1014"/>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2" w:name="_Toc127151519"/>
      <w:r/>
      <w:bookmarkStart w:id="63" w:name="_Toc151193833"/>
      <w:r/>
      <w:bookmarkStart w:id="64" w:name="_Toc127151720"/>
      <w:r/>
      <w:bookmarkStart w:id="65" w:name="_Toc151193689"/>
      <w:r/>
      <w:bookmarkStart w:id="66" w:name="_Toc151193617"/>
      <w:r/>
      <w:bookmarkStart w:id="67" w:name="_Toc151190146"/>
      <w:r/>
      <w:bookmarkStart w:id="68" w:name="_Toc164608633"/>
      <w:r/>
      <w:bookmarkStart w:id="69" w:name="_Toc151193907"/>
      <w:r/>
      <w:bookmarkStart w:id="70" w:name="_Toc520356144"/>
      <w:r/>
      <w:bookmarkStart w:id="71" w:name="_Toc150774619"/>
      <w:r/>
      <w:bookmarkStart w:id="72" w:name="_Toc164229214"/>
      <w:r/>
      <w:bookmarkStart w:id="73" w:name="_Toc164351613"/>
      <w:r/>
      <w:bookmarkStart w:id="74" w:name="_Toc226309763"/>
      <w:r/>
      <w:bookmarkStart w:id="75" w:name="_Toc226965792"/>
      <w:r/>
      <w:bookmarkStart w:id="76" w:name="_Toc195842884"/>
      <w:r/>
      <w:bookmarkStart w:id="77" w:name="_Toc127161433"/>
      <w:r/>
      <w:bookmarkStart w:id="78" w:name="_Toc150480757"/>
      <w:r/>
      <w:bookmarkStart w:id="79" w:name="_Toc142311021"/>
      <w:r/>
      <w:bookmarkStart w:id="80" w:name="_Toc150509270"/>
      <w:r/>
      <w:bookmarkStart w:id="81" w:name="_Toc226965709"/>
      <w:r/>
      <w:bookmarkStart w:id="82" w:name="_Toc149720812"/>
      <w:r/>
      <w:bookmarkStart w:id="83" w:name="_Toc164229360"/>
      <w:r/>
      <w:bookmarkStart w:id="84" w:name="_Toc151193761"/>
      <w:r/>
      <w:bookmarkStart w:id="85" w:name="_Toc226337215"/>
      <w:r/>
      <w:bookmarkStart w:id="86" w:name="_Toc164608788"/>
      <w:r/>
      <w:bookmarkStart w:id="87" w:name="_Toc150774724"/>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12"/>
        <w:jc w:val="center"/>
        <w:rPr>
          <w:b/>
          <w:color w:val="000000"/>
          <w:sz w:val="28"/>
          <w:szCs w:val="28"/>
          <w:highlight w:val="none"/>
        </w:rPr>
      </w:pPr>
      <w:r>
        <w:rPr>
          <w:b/>
          <w:color w:val="000000"/>
          <w:sz w:val="28"/>
          <w:szCs w:val="28"/>
          <w:highlight w:val="none"/>
        </w:rPr>
      </w:r>
      <w:r/>
    </w:p>
    <w:p>
      <w:pPr>
        <w:pStyle w:val="1012"/>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12"/>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2"/>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12"/>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12"/>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项目属性：</w:t>
            </w:r>
            <w:r>
              <w:rPr>
                <w:color w:val="000000"/>
                <w:sz w:val="24"/>
                <w:highlight w:val="none"/>
              </w:rPr>
            </w:r>
            <w:r/>
          </w:p>
          <w:p>
            <w:pPr>
              <w:pStyle w:val="1012"/>
              <w:jc w:val="left"/>
              <w:rPr>
                <w:color w:val="000000"/>
                <w:sz w:val="24"/>
                <w:highlight w:val="none"/>
              </w:rPr>
            </w:pPr>
            <w:r>
              <w:rPr>
                <w:color w:val="000000"/>
                <w:sz w:val="24"/>
                <w:highlight w:val="none"/>
              </w:rPr>
              <w:t xml:space="preserve">□服务</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1012"/>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12"/>
              <w:jc w:val="left"/>
              <w:rPr>
                <w:color w:val="000000"/>
                <w:sz w:val="24"/>
                <w:highlight w:val="none"/>
              </w:rPr>
            </w:pPr>
            <w:r>
              <w:rPr>
                <w:color w:val="000000"/>
                <w:sz w:val="24"/>
                <w:highlight w:val="none"/>
              </w:rPr>
              <w:t xml:space="preserve">□是</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1051"/>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1051"/>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012"/>
              <w:jc w:val="left"/>
              <w:rPr>
                <w:color w:val="000000"/>
                <w:sz w:val="24"/>
                <w:highlight w:val="none"/>
              </w:rPr>
            </w:pPr>
            <w:r>
              <w:rPr>
                <w:color w:val="000000"/>
                <w:sz w:val="24"/>
                <w:highlight w:val="none"/>
              </w:rPr>
              <w:t xml:space="preserve">□本项目为非单一产品采购项目，核心产品为：</w:t>
            </w:r>
            <w:r>
              <w:rPr>
                <w:rFonts w:hint="eastAsia" w:ascii="宋体" w:hAnsi="宋体" w:cs="宋体"/>
                <w:color w:val="000000"/>
                <w:sz w:val="24"/>
                <w:highlight w:val="none"/>
                <w:lang w:bidi="ar"/>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012"/>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51"/>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012"/>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12"/>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1051"/>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12"/>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01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278"/>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报价的特殊规定：</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012"/>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012"/>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012"/>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12"/>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12"/>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12"/>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012"/>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1012"/>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收费对象：</w:t>
            </w:r>
            <w:r>
              <w:rPr>
                <w:color w:val="000000"/>
                <w:sz w:val="24"/>
                <w:highlight w:val="none"/>
              </w:rPr>
            </w:r>
            <w:r/>
          </w:p>
          <w:p>
            <w:pPr>
              <w:pStyle w:val="1012"/>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1012"/>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1012"/>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012"/>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043"/>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1012"/>
              <w:numPr>
                <w:ilvl w:val="0"/>
                <w:numId w:val="13"/>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本项目采购代理服务费收费以中标金额为基数计算，按收费标准的60%收取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按上述计算方法不足人民币2000元的，按人民币2000元收取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2"/>
              <w:numPr>
                <w:ilvl w:val="0"/>
                <w:numId w:val="0"/>
              </w:numPr>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1012"/>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01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01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01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rPr>
          <w:rFonts w:hint="eastAsia"/>
          <w:color w:val="000000"/>
          <w:highlight w:val="none"/>
        </w:rPr>
      </w:pPr>
      <w:r>
        <w:rPr>
          <w:rFonts w:hint="eastAsia"/>
          <w:color w:val="000000"/>
          <w:highlight w:val="none"/>
        </w:rPr>
      </w:r>
      <w:r/>
    </w:p>
    <w:p>
      <w:pPr>
        <w:pStyle w:val="1012"/>
        <w:jc w:val="center"/>
        <w:pageBreakBefore/>
        <w:spacing w:before="240" w:after="240"/>
        <w:rPr>
          <w:b/>
          <w:color w:val="000000"/>
          <w:sz w:val="28"/>
          <w:szCs w:val="28"/>
          <w:highlight w:val="none"/>
        </w:rPr>
      </w:pPr>
      <w:r/>
      <w:bookmarkStart w:id="88" w:name="_Toc195842882"/>
      <w:r/>
      <w:bookmarkStart w:id="89" w:name="_Toc264969207"/>
      <w:r/>
      <w:bookmarkStart w:id="90" w:name="_Toc305158785"/>
      <w:r/>
      <w:bookmarkStart w:id="91" w:name="_Toc353873932"/>
      <w:r/>
      <w:bookmarkStart w:id="92" w:name="_Toc265228355"/>
      <w:r/>
      <w:bookmarkStart w:id="93" w:name="_Toc305158859"/>
      <w:r/>
      <w:bookmarkStart w:id="94" w:name="_Toc226965790"/>
      <w:r/>
      <w:bookmarkStart w:id="95" w:name="_Toc150480755"/>
      <w:r/>
      <w:bookmarkStart w:id="96" w:name="_Toc353873662"/>
      <w:r/>
      <w:bookmarkStart w:id="97" w:name="_Toc142311019"/>
      <w:r/>
      <w:bookmarkStart w:id="98" w:name="_Toc226337213"/>
      <w:r/>
      <w:bookmarkStart w:id="99" w:name="_Toc353825542"/>
      <w:r/>
      <w:bookmarkStart w:id="100" w:name="_Toc127151517"/>
      <w:r/>
      <w:bookmarkStart w:id="101" w:name="_Toc150774722"/>
      <w:r>
        <w:rPr>
          <w:b/>
          <w:color w:val="000000"/>
          <w:sz w:val="28"/>
          <w:szCs w:val="28"/>
          <w:highlight w:val="none"/>
        </w:rPr>
        <w:t xml:space="preserve">投标人须知</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b/>
          <w:color w:val="000000"/>
          <w:sz w:val="28"/>
          <w:szCs w:val="28"/>
          <w:highlight w:val="none"/>
        </w:rPr>
      </w:r>
      <w:r/>
    </w:p>
    <w:p>
      <w:pPr>
        <w:pStyle w:val="101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2" w:name="_Toc520356143"/>
      <w:r/>
      <w:bookmarkStart w:id="103" w:name="_Toc127151518"/>
      <w:r>
        <w:rPr>
          <w:rFonts w:ascii="Times New Roman" w:hAnsi="Times New Roman" w:eastAsia="宋体"/>
          <w:color w:val="000000"/>
          <w:sz w:val="28"/>
          <w:highlight w:val="none"/>
        </w:rPr>
        <w:tab/>
      </w:r>
      <w:bookmarkStart w:id="104" w:name="_Toc151190145"/>
      <w:r/>
      <w:bookmarkStart w:id="105" w:name="_Toc305158786"/>
      <w:r/>
      <w:bookmarkStart w:id="106" w:name="_Toc265228356"/>
      <w:r/>
      <w:bookmarkStart w:id="107" w:name="_Toc226337214"/>
      <w:r/>
      <w:bookmarkStart w:id="108" w:name="_Toc226965708"/>
      <w:r/>
      <w:bookmarkStart w:id="109" w:name="_Toc150509269"/>
      <w:r/>
      <w:bookmarkStart w:id="110" w:name="_Toc150774723"/>
      <w:r/>
      <w:bookmarkStart w:id="111" w:name="_Toc150480756"/>
      <w:r/>
      <w:bookmarkStart w:id="112" w:name="_Toc151193760"/>
      <w:r/>
      <w:bookmarkStart w:id="113" w:name="_Toc151193616"/>
      <w:r/>
      <w:bookmarkStart w:id="114" w:name="_Toc151193832"/>
      <w:r/>
      <w:bookmarkStart w:id="115" w:name="_Toc151193688"/>
      <w:r/>
      <w:bookmarkStart w:id="116" w:name="_Toc226965791"/>
      <w:r/>
      <w:bookmarkStart w:id="117" w:name="_Toc151193906"/>
      <w:r/>
      <w:bookmarkStart w:id="118" w:name="_Toc150774618"/>
      <w:r/>
      <w:bookmarkStart w:id="119" w:name="_Toc226309762"/>
      <w:r/>
      <w:bookmarkStart w:id="120" w:name="_Toc305158860"/>
      <w:r/>
      <w:bookmarkStart w:id="121" w:name="_Toc142311020"/>
      <w:r/>
      <w:bookmarkStart w:id="122" w:name="_Toc195842883"/>
      <w:r/>
      <w:bookmarkStart w:id="123" w:name="_Toc264969208"/>
      <w:r>
        <w:rPr>
          <w:rFonts w:ascii="Times New Roman" w:hAnsi="Times New Roman" w:eastAsia="宋体"/>
          <w:color w:val="000000"/>
          <w:sz w:val="28"/>
          <w:highlight w:val="none"/>
        </w:rPr>
        <w:t xml:space="preserve">一   说  明</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12"/>
        <w:numPr>
          <w:ilvl w:val="0"/>
          <w:numId w:val="14"/>
        </w:numPr>
        <w:ind w:left="357" w:hanging="357"/>
        <w:spacing w:line="360" w:lineRule="auto"/>
        <w:tabs>
          <w:tab w:val="left" w:pos="360" w:leader="none"/>
          <w:tab w:val="left" w:pos="1184" w:leader="none"/>
        </w:tabs>
        <w:rPr>
          <w:color w:val="000000"/>
          <w:sz w:val="24"/>
          <w:highlight w:val="none"/>
        </w:rPr>
        <w:outlineLvl w:val="1"/>
      </w:pPr>
      <w:r/>
      <w:bookmarkStart w:id="124" w:name="_Toc264969209"/>
      <w:r/>
      <w:bookmarkStart w:id="125" w:name="_Toc265228357"/>
      <w:r/>
      <w:bookmarkStart w:id="126" w:name="_Toc305158861"/>
      <w:r/>
      <w:bookmarkStart w:id="127" w:name="_Toc305158787"/>
      <w:r>
        <w:rPr>
          <w:rFonts w:hint="eastAsia"/>
          <w:color w:val="000000"/>
          <w:sz w:val="24"/>
          <w:highlight w:val="none"/>
        </w:rPr>
        <w:t xml:space="preserve">招标人</w:t>
      </w:r>
      <w:r>
        <w:rPr>
          <w:color w:val="000000"/>
          <w:sz w:val="24"/>
          <w:highlight w:val="none"/>
        </w:rPr>
        <w:t xml:space="preserve">、采购代理机构、投标人</w:t>
      </w:r>
      <w:bookmarkEnd w:id="124"/>
      <w:r/>
      <w:bookmarkEnd w:id="125"/>
      <w:r/>
      <w:bookmarkEnd w:id="126"/>
      <w:r/>
      <w:bookmarkEnd w:id="127"/>
      <w:r>
        <w:rPr>
          <w:rFonts w:hint="eastAsia"/>
          <w:color w:val="000000"/>
          <w:sz w:val="24"/>
          <w:highlight w:val="none"/>
        </w:rPr>
        <w:t xml:space="preserve">、联合体</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12"/>
        <w:numPr>
          <w:ilvl w:val="0"/>
          <w:numId w:val="14"/>
        </w:numPr>
        <w:ind w:left="357" w:hanging="357"/>
        <w:spacing w:line="360" w:lineRule="auto"/>
        <w:tabs>
          <w:tab w:val="left" w:pos="360" w:leader="none"/>
          <w:tab w:val="left" w:pos="1184" w:leader="none"/>
        </w:tabs>
        <w:rPr>
          <w:color w:val="000000"/>
          <w:sz w:val="24"/>
          <w:highlight w:val="none"/>
        </w:rPr>
        <w:outlineLvl w:val="1"/>
      </w:pPr>
      <w:r/>
      <w:bookmarkStart w:id="128" w:name="_Toc151193834"/>
      <w:r/>
      <w:bookmarkStart w:id="129" w:name="_Toc195842885"/>
      <w:r/>
      <w:bookmarkStart w:id="130" w:name="_Toc151193908"/>
      <w:r/>
      <w:bookmarkStart w:id="131" w:name="_Toc149720813"/>
      <w:r/>
      <w:bookmarkStart w:id="132" w:name="_Toc151193762"/>
      <w:r/>
      <w:bookmarkStart w:id="133" w:name="_Toc265228358"/>
      <w:r/>
      <w:bookmarkStart w:id="134" w:name="_Toc164608634"/>
      <w:r/>
      <w:bookmarkStart w:id="135" w:name="_Toc226965710"/>
      <w:r/>
      <w:bookmarkStart w:id="136" w:name="_Toc150774725"/>
      <w:r/>
      <w:bookmarkStart w:id="137" w:name="_Toc164351614"/>
      <w:r/>
      <w:bookmarkStart w:id="138" w:name="_Toc150480758"/>
      <w:r/>
      <w:bookmarkStart w:id="139" w:name="_Toc226965793"/>
      <w:r/>
      <w:bookmarkStart w:id="140" w:name="_Toc226309764"/>
      <w:r/>
      <w:bookmarkStart w:id="141" w:name="_Toc264969210"/>
      <w:r/>
      <w:bookmarkStart w:id="142" w:name="_Toc127161434"/>
      <w:r/>
      <w:bookmarkStart w:id="143" w:name="_Toc305158788"/>
      <w:r/>
      <w:bookmarkStart w:id="144" w:name="_Toc151193618"/>
      <w:r/>
      <w:bookmarkStart w:id="145" w:name="_Toc150509271"/>
      <w:r/>
      <w:bookmarkStart w:id="146" w:name="_Toc305158862"/>
      <w:r/>
      <w:bookmarkStart w:id="147" w:name="_Toc164608789"/>
      <w:r/>
      <w:bookmarkStart w:id="148" w:name="_Toc127151520"/>
      <w:r/>
      <w:bookmarkStart w:id="149" w:name="_Toc164229361"/>
      <w:r/>
      <w:bookmarkStart w:id="150" w:name="_Toc127151721"/>
      <w:r/>
      <w:bookmarkStart w:id="151" w:name="_Toc150774620"/>
      <w:r/>
      <w:bookmarkStart w:id="152" w:name="_Toc142311022"/>
      <w:r/>
      <w:bookmarkStart w:id="153" w:name="_Toc164229215"/>
      <w:r/>
      <w:bookmarkStart w:id="154" w:name="_Toc151190147"/>
      <w:r/>
      <w:bookmarkStart w:id="155" w:name="_Toc226337216"/>
      <w:r/>
      <w:bookmarkStart w:id="156" w:name="_Toc151193690"/>
      <w:r>
        <w:rPr>
          <w:color w:val="000000"/>
          <w:sz w:val="24"/>
          <w:highlight w:val="none"/>
        </w:rPr>
        <w:t xml:space="preserve">资金来源</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color w:val="000000"/>
          <w:sz w:val="24"/>
          <w:highlight w:val="none"/>
        </w:rPr>
        <w:t xml:space="preserve">、项目属性、科研仪器设备采购、核心产品</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7" w:name="_Toc151190149"/>
      <w:r/>
      <w:bookmarkStart w:id="158" w:name="_Toc151193836"/>
      <w:r/>
      <w:bookmarkStart w:id="159" w:name="_Toc226965795"/>
      <w:r/>
      <w:bookmarkStart w:id="160" w:name="_Toc151193910"/>
      <w:r/>
      <w:bookmarkStart w:id="161" w:name="_Toc265228360"/>
      <w:r/>
      <w:bookmarkStart w:id="162" w:name="_Toc305158864"/>
      <w:r/>
      <w:bookmarkStart w:id="163" w:name="_Toc226965712"/>
      <w:r/>
      <w:bookmarkStart w:id="164" w:name="_Toc195842887"/>
      <w:r/>
      <w:bookmarkStart w:id="165" w:name="_Toc226309766"/>
      <w:r/>
      <w:bookmarkStart w:id="166" w:name="_Toc142311024"/>
      <w:r/>
      <w:bookmarkStart w:id="167" w:name="_Toc150509273"/>
      <w:r/>
      <w:bookmarkStart w:id="168" w:name="_Toc264969212"/>
      <w:r/>
      <w:bookmarkStart w:id="169" w:name="_Toc150480760"/>
      <w:r/>
      <w:bookmarkStart w:id="170" w:name="_Toc151193620"/>
      <w:r/>
      <w:bookmarkStart w:id="171" w:name="_Toc127151522"/>
      <w:r/>
      <w:bookmarkStart w:id="172" w:name="_Toc520356146"/>
      <w:r/>
      <w:bookmarkStart w:id="173" w:name="_Toc150774622"/>
      <w:r/>
      <w:bookmarkStart w:id="174" w:name="_Toc226337218"/>
      <w:r/>
      <w:bookmarkStart w:id="175" w:name="_Toc305158790"/>
      <w:r/>
      <w:bookmarkStart w:id="176" w:name="_Toc150774727"/>
      <w:r/>
      <w:bookmarkStart w:id="177" w:name="_Toc151193692"/>
      <w:r/>
      <w:bookmarkStart w:id="178" w:name="_Toc151193764"/>
      <w:r>
        <w:rPr>
          <w:color w:val="000000"/>
          <w:sz w:val="28"/>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12"/>
        <w:numPr>
          <w:ilvl w:val="1"/>
          <w:numId w:val="14"/>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12"/>
        <w:numPr>
          <w:ilvl w:val="0"/>
          <w:numId w:val="14"/>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12"/>
        <w:numPr>
          <w:ilvl w:val="2"/>
          <w:numId w:val="14"/>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12"/>
        <w:numPr>
          <w:ilvl w:val="2"/>
          <w:numId w:val="14"/>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012"/>
        <w:numPr>
          <w:ilvl w:val="2"/>
          <w:numId w:val="14"/>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12"/>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12"/>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12"/>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12"/>
        <w:numPr>
          <w:ilvl w:val="2"/>
          <w:numId w:val="14"/>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12"/>
        <w:numPr>
          <w:ilvl w:val="2"/>
          <w:numId w:val="14"/>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12"/>
        <w:numPr>
          <w:ilvl w:val="2"/>
          <w:numId w:val="14"/>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12"/>
        <w:numPr>
          <w:ilvl w:val="2"/>
          <w:numId w:val="14"/>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12"/>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12"/>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1012"/>
        <w:numPr>
          <w:ilvl w:val="2"/>
          <w:numId w:val="14"/>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12"/>
        <w:numPr>
          <w:ilvl w:val="2"/>
          <w:numId w:val="14"/>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12"/>
        <w:numPr>
          <w:ilvl w:val="2"/>
          <w:numId w:val="14"/>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12"/>
        <w:numPr>
          <w:ilvl w:val="2"/>
          <w:numId w:val="14"/>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2"/>
          <w:numId w:val="14"/>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12"/>
        <w:numPr>
          <w:ilvl w:val="2"/>
          <w:numId w:val="14"/>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12"/>
        <w:numPr>
          <w:ilvl w:val="2"/>
          <w:numId w:val="14"/>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12"/>
        <w:numPr>
          <w:ilvl w:val="1"/>
          <w:numId w:val="14"/>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1012"/>
        <w:numPr>
          <w:ilvl w:val="2"/>
          <w:numId w:val="14"/>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12"/>
        <w:numPr>
          <w:ilvl w:val="1"/>
          <w:numId w:val="14"/>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012"/>
        <w:numPr>
          <w:ilvl w:val="2"/>
          <w:numId w:val="14"/>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043"/>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012"/>
        <w:numPr>
          <w:ilvl w:val="2"/>
          <w:numId w:val="14"/>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1012"/>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1012"/>
        <w:numPr>
          <w:ilvl w:val="2"/>
          <w:numId w:val="14"/>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1043"/>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1012"/>
        <w:numPr>
          <w:ilvl w:val="1"/>
          <w:numId w:val="14"/>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012"/>
        <w:numPr>
          <w:ilvl w:val="2"/>
          <w:numId w:val="14"/>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012"/>
        <w:numPr>
          <w:ilvl w:val="2"/>
          <w:numId w:val="14"/>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1012"/>
        <w:ind w:left="1080"/>
        <w:spacing w:line="360" w:lineRule="auto"/>
        <w:tabs>
          <w:tab w:val="left" w:pos="1080" w:leader="none"/>
        </w:tabs>
        <w:rPr>
          <w:color w:val="000000"/>
          <w:sz w:val="28"/>
          <w:highlight w:val="none"/>
        </w:rPr>
      </w:pPr>
      <w:r/>
      <w:bookmarkStart w:id="179" w:name="_1.8_计量单位"/>
      <w:r/>
      <w:bookmarkEnd w:id="179"/>
      <w:r>
        <w:rPr>
          <w:color w:val="000000"/>
          <w:sz w:val="28"/>
          <w:highlight w:val="none"/>
        </w:rPr>
      </w:r>
      <w:r/>
    </w:p>
    <w:p>
      <w:pPr>
        <w:pStyle w:val="101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ascii="Times New Roman" w:hAnsi="Times New Roman" w:eastAsia="宋体"/>
          <w:color w:val="000000"/>
          <w:sz w:val="28"/>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80" w:name="_Toc164351617"/>
      <w:r/>
      <w:bookmarkStart w:id="181" w:name="_Toc305158791"/>
      <w:r/>
      <w:bookmarkStart w:id="182" w:name="_Toc150774728"/>
      <w:r/>
      <w:bookmarkStart w:id="183" w:name="_Toc264969213"/>
      <w:r/>
      <w:bookmarkStart w:id="184" w:name="_Toc226965713"/>
      <w:r/>
      <w:bookmarkStart w:id="185" w:name="_Toc164229218"/>
      <w:r/>
      <w:bookmarkStart w:id="186" w:name="_Toc195842888"/>
      <w:r/>
      <w:bookmarkStart w:id="187" w:name="_Toc164608637"/>
      <w:r/>
      <w:bookmarkStart w:id="188" w:name="_Toc142311025"/>
      <w:r/>
      <w:bookmarkStart w:id="189" w:name="_Toc127151724"/>
      <w:r/>
      <w:bookmarkStart w:id="190" w:name="_Toc150774623"/>
      <w:r/>
      <w:bookmarkStart w:id="191" w:name="_Toc164608792"/>
      <w:r/>
      <w:bookmarkStart w:id="192" w:name="_Toc151193837"/>
      <w:r/>
      <w:bookmarkStart w:id="193" w:name="_Toc127161437"/>
      <w:r/>
      <w:bookmarkStart w:id="194" w:name="_Toc305158865"/>
      <w:r/>
      <w:bookmarkStart w:id="195" w:name="_Toc150509274"/>
      <w:r/>
      <w:bookmarkStart w:id="196" w:name="_Toc226965796"/>
      <w:r/>
      <w:bookmarkStart w:id="197" w:name="_Toc520356147"/>
      <w:r/>
      <w:bookmarkStart w:id="198" w:name="_Toc226337219"/>
      <w:r/>
      <w:bookmarkStart w:id="199" w:name="_Toc164229364"/>
      <w:r/>
      <w:bookmarkStart w:id="200" w:name="_Toc127151523"/>
      <w:r/>
      <w:bookmarkStart w:id="201" w:name="_Toc226309767"/>
      <w:r/>
      <w:bookmarkStart w:id="202" w:name="_Toc149720816"/>
      <w:r/>
      <w:bookmarkStart w:id="203" w:name="_Toc151190150"/>
      <w:r/>
      <w:bookmarkStart w:id="204" w:name="_Toc151193765"/>
      <w:r/>
      <w:bookmarkStart w:id="205" w:name="_Toc150480761"/>
      <w:r/>
      <w:bookmarkStart w:id="206" w:name="_Toc265228361"/>
      <w:r/>
      <w:bookmarkStart w:id="207" w:name="_Toc151193693"/>
      <w:r/>
      <w:bookmarkStart w:id="208" w:name="_Toc151193911"/>
      <w:r/>
      <w:bookmarkStart w:id="209" w:name="_Toc151193621"/>
      <w:r>
        <w:rPr>
          <w:color w:val="000000"/>
          <w:sz w:val="24"/>
          <w:highlight w:val="none"/>
        </w:rPr>
        <w:t xml:space="preserve">招标文件构</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color w:val="000000"/>
          <w:sz w:val="24"/>
          <w:highlight w:val="none"/>
        </w:rPr>
        <w:t xml:space="preserve">成</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12"/>
        <w:numPr>
          <w:ilvl w:val="0"/>
          <w:numId w:val="15"/>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12"/>
        <w:numPr>
          <w:ilvl w:val="0"/>
          <w:numId w:val="15"/>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12"/>
        <w:numPr>
          <w:ilvl w:val="0"/>
          <w:numId w:val="15"/>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12"/>
        <w:numPr>
          <w:ilvl w:val="0"/>
          <w:numId w:val="15"/>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12"/>
        <w:numPr>
          <w:ilvl w:val="0"/>
          <w:numId w:val="15"/>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12"/>
        <w:numPr>
          <w:ilvl w:val="0"/>
          <w:numId w:val="15"/>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12"/>
        <w:numPr>
          <w:ilvl w:val="0"/>
          <w:numId w:val="15"/>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4"/>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12"/>
        <w:numPr>
          <w:ilvl w:val="1"/>
          <w:numId w:val="14"/>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12"/>
        <w:numPr>
          <w:ilvl w:val="1"/>
          <w:numId w:val="14"/>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14"/>
        <w:spacing w:before="0" w:line="360" w:lineRule="auto"/>
        <w:rPr>
          <w:rFonts w:ascii="Times New Roman" w:hAnsi="Times New Roman" w:eastAsia="宋体"/>
          <w:color w:val="000000"/>
          <w:sz w:val="28"/>
          <w:highlight w:val="none"/>
        </w:rPr>
      </w:pPr>
      <w:r/>
      <w:bookmarkStart w:id="210" w:name="_Toc151193840"/>
      <w:r/>
      <w:bookmarkStart w:id="211" w:name="_Toc226965799"/>
      <w:r/>
      <w:bookmarkStart w:id="212" w:name="_Toc226309770"/>
      <w:r/>
      <w:bookmarkStart w:id="213" w:name="_Toc520356150"/>
      <w:r/>
      <w:bookmarkStart w:id="214" w:name="_Toc151193624"/>
      <w:r/>
      <w:bookmarkStart w:id="215" w:name="_Toc150509277"/>
      <w:r/>
      <w:bookmarkStart w:id="216" w:name="_Toc151190153"/>
      <w:r/>
      <w:bookmarkStart w:id="217" w:name="_Toc516367020"/>
      <w:r/>
      <w:bookmarkStart w:id="218" w:name="_Toc150774626"/>
      <w:r/>
      <w:bookmarkStart w:id="219" w:name="_Toc151193914"/>
      <w:r/>
      <w:bookmarkStart w:id="220" w:name="_Toc226965716"/>
      <w:r/>
      <w:bookmarkStart w:id="221" w:name="_Toc142311028"/>
      <w:r/>
      <w:bookmarkStart w:id="222" w:name="_Toc150774731"/>
      <w:r/>
      <w:bookmarkStart w:id="223" w:name="_Toc305158868"/>
      <w:r/>
      <w:bookmarkStart w:id="224" w:name="_Toc264969216"/>
      <w:r/>
      <w:bookmarkStart w:id="225" w:name="_Toc127151526"/>
      <w:r/>
      <w:bookmarkStart w:id="226" w:name="_Toc265228364"/>
      <w:r/>
      <w:bookmarkStart w:id="227" w:name="_Toc195842891"/>
      <w:r/>
      <w:bookmarkStart w:id="228" w:name="_Toc151193768"/>
      <w:r/>
      <w:bookmarkStart w:id="229" w:name="_Toc226337222"/>
      <w:r/>
      <w:bookmarkStart w:id="230" w:name="_Toc151193696"/>
      <w:r/>
      <w:bookmarkStart w:id="231" w:name="_Toc150480764"/>
      <w:r/>
      <w:bookmarkStart w:id="232" w:name="_Toc305158794"/>
      <w:r>
        <w:rPr>
          <w:rFonts w:ascii="Times New Roman" w:hAnsi="Times New Roman" w:eastAsia="宋体"/>
          <w:color w:val="000000"/>
          <w:sz w:val="28"/>
          <w:highlight w:val="none"/>
        </w:rPr>
        <w:t xml:space="preserve">三   投标文件</w:t>
      </w:r>
      <w:bookmarkEnd w:id="217"/>
      <w:r>
        <w:rPr>
          <w:rFonts w:ascii="Times New Roman" w:hAnsi="Times New Roman" w:eastAsia="宋体"/>
          <w:color w:val="000000"/>
          <w:sz w:val="28"/>
          <w:highlight w:val="none"/>
        </w:rPr>
        <w:t xml:space="preserve">的编制</w:t>
      </w:r>
      <w:bookmarkEnd w:id="210"/>
      <w:r/>
      <w:bookmarkEnd w:id="211"/>
      <w:r/>
      <w:bookmarkEnd w:id="212"/>
      <w:r/>
      <w:bookmarkEnd w:id="213"/>
      <w:r/>
      <w:bookmarkEnd w:id="214"/>
      <w:r/>
      <w:bookmarkEnd w:id="215"/>
      <w:r/>
      <w:bookmarkEnd w:id="216"/>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ascii="Times New Roman" w:hAnsi="Times New Roman" w:eastAsia="宋体"/>
          <w:color w:val="000000"/>
          <w:sz w:val="28"/>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3" w:name="_Toc150480765"/>
      <w:r/>
      <w:bookmarkStart w:id="234" w:name="_Toc226309771"/>
      <w:r/>
      <w:bookmarkStart w:id="235" w:name="_Toc516367021"/>
      <w:r/>
      <w:bookmarkStart w:id="236" w:name="_Toc264969217"/>
      <w:r/>
      <w:bookmarkStart w:id="237" w:name="_Toc164608641"/>
      <w:r/>
      <w:bookmarkStart w:id="238" w:name="_Toc305158795"/>
      <w:r/>
      <w:bookmarkStart w:id="239" w:name="_Toc305158869"/>
      <w:r/>
      <w:bookmarkStart w:id="240" w:name="_Toc151190154"/>
      <w:r/>
      <w:bookmarkStart w:id="241" w:name="_Toc151193769"/>
      <w:r/>
      <w:bookmarkStart w:id="242" w:name="_Toc151193697"/>
      <w:r/>
      <w:bookmarkStart w:id="243" w:name="_Toc151193625"/>
      <w:r/>
      <w:bookmarkStart w:id="244" w:name="_Toc150509278"/>
      <w:r/>
      <w:bookmarkStart w:id="245" w:name="_Toc151193915"/>
      <w:r/>
      <w:bookmarkStart w:id="246" w:name="_Toc164608796"/>
      <w:r/>
      <w:bookmarkStart w:id="247" w:name="_Toc226965717"/>
      <w:r/>
      <w:bookmarkStart w:id="248" w:name="_Toc265228365"/>
      <w:r/>
      <w:bookmarkStart w:id="249" w:name="_Toc226337223"/>
      <w:r/>
      <w:bookmarkStart w:id="250" w:name="_Toc164351621"/>
      <w:r/>
      <w:bookmarkStart w:id="251" w:name="_Toc127161441"/>
      <w:r/>
      <w:bookmarkStart w:id="252" w:name="_Toc150774732"/>
      <w:r/>
      <w:bookmarkStart w:id="253" w:name="_Toc151193841"/>
      <w:r/>
      <w:bookmarkStart w:id="254" w:name="_Toc226965800"/>
      <w:r/>
      <w:bookmarkStart w:id="255" w:name="_Toc195842892"/>
      <w:r/>
      <w:bookmarkStart w:id="256" w:name="_Toc150774627"/>
      <w:r/>
      <w:bookmarkStart w:id="257" w:name="_Toc149720820"/>
      <w:r/>
      <w:bookmarkStart w:id="258" w:name="_Toc127151728"/>
      <w:r/>
      <w:bookmarkStart w:id="259" w:name="_Toc127151527"/>
      <w:r/>
      <w:bookmarkStart w:id="260" w:name="_Toc520356151"/>
      <w:r/>
      <w:bookmarkStart w:id="261" w:name="_Toc164229368"/>
      <w:r/>
      <w:bookmarkStart w:id="262" w:name="_Toc164229222"/>
      <w:r/>
      <w:bookmarkStart w:id="263" w:name="_Toc142311029"/>
      <w:r>
        <w:rPr>
          <w:color w:val="000000"/>
          <w:sz w:val="24"/>
          <w:highlight w:val="none"/>
        </w:rPr>
        <w:t xml:space="preserve">投标范围、投标文件中计量单位的使用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color w:val="000000"/>
          <w:sz w:val="24"/>
          <w:highlight w:val="none"/>
        </w:rPr>
        <w:t xml:space="preserve">及投标语言</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4" w:name="_Toc520356152"/>
      <w:r/>
      <w:bookmarkStart w:id="265" w:name="_Toc265228366"/>
      <w:r/>
      <w:bookmarkStart w:id="266" w:name="_Toc195842893"/>
      <w:r/>
      <w:bookmarkStart w:id="267" w:name="_Toc127151729"/>
      <w:r/>
      <w:bookmarkStart w:id="268" w:name="_Toc127161442"/>
      <w:r/>
      <w:bookmarkStart w:id="269" w:name="_Toc164229369"/>
      <w:r/>
      <w:bookmarkStart w:id="270" w:name="_Toc151193626"/>
      <w:r/>
      <w:bookmarkStart w:id="271" w:name="_Toc151193842"/>
      <w:r/>
      <w:bookmarkStart w:id="272" w:name="_Toc127151528"/>
      <w:r/>
      <w:bookmarkStart w:id="273" w:name="_Toc151193770"/>
      <w:r/>
      <w:bookmarkStart w:id="274" w:name="_Toc142311030"/>
      <w:r/>
      <w:bookmarkStart w:id="275" w:name="_Toc305158796"/>
      <w:r/>
      <w:bookmarkStart w:id="276" w:name="_Toc164608797"/>
      <w:r/>
      <w:bookmarkStart w:id="277" w:name="_Toc150480766"/>
      <w:r/>
      <w:bookmarkStart w:id="278" w:name="_Toc150509279"/>
      <w:r/>
      <w:bookmarkStart w:id="279" w:name="_Toc226965801"/>
      <w:r/>
      <w:bookmarkStart w:id="280" w:name="_Toc150774733"/>
      <w:r/>
      <w:bookmarkStart w:id="281" w:name="_Toc149720821"/>
      <w:r/>
      <w:bookmarkStart w:id="282" w:name="_Toc305158870"/>
      <w:r/>
      <w:bookmarkStart w:id="283" w:name="_Toc164351622"/>
      <w:r/>
      <w:bookmarkStart w:id="284" w:name="_Toc226965718"/>
      <w:r/>
      <w:bookmarkStart w:id="285" w:name="_Toc150774628"/>
      <w:r/>
      <w:bookmarkStart w:id="286" w:name="_Toc226309772"/>
      <w:r/>
      <w:bookmarkStart w:id="287" w:name="_Toc151190155"/>
      <w:r/>
      <w:bookmarkStart w:id="288" w:name="_Toc164608642"/>
      <w:r/>
      <w:bookmarkStart w:id="289" w:name="_Toc151193916"/>
      <w:r/>
      <w:bookmarkStart w:id="290" w:name="_Toc164229223"/>
      <w:r/>
      <w:bookmarkStart w:id="291" w:name="_Toc264969218"/>
      <w:r/>
      <w:bookmarkStart w:id="292" w:name="_Toc226337224"/>
      <w:r/>
      <w:bookmarkStart w:id="293" w:name="_Toc516367022"/>
      <w:r/>
      <w:bookmarkStart w:id="294" w:name="_Ref467306676"/>
      <w:r/>
      <w:bookmarkStart w:id="295" w:name="_Toc151193698"/>
      <w:r/>
      <w:bookmarkStart w:id="296" w:name="_Ref467306195"/>
      <w:r>
        <w:rPr>
          <w:color w:val="000000"/>
          <w:sz w:val="24"/>
          <w:highlight w:val="none"/>
        </w:rPr>
        <w:t xml:space="preserve">投标文件</w:t>
      </w:r>
      <w:bookmarkEnd w:id="293"/>
      <w:r/>
      <w:bookmarkEnd w:id="294"/>
      <w:r/>
      <w:bookmarkEnd w:id="296"/>
      <w:r>
        <w:rPr>
          <w:color w:val="000000"/>
          <w:sz w:val="24"/>
          <w:highlight w:val="none"/>
        </w:rPr>
        <w:t xml:space="preserve">构成</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5"/>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7"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7"/>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8" w:name="_Toc127151530"/>
      <w:r/>
      <w:bookmarkStart w:id="299" w:name="_Toc127161444"/>
      <w:r/>
      <w:bookmarkStart w:id="300" w:name="_Toc151193844"/>
      <w:r/>
      <w:bookmarkStart w:id="301" w:name="_Toc164351624"/>
      <w:r/>
      <w:bookmarkStart w:id="302" w:name="_Toc151193772"/>
      <w:r/>
      <w:bookmarkStart w:id="303" w:name="_Toc164608644"/>
      <w:r/>
      <w:bookmarkStart w:id="304" w:name="_Toc151193918"/>
      <w:r/>
      <w:bookmarkStart w:id="305" w:name="_Toc127151731"/>
      <w:r/>
      <w:bookmarkStart w:id="306" w:name="_Toc150774630"/>
      <w:r/>
      <w:bookmarkStart w:id="307" w:name="_Toc164608799"/>
      <w:r/>
      <w:bookmarkStart w:id="308" w:name="_Toc150480768"/>
      <w:r/>
      <w:bookmarkStart w:id="309" w:name="_Toc151193628"/>
      <w:r/>
      <w:bookmarkStart w:id="310" w:name="_Toc520356155"/>
      <w:r/>
      <w:bookmarkStart w:id="311" w:name="_Toc195842895"/>
      <w:r/>
      <w:bookmarkStart w:id="312" w:name="_Toc151193700"/>
      <w:r/>
      <w:bookmarkStart w:id="313" w:name="_Toc164229371"/>
      <w:r/>
      <w:bookmarkStart w:id="314" w:name="_Toc149720823"/>
      <w:r/>
      <w:bookmarkStart w:id="315" w:name="_Toc151190157"/>
      <w:r/>
      <w:bookmarkStart w:id="316" w:name="_Toc142311032"/>
      <w:r/>
      <w:bookmarkStart w:id="317" w:name="_Toc150509281"/>
      <w:r/>
      <w:bookmarkStart w:id="318" w:name="_Toc164229225"/>
      <w:r/>
      <w:bookmarkStart w:id="319" w:name="_Toc150774735"/>
      <w:r>
        <w:rPr>
          <w:color w:val="000000"/>
          <w:sz w:val="24"/>
          <w:highlight w:val="none"/>
        </w:rPr>
        <w:t xml:space="preserve">投标报价</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12"/>
        <w:numPr>
          <w:ilvl w:val="2"/>
          <w:numId w:val="14"/>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012"/>
        <w:numPr>
          <w:ilvl w:val="1"/>
          <w:numId w:val="14"/>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20" w:name="_Toc164229372"/>
      <w:r/>
      <w:bookmarkStart w:id="321" w:name="_Toc164608800"/>
      <w:r/>
      <w:bookmarkStart w:id="322" w:name="_Toc151193701"/>
      <w:r/>
      <w:bookmarkStart w:id="323" w:name="_Toc151193773"/>
      <w:r/>
      <w:bookmarkStart w:id="324" w:name="_Toc164351625"/>
      <w:r/>
      <w:bookmarkStart w:id="325" w:name="_Toc164608645"/>
      <w:r/>
      <w:bookmarkStart w:id="326" w:name="_Toc151193919"/>
      <w:r/>
      <w:bookmarkStart w:id="327" w:name="_Toc226965804"/>
      <w:r/>
      <w:bookmarkStart w:id="328" w:name="_Toc142311033"/>
      <w:r/>
      <w:bookmarkStart w:id="329" w:name="_Toc226965721"/>
      <w:r/>
      <w:bookmarkStart w:id="330" w:name="_Toc150509282"/>
      <w:r/>
      <w:bookmarkStart w:id="331" w:name="_Toc226337227"/>
      <w:r/>
      <w:bookmarkStart w:id="332" w:name="_Toc305158799"/>
      <w:r/>
      <w:bookmarkStart w:id="333" w:name="_Toc127161445"/>
      <w:r/>
      <w:bookmarkStart w:id="334" w:name="_Toc150774631"/>
      <w:r/>
      <w:bookmarkStart w:id="335" w:name="_Toc149720824"/>
      <w:r/>
      <w:bookmarkStart w:id="336" w:name="_Toc150480769"/>
      <w:r/>
      <w:bookmarkStart w:id="337" w:name="_Toc151193845"/>
      <w:r/>
      <w:bookmarkStart w:id="338" w:name="_Toc305158873"/>
      <w:r/>
      <w:bookmarkStart w:id="339" w:name="_Toc127151531"/>
      <w:r/>
      <w:bookmarkStart w:id="340" w:name="_Toc264969221"/>
      <w:r/>
      <w:bookmarkStart w:id="341" w:name="_Toc265228369"/>
      <w:r/>
      <w:bookmarkStart w:id="342" w:name="_Toc520356156"/>
      <w:r/>
      <w:bookmarkStart w:id="343" w:name="_Ref467306513"/>
      <w:r/>
      <w:bookmarkStart w:id="344" w:name="_Toc151193629"/>
      <w:r/>
      <w:bookmarkStart w:id="345" w:name="_Toc164229226"/>
      <w:r/>
      <w:bookmarkStart w:id="346" w:name="_Toc150774736"/>
      <w:r/>
      <w:bookmarkStart w:id="347" w:name="_Toc151190158"/>
      <w:r/>
      <w:bookmarkStart w:id="348" w:name="_Toc226309775"/>
      <w:r/>
      <w:bookmarkStart w:id="349" w:name="_Toc127151732"/>
      <w:r/>
      <w:bookmarkStart w:id="350" w:name="_Toc195842896"/>
      <w:r>
        <w:rPr>
          <w:color w:val="000000"/>
          <w:sz w:val="24"/>
          <w:highlight w:val="none"/>
        </w:rPr>
        <w:t xml:space="preserve">投标保证金</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color w:val="000000"/>
          <w:sz w:val="24"/>
          <w:highlight w:val="none"/>
        </w:rPr>
        <w:t xml:space="preserve"> </w:t>
      </w:r>
      <w:r>
        <w:rPr>
          <w:rFonts w:hint="eastAsia"/>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51" w:name="_Toc226337228"/>
      <w:r/>
      <w:bookmarkStart w:id="352" w:name="_Toc305158800"/>
      <w:r/>
      <w:bookmarkStart w:id="353" w:name="_Toc520356157"/>
      <w:r/>
      <w:bookmarkStart w:id="354" w:name="_Toc164608801"/>
      <w:r/>
      <w:bookmarkStart w:id="355" w:name="_Toc164608646"/>
      <w:r/>
      <w:bookmarkStart w:id="356" w:name="_Toc149720825"/>
      <w:r/>
      <w:bookmarkStart w:id="357" w:name="_Toc127151532"/>
      <w:r/>
      <w:bookmarkStart w:id="358" w:name="_Toc142311034"/>
      <w:r/>
      <w:bookmarkStart w:id="359" w:name="_Toc164229373"/>
      <w:r/>
      <w:bookmarkStart w:id="360" w:name="_Toc150774632"/>
      <w:r/>
      <w:bookmarkStart w:id="361" w:name="_Toc226965805"/>
      <w:r/>
      <w:bookmarkStart w:id="362" w:name="_Toc151193846"/>
      <w:r/>
      <w:bookmarkStart w:id="363" w:name="_Toc151193774"/>
      <w:r/>
      <w:bookmarkStart w:id="364" w:name="_Toc151193920"/>
      <w:r/>
      <w:bookmarkStart w:id="365" w:name="_Toc226309776"/>
      <w:r/>
      <w:bookmarkStart w:id="366" w:name="_Toc164351626"/>
      <w:r/>
      <w:bookmarkStart w:id="367" w:name="_Toc226965722"/>
      <w:r/>
      <w:bookmarkStart w:id="368" w:name="_Toc305158874"/>
      <w:r/>
      <w:bookmarkStart w:id="369" w:name="_Toc150480770"/>
      <w:r/>
      <w:bookmarkStart w:id="370" w:name="_Toc195842897"/>
      <w:r/>
      <w:bookmarkStart w:id="371" w:name="_Toc127161446"/>
      <w:r/>
      <w:bookmarkStart w:id="372" w:name="_Toc150774737"/>
      <w:r/>
      <w:bookmarkStart w:id="373" w:name="_Toc264969222"/>
      <w:r/>
      <w:bookmarkStart w:id="374" w:name="_Toc265228370"/>
      <w:r/>
      <w:bookmarkStart w:id="375" w:name="_Toc150509283"/>
      <w:r/>
      <w:bookmarkStart w:id="376" w:name="_Toc151193702"/>
      <w:r/>
      <w:bookmarkStart w:id="377" w:name="_Toc151193630"/>
      <w:r/>
      <w:bookmarkStart w:id="378" w:name="_Toc151190159"/>
      <w:r/>
      <w:bookmarkStart w:id="379" w:name="_Toc164229227"/>
      <w:r/>
      <w:bookmarkStart w:id="380" w:name="_Toc127151733"/>
      <w:r>
        <w:rPr>
          <w:color w:val="000000"/>
          <w:sz w:val="24"/>
          <w:highlight w:val="none"/>
        </w:rPr>
        <w:t xml:space="preserve">投标有效期</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81" w:name="_Toc305158875"/>
      <w:r/>
      <w:bookmarkStart w:id="382" w:name="_Toc127151533"/>
      <w:r/>
      <w:bookmarkStart w:id="383" w:name="_Toc226965723"/>
      <w:r/>
      <w:bookmarkStart w:id="384" w:name="_Toc150774633"/>
      <w:r/>
      <w:bookmarkStart w:id="385" w:name="_Toc520356158"/>
      <w:r/>
      <w:bookmarkStart w:id="386" w:name="_Toc127161447"/>
      <w:r/>
      <w:bookmarkStart w:id="387" w:name="_Toc150480771"/>
      <w:r/>
      <w:bookmarkStart w:id="388" w:name="_Toc226337229"/>
      <w:r/>
      <w:bookmarkStart w:id="389" w:name="_Toc265228371"/>
      <w:r/>
      <w:bookmarkStart w:id="390" w:name="_Toc151193631"/>
      <w:r/>
      <w:bookmarkStart w:id="391" w:name="_Toc151190160"/>
      <w:r/>
      <w:bookmarkStart w:id="392" w:name="_Toc151193921"/>
      <w:r/>
      <w:bookmarkStart w:id="393" w:name="_Toc164351627"/>
      <w:r/>
      <w:bookmarkStart w:id="394" w:name="_Toc164608802"/>
      <w:r/>
      <w:bookmarkStart w:id="395" w:name="_Toc151193775"/>
      <w:r/>
      <w:bookmarkStart w:id="396" w:name="_Toc142311035"/>
      <w:r/>
      <w:bookmarkStart w:id="397" w:name="_Toc150774738"/>
      <w:r/>
      <w:bookmarkStart w:id="398" w:name="_Toc164608647"/>
      <w:r/>
      <w:bookmarkStart w:id="399" w:name="_Toc149720826"/>
      <w:r/>
      <w:bookmarkStart w:id="400" w:name="_Toc226965806"/>
      <w:r/>
      <w:bookmarkStart w:id="401" w:name="_Toc226309777"/>
      <w:r/>
      <w:bookmarkStart w:id="402" w:name="_Toc164229374"/>
      <w:r/>
      <w:bookmarkStart w:id="403" w:name="_Toc305158801"/>
      <w:r/>
      <w:bookmarkStart w:id="404" w:name="_Toc151193847"/>
      <w:r/>
      <w:bookmarkStart w:id="405" w:name="_Toc195842898"/>
      <w:r/>
      <w:bookmarkStart w:id="406" w:name="_Toc151193703"/>
      <w:r/>
      <w:bookmarkStart w:id="407" w:name="_Toc164229228"/>
      <w:r/>
      <w:bookmarkStart w:id="408" w:name="_Toc150509284"/>
      <w:r/>
      <w:bookmarkStart w:id="409" w:name="_Toc264969223"/>
      <w:r/>
      <w:bookmarkStart w:id="410" w:name="_Toc127151734"/>
      <w:r>
        <w:rPr>
          <w:color w:val="000000"/>
          <w:sz w:val="24"/>
          <w:highlight w:val="none"/>
        </w:rPr>
        <w:t xml:space="preserve">投标文件的签署</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color w:val="000000"/>
          <w:sz w:val="24"/>
          <w:highlight w:val="none"/>
        </w:rPr>
        <w:t xml:space="preserve">、加盖公章</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11" w:name="_Toc520356159"/>
      <w:r/>
      <w:bookmarkStart w:id="412" w:name="_Toc150774739"/>
      <w:r/>
      <w:bookmarkStart w:id="413" w:name="_Toc151193632"/>
      <w:r/>
      <w:bookmarkStart w:id="414" w:name="_Toc195842899"/>
      <w:r/>
      <w:bookmarkStart w:id="415" w:name="_Toc151193848"/>
      <w:r/>
      <w:bookmarkStart w:id="416" w:name="_Toc265228372"/>
      <w:r/>
      <w:bookmarkStart w:id="417" w:name="_Toc305158802"/>
      <w:r/>
      <w:bookmarkStart w:id="418" w:name="_Toc150509285"/>
      <w:r/>
      <w:bookmarkStart w:id="419" w:name="_Toc150480772"/>
      <w:r/>
      <w:bookmarkStart w:id="420" w:name="_Toc151190161"/>
      <w:r/>
      <w:bookmarkStart w:id="421" w:name="_Toc127151534"/>
      <w:r/>
      <w:bookmarkStart w:id="422" w:name="_Toc226337230"/>
      <w:r/>
      <w:bookmarkStart w:id="423" w:name="_Toc150774634"/>
      <w:r/>
      <w:bookmarkStart w:id="424" w:name="_Toc226965807"/>
      <w:r/>
      <w:bookmarkStart w:id="425" w:name="_Toc226965724"/>
      <w:r/>
      <w:bookmarkStart w:id="426" w:name="_Toc142311036"/>
      <w:r/>
      <w:bookmarkStart w:id="427" w:name="_Toc305158876"/>
      <w:r/>
      <w:bookmarkStart w:id="428" w:name="_Toc264969224"/>
      <w:r/>
      <w:bookmarkStart w:id="429" w:name="_Toc151193704"/>
      <w:r/>
      <w:bookmarkStart w:id="430" w:name="_Toc151193922"/>
      <w:r/>
      <w:bookmarkStart w:id="431" w:name="_Toc226309778"/>
      <w:r/>
      <w:bookmarkStart w:id="432" w:name="_Toc151193776"/>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012"/>
        <w:ind w:left="357"/>
        <w:spacing w:line="360" w:lineRule="auto"/>
        <w:tabs>
          <w:tab w:val="left" w:pos="900" w:leader="none"/>
          <w:tab w:val="left" w:pos="1080" w:leader="none"/>
        </w:tabs>
        <w:rPr>
          <w:color w:val="000000"/>
          <w:highlight w:val="none"/>
        </w:rPr>
      </w:pPr>
      <w:r>
        <w:rPr>
          <w:color w:val="000000"/>
          <w:highlight w:val="none"/>
        </w:rPr>
      </w:r>
      <w:r/>
    </w:p>
    <w:p>
      <w:pPr>
        <w:pStyle w:val="101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ascii="Times New Roman" w:hAnsi="Times New Roman" w:eastAsia="宋体"/>
          <w:color w:val="000000"/>
          <w:sz w:val="28"/>
          <w:highlight w:val="none"/>
        </w:rPr>
      </w:r>
      <w:r/>
    </w:p>
    <w:p>
      <w:pPr>
        <w:pStyle w:val="1012"/>
        <w:numPr>
          <w:ilvl w:val="0"/>
          <w:numId w:val="14"/>
        </w:numPr>
        <w:ind w:left="357" w:hanging="357"/>
        <w:spacing w:line="360" w:lineRule="auto"/>
        <w:tabs>
          <w:tab w:val="left" w:pos="360" w:leader="none"/>
          <w:tab w:val="left" w:pos="1184" w:leader="none"/>
        </w:tabs>
        <w:rPr>
          <w:color w:val="000000"/>
          <w:sz w:val="24"/>
          <w:highlight w:val="none"/>
        </w:rPr>
        <w:outlineLvl w:val="1"/>
      </w:pPr>
      <w:r/>
      <w:bookmarkStart w:id="433" w:name="_Toc305158877"/>
      <w:r/>
      <w:bookmarkStart w:id="434" w:name="_Toc151193777"/>
      <w:r/>
      <w:bookmarkStart w:id="435" w:name="_Toc520356160"/>
      <w:r/>
      <w:bookmarkStart w:id="436" w:name="_Toc265228373"/>
      <w:r/>
      <w:bookmarkStart w:id="437" w:name="_Toc150774740"/>
      <w:r/>
      <w:bookmarkStart w:id="438" w:name="_Toc142311037"/>
      <w:r/>
      <w:bookmarkStart w:id="439" w:name="_Toc127151736"/>
      <w:r/>
      <w:bookmarkStart w:id="440" w:name="_Toc127161449"/>
      <w:r/>
      <w:bookmarkStart w:id="441" w:name="_Toc226337231"/>
      <w:r/>
      <w:bookmarkStart w:id="442" w:name="_Toc226965725"/>
      <w:r/>
      <w:bookmarkStart w:id="443" w:name="_Toc150509286"/>
      <w:r/>
      <w:bookmarkStart w:id="444" w:name="_Toc149720828"/>
      <w:r/>
      <w:bookmarkStart w:id="445" w:name="_Toc150774635"/>
      <w:r/>
      <w:bookmarkStart w:id="446" w:name="_Toc195842900"/>
      <w:r/>
      <w:bookmarkStart w:id="447" w:name="_Toc164229230"/>
      <w:r/>
      <w:bookmarkStart w:id="448" w:name="_Toc164608804"/>
      <w:r/>
      <w:bookmarkStart w:id="449" w:name="_Toc151193633"/>
      <w:r/>
      <w:bookmarkStart w:id="450" w:name="_Toc264969225"/>
      <w:r/>
      <w:bookmarkStart w:id="451" w:name="_Toc164351629"/>
      <w:r/>
      <w:bookmarkStart w:id="452" w:name="_Toc164608649"/>
      <w:r/>
      <w:bookmarkStart w:id="453" w:name="_Toc127151535"/>
      <w:r/>
      <w:bookmarkStart w:id="454" w:name="_Toc226965808"/>
      <w:r/>
      <w:bookmarkStart w:id="455" w:name="_Toc164229376"/>
      <w:r/>
      <w:bookmarkStart w:id="456" w:name="_Toc226309779"/>
      <w:r/>
      <w:bookmarkStart w:id="457" w:name="_Toc305158803"/>
      <w:r/>
      <w:bookmarkStart w:id="458" w:name="_Toc150480773"/>
      <w:r/>
      <w:bookmarkStart w:id="459" w:name="_Toc151193849"/>
      <w:r/>
      <w:bookmarkStart w:id="460" w:name="_Toc151193923"/>
      <w:r/>
      <w:bookmarkStart w:id="461" w:name="_Toc151190162"/>
      <w:r/>
      <w:bookmarkStart w:id="462" w:name="_Toc151193705"/>
      <w:r>
        <w:rPr>
          <w:color w:val="000000"/>
          <w:sz w:val="24"/>
          <w:highlight w:val="none"/>
        </w:rPr>
        <w:t xml:space="preserve">投标文件的</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Pr>
          <w:color w:val="000000"/>
          <w:sz w:val="24"/>
          <w:highlight w:val="none"/>
        </w:rPr>
        <w:t xml:space="preserve">提交</w:t>
      </w:r>
      <w:r>
        <w:rPr>
          <w:color w:val="000000"/>
          <w:sz w:val="24"/>
          <w:highlight w:val="none"/>
        </w:rPr>
      </w:r>
      <w:r/>
    </w:p>
    <w:p>
      <w:pPr>
        <w:pStyle w:val="1012"/>
        <w:numPr>
          <w:ilvl w:val="1"/>
          <w:numId w:val="14"/>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1012"/>
        <w:numPr>
          <w:ilvl w:val="1"/>
          <w:numId w:val="14"/>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1012"/>
        <w:numPr>
          <w:ilvl w:val="1"/>
          <w:numId w:val="14"/>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1012"/>
        <w:numPr>
          <w:ilvl w:val="0"/>
          <w:numId w:val="14"/>
        </w:numPr>
        <w:ind w:left="357" w:hanging="357"/>
        <w:spacing w:line="360" w:lineRule="auto"/>
        <w:tabs>
          <w:tab w:val="left" w:pos="360" w:leader="none"/>
          <w:tab w:val="left" w:pos="1184" w:leader="none"/>
        </w:tabs>
        <w:rPr>
          <w:color w:val="000000"/>
          <w:sz w:val="24"/>
          <w:highlight w:val="none"/>
        </w:rPr>
        <w:outlineLvl w:val="1"/>
      </w:pPr>
      <w:r/>
      <w:bookmarkStart w:id="463" w:name="_Toc150774741"/>
      <w:r/>
      <w:bookmarkStart w:id="464" w:name="_Toc264969226"/>
      <w:r/>
      <w:bookmarkStart w:id="465" w:name="_Toc305158804"/>
      <w:r/>
      <w:bookmarkStart w:id="466" w:name="_Toc265228374"/>
      <w:r/>
      <w:bookmarkStart w:id="467" w:name="_Toc226337232"/>
      <w:r/>
      <w:bookmarkStart w:id="468" w:name="_Toc305158878"/>
      <w:r/>
      <w:bookmarkStart w:id="469" w:name="_Toc151190163"/>
      <w:r/>
      <w:bookmarkStart w:id="470" w:name="_Toc149720829"/>
      <w:r/>
      <w:bookmarkStart w:id="471" w:name="_Toc151193850"/>
      <w:r/>
      <w:bookmarkStart w:id="472" w:name="_Toc151193924"/>
      <w:r/>
      <w:bookmarkStart w:id="473" w:name="_Toc164229231"/>
      <w:r/>
      <w:bookmarkStart w:id="474" w:name="_Toc151193706"/>
      <w:r/>
      <w:bookmarkStart w:id="475" w:name="_Toc164229377"/>
      <w:r/>
      <w:bookmarkStart w:id="476" w:name="_Toc226965809"/>
      <w:r/>
      <w:bookmarkStart w:id="477" w:name="_Toc226965726"/>
      <w:r/>
      <w:bookmarkStart w:id="478" w:name="_Toc127151737"/>
      <w:r/>
      <w:bookmarkStart w:id="479" w:name="_Toc151193778"/>
      <w:r/>
      <w:bookmarkStart w:id="480" w:name="_Toc164608805"/>
      <w:r/>
      <w:bookmarkStart w:id="481" w:name="_Toc127151536"/>
      <w:r/>
      <w:bookmarkStart w:id="482" w:name="_Toc151193634"/>
      <w:r/>
      <w:bookmarkStart w:id="483" w:name="_Toc127161450"/>
      <w:r/>
      <w:bookmarkStart w:id="484" w:name="_Toc520356161"/>
      <w:r/>
      <w:bookmarkStart w:id="485" w:name="_Toc150774636"/>
      <w:r/>
      <w:bookmarkStart w:id="486" w:name="_Toc150509287"/>
      <w:r/>
      <w:bookmarkStart w:id="487" w:name="_Toc164608650"/>
      <w:r/>
      <w:bookmarkStart w:id="488" w:name="_Toc226309780"/>
      <w:r/>
      <w:bookmarkStart w:id="489" w:name="_Toc195842901"/>
      <w:r/>
      <w:bookmarkStart w:id="490" w:name="_Toc142311038"/>
      <w:r/>
      <w:bookmarkStart w:id="491" w:name="_Toc150480774"/>
      <w:r/>
      <w:bookmarkStart w:id="492" w:name="_Toc164351630"/>
      <w:r>
        <w:rPr>
          <w:color w:val="000000"/>
          <w:sz w:val="24"/>
          <w:highlight w:val="none"/>
        </w:rPr>
        <w:t xml:space="preserve">投标截止</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color w:val="000000"/>
          <w:sz w:val="24"/>
          <w:highlight w:val="none"/>
        </w:rPr>
        <w:t xml:space="preserve">时间</w:t>
      </w:r>
      <w:r>
        <w:rPr>
          <w:color w:val="000000"/>
          <w:sz w:val="24"/>
          <w:highlight w:val="none"/>
        </w:rPr>
      </w:r>
      <w:r/>
    </w:p>
    <w:p>
      <w:pPr>
        <w:pStyle w:val="1012"/>
        <w:numPr>
          <w:ilvl w:val="1"/>
          <w:numId w:val="14"/>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1012"/>
        <w:numPr>
          <w:ilvl w:val="0"/>
          <w:numId w:val="14"/>
        </w:numPr>
        <w:ind w:left="357" w:hanging="357"/>
        <w:spacing w:line="360" w:lineRule="auto"/>
        <w:tabs>
          <w:tab w:val="left" w:pos="360" w:leader="none"/>
          <w:tab w:val="left" w:pos="1184" w:leader="none"/>
        </w:tabs>
        <w:rPr>
          <w:color w:val="000000"/>
          <w:sz w:val="24"/>
          <w:highlight w:val="none"/>
        </w:rPr>
        <w:outlineLvl w:val="1"/>
      </w:pPr>
      <w:r/>
      <w:bookmarkStart w:id="493" w:name="_Toc151193851"/>
      <w:r/>
      <w:bookmarkStart w:id="494" w:name="_Toc151190164"/>
      <w:r/>
      <w:bookmarkStart w:id="495" w:name="_Toc164351631"/>
      <w:r/>
      <w:bookmarkStart w:id="496" w:name="_Toc164229378"/>
      <w:r/>
      <w:bookmarkStart w:id="497" w:name="_Toc151193779"/>
      <w:r/>
      <w:bookmarkStart w:id="498" w:name="_Toc520356162"/>
      <w:r/>
      <w:bookmarkStart w:id="499" w:name="_Toc164229232"/>
      <w:r/>
      <w:bookmarkStart w:id="500" w:name="_Toc265228375"/>
      <w:r/>
      <w:bookmarkStart w:id="501" w:name="_Toc164608806"/>
      <w:r/>
      <w:bookmarkStart w:id="502" w:name="_Toc150509288"/>
      <w:r/>
      <w:bookmarkStart w:id="503" w:name="_Toc305158805"/>
      <w:r/>
      <w:bookmarkStart w:id="504" w:name="_Toc127151738"/>
      <w:r/>
      <w:bookmarkStart w:id="505" w:name="_Toc151193707"/>
      <w:r/>
      <w:bookmarkStart w:id="506" w:name="_Toc150774637"/>
      <w:r/>
      <w:bookmarkStart w:id="507" w:name="_Toc150774742"/>
      <w:r/>
      <w:bookmarkStart w:id="508" w:name="_Toc142311039"/>
      <w:r/>
      <w:bookmarkStart w:id="509" w:name="_Toc305158879"/>
      <w:r/>
      <w:bookmarkStart w:id="510" w:name="_Toc164608651"/>
      <w:r/>
      <w:bookmarkStart w:id="511" w:name="_Toc226309781"/>
      <w:r/>
      <w:bookmarkStart w:id="512" w:name="_Toc150480775"/>
      <w:r/>
      <w:bookmarkStart w:id="513" w:name="_Toc151193925"/>
      <w:r/>
      <w:bookmarkStart w:id="514" w:name="_Toc226965727"/>
      <w:r/>
      <w:bookmarkStart w:id="515" w:name="_Toc127151537"/>
      <w:r/>
      <w:bookmarkStart w:id="516" w:name="_Toc226965810"/>
      <w:r/>
      <w:bookmarkStart w:id="517" w:name="_Toc127161451"/>
      <w:r/>
      <w:bookmarkStart w:id="518" w:name="_Toc195842902"/>
      <w:r/>
      <w:bookmarkStart w:id="519" w:name="_Toc149720830"/>
      <w:r/>
      <w:bookmarkStart w:id="520" w:name="_Toc226337233"/>
      <w:r/>
      <w:bookmarkStart w:id="521" w:name="_Toc151193635"/>
      <w:r/>
      <w:bookmarkStart w:id="522" w:name="_Toc264969227"/>
      <w:r>
        <w:rPr>
          <w:color w:val="000000"/>
          <w:sz w:val="24"/>
          <w:highlight w:val="none"/>
        </w:rPr>
        <w:t xml:space="preserve">投标文件的修改与撤回</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color w:val="000000"/>
          <w:sz w:val="24"/>
          <w:highlight w:val="none"/>
        </w:rPr>
      </w:r>
      <w:r/>
    </w:p>
    <w:p>
      <w:pPr>
        <w:pStyle w:val="1012"/>
        <w:numPr>
          <w:ilvl w:val="1"/>
          <w:numId w:val="14"/>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1012"/>
        <w:numPr>
          <w:ilvl w:val="1"/>
          <w:numId w:val="14"/>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3" w:name="OLE_LINK2"/>
      <w:r/>
      <w:bookmarkStart w:id="524" w:name="OLE_LINK1"/>
      <w:r/>
      <w:bookmarkStart w:id="525" w:name="OLE_LINK3"/>
      <w:r>
        <w:rPr>
          <w:rFonts w:hint="eastAsia"/>
          <w:color w:val="000000"/>
          <w:sz w:val="24"/>
          <w:highlight w:val="none"/>
        </w:rPr>
        <w:t xml:space="preserve">补充、修改的内容与投标文件不一致的，以补充、修改的内容为准。</w:t>
      </w:r>
      <w:bookmarkEnd w:id="523"/>
      <w:r/>
      <w:bookmarkEnd w:id="524"/>
      <w:r/>
      <w:bookmarkEnd w:id="525"/>
      <w:r>
        <w:rPr>
          <w:color w:val="000000"/>
          <w:sz w:val="24"/>
          <w:highlight w:val="none"/>
        </w:rPr>
      </w:r>
      <w:r/>
    </w:p>
    <w:p>
      <w:pPr>
        <w:pStyle w:val="1012"/>
        <w:spacing w:line="360" w:lineRule="auto"/>
        <w:rPr>
          <w:color w:val="000000"/>
          <w:sz w:val="24"/>
          <w:highlight w:val="none"/>
        </w:rPr>
      </w:pPr>
      <w:r>
        <w:rPr>
          <w:color w:val="000000"/>
          <w:sz w:val="24"/>
          <w:highlight w:val="none"/>
        </w:rPr>
      </w:r>
      <w:r/>
    </w:p>
    <w:p>
      <w:pPr>
        <w:pStyle w:val="1014"/>
        <w:spacing w:before="0" w:line="360" w:lineRule="auto"/>
        <w:rPr>
          <w:rFonts w:ascii="Times New Roman" w:hAnsi="Times New Roman" w:eastAsia="宋体"/>
          <w:color w:val="000000"/>
          <w:sz w:val="28"/>
          <w:highlight w:val="none"/>
        </w:rPr>
      </w:pPr>
      <w:r/>
      <w:bookmarkStart w:id="526" w:name="_Toc305158880"/>
      <w:r/>
      <w:bookmarkStart w:id="527" w:name="_Toc226309782"/>
      <w:r/>
      <w:bookmarkStart w:id="528" w:name="_Toc150774638"/>
      <w:r/>
      <w:bookmarkStart w:id="529" w:name="_Toc226965728"/>
      <w:r/>
      <w:bookmarkStart w:id="530" w:name="_Toc142311040"/>
      <w:r/>
      <w:bookmarkStart w:id="531" w:name="_Toc265228376"/>
      <w:r/>
      <w:bookmarkStart w:id="532" w:name="_Toc520356163"/>
      <w:r/>
      <w:bookmarkStart w:id="533" w:name="_Toc150509289"/>
      <w:r/>
      <w:bookmarkStart w:id="534" w:name="_Toc151193636"/>
      <w:r/>
      <w:bookmarkStart w:id="535" w:name="_Toc151193780"/>
      <w:r/>
      <w:bookmarkStart w:id="536" w:name="_Toc305158806"/>
      <w:r/>
      <w:bookmarkStart w:id="537" w:name="_Toc151193852"/>
      <w:r/>
      <w:bookmarkStart w:id="538" w:name="_Toc264969228"/>
      <w:r/>
      <w:bookmarkStart w:id="539" w:name="_Toc195842903"/>
      <w:r/>
      <w:bookmarkStart w:id="540" w:name="_Toc226337234"/>
      <w:r/>
      <w:bookmarkStart w:id="541" w:name="_Toc226965811"/>
      <w:r/>
      <w:bookmarkStart w:id="542" w:name="_Toc150480776"/>
      <w:r/>
      <w:bookmarkStart w:id="543" w:name="_Toc150774743"/>
      <w:r/>
      <w:bookmarkStart w:id="544" w:name="_Toc151193708"/>
      <w:r/>
      <w:bookmarkStart w:id="545" w:name="_Toc151190165"/>
      <w:r/>
      <w:bookmarkStart w:id="546" w:name="_Toc151193926"/>
      <w:r/>
      <w:bookmarkStart w:id="547" w:name="_Toc127151538"/>
      <w:r>
        <w:rPr>
          <w:rFonts w:ascii="Times New Roman" w:hAnsi="Times New Roman" w:eastAsia="宋体"/>
          <w:color w:val="000000"/>
          <w:sz w:val="28"/>
          <w:highlight w:val="none"/>
        </w:rPr>
        <w:t xml:space="preserve">五   开标、资格审查及评标</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ascii="Times New Roman" w:hAnsi="Times New Roman" w:eastAsia="宋体"/>
          <w:color w:val="000000"/>
          <w:sz w:val="28"/>
          <w:highlight w:val="none"/>
        </w:rPr>
      </w:r>
      <w:r/>
    </w:p>
    <w:p>
      <w:pPr>
        <w:pStyle w:val="1012"/>
        <w:numPr>
          <w:ilvl w:val="0"/>
          <w:numId w:val="14"/>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8" w:name="_Toc164351633"/>
      <w:r/>
      <w:bookmarkStart w:id="549" w:name="_Toc151193927"/>
      <w:r/>
      <w:bookmarkStart w:id="550" w:name="_Toc226965812"/>
      <w:r/>
      <w:bookmarkStart w:id="551" w:name="_Toc226965729"/>
      <w:r/>
      <w:bookmarkStart w:id="552" w:name="_Toc164608653"/>
      <w:r/>
      <w:bookmarkStart w:id="553" w:name="_Toc151193853"/>
      <w:r/>
      <w:bookmarkStart w:id="554" w:name="_Toc265228377"/>
      <w:r/>
      <w:bookmarkStart w:id="555" w:name="_Toc164229234"/>
      <w:r/>
      <w:bookmarkStart w:id="556" w:name="_Toc150480777"/>
      <w:r/>
      <w:bookmarkStart w:id="557" w:name="_Toc151190166"/>
      <w:r/>
      <w:bookmarkStart w:id="558" w:name="_Toc142311041"/>
      <w:r/>
      <w:bookmarkStart w:id="559" w:name="_Toc151193637"/>
      <w:r/>
      <w:bookmarkStart w:id="560" w:name="_Toc164229380"/>
      <w:r/>
      <w:bookmarkStart w:id="561" w:name="_Toc195842904"/>
      <w:r/>
      <w:bookmarkStart w:id="562" w:name="_Toc127151539"/>
      <w:r/>
      <w:bookmarkStart w:id="563" w:name="_Toc151193781"/>
      <w:r/>
      <w:bookmarkStart w:id="564" w:name="_Toc150774744"/>
      <w:r/>
      <w:bookmarkStart w:id="565" w:name="_Toc164608808"/>
      <w:r/>
      <w:bookmarkStart w:id="566" w:name="_Toc305158807"/>
      <w:r/>
      <w:bookmarkStart w:id="567" w:name="_Toc264969229"/>
      <w:r/>
      <w:bookmarkStart w:id="568" w:name="_Toc305158881"/>
      <w:r/>
      <w:bookmarkStart w:id="569" w:name="_Toc150509290"/>
      <w:r/>
      <w:bookmarkStart w:id="570" w:name="_Toc127151740"/>
      <w:r/>
      <w:bookmarkStart w:id="571" w:name="_Toc127161453"/>
      <w:r/>
      <w:bookmarkStart w:id="572" w:name="_Toc151193709"/>
      <w:r/>
      <w:bookmarkStart w:id="573" w:name="_Toc520356164"/>
      <w:r/>
      <w:bookmarkStart w:id="574" w:name="_Toc150774639"/>
      <w:r/>
      <w:bookmarkStart w:id="575" w:name="_Toc149720832"/>
      <w:r/>
      <w:bookmarkStart w:id="576" w:name="_Toc226337235"/>
      <w:r/>
      <w:bookmarkStart w:id="577" w:name="_Toc226309783"/>
      <w:r>
        <w:rPr>
          <w:color w:val="000000"/>
          <w:sz w:val="24"/>
          <w:highlight w:val="none"/>
        </w:rPr>
        <w:t xml:space="preserve">开标</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hint="eastAsia"/>
          <w:color w:val="000000"/>
          <w:sz w:val="24"/>
          <w:highlight w:val="none"/>
        </w:rPr>
      </w:r>
      <w:r/>
    </w:p>
    <w:p>
      <w:pPr>
        <w:pStyle w:val="1012"/>
        <w:numPr>
          <w:ilvl w:val="1"/>
          <w:numId w:val="14"/>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012"/>
        <w:numPr>
          <w:ilvl w:val="1"/>
          <w:numId w:val="14"/>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012"/>
        <w:numPr>
          <w:ilvl w:val="1"/>
          <w:numId w:val="14"/>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012"/>
        <w:numPr>
          <w:ilvl w:val="1"/>
          <w:numId w:val="14"/>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012"/>
        <w:numPr>
          <w:ilvl w:val="1"/>
          <w:numId w:val="14"/>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012"/>
        <w:numPr>
          <w:ilvl w:val="1"/>
          <w:numId w:val="14"/>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012"/>
        <w:numPr>
          <w:ilvl w:val="1"/>
          <w:numId w:val="14"/>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12"/>
        <w:numPr>
          <w:ilvl w:val="1"/>
          <w:numId w:val="14"/>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8" w:name="OLE_LINK34"/>
      <w:r>
        <w:rPr>
          <w:rFonts w:hint="eastAsia"/>
          <w:color w:val="000000"/>
          <w:sz w:val="24"/>
          <w:highlight w:val="none"/>
        </w:rPr>
        <w:t xml:space="preserve">“苏采云”政府采购一体化平台</w:t>
      </w:r>
      <w:bookmarkEnd w:id="578"/>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012"/>
        <w:numPr>
          <w:ilvl w:val="1"/>
          <w:numId w:val="14"/>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9" w:name="_Toc520356165"/>
      <w:r>
        <w:rPr>
          <w:color w:val="000000"/>
          <w:sz w:val="24"/>
          <w:highlight w:val="none"/>
        </w:rPr>
        <w:t xml:space="preserve">资格审查</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9"/>
      <w:r/>
      <w:bookmarkStart w:id="580" w:name="_Toc151193854"/>
      <w:r/>
      <w:bookmarkStart w:id="581" w:name="_Toc226309784"/>
      <w:r/>
      <w:bookmarkStart w:id="582" w:name="_Toc150509291"/>
      <w:r/>
      <w:bookmarkStart w:id="583" w:name="_Toc127151741"/>
      <w:r/>
      <w:bookmarkStart w:id="584" w:name="_Toc149720833"/>
      <w:r/>
      <w:bookmarkStart w:id="585" w:name="_Toc151193928"/>
      <w:r/>
      <w:bookmarkStart w:id="586" w:name="_Toc150480778"/>
      <w:r/>
      <w:bookmarkStart w:id="587" w:name="_Toc151193782"/>
      <w:r/>
      <w:bookmarkStart w:id="588" w:name="_Toc150774745"/>
      <w:r/>
      <w:bookmarkStart w:id="589" w:name="_Toc151190167"/>
      <w:r/>
      <w:bookmarkStart w:id="590" w:name="_Toc151193710"/>
      <w:r/>
      <w:bookmarkStart w:id="591" w:name="_Toc164608654"/>
      <w:r/>
      <w:bookmarkStart w:id="592" w:name="_Toc305158808"/>
      <w:r/>
      <w:bookmarkStart w:id="593" w:name="_Toc142311042"/>
      <w:r/>
      <w:bookmarkStart w:id="594" w:name="_Toc164229381"/>
      <w:r/>
      <w:bookmarkStart w:id="595" w:name="_Toc265228378"/>
      <w:r/>
      <w:bookmarkStart w:id="596" w:name="_Toc195842905"/>
      <w:r/>
      <w:bookmarkStart w:id="597" w:name="_Toc164608809"/>
      <w:r/>
      <w:bookmarkStart w:id="598" w:name="_Toc305158882"/>
      <w:r/>
      <w:bookmarkStart w:id="599" w:name="_Toc150774640"/>
      <w:r/>
      <w:bookmarkStart w:id="600" w:name="_Toc127161454"/>
      <w:r/>
      <w:bookmarkStart w:id="601" w:name="_Toc151193638"/>
      <w:r/>
      <w:bookmarkStart w:id="602" w:name="_Toc226337236"/>
      <w:r/>
      <w:bookmarkStart w:id="603" w:name="_Toc226965813"/>
      <w:r/>
      <w:bookmarkStart w:id="604" w:name="_Toc164351634"/>
      <w:r/>
      <w:bookmarkStart w:id="605" w:name="_Toc127151540"/>
      <w:r/>
      <w:bookmarkStart w:id="606" w:name="_Toc226965730"/>
      <w:r/>
      <w:bookmarkStart w:id="607" w:name="_Toc264969230"/>
      <w:r/>
      <w:bookmarkStart w:id="608" w:name="_Toc164229235"/>
      <w:r>
        <w:rPr>
          <w:color w:val="000000"/>
          <w:sz w:val="24"/>
          <w:highlight w:val="none"/>
        </w:rPr>
        <w:t xml:space="preserve">评标委员会</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9" w:name="_Toc520356166"/>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9"/>
      <w:r/>
      <w:bookmarkStart w:id="610" w:name="_Toc520356169"/>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12"/>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14"/>
        <w:spacing w:before="0" w:line="360" w:lineRule="auto"/>
        <w:rPr>
          <w:rFonts w:ascii="Times New Roman" w:hAnsi="Times New Roman" w:eastAsia="宋体"/>
          <w:color w:val="000000"/>
          <w:sz w:val="28"/>
          <w:highlight w:val="none"/>
        </w:rPr>
      </w:pPr>
      <w:r/>
      <w:bookmarkStart w:id="611" w:name="_Toc265228383"/>
      <w:r/>
      <w:bookmarkStart w:id="612" w:name="_Toc151190172"/>
      <w:r/>
      <w:bookmarkStart w:id="613" w:name="_Toc264969235"/>
      <w:r/>
      <w:bookmarkStart w:id="614" w:name="_Toc226337241"/>
      <w:r/>
      <w:bookmarkStart w:id="615" w:name="_Toc150774750"/>
      <w:r/>
      <w:bookmarkStart w:id="616" w:name="_Toc305158813"/>
      <w:r/>
      <w:bookmarkStart w:id="617" w:name="_Toc305158887"/>
      <w:r/>
      <w:bookmarkStart w:id="618" w:name="_Toc127151545"/>
      <w:r/>
      <w:bookmarkStart w:id="619" w:name="_Toc151193859"/>
      <w:r/>
      <w:bookmarkStart w:id="620" w:name="_Toc195842910"/>
      <w:r/>
      <w:bookmarkStart w:id="621" w:name="_Toc226309789"/>
      <w:r/>
      <w:bookmarkStart w:id="622" w:name="_Toc150509296"/>
      <w:r/>
      <w:bookmarkStart w:id="623" w:name="_Toc226965818"/>
      <w:r/>
      <w:bookmarkStart w:id="624" w:name="_Toc151193715"/>
      <w:r/>
      <w:bookmarkStart w:id="625" w:name="_Toc150480783"/>
      <w:r/>
      <w:bookmarkStart w:id="626" w:name="_Toc151193787"/>
      <w:r/>
      <w:bookmarkStart w:id="627" w:name="_Toc142311047"/>
      <w:r/>
      <w:bookmarkStart w:id="628" w:name="_Toc226965735"/>
      <w:r/>
      <w:bookmarkStart w:id="629" w:name="_Toc150774645"/>
      <w:r/>
      <w:bookmarkStart w:id="630" w:name="_Toc151193933"/>
      <w:r/>
      <w:bookmarkStart w:id="631" w:name="_Toc151193643"/>
      <w:r>
        <w:rPr>
          <w:rFonts w:ascii="Times New Roman" w:hAnsi="Times New Roman" w:eastAsia="宋体"/>
          <w:color w:val="000000"/>
          <w:sz w:val="28"/>
          <w:highlight w:val="none"/>
        </w:rPr>
        <w:t xml:space="preserve">六   </w:t>
      </w:r>
      <w:bookmarkEnd w:id="610"/>
      <w:r>
        <w:rPr>
          <w:rFonts w:ascii="Times New Roman" w:hAnsi="Times New Roman" w:eastAsia="宋体"/>
          <w:color w:val="000000"/>
          <w:sz w:val="28"/>
          <w:highlight w:val="none"/>
        </w:rPr>
        <w:t xml:space="preserve">确定中标</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Start w:id="632" w:name="_Toc142311049"/>
      <w:r/>
      <w:bookmarkStart w:id="633" w:name="_Toc151193645"/>
      <w:r/>
      <w:bookmarkStart w:id="634" w:name="_Toc164229242"/>
      <w:r/>
      <w:bookmarkStart w:id="635" w:name="_Toc127151547"/>
      <w:r/>
      <w:bookmarkStart w:id="636" w:name="_Toc195842912"/>
      <w:r/>
      <w:bookmarkStart w:id="637" w:name="_Toc164351641"/>
      <w:r/>
      <w:bookmarkStart w:id="638" w:name="_Toc150509298"/>
      <w:r/>
      <w:bookmarkStart w:id="639" w:name="_Toc164229388"/>
      <w:r/>
      <w:bookmarkStart w:id="640" w:name="_Toc305158889"/>
      <w:r/>
      <w:bookmarkStart w:id="641" w:name="_Toc127151748"/>
      <w:r/>
      <w:bookmarkStart w:id="642" w:name="_Toc164608661"/>
      <w:r/>
      <w:bookmarkStart w:id="643" w:name="_Toc151193789"/>
      <w:r/>
      <w:bookmarkStart w:id="644" w:name="_Toc151193861"/>
      <w:r/>
      <w:bookmarkStart w:id="645" w:name="_Toc151193717"/>
      <w:r/>
      <w:bookmarkStart w:id="646" w:name="_Toc226337243"/>
      <w:r/>
      <w:bookmarkStart w:id="647" w:name="_Toc226965737"/>
      <w:r/>
      <w:bookmarkStart w:id="648" w:name="_Toc164608816"/>
      <w:r/>
      <w:bookmarkStart w:id="649" w:name="_Toc151193935"/>
      <w:r/>
      <w:bookmarkStart w:id="650" w:name="_Toc264969237"/>
      <w:r/>
      <w:bookmarkStart w:id="651" w:name="_Toc151190174"/>
      <w:r/>
      <w:bookmarkStart w:id="652" w:name="_Toc226965820"/>
      <w:r/>
      <w:bookmarkStart w:id="653" w:name="_Toc127161461"/>
      <w:r/>
      <w:bookmarkStart w:id="654" w:name="_Toc150774752"/>
      <w:r/>
      <w:bookmarkStart w:id="655" w:name="_Toc265228385"/>
      <w:r/>
      <w:bookmarkStart w:id="656" w:name="_Toc150480785"/>
      <w:r/>
      <w:bookmarkStart w:id="657" w:name="_Toc305158815"/>
      <w:r/>
      <w:bookmarkStart w:id="658" w:name="_Toc226309791"/>
      <w:r/>
      <w:bookmarkStart w:id="659" w:name="_Toc149720840"/>
      <w:r/>
      <w:bookmarkStart w:id="660" w:name="_Toc150774647"/>
      <w:r>
        <w:rPr>
          <w:rFonts w:ascii="Times New Roman" w:hAnsi="Times New Roman" w:eastAsia="宋体"/>
          <w:color w:val="000000"/>
          <w:sz w:val="28"/>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61" w:name="_Toc164608663"/>
      <w:r/>
      <w:bookmarkStart w:id="662" w:name="_Toc151190176"/>
      <w:r/>
      <w:bookmarkStart w:id="663" w:name="_Toc150774754"/>
      <w:r/>
      <w:bookmarkStart w:id="664" w:name="_Toc305158891"/>
      <w:r/>
      <w:bookmarkStart w:id="665" w:name="_Toc164229244"/>
      <w:r/>
      <w:bookmarkStart w:id="666" w:name="_Ref467306425"/>
      <w:r/>
      <w:bookmarkStart w:id="667" w:name="_Ref467307090"/>
      <w:r/>
      <w:bookmarkStart w:id="668" w:name="_Toc520356176"/>
      <w:r/>
      <w:bookmarkStart w:id="669" w:name="_Toc305158817"/>
      <w:r/>
      <w:bookmarkStart w:id="670" w:name="_Toc150774649"/>
      <w:r/>
      <w:bookmarkStart w:id="671" w:name="_Toc195842914"/>
      <w:r/>
      <w:bookmarkStart w:id="672" w:name="_Toc151193719"/>
      <w:r/>
      <w:bookmarkStart w:id="673" w:name="_Toc226309793"/>
      <w:r/>
      <w:bookmarkStart w:id="674" w:name="_Toc149720842"/>
      <w:r/>
      <w:bookmarkStart w:id="675" w:name="_Toc150480787"/>
      <w:r/>
      <w:bookmarkStart w:id="676" w:name="_Toc226965822"/>
      <w:r/>
      <w:bookmarkStart w:id="677" w:name="_Toc151193647"/>
      <w:r/>
      <w:bookmarkStart w:id="678" w:name="_Toc226965739"/>
      <w:r/>
      <w:bookmarkStart w:id="679" w:name="_Toc150509300"/>
      <w:r/>
      <w:bookmarkStart w:id="680" w:name="_Toc151193937"/>
      <w:r/>
      <w:bookmarkStart w:id="681" w:name="_Toc226337245"/>
      <w:r/>
      <w:bookmarkStart w:id="682" w:name="_Toc164608818"/>
      <w:r/>
      <w:bookmarkStart w:id="683" w:name="_Toc164351643"/>
      <w:r/>
      <w:bookmarkStart w:id="684" w:name="_Toc264969239"/>
      <w:r/>
      <w:bookmarkStart w:id="685" w:name="_Toc151193791"/>
      <w:r/>
      <w:bookmarkStart w:id="686" w:name="_Toc127151750"/>
      <w:r/>
      <w:bookmarkStart w:id="687" w:name="_Toc142311051"/>
      <w:r/>
      <w:bookmarkStart w:id="688" w:name="_Toc127151549"/>
      <w:r/>
      <w:bookmarkStart w:id="689" w:name="_Toc164229390"/>
      <w:r/>
      <w:bookmarkStart w:id="690" w:name="_Toc265228387"/>
      <w:r/>
      <w:bookmarkStart w:id="691" w:name="_Toc151193863"/>
      <w:r/>
      <w:bookmarkStart w:id="692" w:name="_Toc127161463"/>
      <w:r>
        <w:rPr>
          <w:color w:val="000000"/>
          <w:sz w:val="24"/>
          <w:highlight w:val="none"/>
        </w:rPr>
        <w:t xml:space="preserve">中标公告与中标通知书</w:t>
      </w:r>
      <w:bookmarkEnd w:id="664"/>
      <w:r/>
      <w:bookmarkEnd w:id="669"/>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12"/>
        <w:numPr>
          <w:ilvl w:val="2"/>
          <w:numId w:val="14"/>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12"/>
        <w:numPr>
          <w:ilvl w:val="2"/>
          <w:numId w:val="14"/>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1012"/>
        <w:numPr>
          <w:ilvl w:val="2"/>
          <w:numId w:val="14"/>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1"/>
      <w:r/>
      <w:bookmarkEnd w:id="662"/>
      <w:r/>
      <w:bookmarkEnd w:id="663"/>
      <w:r/>
      <w:bookmarkEnd w:id="665"/>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Start w:id="693" w:name="_Toc151193792"/>
      <w:r/>
      <w:bookmarkStart w:id="694" w:name="_Ref467307062"/>
      <w:r/>
      <w:bookmarkStart w:id="695" w:name="_Toc142311052"/>
      <w:r/>
      <w:bookmarkStart w:id="696" w:name="_Toc164608819"/>
      <w:r/>
      <w:bookmarkStart w:id="697" w:name="_Toc164229391"/>
      <w:r/>
      <w:bookmarkStart w:id="698" w:name="_Toc164229245"/>
      <w:r/>
      <w:bookmarkStart w:id="699" w:name="_Toc195842915"/>
      <w:r/>
      <w:bookmarkStart w:id="700" w:name="_Toc127151751"/>
      <w:r/>
      <w:bookmarkStart w:id="701" w:name="_Toc151193648"/>
      <w:r/>
      <w:bookmarkStart w:id="702" w:name="_Toc265228388"/>
      <w:r/>
      <w:bookmarkStart w:id="703" w:name="_Ref467306377"/>
      <w:r/>
      <w:bookmarkStart w:id="704" w:name="_Toc150509301"/>
      <w:r/>
      <w:bookmarkStart w:id="705" w:name="_Toc226965823"/>
      <w:r/>
      <w:bookmarkStart w:id="706" w:name="_Toc226337246"/>
      <w:r/>
      <w:bookmarkStart w:id="707" w:name="_Toc305158892"/>
      <w:r/>
      <w:bookmarkStart w:id="708" w:name="_Ref467307204"/>
      <w:r/>
      <w:bookmarkStart w:id="709" w:name="_Toc150774755"/>
      <w:r/>
      <w:bookmarkStart w:id="710" w:name="_Ref467306978"/>
      <w:r/>
      <w:bookmarkStart w:id="711" w:name="_Toc520356175"/>
      <w:r/>
      <w:bookmarkStart w:id="712" w:name="_Toc305158818"/>
      <w:r/>
      <w:bookmarkStart w:id="713" w:name="_Toc150480788"/>
      <w:r/>
      <w:bookmarkStart w:id="714" w:name="_Toc127161464"/>
      <w:r/>
      <w:bookmarkStart w:id="715" w:name="_Toc151193720"/>
      <w:r/>
      <w:bookmarkStart w:id="716" w:name="_Toc151193938"/>
      <w:r/>
      <w:bookmarkStart w:id="717" w:name="_Toc149720843"/>
      <w:r/>
      <w:bookmarkStart w:id="718" w:name="_Toc164608664"/>
      <w:r/>
      <w:bookmarkStart w:id="719" w:name="_Toc264969240"/>
      <w:r/>
      <w:bookmarkStart w:id="720" w:name="_Toc226309794"/>
      <w:r/>
      <w:bookmarkStart w:id="721" w:name="_Toc127151550"/>
      <w:r/>
      <w:bookmarkStart w:id="722" w:name="_Toc151193864"/>
      <w:r/>
      <w:bookmarkStart w:id="723" w:name="_Toc151190177"/>
      <w:r/>
      <w:bookmarkStart w:id="724" w:name="_Toc164351644"/>
      <w:r/>
      <w:bookmarkStart w:id="725" w:name="_Toc226965740"/>
      <w:r/>
      <w:bookmarkStart w:id="726" w:name="_Toc150774650"/>
      <w:r>
        <w:rPr>
          <w:color w:val="000000"/>
          <w:sz w:val="24"/>
          <w:highlight w:val="none"/>
        </w:rPr>
        <w:t xml:space="preserve">签订合同</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6"/>
      <w:r/>
      <w:bookmarkEnd w:id="667"/>
      <w:r/>
      <w:bookmarkEnd w:id="668"/>
      <w:r>
        <w:rPr>
          <w:color w:val="000000"/>
          <w:sz w:val="24"/>
          <w:highlight w:val="none"/>
        </w:rPr>
        <w:t xml:space="preserve">询问与质疑</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12"/>
        <w:numPr>
          <w:ilvl w:val="2"/>
          <w:numId w:val="14"/>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1012"/>
        <w:numPr>
          <w:ilvl w:val="2"/>
          <w:numId w:val="14"/>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12"/>
        <w:numPr>
          <w:ilvl w:val="2"/>
          <w:numId w:val="14"/>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90"/>
          <w:color w:val="000000"/>
          <w:highlight w:val="none"/>
        </w:rPr>
        <w:t xml:space="preserve">http://gk</w:t>
      </w:r>
      <w:bookmarkStart w:id="727" w:name="_Hlt100654014"/>
      <w:r>
        <w:rPr>
          <w:rStyle w:val="1090"/>
          <w:color w:val="000000"/>
          <w:highlight w:val="none"/>
        </w:rPr>
        <w:t xml:space="preserve">s</w:t>
      </w:r>
      <w:bookmarkEnd w:id="727"/>
      <w:r>
        <w:rPr>
          <w:rStyle w:val="1090"/>
          <w:color w:val="000000"/>
          <w:highlight w:val="none"/>
        </w:rPr>
        <w:t xml:space="preserve">.m</w:t>
      </w:r>
      <w:bookmarkStart w:id="728" w:name="_Hlt100653994"/>
      <w:r/>
      <w:bookmarkStart w:id="729" w:name="_Hlt100653993"/>
      <w:r>
        <w:rPr>
          <w:rStyle w:val="1090"/>
          <w:color w:val="000000"/>
          <w:highlight w:val="none"/>
        </w:rPr>
        <w:t xml:space="preserve">o</w:t>
      </w:r>
      <w:bookmarkEnd w:id="728"/>
      <w:r/>
      <w:bookmarkEnd w:id="729"/>
      <w:r>
        <w:rPr>
          <w:rStyle w:val="1090"/>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12"/>
        <w:numPr>
          <w:ilvl w:val="2"/>
          <w:numId w:val="14"/>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12"/>
        <w:numPr>
          <w:ilvl w:val="2"/>
          <w:numId w:val="14"/>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12"/>
        <w:numPr>
          <w:ilvl w:val="0"/>
          <w:numId w:val="14"/>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12"/>
        <w:numPr>
          <w:ilvl w:val="1"/>
          <w:numId w:val="14"/>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30" w:name="OLE_LINK24"/>
      <w:r>
        <w:rPr>
          <w:color w:val="000000"/>
          <w:sz w:val="24"/>
          <w:highlight w:val="none"/>
        </w:rPr>
        <w:t xml:space="preserve">及前期项目相关论证等费用</w:t>
      </w:r>
      <w:bookmarkEnd w:id="730"/>
      <w:r>
        <w:rPr>
          <w:color w:val="000000"/>
          <w:sz w:val="24"/>
          <w:highlight w:val="none"/>
        </w:rPr>
        <w:t xml:space="preserve">。</w:t>
      </w:r>
      <w:r>
        <w:rPr>
          <w:color w:val="000000"/>
          <w:sz w:val="24"/>
          <w:highlight w:val="none"/>
        </w:rPr>
      </w:r>
      <w:r/>
    </w:p>
    <w:p>
      <w:pPr>
        <w:pStyle w:val="1012"/>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012"/>
        <w:jc w:val="center"/>
        <w:spacing w:line="360" w:lineRule="auto"/>
        <w:rPr>
          <w:b/>
          <w:color w:val="000000"/>
          <w:sz w:val="36"/>
          <w:szCs w:val="36"/>
          <w:highlight w:val="none"/>
        </w:rPr>
        <w:outlineLvl w:val="0"/>
      </w:pPr>
      <w:r/>
      <w:bookmarkStart w:id="731" w:name="_Toc150480792"/>
      <w:r/>
      <w:bookmarkStart w:id="732" w:name="_Toc150774759"/>
      <w:r/>
      <w:bookmarkStart w:id="733" w:name="_Toc353873664"/>
      <w:r/>
      <w:bookmarkStart w:id="734" w:name="_Toc353873934"/>
      <w:r/>
      <w:bookmarkStart w:id="735" w:name="_Toc127151554"/>
      <w:r/>
      <w:bookmarkStart w:id="736" w:name="_Toc305158896"/>
      <w:r/>
      <w:bookmarkStart w:id="737" w:name="_Toc226337250"/>
      <w:r/>
      <w:bookmarkStart w:id="738" w:name="_Toc226965827"/>
      <w:r/>
      <w:bookmarkStart w:id="739" w:name="_Toc142311056"/>
      <w:r/>
      <w:bookmarkStart w:id="740" w:name="_Toc264969244"/>
      <w:r/>
      <w:bookmarkStart w:id="741" w:name="_Toc353825544"/>
      <w:r/>
      <w:bookmarkStart w:id="742" w:name="_Toc305158822"/>
      <w:r/>
      <w:bookmarkStart w:id="743" w:name="_Toc265228392"/>
      <w:r>
        <w:rPr>
          <w:color w:val="000000"/>
          <w:sz w:val="24"/>
          <w:highlight w:val="none"/>
        </w:rPr>
        <w:br w:type="page" w:clear="all"/>
      </w:r>
      <w:bookmarkStart w:id="744" w:name="_Toc195013692"/>
      <w:r>
        <w:rPr>
          <w:b/>
          <w:color w:val="000000"/>
          <w:sz w:val="36"/>
          <w:szCs w:val="36"/>
          <w:highlight w:val="none"/>
        </w:rPr>
        <w:t xml:space="preserve">第三章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b/>
          <w:color w:val="000000"/>
          <w:sz w:val="36"/>
          <w:szCs w:val="36"/>
          <w:highlight w:val="none"/>
        </w:rPr>
        <w:t xml:space="preserve">资格审查</w:t>
      </w:r>
      <w:bookmarkEnd w:id="744"/>
      <w:r/>
      <w:bookmarkStart w:id="745" w:name="_Toc487900382"/>
      <w:r>
        <w:rPr>
          <w:b/>
          <w:color w:val="000000"/>
          <w:sz w:val="36"/>
          <w:szCs w:val="36"/>
          <w:highlight w:val="none"/>
        </w:rPr>
      </w:r>
      <w:r/>
    </w:p>
    <w:p>
      <w:pPr>
        <w:pStyle w:val="1012"/>
        <w:jc w:val="center"/>
        <w:spacing w:line="360" w:lineRule="auto"/>
        <w:tabs>
          <w:tab w:val="left" w:pos="360" w:leader="none"/>
          <w:tab w:val="left" w:pos="900" w:leader="none"/>
        </w:tabs>
        <w:rPr>
          <w:b/>
          <w:color w:val="000000"/>
          <w:sz w:val="24"/>
          <w:highlight w:val="none"/>
        </w:rPr>
        <w:outlineLvl w:val="1"/>
      </w:pPr>
      <w:r/>
      <w:bookmarkStart w:id="746" w:name="_Toc99301422"/>
      <w:r>
        <w:rPr>
          <w:b/>
          <w:color w:val="000000"/>
          <w:sz w:val="24"/>
          <w:highlight w:val="none"/>
        </w:rPr>
        <w:t xml:space="preserve">一、资格审查程序</w:t>
      </w:r>
      <w:bookmarkEnd w:id="746"/>
      <w:r>
        <w:rPr>
          <w:b/>
          <w:color w:val="000000"/>
          <w:sz w:val="24"/>
          <w:highlight w:val="none"/>
        </w:rPr>
      </w:r>
      <w:r/>
    </w:p>
    <w:p>
      <w:pPr>
        <w:pStyle w:val="1012"/>
        <w:numPr>
          <w:ilvl w:val="0"/>
          <w:numId w:val="16"/>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12"/>
        <w:numPr>
          <w:ilvl w:val="0"/>
          <w:numId w:val="16"/>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12"/>
        <w:numPr>
          <w:ilvl w:val="0"/>
          <w:numId w:val="16"/>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6"/>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12"/>
        <w:jc w:val="left"/>
        <w:widowControl/>
        <w:rPr>
          <w:color w:val="000000"/>
          <w:sz w:val="24"/>
          <w:highlight w:val="none"/>
        </w:rPr>
      </w:pPr>
      <w:r>
        <w:rPr>
          <w:color w:val="000000"/>
          <w:sz w:val="24"/>
          <w:highlight w:val="none"/>
        </w:rPr>
      </w:r>
      <w:r/>
    </w:p>
    <w:p>
      <w:pPr>
        <w:pStyle w:val="1012"/>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1012"/>
              <w:jc w:val="center"/>
              <w:tabs>
                <w:tab w:val="left" w:pos="1080" w:leader="none"/>
              </w:tabs>
              <w:rPr>
                <w:b/>
                <w:color w:val="000000"/>
                <w:sz w:val="24"/>
                <w:highlight w:val="none"/>
              </w:rPr>
            </w:pPr>
            <w:r/>
            <w:bookmarkStart w:id="747" w:name="_Hlt487972895"/>
            <w:r/>
            <w:bookmarkEnd w:id="747"/>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1012"/>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1012"/>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012"/>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12"/>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1012"/>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012"/>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8" w:name="OLE_LINK180"/>
            <w:r/>
            <w:bookmarkStart w:id="749" w:name="OLE_LINK181"/>
            <w:r>
              <w:rPr>
                <w:rFonts w:hint="eastAsia"/>
                <w:color w:val="000000"/>
                <w:sz w:val="24"/>
                <w:highlight w:val="none"/>
              </w:rPr>
              <w:t xml:space="preserve">投标人</w:t>
            </w:r>
            <w:bookmarkEnd w:id="748"/>
            <w:r/>
            <w:bookmarkEnd w:id="749"/>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1012"/>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（1）满足以下两项中任意一项要求：</w:t>
            </w:r>
            <w:r>
              <w:rPr>
                <w:rFonts w:hint="eastAsia" w:ascii="Times New Roman" w:hAnsi="Times New Roman" w:eastAsia="宋体" w:cs="Times New Roman"/>
                <w:color w:val="000000"/>
                <w:sz w:val="24"/>
                <w:highlight w:val="none"/>
              </w:rPr>
            </w:r>
            <w:r/>
          </w:p>
          <w:p>
            <w:pPr>
              <w:pStyle w:val="1012"/>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①投标人为所投产品制造商：所投产品为第二、三类医疗器械的，提供有效期内的《医疗器械生产许可证》；</w:t>
            </w:r>
            <w:r>
              <w:rPr>
                <w:rFonts w:hint="eastAsia" w:ascii="Times New Roman" w:hAnsi="Times New Roman" w:eastAsia="宋体" w:cs="Times New Roman"/>
                <w:color w:val="000000"/>
                <w:sz w:val="24"/>
                <w:highlight w:val="none"/>
              </w:rPr>
            </w:r>
            <w:r/>
          </w:p>
          <w:p>
            <w:pPr>
              <w:pStyle w:val="1012"/>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②投标人为所投产品经销商：</w:t>
            </w:r>
            <w:r>
              <w:rPr>
                <w:rFonts w:hint="eastAsia" w:ascii="Times New Roman" w:hAnsi="Times New Roman" w:eastAsia="宋体" w:cs="Times New Roman"/>
                <w:color w:val="000000"/>
                <w:sz w:val="24"/>
                <w:highlight w:val="none"/>
              </w:rPr>
            </w:r>
            <w:r/>
          </w:p>
          <w:p>
            <w:pPr>
              <w:pStyle w:val="1012"/>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如所投产品为第二类医疗器械的，提供有效期内的《医疗器械经营备案凭证》；</w:t>
            </w:r>
            <w:r>
              <w:rPr>
                <w:rFonts w:hint="eastAsia" w:ascii="Times New Roman" w:hAnsi="Times New Roman" w:eastAsia="宋体" w:cs="Times New Roman"/>
                <w:color w:val="000000"/>
                <w:sz w:val="24"/>
                <w:highlight w:val="none"/>
              </w:rPr>
            </w:r>
            <w:r/>
          </w:p>
          <w:p>
            <w:pPr>
              <w:pStyle w:val="1012"/>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如所投产品为第三类医疗器械的，提供有效期内的《医疗器械经营许可证》。</w:t>
            </w:r>
            <w:r>
              <w:rPr>
                <w:rFonts w:hint="eastAsia" w:ascii="Times New Roman" w:hAnsi="Times New Roman" w:eastAsia="宋体" w:cs="Times New Roman"/>
                <w:color w:val="000000"/>
                <w:sz w:val="24"/>
                <w:highlight w:val="none"/>
              </w:rPr>
            </w:r>
            <w:r/>
          </w:p>
          <w:p>
            <w:pPr>
              <w:pStyle w:val="1012"/>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（2）提供所投产品的有效医疗器械注册证。</w:t>
            </w:r>
            <w:r>
              <w:rPr>
                <w:rFonts w:hint="eastAsia" w:ascii="Times New Roman" w:hAnsi="Times New Roman" w:eastAsia="宋体" w:cs="Times New Roman"/>
                <w:color w:val="000000"/>
                <w:sz w:val="24"/>
                <w:highlight w:val="none"/>
              </w:rPr>
            </w:r>
            <w:r/>
          </w:p>
          <w:p>
            <w:pPr>
              <w:pStyle w:val="1012"/>
              <w:tabs>
                <w:tab w:val="left" w:pos="1080" w:leader="none"/>
              </w:tabs>
              <w:rPr>
                <w:rFonts w:hint="eastAsia"/>
                <w:color w:val="000000"/>
                <w:sz w:val="24"/>
                <w:highlight w:val="none"/>
              </w:rPr>
            </w:pPr>
            <w:r>
              <w:rPr>
                <w:rFonts w:hint="eastAsia" w:ascii="Times New Roman" w:hAnsi="Times New Roman" w:eastAsia="宋体" w:cs="Times New Roman"/>
                <w:color w:val="000000"/>
                <w:sz w:val="24"/>
                <w:highlight w:val="none"/>
                <w:lang w:val="en-US" w:eastAsia="zh-CN"/>
              </w:rPr>
              <w:t xml:space="preserve">（3）带有辐射的医疗诊断类设备，投标人应当提供《辐射安全许可证》。</w:t>
            </w:r>
            <w:r>
              <w:rPr>
                <w:rFonts w:hint="eastAsia"/>
                <w:color w:val="000000"/>
                <w:sz w:val="24"/>
                <w:highlight w:val="none"/>
              </w:rPr>
            </w:r>
            <w:r/>
          </w:p>
        </w:tc>
        <w:tc>
          <w:tcPr>
            <w:tcW w:w="881" w:type="dxa"/>
            <w:vAlign w:val="center"/>
            <w:textDirection w:val="lrTb"/>
            <w:noWrap w:val="false"/>
          </w:tcPr>
          <w:p>
            <w:pPr>
              <w:pStyle w:val="1012"/>
              <w:tabs>
                <w:tab w:val="left" w:pos="1080" w:leader="none"/>
              </w:tabs>
              <w:rPr>
                <w:rFonts w:eastAsia="宋体"/>
                <w:color w:val="000000"/>
                <w:sz w:val="24"/>
                <w:highlight w:val="none"/>
                <w:lang w:val="en-US" w:eastAsia="zh-CN"/>
              </w:rPr>
            </w:pPr>
            <w:r>
              <w:rPr>
                <w:rFonts w:hint="eastAsia"/>
                <w:color w:val="000000"/>
                <w:sz w:val="24"/>
                <w:highlight w:val="none"/>
                <w:lang w:val="en-US" w:eastAsia="zh-CN"/>
              </w:rPr>
              <w:t xml:space="preserve">提供有效证书扫描件加盖投标人公章。</w:t>
            </w:r>
            <w:r>
              <w:rPr>
                <w:rFonts w:eastAsia="宋体"/>
                <w:color w:val="000000"/>
                <w:sz w:val="24"/>
                <w:highlight w:val="none"/>
                <w:lang w:val="en-US" w:eastAsia="zh-CN"/>
              </w:rPr>
            </w:r>
            <w:r/>
          </w:p>
        </w:tc>
      </w:tr>
    </w:tbl>
    <w:p>
      <w:pPr>
        <w:pStyle w:val="1012"/>
        <w:jc w:val="center"/>
        <w:spacing w:line="360" w:lineRule="auto"/>
        <w:rPr>
          <w:b/>
          <w:color w:val="000000"/>
          <w:sz w:val="36"/>
          <w:szCs w:val="36"/>
          <w:highlight w:val="none"/>
        </w:rPr>
        <w:outlineLvl w:val="0"/>
      </w:pPr>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745"/>
      <w:r/>
      <w:bookmarkStart w:id="750" w:name="_Toc353873940"/>
      <w:r/>
      <w:bookmarkStart w:id="751" w:name="_Toc127151779"/>
      <w:r/>
      <w:bookmarkStart w:id="752" w:name="_Toc353825550"/>
      <w:r/>
      <w:bookmarkStart w:id="753" w:name="_Toc226965858"/>
      <w:r/>
      <w:bookmarkStart w:id="754" w:name="_Toc127161490"/>
      <w:r>
        <w:rPr>
          <w:color w:val="000000"/>
          <w:highlight w:val="none"/>
        </w:rPr>
        <w:br w:type="page" w:clear="all"/>
      </w:r>
      <w:bookmarkStart w:id="755" w:name="_Toc195013693"/>
      <w:r>
        <w:rPr>
          <w:b/>
          <w:color w:val="000000"/>
          <w:sz w:val="36"/>
          <w:szCs w:val="36"/>
          <w:highlight w:val="none"/>
        </w:rPr>
        <w:t xml:space="preserve">第四章   </w:t>
      </w:r>
      <w:bookmarkEnd w:id="750"/>
      <w:r/>
      <w:bookmarkEnd w:id="751"/>
      <w:r/>
      <w:bookmarkEnd w:id="752"/>
      <w:r/>
      <w:bookmarkEnd w:id="753"/>
      <w:r/>
      <w:bookmarkEnd w:id="754"/>
      <w:r/>
      <w:bookmarkStart w:id="756" w:name="_Hlt164229061"/>
      <w:r/>
      <w:bookmarkEnd w:id="756"/>
      <w:r>
        <w:rPr>
          <w:b/>
          <w:color w:val="000000"/>
          <w:sz w:val="36"/>
          <w:szCs w:val="36"/>
          <w:highlight w:val="none"/>
        </w:rPr>
        <w:t xml:space="preserve">评标程序、评标方法和评标标准</w:t>
      </w:r>
      <w:bookmarkEnd w:id="755"/>
      <w:r>
        <w:rPr>
          <w:b/>
          <w:color w:val="000000"/>
          <w:sz w:val="36"/>
          <w:szCs w:val="36"/>
          <w:highlight w:val="none"/>
        </w:rPr>
      </w:r>
      <w:r/>
    </w:p>
    <w:p>
      <w:pPr>
        <w:pStyle w:val="1012"/>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12"/>
        <w:numPr>
          <w:ilvl w:val="0"/>
          <w:numId w:val="17"/>
        </w:numPr>
        <w:spacing w:line="360" w:lineRule="auto"/>
        <w:tabs>
          <w:tab w:val="left" w:pos="360" w:leader="none"/>
          <w:tab w:val="left" w:pos="900" w:leader="none"/>
        </w:tabs>
        <w:rPr>
          <w:color w:val="000000"/>
          <w:sz w:val="24"/>
          <w:highlight w:val="none"/>
        </w:rPr>
        <w:outlineLvl w:val="1"/>
      </w:pPr>
      <w:r/>
      <w:bookmarkStart w:id="757" w:name="_Toc127151742"/>
      <w:r/>
      <w:bookmarkStart w:id="758" w:name="_Toc151193929"/>
      <w:r/>
      <w:bookmarkStart w:id="759" w:name="_Toc150480779"/>
      <w:r/>
      <w:bookmarkStart w:id="760" w:name="_Toc151190168"/>
      <w:r/>
      <w:bookmarkStart w:id="761" w:name="_Toc164229382"/>
      <w:r/>
      <w:bookmarkStart w:id="762" w:name="_Toc127161455"/>
      <w:r/>
      <w:bookmarkStart w:id="763" w:name="_Toc226337237"/>
      <w:r/>
      <w:bookmarkStart w:id="764" w:name="_Toc164608810"/>
      <w:r/>
      <w:bookmarkStart w:id="765" w:name="_Toc150774746"/>
      <w:r/>
      <w:bookmarkStart w:id="766" w:name="_Toc265228379"/>
      <w:r/>
      <w:bookmarkStart w:id="767" w:name="_Toc164351635"/>
      <w:r/>
      <w:bookmarkStart w:id="768" w:name="_Toc305158809"/>
      <w:r/>
      <w:bookmarkStart w:id="769" w:name="_Toc164608655"/>
      <w:r/>
      <w:bookmarkStart w:id="770" w:name="_Toc151193783"/>
      <w:r/>
      <w:bookmarkStart w:id="771" w:name="_Toc164229236"/>
      <w:r/>
      <w:bookmarkStart w:id="772" w:name="_Toc151193639"/>
      <w:r/>
      <w:bookmarkStart w:id="773" w:name="_Toc142311043"/>
      <w:r/>
      <w:bookmarkStart w:id="774" w:name="_Toc264969231"/>
      <w:r/>
      <w:bookmarkStart w:id="775" w:name="_Toc226965731"/>
      <w:r/>
      <w:bookmarkStart w:id="776" w:name="_Toc150774641"/>
      <w:r/>
      <w:bookmarkStart w:id="777" w:name="_Toc305158883"/>
      <w:r/>
      <w:bookmarkStart w:id="778" w:name="_Toc151193855"/>
      <w:r/>
      <w:bookmarkStart w:id="779" w:name="_Toc151193711"/>
      <w:r/>
      <w:bookmarkStart w:id="780" w:name="_Toc226965814"/>
      <w:r/>
      <w:bookmarkStart w:id="781" w:name="_Toc149720834"/>
      <w:r/>
      <w:bookmarkStart w:id="782" w:name="_Toc150509292"/>
      <w:r/>
      <w:bookmarkStart w:id="783" w:name="_Toc127151541"/>
      <w:r/>
      <w:bookmarkStart w:id="784" w:name="_Toc195842906"/>
      <w:r/>
      <w:bookmarkStart w:id="785" w:name="_Toc226309785"/>
      <w:r/>
      <w:bookmarkStart w:id="786" w:name="_Toc265228393"/>
      <w:r/>
      <w:bookmarkStart w:id="787" w:name="_Toc353825551"/>
      <w:r/>
      <w:bookmarkStart w:id="788" w:name="_Toc353873941"/>
      <w:r/>
      <w:bookmarkStart w:id="789" w:name="_Toc150480793"/>
      <w:r/>
      <w:bookmarkStart w:id="790" w:name="_Toc226337251"/>
      <w:r/>
      <w:bookmarkStart w:id="791" w:name="_Toc150774760"/>
      <w:r/>
      <w:bookmarkStart w:id="792" w:name="_Toc226965828"/>
      <w:r/>
      <w:bookmarkStart w:id="793" w:name="_Toc305158823"/>
      <w:r/>
      <w:bookmarkStart w:id="794" w:name="_Toc264969245"/>
      <w:r/>
      <w:bookmarkStart w:id="795" w:name="_Toc353825545"/>
      <w:r/>
      <w:bookmarkStart w:id="796" w:name="_Toc127151555"/>
      <w:r/>
      <w:bookmarkStart w:id="797" w:name="_Toc142311057"/>
      <w:r/>
      <w:bookmarkStart w:id="798" w:name="_Toc195842920"/>
      <w:r/>
      <w:bookmarkStart w:id="799" w:name="_Toc353873665"/>
      <w:r/>
      <w:bookmarkStart w:id="800" w:name="_Toc305158897"/>
      <w:r/>
      <w:bookmarkStart w:id="801" w:name="_Toc353873935"/>
      <w:r>
        <w:rPr>
          <w:color w:val="000000"/>
          <w:sz w:val="24"/>
          <w:highlight w:val="none"/>
        </w:rPr>
        <w:t xml:space="preserve">投标文件的符合性审查</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2" w:name="_Toc520356167"/>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12"/>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101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01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01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1012"/>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012"/>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1012"/>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1012"/>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bookmarkStart w:id="803" w:name="OLE_LINK73"/>
            <w:r/>
            <w:bookmarkStart w:id="804" w:name="_Hlk193354894"/>
            <w:r/>
            <w:bookmarkStart w:id="805" w:name="OLE_LINK72"/>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1012"/>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bookmarkEnd w:id="803"/>
            <w:r/>
            <w:bookmarkEnd w:id="804"/>
            <w:r/>
            <w:bookmarkEnd w:id="805"/>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bookmarkStart w:id="806" w:name="OLE_LINK20"/>
            <w:r/>
            <w:bookmarkStart w:id="807" w:name="OLE_LINK19"/>
            <w:r/>
            <w:bookmarkStart w:id="808" w:name="_Hlk193190038"/>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1012"/>
        <w:numPr>
          <w:ilvl w:val="0"/>
          <w:numId w:val="17"/>
        </w:numPr>
        <w:spacing w:line="360" w:lineRule="auto"/>
        <w:tabs>
          <w:tab w:val="left" w:pos="360" w:leader="none"/>
          <w:tab w:val="left" w:pos="900" w:leader="none"/>
        </w:tabs>
        <w:rPr>
          <w:color w:val="000000"/>
          <w:sz w:val="24"/>
          <w:highlight w:val="none"/>
        </w:rPr>
        <w:outlineLvl w:val="1"/>
      </w:pPr>
      <w:r/>
      <w:bookmarkEnd w:id="806"/>
      <w:r/>
      <w:bookmarkEnd w:id="807"/>
      <w:r/>
      <w:bookmarkEnd w:id="808"/>
      <w:r>
        <w:rPr>
          <w:color w:val="000000"/>
          <w:sz w:val="24"/>
          <w:highlight w:val="none"/>
        </w:rPr>
        <w:t xml:space="preserve">投标文件有关事项的澄清或者说明</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12"/>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012"/>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012"/>
        <w:numPr>
          <w:ilvl w:val="2"/>
          <w:numId w:val="17"/>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12"/>
        <w:numPr>
          <w:ilvl w:val="2"/>
          <w:numId w:val="17"/>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12"/>
        <w:numPr>
          <w:ilvl w:val="2"/>
          <w:numId w:val="17"/>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12"/>
        <w:numPr>
          <w:ilvl w:val="2"/>
          <w:numId w:val="17"/>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12"/>
        <w:numPr>
          <w:ilvl w:val="2"/>
          <w:numId w:val="17"/>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1012"/>
        <w:numPr>
          <w:ilvl w:val="2"/>
          <w:numId w:val="17"/>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1012"/>
        <w:numPr>
          <w:ilvl w:val="2"/>
          <w:numId w:val="17"/>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1012"/>
        <w:numPr>
          <w:ilvl w:val="2"/>
          <w:numId w:val="17"/>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1012"/>
        <w:numPr>
          <w:ilvl w:val="0"/>
          <w:numId w:val="17"/>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7"/>
      <w:r/>
      <w:bookmarkEnd w:id="788"/>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12"/>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12"/>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1012"/>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012"/>
        <w:numPr>
          <w:ilvl w:val="2"/>
          <w:numId w:val="17"/>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012"/>
        <w:numPr>
          <w:ilvl w:val="0"/>
          <w:numId w:val="17"/>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9" w:name="_Toc264969236"/>
      <w:r/>
      <w:bookmarkStart w:id="810" w:name="_Toc127151747"/>
      <w:r/>
      <w:bookmarkStart w:id="811" w:name="_Toc127161460"/>
      <w:r/>
      <w:bookmarkStart w:id="812" w:name="_Toc305158814"/>
      <w:r/>
      <w:bookmarkStart w:id="813" w:name="_Toc150774751"/>
      <w:r/>
      <w:bookmarkStart w:id="814" w:name="_Toc150509297"/>
      <w:r/>
      <w:bookmarkStart w:id="815" w:name="_Toc164608660"/>
      <w:r/>
      <w:bookmarkStart w:id="816" w:name="_Toc164229387"/>
      <w:r/>
      <w:bookmarkStart w:id="817" w:name="_Toc151193788"/>
      <w:r/>
      <w:bookmarkStart w:id="818" w:name="_Toc151193860"/>
      <w:r/>
      <w:bookmarkStart w:id="819" w:name="_Toc151193716"/>
      <w:r/>
      <w:bookmarkStart w:id="820" w:name="_Toc305158888"/>
      <w:r/>
      <w:bookmarkStart w:id="821" w:name="_Toc149720839"/>
      <w:r/>
      <w:bookmarkStart w:id="822" w:name="_Ref467307010"/>
      <w:r/>
      <w:bookmarkStart w:id="823" w:name="_Toc164351640"/>
      <w:r/>
      <w:bookmarkStart w:id="824" w:name="_Toc164229241"/>
      <w:r/>
      <w:bookmarkStart w:id="825" w:name="_Toc151193644"/>
      <w:r/>
      <w:bookmarkStart w:id="826" w:name="_Toc265228384"/>
      <w:r/>
      <w:bookmarkStart w:id="827" w:name="_Toc150480784"/>
      <w:r/>
      <w:bookmarkStart w:id="828" w:name="_Toc520356170"/>
      <w:r/>
      <w:bookmarkStart w:id="829" w:name="_Toc164608815"/>
      <w:r/>
      <w:bookmarkStart w:id="830" w:name="_Toc195842911"/>
      <w:r/>
      <w:bookmarkStart w:id="831" w:name="_Toc142311048"/>
      <w:r/>
      <w:bookmarkStart w:id="832" w:name="_Toc226309790"/>
      <w:r/>
      <w:bookmarkStart w:id="833" w:name="_Toc150774646"/>
      <w:r/>
      <w:bookmarkStart w:id="834" w:name="_Toc226337242"/>
      <w:r/>
      <w:bookmarkStart w:id="835" w:name="_Toc226965736"/>
      <w:r/>
      <w:bookmarkStart w:id="836" w:name="_Toc226965819"/>
      <w:r/>
      <w:bookmarkStart w:id="837" w:name="_Toc151190173"/>
      <w:r/>
      <w:bookmarkStart w:id="838" w:name="_Toc151193934"/>
      <w:r/>
      <w:bookmarkStart w:id="839" w:name="_Toc127151546"/>
      <w:r>
        <w:rPr>
          <w:color w:val="000000"/>
          <w:sz w:val="24"/>
          <w:highlight w:val="none"/>
        </w:rPr>
        <w:t xml:space="preserve">中标候选人名单</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5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5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12"/>
        <w:numPr>
          <w:ilvl w:val="0"/>
          <w:numId w:val="17"/>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12"/>
        <w:numPr>
          <w:ilvl w:val="1"/>
          <w:numId w:val="17"/>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1012"/>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1012"/>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1012"/>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101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1012"/>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101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1012"/>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12"/>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1012"/>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1012"/>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1012"/>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1012"/>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1012"/>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1012"/>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1012"/>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1012"/>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1012"/>
              <w:jc w:val="center"/>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3</w:t>
            </w:r>
            <w:r>
              <w:rPr>
                <w:rFonts w:hint="eastAsia" w:ascii="宋体" w:hAnsi="宋体" w:cs="宋体"/>
                <w:b/>
                <w:bCs/>
                <w:color w:val="000000"/>
                <w:spacing w:val="-3"/>
                <w:sz w:val="24"/>
                <w:highlight w:val="none"/>
                <w:lang w:val="en-US" w:eastAsia="zh-CN"/>
              </w:rPr>
              <w:t xml:space="preserve">0</w:t>
            </w:r>
            <w:r>
              <w:rPr>
                <w:rFonts w:ascii="宋体" w:hAnsi="宋体" w:eastAsia="宋体" w:cs="宋体"/>
                <w:b/>
                <w:bCs/>
                <w:color w:val="000000"/>
                <w:spacing w:val="-3"/>
                <w:sz w:val="24"/>
                <w:highlight w:val="none"/>
                <w:lang w:val="en-US" w:eastAsia="zh-CN"/>
              </w:rPr>
            </w:r>
            <w:r/>
          </w:p>
        </w:tc>
        <w:tc>
          <w:tcPr>
            <w:tcW w:w="4876" w:type="dxa"/>
            <w:vAlign w:val="center"/>
            <w:textDirection w:val="lrTb"/>
            <w:noWrap w:val="false"/>
          </w:tcPr>
          <w:p>
            <w:pPr>
              <w:pStyle w:val="1012"/>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1012"/>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1012"/>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1012"/>
              <w:jc w:val="left"/>
              <w:spacing w:line="360" w:lineRule="exact"/>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1012"/>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101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1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1012"/>
              <w:spacing w:line="360" w:lineRule="exact"/>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1012"/>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1012"/>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2.2</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012"/>
              <w:jc w:val="left"/>
              <w:spacing w:line="360" w:lineRule="exact"/>
              <w:widowControl/>
              <w:tabs>
                <w:tab w:val="left" w:pos="1200" w:leader="none"/>
              </w:tabs>
              <w:rPr>
                <w:rFonts w:hint="eastAsia"/>
                <w:color w:val="000000"/>
                <w:sz w:val="21"/>
                <w:szCs w:val="24"/>
                <w:highlight w:val="none"/>
                <w:lang w:val="en-US" w:eastAsia="zh-CN" w:bidi="ar-SA"/>
              </w:rPr>
            </w:pPr>
            <w:r>
              <w:rPr>
                <w:rFonts w:hint="eastAsia" w:ascii="宋体" w:hAnsi="宋体" w:cs="宋体"/>
                <w:color w:val="000000"/>
                <w:sz w:val="24"/>
                <w:highlight w:val="none"/>
                <w:lang w:bidi="ar"/>
              </w:rPr>
              <w:t xml:space="preserve">质量保证措施</w:t>
            </w:r>
            <w:r>
              <w:rPr>
                <w:rFonts w:hint="eastAsia"/>
                <w:color w:val="000000"/>
                <w:sz w:val="21"/>
                <w:szCs w:val="24"/>
                <w:highlight w:val="none"/>
                <w:lang w:val="en-US" w:eastAsia="zh-CN" w:bidi="ar-SA"/>
              </w:rPr>
            </w:r>
            <w:r/>
          </w:p>
        </w:tc>
        <w:tc>
          <w:tcPr>
            <w:tcW w:w="778" w:type="dxa"/>
            <w:vAlign w:val="center"/>
            <w:textDirection w:val="lrTb"/>
            <w:noWrap w:val="false"/>
          </w:tcPr>
          <w:p>
            <w:pPr>
              <w:pStyle w:val="1012"/>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1012"/>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根据投标人提供的针对本项目的质量保证措施进行评审，内容</w:t>
            </w:r>
            <w:r>
              <w:rPr>
                <w:rFonts w:hint="eastAsia" w:ascii="宋体" w:hAnsi="宋体" w:cs="宋体"/>
                <w:color w:val="000000"/>
                <w:sz w:val="24"/>
                <w:highlight w:val="none"/>
                <w:lang w:val="en-US" w:eastAsia="zh-CN" w:bidi="ar"/>
              </w:rPr>
              <w:t xml:space="preserve">包括但不限于质量目标、质量保证体系认证、质量控制措施、质量检测标准等</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val="en-US" w:eastAsia="zh-CN" w:bidi="ar"/>
              </w:rPr>
            </w:r>
            <w:r/>
          </w:p>
          <w:p>
            <w:pPr>
              <w:pStyle w:val="1012"/>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有明确的质量目标、健全的质量保证体系认证，措施可靠且针对性强得6分；</w:t>
            </w:r>
            <w:r>
              <w:rPr>
                <w:rFonts w:hint="eastAsia" w:ascii="宋体" w:hAnsi="宋体" w:cs="宋体"/>
                <w:color w:val="000000"/>
                <w:sz w:val="24"/>
                <w:highlight w:val="none"/>
                <w:lang w:val="en-US" w:eastAsia="zh-CN" w:bidi="ar"/>
              </w:rPr>
            </w:r>
            <w:r/>
          </w:p>
          <w:p>
            <w:pPr>
              <w:pStyle w:val="1012"/>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有较为明确的质量目标、质量保证体系认证，措施具有一定针对性得4分；</w:t>
            </w:r>
            <w:r>
              <w:rPr>
                <w:rFonts w:hint="eastAsia" w:ascii="宋体" w:hAnsi="宋体" w:cs="宋体"/>
                <w:color w:val="000000"/>
                <w:sz w:val="24"/>
                <w:highlight w:val="none"/>
                <w:lang w:val="en-US" w:eastAsia="zh-CN" w:bidi="ar"/>
              </w:rPr>
            </w:r>
            <w:r/>
          </w:p>
          <w:p>
            <w:pPr>
              <w:pStyle w:val="1012"/>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明确的质量目标、质量保证体系认证较差，针对性措施较差得2分；</w:t>
            </w:r>
            <w:r>
              <w:rPr>
                <w:rFonts w:hint="eastAsia" w:ascii="宋体" w:hAnsi="宋体" w:cs="宋体"/>
                <w:color w:val="000000"/>
                <w:sz w:val="24"/>
                <w:highlight w:val="none"/>
                <w:lang w:val="en-US" w:eastAsia="zh-CN" w:bidi="ar"/>
              </w:rPr>
            </w:r>
            <w:r/>
          </w:p>
          <w:p>
            <w:pPr>
              <w:pStyle w:val="1012"/>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质量目标不明确，缺乏质量保证体系、措施一般无太大针对性得1分。</w:t>
            </w:r>
            <w:r>
              <w:rPr>
                <w:rFonts w:hint="eastAsia" w:ascii="宋体" w:hAnsi="宋体" w:cs="宋体"/>
                <w:color w:val="000000"/>
                <w:sz w:val="24"/>
                <w:highlight w:val="none"/>
                <w:lang w:val="en-US" w:eastAsia="zh-CN" w:bidi="ar"/>
              </w:rPr>
            </w:r>
            <w:r/>
          </w:p>
          <w:p>
            <w:pPr>
              <w:pStyle w:val="1012"/>
              <w:spacing w:line="360" w:lineRule="exact"/>
              <w:rPr>
                <w:rFonts w:hint="eastAsia"/>
                <w:color w:val="000000"/>
                <w:sz w:val="21"/>
                <w:szCs w:val="24"/>
                <w:highlight w:val="none"/>
                <w:lang w:val="en-US" w:eastAsia="zh-CN" w:bidi="ar-SA"/>
              </w:rPr>
            </w:pPr>
            <w:r>
              <w:rPr>
                <w:rFonts w:hint="eastAsia" w:ascii="宋体" w:hAnsi="宋体" w:cs="宋体"/>
                <w:color w:val="000000"/>
                <w:sz w:val="24"/>
                <w:highlight w:val="none"/>
                <w:lang w:val="en-US" w:eastAsia="zh-CN" w:bidi="ar"/>
              </w:rPr>
              <w:t xml:space="preserve">不提供不得分。</w:t>
            </w:r>
            <w:r>
              <w:rPr>
                <w:rFonts w:hint="eastAsia"/>
                <w:color w:val="000000"/>
                <w:sz w:val="21"/>
                <w:szCs w:val="24"/>
                <w:highlight w:val="none"/>
                <w:lang w:val="en-US" w:eastAsia="zh-CN" w:bidi="ar-SA"/>
              </w:rPr>
            </w:r>
            <w:r/>
          </w:p>
        </w:tc>
        <w:tc>
          <w:tcPr>
            <w:tcW w:w="1644" w:type="dxa"/>
            <w:vAlign w:val="center"/>
            <w:textDirection w:val="lrTb"/>
            <w:noWrap w:val="false"/>
          </w:tcPr>
          <w:p>
            <w:pPr>
              <w:pStyle w:val="1012"/>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1012"/>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3</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271"/>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1012"/>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2"/>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根据</w:t>
            </w:r>
            <w:r>
              <w:rPr>
                <w:rFonts w:hint="eastAsia" w:ascii="宋体" w:hAnsi="宋体" w:eastAsia="宋体" w:cs="宋体"/>
                <w:color w:val="000000"/>
                <w:sz w:val="24"/>
                <w:highlight w:val="none"/>
                <w:lang w:bidi="ar"/>
              </w:rPr>
              <w:t xml:space="preserve">投标人</w:t>
            </w:r>
            <w:r>
              <w:rPr>
                <w:rFonts w:hint="eastAsia" w:ascii="宋体" w:hAnsi="宋体" w:eastAsia="宋体" w:cs="宋体"/>
                <w:color w:val="000000"/>
                <w:sz w:val="24"/>
                <w:highlight w:val="none"/>
                <w:lang w:val="en-US" w:eastAsia="zh-CN" w:bidi="ar"/>
              </w:rPr>
              <w:t xml:space="preserve">提供的</w:t>
            </w:r>
            <w:r>
              <w:rPr>
                <w:rFonts w:hint="eastAsia" w:ascii="宋体" w:hAnsi="宋体" w:eastAsia="宋体" w:cs="宋体"/>
                <w:color w:val="000000"/>
                <w:sz w:val="24"/>
                <w:highlight w:val="none"/>
                <w:lang w:bidi="ar"/>
              </w:rPr>
              <w:t xml:space="preserve">培训方案情况</w:t>
            </w:r>
            <w:r>
              <w:rPr>
                <w:rFonts w:hint="eastAsia" w:ascii="宋体" w:hAnsi="宋体" w:eastAsia="宋体" w:cs="宋体"/>
                <w:color w:val="000000"/>
                <w:sz w:val="24"/>
                <w:highlight w:val="none"/>
                <w:lang w:val="en-US" w:eastAsia="zh-CN" w:bidi="ar"/>
              </w:rPr>
              <w:t xml:space="preserve">进行评审</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培训步骤、培训计划、培训记录表等。</w:t>
            </w:r>
            <w:r>
              <w:rPr>
                <w:rFonts w:hint="eastAsia" w:ascii="宋体" w:hAnsi="宋体" w:eastAsia="宋体" w:cs="宋体"/>
                <w:color w:val="000000"/>
                <w:sz w:val="24"/>
                <w:highlight w:val="none"/>
                <w:lang w:bidi="ar"/>
              </w:rPr>
            </w:r>
            <w:r/>
          </w:p>
          <w:p>
            <w:pPr>
              <w:pStyle w:val="1012"/>
              <w:spacing w:line="300" w:lineRule="exact"/>
              <w:rPr>
                <w:rFonts w:hint="eastAsia" w:ascii="宋体" w:hAnsi="宋体" w:cs="宋体"/>
                <w:color w:val="000000"/>
                <w:sz w:val="24"/>
                <w:highlight w:val="none"/>
              </w:rPr>
            </w:pPr>
            <w:r>
              <w:rPr>
                <w:rFonts w:hint="eastAsia" w:ascii="宋体" w:hAnsi="宋体" w:eastAsia="宋体" w:cs="宋体"/>
                <w:color w:val="000000"/>
                <w:sz w:val="24"/>
                <w:highlight w:val="none"/>
                <w:lang w:bidi="ar"/>
              </w:rPr>
              <w:t xml:space="preserve">培训方案详细具体，可行性高，完全满足项目需求的</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2"/>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1012"/>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12"/>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271"/>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1012"/>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1012"/>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4</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12"/>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1012"/>
              <w:jc w:val="center"/>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售后服务人员、服务机制、响应时间、故障解决等。</w:t>
            </w:r>
            <w:r>
              <w:rPr>
                <w:rFonts w:hint="eastAsia" w:ascii="宋体" w:hAnsi="宋体" w:cs="宋体"/>
                <w:color w:val="000000"/>
                <w:sz w:val="24"/>
                <w:highlight w:val="none"/>
              </w:rPr>
            </w:r>
            <w:r/>
          </w:p>
          <w:p>
            <w:pPr>
              <w:pStyle w:val="101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12"/>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1012"/>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1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271"/>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1012"/>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12"/>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5</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12"/>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质保期满后的维保服务方案</w:t>
            </w:r>
            <w:r>
              <w:rPr>
                <w:rFonts w:hint="eastAsia" w:ascii="宋体" w:hAnsi="宋体" w:cs="宋体"/>
                <w:bCs/>
                <w:color w:val="000000"/>
                <w:sz w:val="24"/>
                <w:highlight w:val="none"/>
              </w:rPr>
            </w:r>
            <w:r/>
          </w:p>
        </w:tc>
        <w:tc>
          <w:tcPr>
            <w:tcW w:w="778" w:type="dxa"/>
            <w:vAlign w:val="center"/>
            <w:textDirection w:val="lrTb"/>
            <w:noWrap w:val="false"/>
          </w:tcPr>
          <w:p>
            <w:pPr>
              <w:pStyle w:val="1012"/>
              <w:jc w:val="center"/>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271"/>
              <w:spacing w:before="0" w:beforeAutospacing="0" w:after="0" w:afterAutospacing="0" w:line="360" w:lineRule="exact"/>
              <w:widowControl w:val="off"/>
              <w:rPr>
                <w:rFonts w:hint="eastAsia" w:eastAsia="宋体"/>
                <w:color w:val="000000"/>
                <w:highlight w:val="none"/>
                <w:lang w:val="en-US" w:eastAsia="zh-CN" w:bidi="ar"/>
              </w:rPr>
            </w:pPr>
            <w:r>
              <w:rPr>
                <w:rFonts w:hint="eastAsia"/>
                <w:color w:val="000000"/>
                <w:highlight w:val="none"/>
                <w:lang w:val="en-US" w:eastAsia="zh-CN" w:bidi="ar"/>
              </w:rPr>
              <w:t xml:space="preserve">根据投标人提供的质保期满后的</w:t>
            </w:r>
            <w:r>
              <w:rPr>
                <w:rFonts w:hint="eastAsia"/>
                <w:color w:val="000000"/>
                <w:highlight w:val="none"/>
                <w:lang w:bidi="ar"/>
              </w:rPr>
              <w:t xml:space="preserve">维保服务方案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val="en-US" w:eastAsia="zh-CN" w:bidi="ar"/>
              </w:rPr>
              <w:t xml:space="preserve">包括但不限于</w:t>
            </w:r>
            <w:r>
              <w:rPr>
                <w:rFonts w:hint="eastAsia"/>
                <w:color w:val="000000"/>
                <w:highlight w:val="none"/>
                <w:lang w:bidi="ar"/>
              </w:rPr>
              <w:t xml:space="preserve">零配件和维修备品备件的供应保障</w:t>
            </w:r>
            <w:r>
              <w:rPr>
                <w:rFonts w:hint="eastAsia"/>
                <w:color w:val="000000"/>
                <w:highlight w:val="none"/>
                <w:lang w:eastAsia="zh-CN" w:bidi="ar"/>
              </w:rPr>
              <w:t xml:space="preserve">、</w:t>
            </w:r>
            <w:r>
              <w:rPr>
                <w:rFonts w:hint="eastAsia"/>
                <w:color w:val="000000"/>
                <w:highlight w:val="none"/>
                <w:lang w:bidi="ar"/>
              </w:rPr>
              <w:t xml:space="preserve">维保期满后维保收费及维保方案</w:t>
            </w:r>
            <w:r>
              <w:rPr>
                <w:rFonts w:hint="eastAsia"/>
                <w:color w:val="000000"/>
                <w:highlight w:val="none"/>
                <w:lang w:val="en-US" w:eastAsia="zh-CN" w:bidi="ar"/>
              </w:rPr>
              <w:t xml:space="preserve">等。</w:t>
            </w:r>
            <w:r>
              <w:rPr>
                <w:rFonts w:hint="eastAsia" w:eastAsia="宋体"/>
                <w:color w:val="000000"/>
                <w:highlight w:val="none"/>
                <w:lang w:val="en-US" w:eastAsia="zh-CN" w:bidi="ar"/>
              </w:rPr>
            </w:r>
            <w:r/>
          </w:p>
          <w:p>
            <w:pPr>
              <w:pStyle w:val="127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内容完整清晰，完全满足项目需求的得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271"/>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内容较完整，较满足项目需求的得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lang w:bidi="ar"/>
              </w:rPr>
            </w:r>
            <w:r/>
          </w:p>
          <w:p>
            <w:pPr>
              <w:pStyle w:val="1271"/>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27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271"/>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1012"/>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12"/>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6</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271"/>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1012"/>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12"/>
              <w:spacing w:line="360" w:lineRule="exact"/>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w:t>
            </w:r>
            <w:r>
              <w:rPr>
                <w:rFonts w:hint="eastAsia" w:ascii="宋体" w:hAnsi="宋体" w:cs="宋体"/>
                <w:color w:val="000000"/>
                <w:sz w:val="24"/>
                <w:highlight w:val="none"/>
                <w:lang w:val="zh-CN" w:bidi="ar"/>
              </w:rPr>
              <w:t xml:space="preserve">投标设备整体配置选型情况</w:t>
            </w:r>
            <w:r>
              <w:rPr>
                <w:rFonts w:hint="eastAsia" w:ascii="宋体" w:hAnsi="宋体" w:cs="宋体"/>
                <w:color w:val="000000"/>
                <w:sz w:val="24"/>
                <w:highlight w:val="none"/>
                <w:lang w:val="en-US" w:eastAsia="zh-CN" w:bidi="ar"/>
              </w:rPr>
              <w:t xml:space="preserve">进行</w:t>
            </w:r>
            <w:r>
              <w:rPr>
                <w:rFonts w:hint="eastAsia" w:ascii="宋体" w:hAnsi="宋体" w:cs="宋体"/>
                <w:color w:val="000000"/>
                <w:sz w:val="24"/>
                <w:highlight w:val="none"/>
                <w:lang w:val="zh-CN" w:bidi="ar"/>
              </w:rPr>
              <w:t xml:space="preserve">综合比较，</w:t>
            </w:r>
            <w:r>
              <w:rPr>
                <w:rFonts w:hint="eastAsia" w:ascii="宋体" w:hAnsi="宋体" w:cs="宋体"/>
                <w:color w:val="000000"/>
                <w:sz w:val="24"/>
                <w:highlight w:val="none"/>
                <w:lang w:val="en-US" w:eastAsia="zh-CN" w:bidi="ar"/>
              </w:rPr>
              <w:t xml:space="preserve">包括不限于</w:t>
            </w:r>
            <w:r>
              <w:rPr>
                <w:rFonts w:hint="eastAsia" w:ascii="宋体" w:hAnsi="宋体" w:cs="宋体"/>
                <w:color w:val="000000"/>
                <w:sz w:val="24"/>
                <w:highlight w:val="none"/>
                <w:lang w:val="zh-CN" w:bidi="ar"/>
              </w:rPr>
              <w:t xml:space="preserve">投标产品配置选型</w:t>
            </w:r>
            <w:r>
              <w:rPr>
                <w:rFonts w:hint="eastAsia" w:ascii="宋体" w:hAnsi="宋体" w:cs="宋体"/>
                <w:color w:val="000000"/>
                <w:sz w:val="24"/>
                <w:highlight w:val="none"/>
                <w:lang w:val="en-US" w:eastAsia="zh-CN" w:bidi="ar"/>
              </w:rPr>
              <w:t xml:space="preserve">的合理性、性能的优越性、</w:t>
            </w:r>
            <w:r>
              <w:rPr>
                <w:rFonts w:hint="eastAsia" w:ascii="宋体" w:hAnsi="宋体" w:cs="宋体"/>
                <w:color w:val="000000"/>
                <w:sz w:val="24"/>
                <w:highlight w:val="none"/>
                <w:lang w:val="zh-CN" w:bidi="ar"/>
              </w:rPr>
              <w:t xml:space="preserve">与项目需求的吻合度</w:t>
            </w:r>
            <w:r>
              <w:rPr>
                <w:rFonts w:hint="eastAsia" w:ascii="宋体" w:hAnsi="宋体" w:cs="宋体"/>
                <w:color w:val="000000"/>
                <w:sz w:val="24"/>
                <w:highlight w:val="none"/>
                <w:lang w:val="en-US" w:eastAsia="zh-CN" w:bidi="ar"/>
              </w:rPr>
              <w:t xml:space="preserve">等。</w:t>
            </w:r>
            <w:r>
              <w:rPr>
                <w:rFonts w:hint="eastAsia" w:ascii="宋体" w:hAnsi="宋体" w:eastAsia="宋体" w:cs="宋体"/>
                <w:color w:val="000000"/>
                <w:sz w:val="24"/>
                <w:highlight w:val="none"/>
                <w:lang w:val="en-US" w:eastAsia="zh-CN" w:bidi="ar"/>
              </w:rPr>
            </w:r>
            <w:r/>
          </w:p>
          <w:p>
            <w:pPr>
              <w:pStyle w:val="1012"/>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12"/>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12"/>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12"/>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271"/>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val="zh-CN" w:bidi="ar"/>
              </w:rPr>
              <w:t xml:space="preserve">其余不得分。</w:t>
            </w:r>
            <w:r>
              <w:rPr>
                <w:rFonts w:hint="eastAsia"/>
                <w:bCs/>
                <w:color w:val="000000"/>
                <w:highlight w:val="none"/>
                <w:lang w:val="zh-CN"/>
              </w:rPr>
            </w:r>
            <w:r/>
          </w:p>
        </w:tc>
        <w:tc>
          <w:tcPr>
            <w:tcW w:w="1644" w:type="dxa"/>
            <w:vAlign w:val="center"/>
            <w:textDirection w:val="lrTb"/>
            <w:noWrap w:val="false"/>
          </w:tcPr>
          <w:p>
            <w:pPr>
              <w:pStyle w:val="1012"/>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1012"/>
              <w:jc w:val="cente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0</w:t>
            </w:r>
            <w:r>
              <w:rPr>
                <w:rFonts w:hint="eastAsia" w:ascii="宋体" w:hAnsi="宋体" w:eastAsia="宋体" w:cs="宋体"/>
                <w:b/>
                <w:bCs/>
                <w:color w:val="000000"/>
                <w:sz w:val="24"/>
                <w:highlight w:val="none"/>
                <w:lang w:eastAsia="zh-CN"/>
              </w:rPr>
            </w:r>
            <w:r/>
          </w:p>
        </w:tc>
        <w:tc>
          <w:tcPr>
            <w:tcW w:w="4876" w:type="dxa"/>
            <w:vAlign w:val="center"/>
            <w:textDirection w:val="lrTb"/>
            <w:noWrap w:val="false"/>
          </w:tcPr>
          <w:p>
            <w:pPr>
              <w:pStyle w:val="1012"/>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12"/>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6"/>
        </w:trPr>
        <w:tc>
          <w:tcPr>
            <w:tcW w:w="939" w:type="dxa"/>
            <w:vAlign w:val="center"/>
            <w:textDirection w:val="lrTb"/>
            <w:noWrap w:val="false"/>
          </w:tcPr>
          <w:p>
            <w:pPr>
              <w:pStyle w:val="101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1012"/>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101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1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分。采购技术要求中带“▲”参数为重要参数，每有一项负偏离的，扣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1012"/>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1043"/>
              <w:tabs>
                <w:tab w:val="left" w:pos="567" w:leader="none"/>
              </w:tabs>
              <w:rPr>
                <w:color w:val="000000"/>
                <w:spacing w:val="-3"/>
                <w:highlight w:val="none"/>
              </w:rPr>
            </w:pPr>
            <w:r>
              <w:rPr>
                <w:rFonts w:hint="eastAsia"/>
                <w:color w:val="000000"/>
                <w:highlight w:val="none"/>
                <w:lang w:val="en-US" w:eastAsia="zh-CN" w:bidi="ar"/>
              </w:rPr>
              <w:t xml:space="preserve">投标人参照本招标文件具体功能技术要求在“技术参数响应及偏离表”中如实逐项填列所投产品的参数，并按招标文件</w:t>
            </w:r>
            <w:r>
              <w:rPr>
                <w:rFonts w:hint="eastAsia" w:ascii="宋体" w:hAnsi="宋体" w:cs="宋体"/>
                <w:color w:val="000000"/>
                <w:sz w:val="24"/>
                <w:highlight w:val="none"/>
                <w:lang w:bidi="ar"/>
              </w:rPr>
              <w:t xml:space="preserve">带“▲”</w:t>
            </w:r>
            <w:r>
              <w:rPr>
                <w:rFonts w:hint="eastAsia" w:ascii="宋体" w:hAnsi="宋体" w:cs="宋体"/>
                <w:color w:val="000000"/>
                <w:sz w:val="24"/>
                <w:highlight w:val="none"/>
                <w:lang w:val="en-US" w:eastAsia="zh-CN" w:bidi="ar"/>
              </w:rPr>
              <w:t xml:space="preserve">参数</w:t>
            </w:r>
            <w:r>
              <w:rPr>
                <w:rFonts w:hint="eastAsia"/>
                <w:color w:val="000000"/>
                <w:highlight w:val="none"/>
                <w:lang w:val="en-US" w:eastAsia="zh-CN" w:bidi="ar"/>
              </w:rPr>
              <w:t xml:space="preserve">要求提供国家认定的第三方检测机构出具的“产品检测报告”或医疗器械注册证之附件“产品技术要求”等相应的技术资料加盖投标人公章，并在偏离表中注明证明材料所在页码或位置，</w:t>
            </w:r>
            <w:r>
              <w:rPr>
                <w:rFonts w:hint="eastAsia" w:ascii="宋体" w:hAnsi="宋体" w:eastAsia="宋体" w:cs="宋体"/>
                <w:b w:val="0"/>
                <w:bCs w:val="0"/>
                <w:color w:val="000000"/>
                <w:sz w:val="24"/>
                <w:szCs w:val="24"/>
                <w:highlight w:val="none"/>
              </w:rPr>
              <w:t xml:space="preserve">一般参数以</w:t>
            </w:r>
            <w:r>
              <w:rPr>
                <w:rFonts w:hint="eastAsia" w:cs="宋体"/>
                <w:b w:val="0"/>
                <w:bCs w:val="0"/>
                <w:color w:val="000000"/>
                <w:sz w:val="24"/>
                <w:szCs w:val="24"/>
                <w:highlight w:val="none"/>
                <w:lang w:val="en-US" w:eastAsia="zh-CN"/>
              </w:rPr>
              <w:t xml:space="preserve">投标人提供的</w:t>
            </w:r>
            <w:r>
              <w:rPr>
                <w:rFonts w:hint="eastAsia"/>
                <w:color w:val="000000"/>
                <w:highlight w:val="none"/>
                <w:lang w:val="en-US" w:eastAsia="zh-CN" w:bidi="ar"/>
              </w:rPr>
              <w:t xml:space="preserve">技术参数响应及偏离表</w:t>
            </w:r>
            <w:r>
              <w:rPr>
                <w:rFonts w:hint="eastAsia" w:ascii="宋体" w:hAnsi="宋体" w:eastAsia="宋体" w:cs="宋体"/>
                <w:b w:val="0"/>
                <w:bCs w:val="0"/>
                <w:color w:val="000000"/>
                <w:sz w:val="24"/>
                <w:szCs w:val="24"/>
                <w:highlight w:val="none"/>
              </w:rPr>
              <w:t xml:space="preserve">为准</w:t>
            </w:r>
            <w:r>
              <w:rPr>
                <w:rFonts w:hint="eastAsia" w:ascii="宋体" w:hAnsi="宋体" w:eastAsia="宋体" w:cs="宋体"/>
                <w:b w:val="0"/>
                <w:bCs w:val="0"/>
                <w:color w:val="000000"/>
                <w:sz w:val="24"/>
                <w:szCs w:val="24"/>
                <w:highlight w:val="none"/>
                <w:lang w:eastAsia="zh-CN"/>
              </w:rPr>
              <w:t xml:space="preserve">，</w:t>
            </w:r>
            <w:r>
              <w:rPr>
                <w:rFonts w:hint="eastAsia"/>
                <w:color w:val="000000"/>
                <w:highlight w:val="none"/>
                <w:lang w:val="en-US" w:eastAsia="zh-CN" w:bidi="ar"/>
              </w:rPr>
              <w:t xml:space="preserve">否则评标委员会有权做负偏离处理。</w:t>
            </w:r>
            <w:r>
              <w:rPr>
                <w:color w:val="000000"/>
                <w:spacing w:val="-3"/>
                <w:highlight w:val="none"/>
              </w:rPr>
            </w:r>
            <w:r/>
          </w:p>
        </w:tc>
      </w:tr>
      <w:tr>
        <w:trPr>
          <w:trHeight w:val="1705"/>
        </w:trPr>
        <w:tc>
          <w:tcPr>
            <w:tcW w:w="939" w:type="dxa"/>
            <w:vAlign w:val="center"/>
            <w:textDirection w:val="lrTb"/>
            <w:noWrap w:val="false"/>
          </w:tcPr>
          <w:p>
            <w:pPr>
              <w:pStyle w:val="101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1012"/>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101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27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提供自2023年1月1日（时间以合同签订日期为准）以来</w:t>
            </w:r>
            <w:r>
              <w:rPr>
                <w:rFonts w:hint="eastAsia"/>
                <w:color w:val="000000"/>
                <w:highlight w:val="none"/>
                <w:lang w:val="en-US" w:eastAsia="zh-CN"/>
              </w:rPr>
              <w:t xml:space="preserve">同型号产品的</w:t>
            </w:r>
            <w:r>
              <w:rPr>
                <w:rFonts w:hint="eastAsia"/>
                <w:color w:val="000000"/>
                <w:highlight w:val="none"/>
              </w:rPr>
              <w:t xml:space="preserve">销售业绩。每提供一份合同得</w:t>
            </w:r>
            <w:r>
              <w:rPr>
                <w:rFonts w:hint="eastAsia"/>
                <w:color w:val="000000"/>
                <w:highlight w:val="none"/>
                <w:lang w:val="en-US" w:eastAsia="zh-CN"/>
              </w:rPr>
              <w:t xml:space="preserve">2</w:t>
            </w:r>
            <w:r>
              <w:rPr>
                <w:rFonts w:hint="eastAsia"/>
                <w:color w:val="000000"/>
                <w:highlight w:val="none"/>
              </w:rPr>
              <w:t xml:space="preserve">分，最多得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tc>
        <w:tc>
          <w:tcPr>
            <w:tcW w:w="1644" w:type="dxa"/>
            <w:vAlign w:val="center"/>
            <w:textDirection w:val="lrTb"/>
            <w:noWrap w:val="false"/>
          </w:tcPr>
          <w:p>
            <w:pPr>
              <w:pStyle w:val="1271"/>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1705"/>
        </w:trPr>
        <w:tc>
          <w:tcPr>
            <w:tcW w:w="939" w:type="dxa"/>
            <w:vAlign w:val="center"/>
            <w:textDirection w:val="lrTb"/>
            <w:noWrap w:val="false"/>
          </w:tcPr>
          <w:p>
            <w:pPr>
              <w:pStyle w:val="1012"/>
              <w:jc w:val="center"/>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highlight w:val="none"/>
              </w:rPr>
              <w:t xml:space="preserve">3.3</w:t>
            </w:r>
            <w:r>
              <w:rPr>
                <w:rFonts w:hint="eastAsia" w:ascii="宋体" w:hAnsi="宋体" w:cs="宋体"/>
                <w:bCs/>
                <w:color w:val="000000"/>
                <w:sz w:val="24"/>
                <w:szCs w:val="24"/>
                <w:highlight w:val="none"/>
                <w:lang w:val="en-US" w:eastAsia="zh-CN" w:bidi="ar-SA"/>
              </w:rPr>
            </w:r>
            <w:r/>
          </w:p>
        </w:tc>
        <w:tc>
          <w:tcPr>
            <w:tcW w:w="1469" w:type="dxa"/>
            <w:vAlign w:val="center"/>
            <w:textDirection w:val="lrTb"/>
            <w:noWrap w:val="false"/>
          </w:tcPr>
          <w:p>
            <w:pPr>
              <w:pStyle w:val="1012"/>
              <w:jc w:val="center"/>
              <w:rPr>
                <w:rFonts w:hint="eastAsia" w:ascii="宋体" w:hAnsi="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免费</w:t>
            </w:r>
            <w:r>
              <w:rPr>
                <w:rFonts w:hint="eastAsia" w:ascii="宋体" w:hAnsi="宋体" w:cs="宋体"/>
                <w:color w:val="000000"/>
                <w:sz w:val="24"/>
                <w:highlight w:val="none"/>
                <w:lang w:bidi="ar"/>
              </w:rPr>
              <w:t xml:space="preserve">质保期</w:t>
            </w:r>
            <w:r>
              <w:rPr>
                <w:rFonts w:hint="eastAsia" w:ascii="宋体" w:hAnsi="宋体" w:cs="宋体"/>
                <w:color w:val="000000"/>
                <w:sz w:val="24"/>
                <w:szCs w:val="24"/>
                <w:highlight w:val="none"/>
                <w:lang w:val="en-US" w:eastAsia="zh-CN" w:bidi="ar"/>
              </w:rPr>
            </w:r>
            <w:r/>
          </w:p>
        </w:tc>
        <w:tc>
          <w:tcPr>
            <w:tcW w:w="778" w:type="dxa"/>
            <w:vAlign w:val="center"/>
            <w:textDirection w:val="lrTb"/>
            <w:noWrap w:val="false"/>
          </w:tcPr>
          <w:p>
            <w:pPr>
              <w:pStyle w:val="1012"/>
              <w:jc w:val="center"/>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4876" w:type="dxa"/>
            <w:vAlign w:val="center"/>
            <w:textDirection w:val="lrTb"/>
            <w:noWrap w:val="false"/>
          </w:tcPr>
          <w:p>
            <w:pPr>
              <w:pStyle w:val="1012"/>
              <w:rPr>
                <w:rFonts w:hint="eastAsia"/>
                <w:color w:val="000000"/>
                <w:sz w:val="21"/>
                <w:szCs w:val="24"/>
                <w:highlight w:val="none"/>
                <w:lang w:val="en-US" w:eastAsia="zh-CN" w:bidi="ar"/>
              </w:rPr>
            </w:pPr>
            <w:r>
              <w:rPr>
                <w:rFonts w:hint="eastAsia" w:ascii="宋体" w:hAnsi="宋体" w:cs="宋体"/>
                <w:color w:val="000000"/>
                <w:sz w:val="24"/>
                <w:highlight w:val="none"/>
              </w:rPr>
              <w:t xml:space="preserve">在满足招标文件要求（</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年）的基础上，</w:t>
            </w:r>
            <w:r>
              <w:rPr>
                <w:rFonts w:hint="eastAsia" w:ascii="宋体" w:hAnsi="宋体" w:cs="宋体"/>
                <w:color w:val="000000"/>
                <w:sz w:val="24"/>
                <w:highlight w:val="none"/>
                <w:lang w:val="en-US" w:eastAsia="zh-CN"/>
              </w:rPr>
              <w:t xml:space="preserve">免费</w:t>
            </w:r>
            <w:r>
              <w:rPr>
                <w:rFonts w:hint="eastAsia" w:ascii="宋体" w:hAnsi="宋体" w:cs="宋体"/>
                <w:color w:val="000000"/>
                <w:sz w:val="24"/>
                <w:highlight w:val="none"/>
              </w:rPr>
              <w:t xml:space="preserve">质保期每增加1年，得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color w:val="000000"/>
                <w:sz w:val="21"/>
                <w:szCs w:val="24"/>
                <w:highlight w:val="none"/>
                <w:lang w:val="en-US" w:eastAsia="zh-CN" w:bidi="ar"/>
              </w:rPr>
            </w:r>
            <w:r/>
          </w:p>
        </w:tc>
        <w:tc>
          <w:tcPr>
            <w:tcW w:w="1644" w:type="dxa"/>
            <w:vAlign w:val="center"/>
            <w:textDirection w:val="lrTb"/>
            <w:noWrap w:val="false"/>
          </w:tcPr>
          <w:p>
            <w:pPr>
              <w:pStyle w:val="1271"/>
              <w:spacing w:before="0" w:beforeAutospacing="0" w:after="0" w:afterAutospacing="0" w:line="360" w:lineRule="exact"/>
              <w:widowControl w:val="off"/>
              <w:rPr>
                <w:rFonts w:hint="eastAsia" w:ascii="宋体" w:hAnsi="宋体" w:cs="宋体"/>
                <w:color w:val="000000"/>
                <w:sz w:val="24"/>
                <w:szCs w:val="24"/>
                <w:highlight w:val="none"/>
                <w:lang w:val="en-US" w:eastAsia="zh-CN" w:bidi="ar"/>
              </w:rPr>
            </w:pPr>
            <w:r>
              <w:rPr>
                <w:rFonts w:hint="eastAsia"/>
                <w:color w:val="000000"/>
                <w:highlight w:val="none"/>
                <w:lang w:bidi="ar"/>
              </w:rPr>
              <w:t xml:space="preserve">提供承诺函加盖投标人公章，否则不得分。</w:t>
            </w:r>
            <w:r>
              <w:rPr>
                <w:rFonts w:hint="eastAsia" w:ascii="宋体" w:hAnsi="宋体" w:cs="宋体"/>
                <w:color w:val="000000"/>
                <w:sz w:val="24"/>
                <w:szCs w:val="24"/>
                <w:highlight w:val="none"/>
                <w:lang w:val="en-US" w:eastAsia="zh-CN" w:bidi="ar"/>
              </w:rPr>
            </w:r>
            <w:r/>
          </w:p>
        </w:tc>
      </w:tr>
      <w:tr>
        <w:trPr>
          <w:trHeight w:val="850"/>
        </w:trPr>
        <w:tc>
          <w:tcPr>
            <w:tcW w:w="939" w:type="dxa"/>
            <w:vAlign w:val="center"/>
            <w:textDirection w:val="lrTb"/>
            <w:noWrap w:val="false"/>
          </w:tcPr>
          <w:p>
            <w:pPr>
              <w:pStyle w:val="1012"/>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r>
            <w:r/>
          </w:p>
        </w:tc>
        <w:tc>
          <w:tcPr>
            <w:tcW w:w="1469" w:type="dxa"/>
            <w:vAlign w:val="center"/>
            <w:textDirection w:val="lrTb"/>
            <w:noWrap w:val="false"/>
          </w:tcPr>
          <w:p>
            <w:pPr>
              <w:pStyle w:val="101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101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271"/>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271"/>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1012"/>
        <w:jc w:val="left"/>
        <w:widowControl/>
        <w:rPr>
          <w:b/>
          <w:color w:val="000000"/>
          <w:sz w:val="36"/>
          <w:szCs w:val="36"/>
          <w:highlight w:val="none"/>
        </w:rPr>
      </w:pPr>
      <w:r>
        <w:rPr>
          <w:b/>
          <w:color w:val="000000"/>
          <w:sz w:val="36"/>
          <w:szCs w:val="36"/>
          <w:highlight w:val="none"/>
        </w:rPr>
      </w:r>
      <w:r/>
    </w:p>
    <w:p>
      <w:pPr>
        <w:pStyle w:val="1012"/>
        <w:jc w:val="center"/>
        <w:spacing w:line="360" w:lineRule="auto"/>
        <w:rPr>
          <w:b/>
          <w:color w:val="000000"/>
          <w:sz w:val="36"/>
          <w:szCs w:val="36"/>
          <w:highlight w:val="none"/>
        </w:rPr>
        <w:outlineLvl w:val="0"/>
      </w:pPr>
      <w:r>
        <w:rPr>
          <w:b/>
          <w:color w:val="000000"/>
          <w:sz w:val="36"/>
          <w:szCs w:val="36"/>
          <w:highlight w:val="none"/>
        </w:rPr>
        <w:br w:type="page" w:clear="all"/>
      </w:r>
      <w:bookmarkStart w:id="840" w:name="_Toc195013694"/>
      <w:r>
        <w:rPr>
          <w:b/>
          <w:color w:val="000000"/>
          <w:sz w:val="36"/>
          <w:szCs w:val="36"/>
          <w:highlight w:val="none"/>
        </w:rPr>
        <w:t xml:space="preserve">第五章   采购需求</w:t>
      </w:r>
      <w:bookmarkEnd w:id="840"/>
      <w:r>
        <w:rPr>
          <w:b/>
          <w:color w:val="000000"/>
          <w:sz w:val="36"/>
          <w:szCs w:val="36"/>
          <w:highlight w:val="none"/>
        </w:rPr>
      </w:r>
      <w:r/>
    </w:p>
    <w:p>
      <w:pPr>
        <w:pStyle w:val="1012"/>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常州市新北区奔牛人民医院钼靶机采购项目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135.00万元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s="宋体"/>
          <w:color w:val="000000"/>
          <w:sz w:val="24"/>
          <w:highlight w:val="none"/>
          <w:lang w:eastAsia="zh-CN"/>
        </w:rPr>
        <w:t xml:space="preserve">135.00万元</w:t>
      </w:r>
      <w:r>
        <w:rPr>
          <w:rFonts w:hint="eastAsia" w:ascii="宋体" w:hAnsi="宋体" w:eastAsia="宋体" w:cs="宋体"/>
          <w:color w:val="000000"/>
          <w:sz w:val="24"/>
          <w:highlight w:val="none"/>
          <w:lang w:eastAsia="zh-CN"/>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常州市新北区奔牛人民医院钼靶机采购项目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eastAsia="zh-CN"/>
        </w:rPr>
        <w:t xml:space="preserve">合同签订之日起</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天内完成设备的供货、安装调试，并通过招标人的验收。</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1012"/>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11.本项目的特定资格要求：</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（1）满足以下两项中任意一项要求：</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①投标人为所投产品制造商：所投产品为第二、三类医疗器械的，提供有效期内的《医疗器械生产许可证》；</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②投标人为所投产品经销商：</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如所投产品为第二类医疗器械的，提供有效期内的《医疗器械经营备案凭证》；</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如所投产品为第三类医疗器械的，提供有效期内的《医疗器械经营许可证》。</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（2）提供所投产品的有效医疗器械注册证。</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（3）带有辐射的医疗诊断类设备，投标人应当提供《辐射安全许可证》。</w:t>
      </w:r>
      <w:r>
        <w:rPr>
          <w:rFonts w:hint="eastAsia" w:ascii="宋体" w:hAnsi="宋体" w:eastAsia="宋体" w:cs="宋体"/>
          <w:color w:val="000000"/>
          <w:sz w:val="24"/>
          <w:highlight w:val="none"/>
          <w:lang w:val="en-US" w:eastAsia="zh-CN"/>
        </w:rPr>
      </w:r>
      <w:r/>
    </w:p>
    <w:p>
      <w:pPr>
        <w:pStyle w:val="1012"/>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101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1012"/>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101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1012"/>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1.1时间：</w:t>
      </w:r>
      <w:r>
        <w:rPr>
          <w:rFonts w:hint="eastAsia" w:ascii="宋体" w:hAnsi="宋体"/>
          <w:color w:val="000000"/>
          <w:sz w:val="24"/>
          <w:highlight w:val="none"/>
          <w:lang w:eastAsia="zh-CN"/>
        </w:rPr>
        <w:t xml:space="preserve">合同签订之日起</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天内完成设备的供货、安装调试，并通过招标人的验收。</w:t>
      </w:r>
      <w:r>
        <w:rPr>
          <w:rFonts w:hint="eastAsia" w:ascii="宋体" w:hAnsi="宋体" w:eastAsia="宋体" w:cs="宋体"/>
          <w:color w:val="000000"/>
          <w:sz w:val="24"/>
          <w:highlight w:val="none"/>
          <w:lang w:eastAsia="zh-CN"/>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投标人负责将货物运到招标人指定地点和楼层，由投标人负责办理运输和装卸等，相关费用由投标人负责，由招标人组织验收，检验不合格或不符合质量要求，投标人除无条件退货、返工外，还应承担招标人的一切损失。</w:t>
      </w:r>
      <w:r>
        <w:rPr>
          <w:rFonts w:ascii="宋体" w:hAnsi="宋体" w:cs="宋体"/>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01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1012"/>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2.2设备验收合格后，中标人开具发票，应确保发票上所列品名、型号、金额与合同所列完全一致。</w:t>
      </w:r>
      <w:r>
        <w:rPr>
          <w:rFonts w:hint="eastAsia" w:ascii="宋体" w:hAnsi="宋体" w:cs="宋体"/>
          <w:b/>
          <w:bCs/>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1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ascii="宋体" w:hAnsi="宋体" w:cs="宋体"/>
          <w:color w:val="000000"/>
          <w:sz w:val="24"/>
          <w:highlight w:val="none"/>
        </w:rPr>
      </w:r>
      <w:r/>
    </w:p>
    <w:p>
      <w:pPr>
        <w:pStyle w:val="1012"/>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1012"/>
        <w:numPr>
          <w:ilvl w:val="0"/>
          <w:numId w:val="0"/>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2834"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893"/>
        <w:gridCol w:w="1782"/>
        <w:gridCol w:w="1277"/>
        <w:gridCol w:w="1255"/>
      </w:tblGrid>
      <w:tr>
        <w:trPr>
          <w:trHeight w:val="4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101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12"/>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设备</w:t>
            </w: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1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12"/>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lang w:bidi="ar"/>
              </w:rPr>
            </w:r>
            <w:r/>
          </w:p>
        </w:tc>
      </w:tr>
      <w:tr>
        <w:trPr>
          <w:trHeight w:val="486"/>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1012"/>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012"/>
              <w:jc w:val="center"/>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钼靶机</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1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1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w:t>
            </w:r>
            <w:r>
              <w:rPr>
                <w:rFonts w:hint="eastAsia" w:ascii="宋体" w:hAnsi="宋体" w:eastAsia="宋体" w:cs="宋体"/>
                <w:color w:val="000000"/>
                <w:sz w:val="24"/>
                <w:szCs w:val="24"/>
                <w:highlight w:val="none"/>
                <w:lang w:val="en-US" w:eastAsia="zh-CN" w:bidi="ar"/>
              </w:rPr>
            </w:r>
            <w:r/>
          </w:p>
        </w:tc>
      </w:tr>
    </w:tbl>
    <w:p>
      <w:pPr>
        <w:pStyle w:val="1012"/>
        <w:ind w:firstLine="480"/>
        <w:spacing w:before="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4.技术参数要求</w:t>
      </w:r>
      <w:r>
        <w:rPr>
          <w:rFonts w:hint="eastAsia" w:ascii="宋体" w:hAnsi="宋体" w:cs="宋体"/>
          <w:b/>
          <w:bCs/>
          <w:color w:val="000000"/>
          <w:sz w:val="24"/>
          <w:highlight w:val="none"/>
        </w:rPr>
      </w:r>
      <w:r/>
    </w:p>
    <w:p>
      <w:pPr>
        <w:pStyle w:val="1012"/>
        <w:ind w:firstLine="482"/>
        <w:spacing w:before="86"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4.1</w:t>
      </w:r>
      <w:r>
        <w:rPr>
          <w:rFonts w:hint="eastAsia" w:ascii="宋体" w:hAnsi="宋体" w:cs="宋体"/>
          <w:b/>
          <w:bCs/>
          <w:color w:val="000000"/>
          <w:sz w:val="24"/>
          <w:highlight w:val="none"/>
        </w:rPr>
        <w:t xml:space="preserve">功能需求</w:t>
      </w:r>
      <w:r>
        <w:rPr>
          <w:rFonts w:hint="eastAsia" w:ascii="宋体" w:hAnsi="宋体" w:cs="宋体"/>
          <w:b/>
          <w:bCs/>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用于人体乳腺数字平板X射线摄影诊断系统，C形臂</w:t>
      </w:r>
      <w:r>
        <w:rPr>
          <w:rFonts w:hint="eastAsia" w:ascii="宋体" w:hAnsi="宋体" w:eastAsia="宋体" w:cs="宋体"/>
          <w:color w:val="000000"/>
          <w:sz w:val="24"/>
          <w:highlight w:val="none"/>
          <w:lang w:val="en-US" w:eastAsia="zh-CN"/>
        </w:rPr>
        <w:t xml:space="preserve">具备</w:t>
      </w:r>
      <w:r>
        <w:rPr>
          <w:rFonts w:hint="eastAsia" w:ascii="宋体" w:hAnsi="宋体" w:eastAsia="宋体" w:cs="宋体"/>
          <w:color w:val="000000"/>
          <w:sz w:val="24"/>
          <w:highlight w:val="none"/>
        </w:rPr>
        <w:t xml:space="preserve">电动摆位</w:t>
      </w:r>
      <w:r>
        <w:rPr>
          <w:rFonts w:hint="eastAsia" w:ascii="宋体" w:hAnsi="宋体" w:eastAsia="宋体" w:cs="宋体"/>
          <w:color w:val="000000"/>
          <w:sz w:val="24"/>
          <w:highlight w:val="none"/>
          <w:lang w:val="en-US" w:eastAsia="zh-CN"/>
        </w:rPr>
        <w:t xml:space="preserve">功能</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3"/>
        <w:rPr>
          <w:rFonts w:hint="eastAsia" w:hAnsi="宋体" w:cs="宋体"/>
          <w:b/>
          <w:bCs/>
          <w:color w:val="000000"/>
          <w:sz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4.2 主要技术规格和要求</w:t>
      </w:r>
      <w:r>
        <w:rPr>
          <w:rFonts w:hint="eastAsia" w:hAnsi="宋体" w:cs="宋体"/>
          <w:b/>
          <w:bCs/>
          <w:color w:val="000000"/>
          <w:sz w:val="24"/>
          <w:highlight w:val="none"/>
          <w:lang w:val="en-US" w:eastAsia="zh-CN"/>
        </w:rPr>
        <w:t xml:space="preserve">　</w:t>
      </w:r>
      <w:r>
        <w:rPr>
          <w:rFonts w:hint="eastAsia" w:hAnsi="宋体" w:cs="宋体"/>
          <w:b/>
          <w:bCs/>
          <w:color w:val="000000"/>
          <w:sz w:val="24"/>
          <w:highlight w:val="none"/>
          <w:lang w:val="en-US" w:eastAsia="zh-CN"/>
        </w:rPr>
      </w:r>
      <w:r/>
    </w:p>
    <w:p>
      <w:pPr>
        <w:pStyle w:val="1012"/>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4.2.1 高压发生器</w:t>
      </w:r>
      <w:r>
        <w:rPr>
          <w:rFonts w:hint="eastAsia" w:ascii="宋体" w:hAnsi="宋体" w:eastAsia="宋体" w:cs="宋体"/>
          <w:b/>
          <w:bCs/>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高压发生器逆变频率</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≥40</w:t>
      </w:r>
      <w:r>
        <w:rPr>
          <w:rFonts w:ascii="宋体" w:hAnsi="宋体" w:eastAsia="宋体" w:cs="宋体"/>
          <w:color w:val="000000"/>
          <w:sz w:val="24"/>
          <w:szCs w:val="24"/>
          <w:highlight w:val="none"/>
        </w:rPr>
        <w:t xml:space="preserve">kHz</w:t>
      </w:r>
      <w:r>
        <w:rPr>
          <w:rFonts w:ascii="宋体" w:hAnsi="宋体" w:eastAsia="宋体" w:cs="宋体"/>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高压发生器最大输出功率</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≥5KW</w:t>
      </w:r>
      <w:r>
        <w:rPr>
          <w:rFonts w:ascii="宋体" w:hAnsi="宋体" w:eastAsia="宋体" w:cs="宋体"/>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管电压可调范围</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20～49KV</w:t>
      </w:r>
      <w:r>
        <w:rPr>
          <w:rFonts w:ascii="宋体" w:hAnsi="宋体" w:eastAsia="宋体" w:cs="宋体"/>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最大mA</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≥200mA</w:t>
      </w:r>
      <w:r>
        <w:rPr>
          <w:rFonts w:ascii="宋体" w:hAnsi="宋体" w:eastAsia="宋体" w:cs="宋体"/>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最小mAs</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≤2mAs</w:t>
      </w:r>
      <w:r>
        <w:rPr>
          <w:rFonts w:ascii="宋体" w:hAnsi="宋体" w:eastAsia="宋体" w:cs="宋体"/>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lang w:val="en-US" w:eastAsia="zh-CN"/>
        </w:rPr>
        <w:t xml:space="preserve">最大mAs</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≥600mAs</w:t>
      </w:r>
      <w:r>
        <w:rPr>
          <w:rFonts w:ascii="宋体" w:hAnsi="宋体" w:eastAsia="宋体" w:cs="宋体"/>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最大曝光时间范围</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≥10s</w:t>
      </w:r>
      <w:r>
        <w:rPr>
          <w:rFonts w:ascii="宋体" w:hAnsi="宋体" w:eastAsia="宋体" w:cs="宋体"/>
          <w:color w:val="000000"/>
          <w:sz w:val="24"/>
          <w:highlight w:val="none"/>
          <w:lang w:val="en-US" w:eastAsia="zh-CN"/>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lang w:val="en-US" w:eastAsia="zh-CN"/>
        </w:rPr>
        <w:t xml:space="preserve">曝光控制方式：具备全自动曝光 AEC 模式、手动曝光模式</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全自动曝光 AEC 模式：支持标准模式、对比度优先模式、剂量优先模式三种实现方式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结构设计：发生器与机架一体化设计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4.2.2 </w:t>
      </w:r>
      <w:r>
        <w:rPr>
          <w:rFonts w:hint="eastAsia" w:ascii="宋体" w:hAnsi="宋体" w:eastAsia="宋体" w:cs="宋体"/>
          <w:b/>
          <w:bCs/>
          <w:color w:val="000000"/>
          <w:sz w:val="24"/>
          <w:highlight w:val="none"/>
        </w:rPr>
        <w:t xml:space="preserve">X线球管</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阳极靶面：钨靶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球管焦点尺寸</w:t>
      </w:r>
      <w:r>
        <w:rPr>
          <w:rFonts w:hint="eastAsia" w:ascii="宋体" w:hAnsi="宋体" w:eastAsia="宋体" w:cs="宋体"/>
          <w:color w:val="000000"/>
          <w:sz w:val="24"/>
          <w:highlight w:val="none"/>
          <w:lang w:val="en-US" w:eastAsia="zh-CN"/>
        </w:rPr>
        <w:t xml:space="preserve">：小焦点：</w:t>
      </w:r>
      <w:r>
        <w:rPr>
          <w:rFonts w:hint="eastAsia" w:ascii="宋体" w:hAnsi="宋体" w:eastAsia="宋体" w:cs="宋体"/>
          <w:color w:val="000000"/>
          <w:sz w:val="24"/>
          <w:highlight w:val="none"/>
        </w:rPr>
        <w:t xml:space="preserve">≤0.1mm</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大焦点：</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mm</w:t>
      </w:r>
      <w:r>
        <w:rPr>
          <w:rFonts w:ascii="宋体" w:hAnsi="宋体" w:eastAsia="宋体" w:cs="宋体"/>
          <w:color w:val="000000"/>
          <w:sz w:val="24"/>
          <w:highlight w:val="none"/>
          <w:lang w:val="en-US" w:eastAsia="zh-CN"/>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双靶角</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≤10°/16°</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阳极旋转转速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≥9700RPM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最大阳极热容量</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≥350KHU</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管套热容量</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≥500KHU</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限束器类型：电动式，支持自动调节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附加滤过材料：配备银、铑滤过材料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4.2.3 </w:t>
      </w:r>
      <w:r>
        <w:rPr>
          <w:rFonts w:hint="eastAsia" w:ascii="宋体" w:hAnsi="宋体" w:eastAsia="宋体" w:cs="宋体"/>
          <w:b/>
          <w:bCs/>
          <w:color w:val="000000"/>
          <w:sz w:val="24"/>
          <w:highlight w:val="none"/>
        </w:rPr>
        <w:t xml:space="preserve">平板探测器</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探测器材料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非晶硅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探测器尺寸</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≥23×29cm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高分辨率采集矩阵</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≥3072×3840</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像素尺寸</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≤76um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采集灰阶度</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≥16bits</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空间分辨率</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≥6.57 lp/mm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量子探测效率（DQE）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w:t>
      </w:r>
      <w:r>
        <w:rPr>
          <w:rFonts w:ascii="宋体" w:hAnsi="宋体" w:eastAsia="宋体" w:cs="宋体"/>
          <w:color w:val="000000"/>
          <w:sz w:val="24"/>
          <w:szCs w:val="24"/>
          <w:highlight w:val="none"/>
        </w:rPr>
        <w:t xml:space="preserve">55%@0.5 lp/mm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滤线栅栅密度</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≥36 lp/cm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滤线栅有效栅比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≥5:1</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剂量测试功能：可自动识别乳腺覆盖区域，并对整个乳腺覆盖区域完成投照剂量测试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4.2.4 </w:t>
      </w:r>
      <w:r>
        <w:rPr>
          <w:rFonts w:hint="eastAsia" w:ascii="宋体" w:hAnsi="宋体" w:eastAsia="宋体" w:cs="宋体"/>
          <w:b/>
          <w:bCs/>
          <w:color w:val="000000"/>
          <w:sz w:val="24"/>
          <w:highlight w:val="none"/>
        </w:rPr>
        <w:t xml:space="preserve">立式摄影机架</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源像距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≥70cm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机械结构：摄影臂为旋转C形臂全电动设计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运动与操作功能：支持上下移动、灵活旋转，具备等中心旋转、角度记忆功能；配备一键到位、一键镜像功能；机架控制键至少设置 6 个不同操作位置，操作便捷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摆位功能：具备一键到下一摆位、一键到对称体位功能。</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防护配置：配备防护面罩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C臂探测中心离地最小距离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≤65cm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C臂探测中心离地最大距离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≥148cm</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C形臂旋转角度</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≥+190°/-150°</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校准功能：支持平板探测器日常校准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压迫类型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电动</w:t>
      </w:r>
      <w:r>
        <w:rPr>
          <w:rFonts w:ascii="宋体" w:hAnsi="宋体" w:eastAsia="宋体" w:cs="宋体"/>
          <w:color w:val="000000"/>
          <w:sz w:val="24"/>
          <w:szCs w:val="24"/>
          <w:highlight w:val="none"/>
        </w:rPr>
        <w:t xml:space="preserve">压迫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压迫系统：配备手动压迫系统、智能压迫系统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最大</w:t>
      </w:r>
      <w:r>
        <w:rPr>
          <w:rFonts w:hint="eastAsia" w:ascii="宋体" w:hAnsi="宋体" w:eastAsia="宋体" w:cs="宋体"/>
          <w:color w:val="000000"/>
          <w:sz w:val="24"/>
          <w:highlight w:val="none"/>
          <w:lang w:val="en-US" w:eastAsia="zh-CN"/>
        </w:rPr>
        <w:t xml:space="preserve">电动</w:t>
      </w:r>
      <w:r>
        <w:rPr>
          <w:rFonts w:hint="eastAsia" w:ascii="宋体" w:hAnsi="宋体" w:eastAsia="宋体" w:cs="宋体"/>
          <w:color w:val="000000"/>
          <w:sz w:val="24"/>
          <w:highlight w:val="none"/>
        </w:rPr>
        <w:t xml:space="preserve">压迫力</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≥200N</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压迫板维护：压迫板可单独拆卸、更换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压迫板配置：常规压迫板≥2 个，其中小压迫板尺寸≤18×24cm，大压迫板尺寸≥24×29cm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压迫板运动方式：</w:t>
      </w:r>
      <w:r>
        <w:rPr>
          <w:rFonts w:hint="eastAsia" w:ascii="宋体" w:hAnsi="宋体" w:eastAsia="宋体" w:cs="宋体"/>
          <w:color w:val="000000"/>
          <w:sz w:val="24"/>
          <w:highlight w:val="none"/>
          <w:lang w:val="en-US" w:eastAsia="zh-CN"/>
        </w:rPr>
        <w:t xml:space="preserve">支持</w:t>
      </w:r>
      <w:r>
        <w:rPr>
          <w:rFonts w:hint="eastAsia" w:ascii="宋体" w:hAnsi="宋体" w:eastAsia="宋体" w:cs="宋体"/>
          <w:color w:val="000000"/>
          <w:sz w:val="24"/>
          <w:highlight w:val="none"/>
        </w:rPr>
        <w:t xml:space="preserve">智能压迫、手动调节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压迫板解压方式：</w:t>
      </w:r>
      <w:r>
        <w:rPr>
          <w:rFonts w:hint="eastAsia" w:ascii="宋体" w:hAnsi="宋体" w:eastAsia="宋体" w:cs="宋体"/>
          <w:color w:val="000000"/>
          <w:sz w:val="24"/>
          <w:highlight w:val="none"/>
          <w:lang w:val="en-US" w:eastAsia="zh-CN"/>
        </w:rPr>
        <w:t xml:space="preserve">支持</w:t>
      </w:r>
      <w:r>
        <w:rPr>
          <w:rFonts w:hint="eastAsia" w:ascii="宋体" w:hAnsi="宋体" w:eastAsia="宋体" w:cs="宋体"/>
          <w:color w:val="000000"/>
          <w:sz w:val="24"/>
          <w:highlight w:val="none"/>
        </w:rPr>
        <w:t xml:space="preserve">自动解压、手动解压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szCs w:val="24"/>
          <w:highlight w:val="none"/>
        </w:rPr>
        <w:t xml:space="preserve">压迫板释放功能：支持紧急释放、自动释放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配备</w:t>
      </w:r>
      <w:r>
        <w:rPr>
          <w:rFonts w:hint="eastAsia" w:ascii="宋体" w:hAnsi="宋体" w:eastAsia="宋体" w:cs="宋体"/>
          <w:color w:val="000000"/>
          <w:sz w:val="24"/>
          <w:highlight w:val="none"/>
        </w:rPr>
        <w:t xml:space="preserve">压迫板圆形微调电动旋钮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机架底部LCD液晶显示屏开机时可显示开机界面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载入一个受检者时，机架底部LCD液晶显示屏可自动切换到受检者姓名界面，保持显示，直到有任何运动发生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按下相对旋转按键时，机架底部LCD液晶显示屏可自动切换到角度界面；相对旋转角度不为0度时，主界面增加相对旋转角度显示以及相关图标和提示信息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lang w:val="en-US" w:eastAsia="zh-CN"/>
        </w:rPr>
        <w:t xml:space="preserve">配备</w:t>
      </w:r>
      <w:r>
        <w:rPr>
          <w:rFonts w:hint="eastAsia" w:ascii="宋体" w:hAnsi="宋体" w:eastAsia="宋体" w:cs="宋体"/>
          <w:color w:val="000000"/>
          <w:sz w:val="24"/>
          <w:highlight w:val="none"/>
        </w:rPr>
        <w:t xml:space="preserve">脚闸2副，可支持C形臂垂直升降运动与压迫板压迫控制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机架与工作台均设有一键急停键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机架上有明显指示左、右乳腺拍摄的指示灯，指示灯至少提供三种颜色可选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4.2.5 </w:t>
      </w:r>
      <w:r>
        <w:rPr>
          <w:rFonts w:hint="eastAsia" w:ascii="宋体" w:hAnsi="宋体" w:eastAsia="宋体" w:cs="宋体"/>
          <w:b/>
          <w:bCs/>
          <w:color w:val="000000"/>
          <w:sz w:val="24"/>
          <w:highlight w:val="none"/>
        </w:rPr>
        <w:t xml:space="preserve">图像采集工作站</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CPU主频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≥3.6GHz</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主机工作站操作台内存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≥8GB</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主机工作站操作台硬盘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≥1TB</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图像文件存储容量</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≥20000幅</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显示器尺寸</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≥23.8英寸</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显示器分辨率</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≥1920×1080</w:t>
      </w:r>
      <w:r>
        <w:rPr>
          <w:rFonts w:hint="eastAsia" w:ascii="宋体" w:hAnsi="宋体" w:eastAsia="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操作系统：Windows 系统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操作软件基本功能：基于DICOM标准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实现</w:t>
      </w:r>
      <w:r>
        <w:rPr>
          <w:rFonts w:hint="eastAsia" w:ascii="宋体" w:hAnsi="宋体" w:eastAsia="宋体" w:cs="宋体"/>
          <w:color w:val="000000"/>
          <w:sz w:val="24"/>
          <w:highlight w:val="none"/>
        </w:rPr>
        <w:t xml:space="preserve">患者登记、患者管理、参数设置、患者检查、图像导入、图像显示、图像调整、数字化归档、胶片打印管理等</w:t>
      </w:r>
      <w:r>
        <w:rPr>
          <w:rFonts w:hint="eastAsia" w:ascii="宋体" w:hAnsi="宋体" w:eastAsia="宋体" w:cs="宋体"/>
          <w:color w:val="000000"/>
          <w:sz w:val="24"/>
          <w:highlight w:val="none"/>
          <w:lang w:val="en-US" w:eastAsia="zh-CN"/>
        </w:rPr>
        <w:t xml:space="preserve">功能。</w:t>
      </w:r>
      <w:r>
        <w:rPr>
          <w:rFonts w:hint="eastAsia" w:ascii="宋体" w:hAnsi="宋体" w:eastAsia="宋体" w:cs="宋体"/>
          <w:color w:val="000000"/>
          <w:sz w:val="24"/>
          <w:highlight w:val="none"/>
          <w:lang w:val="en-US"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配备</w:t>
      </w:r>
      <w:r>
        <w:rPr>
          <w:rFonts w:hint="eastAsia" w:ascii="宋体" w:hAnsi="宋体" w:eastAsia="宋体" w:cs="宋体"/>
          <w:color w:val="000000"/>
          <w:sz w:val="24"/>
          <w:highlight w:val="none"/>
        </w:rPr>
        <w:t xml:space="preserve">彩色摆位图，</w:t>
      </w:r>
      <w:r>
        <w:rPr>
          <w:rFonts w:ascii="宋体" w:hAnsi="宋体" w:eastAsia="宋体" w:cs="宋体"/>
          <w:color w:val="000000"/>
          <w:sz w:val="24"/>
          <w:szCs w:val="24"/>
          <w:highlight w:val="none"/>
        </w:rPr>
        <w:t xml:space="preserve">可对各拍摄部位进行提示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具备智能图像拒绝分析，可一键导出数据分析报告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图像基本后处理功能：图像整体缩放、图像移动、窗宽/窗位调整、图像局部放大、感兴趣区域缩放、图像反色、图像翻转/旋转、输入文本；图像显示支持多种布局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可在数字图像上显示各种曝光参数，如kV/mAs/压迫力度/压迫厚度/剂量/(曝光)扫描时间等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具有乳腺假体植入物的选择功能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控制方式：支持快捷功能操控盒、鼠标双重控制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支持与PACS/RIS/HIS系统的集成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支持动态实时患者信息检索与显示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支持患者、检查、序列、图像四级数据库信息管理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支持检查不同状态显示与排序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支持预定义拍摄参数，且可进行后期调整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支持灰度处理与调整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可显示并调整灰阶直方图和输入输出曲线的相应关系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可进行组织均衡和噪声抑制等频率处理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按照限束器边界自动裁剪图像感兴趣区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支持DICOM 3.0</w:t>
      </w:r>
      <w:r>
        <w:rPr>
          <w:rFonts w:hint="eastAsia" w:ascii="宋体" w:hAnsi="宋体" w:eastAsia="宋体" w:cs="宋体"/>
          <w:color w:val="000000"/>
          <w:sz w:val="24"/>
          <w:highlight w:val="none"/>
          <w:lang w:val="en-US" w:eastAsia="zh-CN"/>
        </w:rPr>
        <w:t xml:space="preserve">，包括但不限于</w:t>
      </w:r>
      <w:r>
        <w:rPr>
          <w:rFonts w:hint="eastAsia" w:ascii="宋体" w:hAnsi="宋体" w:eastAsia="宋体" w:cs="宋体"/>
          <w:color w:val="000000"/>
          <w:sz w:val="24"/>
          <w:highlight w:val="none"/>
        </w:rPr>
        <w:t xml:space="preserve">：DICOM Send</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DICOM Print</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DICOM Storage commitment</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DICOM Query/Retrieve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DICOM Worklist/MPPS</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4.2.6</w:t>
      </w:r>
      <w:r>
        <w:rPr>
          <w:rFonts w:hint="eastAsia" w:ascii="宋体" w:hAnsi="宋体" w:eastAsia="宋体" w:cs="宋体"/>
          <w:b/>
          <w:bCs/>
          <w:color w:val="000000"/>
          <w:sz w:val="24"/>
          <w:highlight w:val="none"/>
        </w:rPr>
        <w:t xml:space="preserve">质量控制系统</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系统内置整机校准质量控制流程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系统配置PMMA质量控制模体≥3个</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2"/>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5.1投标人到货、安装和调试必须事先与招标人联系，必要时由招标人联系商检部门监督拆箱和验收货物。设备安装、调试结束后，投标人派工程师现场协助招标人对设备进行验收，填写验收报告。</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5.2在安装过程中或安装结束后，投标人工程师负责对招标人进行操作、保养和维修的培训。</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1012"/>
        <w:ind w:firstLine="480"/>
        <w:spacing w:line="360" w:lineRule="auto"/>
        <w:rPr>
          <w:rFonts w:hint="eastAsia"/>
          <w:color w:val="000000"/>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1012"/>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012"/>
        <w:ind w:firstLine="482"/>
        <w:jc w:val="left"/>
        <w:spacing w:line="360" w:lineRule="auto"/>
        <w:rPr>
          <w:rFonts w:hint="eastAsia" w:ascii="宋体" w:hAnsi="宋体" w:cs="宋体"/>
          <w:bCs/>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olor w:val="000000"/>
          <w:sz w:val="24"/>
          <w:highlight w:val="none"/>
          <w:lang w:eastAsia="zh-CN"/>
        </w:rPr>
        <w:t xml:space="preserve">免费质保期不少于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年。</w:t>
      </w:r>
      <w:r>
        <w:rPr>
          <w:rFonts w:hint="eastAsia" w:ascii="宋体" w:hAnsi="宋体" w:cs="宋体"/>
          <w:bCs/>
          <w:color w:val="000000"/>
          <w:sz w:val="24"/>
          <w:highlight w:val="none"/>
        </w:rPr>
        <w:t xml:space="preserve">自验收报告签字确</w:t>
      </w:r>
      <w:r>
        <w:rPr>
          <w:rFonts w:hint="eastAsia" w:ascii="宋体" w:hAnsi="宋体" w:cs="宋体"/>
          <w:bCs/>
          <w:color w:val="000000"/>
          <w:sz w:val="24"/>
          <w:highlight w:val="none"/>
          <w:lang w:eastAsia="zh-CN"/>
        </w:rPr>
        <w:t xml:space="preserve">认之</w:t>
      </w:r>
      <w:r>
        <w:rPr>
          <w:rFonts w:hint="eastAsia" w:ascii="宋体" w:hAnsi="宋体" w:cs="宋体"/>
          <w:bCs/>
          <w:color w:val="000000"/>
          <w:sz w:val="24"/>
          <w:highlight w:val="none"/>
        </w:rPr>
        <w:t xml:space="preserve">日起，开始进入质保期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投标人对质保期内所发生的设备维护、维修、更换等一切费用负责。</w:t>
      </w:r>
      <w:r>
        <w:rPr>
          <w:rFonts w:hint="eastAsia" w:ascii="宋体" w:hAnsi="宋体" w:cs="宋体"/>
          <w:bCs/>
          <w:color w:val="000000"/>
          <w:sz w:val="24"/>
          <w:highlight w:val="none"/>
        </w:rPr>
        <w:t xml:space="preserve">投标人报价时须承诺所供货物免费质保期不少于</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1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10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接到</w:t>
      </w:r>
      <w:r>
        <w:rPr>
          <w:rFonts w:hint="eastAsia" w:ascii="宋体" w:hAnsi="宋体" w:cs="宋体"/>
          <w:color w:val="000000"/>
          <w:sz w:val="24"/>
          <w:highlight w:val="none"/>
          <w:lang w:eastAsia="zh-CN"/>
        </w:rPr>
        <w:t xml:space="preserve">报修</w:t>
      </w:r>
      <w:r>
        <w:rPr>
          <w:rFonts w:hint="eastAsia" w:ascii="宋体" w:hAnsi="宋体" w:cs="宋体"/>
          <w:color w:val="000000"/>
          <w:sz w:val="24"/>
          <w:highlight w:val="none"/>
        </w:rPr>
        <w:t xml:space="preserve">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人提供应急备用设备。质保期后，</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提供</w:t>
      </w:r>
      <w:r>
        <w:rPr>
          <w:rFonts w:hint="eastAsia" w:ascii="宋体" w:hAnsi="宋体" w:cs="宋体"/>
          <w:color w:val="000000"/>
          <w:sz w:val="24"/>
          <w:highlight w:val="none"/>
          <w:lang w:eastAsia="zh-CN"/>
        </w:rPr>
        <w:t xml:space="preserve">终身</w:t>
      </w:r>
      <w:r>
        <w:rPr>
          <w:rFonts w:hint="eastAsia" w:ascii="宋体" w:hAnsi="宋体" w:cs="宋体"/>
          <w:color w:val="000000"/>
          <w:sz w:val="24"/>
          <w:highlight w:val="none"/>
        </w:rPr>
        <w:t xml:space="preserve">服务，保证零配件的供给。</w:t>
      </w:r>
      <w:r>
        <w:rPr>
          <w:rFonts w:hint="eastAsia" w:ascii="宋体" w:hAnsi="宋体" w:eastAsia="宋体" w:cs="宋体"/>
          <w:color w:val="000000"/>
          <w:sz w:val="24"/>
          <w:szCs w:val="24"/>
          <w:highlight w:val="none"/>
        </w:rPr>
      </w:r>
      <w:r/>
    </w:p>
    <w:p>
      <w:pPr>
        <w:pStyle w:val="1012"/>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color w:val="000000"/>
          <w:sz w:val="24"/>
          <w:szCs w:val="24"/>
          <w:highlight w:val="none"/>
        </w:rPr>
      </w:r>
      <w:r/>
    </w:p>
    <w:p>
      <w:pPr>
        <w:pStyle w:val="1012"/>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投标人应按照国家有关法律法规和“三包”规定以及投标文件中的“售后服务承诺”提供服务。</w:t>
      </w:r>
      <w:r>
        <w:rPr>
          <w:rFonts w:hint="eastAsia" w:ascii="宋体" w:hAnsi="宋体" w:eastAsia="宋体" w:cs="宋体"/>
          <w:color w:val="000000"/>
          <w:sz w:val="24"/>
          <w:szCs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因投标人所提供的产品，造成招标人设备损坏或其他损失，以及其他第三方</w:t>
      </w:r>
      <w:r>
        <w:rPr>
          <w:rFonts w:hint="eastAsia" w:ascii="宋体" w:hAnsi="宋体" w:cs="宋体"/>
          <w:color w:val="000000"/>
          <w:sz w:val="24"/>
          <w:highlight w:val="none"/>
        </w:rPr>
        <w:t xml:space="preserve">损失的，一经核实，投标人必须赔偿招标人或第三方因此造成的所有损失。</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投标人所提供货物必须是全新未使用的并符合国家有关技术标准。</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投标人应在交付货物的同时向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12"/>
        <w:ind w:right="210" w:firstLine="787"/>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① </w:t>
      </w:r>
      <w:r>
        <w:rPr>
          <w:rFonts w:hint="eastAsia" w:ascii="宋体" w:hAnsi="宋体" w:cs="宋体"/>
          <w:color w:val="000000"/>
          <w:sz w:val="24"/>
          <w:highlight w:val="none"/>
        </w:rPr>
        <w:t xml:space="preserve">投标人应设置备件库，可及时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lang w:val="en-US" w:eastAsia="zh-CN"/>
        </w:rPr>
        <w:t xml:space="preserve">投标文件中提供备品备件明细报价单。</w:t>
      </w:r>
      <w:r>
        <w:rPr>
          <w:rFonts w:ascii="宋体" w:hAnsi="宋体" w:eastAsia="宋体" w:cs="宋体"/>
          <w:color w:val="000000"/>
          <w:sz w:val="24"/>
          <w:highlight w:val="none"/>
          <w:lang w:val="en-US" w:eastAsia="zh-CN"/>
        </w:rPr>
      </w:r>
      <w:r/>
    </w:p>
    <w:p>
      <w:pPr>
        <w:pStyle w:val="1012"/>
        <w:ind w:firstLine="78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② </w:t>
      </w:r>
      <w:r>
        <w:rPr>
          <w:rFonts w:hint="eastAsia" w:ascii="宋体" w:hAnsi="宋体" w:cs="宋体"/>
          <w:color w:val="000000"/>
          <w:sz w:val="24"/>
          <w:highlight w:val="none"/>
        </w:rPr>
        <w:t xml:space="preserve">投标人应配置工程技术人员，随时提供开箱验货、安装、调试或维修等服务。</w:t>
      </w:r>
      <w:r>
        <w:rPr>
          <w:rFonts w:hint="eastAsia" w:ascii="宋体" w:hAnsi="宋体" w:cs="宋体"/>
          <w:color w:val="000000"/>
          <w:sz w:val="24"/>
          <w:highlight w:val="none"/>
        </w:rPr>
      </w:r>
      <w:r/>
    </w:p>
    <w:p>
      <w:pPr>
        <w:pStyle w:val="101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1012"/>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12"/>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7.1项目实施方案：提供的实施方案内容完整及进度计划安排合理，包括但不限于投标人如何在中标后有效地组织技术和人员力量，按时保质地完成供货、安装调试、验收等。</w:t>
      </w:r>
      <w:r>
        <w:rPr>
          <w:rFonts w:hint="eastAsia" w:ascii="宋体" w:hAnsi="宋体" w:cs="宋体"/>
          <w:color w:val="000000"/>
          <w:sz w:val="24"/>
          <w:highlight w:val="none"/>
        </w:rPr>
      </w:r>
      <w:r/>
    </w:p>
    <w:p>
      <w:pPr>
        <w:pStyle w:val="1012"/>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7.2</w:t>
      </w:r>
      <w:r>
        <w:rPr>
          <w:rFonts w:hint="eastAsia" w:ascii="宋体" w:hAnsi="宋体" w:cs="宋体"/>
          <w:color w:val="000000"/>
          <w:sz w:val="24"/>
          <w:highlight w:val="none"/>
          <w:lang w:bidi="ar"/>
        </w:rPr>
        <w:t xml:space="preserve">质量保证措施</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提供的质量保证措施可靠，</w:t>
      </w:r>
      <w:r>
        <w:rPr>
          <w:rFonts w:hint="eastAsia" w:ascii="宋体" w:hAnsi="宋体" w:cs="宋体"/>
          <w:color w:val="000000"/>
          <w:sz w:val="24"/>
          <w:highlight w:val="none"/>
          <w:lang w:val="en-US" w:eastAsia="zh-CN" w:bidi="ar"/>
        </w:rPr>
        <w:t xml:space="preserve">包括但不限于质量目标、质量保证体系认证、质量控制措施、质量检测标准等内容</w:t>
      </w:r>
      <w:r>
        <w:rPr>
          <w:rFonts w:hint="eastAsia" w:ascii="宋体" w:hAnsi="宋体" w:cs="宋体"/>
          <w:color w:val="000000"/>
          <w:sz w:val="24"/>
          <w:highlight w:val="none"/>
          <w:lang w:val="en-US" w:eastAsia="zh-CN" w:bidi="ar"/>
        </w:rPr>
        <w:t xml:space="preserve">。</w:t>
      </w:r>
      <w:r>
        <w:rPr>
          <w:rFonts w:ascii="宋体" w:hAnsi="宋体" w:eastAsia="宋体" w:cs="宋体"/>
          <w:color w:val="000000"/>
          <w:sz w:val="24"/>
          <w:highlight w:val="none"/>
          <w:lang w:val="en-US" w:eastAsia="zh-CN"/>
        </w:rPr>
      </w:r>
      <w:r/>
    </w:p>
    <w:p>
      <w:pPr>
        <w:pStyle w:val="1012"/>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7.3培训方案：</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培训步骤、培训计划、培训记录表等</w:t>
      </w:r>
      <w:r>
        <w:rPr>
          <w:rFonts w:hint="eastAsia" w:ascii="宋体" w:hAnsi="宋体" w:eastAsia="宋体" w:cs="宋体"/>
          <w:color w:val="000000"/>
          <w:sz w:val="24"/>
          <w:highlight w:val="none"/>
          <w:lang w:val="en-US" w:eastAsia="zh-CN" w:bidi="ar"/>
        </w:rPr>
        <w:t xml:space="preserve">内容</w:t>
      </w:r>
      <w:r>
        <w:rPr>
          <w:rFonts w:hint="eastAsia" w:ascii="宋体" w:hAnsi="宋体" w:eastAsia="宋体" w:cs="宋体"/>
          <w:color w:val="000000"/>
          <w:sz w:val="24"/>
          <w:highlight w:val="none"/>
          <w:lang w:bidi="ar"/>
        </w:rPr>
        <w:t xml:space="preserve">。</w:t>
      </w:r>
      <w:r>
        <w:rPr>
          <w:rFonts w:ascii="宋体" w:hAnsi="宋体" w:eastAsia="宋体" w:cs="宋体"/>
          <w:color w:val="000000"/>
          <w:sz w:val="24"/>
          <w:highlight w:val="none"/>
          <w:lang w:val="en-US" w:eastAsia="zh-CN"/>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售后服务方案：提供针对本项目制定的售后服务管理体系方案，包括</w:t>
      </w:r>
      <w:r>
        <w:rPr>
          <w:rFonts w:hint="eastAsia" w:ascii="宋体" w:hAnsi="宋体" w:cs="宋体"/>
          <w:color w:val="000000"/>
          <w:sz w:val="24"/>
          <w:highlight w:val="none"/>
          <w:lang w:val="en-US" w:eastAsia="zh-CN"/>
        </w:rPr>
        <w:t xml:space="preserve">但不限于</w:t>
      </w:r>
      <w:r>
        <w:rPr>
          <w:rFonts w:hint="eastAsia" w:ascii="宋体" w:hAnsi="宋体" w:cs="宋体"/>
          <w:color w:val="000000"/>
          <w:sz w:val="24"/>
          <w:highlight w:val="none"/>
        </w:rPr>
        <w:t xml:space="preserve">售后服务人员、服务机制、响应时间、故障解决等内容。</w:t>
      </w:r>
      <w:r>
        <w:rPr>
          <w:rFonts w:hint="eastAsia" w:ascii="宋体" w:hAnsi="宋体" w:cs="宋体"/>
          <w:color w:val="000000"/>
          <w:sz w:val="24"/>
          <w:highlight w:val="none"/>
        </w:rPr>
      </w:r>
      <w:r/>
    </w:p>
    <w:p>
      <w:pPr>
        <w:pStyle w:val="1012"/>
        <w:ind w:right="210" w:firstLine="480"/>
        <w:jc w:val="left"/>
        <w:spacing w:line="360" w:lineRule="auto"/>
        <w:rPr>
          <w:rFonts w:hint="eastAsia" w:eastAsia="宋体"/>
          <w:color w:val="000000"/>
          <w:highlight w:val="none"/>
          <w:lang w:val="en-US" w:eastAsia="zh-CN"/>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质保期满后的维保服务方案：提供的零配件和维修备品备件的供应保障和维保期满后维保收费及维保方案等内容完整清晰。</w:t>
      </w:r>
      <w:r>
        <w:rPr>
          <w:rFonts w:hint="eastAsia" w:eastAsia="宋体"/>
          <w:color w:val="000000"/>
          <w:highlight w:val="none"/>
          <w:lang w:val="en-US" w:eastAsia="zh-CN"/>
        </w:rPr>
      </w:r>
      <w:r/>
    </w:p>
    <w:p>
      <w:pPr>
        <w:pStyle w:val="1080"/>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64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3494"/>
        <w:gridCol w:w="4058"/>
      </w:tblGrid>
      <w:tr>
        <w:trPr>
          <w:cantSplit/>
          <w:trHeight w:val="214"/>
        </w:trPr>
        <w:tc>
          <w:tcPr>
            <w:tcW w:w="658" w:type="dxa"/>
            <w:vAlign w:val="center"/>
            <w:textDirection w:val="lrTb"/>
            <w:noWrap w:val="false"/>
          </w:tcPr>
          <w:p>
            <w:pPr>
              <w:pStyle w:val="1012"/>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1012"/>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1012"/>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428"/>
        </w:trPr>
        <w:tc>
          <w:tcPr>
            <w:tcW w:w="658" w:type="dxa"/>
            <w:vAlign w:val="center"/>
            <w:textDirection w:val="lrTb"/>
            <w:noWrap w:val="false"/>
          </w:tcPr>
          <w:p>
            <w:pPr>
              <w:pStyle w:val="1012"/>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1012"/>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常州市新北区奔牛人民医院钼靶机采购项目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2" w:type="dxa"/>
            <w:vAlign w:val="center"/>
            <w:textDirection w:val="lrTb"/>
            <w:noWrap w:val="false"/>
          </w:tcPr>
          <w:p>
            <w:pPr>
              <w:pStyle w:val="1012"/>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1012"/>
        <w:jc w:val="center"/>
        <w:keepLines w:val="0"/>
        <w:keepNext w:val="0"/>
        <w:pageBreakBefore/>
        <w:spacing w:line="360" w:lineRule="auto"/>
        <w:widowControl w:val="off"/>
        <w:rPr>
          <w:rFonts w:hint="eastAsia"/>
          <w:b/>
          <w:color w:val="000000"/>
          <w:sz w:val="36"/>
          <w:szCs w:val="36"/>
          <w:highlight w:val="none"/>
        </w:rPr>
        <w:outlineLvl w:val="0"/>
      </w:pPr>
      <w:r/>
      <w:bookmarkStart w:id="841" w:name="_Toc195013695"/>
      <w:r>
        <w:rPr>
          <w:b/>
          <w:color w:val="000000"/>
          <w:sz w:val="36"/>
          <w:szCs w:val="36"/>
          <w:highlight w:val="none"/>
        </w:rPr>
        <w:t xml:space="preserve">第六章   拟签订的合同文本</w:t>
      </w:r>
      <w:bookmarkEnd w:id="841"/>
      <w:r>
        <w:rPr>
          <w:rFonts w:hint="eastAsia"/>
          <w:b/>
          <w:color w:val="000000"/>
          <w:sz w:val="36"/>
          <w:szCs w:val="36"/>
          <w:highlight w:val="none"/>
        </w:rPr>
      </w:r>
      <w:r/>
    </w:p>
    <w:p>
      <w:pPr>
        <w:pStyle w:val="1276"/>
        <w:spacing w:line="360" w:lineRule="auto"/>
        <w:rPr>
          <w:rFonts w:hint="eastAsia" w:hAnsi="宋体" w:eastAsia="宋体" w:cs="宋体"/>
          <w:color w:val="000000"/>
          <w:sz w:val="24"/>
          <w:szCs w:val="24"/>
          <w:highlight w:val="none"/>
          <w:lang w:eastAsia="zh-CN"/>
        </w:rPr>
      </w:pPr>
      <w:r>
        <w:rPr>
          <w:rFonts w:hint="eastAsia" w:hAnsi="宋体" w:cs="宋体"/>
          <w:b/>
          <w:color w:val="000000"/>
          <w:sz w:val="24"/>
          <w:szCs w:val="24"/>
          <w:highlight w:val="none"/>
          <w:lang w:val="en-US" w:eastAsia="zh-CN"/>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合同编号：</w:t>
      </w:r>
      <w:r>
        <w:rPr>
          <w:rFonts w:hint="eastAsia" w:hAnsi="宋体" w:cs="宋体"/>
          <w:color w:val="000000"/>
          <w:sz w:val="24"/>
          <w:szCs w:val="24"/>
          <w:highlight w:val="none"/>
          <w:lang w:eastAsia="zh-CN"/>
        </w:rPr>
        <w:t xml:space="preserve">JSZC-320411006-ZCCZ-G2026-0010</w:t>
      </w:r>
      <w:r>
        <w:rPr>
          <w:rFonts w:hint="eastAsia" w:hAnsi="宋体" w:eastAsia="宋体" w:cs="宋体"/>
          <w:color w:val="000000"/>
          <w:sz w:val="24"/>
          <w:szCs w:val="24"/>
          <w:highlight w:val="none"/>
          <w:lang w:eastAsia="zh-CN"/>
        </w:rPr>
      </w:r>
      <w:r/>
    </w:p>
    <w:p>
      <w:pPr>
        <w:pStyle w:val="1276"/>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277"/>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27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27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987"/>
        <w:gridCol w:w="1448"/>
        <w:gridCol w:w="1068"/>
        <w:gridCol w:w="1068"/>
        <w:gridCol w:w="1270"/>
        <w:gridCol w:w="1678"/>
      </w:tblGrid>
      <w:tr>
        <w:trPr/>
        <w:tc>
          <w:tcPr>
            <w:tcW w:w="986"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27"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773"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570" w:type="dxa"/>
            <w:vAlign w:val="center"/>
            <w:textDirection w:val="lrTb"/>
            <w:noWrap w:val="false"/>
          </w:tcPr>
          <w:p>
            <w:pPr>
              <w:pStyle w:val="1012"/>
              <w:jc w:val="center"/>
              <w:spacing w:line="36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产地</w:t>
            </w:r>
            <w:r>
              <w:rPr>
                <w:rFonts w:hint="eastAsia" w:ascii="宋体" w:hAnsi="宋体" w:eastAsia="宋体"/>
                <w:color w:val="000000"/>
                <w:sz w:val="24"/>
                <w:highlight w:val="none"/>
                <w:lang w:val="en-US" w:eastAsia="zh-CN"/>
              </w:rPr>
            </w:r>
            <w:r/>
          </w:p>
        </w:tc>
        <w:tc>
          <w:tcPr>
            <w:tcW w:w="570"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678"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893"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986"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27"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73"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78"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93"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986"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527"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773"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678"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893"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7"/>
            <w:tcW w:w="9366" w:type="dxa"/>
            <w:vAlign w:val="center"/>
            <w:textDirection w:val="lrTb"/>
            <w:noWrap w:val="false"/>
          </w:tcPr>
          <w:p>
            <w:pPr>
              <w:pStyle w:val="1012"/>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27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276"/>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12"/>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27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27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276"/>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w:t>
      </w:r>
      <w:r>
        <w:rPr>
          <w:rFonts w:hint="eastAsia" w:hAnsi="宋体" w:cs="宋体"/>
          <w:color w:val="000000"/>
          <w:sz w:val="24"/>
          <w:szCs w:val="24"/>
          <w:highlight w:val="none"/>
          <w:lang w:eastAsia="zh-CN"/>
        </w:rPr>
        <w:t xml:space="preserve">JSZC-320411006-ZCCZ-G2026-0010</w:t>
      </w:r>
      <w:r>
        <w:rPr>
          <w:rFonts w:hAnsi="宋体" w:cs="宋体"/>
          <w:color w:val="000000"/>
          <w:sz w:val="24"/>
          <w:szCs w:val="24"/>
          <w:highlight w:val="none"/>
        </w:rPr>
        <w:t xml:space="preserve">）           </w:t>
      </w:r>
      <w:r>
        <w:rPr>
          <w:rFonts w:hAnsi="宋体" w:cs="宋体"/>
          <w:color w:val="000000"/>
          <w:sz w:val="24"/>
          <w:szCs w:val="24"/>
          <w:highlight w:val="none"/>
        </w:rPr>
      </w:r>
      <w:r/>
    </w:p>
    <w:p>
      <w:pPr>
        <w:pStyle w:val="1276"/>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276"/>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276"/>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1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27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276"/>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①设备安装、调试、验收合格后，区、镇两级补助下发后支付合同款的70%，验收合格1年后支付合同款的20%，验收合格3年后支付合同款的10%。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②设备验收合格后，乙方开具发票，应确保发票上所列品名、型号、金额与合同所列完全一致。</w:t>
      </w:r>
      <w:r>
        <w:rPr>
          <w:rFonts w:hint="eastAsia" w:ascii="宋体" w:hAnsi="宋体" w:cs="宋体"/>
          <w:color w:val="000000"/>
          <w:sz w:val="24"/>
          <w:highlight w:val="none"/>
        </w:rPr>
      </w:r>
      <w:r/>
    </w:p>
    <w:p>
      <w:pPr>
        <w:pStyle w:val="1012"/>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保修期后的货物维护由双方协商再定。</w:t>
      </w:r>
      <w:r>
        <w:rPr>
          <w:rFonts w:ascii="宋体" w:hAnsi="宋体" w:cs="宋体"/>
          <w:color w:val="000000"/>
          <w:sz w:val="24"/>
          <w:highlight w:val="none"/>
        </w:rPr>
      </w:r>
      <w:r/>
    </w:p>
    <w:p>
      <w:pPr>
        <w:pStyle w:val="1012"/>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乙方</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提供应急备用设备。质保期后，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提供终生服务，保证零配件的供给。</w:t>
      </w:r>
      <w:r>
        <w:rPr>
          <w:rFonts w:ascii="宋体" w:hAnsi="宋体"/>
          <w:color w:val="000000"/>
          <w:szCs w:val="21"/>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.质保期结束，不能视为</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对合同货物中存在的可能引起货物损坏的潜在缺陷所应负责任的解除。潜在缺陷指货物在制造过程中未被发现的隐患，</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应按照国家有关法律法规和“三包”规定以及投标文件中的“售后服务承诺”提供服务。</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.因</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所提供的产品，造成</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设备损坏或其他损失，以及其他第三方损失的，一经核实，</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必须赔偿</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所提供货物必须是全新未使用的并符合国家有关技术标准。</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应在交付货物的同时向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应配置工程技术人员，随时提供开箱验货、安装、调试或维修等服务。</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1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1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1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1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1012"/>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1012"/>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12"/>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1012"/>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101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备案</w:t>
      </w:r>
      <w:r>
        <w:rPr>
          <w:rFonts w:hint="eastAsia" w:ascii="宋体" w:hAnsi="宋体" w:eastAsia="宋体" w:cs="宋体"/>
          <w:b/>
          <w:bCs/>
          <w:color w:val="000000"/>
          <w:sz w:val="24"/>
          <w:highlight w:val="none"/>
        </w:rPr>
        <w:t xml:space="preserve">方： </w:t>
      </w:r>
      <w:r>
        <w:rPr>
          <w:rFonts w:hint="eastAsia" w:ascii="宋体" w:hAnsi="宋体" w:eastAsia="宋体" w:cs="宋体"/>
          <w:b/>
          <w:bCs/>
          <w:color w:val="000000"/>
          <w:sz w:val="24"/>
          <w:highlight w:val="none"/>
        </w:rPr>
      </w:r>
      <w:r/>
    </w:p>
    <w:p>
      <w:pPr>
        <w:pStyle w:val="101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1012"/>
        <w:spacing w:line="360" w:lineRule="auto"/>
        <w:rPr>
          <w:rFonts w:ascii="宋体" w:hAnsi="宋体"/>
          <w:color w:val="000000"/>
          <w:sz w:val="24"/>
          <w:highlight w:val="none"/>
        </w:rPr>
      </w:pPr>
      <w:r>
        <w:rPr>
          <w:rFonts w:hint="eastAsia" w:ascii="宋体" w:hAnsi="宋体" w:eastAsia="宋体" w:cs="宋体"/>
          <w:color w:val="000000"/>
          <w:sz w:val="24"/>
          <w:highlight w:val="none"/>
        </w:rPr>
        <w:t xml:space="preserve">经办人：                     电话：</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r>
      <w:r/>
    </w:p>
    <w:p>
      <w:pPr>
        <w:pStyle w:val="1012"/>
        <w:jc w:val="center"/>
        <w:spacing w:line="360" w:lineRule="auto"/>
        <w:rPr>
          <w:b/>
          <w:color w:val="000000"/>
          <w:sz w:val="36"/>
          <w:szCs w:val="36"/>
          <w:highlight w:val="none"/>
        </w:rPr>
        <w:outlineLvl w:val="0"/>
      </w:pPr>
      <w:r>
        <w:rPr>
          <w:b/>
          <w:color w:val="000000"/>
          <w:sz w:val="36"/>
          <w:szCs w:val="36"/>
          <w:highlight w:val="none"/>
        </w:rPr>
        <w:br w:type="page" w:clear="all"/>
      </w:r>
      <w:bookmarkStart w:id="842" w:name="_Toc195013696"/>
      <w:r>
        <w:rPr>
          <w:b/>
          <w:color w:val="000000"/>
          <w:sz w:val="36"/>
          <w:szCs w:val="36"/>
          <w:highlight w:val="none"/>
        </w:rPr>
        <w:t xml:space="preserve">第七章   投标文件格式</w:t>
      </w:r>
      <w:bookmarkEnd w:id="842"/>
      <w:r>
        <w:rPr>
          <w:b/>
          <w:color w:val="000000"/>
          <w:sz w:val="36"/>
          <w:szCs w:val="36"/>
          <w:highlight w:val="none"/>
        </w:rPr>
      </w:r>
      <w:r/>
    </w:p>
    <w:p>
      <w:pPr>
        <w:pStyle w:val="1012"/>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12"/>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12"/>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12"/>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12"/>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12"/>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12"/>
        <w:jc w:val="left"/>
        <w:keepLines/>
        <w:keepNext/>
        <w:spacing w:before="120" w:line="300" w:lineRule="auto"/>
        <w:rPr>
          <w:b/>
          <w:color w:val="000000"/>
          <w:spacing w:val="20"/>
          <w:sz w:val="24"/>
          <w:highlight w:val="none"/>
        </w:rPr>
        <w:outlineLvl w:val="1"/>
      </w:pPr>
      <w:r>
        <w:rPr>
          <w:color w:val="000000"/>
          <w:highlight w:val="none"/>
        </w:rPr>
        <w:br w:type="page" w:clear="all"/>
      </w:r>
      <w:bookmarkEnd w:id="786"/>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rPr>
          <w:b/>
          <w:color w:val="000000"/>
          <w:spacing w:val="20"/>
          <w:sz w:val="24"/>
          <w:highlight w:val="none"/>
        </w:rPr>
        <w:t xml:space="preserve">一、资格证明文件格式</w:t>
      </w:r>
      <w:r>
        <w:rPr>
          <w:b/>
          <w:color w:val="000000"/>
          <w:spacing w:val="20"/>
          <w:sz w:val="24"/>
          <w:highlight w:val="none"/>
        </w:rPr>
      </w:r>
      <w:r/>
    </w:p>
    <w:p>
      <w:pPr>
        <w:pStyle w:val="1012"/>
        <w:rPr>
          <w:b/>
          <w:color w:val="000000"/>
          <w:spacing w:val="20"/>
          <w:szCs w:val="21"/>
          <w:highlight w:val="none"/>
        </w:rPr>
      </w:pPr>
      <w:r>
        <w:rPr>
          <w:b/>
          <w:color w:val="000000"/>
          <w:spacing w:val="20"/>
          <w:szCs w:val="21"/>
          <w:highlight w:val="none"/>
        </w:rPr>
      </w:r>
      <w:r/>
    </w:p>
    <w:p>
      <w:pPr>
        <w:pStyle w:val="1012"/>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color w:val="000000"/>
          <w:highlight w:val="none"/>
        </w:rPr>
      </w:pPr>
      <w:r>
        <w:rPr>
          <w:color w:val="000000"/>
          <w:highlight w:val="none"/>
        </w:rPr>
      </w:r>
      <w:r/>
    </w:p>
    <w:p>
      <w:pPr>
        <w:pStyle w:val="1012"/>
        <w:jc w:val="center"/>
        <w:rPr>
          <w:color w:val="000000"/>
          <w:szCs w:val="21"/>
          <w:highlight w:val="none"/>
        </w:rPr>
      </w:pPr>
      <w:r>
        <w:rPr>
          <w:color w:val="000000"/>
          <w:szCs w:val="21"/>
          <w:highlight w:val="none"/>
        </w:rPr>
      </w:r>
      <w:r/>
    </w:p>
    <w:p>
      <w:pPr>
        <w:pStyle w:val="1012"/>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12"/>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12"/>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12"/>
        <w:ind w:firstLine="542"/>
        <w:rPr>
          <w:b/>
          <w:color w:val="000000"/>
          <w:spacing w:val="20"/>
          <w:sz w:val="32"/>
          <w:szCs w:val="32"/>
          <w:highlight w:val="none"/>
        </w:rPr>
      </w:pPr>
      <w:r>
        <w:rPr>
          <w:b/>
          <w:color w:val="000000"/>
          <w:spacing w:val="20"/>
          <w:sz w:val="32"/>
          <w:szCs w:val="32"/>
          <w:highlight w:val="none"/>
        </w:rPr>
      </w:r>
      <w:r/>
    </w:p>
    <w:p>
      <w:pPr>
        <w:pStyle w:val="1012"/>
        <w:ind w:firstLine="542"/>
        <w:rPr>
          <w:b/>
          <w:color w:val="000000"/>
          <w:spacing w:val="20"/>
          <w:sz w:val="32"/>
          <w:szCs w:val="32"/>
          <w:highlight w:val="none"/>
        </w:rPr>
      </w:pPr>
      <w:r>
        <w:rPr>
          <w:b/>
          <w:color w:val="000000"/>
          <w:spacing w:val="20"/>
          <w:sz w:val="32"/>
          <w:szCs w:val="32"/>
          <w:highlight w:val="none"/>
        </w:rPr>
      </w:r>
      <w:r/>
    </w:p>
    <w:p>
      <w:pPr>
        <w:pStyle w:val="101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2"/>
        <w:jc w:val="center"/>
        <w:rPr>
          <w:b/>
          <w:color w:val="000000"/>
          <w:sz w:val="32"/>
          <w:szCs w:val="32"/>
          <w:highlight w:val="none"/>
        </w:rPr>
      </w:pPr>
      <w:r>
        <w:rPr>
          <w:b/>
          <w:color w:val="000000"/>
          <w:sz w:val="32"/>
          <w:szCs w:val="32"/>
          <w:highlight w:val="none"/>
        </w:rPr>
      </w:r>
      <w:r/>
    </w:p>
    <w:p>
      <w:pPr>
        <w:pStyle w:val="1012"/>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12"/>
        <w:rPr>
          <w:b/>
          <w:color w:val="000000"/>
          <w:highlight w:val="none"/>
        </w:rPr>
      </w:pPr>
      <w:r>
        <w:rPr>
          <w:b/>
          <w:color w:val="000000"/>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1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1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1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26"/>
        <w:ind w:firstLine="480"/>
        <w:spacing w:line="460" w:lineRule="exact"/>
        <w:rPr>
          <w:color w:val="000000"/>
          <w:highlight w:val="none"/>
        </w:rPr>
      </w:pP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026"/>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1026"/>
        <w:ind w:firstLine="480"/>
        <w:spacing w:line="460" w:lineRule="exact"/>
        <w:rPr>
          <w:color w:val="000000"/>
          <w:highlight w:val="none"/>
        </w:rPr>
      </w:pP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2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2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2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26"/>
        <w:ind w:firstLine="480"/>
        <w:spacing w:line="460" w:lineRule="exact"/>
        <w:rPr>
          <w:color w:val="000000"/>
          <w:highlight w:val="none"/>
        </w:rPr>
      </w:pP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26"/>
        <w:ind w:firstLine="480"/>
        <w:spacing w:line="460" w:lineRule="exact"/>
        <w:rPr>
          <w:color w:val="000000"/>
          <w:highlight w:val="none"/>
        </w:rPr>
      </w:pPr>
      <w:r>
        <w:rPr>
          <w:color w:val="000000"/>
          <w:highlight w:val="none"/>
        </w:rPr>
      </w:r>
      <w:r/>
    </w:p>
    <w:p>
      <w:pPr>
        <w:pStyle w:val="1026"/>
        <w:ind w:firstLine="480"/>
        <w:spacing w:line="460" w:lineRule="exact"/>
        <w:rPr>
          <w:color w:val="000000"/>
          <w:highlight w:val="none"/>
        </w:rPr>
      </w:pP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26"/>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26"/>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2"/>
        <w:spacing w:line="360" w:lineRule="auto"/>
        <w:rPr>
          <w:rFonts w:hint="eastAsia"/>
          <w:color w:val="000000"/>
          <w:sz w:val="24"/>
          <w:highlight w:val="none"/>
        </w:rPr>
      </w:pPr>
      <w:r>
        <w:rPr>
          <w:rFonts w:hint="eastAsia"/>
          <w:color w:val="000000"/>
          <w:sz w:val="24"/>
          <w:highlight w:val="none"/>
        </w:rPr>
      </w:r>
      <w:r/>
    </w:p>
    <w:p>
      <w:pPr>
        <w:pStyle w:val="1012"/>
        <w:spacing w:line="360" w:lineRule="auto"/>
        <w:rPr>
          <w:rFonts w:hint="eastAsia"/>
          <w:color w:val="000000"/>
          <w:sz w:val="24"/>
          <w:highlight w:val="none"/>
        </w:rPr>
      </w:pPr>
      <w:r>
        <w:rPr>
          <w:rFonts w:hint="eastAsia"/>
          <w:color w:val="000000"/>
          <w:sz w:val="24"/>
          <w:highlight w:val="none"/>
        </w:rPr>
      </w:r>
      <w:r/>
    </w:p>
    <w:p>
      <w:pPr>
        <w:pStyle w:val="1012"/>
        <w:spacing w:line="360" w:lineRule="auto"/>
        <w:rPr>
          <w:rFonts w:hint="eastAsia"/>
          <w:color w:val="000000"/>
          <w:sz w:val="24"/>
          <w:highlight w:val="none"/>
        </w:rPr>
      </w:pPr>
      <w:r>
        <w:rPr>
          <w:rFonts w:hint="eastAsia"/>
          <w:color w:val="000000"/>
          <w:sz w:val="24"/>
          <w:highlight w:val="none"/>
        </w:rPr>
      </w:r>
      <w:r/>
    </w:p>
    <w:p>
      <w:pPr>
        <w:pStyle w:val="101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5"/>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1012"/>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1012"/>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12"/>
        <w:jc w:val="left"/>
        <w:widowControl/>
        <w:rPr>
          <w:color w:val="000000"/>
          <w:sz w:val="24"/>
          <w:highlight w:val="none"/>
        </w:rPr>
      </w:pPr>
      <w:r>
        <w:rPr>
          <w:color w:val="000000"/>
          <w:sz w:val="24"/>
          <w:highlight w:val="none"/>
        </w:rPr>
      </w:r>
      <w:r/>
    </w:p>
    <w:p>
      <w:pPr>
        <w:pStyle w:val="1012"/>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012"/>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1012"/>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（1）满足以下两项中任意一项要求：</w:t>
      </w:r>
      <w:r>
        <w:rPr>
          <w:rFonts w:hint="eastAsia" w:ascii="Times New Roman" w:hAnsi="Times New Roman" w:eastAsia="宋体" w:cs="Times New Roman"/>
          <w:color w:val="000000"/>
          <w:sz w:val="24"/>
          <w:szCs w:val="20"/>
          <w:highlight w:val="none"/>
        </w:rPr>
      </w:r>
      <w:r/>
    </w:p>
    <w:p>
      <w:pPr>
        <w:pStyle w:val="1012"/>
        <w:ind w:firstLine="24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①投标人为所投产品制造商：所投产品为第二、三类医疗器械的，提供有效期内的《医疗器械生产许可证》；</w:t>
      </w:r>
      <w:r>
        <w:rPr>
          <w:rFonts w:hint="eastAsia" w:ascii="Times New Roman" w:hAnsi="Times New Roman" w:eastAsia="宋体" w:cs="Times New Roman"/>
          <w:color w:val="000000"/>
          <w:sz w:val="24"/>
          <w:szCs w:val="20"/>
          <w:highlight w:val="none"/>
        </w:rPr>
      </w:r>
      <w:r/>
    </w:p>
    <w:p>
      <w:pPr>
        <w:pStyle w:val="1012"/>
        <w:ind w:firstLine="240"/>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②投标人为所投产品经销商：</w:t>
      </w:r>
      <w:r>
        <w:rPr>
          <w:rFonts w:hint="eastAsia" w:ascii="Times New Roman" w:hAnsi="Times New Roman" w:eastAsia="宋体" w:cs="Times New Roman"/>
          <w:color w:val="000000"/>
          <w:sz w:val="24"/>
          <w:szCs w:val="20"/>
          <w:highlight w:val="none"/>
        </w:rPr>
      </w:r>
      <w:r/>
    </w:p>
    <w:p>
      <w:pPr>
        <w:pStyle w:val="1012"/>
        <w:numPr>
          <w:ilvl w:val="0"/>
          <w:numId w:val="19"/>
        </w:num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如所投产品为第二类医疗器械的，提供有效期内的《医疗器械经营备案凭证》；</w:t>
      </w:r>
      <w:r>
        <w:rPr>
          <w:rFonts w:hint="eastAsia" w:ascii="Times New Roman" w:hAnsi="Times New Roman" w:eastAsia="宋体" w:cs="Times New Roman"/>
          <w:color w:val="000000"/>
          <w:sz w:val="24"/>
          <w:szCs w:val="20"/>
          <w:highlight w:val="none"/>
        </w:rPr>
      </w:r>
      <w:r/>
    </w:p>
    <w:p>
      <w:pPr>
        <w:pStyle w:val="1012"/>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lang w:val="en-US" w:eastAsia="zh-CN"/>
        </w:rPr>
        <w:t xml:space="preserve">b. </w:t>
      </w:r>
      <w:r>
        <w:rPr>
          <w:rFonts w:hint="eastAsia" w:ascii="Times New Roman" w:hAnsi="Times New Roman" w:eastAsia="宋体" w:cs="Times New Roman"/>
          <w:color w:val="000000"/>
          <w:sz w:val="24"/>
          <w:szCs w:val="20"/>
          <w:highlight w:val="none"/>
        </w:rPr>
        <w:t xml:space="preserve">如所投产品为第三类医疗器械的，提供有效期内的《医疗器械经营许可证》。</w:t>
      </w:r>
      <w:r>
        <w:rPr>
          <w:rFonts w:hint="eastAsia" w:ascii="Times New Roman" w:hAnsi="Times New Roman" w:eastAsia="宋体" w:cs="Times New Roman"/>
          <w:color w:val="000000"/>
          <w:sz w:val="24"/>
          <w:szCs w:val="20"/>
          <w:highlight w:val="none"/>
        </w:rPr>
      </w:r>
      <w:r/>
    </w:p>
    <w:p>
      <w:pPr>
        <w:pStyle w:val="1012"/>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（2）提供所投产品的有效医疗器械注册证。</w:t>
      </w:r>
      <w:r>
        <w:rPr>
          <w:rFonts w:hint="eastAsia" w:ascii="Times New Roman" w:hAnsi="Times New Roman" w:eastAsia="宋体" w:cs="Times New Roman"/>
          <w:color w:val="000000"/>
          <w:sz w:val="24"/>
          <w:szCs w:val="20"/>
          <w:highlight w:val="none"/>
        </w:rPr>
      </w:r>
      <w:r/>
    </w:p>
    <w:p>
      <w:pPr>
        <w:pStyle w:val="1012"/>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（3）带有辐射的医疗诊断类设备，投标人应当提供《辐射安全许可证》。</w:t>
      </w:r>
      <w:r>
        <w:rPr>
          <w:rFonts w:hint="eastAsia" w:ascii="Times New Roman" w:hAnsi="Times New Roman" w:eastAsia="宋体" w:cs="Times New Roman"/>
          <w:color w:val="000000"/>
          <w:sz w:val="24"/>
          <w:szCs w:val="20"/>
          <w:highlight w:val="none"/>
          <w:lang w:val="en-US" w:eastAsia="zh-CN"/>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spacing w:line="360" w:lineRule="auto"/>
        <w:rPr>
          <w:rFonts w:hint="eastAsia"/>
          <w:color w:val="000000"/>
          <w:sz w:val="24"/>
          <w:szCs w:val="20"/>
          <w:highlight w:val="none"/>
        </w:rPr>
      </w:pPr>
      <w:r>
        <w:rPr>
          <w:rFonts w:hint="eastAsia"/>
          <w:color w:val="000000"/>
          <w:sz w:val="24"/>
          <w:szCs w:val="20"/>
          <w:highlight w:val="none"/>
        </w:rPr>
      </w:r>
      <w:r/>
    </w:p>
    <w:p>
      <w:pPr>
        <w:pStyle w:val="1012"/>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3" w:name="_Ref467988698"/>
      <w:r/>
      <w:bookmarkStart w:id="844" w:name="_Toc226965746"/>
      <w:r/>
      <w:bookmarkStart w:id="845" w:name="_Toc226309800"/>
      <w:r/>
      <w:bookmarkStart w:id="846" w:name="_Toc480942349"/>
      <w:r/>
      <w:bookmarkStart w:id="847" w:name="_Toc195842921"/>
      <w:r/>
      <w:bookmarkStart w:id="848" w:name="_Toc142311058"/>
      <w:r/>
      <w:bookmarkStart w:id="849" w:name="_Toc520356217"/>
      <w:r/>
      <w:bookmarkStart w:id="850" w:name="_Toc226337252"/>
      <w:r/>
      <w:bookmarkStart w:id="851" w:name="_Toc150774761"/>
      <w:r/>
      <w:bookmarkStart w:id="852" w:name="_Toc127151556"/>
      <w:r/>
      <w:bookmarkStart w:id="853" w:name="_Toc226965829"/>
      <w:r/>
      <w:bookmarkStart w:id="854" w:name="_Toc150480794"/>
      <w:r>
        <w:rPr>
          <w:rFonts w:hint="eastAsia"/>
          <w:b/>
          <w:color w:val="000000"/>
          <w:spacing w:val="20"/>
          <w:sz w:val="24"/>
          <w:highlight w:val="none"/>
        </w:rPr>
      </w:r>
      <w:r/>
    </w:p>
    <w:p>
      <w:pPr>
        <w:pStyle w:val="101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12"/>
        <w:spacing w:line="360" w:lineRule="auto"/>
        <w:tabs>
          <w:tab w:val="left" w:pos="5580" w:leader="none"/>
        </w:tabs>
        <w:rPr>
          <w:color w:val="000000"/>
          <w:sz w:val="24"/>
          <w:highlight w:val="none"/>
        </w:rPr>
      </w:pPr>
      <w:r>
        <w:rPr>
          <w:color w:val="000000"/>
          <w:sz w:val="24"/>
          <w:highlight w:val="none"/>
        </w:rPr>
      </w:r>
      <w:r/>
    </w:p>
    <w:p>
      <w:pPr>
        <w:pStyle w:val="101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1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1012"/>
        <w:spacing w:line="360" w:lineRule="auto"/>
        <w:tabs>
          <w:tab w:val="left" w:pos="5580" w:leader="none"/>
        </w:tabs>
        <w:rPr>
          <w:color w:val="000000"/>
          <w:sz w:val="24"/>
          <w:szCs w:val="20"/>
          <w:highlight w:val="none"/>
        </w:rPr>
      </w:pP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bookmarkStart w:id="855"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6" w:name="OLE_LINK45"/>
      <w:r/>
      <w:bookmarkStart w:id="857" w:name="OLE_LINK46"/>
      <w:r>
        <w:rPr>
          <w:color w:val="000000"/>
          <w:sz w:val="24"/>
          <w:szCs w:val="20"/>
          <w:highlight w:val="none"/>
        </w:rPr>
        <w:t xml:space="preserve">_____</w:t>
      </w:r>
      <w:bookmarkEnd w:id="856"/>
      <w:r/>
      <w:bookmarkEnd w:id="857"/>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5"/>
      <w:r>
        <w:rPr>
          <w:color w:val="000000"/>
          <w:sz w:val="24"/>
          <w:szCs w:val="20"/>
          <w:highlight w:val="none"/>
        </w:rPr>
        <w:t xml:space="preserve">    </w:t>
      </w:r>
      <w:r>
        <w:rPr>
          <w:color w:val="000000"/>
          <w:sz w:val="24"/>
          <w:szCs w:val="20"/>
          <w:highlight w:val="none"/>
        </w:rPr>
      </w:r>
      <w:r/>
    </w:p>
    <w:p>
      <w:pPr>
        <w:pStyle w:val="101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2"/>
        <w:jc w:val="left"/>
        <w:widowControl/>
        <w:rPr>
          <w:rFonts w:hint="eastAsia"/>
          <w:color w:val="000000"/>
          <w:sz w:val="24"/>
          <w:highlight w:val="none"/>
        </w:rPr>
      </w:pPr>
      <w:r/>
      <w:bookmarkStart w:id="858" w:name="_Hlt520356243"/>
      <w:r/>
      <w:bookmarkEnd w:id="858"/>
      <w:r/>
      <w:bookmarkStart w:id="859" w:name="_Hlt520355938"/>
      <w:r/>
      <w:bookmarkEnd w:id="859"/>
      <w:r>
        <w:rPr>
          <w:rFonts w:hint="eastAsia"/>
          <w:color w:val="000000"/>
          <w:sz w:val="24"/>
          <w:highlight w:val="none"/>
        </w:rPr>
      </w:r>
      <w:r/>
    </w:p>
    <w:p>
      <w:pPr>
        <w:pStyle w:val="1012"/>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01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043"/>
        <w:tabs>
          <w:tab w:val="left" w:pos="567" w:leader="none"/>
        </w:tabs>
        <w:rPr>
          <w:color w:val="000000"/>
          <w:highlight w:val="none"/>
        </w:rPr>
      </w:pPr>
      <w:r>
        <w:rPr>
          <w:color w:val="000000"/>
          <w:highlight w:val="none"/>
        </w:rPr>
      </w:r>
      <w:r/>
    </w:p>
    <w:p>
      <w:pPr>
        <w:pStyle w:val="1143"/>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143"/>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43"/>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143"/>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012"/>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012"/>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rFonts w:hint="eastAsia"/>
          <w:color w:val="000000"/>
          <w:highlight w:val="none"/>
        </w:rPr>
      </w:pPr>
      <w:r>
        <w:rPr>
          <w:rFonts w:hint="eastAsia"/>
          <w:color w:val="000000"/>
          <w:highlight w:val="none"/>
        </w:rPr>
      </w:r>
      <w:r/>
    </w:p>
    <w:p>
      <w:pPr>
        <w:pStyle w:val="1143"/>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143"/>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143"/>
        <w:ind w:firstLine="480"/>
        <w:spacing w:line="360" w:lineRule="auto"/>
        <w:tabs>
          <w:tab w:val="left" w:pos="360" w:leader="none"/>
        </w:tabs>
        <w:rPr>
          <w:color w:val="000000"/>
          <w:highlight w:val="none"/>
        </w:rPr>
      </w:pPr>
      <w:r>
        <w:rPr>
          <w:rFonts w:hint="eastAsia"/>
          <w:color w:val="000000"/>
          <w:highlight w:val="none"/>
        </w:rPr>
        <w:t xml:space="preserve">      日期：</w:t>
      </w:r>
      <w:bookmarkStart w:id="860" w:name="_Hlt26671380"/>
      <w:r/>
      <w:bookmarkEnd w:id="860"/>
      <w:r/>
      <w:bookmarkStart w:id="861" w:name="_Hlt26955070"/>
      <w:r/>
      <w:bookmarkEnd w:id="861"/>
      <w:r/>
      <w:bookmarkStart w:id="862" w:name="_格式3__银行出具的资信证明"/>
      <w:r/>
      <w:bookmarkEnd w:id="862"/>
      <w:r>
        <w:rPr>
          <w:rFonts w:hint="eastAsia"/>
          <w:color w:val="000000"/>
          <w:highlight w:val="none"/>
          <w:u w:val="single"/>
        </w:rPr>
        <w:t xml:space="preserve">                                         </w:t>
      </w:r>
      <w:r>
        <w:rPr>
          <w:color w:val="000000"/>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1012"/>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1012"/>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2"/>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12"/>
        <w:ind w:firstLine="640"/>
        <w:rPr>
          <w:color w:val="000000"/>
          <w:highlight w:val="none"/>
        </w:rPr>
      </w:pPr>
      <w:r>
        <w:rPr>
          <w:color w:val="000000"/>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6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3" w:name="_Hlt520343000"/>
      <w:r/>
      <w:bookmarkEnd w:id="863"/>
      <w:r/>
      <w:bookmarkStart w:id="864" w:name="_Hlt520273711"/>
      <w:r/>
      <w:bookmarkEnd w:id="864"/>
      <w:r/>
      <w:bookmarkStart w:id="865" w:name="_Hlt520271212"/>
      <w:r/>
      <w:bookmarkEnd w:id="865"/>
      <w:r/>
      <w:bookmarkStart w:id="866" w:name="_Hlt520274121"/>
      <w:r/>
      <w:bookmarkEnd w:id="866"/>
      <w:r/>
      <w:bookmarkStart w:id="867" w:name="_Hlt520350918"/>
      <w:r/>
      <w:bookmarkEnd w:id="867"/>
      <w:r/>
      <w:bookmarkStart w:id="868" w:name="_Hlt520274393"/>
      <w:r/>
      <w:bookmarkEnd w:id="868"/>
      <w:r/>
      <w:bookmarkStart w:id="869" w:name="_Hlt520274065"/>
      <w:r/>
      <w:bookmarkEnd w:id="869"/>
      <w:r/>
      <w:bookmarkStart w:id="870" w:name="_Hlt520274407"/>
      <w:r/>
      <w:bookmarkEnd w:id="870"/>
      <w:r/>
      <w:bookmarkStart w:id="871" w:name="_Hlt520343392"/>
      <w:r/>
      <w:bookmarkEnd w:id="871"/>
      <w:r/>
      <w:bookmarkStart w:id="872" w:name="_Hlt520355504"/>
      <w:r/>
      <w:bookmarkEnd w:id="872"/>
      <w:r/>
      <w:bookmarkStart w:id="873" w:name="_Toc520356218"/>
      <w:r/>
      <w:bookmarkStart w:id="874" w:name="_Toc226309801"/>
      <w:r/>
      <w:bookmarkStart w:id="875" w:name="_Toc226965830"/>
      <w:r/>
      <w:bookmarkStart w:id="876" w:name="_Ref467988705"/>
      <w:r/>
      <w:bookmarkStart w:id="877" w:name="_Toc264969247"/>
      <w:r/>
      <w:bookmarkStart w:id="878" w:name="_Toc305158899"/>
      <w:r/>
      <w:bookmarkStart w:id="879" w:name="_Toc195842922"/>
      <w:r/>
      <w:bookmarkStart w:id="880" w:name="_Toc150774762"/>
      <w:r/>
      <w:bookmarkStart w:id="881" w:name="_Toc480942350"/>
      <w:r/>
      <w:bookmarkStart w:id="882" w:name="_Toc150480795"/>
      <w:r/>
      <w:bookmarkStart w:id="883" w:name="_Toc127151557"/>
      <w:r/>
      <w:bookmarkStart w:id="884" w:name="_Toc226337253"/>
      <w:r/>
      <w:bookmarkStart w:id="885" w:name="_Toc305158825"/>
      <w:r/>
      <w:bookmarkStart w:id="886" w:name="_Toc226965747"/>
      <w:r/>
      <w:bookmarkStart w:id="887" w:name="_Toc265228395"/>
      <w:r/>
      <w:bookmarkStart w:id="888" w:name="_Toc142311059"/>
      <w:r>
        <w:rPr>
          <w:color w:val="000000"/>
          <w:sz w:val="24"/>
          <w:highlight w:val="none"/>
          <w:lang w:val="zh-CN"/>
        </w:rPr>
      </w:r>
      <w:r/>
    </w:p>
    <w:p>
      <w:pPr>
        <w:pStyle w:val="1012"/>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12"/>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hint="eastAsia"/>
          <w:color w:val="000000"/>
          <w:sz w:val="24"/>
          <w:szCs w:val="20"/>
          <w:highlight w:val="none"/>
        </w:rPr>
        <w:t xml:space="preserve">开标一览表</w:t>
      </w:r>
      <w:r>
        <w:rPr>
          <w:color w:val="000000"/>
          <w:sz w:val="24"/>
          <w:szCs w:val="20"/>
          <w:highlight w:val="none"/>
        </w:rPr>
      </w:r>
      <w:r/>
    </w:p>
    <w:p>
      <w:pPr>
        <w:pStyle w:val="101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12"/>
        <w:jc w:val="center"/>
        <w:spacing w:line="360" w:lineRule="exact"/>
        <w:rPr>
          <w:rFonts w:ascii="宋体" w:hAnsi="宋体" w:cs="宋体"/>
          <w:b/>
          <w:color w:val="000000"/>
          <w:sz w:val="36"/>
          <w:szCs w:val="36"/>
          <w:highlight w:val="none"/>
        </w:rPr>
      </w:pPr>
      <w:r/>
      <w:bookmarkStart w:id="889" w:name="_Toc265228396"/>
      <w:r/>
      <w:bookmarkStart w:id="890" w:name="_Toc264969248"/>
      <w:r/>
      <w:bookmarkStart w:id="891" w:name="_Toc226309802"/>
      <w:r/>
      <w:bookmarkStart w:id="892" w:name="_Toc305158826"/>
      <w:r/>
      <w:bookmarkStart w:id="893" w:name="_Toc164608827"/>
      <w:r/>
      <w:bookmarkStart w:id="894" w:name="_Toc226965748"/>
      <w:r/>
      <w:bookmarkStart w:id="895" w:name="_Toc226337254"/>
      <w:r/>
      <w:bookmarkStart w:id="896" w:name="_Toc164608672"/>
      <w:r/>
      <w:bookmarkStart w:id="897" w:name="_Toc195842923"/>
      <w:r/>
      <w:bookmarkStart w:id="898" w:name="_Toc226965831"/>
      <w:r/>
      <w:bookmarkStart w:id="899" w:name="_Toc305158900"/>
      <w:r/>
      <w:bookmarkStart w:id="900" w:name="_Toc150774765"/>
      <w:r/>
      <w:bookmarkStart w:id="901" w:name="_Toc226965835"/>
      <w:r/>
      <w:bookmarkStart w:id="902" w:name="_Toc305158904"/>
      <w:r/>
      <w:bookmarkStart w:id="903" w:name="_Toc226965752"/>
      <w:r/>
      <w:bookmarkStart w:id="904" w:name="_Toc142311062"/>
      <w:r/>
      <w:bookmarkStart w:id="905" w:name="_Toc127151562"/>
      <w:r/>
      <w:bookmarkStart w:id="906" w:name="_Toc195842927"/>
      <w:r/>
      <w:bookmarkStart w:id="907" w:name="_Toc265228400"/>
      <w:r/>
      <w:bookmarkStart w:id="908" w:name="_Toc226309806"/>
      <w:r/>
      <w:bookmarkStart w:id="909" w:name="_Toc305158830"/>
      <w:r/>
      <w:bookmarkStart w:id="910" w:name="_Toc150480798"/>
      <w:r/>
      <w:bookmarkStart w:id="911" w:name="_Toc264969252"/>
      <w:r/>
      <w:bookmarkStart w:id="912" w:name="_Toc226337258"/>
      <w:r/>
      <w:bookmarkStart w:id="913" w:name="_Toc150774764"/>
      <w:r/>
      <w:bookmarkStart w:id="914" w:name="_Toc264969251"/>
      <w:r/>
      <w:bookmarkStart w:id="915" w:name="_Toc226965751"/>
      <w:r/>
      <w:bookmarkStart w:id="916" w:name="_Toc195842926"/>
      <w:r/>
      <w:bookmarkStart w:id="917" w:name="_Toc305158829"/>
      <w:r/>
      <w:bookmarkStart w:id="918" w:name="_Toc142311061"/>
      <w:r/>
      <w:bookmarkStart w:id="919" w:name="_Toc127151561"/>
      <w:r/>
      <w:bookmarkStart w:id="920" w:name="_Toc226965834"/>
      <w:r/>
      <w:bookmarkStart w:id="921" w:name="_Toc265228399"/>
      <w:r/>
      <w:bookmarkStart w:id="922" w:name="_Toc226337257"/>
      <w:r/>
      <w:bookmarkStart w:id="923" w:name="_Toc150480797"/>
      <w:r/>
      <w:bookmarkStart w:id="924" w:name="_Toc226309805"/>
      <w:r/>
      <w:bookmarkStart w:id="925" w:name="_Toc305158903"/>
      <w:r>
        <w:rPr>
          <w:rFonts w:ascii="宋体" w:hAnsi="宋体" w:cs="宋体"/>
          <w:b/>
          <w:color w:val="000000"/>
          <w:sz w:val="36"/>
          <w:szCs w:val="36"/>
          <w:highlight w:val="none"/>
        </w:rPr>
      </w:r>
      <w:r/>
    </w:p>
    <w:p>
      <w:pPr>
        <w:pStyle w:val="1012"/>
        <w:jc w:val="center"/>
        <w:spacing w:line="360" w:lineRule="auto"/>
        <w:tabs>
          <w:tab w:val="left" w:pos="1800" w:leader="none"/>
          <w:tab w:val="left" w:pos="5580" w:leader="none"/>
        </w:tabs>
        <w:rPr>
          <w:rFonts w:ascii="宋体" w:hAnsi="宋体" w:cs="宋体"/>
          <w:color w:val="000000"/>
          <w:sz w:val="24"/>
          <w:highlight w:val="none"/>
        </w:rPr>
      </w:pPr>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1012"/>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012"/>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012"/>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012"/>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1043"/>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43"/>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1043"/>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43"/>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1043"/>
        <w:tabs>
          <w:tab w:val="left" w:pos="567" w:leader="none"/>
        </w:tabs>
        <w:rPr>
          <w:color w:val="000000"/>
          <w:highlight w:val="none"/>
        </w:rPr>
      </w:pPr>
      <w:r>
        <w:rPr>
          <w:color w:val="000000"/>
          <w:highlight w:val="none"/>
        </w:rPr>
      </w:r>
      <w:r/>
    </w:p>
    <w:p>
      <w:pPr>
        <w:pStyle w:val="1012"/>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1012"/>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1012"/>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1012"/>
        <w:jc w:val="left"/>
        <w:rPr>
          <w:rFonts w:ascii="宋体" w:hAnsi="宋体" w:cs="宋体"/>
          <w:color w:val="000000"/>
          <w:sz w:val="24"/>
          <w:highlight w:val="none"/>
        </w:rPr>
      </w:pPr>
      <w:r>
        <w:rPr>
          <w:rFonts w:ascii="宋体" w:hAnsi="宋体" w:cs="宋体"/>
          <w:color w:val="000000"/>
          <w:sz w:val="24"/>
          <w:highlight w:val="none"/>
        </w:rPr>
      </w:r>
      <w:r/>
    </w:p>
    <w:p>
      <w:pPr>
        <w:pStyle w:val="1012"/>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1012"/>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043"/>
        <w:tabs>
          <w:tab w:val="clear" w:pos="567" w:leader="none"/>
        </w:tabs>
        <w:rPr>
          <w:rFonts w:hint="eastAsia"/>
          <w:color w:val="000000"/>
          <w:highlight w:val="none"/>
        </w:rPr>
      </w:pPr>
      <w:r>
        <w:rPr>
          <w:rFonts w:hint="eastAsia"/>
          <w:color w:val="000000"/>
          <w:highlight w:val="none"/>
        </w:rPr>
      </w:r>
      <w:r/>
    </w:p>
    <w:p>
      <w:pPr>
        <w:pStyle w:val="1043"/>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468"/>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1012"/>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1012"/>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1012"/>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12"/>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12"/>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12"/>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1043"/>
        <w:tabs>
          <w:tab w:val="left" w:pos="567" w:leader="none"/>
        </w:tabs>
        <w:rPr>
          <w:rFonts w:hint="eastAsia"/>
          <w:color w:val="000000"/>
          <w:highlight w:val="none"/>
        </w:rPr>
      </w:pPr>
      <w:r>
        <w:rPr>
          <w:rFonts w:hint="eastAsia"/>
          <w:color w:val="000000"/>
          <w:highlight w:val="none"/>
        </w:rPr>
      </w:r>
      <w:r/>
    </w:p>
    <w:p>
      <w:pPr>
        <w:pStyle w:val="1043"/>
        <w:spacing w:line="276" w:lineRule="auto"/>
        <w:tabs>
          <w:tab w:val="left" w:pos="567" w:leader="none"/>
        </w:tabs>
        <w:rPr>
          <w:rFonts w:hint="eastAsia"/>
          <w:color w:val="000000"/>
          <w:highlight w:val="none"/>
        </w:rPr>
      </w:pPr>
      <w:r>
        <w:rPr>
          <w:rFonts w:hint="eastAsia"/>
          <w:color w:val="000000"/>
          <w:highlight w:val="none"/>
        </w:rPr>
      </w:r>
      <w:r/>
    </w:p>
    <w:p>
      <w:pPr>
        <w:pStyle w:val="1043"/>
        <w:tabs>
          <w:tab w:val="left" w:pos="567" w:leader="none"/>
        </w:tabs>
        <w:rPr>
          <w:rFonts w:hint="eastAsia" w:cs="宋体"/>
          <w:color w:val="000000"/>
          <w:highlight w:val="none"/>
        </w:rPr>
      </w:pPr>
      <w:r>
        <w:rPr>
          <w:rFonts w:hint="eastAsia" w:cs="宋体"/>
          <w:color w:val="000000"/>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hint="eastAsia"/>
          <w:color w:val="000000"/>
          <w:sz w:val="24"/>
          <w:szCs w:val="20"/>
          <w:highlight w:val="none"/>
        </w:rPr>
        <w:t xml:space="preserve">技术要求响应及偏离表</w:t>
      </w:r>
      <w:r>
        <w:rPr>
          <w:color w:val="000000"/>
          <w:sz w:val="24"/>
          <w:szCs w:val="20"/>
          <w:highlight w:val="none"/>
        </w:rPr>
      </w:r>
      <w:r/>
    </w:p>
    <w:p>
      <w:pPr>
        <w:pStyle w:val="1012"/>
        <w:spacing w:line="360" w:lineRule="auto"/>
        <w:rPr>
          <w:color w:val="000000"/>
          <w:sz w:val="24"/>
          <w:szCs w:val="20"/>
          <w:highlight w:val="none"/>
        </w:rPr>
      </w:pPr>
      <w:r>
        <w:rPr>
          <w:color w:val="000000"/>
          <w:sz w:val="24"/>
          <w:szCs w:val="20"/>
          <w:highlight w:val="none"/>
        </w:rPr>
      </w:r>
      <w:r/>
    </w:p>
    <w:p>
      <w:pPr>
        <w:pStyle w:val="101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012"/>
        <w:spacing w:line="360" w:lineRule="auto"/>
        <w:rPr>
          <w:color w:val="000000"/>
          <w:sz w:val="24"/>
          <w:szCs w:val="20"/>
          <w:highlight w:val="none"/>
        </w:rPr>
      </w:pPr>
      <w:r>
        <w:rPr>
          <w:color w:val="000000"/>
          <w:sz w:val="24"/>
          <w:szCs w:val="20"/>
          <w:highlight w:val="none"/>
        </w:rPr>
      </w:r>
      <w:r/>
    </w:p>
    <w:p>
      <w:pPr>
        <w:pStyle w:val="101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1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2"/>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bl>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12"/>
        <w:spacing w:line="360" w:lineRule="auto"/>
        <w:rPr>
          <w:color w:val="000000"/>
          <w:sz w:val="24"/>
          <w:szCs w:val="20"/>
          <w:highlight w:val="none"/>
        </w:rPr>
      </w:pPr>
      <w:r>
        <w:rPr>
          <w:color w:val="000000"/>
          <w:sz w:val="24"/>
          <w:szCs w:val="20"/>
          <w:highlight w:val="none"/>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rFonts w:hint="eastAsia"/>
          <w:color w:val="000000"/>
          <w:sz w:val="24"/>
          <w:szCs w:val="20"/>
          <w:highlight w:val="none"/>
        </w:rPr>
        <w:t xml:space="preserve">商务要求响应及偏离表</w:t>
      </w:r>
      <w:r>
        <w:rPr>
          <w:color w:val="000000"/>
          <w:sz w:val="24"/>
          <w:szCs w:val="20"/>
          <w:highlight w:val="none"/>
        </w:rPr>
      </w:r>
      <w:r/>
    </w:p>
    <w:p>
      <w:pPr>
        <w:pStyle w:val="101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12"/>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012"/>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1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2"/>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bl>
    <w:p>
      <w:pPr>
        <w:pStyle w:val="101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rPr>
          <w:color w:val="000000"/>
          <w:sz w:val="24"/>
          <w:szCs w:val="20"/>
          <w:highlight w:val="none"/>
        </w:rPr>
      </w:pPr>
      <w:r>
        <w:rPr>
          <w:color w:val="000000"/>
          <w:sz w:val="24"/>
          <w:szCs w:val="20"/>
          <w:highlight w:val="none"/>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012"/>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1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12"/>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1012"/>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1012"/>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012"/>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012"/>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012"/>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12"/>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12"/>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012"/>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jc w:val="left"/>
        <w:rPr>
          <w:color w:val="000000"/>
          <w:szCs w:val="21"/>
          <w:highlight w:val="none"/>
          <w:vertAlign w:val="superscript"/>
        </w:rPr>
      </w:pPr>
      <w:r>
        <w:rPr>
          <w:color w:val="000000"/>
          <w:szCs w:val="21"/>
          <w:highlight w:val="none"/>
          <w:vertAlign w:val="superscript"/>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012"/>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012"/>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12"/>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12"/>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12"/>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12"/>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12"/>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12"/>
        <w:ind w:firstLine="504"/>
        <w:spacing w:line="588" w:lineRule="exact"/>
        <w:rPr>
          <w:color w:val="000000"/>
          <w:spacing w:val="6"/>
          <w:sz w:val="24"/>
          <w:highlight w:val="none"/>
        </w:rPr>
      </w:pPr>
      <w:r>
        <w:rPr>
          <w:color w:val="000000"/>
          <w:spacing w:val="6"/>
          <w:sz w:val="24"/>
          <w:highlight w:val="none"/>
        </w:rPr>
      </w:r>
      <w:r/>
    </w:p>
    <w:p>
      <w:pPr>
        <w:pStyle w:val="1012"/>
        <w:ind w:firstLine="504"/>
        <w:spacing w:line="588" w:lineRule="exact"/>
        <w:rPr>
          <w:color w:val="000000"/>
          <w:spacing w:val="6"/>
          <w:sz w:val="24"/>
          <w:highlight w:val="none"/>
        </w:rPr>
      </w:pPr>
      <w:r>
        <w:rPr>
          <w:color w:val="000000"/>
          <w:spacing w:val="6"/>
          <w:sz w:val="24"/>
          <w:highlight w:val="none"/>
        </w:rPr>
      </w:r>
      <w:r/>
    </w:p>
    <w:p>
      <w:pPr>
        <w:pStyle w:val="101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1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1073"/>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1073"/>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1089"/>
          <w:rFonts w:hint="eastAsia"/>
          <w:color w:val="000000"/>
          <w:highlight w:val="none"/>
          <w:u w:val="single"/>
        </w:rPr>
        <w:t xml:space="preserve">（产品名称1）</w:t>
      </w:r>
      <w:r>
        <w:rPr>
          <w:rStyle w:val="1089"/>
          <w:rFonts w:hint="eastAsia"/>
          <w:color w:val="000000"/>
          <w:highlight w:val="none"/>
          <w:u w:val="single"/>
          <w:vertAlign w:val="superscript"/>
        </w:rPr>
        <w:t xml:space="preserve">1</w:t>
      </w:r>
      <w:r>
        <w:rPr>
          <w:rFonts w:hint="eastAsia"/>
          <w:color w:val="000000"/>
          <w:highlight w:val="none"/>
        </w:rPr>
        <w:t xml:space="preserve">，生产厂为</w:t>
      </w:r>
      <w:r>
        <w:rPr>
          <w:rStyle w:val="1089"/>
          <w:rFonts w:hint="eastAsia"/>
          <w:color w:val="000000"/>
          <w:highlight w:val="none"/>
          <w:u w:val="single"/>
        </w:rPr>
        <w:t xml:space="preserve">（厂名）</w:t>
      </w:r>
      <w:r>
        <w:rPr>
          <w:rStyle w:val="1089"/>
          <w:rFonts w:hint="eastAsia"/>
          <w:color w:val="000000"/>
          <w:highlight w:val="none"/>
          <w:u w:val="single"/>
          <w:vertAlign w:val="superscript"/>
        </w:rPr>
        <w:t xml:space="preserve">2</w:t>
      </w:r>
      <w:r>
        <w:rPr>
          <w:rFonts w:hint="eastAsia"/>
          <w:color w:val="000000"/>
          <w:highlight w:val="none"/>
        </w:rPr>
        <w:t xml:space="preserve">，厂址为</w:t>
      </w:r>
      <w:r>
        <w:rPr>
          <w:rStyle w:val="1089"/>
          <w:rFonts w:hint="eastAsia"/>
          <w:color w:val="000000"/>
          <w:highlight w:val="none"/>
          <w:u w:val="single"/>
        </w:rPr>
        <w:t xml:space="preserve">（生产厂址）</w:t>
      </w:r>
      <w:r>
        <w:rPr>
          <w:rFonts w:hint="eastAsia"/>
          <w:color w:val="000000"/>
          <w:highlight w:val="none"/>
        </w:rPr>
        <w:t xml:space="preserve">。</w:t>
      </w:r>
      <w:r>
        <w:rPr>
          <w:rStyle w:val="1089"/>
          <w:rFonts w:hint="eastAsia"/>
          <w:color w:val="000000"/>
          <w:highlight w:val="none"/>
          <w:u w:val="single"/>
        </w:rPr>
        <w:t xml:space="preserve">（产品名称1）</w:t>
      </w:r>
      <w:r>
        <w:rPr>
          <w:rFonts w:hint="eastAsia"/>
          <w:color w:val="000000"/>
          <w:highlight w:val="none"/>
        </w:rPr>
        <w:t xml:space="preserve">的中国境内生产的组件成本占比≥</w:t>
      </w:r>
      <w:r>
        <w:rPr>
          <w:rStyle w:val="1089"/>
          <w:rFonts w:hint="eastAsia"/>
          <w:color w:val="000000"/>
          <w:highlight w:val="none"/>
          <w:u w:val="single"/>
        </w:rPr>
        <w:t xml:space="preserve">（规定比例）</w:t>
      </w:r>
      <w:r>
        <w:rPr>
          <w:rStyle w:val="1089"/>
          <w:rFonts w:hint="eastAsia"/>
          <w:strike/>
          <w:color w:val="000000"/>
          <w:highlight w:val="none"/>
          <w:u w:val="single"/>
          <w:vertAlign w:val="superscript"/>
        </w:rPr>
        <w:t xml:space="preserve">3</w:t>
      </w:r>
      <w:r>
        <w:rPr>
          <w:rFonts w:hint="eastAsia"/>
          <w:color w:val="000000"/>
          <w:highlight w:val="none"/>
        </w:rPr>
        <w:t xml:space="preserve">。</w:t>
      </w:r>
      <w:r>
        <w:rPr>
          <w:rStyle w:val="1089"/>
          <w:rFonts w:hint="eastAsia"/>
          <w:color w:val="000000"/>
          <w:highlight w:val="none"/>
          <w:u w:val="single"/>
        </w:rPr>
        <w:t xml:space="preserve">（产品名称1）</w:t>
      </w:r>
      <w:r>
        <w:rPr>
          <w:rFonts w:hint="eastAsia"/>
          <w:color w:val="000000"/>
          <w:highlight w:val="none"/>
        </w:rPr>
        <w:t xml:space="preserve">的</w:t>
      </w:r>
      <w:r>
        <w:rPr>
          <w:rStyle w:val="1089"/>
          <w:rFonts w:hint="eastAsia"/>
          <w:color w:val="000000"/>
          <w:highlight w:val="none"/>
          <w:u w:val="single"/>
        </w:rPr>
        <w:t xml:space="preserve">（关键组件）</w:t>
      </w:r>
      <w:r>
        <w:rPr>
          <w:rStyle w:val="1089"/>
          <w:rFonts w:hint="eastAsia"/>
          <w:color w:val="000000"/>
          <w:highlight w:val="none"/>
          <w:u w:val="single"/>
          <w:vertAlign w:val="superscript"/>
        </w:rPr>
        <w:t xml:space="preserve">4</w:t>
      </w:r>
      <w:r>
        <w:rPr>
          <w:rFonts w:hint="eastAsia"/>
          <w:color w:val="000000"/>
          <w:highlight w:val="none"/>
        </w:rPr>
        <w:t xml:space="preserve">在中国境内生产。</w:t>
      </w:r>
      <w:r>
        <w:rPr>
          <w:rStyle w:val="1089"/>
          <w:rFonts w:hint="eastAsia"/>
          <w:color w:val="000000"/>
          <w:highlight w:val="none"/>
          <w:u w:val="single"/>
        </w:rPr>
        <w:t xml:space="preserve">（产品名称1）</w:t>
      </w:r>
      <w:r>
        <w:rPr>
          <w:rFonts w:hint="eastAsia"/>
          <w:color w:val="000000"/>
          <w:highlight w:val="none"/>
        </w:rPr>
        <w:t xml:space="preserve">的</w:t>
      </w:r>
      <w:r>
        <w:rPr>
          <w:rStyle w:val="1089"/>
          <w:rFonts w:hint="eastAsia"/>
          <w:color w:val="000000"/>
          <w:highlight w:val="none"/>
          <w:u w:val="single"/>
        </w:rPr>
        <w:t xml:space="preserve">（关键工序）</w:t>
      </w:r>
      <w:r>
        <w:rPr>
          <w:rStyle w:val="1089"/>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1089"/>
          <w:rFonts w:hint="eastAsia"/>
          <w:color w:val="000000"/>
          <w:highlight w:val="none"/>
          <w:u w:val="single"/>
        </w:rPr>
        <w:t xml:space="preserve">（产品名称2）</w:t>
      </w:r>
      <w:r>
        <w:rPr>
          <w:rFonts w:hint="eastAsia"/>
          <w:color w:val="000000"/>
          <w:highlight w:val="none"/>
        </w:rPr>
        <w:t xml:space="preserve">，生产厂为</w:t>
      </w:r>
      <w:r>
        <w:rPr>
          <w:rStyle w:val="1089"/>
          <w:rFonts w:hint="eastAsia"/>
          <w:color w:val="000000"/>
          <w:highlight w:val="none"/>
          <w:u w:val="single"/>
        </w:rPr>
        <w:t xml:space="preserve">（厂名）</w:t>
      </w:r>
      <w:r>
        <w:rPr>
          <w:rFonts w:hint="eastAsia"/>
          <w:color w:val="000000"/>
          <w:highlight w:val="none"/>
        </w:rPr>
        <w:t xml:space="preserve">，厂址为</w:t>
      </w:r>
      <w:r>
        <w:rPr>
          <w:rStyle w:val="1089"/>
          <w:rFonts w:hint="eastAsia"/>
          <w:color w:val="000000"/>
          <w:highlight w:val="none"/>
          <w:u w:val="single"/>
        </w:rPr>
        <w:t xml:space="preserve">（生产厂址）</w:t>
      </w:r>
      <w:r>
        <w:rPr>
          <w:rFonts w:hint="eastAsia"/>
          <w:color w:val="000000"/>
          <w:highlight w:val="none"/>
        </w:rPr>
        <w:t xml:space="preserve">。</w:t>
      </w:r>
      <w:r>
        <w:rPr>
          <w:rStyle w:val="1089"/>
          <w:rFonts w:hint="eastAsia"/>
          <w:color w:val="000000"/>
          <w:highlight w:val="none"/>
          <w:u w:val="single"/>
        </w:rPr>
        <w:t xml:space="preserve">（产品名称2）</w:t>
      </w:r>
      <w:r>
        <w:rPr>
          <w:rFonts w:hint="eastAsia"/>
          <w:color w:val="000000"/>
          <w:highlight w:val="none"/>
        </w:rPr>
        <w:t xml:space="preserve">的中国境内生产的组件成本占比≥</w:t>
      </w:r>
      <w:r>
        <w:rPr>
          <w:rStyle w:val="1089"/>
          <w:rFonts w:hint="eastAsia"/>
          <w:color w:val="000000"/>
          <w:highlight w:val="none"/>
          <w:u w:val="single"/>
        </w:rPr>
        <w:t xml:space="preserve">（规定比例）</w:t>
      </w:r>
      <w:r>
        <w:rPr>
          <w:rFonts w:hint="eastAsia"/>
          <w:color w:val="000000"/>
          <w:highlight w:val="none"/>
        </w:rPr>
        <w:t xml:space="preserve">。</w:t>
      </w:r>
      <w:r>
        <w:rPr>
          <w:rStyle w:val="1089"/>
          <w:rFonts w:hint="eastAsia"/>
          <w:color w:val="000000"/>
          <w:highlight w:val="none"/>
          <w:u w:val="single"/>
        </w:rPr>
        <w:t xml:space="preserve">（产品名称2）</w:t>
      </w:r>
      <w:r>
        <w:rPr>
          <w:rFonts w:hint="eastAsia"/>
          <w:color w:val="000000"/>
          <w:highlight w:val="none"/>
        </w:rPr>
        <w:t xml:space="preserve">的</w:t>
      </w:r>
      <w:r>
        <w:rPr>
          <w:rStyle w:val="1089"/>
          <w:rFonts w:hint="eastAsia"/>
          <w:color w:val="000000"/>
          <w:highlight w:val="none"/>
          <w:u w:val="single"/>
        </w:rPr>
        <w:t xml:space="preserve">（关键组件）</w:t>
      </w:r>
      <w:r>
        <w:rPr>
          <w:rFonts w:hint="eastAsia"/>
          <w:color w:val="000000"/>
          <w:highlight w:val="none"/>
        </w:rPr>
        <w:t xml:space="preserve">在中国境内生产。</w:t>
      </w:r>
      <w:r>
        <w:rPr>
          <w:rStyle w:val="1089"/>
          <w:rFonts w:hint="eastAsia"/>
          <w:color w:val="000000"/>
          <w:highlight w:val="none"/>
          <w:u w:val="single"/>
        </w:rPr>
        <w:t xml:space="preserve">（产品名称2）</w:t>
      </w:r>
      <w:r>
        <w:rPr>
          <w:rFonts w:hint="eastAsia"/>
          <w:color w:val="000000"/>
          <w:highlight w:val="none"/>
        </w:rPr>
        <w:t xml:space="preserve">的</w:t>
      </w:r>
      <w:r>
        <w:rPr>
          <w:rStyle w:val="1089"/>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1073"/>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1073"/>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1073"/>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1073"/>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1073"/>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1012"/>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1012"/>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1012"/>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12"/>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116"/>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101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12"/>
        <w:spacing w:line="360" w:lineRule="auto"/>
        <w:rPr>
          <w:rFonts w:ascii="宋体" w:hAnsi="宋体"/>
          <w:color w:val="000000"/>
          <w:sz w:val="22"/>
          <w:highlight w:val="none"/>
        </w:rPr>
      </w:pPr>
      <w:r>
        <w:rPr>
          <w:rFonts w:ascii="宋体" w:hAnsi="宋体"/>
          <w:color w:val="000000"/>
          <w:sz w:val="22"/>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12"/>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012"/>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01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16"/>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6" w:name="_Toc288738839"/>
      <w:r/>
      <w:bookmarkStart w:id="927" w:name="_Toc288738397"/>
      <w:r>
        <w:rPr>
          <w:rFonts w:hint="eastAsia"/>
          <w:color w:val="000000"/>
          <w:sz w:val="24"/>
          <w:szCs w:val="24"/>
          <w:highlight w:val="none"/>
        </w:rPr>
        <w:t xml:space="preserve">12  相关业绩案例一览表</w:t>
      </w:r>
      <w:r>
        <w:rPr>
          <w:color w:val="000000"/>
          <w:sz w:val="24"/>
          <w:szCs w:val="24"/>
          <w:highlight w:val="none"/>
        </w:rPr>
      </w:r>
      <w:r/>
    </w:p>
    <w:p>
      <w:pPr>
        <w:pStyle w:val="1012"/>
        <w:rPr>
          <w:color w:val="000000"/>
          <w:sz w:val="24"/>
          <w:szCs w:val="20"/>
          <w:highlight w:val="none"/>
        </w:rPr>
      </w:pPr>
      <w:r>
        <w:rPr>
          <w:color w:val="000000"/>
          <w:sz w:val="24"/>
          <w:szCs w:val="20"/>
          <w:highlight w:val="none"/>
        </w:rPr>
      </w:r>
      <w:r/>
    </w:p>
    <w:p>
      <w:pPr>
        <w:pStyle w:val="101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6"/>
      <w:r/>
      <w:bookmarkEnd w:id="927"/>
      <w:r>
        <w:rPr>
          <w:rFonts w:ascii="宋体" w:hAnsi="宋体"/>
          <w:b/>
          <w:color w:val="000000"/>
          <w:sz w:val="32"/>
          <w:szCs w:val="32"/>
          <w:highlight w:val="none"/>
        </w:rPr>
      </w:r>
      <w:r/>
    </w:p>
    <w:p>
      <w:pPr>
        <w:pStyle w:val="101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1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12"/>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043"/>
        <w:tabs>
          <w:tab w:val="left" w:pos="567" w:leader="none"/>
        </w:tabs>
        <w:rPr>
          <w:color w:val="000000"/>
          <w:highlight w:val="none"/>
        </w:rPr>
      </w:pPr>
      <w:r>
        <w:rPr>
          <w:color w:val="000000"/>
          <w:highlight w:val="none"/>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rPr>
          <w:color w:val="000000"/>
          <w:highlight w:val="none"/>
        </w:rPr>
      </w:pPr>
      <w:r>
        <w:rPr>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color w:val="000000"/>
          <w:highlight w:val="none"/>
        </w:rPr>
      </w:pPr>
      <w:r>
        <w:rPr>
          <w:color w:val="000000"/>
          <w:highlight w:val="none"/>
        </w:rPr>
      </w:r>
      <w:r/>
    </w:p>
    <w:p>
      <w:pPr>
        <w:pStyle w:val="1012"/>
        <w:rPr>
          <w:color w:val="000000"/>
          <w:highlight w:val="none"/>
        </w:rPr>
      </w:pPr>
      <w:r>
        <w:rPr>
          <w:color w:val="000000"/>
          <w:highlight w:val="none"/>
        </w:rPr>
      </w:r>
      <w:r/>
    </w:p>
    <w:p>
      <w:pPr>
        <w:pStyle w:val="1012"/>
        <w:rPr>
          <w:rFonts w:hint="eastAsia"/>
          <w:color w:val="000000"/>
          <w:highlight w:val="none"/>
        </w:rPr>
      </w:pPr>
      <w:r>
        <w:rPr>
          <w:rFonts w:hint="eastAsia"/>
          <w:color w:val="000000"/>
          <w:highlight w:val="none"/>
        </w:rPr>
      </w:r>
      <w:r/>
    </w:p>
    <w:p>
      <w:pPr>
        <w:pStyle w:val="1012"/>
        <w:jc w:val="left"/>
        <w:widowControl/>
        <w:rPr>
          <w:rFonts w:hint="eastAsia"/>
          <w:b/>
          <w:color w:val="000000"/>
          <w:sz w:val="36"/>
          <w:szCs w:val="36"/>
          <w:highlight w:val="none"/>
        </w:rPr>
      </w:pPr>
      <w:r>
        <w:rPr>
          <w:rFonts w:hint="eastAsia"/>
          <w:b/>
          <w:color w:val="000000"/>
          <w:sz w:val="36"/>
          <w:szCs w:val="36"/>
          <w:highlight w:val="none"/>
        </w:rPr>
      </w:r>
      <w:r/>
    </w:p>
    <w:p>
      <w:pPr>
        <w:pStyle w:val="1012"/>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1012"/>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8"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012"/>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12"/>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012"/>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012"/>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9" w:name="OLE_LINK168"/>
            <w:r/>
            <w:bookmarkStart w:id="930" w:name="OLE_LINK166"/>
            <w:r/>
            <w:bookmarkStart w:id="931" w:name="OLE_LINK167"/>
            <w:r>
              <w:rPr>
                <w:rFonts w:hint="eastAsia" w:ascii="宋体" w:hAnsi="宋体" w:cs="宋体"/>
                <w:color w:val="000000"/>
                <w:highlight w:val="none"/>
              </w:rPr>
              <w:t xml:space="preserve">投标人（供应商）</w:t>
            </w:r>
            <w:bookmarkEnd w:id="929"/>
            <w:r/>
            <w:bookmarkEnd w:id="930"/>
            <w:r/>
            <w:bookmarkEnd w:id="931"/>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1012"/>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1043"/>
        <w:tabs>
          <w:tab w:val="left" w:pos="567" w:leader="none"/>
        </w:tabs>
        <w:rPr>
          <w:color w:val="000000"/>
          <w:highlight w:val="none"/>
        </w:rPr>
      </w:pPr>
      <w:r/>
      <w:bookmarkEnd w:id="928"/>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仿宋">
    <w:panose1 w:val="02010609060101010101"/>
  </w:font>
  <w:font w:name="Cambria Math">
    <w:panose1 w:val="02040503050406030204"/>
  </w:font>
  <w:font w:name="方正魏碑_GBK">
    <w:panose1 w:val="020B050302020202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pPr>
    <w:r/>
    <w:r/>
  </w:p>
  <w:p>
    <w:pPr>
      <w:pStyle w:val="10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w:t>
    </w:r>
    <w:r>
      <w:rPr>
        <w:rFonts w:hint="eastAsia"/>
        <w:bCs/>
        <w:sz w:val="21"/>
        <w:szCs w:val="21"/>
        <w:lang w:val="en-US" w:eastAsia="zh-CN"/>
      </w:rPr>
      <w:t xml:space="preserve">7</w:t>
    </w:r>
    <w:r>
      <w:rPr>
        <w:bCs/>
        <w:sz w:val="21"/>
        <w:szCs w:val="21"/>
      </w:rPr>
      <w:t xml:space="preserve">页</w:t>
    </w:r>
    <w:r>
      <w:rPr>
        <w:sz w:val="21"/>
        <w:szCs w:val="21"/>
      </w:rPr>
    </w:r>
    <w:r/>
  </w:p>
  <w:p>
    <w:pPr>
      <w:pStyle w:val="10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rPr>
        <w:rStyle w:val="1087"/>
      </w:rPr>
    </w:r>
    <w:r/>
  </w:p>
  <w:p>
    <w:pPr>
      <w:pStyle w:val="106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rPr>
        <w:rStyle w:val="1087"/>
      </w:rPr>
    </w:r>
    <w:r/>
  </w:p>
  <w:p>
    <w:pPr>
      <w:pStyle w:val="1060"/>
      <w:ind w:right="360"/>
      <w:tabs>
        <w:tab w:val="center" w:pos="4153" w:leader="none"/>
        <w:tab w:val="right" w:pos="8306" w:leader="none"/>
      </w:tabs>
    </w:pPr>
    <w:r/>
    <w:r/>
  </w:p>
  <w:p>
    <w:pPr>
      <w:pStyle w:val="101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p>
    <w:pPr>
      <w:pStyle w:val="101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12"/>
        <w:ind w:left="4941" w:hanging="1140"/>
        <w:tabs>
          <w:tab w:val="num" w:pos="4941" w:leader="none"/>
        </w:tabs>
      </w:pPr>
      <w:rPr>
        <w:rFonts w:hint="eastAsia"/>
      </w:rPr>
    </w:lvl>
    <w:lvl w:ilvl="1">
      <w:start w:val="1"/>
      <w:numFmt w:val="lowerLetter"/>
      <w:isLgl w:val="false"/>
      <w:suff w:val="tab"/>
      <w:lvlText w:val="%2)"/>
      <w:lvlJc w:val="left"/>
      <w:pPr>
        <w:pStyle w:val="1012"/>
        <w:ind w:left="4641" w:hanging="420"/>
        <w:tabs>
          <w:tab w:val="num" w:pos="4641" w:leader="none"/>
        </w:tabs>
      </w:pPr>
    </w:lvl>
    <w:lvl w:ilvl="2">
      <w:start w:val="1"/>
      <w:numFmt w:val="lowerRoman"/>
      <w:isLgl w:val="false"/>
      <w:suff w:val="tab"/>
      <w:lvlText w:val="%3."/>
      <w:lvlJc w:val="right"/>
      <w:pPr>
        <w:pStyle w:val="1012"/>
        <w:ind w:left="5061" w:hanging="420"/>
        <w:tabs>
          <w:tab w:val="num" w:pos="5061" w:leader="none"/>
        </w:tabs>
      </w:pPr>
    </w:lvl>
    <w:lvl w:ilvl="3">
      <w:start w:val="1"/>
      <w:numFmt w:val="decimal"/>
      <w:isLgl w:val="false"/>
      <w:suff w:val="tab"/>
      <w:lvlText w:val="%4."/>
      <w:lvlJc w:val="left"/>
      <w:pPr>
        <w:pStyle w:val="1012"/>
        <w:ind w:left="5481" w:hanging="420"/>
        <w:tabs>
          <w:tab w:val="num" w:pos="5481" w:leader="none"/>
        </w:tabs>
      </w:pPr>
    </w:lvl>
    <w:lvl w:ilvl="4">
      <w:start w:val="1"/>
      <w:numFmt w:val="lowerLetter"/>
      <w:isLgl w:val="false"/>
      <w:suff w:val="tab"/>
      <w:lvlText w:val="%5)"/>
      <w:lvlJc w:val="left"/>
      <w:pPr>
        <w:pStyle w:val="1012"/>
        <w:ind w:left="5901" w:hanging="420"/>
        <w:tabs>
          <w:tab w:val="num" w:pos="5901" w:leader="none"/>
        </w:tabs>
      </w:pPr>
    </w:lvl>
    <w:lvl w:ilvl="5">
      <w:start w:val="1"/>
      <w:numFmt w:val="lowerRoman"/>
      <w:isLgl w:val="false"/>
      <w:suff w:val="tab"/>
      <w:lvlText w:val="%6."/>
      <w:lvlJc w:val="right"/>
      <w:pPr>
        <w:pStyle w:val="1012"/>
        <w:ind w:left="6321" w:hanging="420"/>
        <w:tabs>
          <w:tab w:val="num" w:pos="6321" w:leader="none"/>
        </w:tabs>
      </w:pPr>
    </w:lvl>
    <w:lvl w:ilvl="6">
      <w:start w:val="1"/>
      <w:numFmt w:val="decimal"/>
      <w:isLgl w:val="false"/>
      <w:suff w:val="tab"/>
      <w:lvlText w:val="%7."/>
      <w:lvlJc w:val="left"/>
      <w:pPr>
        <w:pStyle w:val="1012"/>
        <w:ind w:left="6741" w:hanging="420"/>
        <w:tabs>
          <w:tab w:val="num" w:pos="6741" w:leader="none"/>
        </w:tabs>
      </w:pPr>
    </w:lvl>
    <w:lvl w:ilvl="7">
      <w:start w:val="1"/>
      <w:numFmt w:val="lowerLetter"/>
      <w:isLgl w:val="false"/>
      <w:suff w:val="tab"/>
      <w:lvlText w:val="%8)"/>
      <w:lvlJc w:val="left"/>
      <w:pPr>
        <w:pStyle w:val="1012"/>
        <w:ind w:left="7161" w:hanging="420"/>
        <w:tabs>
          <w:tab w:val="num" w:pos="7161" w:leader="none"/>
        </w:tabs>
      </w:pPr>
    </w:lvl>
    <w:lvl w:ilvl="8">
      <w:start w:val="1"/>
      <w:numFmt w:val="lowerRoman"/>
      <w:isLgl w:val="false"/>
      <w:suff w:val="tab"/>
      <w:lvlText w:val="%9."/>
      <w:lvlJc w:val="right"/>
      <w:pPr>
        <w:pStyle w:val="1012"/>
        <w:ind w:left="7581" w:hanging="420"/>
        <w:tabs>
          <w:tab w:val="num" w:pos="7581" w:leader="none"/>
        </w:tabs>
      </w:pPr>
    </w:lvl>
  </w:abstractNum>
  <w:abstractNum w:abstractNumId="2">
    <w:multiLevelType w:val="hybridMultilevel"/>
    <w:lvl w:ilvl="0">
      <w:start w:val="1"/>
      <w:numFmt w:val="decimal"/>
      <w:pStyle w:val="1124"/>
      <w:isLgl w:val="false"/>
      <w:suff w:val="tab"/>
      <w:lvlText w:val="%1."/>
      <w:lvlJc w:val="left"/>
      <w:pPr>
        <w:pStyle w:val="1012"/>
        <w:ind w:left="420" w:hanging="420"/>
      </w:pPr>
    </w:lvl>
    <w:lvl w:ilvl="1">
      <w:start w:val="1"/>
      <w:numFmt w:val="decimal"/>
      <w:isLgl w:val="false"/>
      <w:suff w:val="tab"/>
      <w:lvlText w:val="（%2）"/>
      <w:lvlJc w:val="left"/>
      <w:pPr>
        <w:pStyle w:val="1012"/>
        <w:ind w:left="1140" w:hanging="720"/>
        <w:tabs>
          <w:tab w:val="num" w:pos="1140" w:leader="none"/>
        </w:tabs>
      </w:pPr>
      <w:rPr>
        <w:rFonts w:hint="eastAsia"/>
      </w:r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3">
    <w:multiLevelType w:val="hybridMultilevel"/>
    <w:lvl w:ilvl="0">
      <w:start w:val="1"/>
      <w:numFmt w:val="lowerLetter"/>
      <w:pStyle w:val="1199"/>
      <w:isLgl w:val="false"/>
      <w:suff w:val="tab"/>
      <w:lvlText w:val="%1)"/>
      <w:lvlJc w:val="left"/>
      <w:pPr>
        <w:pStyle w:val="1012"/>
        <w:ind w:left="902" w:hanging="420"/>
      </w:pPr>
      <w:rPr>
        <w:color w:val="000000"/>
      </w:rPr>
    </w:lvl>
    <w:lvl w:ilvl="1">
      <w:start w:val="1"/>
      <w:numFmt w:val="lowerLetter"/>
      <w:isLgl w:val="false"/>
      <w:suff w:val="tab"/>
      <w:lvlText w:val="%2)"/>
      <w:lvlJc w:val="left"/>
      <w:pPr>
        <w:pStyle w:val="1012"/>
        <w:ind w:left="1322" w:hanging="420"/>
      </w:pPr>
    </w:lvl>
    <w:lvl w:ilvl="2">
      <w:start w:val="1"/>
      <w:numFmt w:val="lowerRoman"/>
      <w:isLgl w:val="false"/>
      <w:suff w:val="tab"/>
      <w:lvlText w:val="%3."/>
      <w:lvlJc w:val="right"/>
      <w:pPr>
        <w:pStyle w:val="1012"/>
        <w:ind w:left="1742" w:hanging="420"/>
      </w:pPr>
    </w:lvl>
    <w:lvl w:ilvl="3">
      <w:start w:val="1"/>
      <w:numFmt w:val="decimal"/>
      <w:isLgl w:val="false"/>
      <w:suff w:val="tab"/>
      <w:lvlText w:val="%4."/>
      <w:lvlJc w:val="left"/>
      <w:pPr>
        <w:pStyle w:val="1012"/>
        <w:ind w:left="2162" w:hanging="420"/>
      </w:pPr>
    </w:lvl>
    <w:lvl w:ilvl="4">
      <w:start w:val="1"/>
      <w:numFmt w:val="lowerLetter"/>
      <w:isLgl w:val="false"/>
      <w:suff w:val="tab"/>
      <w:lvlText w:val="%5)"/>
      <w:lvlJc w:val="left"/>
      <w:pPr>
        <w:pStyle w:val="1012"/>
        <w:ind w:left="2582" w:hanging="420"/>
      </w:pPr>
    </w:lvl>
    <w:lvl w:ilvl="5">
      <w:start w:val="1"/>
      <w:numFmt w:val="lowerRoman"/>
      <w:isLgl w:val="false"/>
      <w:suff w:val="tab"/>
      <w:lvlText w:val="%6."/>
      <w:lvlJc w:val="right"/>
      <w:pPr>
        <w:pStyle w:val="1012"/>
        <w:ind w:left="3002" w:hanging="420"/>
      </w:pPr>
    </w:lvl>
    <w:lvl w:ilvl="6">
      <w:start w:val="1"/>
      <w:numFmt w:val="decimal"/>
      <w:isLgl w:val="false"/>
      <w:suff w:val="tab"/>
      <w:lvlText w:val="%7."/>
      <w:lvlJc w:val="left"/>
      <w:pPr>
        <w:pStyle w:val="1012"/>
        <w:ind w:left="3422" w:hanging="420"/>
      </w:pPr>
    </w:lvl>
    <w:lvl w:ilvl="7">
      <w:start w:val="1"/>
      <w:numFmt w:val="lowerLetter"/>
      <w:isLgl w:val="false"/>
      <w:suff w:val="tab"/>
      <w:lvlText w:val="%8)"/>
      <w:lvlJc w:val="left"/>
      <w:pPr>
        <w:pStyle w:val="1012"/>
        <w:ind w:left="3842" w:hanging="420"/>
      </w:pPr>
    </w:lvl>
    <w:lvl w:ilvl="8">
      <w:start w:val="1"/>
      <w:numFmt w:val="lowerRoman"/>
      <w:isLgl w:val="false"/>
      <w:suff w:val="tab"/>
      <w:lvlText w:val="%9."/>
      <w:lvlJc w:val="right"/>
      <w:pPr>
        <w:pStyle w:val="1012"/>
        <w:ind w:left="4262" w:hanging="420"/>
      </w:pPr>
    </w:lvl>
  </w:abstractNum>
  <w:abstractNum w:abstractNumId="4">
    <w:multiLevelType w:val="hybridMultilevel"/>
    <w:lvl w:ilvl="0">
      <w:start w:val="1"/>
      <w:numFmt w:val="decimal"/>
      <w:pStyle w:val="1169"/>
      <w:isLgl w:val="false"/>
      <w:suff w:val="tab"/>
      <w:lvlText w:val="%1."/>
      <w:lvlJc w:val="left"/>
      <w:pPr>
        <w:pStyle w:val="101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8"/>
      <w:isLgl w:val="false"/>
      <w:suff w:val="nothing"/>
      <w:lvlText w:val="%1　"/>
      <w:lvlJc w:val="left"/>
      <w:pPr>
        <w:pStyle w:val="101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2"/>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2"/>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2"/>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12"/>
        <w:ind w:left="768" w:hanging="360"/>
        <w:tabs>
          <w:tab w:val="num" w:pos="768" w:leader="none"/>
        </w:tabs>
      </w:pPr>
      <w:rPr>
        <w:rFonts w:hint="eastAsia"/>
      </w:rPr>
    </w:lvl>
    <w:lvl w:ilvl="1">
      <w:start w:val="1"/>
      <w:numFmt w:val="decimal"/>
      <w:pStyle w:val="1156"/>
      <w:isLgl w:val="false"/>
      <w:suff w:val="tab"/>
      <w:lvlText w:val="%2、"/>
      <w:lvlJc w:val="left"/>
      <w:pPr>
        <w:pStyle w:val="1012"/>
        <w:ind w:left="1188" w:hanging="360"/>
        <w:tabs>
          <w:tab w:val="num" w:pos="1188" w:leader="none"/>
        </w:tabs>
      </w:pPr>
      <w:rPr>
        <w:rFonts w:hint="eastAsia"/>
      </w:rPr>
    </w:lvl>
    <w:lvl w:ilvl="2">
      <w:start w:val="1"/>
      <w:numFmt w:val="decimal"/>
      <w:isLgl w:val="false"/>
      <w:suff w:val="tab"/>
      <w:lvlText w:val="（%3）"/>
      <w:lvlJc w:val="left"/>
      <w:pPr>
        <w:pStyle w:val="1012"/>
        <w:ind w:left="1968" w:hanging="720"/>
        <w:tabs>
          <w:tab w:val="num" w:pos="1968" w:leader="none"/>
        </w:tabs>
      </w:pPr>
      <w:rPr>
        <w:rFonts w:hint="eastAsia"/>
        <w:u w:val="none"/>
      </w:rPr>
    </w:lvl>
    <w:lvl w:ilvl="3">
      <w:start w:val="1"/>
      <w:numFmt w:val="decimal"/>
      <w:isLgl w:val="false"/>
      <w:suff w:val="tab"/>
      <w:lvlText w:val="%4."/>
      <w:lvlJc w:val="left"/>
      <w:pPr>
        <w:pStyle w:val="1012"/>
        <w:ind w:left="2088" w:hanging="420"/>
        <w:tabs>
          <w:tab w:val="num" w:pos="2088" w:leader="none"/>
        </w:tabs>
      </w:pPr>
    </w:lvl>
    <w:lvl w:ilvl="4">
      <w:start w:val="1"/>
      <w:numFmt w:val="lowerLetter"/>
      <w:isLgl w:val="false"/>
      <w:suff w:val="tab"/>
      <w:lvlText w:val="%5)"/>
      <w:lvlJc w:val="left"/>
      <w:pPr>
        <w:pStyle w:val="1012"/>
        <w:ind w:left="2508" w:hanging="420"/>
        <w:tabs>
          <w:tab w:val="num" w:pos="2508" w:leader="none"/>
        </w:tabs>
      </w:pPr>
    </w:lvl>
    <w:lvl w:ilvl="5">
      <w:start w:val="1"/>
      <w:numFmt w:val="lowerRoman"/>
      <w:isLgl w:val="false"/>
      <w:suff w:val="tab"/>
      <w:lvlText w:val="%6."/>
      <w:lvlJc w:val="right"/>
      <w:pPr>
        <w:pStyle w:val="1012"/>
        <w:ind w:left="2928" w:hanging="420"/>
        <w:tabs>
          <w:tab w:val="num" w:pos="2928" w:leader="none"/>
        </w:tabs>
      </w:pPr>
    </w:lvl>
    <w:lvl w:ilvl="6">
      <w:start w:val="1"/>
      <w:numFmt w:val="decimal"/>
      <w:isLgl w:val="false"/>
      <w:suff w:val="tab"/>
      <w:lvlText w:val="%7."/>
      <w:lvlJc w:val="left"/>
      <w:pPr>
        <w:pStyle w:val="1012"/>
        <w:ind w:left="3348" w:hanging="420"/>
        <w:tabs>
          <w:tab w:val="num" w:pos="3348" w:leader="none"/>
        </w:tabs>
      </w:pPr>
    </w:lvl>
    <w:lvl w:ilvl="7">
      <w:start w:val="1"/>
      <w:numFmt w:val="lowerLetter"/>
      <w:isLgl w:val="false"/>
      <w:suff w:val="tab"/>
      <w:lvlText w:val="%8)"/>
      <w:lvlJc w:val="left"/>
      <w:pPr>
        <w:pStyle w:val="1012"/>
        <w:ind w:left="3768" w:hanging="420"/>
        <w:tabs>
          <w:tab w:val="num" w:pos="3768" w:leader="none"/>
        </w:tabs>
      </w:pPr>
    </w:lvl>
    <w:lvl w:ilvl="8">
      <w:start w:val="1"/>
      <w:numFmt w:val="lowerRoman"/>
      <w:isLgl w:val="false"/>
      <w:suff w:val="tab"/>
      <w:lvlText w:val="%9."/>
      <w:lvlJc w:val="right"/>
      <w:pPr>
        <w:pStyle w:val="101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12"/>
        <w:ind w:left="1184" w:hanging="900"/>
        <w:tabs>
          <w:tab w:val="num" w:pos="1184" w:leader="none"/>
        </w:tabs>
      </w:pPr>
      <w:rPr>
        <w:rFonts w:hint="eastAsia"/>
      </w:rPr>
    </w:lvl>
    <w:lvl w:ilvl="1">
      <w:start w:val="1"/>
      <w:numFmt w:val="decimal"/>
      <w:isLgl w:val="false"/>
      <w:suff w:val="tab"/>
      <w:lvlText w:val="%1.%2"/>
      <w:lvlJc w:val="left"/>
      <w:pPr>
        <w:pStyle w:val="1012"/>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012"/>
        <w:ind w:left="2264" w:hanging="900"/>
        <w:tabs>
          <w:tab w:val="num" w:pos="2264" w:leader="none"/>
        </w:tabs>
      </w:pPr>
      <w:rPr>
        <w:rFonts w:hint="eastAsia"/>
      </w:rPr>
    </w:lvl>
    <w:lvl w:ilvl="3">
      <w:start w:val="1"/>
      <w:numFmt w:val="decimal"/>
      <w:isLgl w:val="false"/>
      <w:suff w:val="tab"/>
      <w:lvlText w:val="%1.%2.%3.%4"/>
      <w:lvlJc w:val="left"/>
      <w:pPr>
        <w:pStyle w:val="1012"/>
        <w:ind w:left="1184" w:hanging="900"/>
        <w:tabs>
          <w:tab w:val="num" w:pos="1184" w:leader="none"/>
        </w:tabs>
      </w:pPr>
      <w:rPr>
        <w:rFonts w:hint="eastAsia"/>
      </w:rPr>
    </w:lvl>
    <w:lvl w:ilvl="4">
      <w:start w:val="1"/>
      <w:numFmt w:val="decimal"/>
      <w:isLgl w:val="false"/>
      <w:suff w:val="tab"/>
      <w:lvlText w:val="%1.%2.%3.%4.%5"/>
      <w:lvlJc w:val="left"/>
      <w:pPr>
        <w:pStyle w:val="1012"/>
        <w:ind w:left="1184" w:hanging="900"/>
        <w:tabs>
          <w:tab w:val="num" w:pos="1184" w:leader="none"/>
        </w:tabs>
      </w:pPr>
      <w:rPr>
        <w:rFonts w:hint="eastAsia"/>
      </w:rPr>
    </w:lvl>
    <w:lvl w:ilvl="5">
      <w:start w:val="1"/>
      <w:numFmt w:val="decimal"/>
      <w:isLgl w:val="false"/>
      <w:suff w:val="tab"/>
      <w:lvlText w:val="%1.%2.%3.%4.%5.%6"/>
      <w:lvlJc w:val="left"/>
      <w:pPr>
        <w:pStyle w:val="1012"/>
        <w:ind w:left="1184" w:hanging="900"/>
        <w:tabs>
          <w:tab w:val="num" w:pos="1184" w:leader="none"/>
        </w:tabs>
      </w:pPr>
      <w:rPr>
        <w:rFonts w:hint="eastAsia"/>
      </w:rPr>
    </w:lvl>
    <w:lvl w:ilvl="6">
      <w:start w:val="1"/>
      <w:numFmt w:val="decimal"/>
      <w:isLgl w:val="false"/>
      <w:suff w:val="tab"/>
      <w:lvlText w:val="%1.%2.%3.%4.%5.%6.%7"/>
      <w:lvlJc w:val="left"/>
      <w:pPr>
        <w:pStyle w:val="1012"/>
        <w:ind w:left="1184" w:hanging="900"/>
        <w:tabs>
          <w:tab w:val="num" w:pos="1184" w:leader="none"/>
        </w:tabs>
      </w:pPr>
      <w:rPr>
        <w:rFonts w:hint="eastAsia"/>
      </w:rPr>
    </w:lvl>
    <w:lvl w:ilvl="7">
      <w:start w:val="1"/>
      <w:numFmt w:val="decimal"/>
      <w:isLgl w:val="false"/>
      <w:suff w:val="tab"/>
      <w:lvlText w:val="%1.%2.%3.%4.%5.%6.%7.%8"/>
      <w:lvlJc w:val="left"/>
      <w:pPr>
        <w:pStyle w:val="1012"/>
        <w:ind w:left="1184" w:hanging="900"/>
        <w:tabs>
          <w:tab w:val="num" w:pos="1184" w:leader="none"/>
        </w:tabs>
      </w:pPr>
      <w:rPr>
        <w:rFonts w:hint="eastAsia"/>
      </w:rPr>
    </w:lvl>
    <w:lvl w:ilvl="8">
      <w:start w:val="1"/>
      <w:numFmt w:val="decimal"/>
      <w:isLgl w:val="false"/>
      <w:suff w:val="tab"/>
      <w:lvlText w:val="%1.%2.%3.%4.%5.%6.%7.%8.%9"/>
      <w:lvlJc w:val="left"/>
      <w:pPr>
        <w:pStyle w:val="1012"/>
        <w:ind w:left="1184" w:hanging="900"/>
        <w:tabs>
          <w:tab w:val="num" w:pos="1184" w:leader="none"/>
        </w:tabs>
      </w:pPr>
      <w:rPr>
        <w:rFonts w:hint="eastAsia"/>
      </w:rPr>
    </w:lvl>
  </w:abstractNum>
  <w:abstractNum w:abstractNumId="8">
    <w:multiLevelType w:val="hybridMultilevel"/>
    <w:lvl w:ilvl="0">
      <w:start w:val="1"/>
      <w:numFmt w:val="decimal"/>
      <w:pStyle w:val="1123"/>
      <w:isLgl w:val="false"/>
      <w:suff w:val="tab"/>
      <w:lvlText w:val="%1)"/>
      <w:lvlJc w:val="left"/>
      <w:pPr>
        <w:pStyle w:val="1012"/>
        <w:ind w:left="420" w:hanging="420"/>
      </w:pPr>
    </w:lvl>
    <w:lvl w:ilvl="1">
      <w:start w:val="1"/>
      <w:numFmt w:val="lowerLetter"/>
      <w:isLgl w:val="false"/>
      <w:suff w:val="tab"/>
      <w:lvlText w:val="%2)"/>
      <w:lvlJc w:val="left"/>
      <w:pPr>
        <w:pStyle w:val="1012"/>
        <w:ind w:left="840" w:hanging="420"/>
      </w:p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9">
    <w:multiLevelType w:val="hybridMultilevel"/>
    <w:lvl w:ilvl="0">
      <w:start w:val="1"/>
      <w:numFmt w:val="decimal"/>
      <w:pStyle w:val="1266"/>
      <w:isLgl w:val="false"/>
      <w:suff w:val="tab"/>
      <w:lvlText w:val="表%1  "/>
      <w:lvlJc w:val="center"/>
      <w:pPr>
        <w:pStyle w:val="1012"/>
        <w:ind w:left="0" w:firstLine="0"/>
        <w:tabs>
          <w:tab w:val="num" w:pos="0" w:leader="none"/>
        </w:tabs>
      </w:pPr>
      <w:rPr>
        <w:rFonts w:hint="eastAsia"/>
      </w:rPr>
    </w:lvl>
    <w:lvl w:ilvl="1">
      <w:start w:val="1"/>
      <w:numFmt w:val="lowerLetter"/>
      <w:isLgl w:val="false"/>
      <w:suff w:val="tab"/>
      <w:lvlText w:val="%2)"/>
      <w:lvlJc w:val="left"/>
      <w:pPr>
        <w:pStyle w:val="1012"/>
        <w:ind w:left="840" w:hanging="420"/>
        <w:tabs>
          <w:tab w:val="num" w:pos="840" w:leader="none"/>
        </w:tabs>
      </w:pPr>
    </w:lvl>
    <w:lvl w:ilvl="2">
      <w:start w:val="1"/>
      <w:numFmt w:val="lowerRoman"/>
      <w:isLgl w:val="false"/>
      <w:suff w:val="tab"/>
      <w:lvlText w:val="%3."/>
      <w:lvlJc w:val="right"/>
      <w:pPr>
        <w:pStyle w:val="1012"/>
        <w:ind w:left="1260" w:hanging="420"/>
        <w:tabs>
          <w:tab w:val="num" w:pos="1260" w:leader="none"/>
        </w:tabs>
      </w:pPr>
    </w:lvl>
    <w:lvl w:ilvl="3">
      <w:start w:val="1"/>
      <w:numFmt w:val="decimal"/>
      <w:isLgl w:val="false"/>
      <w:suff w:val="tab"/>
      <w:lvlText w:val="%4."/>
      <w:lvlJc w:val="left"/>
      <w:pPr>
        <w:pStyle w:val="1012"/>
        <w:ind w:left="1680" w:hanging="420"/>
        <w:tabs>
          <w:tab w:val="num" w:pos="1680" w:leader="none"/>
        </w:tabs>
      </w:pPr>
    </w:lvl>
    <w:lvl w:ilvl="4">
      <w:start w:val="1"/>
      <w:numFmt w:val="lowerLetter"/>
      <w:isLgl w:val="false"/>
      <w:suff w:val="tab"/>
      <w:lvlText w:val="%5)"/>
      <w:lvlJc w:val="left"/>
      <w:pPr>
        <w:pStyle w:val="1012"/>
        <w:ind w:left="2100" w:hanging="420"/>
        <w:tabs>
          <w:tab w:val="num" w:pos="2100" w:leader="none"/>
        </w:tabs>
      </w:pPr>
    </w:lvl>
    <w:lvl w:ilvl="5">
      <w:start w:val="1"/>
      <w:numFmt w:val="lowerRoman"/>
      <w:isLgl w:val="false"/>
      <w:suff w:val="tab"/>
      <w:lvlText w:val="%6."/>
      <w:lvlJc w:val="right"/>
      <w:pPr>
        <w:pStyle w:val="1012"/>
        <w:ind w:left="2520" w:hanging="420"/>
        <w:tabs>
          <w:tab w:val="num" w:pos="2520" w:leader="none"/>
        </w:tabs>
      </w:pPr>
    </w:lvl>
    <w:lvl w:ilvl="6">
      <w:start w:val="1"/>
      <w:numFmt w:val="decimal"/>
      <w:isLgl w:val="false"/>
      <w:suff w:val="tab"/>
      <w:lvlText w:val="%7."/>
      <w:lvlJc w:val="left"/>
      <w:pPr>
        <w:pStyle w:val="1012"/>
        <w:ind w:left="2940" w:hanging="420"/>
        <w:tabs>
          <w:tab w:val="num" w:pos="2940" w:leader="none"/>
        </w:tabs>
      </w:pPr>
    </w:lvl>
    <w:lvl w:ilvl="7">
      <w:start w:val="1"/>
      <w:numFmt w:val="lowerLetter"/>
      <w:isLgl w:val="false"/>
      <w:suff w:val="tab"/>
      <w:lvlText w:val="%8)"/>
      <w:lvlJc w:val="left"/>
      <w:pPr>
        <w:pStyle w:val="1012"/>
        <w:ind w:left="3360" w:hanging="420"/>
        <w:tabs>
          <w:tab w:val="num" w:pos="3360" w:leader="none"/>
        </w:tabs>
      </w:pPr>
    </w:lvl>
    <w:lvl w:ilvl="8">
      <w:start w:val="1"/>
      <w:numFmt w:val="lowerRoman"/>
      <w:isLgl w:val="false"/>
      <w:suff w:val="tab"/>
      <w:lvlText w:val="%9."/>
      <w:lvlJc w:val="right"/>
      <w:pPr>
        <w:pStyle w:val="1012"/>
        <w:ind w:left="3780" w:hanging="420"/>
        <w:tabs>
          <w:tab w:val="num" w:pos="3780" w:leader="none"/>
        </w:tabs>
      </w:pPr>
    </w:lvl>
  </w:abstractNum>
  <w:abstractNum w:abstractNumId="10">
    <w:multiLevelType w:val="hybridMultilevel"/>
    <w:lvl w:ilvl="0">
      <w:start w:val="1"/>
      <w:numFmt w:val="decimal"/>
      <w:pStyle w:val="1224"/>
      <w:isLgl w:val="false"/>
      <w:suff w:val="tab"/>
      <w:lvlText w:val="%1"/>
      <w:lvlJc w:val="left"/>
      <w:pPr>
        <w:pStyle w:val="1012"/>
        <w:ind w:left="680" w:hanging="680"/>
      </w:pPr>
      <w:rPr>
        <w:rFonts w:hint="eastAsia" w:ascii="宋体" w:hAnsi="宋体" w:eastAsia="宋体"/>
      </w:rPr>
    </w:lvl>
    <w:lvl w:ilvl="1">
      <w:start w:val="1"/>
      <w:numFmt w:val="decimal"/>
      <w:pStyle w:val="1225"/>
      <w:isLgl w:val="false"/>
      <w:suff w:val="tab"/>
      <w:lvlText w:val="%1.%2"/>
      <w:lvlJc w:val="left"/>
      <w:pPr>
        <w:pStyle w:val="1012"/>
        <w:ind w:left="851" w:hanging="851"/>
      </w:pPr>
      <w:rPr>
        <w:rFonts w:hint="eastAsia" w:ascii="宋体" w:hAnsi="宋体" w:eastAsia="宋体"/>
        <w:color w:val="000000"/>
      </w:rPr>
    </w:lvl>
    <w:lvl w:ilvl="2">
      <w:start w:val="1"/>
      <w:numFmt w:val="decimal"/>
      <w:pStyle w:val="1226"/>
      <w:isLgl w:val="false"/>
      <w:suff w:val="tab"/>
      <w:lvlText w:val="%1.%2.%3"/>
      <w:lvlJc w:val="left"/>
      <w:pPr>
        <w:pStyle w:val="1012"/>
        <w:ind w:left="851" w:hanging="851"/>
      </w:pPr>
      <w:rPr>
        <w:rFonts w:hint="eastAsia"/>
      </w:rPr>
    </w:lvl>
    <w:lvl w:ilvl="3">
      <w:start w:val="1"/>
      <w:numFmt w:val="decimal"/>
      <w:isLgl w:val="false"/>
      <w:suff w:val="tab"/>
      <w:lvlText w:val="%1.%2.%3.%4"/>
      <w:lvlJc w:val="left"/>
      <w:pPr>
        <w:pStyle w:val="1012"/>
        <w:ind w:left="680" w:hanging="680"/>
      </w:pPr>
      <w:rPr>
        <w:rFonts w:hint="eastAsia"/>
      </w:rPr>
    </w:lvl>
    <w:lvl w:ilvl="4">
      <w:start w:val="1"/>
      <w:numFmt w:val="decimal"/>
      <w:isLgl w:val="false"/>
      <w:suff w:val="tab"/>
      <w:lvlText w:val="%1.%2.%3.%4.%5"/>
      <w:lvlJc w:val="left"/>
      <w:pPr>
        <w:pStyle w:val="1012"/>
        <w:ind w:left="680" w:hanging="680"/>
      </w:pPr>
      <w:rPr>
        <w:rFonts w:hint="eastAsia"/>
      </w:rPr>
    </w:lvl>
    <w:lvl w:ilvl="5">
      <w:start w:val="1"/>
      <w:numFmt w:val="decimal"/>
      <w:isLgl w:val="false"/>
      <w:suff w:val="tab"/>
      <w:lvlText w:val="%1.%2.%3.%4.%5.%6"/>
      <w:lvlJc w:val="left"/>
      <w:pPr>
        <w:pStyle w:val="1012"/>
        <w:ind w:left="680" w:hanging="680"/>
      </w:pPr>
      <w:rPr>
        <w:rFonts w:hint="eastAsia"/>
      </w:rPr>
    </w:lvl>
    <w:lvl w:ilvl="6">
      <w:start w:val="1"/>
      <w:numFmt w:val="decimal"/>
      <w:isLgl w:val="false"/>
      <w:suff w:val="tab"/>
      <w:lvlText w:val="%1.%2.%3.%4.%5.%6.%7"/>
      <w:lvlJc w:val="left"/>
      <w:pPr>
        <w:pStyle w:val="1012"/>
        <w:ind w:left="680" w:hanging="680"/>
      </w:pPr>
      <w:rPr>
        <w:rFonts w:hint="eastAsia"/>
      </w:rPr>
    </w:lvl>
    <w:lvl w:ilvl="7">
      <w:start w:val="1"/>
      <w:numFmt w:val="decimal"/>
      <w:isLgl w:val="false"/>
      <w:suff w:val="tab"/>
      <w:lvlText w:val="%1.%2.%3.%4.%5.%6.%7.%8"/>
      <w:lvlJc w:val="left"/>
      <w:pPr>
        <w:pStyle w:val="1012"/>
        <w:ind w:left="680" w:hanging="680"/>
      </w:pPr>
      <w:rPr>
        <w:rFonts w:hint="eastAsia"/>
      </w:rPr>
    </w:lvl>
    <w:lvl w:ilvl="8">
      <w:start w:val="1"/>
      <w:numFmt w:val="decimal"/>
      <w:isLgl w:val="false"/>
      <w:suff w:val="tab"/>
      <w:lvlText w:val="%1.%2.%3.%4.%5.%6.%7.%8.%9"/>
      <w:lvlJc w:val="left"/>
      <w:pPr>
        <w:pStyle w:val="1012"/>
        <w:ind w:left="680" w:hanging="680"/>
      </w:pPr>
      <w:rPr>
        <w:rFonts w:hint="eastAsia"/>
      </w:rPr>
    </w:lvl>
  </w:abstractNum>
  <w:abstractNum w:abstractNumId="11">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2">
    <w:multiLevelType w:val="hybridMultilevel"/>
    <w:lvl w:ilvl="0">
      <w:start w:val="1"/>
      <w:numFmt w:val="lowerLetter"/>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81"/>
      <w:isLgl w:val="false"/>
      <w:suff w:val="tab"/>
      <w:lvlText w:val="%1."/>
      <w:lvlJc w:val="left"/>
      <w:pPr>
        <w:pStyle w:val="1012"/>
        <w:ind w:left="1224" w:hanging="1224"/>
        <w:tabs>
          <w:tab w:val="num" w:pos="1224" w:leader="none"/>
        </w:tabs>
      </w:pPr>
    </w:lvl>
    <w:lvl w:ilvl="1">
      <w:start w:val="1"/>
      <w:numFmt w:val="decimal"/>
      <w:pStyle w:val="1282"/>
      <w:isLgl w:val="false"/>
      <w:suff w:val="tab"/>
      <w:lvlText w:val="%1.%2"/>
      <w:lvlJc w:val="left"/>
      <w:pPr>
        <w:pStyle w:val="1012"/>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283"/>
      <w:isLgl w:val="false"/>
      <w:suff w:val="tab"/>
      <w:lvlText w:val="%1.%2.%3"/>
      <w:lvlJc w:val="left"/>
      <w:pPr>
        <w:pStyle w:val="1012"/>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1012"/>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1012"/>
        <w:ind w:left="2100" w:hanging="420"/>
        <w:tabs>
          <w:tab w:val="num" w:pos="2100" w:leader="none"/>
        </w:tabs>
      </w:pPr>
      <w:rPr>
        <w:b w:val="0"/>
        <w:sz w:val="24"/>
        <w:szCs w:val="24"/>
      </w:rPr>
    </w:lvl>
    <w:lvl w:ilvl="5">
      <w:start w:val="1"/>
      <w:numFmt w:val="lowerRoman"/>
      <w:isLgl w:val="false"/>
      <w:suff w:val="tab"/>
      <w:lvlText w:val="%6."/>
      <w:lvlJc w:val="right"/>
      <w:pPr>
        <w:pStyle w:val="1012"/>
        <w:ind w:left="2520" w:hanging="420"/>
        <w:tabs>
          <w:tab w:val="num" w:pos="2520" w:leader="none"/>
        </w:tabs>
      </w:pPr>
    </w:lvl>
    <w:lvl w:ilvl="6">
      <w:start w:val="1"/>
      <w:numFmt w:val="decimal"/>
      <w:isLgl w:val="false"/>
      <w:suff w:val="tab"/>
      <w:lvlText w:val="%7."/>
      <w:lvlJc w:val="left"/>
      <w:pPr>
        <w:pStyle w:val="1012"/>
        <w:ind w:left="2940" w:hanging="420"/>
        <w:tabs>
          <w:tab w:val="num" w:pos="2940" w:leader="none"/>
        </w:tabs>
      </w:pPr>
    </w:lvl>
    <w:lvl w:ilvl="7">
      <w:start w:val="1"/>
      <w:numFmt w:val="lowerLetter"/>
      <w:isLgl w:val="false"/>
      <w:suff w:val="tab"/>
      <w:lvlText w:val="%8)"/>
      <w:lvlJc w:val="left"/>
      <w:pPr>
        <w:pStyle w:val="1012"/>
        <w:ind w:left="3360" w:hanging="420"/>
        <w:tabs>
          <w:tab w:val="num" w:pos="3360" w:leader="none"/>
        </w:tabs>
      </w:pPr>
    </w:lvl>
    <w:lvl w:ilvl="8">
      <w:start w:val="1"/>
      <w:numFmt w:val="lowerRoman"/>
      <w:isLgl w:val="false"/>
      <w:suff w:val="tab"/>
      <w:lvlText w:val="%9."/>
      <w:lvlJc w:val="right"/>
      <w:pPr>
        <w:pStyle w:val="1012"/>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6">
    <w:multiLevelType w:val="hybridMultilevel"/>
    <w:lvl w:ilvl="0">
      <w:start w:val="1"/>
      <w:numFmt w:val="lowerLetter"/>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269"/>
      <w:isLgl w:val="false"/>
      <w:suff w:val="tab"/>
      <w:lvlText w:val=""/>
      <w:lvlJc w:val="left"/>
      <w:pPr>
        <w:pStyle w:val="1012"/>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9"/>
  </w:num>
  <w:num w:numId="9">
    <w:abstractNumId w:val="17"/>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6"/>
  </w:num>
  <w:num w:numId="13">
    <w:abstractNumId w:val="0"/>
  </w:num>
  <w:num w:numId="14">
    <w:abstractNumId w:val="7"/>
  </w:num>
  <w:num w:numId="15">
    <w:abstractNumId w:val="1"/>
  </w:num>
  <w:num w:numId="16">
    <w:abstractNumId w:val="15"/>
  </w:num>
  <w:num w:numId="17">
    <w:abstractNumId w:val="11"/>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1012"/>
    <w:next w:val="1012"/>
    <w:link w:val="835"/>
    <w:uiPriority w:val="9"/>
    <w:qFormat/>
    <w:pPr>
      <w:keepLines/>
      <w:keepNext/>
      <w:spacing w:before="480" w:after="200"/>
      <w:outlineLvl w:val="0"/>
    </w:pPr>
    <w:rPr>
      <w:rFonts w:ascii="Arial" w:hAnsi="Arial" w:eastAsia="Arial" w:cs="Arial"/>
      <w:sz w:val="40"/>
      <w:szCs w:val="40"/>
    </w:rPr>
  </w:style>
  <w:style w:type="character" w:styleId="835">
    <w:name w:val="Heading 1 Char"/>
    <w:link w:val="834"/>
    <w:uiPriority w:val="9"/>
    <w:rPr>
      <w:rFonts w:ascii="Arial" w:hAnsi="Arial" w:eastAsia="Arial" w:cs="Arial"/>
      <w:sz w:val="40"/>
      <w:szCs w:val="40"/>
    </w:rPr>
  </w:style>
  <w:style w:type="paragraph" w:styleId="836">
    <w:name w:val="Heading 2"/>
    <w:basedOn w:val="1012"/>
    <w:next w:val="1012"/>
    <w:link w:val="837"/>
    <w:uiPriority w:val="9"/>
    <w:unhideWhenUsed/>
    <w:qFormat/>
    <w:pPr>
      <w:keepLines/>
      <w:keepNext/>
      <w:spacing w:before="360" w:after="200"/>
      <w:outlineLvl w:val="1"/>
    </w:pPr>
    <w:rPr>
      <w:rFonts w:ascii="Arial" w:hAnsi="Arial" w:eastAsia="Arial" w:cs="Arial"/>
      <w:sz w:val="34"/>
    </w:rPr>
  </w:style>
  <w:style w:type="character" w:styleId="837">
    <w:name w:val="Heading 2 Char"/>
    <w:link w:val="836"/>
    <w:uiPriority w:val="9"/>
    <w:rPr>
      <w:rFonts w:ascii="Arial" w:hAnsi="Arial" w:eastAsia="Arial" w:cs="Arial"/>
      <w:sz w:val="34"/>
    </w:rPr>
  </w:style>
  <w:style w:type="paragraph" w:styleId="838">
    <w:name w:val="Heading 3"/>
    <w:basedOn w:val="1012"/>
    <w:next w:val="1012"/>
    <w:link w:val="839"/>
    <w:uiPriority w:val="9"/>
    <w:unhideWhenUsed/>
    <w:qFormat/>
    <w:pPr>
      <w:keepLines/>
      <w:keepNext/>
      <w:spacing w:before="320" w:after="200"/>
      <w:outlineLvl w:val="2"/>
    </w:pPr>
    <w:rPr>
      <w:rFonts w:ascii="Arial" w:hAnsi="Arial" w:eastAsia="Arial" w:cs="Arial"/>
      <w:sz w:val="30"/>
      <w:szCs w:val="30"/>
    </w:rPr>
  </w:style>
  <w:style w:type="character" w:styleId="839">
    <w:name w:val="Heading 3 Char"/>
    <w:link w:val="838"/>
    <w:uiPriority w:val="9"/>
    <w:rPr>
      <w:rFonts w:ascii="Arial" w:hAnsi="Arial" w:eastAsia="Arial" w:cs="Arial"/>
      <w:sz w:val="30"/>
      <w:szCs w:val="30"/>
    </w:rPr>
  </w:style>
  <w:style w:type="paragraph" w:styleId="840">
    <w:name w:val="Heading 4"/>
    <w:basedOn w:val="1012"/>
    <w:next w:val="1012"/>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link w:val="840"/>
    <w:uiPriority w:val="9"/>
    <w:rPr>
      <w:rFonts w:ascii="Arial" w:hAnsi="Arial" w:eastAsia="Arial" w:cs="Arial"/>
      <w:b/>
      <w:bCs/>
      <w:sz w:val="26"/>
      <w:szCs w:val="26"/>
    </w:rPr>
  </w:style>
  <w:style w:type="paragraph" w:styleId="842">
    <w:name w:val="Heading 5"/>
    <w:basedOn w:val="1012"/>
    <w:next w:val="1012"/>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link w:val="842"/>
    <w:uiPriority w:val="9"/>
    <w:rPr>
      <w:rFonts w:ascii="Arial" w:hAnsi="Arial" w:eastAsia="Arial" w:cs="Arial"/>
      <w:b/>
      <w:bCs/>
      <w:sz w:val="24"/>
      <w:szCs w:val="24"/>
    </w:rPr>
  </w:style>
  <w:style w:type="paragraph" w:styleId="844">
    <w:name w:val="Heading 6"/>
    <w:basedOn w:val="1012"/>
    <w:next w:val="101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1012"/>
    <w:next w:val="101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1012"/>
    <w:next w:val="101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1012"/>
    <w:next w:val="101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List Paragraph"/>
    <w:basedOn w:val="1012"/>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1012"/>
    <w:next w:val="1012"/>
    <w:link w:val="855"/>
    <w:uiPriority w:val="10"/>
    <w:qFormat/>
    <w:pPr>
      <w:contextualSpacing/>
      <w:spacing w:before="300" w:after="200"/>
    </w:pPr>
    <w:rPr>
      <w:sz w:val="48"/>
      <w:szCs w:val="48"/>
    </w:rPr>
  </w:style>
  <w:style w:type="character" w:styleId="855">
    <w:name w:val="Title Char"/>
    <w:link w:val="854"/>
    <w:uiPriority w:val="10"/>
    <w:rPr>
      <w:sz w:val="48"/>
      <w:szCs w:val="48"/>
    </w:rPr>
  </w:style>
  <w:style w:type="paragraph" w:styleId="856">
    <w:name w:val="Subtitle"/>
    <w:basedOn w:val="1012"/>
    <w:next w:val="1012"/>
    <w:link w:val="857"/>
    <w:uiPriority w:val="11"/>
    <w:qFormat/>
    <w:pPr>
      <w:spacing w:before="200" w:after="200"/>
    </w:pPr>
    <w:rPr>
      <w:sz w:val="24"/>
      <w:szCs w:val="24"/>
    </w:rPr>
  </w:style>
  <w:style w:type="character" w:styleId="857">
    <w:name w:val="Subtitle Char"/>
    <w:link w:val="856"/>
    <w:uiPriority w:val="11"/>
    <w:rPr>
      <w:sz w:val="24"/>
      <w:szCs w:val="24"/>
    </w:rPr>
  </w:style>
  <w:style w:type="paragraph" w:styleId="858">
    <w:name w:val="Quote"/>
    <w:basedOn w:val="1012"/>
    <w:next w:val="1012"/>
    <w:link w:val="859"/>
    <w:uiPriority w:val="29"/>
    <w:qFormat/>
    <w:pPr>
      <w:ind w:left="720" w:right="720"/>
    </w:pPr>
    <w:rPr>
      <w:i/>
    </w:rPr>
  </w:style>
  <w:style w:type="character" w:styleId="859">
    <w:name w:val="Quote Char"/>
    <w:link w:val="858"/>
    <w:uiPriority w:val="29"/>
    <w:rPr>
      <w:i/>
    </w:rPr>
  </w:style>
  <w:style w:type="paragraph" w:styleId="860">
    <w:name w:val="Intense Quote"/>
    <w:basedOn w:val="1012"/>
    <w:next w:val="1012"/>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paragraph" w:styleId="862">
    <w:name w:val="Header"/>
    <w:basedOn w:val="1012"/>
    <w:link w:val="863"/>
    <w:uiPriority w:val="99"/>
    <w:unhideWhenUsed/>
    <w:pPr>
      <w:spacing w:after="0" w:line="240" w:lineRule="auto"/>
      <w:tabs>
        <w:tab w:val="center" w:pos="7143" w:leader="none"/>
        <w:tab w:val="right" w:pos="14287" w:leader="none"/>
      </w:tabs>
    </w:pPr>
  </w:style>
  <w:style w:type="character" w:styleId="863">
    <w:name w:val="Header Char"/>
    <w:link w:val="862"/>
    <w:uiPriority w:val="99"/>
  </w:style>
  <w:style w:type="paragraph" w:styleId="864">
    <w:name w:val="Footer"/>
    <w:basedOn w:val="1012"/>
    <w:link w:val="867"/>
    <w:uiPriority w:val="99"/>
    <w:unhideWhenUsed/>
    <w:pPr>
      <w:spacing w:after="0" w:line="240" w:lineRule="auto"/>
      <w:tabs>
        <w:tab w:val="center" w:pos="7143" w:leader="none"/>
        <w:tab w:val="right" w:pos="14287" w:leader="none"/>
      </w:tabs>
    </w:pPr>
  </w:style>
  <w:style w:type="character" w:styleId="865">
    <w:name w:val="Footer Char"/>
    <w:link w:val="864"/>
    <w:uiPriority w:val="99"/>
  </w:style>
  <w:style w:type="paragraph" w:styleId="866">
    <w:name w:val="Caption"/>
    <w:basedOn w:val="1012"/>
    <w:next w:val="1012"/>
    <w:uiPriority w:val="35"/>
    <w:semiHidden/>
    <w:unhideWhenUsed/>
    <w:qFormat/>
    <w:pPr>
      <w:spacing w:line="276" w:lineRule="auto"/>
    </w:pPr>
    <w:rPr>
      <w:b/>
      <w:bCs/>
      <w:color w:val="4f81bd" w:themeColor="accent1"/>
      <w:sz w:val="18"/>
      <w:szCs w:val="18"/>
    </w:rPr>
  </w:style>
  <w:style w:type="character" w:styleId="867">
    <w:name w:val="Caption Char"/>
    <w:basedOn w:val="866"/>
    <w:link w:val="864"/>
    <w:uiPriority w:val="99"/>
  </w:style>
  <w:style w:type="table" w:styleId="8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2"/>
    <w:link w:val="1012"/>
    <w:qFormat/>
    <w:pPr>
      <w:jc w:val="both"/>
      <w:widowControl w:val="off"/>
    </w:pPr>
    <w:rPr>
      <w:sz w:val="21"/>
      <w:szCs w:val="24"/>
      <w:lang w:val="en-US" w:eastAsia="zh-CN" w:bidi="ar-SA"/>
    </w:rPr>
  </w:style>
  <w:style w:type="paragraph" w:styleId="1013">
    <w:name w:val="标题 1"/>
    <w:basedOn w:val="1012"/>
    <w:next w:val="1012"/>
    <w:link w:val="1024"/>
    <w:uiPriority w:val="9"/>
    <w:qFormat/>
    <w:pPr>
      <w:jc w:val="center"/>
      <w:keepLines/>
      <w:keepNext/>
      <w:spacing w:before="240" w:after="120" w:line="300" w:lineRule="auto"/>
      <w:outlineLvl w:val="0"/>
    </w:pPr>
    <w:rPr>
      <w:rFonts w:ascii="宋体"/>
      <w:b/>
      <w:sz w:val="32"/>
      <w:szCs w:val="20"/>
    </w:rPr>
  </w:style>
  <w:style w:type="paragraph" w:styleId="1014">
    <w:name w:val="标题 2"/>
    <w:basedOn w:val="1012"/>
    <w:next w:val="1026"/>
    <w:link w:val="1025"/>
    <w:qFormat/>
    <w:pPr>
      <w:jc w:val="center"/>
      <w:keepLines/>
      <w:keepNext/>
      <w:spacing w:before="120" w:line="300" w:lineRule="auto"/>
      <w:outlineLvl w:val="1"/>
    </w:pPr>
    <w:rPr>
      <w:rFonts w:ascii="Arial" w:hAnsi="Arial" w:eastAsia="黑体"/>
      <w:b/>
      <w:sz w:val="30"/>
      <w:szCs w:val="20"/>
    </w:rPr>
  </w:style>
  <w:style w:type="paragraph" w:styleId="1015">
    <w:name w:val="标题 3"/>
    <w:basedOn w:val="1012"/>
    <w:next w:val="1026"/>
    <w:link w:val="1028"/>
    <w:qFormat/>
    <w:pPr>
      <w:jc w:val="left"/>
      <w:keepLines/>
      <w:keepNext/>
      <w:spacing w:before="360" w:after="120"/>
      <w:outlineLvl w:val="2"/>
    </w:pPr>
    <w:rPr>
      <w:rFonts w:ascii="宋体"/>
      <w:b/>
      <w:sz w:val="24"/>
      <w:szCs w:val="20"/>
      <w:u w:val="single"/>
    </w:rPr>
  </w:style>
  <w:style w:type="paragraph" w:styleId="1016">
    <w:name w:val="标题 4"/>
    <w:basedOn w:val="1012"/>
    <w:next w:val="1012"/>
    <w:link w:val="1029"/>
    <w:qFormat/>
    <w:pPr>
      <w:keepLines/>
      <w:keepNext/>
      <w:spacing w:before="280" w:after="290" w:line="376" w:lineRule="atLeast"/>
      <w:outlineLvl w:val="3"/>
    </w:pPr>
    <w:rPr>
      <w:rFonts w:ascii="Arial" w:hAnsi="Arial" w:eastAsia="黑体"/>
      <w:b/>
      <w:sz w:val="28"/>
      <w:szCs w:val="20"/>
    </w:rPr>
  </w:style>
  <w:style w:type="paragraph" w:styleId="1017">
    <w:name w:val="标题 5"/>
    <w:basedOn w:val="1012"/>
    <w:next w:val="1012"/>
    <w:link w:val="1030"/>
    <w:qFormat/>
    <w:pPr>
      <w:keepLines/>
      <w:keepNext/>
      <w:spacing w:before="280" w:after="290" w:line="376" w:lineRule="atLeast"/>
      <w:outlineLvl w:val="4"/>
    </w:pPr>
    <w:rPr>
      <w:b/>
      <w:sz w:val="28"/>
      <w:szCs w:val="20"/>
    </w:rPr>
  </w:style>
  <w:style w:type="paragraph" w:styleId="1018">
    <w:name w:val="标题 6"/>
    <w:basedOn w:val="1012"/>
    <w:next w:val="1012"/>
    <w:link w:val="1031"/>
    <w:qFormat/>
    <w:pPr>
      <w:keepLines/>
      <w:keepNext/>
      <w:spacing w:before="240" w:after="64" w:line="320" w:lineRule="atLeast"/>
      <w:outlineLvl w:val="5"/>
    </w:pPr>
    <w:rPr>
      <w:rFonts w:ascii="Arial" w:hAnsi="Arial" w:eastAsia="黑体"/>
      <w:b/>
      <w:sz w:val="24"/>
      <w:szCs w:val="20"/>
    </w:rPr>
  </w:style>
  <w:style w:type="paragraph" w:styleId="1019">
    <w:name w:val="标题 7"/>
    <w:basedOn w:val="1012"/>
    <w:next w:val="1012"/>
    <w:link w:val="1032"/>
    <w:qFormat/>
    <w:pPr>
      <w:keepLines/>
      <w:keepNext/>
      <w:spacing w:before="240" w:after="64" w:line="320" w:lineRule="atLeast"/>
      <w:outlineLvl w:val="6"/>
    </w:pPr>
    <w:rPr>
      <w:b/>
      <w:sz w:val="24"/>
      <w:szCs w:val="20"/>
    </w:rPr>
  </w:style>
  <w:style w:type="paragraph" w:styleId="1020">
    <w:name w:val="标题 8"/>
    <w:basedOn w:val="1012"/>
    <w:next w:val="1012"/>
    <w:link w:val="1033"/>
    <w:qFormat/>
    <w:pPr>
      <w:keepLines/>
      <w:keepNext/>
      <w:spacing w:before="240" w:after="64" w:line="320" w:lineRule="atLeast"/>
      <w:outlineLvl w:val="7"/>
    </w:pPr>
    <w:rPr>
      <w:rFonts w:ascii="Arial" w:hAnsi="Arial" w:eastAsia="黑体"/>
      <w:sz w:val="24"/>
      <w:szCs w:val="20"/>
    </w:rPr>
  </w:style>
  <w:style w:type="paragraph" w:styleId="1021">
    <w:name w:val="标题 9"/>
    <w:basedOn w:val="1012"/>
    <w:next w:val="1012"/>
    <w:link w:val="1034"/>
    <w:qFormat/>
    <w:pPr>
      <w:keepLines/>
      <w:keepNext/>
      <w:spacing w:before="240" w:after="64" w:line="320" w:lineRule="atLeast"/>
      <w:outlineLvl w:val="8"/>
    </w:pPr>
    <w:rPr>
      <w:rFonts w:ascii="Arial" w:hAnsi="Arial" w:eastAsia="黑体"/>
      <w:szCs w:val="20"/>
    </w:rPr>
  </w:style>
  <w:style w:type="character" w:styleId="1022">
    <w:name w:val="默认段落字体"/>
    <w:next w:val="1022"/>
    <w:link w:val="1012"/>
    <w:uiPriority w:val="1"/>
    <w:unhideWhenUsed/>
    <w:qFormat/>
  </w:style>
  <w:style w:type="table" w:styleId="1023">
    <w:name w:val="普通表格"/>
    <w:next w:val="1023"/>
    <w:link w:val="1012"/>
    <w:uiPriority w:val="99"/>
    <w:unhideWhenUsed/>
    <w:qFormat/>
    <w:tblPr/>
  </w:style>
  <w:style w:type="character" w:styleId="1024">
    <w:name w:val="标题 1 字符"/>
    <w:next w:val="1024"/>
    <w:link w:val="1013"/>
    <w:uiPriority w:val="9"/>
    <w:qFormat/>
    <w:rPr>
      <w:rFonts w:ascii="宋体"/>
      <w:b/>
      <w:sz w:val="32"/>
    </w:rPr>
  </w:style>
  <w:style w:type="character" w:styleId="1025">
    <w:name w:val="标题 2 字符"/>
    <w:next w:val="1025"/>
    <w:link w:val="1014"/>
    <w:qFormat/>
    <w:rPr>
      <w:rFonts w:ascii="Arial" w:hAnsi="Arial" w:eastAsia="黑体"/>
      <w:b/>
      <w:sz w:val="30"/>
      <w:lang w:val="en-US" w:eastAsia="zh-CN" w:bidi="ar-SA"/>
    </w:rPr>
  </w:style>
  <w:style w:type="paragraph" w:styleId="1026">
    <w:name w:val="正文缩进"/>
    <w:basedOn w:val="1012"/>
    <w:next w:val="1012"/>
    <w:link w:val="1027"/>
    <w:qFormat/>
    <w:pPr>
      <w:ind w:firstLine="420"/>
      <w:jc w:val="left"/>
    </w:pPr>
    <w:rPr>
      <w:rFonts w:ascii="宋体"/>
      <w:sz w:val="24"/>
    </w:rPr>
  </w:style>
  <w:style w:type="character" w:styleId="1027">
    <w:name w:val="正文缩进 字符"/>
    <w:next w:val="1027"/>
    <w:link w:val="1026"/>
    <w:qFormat/>
    <w:rPr>
      <w:rFonts w:ascii="宋体" w:eastAsia="宋体"/>
      <w:sz w:val="24"/>
      <w:szCs w:val="24"/>
      <w:lang w:val="en-US" w:eastAsia="zh-CN" w:bidi="ar-SA"/>
    </w:rPr>
  </w:style>
  <w:style w:type="character" w:styleId="1028">
    <w:name w:val="标题 3 字符"/>
    <w:next w:val="1028"/>
    <w:link w:val="1015"/>
    <w:qFormat/>
    <w:rPr>
      <w:rFonts w:ascii="宋体" w:eastAsia="宋体"/>
      <w:b/>
      <w:sz w:val="24"/>
      <w:u w:val="single"/>
      <w:lang w:val="en-US" w:eastAsia="zh-CN" w:bidi="ar-SA"/>
    </w:rPr>
  </w:style>
  <w:style w:type="character" w:styleId="1029">
    <w:name w:val="标题 4 字符"/>
    <w:next w:val="1029"/>
    <w:link w:val="1016"/>
    <w:qFormat/>
    <w:rPr>
      <w:rFonts w:ascii="Arial" w:hAnsi="Arial" w:eastAsia="黑体"/>
      <w:b/>
      <w:sz w:val="28"/>
    </w:rPr>
  </w:style>
  <w:style w:type="character" w:styleId="1030">
    <w:name w:val="标题 5 字符"/>
    <w:next w:val="1030"/>
    <w:link w:val="1017"/>
    <w:qFormat/>
    <w:rPr>
      <w:b/>
      <w:sz w:val="28"/>
    </w:rPr>
  </w:style>
  <w:style w:type="character" w:styleId="1031">
    <w:name w:val="标题 6 字符"/>
    <w:next w:val="1031"/>
    <w:link w:val="1018"/>
    <w:qFormat/>
    <w:rPr>
      <w:rFonts w:ascii="Arial" w:hAnsi="Arial" w:eastAsia="黑体"/>
      <w:b/>
      <w:sz w:val="24"/>
    </w:rPr>
  </w:style>
  <w:style w:type="character" w:styleId="1032">
    <w:name w:val="标题 7 字符"/>
    <w:next w:val="1032"/>
    <w:link w:val="1019"/>
    <w:qFormat/>
    <w:rPr>
      <w:b/>
      <w:sz w:val="24"/>
    </w:rPr>
  </w:style>
  <w:style w:type="character" w:styleId="1033">
    <w:name w:val="标题 8 字符"/>
    <w:next w:val="1033"/>
    <w:link w:val="1020"/>
    <w:qFormat/>
    <w:rPr>
      <w:rFonts w:ascii="Arial" w:hAnsi="Arial" w:eastAsia="黑体"/>
      <w:sz w:val="24"/>
    </w:rPr>
  </w:style>
  <w:style w:type="character" w:styleId="1034">
    <w:name w:val="标题 9 字符"/>
    <w:next w:val="1034"/>
    <w:link w:val="1021"/>
    <w:qFormat/>
    <w:rPr>
      <w:rFonts w:ascii="Arial" w:hAnsi="Arial" w:eastAsia="黑体"/>
      <w:sz w:val="21"/>
    </w:rPr>
  </w:style>
  <w:style w:type="paragraph" w:styleId="1035">
    <w:name w:val="目录 7"/>
    <w:basedOn w:val="1012"/>
    <w:next w:val="1012"/>
    <w:link w:val="1012"/>
    <w:qFormat/>
    <w:pPr>
      <w:ind w:left="2520"/>
    </w:pPr>
  </w:style>
  <w:style w:type="paragraph" w:styleId="1036">
    <w:name w:val="题注"/>
    <w:basedOn w:val="1012"/>
    <w:next w:val="1012"/>
    <w:link w:val="1012"/>
    <w:qFormat/>
    <w:pPr>
      <w:spacing w:line="480" w:lineRule="auto"/>
    </w:pPr>
    <w:rPr>
      <w:rFonts w:ascii="华文中宋" w:hAnsi="华文中宋" w:eastAsia="华文中宋"/>
      <w:sz w:val="36"/>
      <w:szCs w:val="20"/>
    </w:rPr>
  </w:style>
  <w:style w:type="paragraph" w:styleId="1037">
    <w:name w:val="文档结构图"/>
    <w:basedOn w:val="1012"/>
    <w:next w:val="1037"/>
    <w:link w:val="1038"/>
    <w:uiPriority w:val="99"/>
    <w:qFormat/>
    <w:pPr>
      <w:shd w:val="clear" w:color="auto" w:fill="000080"/>
    </w:pPr>
  </w:style>
  <w:style w:type="character" w:styleId="1038">
    <w:name w:val="文档结构图 字符"/>
    <w:next w:val="1038"/>
    <w:link w:val="1037"/>
    <w:uiPriority w:val="99"/>
    <w:qFormat/>
    <w:rPr>
      <w:sz w:val="21"/>
      <w:szCs w:val="24"/>
      <w:shd w:val="clear" w:color="auto" w:fill="000080"/>
    </w:rPr>
  </w:style>
  <w:style w:type="paragraph" w:styleId="1039">
    <w:name w:val="批注文字"/>
    <w:basedOn w:val="1012"/>
    <w:next w:val="1039"/>
    <w:link w:val="1040"/>
    <w:uiPriority w:val="99"/>
    <w:qFormat/>
    <w:pPr>
      <w:jc w:val="left"/>
    </w:pPr>
  </w:style>
  <w:style w:type="character" w:styleId="1040">
    <w:name w:val="批注文字 字符1"/>
    <w:next w:val="1040"/>
    <w:link w:val="1039"/>
    <w:uiPriority w:val="99"/>
    <w:qFormat/>
    <w:rPr>
      <w:sz w:val="21"/>
      <w:szCs w:val="24"/>
    </w:rPr>
  </w:style>
  <w:style w:type="paragraph" w:styleId="1041">
    <w:name w:val="正文文本 3"/>
    <w:basedOn w:val="1012"/>
    <w:next w:val="1041"/>
    <w:link w:val="1042"/>
    <w:qFormat/>
    <w:pPr>
      <w:spacing w:after="120"/>
    </w:pPr>
    <w:rPr>
      <w:sz w:val="16"/>
      <w:szCs w:val="16"/>
    </w:rPr>
  </w:style>
  <w:style w:type="character" w:styleId="1042">
    <w:name w:val="正文文本 3 字符"/>
    <w:next w:val="1042"/>
    <w:link w:val="1041"/>
    <w:qFormat/>
    <w:rPr>
      <w:sz w:val="16"/>
      <w:szCs w:val="16"/>
    </w:rPr>
  </w:style>
  <w:style w:type="paragraph" w:styleId="1043">
    <w:name w:val="正文文本"/>
    <w:basedOn w:val="1012"/>
    <w:next w:val="1043"/>
    <w:link w:val="1044"/>
    <w:qFormat/>
    <w:pPr>
      <w:spacing w:before="120" w:line="22" w:lineRule="atLeast"/>
      <w:tabs>
        <w:tab w:val="left" w:pos="567" w:leader="none"/>
      </w:tabs>
    </w:pPr>
    <w:rPr>
      <w:rFonts w:ascii="宋体" w:hAnsi="宋体"/>
      <w:sz w:val="24"/>
    </w:rPr>
  </w:style>
  <w:style w:type="character" w:styleId="1044">
    <w:name w:val="正文文本 字符"/>
    <w:next w:val="1044"/>
    <w:link w:val="1043"/>
    <w:qFormat/>
    <w:rPr>
      <w:rFonts w:ascii="宋体" w:hAnsi="宋体"/>
      <w:sz w:val="24"/>
      <w:szCs w:val="24"/>
    </w:rPr>
  </w:style>
  <w:style w:type="paragraph" w:styleId="1045">
    <w:name w:val="正文文本缩进"/>
    <w:basedOn w:val="1012"/>
    <w:next w:val="1045"/>
    <w:link w:val="1046"/>
    <w:qFormat/>
    <w:pPr>
      <w:ind w:firstLine="570"/>
      <w:spacing w:line="360" w:lineRule="auto"/>
    </w:pPr>
    <w:rPr>
      <w:sz w:val="24"/>
    </w:rPr>
  </w:style>
  <w:style w:type="character" w:styleId="1046">
    <w:name w:val="正文文本缩进 字符"/>
    <w:next w:val="1046"/>
    <w:link w:val="1045"/>
    <w:qFormat/>
    <w:rPr>
      <w:rFonts w:eastAsia="宋体"/>
      <w:sz w:val="24"/>
      <w:szCs w:val="24"/>
      <w:lang w:val="en-US" w:eastAsia="zh-CN" w:bidi="ar-SA"/>
    </w:rPr>
  </w:style>
  <w:style w:type="paragraph" w:styleId="1047">
    <w:name w:val="列表 2"/>
    <w:basedOn w:val="1012"/>
    <w:next w:val="1047"/>
    <w:link w:val="1012"/>
    <w:qFormat/>
    <w:pPr>
      <w:ind w:left="100" w:hanging="200"/>
    </w:pPr>
  </w:style>
  <w:style w:type="paragraph" w:styleId="1048">
    <w:name w:val="文本块"/>
    <w:basedOn w:val="1012"/>
    <w:next w:val="1048"/>
    <w:link w:val="1012"/>
    <w:qFormat/>
    <w:pPr>
      <w:ind w:left="480" w:right="-341" w:firstLine="513"/>
      <w:widowControl/>
    </w:pPr>
    <w:rPr>
      <w:sz w:val="24"/>
      <w:szCs w:val="20"/>
    </w:rPr>
  </w:style>
  <w:style w:type="paragraph" w:styleId="1049">
    <w:name w:val="目录 5"/>
    <w:basedOn w:val="1012"/>
    <w:next w:val="1012"/>
    <w:link w:val="1012"/>
    <w:qFormat/>
    <w:pPr>
      <w:ind w:left="1680"/>
    </w:pPr>
  </w:style>
  <w:style w:type="paragraph" w:styleId="1050">
    <w:name w:val="目录 3"/>
    <w:basedOn w:val="1012"/>
    <w:next w:val="1012"/>
    <w:link w:val="1012"/>
    <w:uiPriority w:val="39"/>
    <w:qFormat/>
    <w:pPr>
      <w:ind w:left="840"/>
    </w:pPr>
  </w:style>
  <w:style w:type="paragraph" w:styleId="1051">
    <w:name w:val="纯文本"/>
    <w:basedOn w:val="1012"/>
    <w:next w:val="1051"/>
    <w:link w:val="1052"/>
    <w:qFormat/>
    <w:rPr>
      <w:rFonts w:hint="eastAsia" w:ascii="宋体" w:hAnsi="Courier New"/>
      <w:szCs w:val="20"/>
    </w:rPr>
  </w:style>
  <w:style w:type="character" w:styleId="1052">
    <w:name w:val="纯文本 字符2"/>
    <w:next w:val="1052"/>
    <w:link w:val="1051"/>
    <w:qFormat/>
    <w:rPr>
      <w:rFonts w:hint="eastAsia" w:ascii="宋体" w:hAnsi="Courier New" w:eastAsia="宋体" w:cs="宋体"/>
      <w:sz w:val="21"/>
    </w:rPr>
  </w:style>
  <w:style w:type="paragraph" w:styleId="1053">
    <w:name w:val="目录 8"/>
    <w:basedOn w:val="1012"/>
    <w:next w:val="1012"/>
    <w:link w:val="1012"/>
    <w:qFormat/>
    <w:pPr>
      <w:ind w:left="2940"/>
    </w:pPr>
  </w:style>
  <w:style w:type="paragraph" w:styleId="1054">
    <w:name w:val="日期"/>
    <w:basedOn w:val="1012"/>
    <w:next w:val="1012"/>
    <w:link w:val="1055"/>
    <w:qFormat/>
    <w:pPr>
      <w:ind w:left="100"/>
    </w:pPr>
    <w:rPr>
      <w:rFonts w:ascii="仿宋_GB2312" w:hAnsi="宋体" w:eastAsia="仿宋_GB2312"/>
      <w:color w:val="000000"/>
      <w:sz w:val="24"/>
    </w:rPr>
  </w:style>
  <w:style w:type="character" w:styleId="1055">
    <w:name w:val="日期 字符"/>
    <w:next w:val="1055"/>
    <w:link w:val="1054"/>
    <w:qFormat/>
    <w:rPr>
      <w:rFonts w:ascii="仿宋_GB2312" w:hAnsi="宋体" w:eastAsia="仿宋_GB2312"/>
      <w:color w:val="000000"/>
      <w:sz w:val="24"/>
      <w:szCs w:val="24"/>
    </w:rPr>
  </w:style>
  <w:style w:type="paragraph" w:styleId="1056">
    <w:name w:val="正文文本缩进 2"/>
    <w:basedOn w:val="1012"/>
    <w:next w:val="1056"/>
    <w:link w:val="1057"/>
    <w:qFormat/>
    <w:pPr>
      <w:ind w:firstLine="480"/>
    </w:pPr>
    <w:rPr>
      <w:rFonts w:ascii="仿宋_GB2312" w:eastAsia="仿宋_GB2312"/>
      <w:sz w:val="24"/>
    </w:rPr>
  </w:style>
  <w:style w:type="character" w:styleId="1057">
    <w:name w:val="正文文本缩进 2 字符"/>
    <w:next w:val="1057"/>
    <w:link w:val="1056"/>
    <w:qFormat/>
    <w:rPr>
      <w:rFonts w:ascii="仿宋_GB2312" w:eastAsia="仿宋_GB2312"/>
      <w:sz w:val="24"/>
      <w:szCs w:val="24"/>
    </w:rPr>
  </w:style>
  <w:style w:type="paragraph" w:styleId="1058">
    <w:name w:val="批注框文本"/>
    <w:basedOn w:val="1012"/>
    <w:next w:val="1058"/>
    <w:link w:val="1059"/>
    <w:uiPriority w:val="99"/>
    <w:qFormat/>
    <w:rPr>
      <w:sz w:val="18"/>
      <w:szCs w:val="18"/>
    </w:rPr>
  </w:style>
  <w:style w:type="character" w:styleId="1059">
    <w:name w:val="批注框文本 字符"/>
    <w:next w:val="1059"/>
    <w:link w:val="1058"/>
    <w:uiPriority w:val="99"/>
    <w:qFormat/>
    <w:rPr>
      <w:sz w:val="18"/>
      <w:szCs w:val="18"/>
    </w:rPr>
  </w:style>
  <w:style w:type="paragraph" w:styleId="1060">
    <w:name w:val="页脚"/>
    <w:basedOn w:val="1012"/>
    <w:next w:val="1060"/>
    <w:link w:val="1061"/>
    <w:uiPriority w:val="99"/>
    <w:qFormat/>
    <w:pPr>
      <w:jc w:val="left"/>
      <w:tabs>
        <w:tab w:val="center" w:pos="4153" w:leader="none"/>
        <w:tab w:val="right" w:pos="8306" w:leader="none"/>
      </w:tabs>
    </w:pPr>
    <w:rPr>
      <w:rFonts w:ascii="宋体"/>
      <w:sz w:val="18"/>
      <w:szCs w:val="20"/>
    </w:rPr>
  </w:style>
  <w:style w:type="character" w:styleId="1061">
    <w:name w:val="页脚 字符"/>
    <w:next w:val="1061"/>
    <w:link w:val="1060"/>
    <w:uiPriority w:val="99"/>
    <w:qFormat/>
    <w:rPr>
      <w:rFonts w:ascii="宋体" w:eastAsia="宋体"/>
      <w:sz w:val="18"/>
      <w:lang w:val="en-US" w:eastAsia="zh-CN" w:bidi="ar-SA"/>
    </w:rPr>
  </w:style>
  <w:style w:type="paragraph" w:styleId="1062">
    <w:name w:val="页眉"/>
    <w:basedOn w:val="1012"/>
    <w:next w:val="1062"/>
    <w:link w:val="1063"/>
    <w:qFormat/>
    <w:pPr>
      <w:jc w:val="center"/>
      <w:tabs>
        <w:tab w:val="center" w:pos="4153" w:leader="none"/>
        <w:tab w:val="right" w:pos="8306" w:leader="none"/>
      </w:tabs>
      <w:pBdr>
        <w:bottom w:val="single" w:color="000000" w:sz="6" w:space="1"/>
      </w:pBdr>
    </w:pPr>
    <w:rPr>
      <w:sz w:val="18"/>
      <w:szCs w:val="18"/>
    </w:rPr>
  </w:style>
  <w:style w:type="character" w:styleId="1063">
    <w:name w:val="页眉 字符"/>
    <w:next w:val="1063"/>
    <w:link w:val="1062"/>
    <w:qFormat/>
    <w:rPr>
      <w:rFonts w:eastAsia="宋体"/>
      <w:sz w:val="18"/>
      <w:szCs w:val="18"/>
      <w:lang w:val="en-US" w:eastAsia="zh-CN" w:bidi="ar-SA"/>
    </w:rPr>
  </w:style>
  <w:style w:type="paragraph" w:styleId="1064">
    <w:name w:val="目录 1"/>
    <w:basedOn w:val="1012"/>
    <w:next w:val="1012"/>
    <w:link w:val="1012"/>
    <w:uiPriority w:val="39"/>
    <w:qFormat/>
    <w:pPr>
      <w:spacing w:line="300" w:lineRule="auto"/>
      <w:tabs>
        <w:tab w:val="left" w:pos="1050" w:leader="none"/>
        <w:tab w:val="right" w:pos="8937" w:leader="dot"/>
      </w:tabs>
    </w:pPr>
    <w:rPr>
      <w:rFonts w:ascii="宋体" w:hAnsi="宋体"/>
      <w:b/>
      <w:sz w:val="24"/>
    </w:rPr>
  </w:style>
  <w:style w:type="paragraph" w:styleId="1065">
    <w:name w:val="目录 4"/>
    <w:basedOn w:val="1012"/>
    <w:next w:val="1012"/>
    <w:link w:val="1012"/>
    <w:qFormat/>
    <w:pPr>
      <w:ind w:left="1260"/>
    </w:pPr>
  </w:style>
  <w:style w:type="paragraph" w:styleId="1066">
    <w:name w:val="目录 6"/>
    <w:basedOn w:val="1012"/>
    <w:next w:val="1012"/>
    <w:link w:val="1012"/>
    <w:qFormat/>
    <w:pPr>
      <w:ind w:left="2100"/>
    </w:pPr>
  </w:style>
  <w:style w:type="paragraph" w:styleId="1067">
    <w:name w:val="正文文本缩进 3"/>
    <w:basedOn w:val="1012"/>
    <w:next w:val="1067"/>
    <w:link w:val="1068"/>
    <w:qFormat/>
    <w:pPr>
      <w:ind w:left="720" w:firstLine="480"/>
      <w:jc w:val="left"/>
      <w:spacing w:before="120" w:line="22" w:lineRule="atLeast"/>
    </w:pPr>
    <w:rPr>
      <w:rFonts w:ascii="宋体"/>
      <w:sz w:val="24"/>
      <w:szCs w:val="20"/>
    </w:rPr>
  </w:style>
  <w:style w:type="character" w:styleId="1068">
    <w:name w:val="正文文本缩进 3 字符"/>
    <w:next w:val="1068"/>
    <w:link w:val="1067"/>
    <w:qFormat/>
    <w:rPr>
      <w:rFonts w:ascii="宋体"/>
      <w:sz w:val="24"/>
    </w:rPr>
  </w:style>
  <w:style w:type="paragraph" w:styleId="1069">
    <w:name w:val="目录 2"/>
    <w:basedOn w:val="1012"/>
    <w:next w:val="1012"/>
    <w:link w:val="1012"/>
    <w:uiPriority w:val="39"/>
    <w:qFormat/>
    <w:pPr>
      <w:ind w:left="420"/>
      <w:spacing w:line="312" w:lineRule="auto"/>
      <w:tabs>
        <w:tab w:val="right" w:pos="8937" w:leader="dot"/>
      </w:tabs>
    </w:pPr>
  </w:style>
  <w:style w:type="paragraph" w:styleId="1070">
    <w:name w:val="目录 9"/>
    <w:basedOn w:val="1012"/>
    <w:next w:val="1012"/>
    <w:link w:val="1012"/>
    <w:qFormat/>
    <w:pPr>
      <w:ind w:left="3360"/>
    </w:pPr>
  </w:style>
  <w:style w:type="paragraph" w:styleId="1071">
    <w:name w:val="HTML 预设格式"/>
    <w:basedOn w:val="1012"/>
    <w:next w:val="1071"/>
    <w:link w:val="10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2">
    <w:name w:val="HTML 预设格式 字符"/>
    <w:next w:val="1072"/>
    <w:link w:val="1071"/>
    <w:qFormat/>
    <w:rPr>
      <w:rFonts w:ascii="宋体" w:hAnsi="宋体" w:cs="宋体"/>
      <w:sz w:val="24"/>
      <w:szCs w:val="24"/>
    </w:rPr>
  </w:style>
  <w:style w:type="paragraph" w:styleId="1073">
    <w:name w:val="普通(网站)"/>
    <w:basedOn w:val="1012"/>
    <w:next w:val="1073"/>
    <w:link w:val="1074"/>
    <w:uiPriority w:val="99"/>
    <w:unhideWhenUsed/>
    <w:qFormat/>
    <w:pPr>
      <w:jc w:val="left"/>
      <w:spacing w:before="100" w:beforeAutospacing="1" w:after="100" w:afterAutospacing="1"/>
      <w:widowControl/>
    </w:pPr>
    <w:rPr>
      <w:rFonts w:ascii="宋体" w:hAnsi="宋体" w:cs="宋体"/>
      <w:sz w:val="24"/>
    </w:rPr>
  </w:style>
  <w:style w:type="character" w:styleId="1074">
    <w:name w:val="普通(网站) 字符"/>
    <w:next w:val="1074"/>
    <w:link w:val="1073"/>
    <w:uiPriority w:val="99"/>
    <w:qFormat/>
    <w:rPr>
      <w:rFonts w:ascii="宋体" w:hAnsi="宋体" w:cs="宋体"/>
      <w:sz w:val="24"/>
      <w:szCs w:val="24"/>
    </w:rPr>
  </w:style>
  <w:style w:type="paragraph" w:styleId="1075">
    <w:name w:val="索引 1"/>
    <w:basedOn w:val="1012"/>
    <w:next w:val="1012"/>
    <w:link w:val="1012"/>
    <w:qFormat/>
    <w:rPr>
      <w:szCs w:val="20"/>
    </w:rPr>
  </w:style>
  <w:style w:type="paragraph" w:styleId="1076">
    <w:name w:val="标题"/>
    <w:basedOn w:val="1012"/>
    <w:next w:val="1076"/>
    <w:link w:val="1077"/>
    <w:qFormat/>
    <w:pPr>
      <w:jc w:val="center"/>
      <w:outlineLvl w:val="0"/>
    </w:pPr>
    <w:rPr>
      <w:b/>
      <w:sz w:val="32"/>
      <w:szCs w:val="20"/>
    </w:rPr>
  </w:style>
  <w:style w:type="character" w:styleId="1077">
    <w:name w:val="标题 字符"/>
    <w:next w:val="1077"/>
    <w:link w:val="1076"/>
    <w:qFormat/>
    <w:rPr>
      <w:b/>
      <w:sz w:val="32"/>
    </w:rPr>
  </w:style>
  <w:style w:type="paragraph" w:styleId="1078">
    <w:name w:val="批注主题"/>
    <w:basedOn w:val="1039"/>
    <w:next w:val="1039"/>
    <w:link w:val="1079"/>
    <w:qFormat/>
    <w:rPr>
      <w:b/>
      <w:bCs/>
      <w:lang w:val="en-US" w:eastAsia="zh-CN"/>
    </w:rPr>
  </w:style>
  <w:style w:type="character" w:styleId="1079">
    <w:name w:val="批注主题 字符"/>
    <w:next w:val="1079"/>
    <w:link w:val="1078"/>
    <w:qFormat/>
    <w:rPr>
      <w:rFonts w:ascii="Times New Roman" w:hAnsi="Times New Roman" w:eastAsia="宋体" w:cs="Times New Roman"/>
      <w:b/>
      <w:bCs/>
      <w:sz w:val="21"/>
      <w:szCs w:val="24"/>
      <w:lang w:val="en-US" w:eastAsia="zh-CN" w:bidi="ar-SA"/>
    </w:rPr>
  </w:style>
  <w:style w:type="paragraph" w:styleId="1080">
    <w:name w:val="正文首行缩进"/>
    <w:basedOn w:val="1043"/>
    <w:next w:val="1080"/>
    <w:link w:val="1081"/>
    <w:pPr>
      <w:ind w:firstLine="420"/>
      <w:spacing w:before="0" w:after="120" w:line="240" w:lineRule="auto"/>
      <w:tabs>
        <w:tab w:val="clear" w:pos="567" w:leader="none"/>
      </w:tabs>
    </w:pPr>
    <w:rPr>
      <w:rFonts w:ascii="Times New Roman" w:hAnsi="Times New Roman"/>
      <w:sz w:val="21"/>
    </w:rPr>
  </w:style>
  <w:style w:type="character" w:styleId="1081">
    <w:name w:val="正文文本首行缩进 字符"/>
    <w:next w:val="1081"/>
    <w:link w:val="1080"/>
    <w:rPr>
      <w:rFonts w:ascii="宋体" w:hAnsi="宋体"/>
      <w:sz w:val="21"/>
      <w:szCs w:val="24"/>
    </w:rPr>
  </w:style>
  <w:style w:type="paragraph" w:styleId="1082">
    <w:name w:val="正文首行缩进 2"/>
    <w:basedOn w:val="1045"/>
    <w:next w:val="1082"/>
    <w:link w:val="1083"/>
    <w:qFormat/>
    <w:pPr>
      <w:ind w:left="420" w:firstLine="420"/>
      <w:spacing w:after="120" w:line="480" w:lineRule="exact"/>
    </w:pPr>
  </w:style>
  <w:style w:type="character" w:styleId="1083">
    <w:name w:val="正文文本首行缩进 2 字符"/>
    <w:next w:val="1083"/>
    <w:link w:val="1082"/>
    <w:qFormat/>
    <w:rPr>
      <w:rFonts w:eastAsia="宋体"/>
      <w:sz w:val="24"/>
      <w:szCs w:val="24"/>
      <w:lang w:val="en-US" w:eastAsia="zh-CN" w:bidi="ar-SA"/>
    </w:rPr>
  </w:style>
  <w:style w:type="table" w:styleId="1084">
    <w:name w:val="网格型"/>
    <w:basedOn w:val="1023"/>
    <w:next w:val="1084"/>
    <w:link w:val="1012"/>
    <w:uiPriority w:val="59"/>
    <w:qFormat/>
    <w:tblPr/>
  </w:style>
  <w:style w:type="table" w:styleId="1085">
    <w:name w:val="中等深浅网格 1 - 强调文字颜色 2"/>
    <w:basedOn w:val="1023"/>
    <w:next w:val="1085"/>
    <w:link w:val="1012"/>
    <w:qFormat/>
    <w:rPr>
      <w:sz w:val="21"/>
      <w:szCs w:val="24"/>
    </w:rPr>
    <w:tblPr/>
  </w:style>
  <w:style w:type="character" w:styleId="1086">
    <w:name w:val="要点"/>
    <w:next w:val="1086"/>
    <w:link w:val="1012"/>
    <w:uiPriority w:val="22"/>
    <w:qFormat/>
    <w:rPr>
      <w:b/>
      <w:bCs/>
    </w:rPr>
  </w:style>
  <w:style w:type="character" w:styleId="1087">
    <w:name w:val="页码"/>
    <w:next w:val="1087"/>
    <w:link w:val="1012"/>
    <w:qFormat/>
  </w:style>
  <w:style w:type="character" w:styleId="1088">
    <w:name w:val="已访问的超链接"/>
    <w:next w:val="1088"/>
    <w:link w:val="1012"/>
    <w:qFormat/>
    <w:rPr>
      <w:color w:val="800080"/>
      <w:u w:val="single"/>
    </w:rPr>
  </w:style>
  <w:style w:type="character" w:styleId="1089">
    <w:name w:val="强调"/>
    <w:next w:val="1089"/>
    <w:link w:val="1012"/>
    <w:qFormat/>
    <w:rPr>
      <w:color w:val="cc0033"/>
    </w:rPr>
  </w:style>
  <w:style w:type="character" w:styleId="1090">
    <w:name w:val="超链接"/>
    <w:next w:val="1090"/>
    <w:link w:val="1012"/>
    <w:uiPriority w:val="99"/>
    <w:qFormat/>
    <w:rPr>
      <w:color w:val="0000ff"/>
      <w:u w:val="single"/>
    </w:rPr>
  </w:style>
  <w:style w:type="character" w:styleId="1091">
    <w:name w:val="批注引用"/>
    <w:next w:val="1091"/>
    <w:link w:val="1012"/>
    <w:qFormat/>
    <w:rPr>
      <w:sz w:val="21"/>
      <w:szCs w:val="21"/>
    </w:rPr>
  </w:style>
  <w:style w:type="character" w:styleId="1092">
    <w:name w:val="HTML 引文"/>
    <w:next w:val="1092"/>
    <w:link w:val="1012"/>
    <w:qFormat/>
    <w:rPr>
      <w:i/>
      <w:iCs/>
    </w:rPr>
  </w:style>
  <w:style w:type="paragraph" w:styleId="1093">
    <w:name w:val="段"/>
    <w:next w:val="1012"/>
    <w:link w:val="1012"/>
    <w:qFormat/>
    <w:pPr>
      <w:ind w:firstLine="200"/>
      <w:jc w:val="both"/>
      <w:spacing w:line="360" w:lineRule="auto"/>
    </w:pPr>
    <w:rPr>
      <w:rFonts w:ascii="宋体"/>
      <w:sz w:val="24"/>
      <w:szCs w:val="22"/>
      <w:lang w:val="en-US" w:eastAsia="zh-CN" w:bidi="ar-SA"/>
    </w:rPr>
  </w:style>
  <w:style w:type="character" w:styleId="1094">
    <w:name w:val="批注文字 字符"/>
    <w:next w:val="1094"/>
    <w:link w:val="1012"/>
    <w:uiPriority w:val="99"/>
    <w:qFormat/>
    <w:rPr>
      <w:rFonts w:ascii="Times New Roman" w:hAnsi="Times New Roman" w:eastAsia="宋体" w:cs="Times New Roman"/>
      <w:sz w:val="24"/>
      <w:lang w:val="en-US" w:eastAsia="zh-CN" w:bidi="ar-SA"/>
    </w:rPr>
  </w:style>
  <w:style w:type="character" w:styleId="1095">
    <w:name w:val="c21"/>
    <w:next w:val="1095"/>
    <w:link w:val="1012"/>
    <w:qFormat/>
    <w:rPr>
      <w:rFonts w:ascii="ˎ̥" w:hAnsi="ˎ̥"/>
      <w:color w:val="000000"/>
      <w:sz w:val="20"/>
      <w:szCs w:val="20"/>
      <w:u w:val="none"/>
    </w:rPr>
  </w:style>
  <w:style w:type="character" w:styleId="1096">
    <w:name w:val="title4"/>
    <w:next w:val="1096"/>
    <w:link w:val="1012"/>
    <w:qFormat/>
    <w:rPr>
      <w:b/>
      <w:bCs/>
      <w:color w:val="1d87b3"/>
      <w:sz w:val="15"/>
      <w:szCs w:val="15"/>
    </w:rPr>
  </w:style>
  <w:style w:type="character" w:styleId="1097">
    <w:name w:val="标题 2 Char Char"/>
    <w:next w:val="1097"/>
    <w:link w:val="1012"/>
    <w:qFormat/>
    <w:rPr>
      <w:rFonts w:ascii="Arial" w:hAnsi="Arial" w:eastAsia="黑体"/>
      <w:b/>
      <w:bCs/>
      <w:sz w:val="32"/>
      <w:szCs w:val="32"/>
      <w:lang w:val="en-US" w:eastAsia="zh-CN" w:bidi="ar-SA"/>
    </w:rPr>
  </w:style>
  <w:style w:type="character" w:styleId="1098">
    <w:name w:val="black1"/>
    <w:next w:val="1098"/>
    <w:link w:val="1012"/>
    <w:qFormat/>
    <w:rPr>
      <w:color w:val="000000"/>
    </w:rPr>
  </w:style>
  <w:style w:type="character" w:styleId="1099">
    <w:name w:val="street-address"/>
    <w:next w:val="1099"/>
    <w:link w:val="1012"/>
    <w:qFormat/>
  </w:style>
  <w:style w:type="character" w:styleId="1100">
    <w:name w:val="locality"/>
    <w:next w:val="1100"/>
    <w:link w:val="1012"/>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2"/>
    <w:next w:val="1102"/>
    <w:link w:val="1101"/>
    <w:qFormat/>
    <w:pPr>
      <w:ind w:firstLine="480"/>
      <w:spacing w:line="480" w:lineRule="exact"/>
    </w:pPr>
    <w:rPr>
      <w:rFonts w:ascii="宋体" w:hAnsi="宋体"/>
      <w:sz w:val="24"/>
    </w:rPr>
  </w:style>
  <w:style w:type="character" w:styleId="1103">
    <w:name w:val="Char Char11"/>
    <w:next w:val="1103"/>
    <w:link w:val="1012"/>
    <w:qFormat/>
    <w:rPr>
      <w:rFonts w:ascii="宋体" w:eastAsia="宋体"/>
      <w:b/>
      <w:sz w:val="24"/>
      <w:u w:val="single"/>
      <w:lang w:val="en-US" w:eastAsia="zh-CN" w:bidi="ar-SA"/>
    </w:rPr>
  </w:style>
  <w:style w:type="character" w:styleId="1104">
    <w:name w:val="txt"/>
    <w:next w:val="1104"/>
    <w:link w:val="1012"/>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2"/>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2"/>
    <w:qFormat/>
    <w:rPr>
      <w:rFonts w:ascii="宋体" w:hAnsi="Courier New" w:eastAsia="宋体"/>
      <w:sz w:val="21"/>
      <w:lang w:val="en-US" w:eastAsia="zh-CN" w:bidi="ar-SA"/>
    </w:rPr>
  </w:style>
  <w:style w:type="character" w:styleId="1108">
    <w:name w:val="chanpin1"/>
    <w:next w:val="1108"/>
    <w:link w:val="1012"/>
    <w:qFormat/>
    <w:rPr>
      <w:rFonts w:ascii="ˎ̥" w:hAnsi="ˎ̥"/>
      <w:color w:val="000000"/>
      <w:sz w:val="20"/>
      <w:szCs w:val="20"/>
      <w:u w:val="none"/>
    </w:rPr>
  </w:style>
  <w:style w:type="character" w:styleId="1109">
    <w:name w:val="列表段落 字符"/>
    <w:next w:val="1109"/>
    <w:link w:val="1110"/>
    <w:uiPriority w:val="34"/>
    <w:qFormat/>
    <w:rPr>
      <w:rFonts w:ascii="Calibri" w:hAnsi="Calibri" w:eastAsia="宋体"/>
      <w:sz w:val="21"/>
      <w:szCs w:val="22"/>
      <w:lang w:val="en-US" w:eastAsia="zh-CN" w:bidi="ar-SA"/>
    </w:rPr>
  </w:style>
  <w:style w:type="paragraph" w:styleId="1110">
    <w:name w:val="列表段落"/>
    <w:basedOn w:val="1012"/>
    <w:next w:val="1110"/>
    <w:link w:val="1109"/>
    <w:uiPriority w:val="34"/>
    <w:qFormat/>
    <w:pPr>
      <w:ind w:firstLine="420"/>
    </w:pPr>
    <w:rPr>
      <w:rFonts w:ascii="Calibri" w:hAnsi="Calibri"/>
      <w:szCs w:val="22"/>
    </w:rPr>
  </w:style>
  <w:style w:type="character" w:styleId="1111">
    <w:name w:val="标题 3 Char Char"/>
    <w:next w:val="1111"/>
    <w:link w:val="1012"/>
    <w:qFormat/>
    <w:rPr>
      <w:rFonts w:eastAsia="宋体"/>
      <w:b/>
      <w:bCs/>
      <w:sz w:val="32"/>
      <w:szCs w:val="32"/>
      <w:lang w:val="en-US" w:eastAsia="zh-CN" w:bidi="ar-SA"/>
    </w:rPr>
  </w:style>
  <w:style w:type="character" w:styleId="1112">
    <w:name w:val="段1 Char"/>
    <w:next w:val="1112"/>
    <w:link w:val="1012"/>
    <w:qFormat/>
    <w:rPr>
      <w:rFonts w:ascii="宋体" w:eastAsia="宋体"/>
      <w:sz w:val="24"/>
      <w:lang w:val="en-US" w:eastAsia="zh-CN" w:bidi="ar-SA"/>
    </w:rPr>
  </w:style>
  <w:style w:type="character" w:styleId="1113">
    <w:name w:val="chanpin拷贝"/>
    <w:next w:val="1113"/>
    <w:link w:val="1012"/>
    <w:qFormat/>
  </w:style>
  <w:style w:type="character" w:styleId="1114">
    <w:name w:val="纯文本 Char1"/>
    <w:next w:val="1114"/>
    <w:link w:val="1012"/>
    <w:qFormat/>
    <w:rPr>
      <w:rFonts w:ascii="宋体" w:hAnsi="Courier New" w:eastAsia="宋体"/>
      <w:sz w:val="21"/>
      <w:lang w:val="en-US" w:eastAsia="zh-CN" w:bidi="ar-SA"/>
    </w:rPr>
  </w:style>
  <w:style w:type="character" w:styleId="1115">
    <w:name w:val="apple-style-span"/>
    <w:next w:val="1115"/>
    <w:link w:val="1012"/>
    <w:qFormat/>
    <w:rPr>
      <w:rFonts w:cs="Times New Roman"/>
    </w:rPr>
  </w:style>
  <w:style w:type="paragraph" w:styleId="1116">
    <w:name w:val="二级条标题"/>
    <w:basedOn w:val="1117"/>
    <w:next w:val="1012"/>
    <w:link w:val="1012"/>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2"/>
    <w:link w:val="1012"/>
    <w:qFormat/>
    <w:pPr>
      <w:numPr>
        <w:ilvl w:val="1"/>
      </w:numPr>
      <w:ind w:left="0" w:hanging="840"/>
      <w:tabs>
        <w:tab w:val="left" w:pos="360" w:leader="none"/>
        <w:tab w:val="left" w:pos="840" w:leader="none"/>
      </w:tabs>
      <w:outlineLvl w:val="1"/>
    </w:pPr>
  </w:style>
  <w:style w:type="paragraph" w:styleId="1118">
    <w:name w:val="章标题"/>
    <w:next w:val="1012"/>
    <w:link w:val="101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2"/>
    <w:next w:val="1119"/>
    <w:link w:val="1012"/>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2"/>
    <w:next w:val="1120"/>
    <w:link w:val="1012"/>
    <w:qFormat/>
    <w:rPr>
      <w:rFonts w:ascii="Tahoma" w:hAnsi="Tahoma"/>
      <w:sz w:val="24"/>
      <w:szCs w:val="20"/>
    </w:rPr>
  </w:style>
  <w:style w:type="paragraph" w:styleId="1121">
    <w:name w:val="Char3 Char Char Char"/>
    <w:basedOn w:val="1012"/>
    <w:next w:val="1121"/>
    <w:link w:val="1012"/>
    <w:qFormat/>
    <w:rPr>
      <w:rFonts w:ascii="Tahoma" w:hAnsi="Tahoma"/>
      <w:sz w:val="24"/>
      <w:szCs w:val="20"/>
    </w:rPr>
  </w:style>
  <w:style w:type="paragraph" w:styleId="1122">
    <w:name w:val="font6"/>
    <w:basedOn w:val="1012"/>
    <w:next w:val="1122"/>
    <w:link w:val="1012"/>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2"/>
    <w:qFormat/>
    <w:pPr>
      <w:numPr>
        <w:numId w:val="3"/>
      </w:numPr>
    </w:pPr>
  </w:style>
  <w:style w:type="paragraph" w:styleId="1124">
    <w:name w:val="项目编号1"/>
    <w:basedOn w:val="1012"/>
    <w:next w:val="1124"/>
    <w:link w:val="1012"/>
    <w:qFormat/>
    <w:pPr>
      <w:numPr>
        <w:ilvl w:val="0"/>
        <w:numId w:val="2"/>
      </w:numPr>
      <w:spacing w:before="100" w:beforeAutospacing="1" w:after="100" w:afterAutospacing="1" w:line="360" w:lineRule="auto"/>
    </w:pPr>
    <w:rPr>
      <w:sz w:val="24"/>
    </w:rPr>
  </w:style>
  <w:style w:type="paragraph" w:styleId="1125">
    <w:name w:val="图中文字"/>
    <w:basedOn w:val="1012"/>
    <w:next w:val="1125"/>
    <w:link w:val="1012"/>
    <w:qFormat/>
    <w:pPr>
      <w:jc w:val="center"/>
      <w:spacing w:line="0" w:lineRule="atLeast"/>
    </w:pPr>
    <w:rPr>
      <w:sz w:val="24"/>
      <w:szCs w:val="20"/>
    </w:rPr>
  </w:style>
  <w:style w:type="paragraph" w:styleId="1126">
    <w:name w:val="xl46"/>
    <w:basedOn w:val="1012"/>
    <w:next w:val="1126"/>
    <w:link w:val="10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2"/>
    <w:next w:val="1127"/>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2"/>
    <w:next w:val="1128"/>
    <w:link w:val="1012"/>
    <w:qFormat/>
    <w:rPr>
      <w:rFonts w:ascii="Tahoma" w:hAnsi="Tahoma"/>
      <w:sz w:val="24"/>
      <w:szCs w:val="20"/>
    </w:rPr>
  </w:style>
  <w:style w:type="paragraph" w:styleId="1129">
    <w:name w:val="xl35"/>
    <w:basedOn w:val="1012"/>
    <w:next w:val="1129"/>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2"/>
    <w:next w:val="1130"/>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2"/>
    <w:next w:val="1131"/>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2"/>
    <w:next w:val="1132"/>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2"/>
    <w:next w:val="1133"/>
    <w:link w:val="1012"/>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2"/>
    <w:next w:val="1134"/>
    <w:link w:val="1012"/>
    <w:qFormat/>
    <w:pPr>
      <w:ind w:firstLine="200"/>
      <w:spacing w:line="360" w:lineRule="auto"/>
    </w:pPr>
    <w:rPr>
      <w:rFonts w:eastAsia="仿宋_GB2312"/>
      <w:sz w:val="24"/>
    </w:rPr>
  </w:style>
  <w:style w:type="paragraph" w:styleId="1135">
    <w:name w:val="xl38"/>
    <w:basedOn w:val="1012"/>
    <w:next w:val="1135"/>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2"/>
    <w:next w:val="1136"/>
    <w:link w:val="10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2"/>
    <w:next w:val="1137"/>
    <w:link w:val="1012"/>
    <w:qFormat/>
    <w:pPr>
      <w:ind w:left="360" w:hanging="360"/>
      <w:jc w:val="left"/>
      <w:widowControl/>
    </w:pPr>
    <w:rPr>
      <w:rFonts w:ascii="宋体" w:hAnsi="宋体" w:cs="宋体"/>
      <w:b/>
      <w:bCs/>
      <w:color w:val="000000"/>
      <w:sz w:val="18"/>
      <w:szCs w:val="18"/>
    </w:rPr>
  </w:style>
  <w:style w:type="paragraph" w:styleId="1138">
    <w:name w:val="正文列项_数字"/>
    <w:basedOn w:val="1012"/>
    <w:next w:val="1138"/>
    <w:link w:val="1012"/>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2"/>
    <w:next w:val="1139"/>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2"/>
    <w:next w:val="1140"/>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2"/>
    <w:next w:val="1141"/>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2"/>
    <w:next w:val="1142"/>
    <w:link w:val="1012"/>
    <w:qFormat/>
    <w:pPr>
      <w:jc w:val="left"/>
      <w:spacing w:before="100" w:beforeAutospacing="1" w:after="100" w:afterAutospacing="1"/>
      <w:widowControl/>
    </w:pPr>
    <w:rPr>
      <w:sz w:val="36"/>
      <w:szCs w:val="36"/>
    </w:rPr>
  </w:style>
  <w:style w:type="paragraph" w:styleId="1143">
    <w:name w:val="Char"/>
    <w:basedOn w:val="1012"/>
    <w:next w:val="1143"/>
    <w:link w:val="1012"/>
    <w:qFormat/>
    <w:pPr>
      <w:tabs>
        <w:tab w:val="left" w:pos="360" w:leader="none"/>
      </w:tabs>
    </w:pPr>
    <w:rPr>
      <w:sz w:val="24"/>
    </w:rPr>
  </w:style>
  <w:style w:type="paragraph" w:styleId="1144">
    <w:name w:val="Char Char Char Char Char Char Char Char Char Char Char Char Char Char Char Char"/>
    <w:basedOn w:val="1012"/>
    <w:next w:val="1144"/>
    <w:link w:val="1012"/>
    <w:qFormat/>
    <w:pPr>
      <w:jc w:val="center"/>
      <w:spacing w:after="160" w:line="240" w:lineRule="exact"/>
      <w:widowControl/>
    </w:pPr>
    <w:rPr>
      <w:rFonts w:ascii="宋体" w:hAnsi="宋体"/>
      <w:b/>
      <w:sz w:val="30"/>
      <w:szCs w:val="30"/>
      <w:lang w:eastAsia="en-US"/>
    </w:rPr>
  </w:style>
  <w:style w:type="paragraph" w:styleId="1145">
    <w:name w:val="xl45"/>
    <w:basedOn w:val="1012"/>
    <w:next w:val="1145"/>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2"/>
    <w:next w:val="1146"/>
    <w:link w:val="1012"/>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37"/>
    <w:next w:val="1147"/>
    <w:link w:val="1012"/>
    <w:qFormat/>
    <w:rPr>
      <w:rFonts w:ascii="Tahoma" w:hAnsi="Tahoma"/>
      <w:sz w:val="24"/>
    </w:rPr>
  </w:style>
  <w:style w:type="paragraph" w:styleId="1148">
    <w:name w:val="xl26"/>
    <w:basedOn w:val="1012"/>
    <w:next w:val="1148"/>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2"/>
    <w:next w:val="1149"/>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2"/>
    <w:next w:val="1150"/>
    <w:link w:val="10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2"/>
    <w:next w:val="1151"/>
    <w:link w:val="1012"/>
    <w:qFormat/>
    <w:pPr>
      <w:jc w:val="left"/>
    </w:pPr>
    <w:rPr>
      <w:rFonts w:ascii="宋体" w:hAnsi="宋体"/>
      <w:szCs w:val="20"/>
    </w:rPr>
  </w:style>
  <w:style w:type="paragraph" w:styleId="1152">
    <w:name w:val="Char1 Char Char Char1"/>
    <w:basedOn w:val="1012"/>
    <w:next w:val="1152"/>
    <w:link w:val="1012"/>
    <w:qFormat/>
    <w:rPr>
      <w:rFonts w:ascii="Tahoma" w:hAnsi="Tahoma" w:cs="仿宋_GB2312"/>
      <w:sz w:val="24"/>
      <w:szCs w:val="28"/>
    </w:rPr>
  </w:style>
  <w:style w:type="paragraph" w:styleId="1153">
    <w:name w:val="四级条标题"/>
    <w:basedOn w:val="1154"/>
    <w:next w:val="1012"/>
    <w:link w:val="1012"/>
    <w:qFormat/>
    <w:pPr>
      <w:numPr>
        <w:ilvl w:val="4"/>
      </w:numPr>
      <w:ind w:left="0" w:hanging="840"/>
      <w:tabs>
        <w:tab w:val="left" w:pos="360" w:leader="none"/>
        <w:tab w:val="left" w:pos="840" w:leader="none"/>
      </w:tabs>
      <w:outlineLvl w:val="4"/>
    </w:pPr>
  </w:style>
  <w:style w:type="paragraph" w:styleId="1154">
    <w:name w:val="三级条标题"/>
    <w:basedOn w:val="1116"/>
    <w:next w:val="1012"/>
    <w:link w:val="1012"/>
    <w:qFormat/>
    <w:pPr>
      <w:numPr>
        <w:ilvl w:val="3"/>
        <w:numId w:val="1"/>
      </w:numPr>
      <w:ind w:left="0" w:hanging="840"/>
      <w:tabs>
        <w:tab w:val="left" w:pos="360" w:leader="none"/>
        <w:tab w:val="left" w:pos="840" w:leader="none"/>
      </w:tabs>
      <w:outlineLvl w:val="3"/>
    </w:pPr>
  </w:style>
  <w:style w:type="paragraph" w:styleId="1155">
    <w:name w:val="??"/>
    <w:next w:val="1155"/>
    <w:link w:val="1012"/>
    <w:qFormat/>
    <w:pPr>
      <w:jc w:val="both"/>
      <w:widowControl w:val="off"/>
    </w:pPr>
    <w:rPr>
      <w:sz w:val="21"/>
      <w:lang w:val="en-US" w:eastAsia="en-US" w:bidi="ar-SA"/>
    </w:rPr>
  </w:style>
  <w:style w:type="paragraph" w:styleId="1156">
    <w:name w:val="样式 标题 2 + 宋体 五号 行距: 单倍行距"/>
    <w:basedOn w:val="1014"/>
    <w:next w:val="1156"/>
    <w:link w:val="10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2"/>
    <w:next w:val="1157"/>
    <w:link w:val="1012"/>
    <w:qFormat/>
    <w:pPr>
      <w:ind w:firstLine="420"/>
    </w:pPr>
    <w:rPr>
      <w:rFonts w:ascii="Calibri" w:hAnsi="Calibri"/>
      <w:szCs w:val="22"/>
    </w:rPr>
  </w:style>
  <w:style w:type="paragraph" w:styleId="1158">
    <w:name w:val="项目符号1"/>
    <w:basedOn w:val="1159"/>
    <w:next w:val="1158"/>
    <w:link w:val="1012"/>
    <w:qFormat/>
    <w:pPr>
      <w:ind w:left="-25" w:firstLine="0"/>
    </w:pPr>
  </w:style>
  <w:style w:type="paragraph" w:styleId="1159">
    <w:name w:val="正文文本样式"/>
    <w:basedOn w:val="1012"/>
    <w:next w:val="1159"/>
    <w:link w:val="1012"/>
    <w:qFormat/>
    <w:pPr>
      <w:ind w:firstLine="482"/>
      <w:spacing w:line="360" w:lineRule="auto"/>
    </w:pPr>
    <w:rPr>
      <w:rFonts w:cs="宋体"/>
      <w:sz w:val="24"/>
      <w:szCs w:val="20"/>
    </w:rPr>
  </w:style>
  <w:style w:type="paragraph" w:styleId="1160">
    <w:name w:val="xl27"/>
    <w:basedOn w:val="1012"/>
    <w:next w:val="116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2"/>
    <w:next w:val="1161"/>
    <w:link w:val="1012"/>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2"/>
    <w:link w:val="1012"/>
    <w:qFormat/>
    <w:pPr>
      <w:numPr>
        <w:ilvl w:val="5"/>
      </w:numPr>
      <w:ind w:left="0" w:hanging="840"/>
      <w:tabs>
        <w:tab w:val="left" w:pos="360" w:leader="none"/>
        <w:tab w:val="left" w:pos="840" w:leader="none"/>
      </w:tabs>
      <w:outlineLvl w:val="5"/>
    </w:pPr>
  </w:style>
  <w:style w:type="paragraph" w:styleId="1163">
    <w:name w:val="xl49"/>
    <w:basedOn w:val="1012"/>
    <w:next w:val="1163"/>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2"/>
    <w:next w:val="1164"/>
    <w:link w:val="1012"/>
    <w:qFormat/>
    <w:pPr>
      <w:spacing w:before="120" w:after="120" w:line="180" w:lineRule="auto"/>
    </w:pPr>
    <w:rPr>
      <w:rFonts w:ascii="Arial" w:hAnsi="Arial"/>
      <w:szCs w:val="20"/>
    </w:rPr>
  </w:style>
  <w:style w:type="paragraph" w:styleId="1165">
    <w:name w:val="xl33"/>
    <w:basedOn w:val="1012"/>
    <w:next w:val="1165"/>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2"/>
    <w:next w:val="1166"/>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2"/>
    <w:next w:val="1167"/>
    <w:link w:val="1012"/>
    <w:qFormat/>
    <w:rPr>
      <w:rFonts w:ascii="Tahoma" w:hAnsi="Tahoma"/>
      <w:sz w:val="24"/>
      <w:szCs w:val="20"/>
    </w:rPr>
  </w:style>
  <w:style w:type="paragraph" w:styleId="1168">
    <w:name w:val="xl44"/>
    <w:basedOn w:val="1012"/>
    <w:next w:val="1168"/>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2"/>
    <w:next w:val="1169"/>
    <w:link w:val="1012"/>
    <w:qFormat/>
    <w:pPr>
      <w:numPr>
        <w:ilvl w:val="0"/>
        <w:numId w:val="5"/>
      </w:numPr>
      <w:spacing w:before="120"/>
      <w:tabs>
        <w:tab w:val="left" w:pos="360" w:leader="none"/>
      </w:tabs>
    </w:pPr>
    <w:rPr>
      <w:rFonts w:ascii="宋体"/>
      <w:sz w:val="28"/>
      <w:szCs w:val="20"/>
    </w:rPr>
  </w:style>
  <w:style w:type="paragraph" w:styleId="1170">
    <w:name w:val="font9"/>
    <w:basedOn w:val="1012"/>
    <w:next w:val="1170"/>
    <w:link w:val="1012"/>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2"/>
    <w:next w:val="1171"/>
    <w:link w:val="1012"/>
    <w:qFormat/>
    <w:rPr>
      <w:rFonts w:ascii="Tahoma" w:hAnsi="Tahoma"/>
      <w:sz w:val="24"/>
      <w:szCs w:val="20"/>
    </w:rPr>
  </w:style>
  <w:style w:type="paragraph" w:styleId="1172">
    <w:name w:val="Char Char Char Char Char Char Char Char Char Char"/>
    <w:basedOn w:val="1012"/>
    <w:next w:val="1172"/>
    <w:link w:val="1012"/>
    <w:qFormat/>
  </w:style>
  <w:style w:type="paragraph" w:styleId="1173">
    <w:name w:val="Char Char1 Char Char Char Char Char Char Char Char"/>
    <w:basedOn w:val="1012"/>
    <w:next w:val="1173"/>
    <w:link w:val="1012"/>
    <w:qFormat/>
    <w:pPr>
      <w:jc w:val="left"/>
      <w:spacing w:after="160" w:line="240" w:lineRule="exact"/>
      <w:widowControl/>
    </w:pPr>
    <w:rPr>
      <w:rFonts w:ascii="Verdana" w:hAnsi="Verdana"/>
      <w:sz w:val="20"/>
      <w:szCs w:val="20"/>
      <w:lang w:eastAsia="en-US"/>
    </w:rPr>
  </w:style>
  <w:style w:type="paragraph" w:styleId="1174">
    <w:name w:val="Char1"/>
    <w:basedOn w:val="1012"/>
    <w:next w:val="1174"/>
    <w:link w:val="1012"/>
    <w:qFormat/>
    <w:pPr>
      <w:tabs>
        <w:tab w:val="left" w:pos="360" w:leader="none"/>
      </w:tabs>
    </w:pPr>
    <w:rPr>
      <w:sz w:val="24"/>
    </w:rPr>
  </w:style>
  <w:style w:type="paragraph" w:styleId="1175">
    <w:name w:val="正文列项_字母"/>
    <w:basedOn w:val="1012"/>
    <w:next w:val="1175"/>
    <w:link w:val="1012"/>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2"/>
    <w:next w:val="1176"/>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2"/>
    <w:next w:val="1177"/>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2"/>
    <w:next w:val="1178"/>
    <w:link w:val="1012"/>
    <w:qFormat/>
    <w:rPr>
      <w:rFonts w:ascii="Arial" w:hAnsi="Arial" w:cs="Arial"/>
      <w:szCs w:val="21"/>
    </w:rPr>
  </w:style>
  <w:style w:type="paragraph" w:styleId="1179">
    <w:name w:val="xl48"/>
    <w:basedOn w:val="1012"/>
    <w:next w:val="1179"/>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2"/>
    <w:next w:val="1180"/>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2"/>
    <w:next w:val="1181"/>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2"/>
    <w:next w:val="1182"/>
    <w:link w:val="1012"/>
    <w:qFormat/>
    <w:rPr>
      <w:rFonts w:ascii="Tahoma" w:hAnsi="Tahoma"/>
      <w:sz w:val="24"/>
      <w:szCs w:val="20"/>
    </w:rPr>
  </w:style>
  <w:style w:type="paragraph" w:styleId="1183">
    <w:name w:val="xl50"/>
    <w:basedOn w:val="1012"/>
    <w:next w:val="1183"/>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2"/>
    <w:next w:val="1184"/>
    <w:link w:val="1012"/>
    <w:qFormat/>
    <w:pPr>
      <w:jc w:val="left"/>
    </w:pPr>
    <w:rPr>
      <w:sz w:val="24"/>
    </w:rPr>
  </w:style>
  <w:style w:type="paragraph" w:styleId="1185">
    <w:name w:val="Char Char Char1"/>
    <w:basedOn w:val="1012"/>
    <w:next w:val="1185"/>
    <w:link w:val="1012"/>
    <w:qFormat/>
    <w:rPr>
      <w:rFonts w:ascii="Tahoma" w:hAnsi="Tahoma"/>
      <w:sz w:val="24"/>
      <w:szCs w:val="20"/>
    </w:rPr>
  </w:style>
  <w:style w:type="paragraph" w:styleId="1186">
    <w:name w:val="Char Char Char Char Char Char Char1"/>
    <w:basedOn w:val="1012"/>
    <w:next w:val="1186"/>
    <w:link w:val="1012"/>
    <w:qFormat/>
    <w:pPr>
      <w:ind w:firstLine="200"/>
      <w:spacing w:line="360" w:lineRule="auto"/>
    </w:pPr>
    <w:rPr>
      <w:rFonts w:eastAsia="仿宋_GB2312"/>
      <w:sz w:val="24"/>
    </w:rPr>
  </w:style>
  <w:style w:type="paragraph" w:styleId="1187">
    <w:name w:val="xl51"/>
    <w:basedOn w:val="1012"/>
    <w:next w:val="1187"/>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75"/>
    <w:next w:val="1188"/>
    <w:link w:val="1012"/>
    <w:qFormat/>
    <w:pPr>
      <w:jc w:val="center"/>
      <w:spacing w:line="360" w:lineRule="auto"/>
    </w:pPr>
    <w:rPr>
      <w:sz w:val="24"/>
    </w:rPr>
  </w:style>
  <w:style w:type="paragraph" w:styleId="1189">
    <w:name w:val="xl24"/>
    <w:basedOn w:val="1012"/>
    <w:next w:val="1189"/>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2"/>
    <w:next w:val="119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2"/>
    <w:next w:val="1191"/>
    <w:link w:val="1012"/>
    <w:qFormat/>
    <w:pPr>
      <w:jc w:val="left"/>
      <w:widowControl/>
    </w:pPr>
    <w:rPr>
      <w:rFonts w:ascii="楷体_GB2312" w:eastAsia="楷体_GB2312" w:cs="Arial"/>
      <w:sz w:val="24"/>
    </w:rPr>
  </w:style>
  <w:style w:type="paragraph" w:styleId="1192">
    <w:name w:val="xl34"/>
    <w:basedOn w:val="1012"/>
    <w:next w:val="1192"/>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2"/>
    <w:next w:val="1193"/>
    <w:link w:val="1012"/>
    <w:qFormat/>
    <w:rPr>
      <w:rFonts w:ascii="Tahoma" w:hAnsi="Tahoma"/>
      <w:sz w:val="24"/>
      <w:szCs w:val="20"/>
    </w:rPr>
  </w:style>
  <w:style w:type="paragraph" w:styleId="1194">
    <w:name w:val="Default"/>
    <w:next w:val="1194"/>
    <w:link w:val="1012"/>
    <w:qFormat/>
    <w:pPr>
      <w:widowControl w:val="off"/>
    </w:pPr>
    <w:rPr>
      <w:rFonts w:ascii="Symbol" w:hAnsi="Symbol" w:cs="Symbol"/>
      <w:color w:val="000000"/>
      <w:sz w:val="24"/>
      <w:szCs w:val="24"/>
      <w:lang w:val="en-US" w:eastAsia="zh-CN" w:bidi="ar-SA"/>
    </w:rPr>
  </w:style>
  <w:style w:type="paragraph" w:styleId="1195">
    <w:name w:val="列出段落1"/>
    <w:basedOn w:val="1012"/>
    <w:next w:val="1195"/>
    <w:link w:val="1012"/>
    <w:qFormat/>
    <w:pPr>
      <w:ind w:firstLine="420"/>
    </w:pPr>
    <w:rPr>
      <w:rFonts w:ascii="Calibri" w:hAnsi="Calibri"/>
      <w:szCs w:val="22"/>
    </w:rPr>
  </w:style>
  <w:style w:type="paragraph" w:styleId="1196">
    <w:name w:val="default"/>
    <w:basedOn w:val="1012"/>
    <w:next w:val="1196"/>
    <w:link w:val="1012"/>
    <w:qFormat/>
    <w:pPr>
      <w:jc w:val="left"/>
      <w:spacing w:before="100" w:beforeAutospacing="1" w:after="100" w:afterAutospacing="1"/>
      <w:widowControl/>
    </w:pPr>
    <w:rPr>
      <w:rFonts w:ascii="宋体" w:hAnsi="宋体" w:cs="宋体"/>
      <w:sz w:val="24"/>
    </w:rPr>
  </w:style>
  <w:style w:type="paragraph" w:styleId="1197">
    <w:name w:val="字元 字元1"/>
    <w:basedOn w:val="1012"/>
    <w:next w:val="1197"/>
    <w:link w:val="1012"/>
    <w:qFormat/>
    <w:rPr>
      <w:rFonts w:ascii="Tahoma" w:hAnsi="Tahoma"/>
      <w:sz w:val="24"/>
      <w:szCs w:val="20"/>
    </w:rPr>
  </w:style>
  <w:style w:type="paragraph" w:styleId="1198">
    <w:name w:val="_Style 160"/>
    <w:next w:val="1198"/>
    <w:link w:val="1012"/>
    <w:qFormat/>
    <w:rPr>
      <w:sz w:val="21"/>
      <w:szCs w:val="24"/>
      <w:lang w:val="en-US" w:eastAsia="zh-CN" w:bidi="ar-SA"/>
    </w:rPr>
  </w:style>
  <w:style w:type="paragraph" w:styleId="1199">
    <w:name w:val="项目编号3"/>
    <w:basedOn w:val="1159"/>
    <w:next w:val="1199"/>
    <w:link w:val="1012"/>
    <w:qFormat/>
    <w:pPr>
      <w:numPr>
        <w:ilvl w:val="0"/>
        <w:numId w:val="6"/>
      </w:numPr>
    </w:pPr>
  </w:style>
  <w:style w:type="paragraph" w:styleId="1200">
    <w:name w:val="Char21"/>
    <w:basedOn w:val="1012"/>
    <w:next w:val="1200"/>
    <w:link w:val="1012"/>
    <w:qFormat/>
    <w:rPr>
      <w:rFonts w:ascii="Tahoma" w:hAnsi="Tahoma"/>
      <w:sz w:val="24"/>
      <w:szCs w:val="20"/>
    </w:rPr>
  </w:style>
  <w:style w:type="paragraph" w:styleId="1201">
    <w:name w:val="表格文字"/>
    <w:basedOn w:val="1045"/>
    <w:next w:val="1201"/>
    <w:link w:val="1012"/>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2"/>
    <w:next w:val="1202"/>
    <w:link w:val="1012"/>
    <w:qFormat/>
    <w:rPr>
      <w:rFonts w:ascii="宋体" w:hAnsi="宋体" w:cs="Courier New"/>
      <w:sz w:val="32"/>
      <w:szCs w:val="32"/>
    </w:rPr>
  </w:style>
  <w:style w:type="paragraph" w:styleId="1203">
    <w:name w:val="正文文本样式 加粗"/>
    <w:basedOn w:val="1159"/>
    <w:next w:val="1203"/>
    <w:link w:val="1012"/>
    <w:qFormat/>
    <w:rPr>
      <w:b/>
    </w:rPr>
  </w:style>
  <w:style w:type="paragraph" w:styleId="1204">
    <w:name w:val="Char2 Char Char Char Char Char Char"/>
    <w:basedOn w:val="1012"/>
    <w:next w:val="1204"/>
    <w:link w:val="1012"/>
    <w:qFormat/>
    <w:pPr>
      <w:jc w:val="center"/>
      <w:spacing w:line="400" w:lineRule="exact"/>
      <w:widowControl/>
    </w:pPr>
  </w:style>
  <w:style w:type="paragraph" w:styleId="1205">
    <w:name w:val="Char Char4"/>
    <w:basedOn w:val="1012"/>
    <w:next w:val="1205"/>
    <w:link w:val="1012"/>
    <w:qFormat/>
    <w:pPr>
      <w:jc w:val="center"/>
      <w:spacing w:line="400" w:lineRule="exact"/>
      <w:widowControl/>
    </w:pPr>
  </w:style>
  <w:style w:type="paragraph" w:styleId="1206">
    <w:name w:val="Char3 Char Char Char1"/>
    <w:basedOn w:val="1012"/>
    <w:next w:val="1206"/>
    <w:link w:val="1012"/>
    <w:qFormat/>
    <w:rPr>
      <w:rFonts w:ascii="Tahoma" w:hAnsi="Tahoma"/>
      <w:sz w:val="24"/>
      <w:szCs w:val="20"/>
    </w:rPr>
  </w:style>
  <w:style w:type="paragraph" w:styleId="1207">
    <w:name w:val="无间隔"/>
    <w:next w:val="1207"/>
    <w:link w:val="1012"/>
    <w:qFormat/>
    <w:pPr>
      <w:jc w:val="both"/>
      <w:widowControl w:val="off"/>
    </w:pPr>
    <w:rPr>
      <w:sz w:val="21"/>
      <w:szCs w:val="24"/>
      <w:lang w:val="en-US" w:eastAsia="zh-CN" w:bidi="ar-SA"/>
    </w:rPr>
  </w:style>
  <w:style w:type="paragraph" w:styleId="1208">
    <w:name w:val="22222222222222"/>
    <w:basedOn w:val="1012"/>
    <w:next w:val="1208"/>
    <w:link w:val="1012"/>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2"/>
    <w:next w:val="1211"/>
    <w:link w:val="1012"/>
    <w:qFormat/>
    <w:pPr>
      <w:spacing w:after="50" w:line="360" w:lineRule="auto"/>
    </w:pPr>
    <w:rPr>
      <w:sz w:val="24"/>
    </w:rPr>
  </w:style>
  <w:style w:type="paragraph" w:styleId="1212">
    <w:name w:val="xl23"/>
    <w:basedOn w:val="1012"/>
    <w:next w:val="1212"/>
    <w:link w:val="1012"/>
    <w:qFormat/>
    <w:pPr>
      <w:spacing w:before="100" w:beforeAutospacing="1" w:after="100" w:afterAutospacing="1" w:line="360" w:lineRule="auto"/>
      <w:widowControl/>
    </w:pPr>
    <w:rPr>
      <w:sz w:val="24"/>
      <w:szCs w:val="20"/>
    </w:rPr>
  </w:style>
  <w:style w:type="paragraph" w:styleId="1213">
    <w:name w:val="正文表格"/>
    <w:basedOn w:val="1012"/>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2"/>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3"/>
    <w:next w:val="1217"/>
    <w:link w:val="1012"/>
    <w:qFormat/>
    <w:pPr>
      <w:jc w:val="left"/>
    </w:pPr>
    <w:rPr>
      <w:sz w:val="24"/>
      <w:szCs w:val="24"/>
    </w:rPr>
  </w:style>
  <w:style w:type="paragraph" w:styleId="1218">
    <w:name w:val="正文小标题"/>
    <w:basedOn w:val="1012"/>
    <w:next w:val="1026"/>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26"/>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2"/>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2"/>
    <w:next w:val="1012"/>
    <w:link w:val="1012"/>
    <w:qFormat/>
    <w:pPr>
      <w:numPr>
        <w:ilvl w:val="0"/>
        <w:numId w:val="7"/>
      </w:numPr>
      <w:spacing w:line="300" w:lineRule="auto"/>
    </w:pPr>
    <w:rPr>
      <w:rFonts w:ascii="宋体" w:hAnsi="Calibri"/>
      <w:sz w:val="24"/>
      <w:szCs w:val="21"/>
    </w:rPr>
  </w:style>
  <w:style w:type="paragraph" w:styleId="1225">
    <w:name w:val="正文须知-2级"/>
    <w:basedOn w:val="1012"/>
    <w:next w:val="1225"/>
    <w:link w:val="1012"/>
    <w:qFormat/>
    <w:pPr>
      <w:numPr>
        <w:ilvl w:val="1"/>
        <w:numId w:val="7"/>
      </w:numPr>
      <w:spacing w:line="300" w:lineRule="auto"/>
    </w:pPr>
    <w:rPr>
      <w:rFonts w:ascii="宋体" w:hAnsi="Calibri"/>
      <w:sz w:val="24"/>
      <w:szCs w:val="21"/>
    </w:rPr>
  </w:style>
  <w:style w:type="paragraph" w:styleId="1226">
    <w:name w:val="正文须知-3级"/>
    <w:basedOn w:val="1012"/>
    <w:next w:val="1226"/>
    <w:link w:val="1012"/>
    <w:qFormat/>
    <w:pPr>
      <w:numPr>
        <w:ilvl w:val="2"/>
        <w:numId w:val="7"/>
      </w:numPr>
      <w:ind w:hanging="355"/>
      <w:spacing w:line="300" w:lineRule="auto"/>
    </w:pPr>
    <w:rPr>
      <w:rFonts w:ascii="宋体" w:hAnsi="Calibri"/>
      <w:sz w:val="24"/>
      <w:szCs w:val="21"/>
    </w:rPr>
  </w:style>
  <w:style w:type="character" w:styleId="1227">
    <w:name w:val="纯文本 字符"/>
    <w:next w:val="1227"/>
    <w:link w:val="1012"/>
    <w:uiPriority w:val="99"/>
    <w:qFormat/>
    <w:rPr>
      <w:rFonts w:ascii="宋体" w:hAnsi="Courier New" w:eastAsia="宋体" w:cs="Times New Roman"/>
      <w:sz w:val="21"/>
      <w:szCs w:val="21"/>
      <w:lang w:val="en-US" w:eastAsia="zh-CN" w:bidi="ar-SA"/>
    </w:rPr>
  </w:style>
  <w:style w:type="paragraph" w:styleId="1228">
    <w:name w:val="表格1"/>
    <w:basedOn w:val="1012"/>
    <w:next w:val="1228"/>
    <w:link w:val="1012"/>
    <w:qFormat/>
    <w:pPr>
      <w:ind w:firstLine="480"/>
      <w:jc w:val="center"/>
    </w:pPr>
    <w:rPr>
      <w:sz w:val="24"/>
      <w:szCs w:val="20"/>
    </w:rPr>
  </w:style>
  <w:style w:type="character" w:styleId="1229">
    <w:name w:val="纯文本 字符1"/>
    <w:next w:val="1229"/>
    <w:link w:val="1012"/>
    <w:qFormat/>
    <w:rPr>
      <w:rFonts w:ascii="宋体" w:hAnsi="Courier New"/>
    </w:rPr>
  </w:style>
  <w:style w:type="character" w:styleId="1230">
    <w:name w:val="bjh-p"/>
    <w:next w:val="1230"/>
    <w:link w:val="1012"/>
    <w:qFormat/>
  </w:style>
  <w:style w:type="paragraph" w:styleId="1231">
    <w:name w:val="无标题条"/>
    <w:next w:val="1012"/>
    <w:link w:val="1012"/>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2"/>
    <w:next w:val="1233"/>
    <w:link w:val="1232"/>
    <w:qFormat/>
    <w:pPr>
      <w:ind w:firstLine="480"/>
      <w:spacing w:line="360" w:lineRule="auto"/>
    </w:pPr>
    <w:rPr>
      <w:rFonts w:ascii="宋体" w:hAnsi="宋体"/>
      <w:sz w:val="24"/>
      <w:lang w:val="en-GB"/>
    </w:rPr>
  </w:style>
  <w:style w:type="character" w:styleId="1234">
    <w:name w:val="标题 3 Char"/>
    <w:next w:val="1234"/>
    <w:link w:val="1012"/>
    <w:qFormat/>
    <w:rPr>
      <w:rFonts w:ascii="宋体" w:eastAsia="宋体"/>
      <w:b/>
      <w:sz w:val="24"/>
      <w:u w:val="single"/>
      <w:lang w:val="en-US" w:eastAsia="zh-CN" w:bidi="ar-SA"/>
    </w:rPr>
  </w:style>
  <w:style w:type="character" w:styleId="1235">
    <w:name w:val="正文缩进 Char"/>
    <w:next w:val="1235"/>
    <w:link w:val="1012"/>
    <w:qFormat/>
    <w:rPr>
      <w:rFonts w:ascii="宋体" w:eastAsia="宋体"/>
      <w:sz w:val="24"/>
      <w:szCs w:val="24"/>
      <w:lang w:val="en-US" w:eastAsia="zh-CN" w:bidi="ar-SA"/>
    </w:rPr>
  </w:style>
  <w:style w:type="character" w:styleId="1236">
    <w:name w:val="Char Char111"/>
    <w:next w:val="1236"/>
    <w:link w:val="1012"/>
    <w:qFormat/>
    <w:rPr>
      <w:rFonts w:ascii="宋体" w:eastAsia="宋体"/>
      <w:b/>
      <w:sz w:val="24"/>
      <w:u w:val="single"/>
      <w:lang w:val="en-US" w:eastAsia="zh-CN" w:bidi="ar-SA"/>
    </w:rPr>
  </w:style>
  <w:style w:type="character" w:styleId="1237">
    <w:name w:val="正文文本缩进 Char"/>
    <w:next w:val="1237"/>
    <w:link w:val="1012"/>
    <w:qFormat/>
    <w:rPr>
      <w:rFonts w:eastAsia="宋体"/>
      <w:sz w:val="24"/>
      <w:szCs w:val="24"/>
      <w:lang w:val="en-US" w:eastAsia="zh-CN" w:bidi="ar-SA"/>
    </w:rPr>
  </w:style>
  <w:style w:type="character" w:styleId="1238">
    <w:name w:val="列出段落 Char"/>
    <w:next w:val="1238"/>
    <w:link w:val="1012"/>
    <w:qFormat/>
    <w:rPr>
      <w:rFonts w:ascii="Calibri" w:hAnsi="Calibri" w:eastAsia="宋体"/>
      <w:sz w:val="21"/>
      <w:szCs w:val="22"/>
      <w:lang w:val="en-US" w:eastAsia="zh-CN" w:bidi="ar-SA"/>
    </w:rPr>
  </w:style>
  <w:style w:type="character" w:styleId="1239">
    <w:name w:val="页眉 Char"/>
    <w:next w:val="1239"/>
    <w:link w:val="1012"/>
    <w:uiPriority w:val="99"/>
    <w:qFormat/>
    <w:rPr>
      <w:rFonts w:eastAsia="宋体"/>
      <w:sz w:val="18"/>
      <w:szCs w:val="18"/>
      <w:lang w:val="en-US" w:eastAsia="zh-CN" w:bidi="ar-SA"/>
    </w:rPr>
  </w:style>
  <w:style w:type="character" w:styleId="1240">
    <w:name w:val="标题 2 Char"/>
    <w:next w:val="1240"/>
    <w:link w:val="1012"/>
    <w:qFormat/>
    <w:rPr>
      <w:rFonts w:ascii="Arial" w:hAnsi="Arial" w:eastAsia="黑体"/>
      <w:b/>
      <w:sz w:val="30"/>
      <w:lang w:val="en-US" w:eastAsia="zh-CN" w:bidi="ar-SA"/>
    </w:rPr>
  </w:style>
  <w:style w:type="paragraph" w:styleId="1241">
    <w:name w:val="字元 字元2"/>
    <w:basedOn w:val="1012"/>
    <w:next w:val="1241"/>
    <w:link w:val="1012"/>
    <w:qFormat/>
    <w:rPr>
      <w:rFonts w:ascii="Tahoma" w:hAnsi="Tahoma"/>
      <w:sz w:val="24"/>
      <w:szCs w:val="20"/>
    </w:rPr>
  </w:style>
  <w:style w:type="paragraph" w:styleId="1242">
    <w:name w:val="Char3 Char Char Char2"/>
    <w:basedOn w:val="1012"/>
    <w:next w:val="1242"/>
    <w:link w:val="1012"/>
    <w:qFormat/>
    <w:rPr>
      <w:rFonts w:ascii="Tahoma" w:hAnsi="Tahoma"/>
      <w:sz w:val="24"/>
      <w:szCs w:val="20"/>
    </w:rPr>
  </w:style>
  <w:style w:type="paragraph" w:styleId="1243">
    <w:name w:val="正文文本缩进2"/>
    <w:basedOn w:val="1012"/>
    <w:next w:val="1243"/>
    <w:link w:val="1012"/>
    <w:qFormat/>
    <w:pPr>
      <w:ind w:firstLine="480"/>
      <w:spacing w:line="480" w:lineRule="exact"/>
    </w:pPr>
    <w:rPr>
      <w:rFonts w:ascii="宋体" w:hAnsi="宋体"/>
      <w:sz w:val="24"/>
      <w:lang w:val="zh-CN" w:eastAsia="zh-CN"/>
    </w:rPr>
  </w:style>
  <w:style w:type="paragraph" w:styleId="1244">
    <w:name w:val="Char3"/>
    <w:basedOn w:val="1012"/>
    <w:next w:val="1244"/>
    <w:link w:val="1012"/>
    <w:qFormat/>
    <w:pPr>
      <w:tabs>
        <w:tab w:val="left" w:pos="360" w:leader="none"/>
      </w:tabs>
    </w:pPr>
    <w:rPr>
      <w:sz w:val="24"/>
    </w:rPr>
  </w:style>
  <w:style w:type="paragraph" w:styleId="1245">
    <w:name w:val="Char Char Char Char Char Char Char Char Char Char Char Char Char Char Char Char1"/>
    <w:basedOn w:val="1012"/>
    <w:next w:val="1245"/>
    <w:link w:val="1012"/>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2"/>
    <w:next w:val="1246"/>
    <w:link w:val="1012"/>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2"/>
    <w:next w:val="1247"/>
    <w:link w:val="1012"/>
    <w:uiPriority w:val="34"/>
    <w:qFormat/>
    <w:pPr>
      <w:ind w:firstLine="420"/>
    </w:pPr>
    <w:rPr>
      <w:rFonts w:ascii="Calibri" w:hAnsi="Calibri"/>
      <w:szCs w:val="22"/>
    </w:rPr>
  </w:style>
  <w:style w:type="paragraph" w:styleId="1248">
    <w:name w:val="Char Char Char1 Char2"/>
    <w:basedOn w:val="1012"/>
    <w:next w:val="1248"/>
    <w:link w:val="1012"/>
    <w:qFormat/>
    <w:rPr>
      <w:rFonts w:ascii="Tahoma" w:hAnsi="Tahoma"/>
      <w:sz w:val="24"/>
      <w:szCs w:val="20"/>
    </w:rPr>
  </w:style>
  <w:style w:type="paragraph" w:styleId="1249">
    <w:name w:val="Char Char Char2"/>
    <w:basedOn w:val="1012"/>
    <w:next w:val="1249"/>
    <w:link w:val="1012"/>
    <w:qFormat/>
    <w:rPr>
      <w:rFonts w:ascii="Tahoma" w:hAnsi="Tahoma"/>
      <w:sz w:val="24"/>
      <w:szCs w:val="20"/>
    </w:rPr>
  </w:style>
  <w:style w:type="paragraph" w:styleId="1250">
    <w:name w:val="Char Char Char Char Char Char Char2"/>
    <w:basedOn w:val="1012"/>
    <w:next w:val="1250"/>
    <w:link w:val="1012"/>
    <w:qFormat/>
    <w:pPr>
      <w:ind w:firstLine="200"/>
      <w:spacing w:line="360" w:lineRule="auto"/>
    </w:pPr>
    <w:rPr>
      <w:rFonts w:eastAsia="仿宋_GB2312"/>
      <w:sz w:val="24"/>
    </w:rPr>
  </w:style>
  <w:style w:type="paragraph" w:styleId="1251">
    <w:name w:val="正文缩进2"/>
    <w:basedOn w:val="1012"/>
    <w:next w:val="1251"/>
    <w:link w:val="1012"/>
    <w:qFormat/>
    <w:pPr>
      <w:ind w:firstLine="567"/>
      <w:spacing w:line="480" w:lineRule="exact"/>
      <w:widowControl/>
    </w:pPr>
    <w:rPr>
      <w:rFonts w:ascii="宋体"/>
      <w:color w:val="000000"/>
      <w:sz w:val="28"/>
      <w:szCs w:val="20"/>
      <w:lang w:val="zh-CN" w:eastAsia="zh-CN"/>
    </w:rPr>
  </w:style>
  <w:style w:type="paragraph" w:styleId="1252">
    <w:name w:val="Revision"/>
    <w:next w:val="1252"/>
    <w:link w:val="1012"/>
    <w:qFormat/>
    <w:rPr>
      <w:sz w:val="21"/>
      <w:szCs w:val="24"/>
      <w:lang w:val="en-US" w:eastAsia="zh-CN" w:bidi="ar-SA"/>
    </w:rPr>
  </w:style>
  <w:style w:type="paragraph" w:styleId="1253">
    <w:name w:val="Char22"/>
    <w:basedOn w:val="1012"/>
    <w:next w:val="1253"/>
    <w:link w:val="1012"/>
    <w:qFormat/>
    <w:rPr>
      <w:rFonts w:ascii="Tahoma" w:hAnsi="Tahoma"/>
      <w:sz w:val="24"/>
      <w:szCs w:val="20"/>
    </w:rPr>
  </w:style>
  <w:style w:type="paragraph" w:styleId="1254">
    <w:name w:val="Char Char Char Char Char Char Char Char Char Char2"/>
    <w:basedOn w:val="1012"/>
    <w:next w:val="1254"/>
    <w:link w:val="1012"/>
    <w:qFormat/>
    <w:rPr>
      <w:rFonts w:ascii="宋体" w:hAnsi="宋体" w:cs="Courier New"/>
      <w:sz w:val="32"/>
      <w:szCs w:val="32"/>
    </w:rPr>
  </w:style>
  <w:style w:type="paragraph" w:styleId="1255">
    <w:name w:val="Char2 Char Char Char Char Char Char1"/>
    <w:basedOn w:val="1012"/>
    <w:next w:val="1255"/>
    <w:link w:val="1012"/>
    <w:qFormat/>
    <w:pPr>
      <w:jc w:val="center"/>
      <w:spacing w:line="400" w:lineRule="exact"/>
      <w:widowControl/>
    </w:pPr>
  </w:style>
  <w:style w:type="character" w:styleId="1256">
    <w:name w:val="页脚 Char"/>
    <w:next w:val="1256"/>
    <w:link w:val="1012"/>
    <w:uiPriority w:val="99"/>
    <w:qFormat/>
    <w:rPr>
      <w:rFonts w:ascii="宋体" w:eastAsia="宋体"/>
      <w:sz w:val="18"/>
      <w:lang w:val="en-US" w:eastAsia="zh-CN" w:bidi="ar-SA"/>
    </w:rPr>
  </w:style>
  <w:style w:type="paragraph" w:styleId="1257">
    <w:name w:val="Char Char41"/>
    <w:basedOn w:val="1012"/>
    <w:next w:val="1257"/>
    <w:link w:val="1012"/>
    <w:qFormat/>
    <w:pPr>
      <w:jc w:val="center"/>
      <w:spacing w:line="400" w:lineRule="exact"/>
      <w:widowControl/>
    </w:pPr>
  </w:style>
  <w:style w:type="character" w:styleId="1258">
    <w:name w:val="批注文字 Char"/>
    <w:next w:val="1258"/>
    <w:link w:val="1012"/>
    <w:uiPriority w:val="99"/>
    <w:qFormat/>
    <w:rPr>
      <w:sz w:val="21"/>
      <w:szCs w:val="24"/>
    </w:rPr>
  </w:style>
  <w:style w:type="character" w:styleId="1259">
    <w:name w:val="标题 Char"/>
    <w:next w:val="1259"/>
    <w:link w:val="1012"/>
    <w:qFormat/>
    <w:rPr>
      <w:b/>
      <w:sz w:val="32"/>
    </w:rPr>
  </w:style>
  <w:style w:type="paragraph" w:styleId="1260">
    <w:name w:val="图例"/>
    <w:basedOn w:val="1012"/>
    <w:next w:val="1260"/>
    <w:link w:val="1012"/>
    <w:qFormat/>
    <w:pPr>
      <w:jc w:val="center"/>
      <w:spacing w:before="120" w:after="120" w:line="360" w:lineRule="auto"/>
    </w:pPr>
    <w:rPr>
      <w:rFonts w:eastAsia="仿宋_GB2312"/>
      <w:b/>
      <w:sz w:val="24"/>
      <w:szCs w:val="20"/>
    </w:rPr>
  </w:style>
  <w:style w:type="table" w:styleId="1261">
    <w:name w:val="Table Normal"/>
    <w:next w:val="1261"/>
    <w:link w:val="1012"/>
    <w:uiPriority w:val="2"/>
    <w:unhideWhenUsed/>
    <w:qFormat/>
    <w:pPr>
      <w:widowControl w:val="off"/>
    </w:pPr>
    <w:rPr>
      <w:rFonts w:ascii="Calibri" w:hAnsi="Calibri"/>
      <w:sz w:val="22"/>
      <w:szCs w:val="22"/>
      <w:lang w:val="en-US" w:eastAsia="en-US" w:bidi="ar-SA"/>
    </w:rPr>
    <w:tblPr/>
  </w:style>
  <w:style w:type="paragraph" w:styleId="1262">
    <w:name w:val="Table Paragraph"/>
    <w:basedOn w:val="1012"/>
    <w:next w:val="1262"/>
    <w:link w:val="1012"/>
    <w:uiPriority w:val="1"/>
    <w:qFormat/>
    <w:pPr>
      <w:jc w:val="left"/>
    </w:pPr>
    <w:rPr>
      <w:rFonts w:ascii="宋体" w:hAnsi="宋体" w:cs="宋体"/>
      <w:sz w:val="22"/>
      <w:szCs w:val="22"/>
      <w:lang w:eastAsia="en-US"/>
    </w:rPr>
  </w:style>
  <w:style w:type="paragraph" w:styleId="1263">
    <w:name w:val="成文日期"/>
    <w:basedOn w:val="1012"/>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修订"/>
    <w:next w:val="1265"/>
    <w:link w:val="1012"/>
    <w:uiPriority w:val="99"/>
    <w:unhideWhenUsed/>
    <w:rPr>
      <w:sz w:val="21"/>
      <w:szCs w:val="24"/>
      <w:lang w:val="en-US" w:eastAsia="zh-CN" w:bidi="ar-SA"/>
    </w:rPr>
  </w:style>
  <w:style w:type="paragraph" w:styleId="1266">
    <w:name w:val="表号"/>
    <w:basedOn w:val="1012"/>
    <w:next w:val="1266"/>
    <w:link w:val="1267"/>
    <w:qFormat/>
    <w:pPr>
      <w:numPr>
        <w:ilvl w:val="0"/>
        <w:numId w:val="8"/>
      </w:numPr>
      <w:jc w:val="center"/>
      <w:spacing w:line="360" w:lineRule="auto"/>
      <w:widowControl/>
      <w:tabs>
        <w:tab w:val="left" w:pos="0" w:leader="none"/>
      </w:tabs>
    </w:pPr>
    <w:rPr>
      <w:sz w:val="24"/>
      <w:szCs w:val="20"/>
    </w:rPr>
  </w:style>
  <w:style w:type="character" w:styleId="1267">
    <w:name w:val="表号 Char Char"/>
    <w:next w:val="1267"/>
    <w:link w:val="1266"/>
    <w:rPr>
      <w:sz w:val="24"/>
    </w:rPr>
  </w:style>
  <w:style w:type="character" w:styleId="1268">
    <w:name w:val="正文格式 Char1"/>
    <w:next w:val="1268"/>
    <w:link w:val="1012"/>
    <w:qFormat/>
    <w:rPr>
      <w:rFonts w:eastAsia="宋体"/>
      <w:sz w:val="24"/>
      <w:lang w:val="en-US" w:eastAsia="zh-CN" w:bidi="ar-SA"/>
    </w:rPr>
  </w:style>
  <w:style w:type="paragraph" w:styleId="1269">
    <w:name w:val="并列项-点"/>
    <w:basedOn w:val="1012"/>
    <w:next w:val="1269"/>
    <w:link w:val="1270"/>
    <w:qFormat/>
    <w:pPr>
      <w:numPr>
        <w:ilvl w:val="0"/>
        <w:numId w:val="9"/>
      </w:numPr>
      <w:spacing w:line="360" w:lineRule="auto"/>
      <w:widowControl/>
      <w:tabs>
        <w:tab w:val="left" w:pos="851" w:leader="none"/>
        <w:tab w:val="left" w:pos="927" w:leader="none"/>
      </w:tabs>
    </w:pPr>
    <w:rPr>
      <w:sz w:val="24"/>
      <w:szCs w:val="20"/>
    </w:rPr>
  </w:style>
  <w:style w:type="character" w:styleId="1270">
    <w:name w:val="并列项-点 Char"/>
    <w:next w:val="1270"/>
    <w:link w:val="1269"/>
    <w:rPr>
      <w:sz w:val="24"/>
    </w:rPr>
  </w:style>
  <w:style w:type="paragraph" w:styleId="1271">
    <w:name w:val="普通(网站)1"/>
    <w:basedOn w:val="1012"/>
    <w:next w:val="1271"/>
    <w:link w:val="1012"/>
    <w:uiPriority w:val="99"/>
    <w:qFormat/>
    <w:pPr>
      <w:jc w:val="left"/>
      <w:spacing w:before="100" w:beforeAutospacing="1" w:after="100" w:afterAutospacing="1"/>
      <w:widowControl/>
    </w:pPr>
    <w:rPr>
      <w:rFonts w:ascii="宋体" w:hAnsi="宋体" w:cs="宋体"/>
      <w:sz w:val="24"/>
    </w:rPr>
  </w:style>
  <w:style w:type="character" w:styleId="1272">
    <w:name w:val="15"/>
    <w:next w:val="1272"/>
    <w:link w:val="1012"/>
    <w:qFormat/>
    <w:rPr>
      <w:rFonts w:ascii="Calibri" w:hAnsi="Calibri" w:eastAsia="宋体" w:cs="Times New Roman"/>
      <w:sz w:val="21"/>
      <w:szCs w:val="22"/>
      <w:lang w:val="en-US" w:eastAsia="zh-CN" w:bidi="ar-SA"/>
    </w:rPr>
  </w:style>
  <w:style w:type="paragraph" w:styleId="1273">
    <w:name w:val="AONormal"/>
    <w:next w:val="1273"/>
    <w:link w:val="1012"/>
    <w:qFormat/>
    <w:pPr>
      <w:ind w:firstLine="440"/>
      <w:spacing w:line="400" w:lineRule="exact"/>
    </w:pPr>
    <w:rPr>
      <w:rFonts w:ascii="华文楷体" w:hAnsi="华文楷体" w:eastAsia="华文楷体" w:cs="华文楷体"/>
      <w:sz w:val="22"/>
      <w:szCs w:val="21"/>
      <w:lang w:val="en-US" w:eastAsia="zh-CN" w:bidi="ar-SA"/>
    </w:rPr>
  </w:style>
  <w:style w:type="paragraph" w:styleId="1274">
    <w:name w:val="null3"/>
    <w:next w:val="1274"/>
    <w:link w:val="1012"/>
    <w:qFormat/>
    <w:rPr>
      <w:rFonts w:ascii="Calibri" w:hAnsi="Calibri"/>
      <w:lang w:val="en-US" w:eastAsia="zh-CN" w:bidi="ar-SA"/>
    </w:rPr>
  </w:style>
  <w:style w:type="paragraph" w:styleId="1275">
    <w:name w:val="标题3"/>
    <w:basedOn w:val="1012"/>
    <w:next w:val="1012"/>
    <w:link w:val="1012"/>
    <w:pPr>
      <w:ind w:firstLine="624"/>
      <w:spacing w:line="590" w:lineRule="atLeast"/>
    </w:pPr>
    <w:rPr>
      <w:rFonts w:ascii="方正黑体_GBK" w:eastAsia="方正黑体_GBK"/>
      <w:sz w:val="32"/>
      <w:szCs w:val="32"/>
    </w:rPr>
  </w:style>
  <w:style w:type="paragraph" w:styleId="1276">
    <w:name w:val="纯文本11"/>
    <w:basedOn w:val="1012"/>
    <w:next w:val="1277"/>
    <w:link w:val="1012"/>
    <w:uiPriority w:val="99"/>
    <w:qFormat/>
    <w:rPr>
      <w:rFonts w:hint="eastAsia" w:ascii="宋体" w:hAnsi="Courier New"/>
      <w:szCs w:val="20"/>
    </w:rPr>
  </w:style>
  <w:style w:type="paragraph" w:styleId="1277">
    <w:name w:val="正文缩进11"/>
    <w:basedOn w:val="1012"/>
    <w:next w:val="1277"/>
    <w:link w:val="1012"/>
    <w:uiPriority w:val="99"/>
    <w:qFormat/>
    <w:pPr>
      <w:ind w:firstLine="420"/>
      <w:jc w:val="left"/>
    </w:pPr>
    <w:rPr>
      <w:rFonts w:ascii="宋体"/>
      <w:sz w:val="24"/>
    </w:rPr>
  </w:style>
  <w:style w:type="paragraph" w:styleId="1278">
    <w:name w:val="标题 21"/>
    <w:basedOn w:val="1012"/>
    <w:next w:val="1277"/>
    <w:link w:val="1012"/>
    <w:qFormat/>
    <w:pPr>
      <w:jc w:val="center"/>
      <w:keepLines/>
      <w:keepNext/>
      <w:spacing w:before="120" w:line="300" w:lineRule="auto"/>
      <w:outlineLvl w:val="1"/>
    </w:pPr>
    <w:rPr>
      <w:rFonts w:ascii="Arial" w:hAnsi="Arial" w:eastAsia="黑体"/>
      <w:b/>
      <w:sz w:val="30"/>
      <w:szCs w:val="20"/>
    </w:rPr>
  </w:style>
  <w:style w:type="paragraph" w:styleId="1279">
    <w:name w:val="正文首行缩进 21"/>
    <w:basedOn w:val="1102"/>
    <w:next w:val="1279"/>
    <w:link w:val="1012"/>
    <w:uiPriority w:val="99"/>
    <w:qFormat/>
    <w:pPr>
      <w:ind w:firstLine="420"/>
      <w:spacing w:line="360" w:lineRule="auto"/>
    </w:pPr>
    <w:rPr>
      <w:rFonts w:ascii="宋体" w:hAnsi="宋体" w:eastAsia="宋体"/>
      <w:sz w:val="21"/>
      <w:szCs w:val="20"/>
    </w:rPr>
  </w:style>
  <w:style w:type="paragraph" w:styleId="1280">
    <w:name w:val="样式"/>
    <w:next w:val="1280"/>
    <w:link w:val="1012"/>
    <w:qFormat/>
    <w:pPr>
      <w:widowControl w:val="off"/>
    </w:pPr>
    <w:rPr>
      <w:rFonts w:ascii="Calibri" w:hAnsi="Calibri"/>
      <w:sz w:val="24"/>
      <w:szCs w:val="24"/>
      <w:lang w:val="en-US" w:eastAsia="zh-CN" w:bidi="ar-SA"/>
    </w:rPr>
  </w:style>
  <w:style w:type="paragraph" w:styleId="1281">
    <w:name w:val="标1"/>
    <w:basedOn w:val="1012"/>
    <w:next w:val="1281"/>
    <w:link w:val="1012"/>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282">
    <w:name w:val="标2"/>
    <w:basedOn w:val="1012"/>
    <w:next w:val="1282"/>
    <w:link w:val="1012"/>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283">
    <w:name w:val="标3"/>
    <w:basedOn w:val="1012"/>
    <w:next w:val="1283"/>
    <w:link w:val="1012"/>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1284" w:default="1">
    <w:name w:val="Default Paragraph Font"/>
    <w:uiPriority w:val="1"/>
    <w:semiHidden/>
    <w:unhideWhenUsed/>
  </w:style>
  <w:style w:type="numbering" w:styleId="1285" w:default="1">
    <w:name w:val="No List"/>
    <w:uiPriority w:val="99"/>
    <w:semiHidden/>
    <w:unhideWhenUsed/>
  </w:style>
  <w:style w:type="table" w:styleId="12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4</cp:revision>
  <dcterms:created xsi:type="dcterms:W3CDTF">2024-01-19T05:48:00Z</dcterms:created>
  <dcterms:modified xsi:type="dcterms:W3CDTF">2026-04-24T03:06:31Z</dcterms:modified>
</cp:coreProperties>
</file>