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单一来源采购文件</w:t>
      </w:r>
      <w:r/>
    </w:p>
    <w:p>
      <w:pPr>
        <w:jc w:val="center"/>
        <w:spacing w:before="120" w:after="120" w:line="360" w:lineRule="auto"/>
        <w:rPr>
          <w:rFonts w:ascii="Arial" w:hAnsi="Arial" w:eastAsia="黑体"/>
          <w:b/>
          <w:bCs/>
          <w:sz w:val="84"/>
          <w:szCs w:val="24"/>
        </w:rPr>
      </w:pPr>
      <w:r>
        <w:rPr>
          <w:rFonts w:ascii="Arial" w:hAnsi="Arial" w:eastAsia="黑体"/>
          <w:b/>
          <w:bCs/>
          <w:sz w:val="84"/>
          <w:szCs w:val="24"/>
        </w:rPr>
      </w:r>
      <w:r/>
    </w:p>
    <w:p>
      <w:pPr>
        <w:ind w:left="2564" w:hanging="1606"/>
        <w:spacing w:before="120" w:after="120" w:line="360" w:lineRule="auto"/>
        <w:rPr>
          <w:rFonts w:ascii="Times New Roman" w:hAnsi="Times New Roman" w:cs="方正仿宋_GBK"/>
          <w:b/>
          <w:sz w:val="32"/>
          <w:szCs w:val="32"/>
        </w:rPr>
      </w:pPr>
      <w:r>
        <w:rPr>
          <w:rFonts w:hint="eastAsia" w:ascii="Times New Roman" w:hAnsi="Times New Roman"/>
          <w:b/>
          <w:bCs/>
          <w:sz w:val="32"/>
        </w:rPr>
        <w:t xml:space="preserve">项目名称：市医保局全市“省医保信息平台”（2026年）宿迁运维项目</w:t>
      </w:r>
      <w:r/>
    </w:p>
    <w:p>
      <w:pPr>
        <w:ind w:firstLine="964"/>
        <w:jc w:val="left"/>
        <w:spacing w:before="120" w:after="120" w:line="360" w:lineRule="auto"/>
        <w:rPr>
          <w:rFonts w:hint="eastAsia" w:ascii="宋体" w:hAnsi="宋体" w:eastAsia="宋体"/>
          <w:sz w:val="24"/>
          <w:szCs w:val="24"/>
        </w:rPr>
      </w:pPr>
      <w:r>
        <w:rPr>
          <w:rFonts w:hint="eastAsia" w:ascii="Times New Roman" w:hAnsi="Times New Roman"/>
          <w:b/>
          <w:bCs/>
          <w:sz w:val="32"/>
        </w:rPr>
        <w:t xml:space="preserve">项目编号</w:t>
      </w:r>
      <w:r>
        <w:rPr>
          <w:rFonts w:hint="eastAsia" w:ascii="Times New Roman" w:hAnsi="Times New Roman" w:eastAsia="宋体" w:cs="Times New Roman"/>
          <w:b/>
          <w:bCs/>
          <w:sz w:val="32"/>
          <w:szCs w:val="24"/>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884"/>
        <w:ind w:firstLine="1054"/>
        <w:jc w:val="both"/>
        <w:rPr>
          <w:rFonts w:hint="eastAsia" w:ascii="宋体" w:hAnsi="宋体" w:cs="宋体"/>
          <w:b/>
          <w:bCs/>
          <w:sz w:val="32"/>
          <w:u w:val="single"/>
        </w:rPr>
      </w:pPr>
      <w:r>
        <w:rPr>
          <w:rFonts w:hint="eastAsia" w:ascii="宋体" w:hAnsi="宋体" w:cs="宋体"/>
          <w:b/>
          <w:bCs/>
          <w:sz w:val="32"/>
        </w:rPr>
        <w:t xml:space="preserve">采</w:t>
      </w:r>
      <w:r>
        <w:rPr>
          <w:rFonts w:hint="eastAsia" w:ascii="宋体" w:hAnsi="宋体" w:cs="宋体"/>
          <w:b/>
          <w:bCs/>
          <w:sz w:val="32"/>
          <w:lang w:val="en-US" w:eastAsia="zh-CN"/>
        </w:rPr>
        <w:t xml:space="preserve">   </w:t>
      </w:r>
      <w:r>
        <w:rPr>
          <w:rFonts w:hint="eastAsia" w:ascii="宋体" w:hAnsi="宋体" w:cs="宋体"/>
          <w:b/>
          <w:bCs/>
          <w:sz w:val="32"/>
        </w:rPr>
        <w:t xml:space="preserve">购</w:t>
      </w:r>
      <w:r>
        <w:rPr>
          <w:rFonts w:hint="eastAsia" w:ascii="宋体" w:hAnsi="宋体" w:cs="宋体"/>
          <w:b/>
          <w:bCs/>
          <w:sz w:val="32"/>
          <w:lang w:val="en-US" w:eastAsia="zh-CN"/>
        </w:rPr>
        <w:t xml:space="preserve">  </w:t>
      </w:r>
      <w:r>
        <w:rPr>
          <w:rFonts w:hint="eastAsia" w:ascii="宋体" w:hAnsi="宋体" w:cs="宋体"/>
          <w:b/>
          <w:bCs/>
          <w:sz w:val="32"/>
        </w:rPr>
        <w:t xml:space="preserve">人：</w:t>
      </w:r>
      <w:r>
        <w:rPr>
          <w:rFonts w:hint="eastAsia" w:ascii="宋体" w:hAnsi="宋体" w:cs="宋体"/>
          <w:b/>
          <w:bCs/>
          <w:sz w:val="32"/>
          <w:u w:val="single"/>
        </w:rPr>
        <w:t xml:space="preserve">宿迁市医疗保障局</w:t>
      </w:r>
      <w:r/>
    </w:p>
    <w:p>
      <w:pPr>
        <w:ind w:firstLine="964"/>
        <w:spacing w:before="120" w:after="120" w:line="360" w:lineRule="auto"/>
        <w:rPr>
          <w:rFonts w:hint="eastAsia" w:ascii="宋体" w:hAnsi="宋体" w:cs="宋体"/>
          <w:b/>
          <w:bCs/>
          <w:sz w:val="32"/>
        </w:rPr>
      </w:pPr>
      <w:r>
        <w:rPr>
          <w:rFonts w:hint="eastAsia" w:ascii="宋体" w:hAnsi="宋体" w:cs="宋体"/>
          <w:b/>
          <w:bCs/>
          <w:sz w:val="32"/>
        </w:rPr>
        <w:t xml:space="preserve">采购代理机构：</w:t>
      </w:r>
      <w:r>
        <w:rPr>
          <w:rFonts w:hint="eastAsia" w:ascii="宋体" w:hAnsi="宋体" w:cs="宋体"/>
          <w:b/>
          <w:bCs/>
          <w:sz w:val="32"/>
          <w:u w:val="single"/>
        </w:rPr>
        <w:t xml:space="preserve">宿迁市公共资源交易中心</w:t>
      </w:r>
      <w:r/>
    </w:p>
    <w:p>
      <w:pPr>
        <w:pStyle w:val="884"/>
        <w:rPr>
          <w:rFonts w:hint="eastAsia" w:ascii="宋体" w:hAnsi="宋体" w:cs="宋体"/>
          <w:b/>
          <w:bCs/>
          <w:sz w:val="32"/>
        </w:rPr>
      </w:pPr>
      <w:r>
        <w:rPr>
          <w:rFonts w:hint="eastAsia" w:ascii="宋体" w:hAnsi="宋体" w:cs="宋体"/>
          <w:b/>
          <w:bCs/>
          <w:sz w:val="32"/>
        </w:rPr>
        <w:t xml:space="preserve">                </w:t>
      </w:r>
      <w:r/>
    </w:p>
    <w:p>
      <w:pPr>
        <w:pStyle w:val="884"/>
        <w:ind w:firstLine="2975"/>
        <w:rPr>
          <w:rFonts w:hint="eastAsia" w:ascii="宋体" w:hAnsi="宋体" w:cs="宋体"/>
          <w:b/>
          <w:bCs/>
          <w:sz w:val="32"/>
          <w:highlight w:val="yellow"/>
        </w:rPr>
      </w:pPr>
      <w:r>
        <w:rPr>
          <w:rFonts w:hint="eastAsia" w:ascii="宋体" w:hAnsi="宋体" w:cs="宋体"/>
          <w:b/>
          <w:bCs/>
          <w:sz w:val="32"/>
        </w:rPr>
        <w:t xml:space="preserve">202</w:t>
      </w:r>
      <w:r>
        <w:rPr>
          <w:rFonts w:hint="eastAsia" w:ascii="宋体" w:hAnsi="宋体" w:cs="宋体"/>
          <w:b/>
          <w:bCs/>
          <w:sz w:val="32"/>
          <w:szCs w:val="22"/>
        </w:rPr>
        <w:t xml:space="preserve">6年5月 </w:t>
      </w:r>
      <w:r>
        <w:rPr>
          <w:rFonts w:hint="eastAsia" w:ascii="宋体" w:hAnsi="宋体" w:cs="宋体"/>
          <w:b/>
          <w:bCs/>
          <w:sz w:val="32"/>
          <w:szCs w:val="22"/>
          <w:lang w:val="en-US" w:eastAsia="zh-CN"/>
        </w:rPr>
        <w:t xml:space="preserve"> </w:t>
      </w:r>
      <w:r>
        <w:rPr>
          <w:rFonts w:hint="eastAsia" w:ascii="宋体" w:hAnsi="宋体" w:cs="宋体"/>
          <w:b/>
          <w:bCs/>
          <w:sz w:val="32"/>
          <w:szCs w:val="22"/>
        </w:rPr>
        <w:t xml:space="preserve">日</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rFonts w:ascii="Times New Roman" w:hAnsi="Times New Roman"/>
          <w:szCs w:val="21"/>
        </w:rPr>
        <w:br w:type="page" w:clear="all"/>
      </w:r>
      <w:bookmarkStart w:id="0" w:name="_Toc120614210"/>
      <w:r/>
      <w:bookmarkStart w:id="1" w:name="_Toc513029200"/>
      <w:r/>
      <w:bookmarkStart w:id="2" w:name="_Toc523127445"/>
      <w:r/>
      <w:bookmarkStart w:id="3" w:name="_Toc479757206"/>
      <w:r/>
      <w:bookmarkStart w:id="4" w:name="_Toc20823272"/>
      <w:r/>
      <w:bookmarkStart w:id="5" w:name="_Toc16938516"/>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spacing w:line="480" w:lineRule="auto"/>
        <w:rPr>
          <w:rFonts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rPr>
        <w:t xml:space="preserve">2</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rPr>
        <w:t xml:space="preserve">4 </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 </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rPr>
        <w:t xml:space="preserve">1</w:t>
      </w:r>
      <w:r>
        <w:rPr>
          <w:rFonts w:ascii="黑体" w:hAnsi="Showcard Gothic" w:eastAsia="黑体"/>
          <w:sz w:val="36"/>
          <w:szCs w:val="21"/>
        </w:rPr>
        <w:t xml:space="preserve">4</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 </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rPr>
        <w:t xml:space="preserve">19</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36"/>
        </w:rPr>
        <w:t xml:space="preserve"> </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rPr>
        <w:t xml:space="preserve">31</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bookmarkEnd w:id="0"/>
      <w:r/>
    </w:p>
    <w:p>
      <w:pPr>
        <w:pStyle w:val="889"/>
        <w:numPr>
          <w:ilvl w:val="0"/>
          <w:numId w:val="5"/>
        </w:numPr>
        <w:jc w:val="center"/>
        <w:rPr>
          <w:rFonts w:ascii="黑体" w:hAnsi="Times New Roman" w:eastAsia="黑体"/>
          <w:sz w:val="44"/>
          <w:szCs w:val="44"/>
        </w:rPr>
      </w:pPr>
      <w:r>
        <w:rPr>
          <w:rFonts w:hint="eastAsia" w:ascii="黑体" w:hAnsi="Times New Roman" w:eastAsia="黑体"/>
          <w:sz w:val="44"/>
          <w:szCs w:val="44"/>
        </w:rPr>
        <w:t xml:space="preserve">单一来源采购邀请</w:t>
      </w:r>
      <w:r/>
    </w:p>
    <w:p>
      <w:pPr>
        <w:pStyle w:val="889"/>
        <w:ind w:left="2235"/>
        <w:rPr>
          <w:rFonts w:ascii="Times New Roman" w:hAnsi="Times New Roman"/>
        </w:rPr>
      </w:pPr>
      <w:r>
        <w:rPr>
          <w:rFonts w:ascii="Times New Roman" w:hAnsi="Times New Roman"/>
        </w:rPr>
      </w:r>
      <w:r/>
    </w:p>
    <w:p>
      <w:pPr>
        <w:pStyle w:val="884"/>
        <w:ind w:firstLine="0"/>
        <w:jc w:val="both"/>
        <w:rPr>
          <w:rFonts w:ascii="Times New Roman" w:hAnsi="Times New Roman"/>
        </w:rPr>
      </w:pPr>
      <w:r>
        <w:rPr>
          <w:rFonts w:hint="eastAsia" w:ascii="Times New Roman" w:hAnsi="Times New Roman"/>
        </w:rPr>
        <w:t xml:space="preserve">东软集团股份有限公司：</w:t>
      </w:r>
      <w:r/>
    </w:p>
    <w:p>
      <w:pPr>
        <w:pStyle w:val="884"/>
        <w:rPr>
          <w:rFonts w:ascii="Times New Roman" w:hAnsi="Times New Roman"/>
        </w:rPr>
      </w:pPr>
      <w:r>
        <w:rPr>
          <w:rFonts w:hint="eastAsia" w:ascii="Times New Roman" w:hAnsi="Times New Roman" w:cstheme="minorBidi"/>
        </w:rPr>
        <w:t xml:space="preserve">受 宿迁市医疗保障局</w:t>
      </w:r>
      <w:r>
        <w:rPr>
          <w:rFonts w:hint="eastAsia" w:ascii="Times New Roman" w:hAnsi="Times New Roman"/>
        </w:rPr>
        <w:t xml:space="preserve">的委托， 宿迁市公共资源交易中心就市医保局省医保信息平台（2026年度）宿迁运维项目（项目编号：</w:t>
      </w:r>
      <w:r>
        <w:rPr>
          <w:rFonts w:ascii="FangSong" w:hAnsi="FangSong" w:eastAsia="FangSong" w:cs="FangSong"/>
          <w:color w:val="000000"/>
          <w:sz w:val="27"/>
        </w:rPr>
        <w:t xml:space="preserve">JSZC-321300-SQYB-D2026-0001</w:t>
      </w:r>
      <w:r>
        <w:rPr>
          <w:rFonts w:hint="eastAsia" w:ascii="Times New Roman" w:hAnsi="Times New Roman"/>
        </w:rPr>
        <w:t xml:space="preserve"> ）   项目进行单一来源采购，欢迎符合相关条件的合格供应商参加采购活动。</w:t>
      </w:r>
      <w:r/>
    </w:p>
    <w:p>
      <w:pPr>
        <w:ind w:firstLine="498"/>
        <w:keepLines/>
        <w:keepNext/>
        <w:spacing w:line="480" w:lineRule="exact"/>
        <w:rPr>
          <w:rFonts w:ascii="Times New Roman" w:hAnsi="Times New Roman"/>
          <w:b/>
          <w:bCs/>
          <w:sz w:val="32"/>
          <w:szCs w:val="32"/>
        </w:rPr>
        <w:outlineLvl w:val="2"/>
      </w:pPr>
      <w:r/>
      <w:bookmarkStart w:id="6" w:name="_Toc28359002"/>
      <w:r/>
      <w:bookmarkStart w:id="7" w:name="_Toc35393790"/>
      <w:r/>
      <w:bookmarkStart w:id="8" w:name="_Toc38985263"/>
      <w:r/>
      <w:bookmarkStart w:id="9" w:name="_Toc35393621"/>
      <w:r/>
      <w:bookmarkStart w:id="10" w:name="_Toc28359079"/>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
    </w:p>
    <w:p>
      <w:pPr>
        <w:ind w:firstLine="480"/>
        <w:spacing w:line="480" w:lineRule="exact"/>
        <w:rPr>
          <w:rFonts w:ascii="Times New Roman" w:hAnsi="Times New Roman" w:eastAsia="宋体"/>
          <w:sz w:val="24"/>
          <w:szCs w:val="24"/>
        </w:rPr>
      </w:pPr>
      <w:r>
        <w:rPr>
          <w:rFonts w:hint="eastAsia" w:ascii="Times New Roman" w:hAnsi="Times New Roman" w:eastAsia="宋体"/>
          <w:sz w:val="24"/>
          <w:szCs w:val="24"/>
        </w:rPr>
        <w:t xml:space="preserve">1.项目编号：</w:t>
      </w:r>
      <w:r>
        <w:rPr>
          <w:rFonts w:hint="eastAsia" w:ascii="Times New Roman" w:hAnsi="Times New Roman" w:eastAsia="宋体" w:cs="Times New Roman"/>
          <w:sz w:val="24"/>
          <w:szCs w:val="24"/>
        </w:rPr>
        <w:t xml:space="preserve"> </w:t>
      </w:r>
      <w:r/>
    </w:p>
    <w:p>
      <w:pPr>
        <w:ind w:firstLine="480"/>
        <w:spacing w:line="480" w:lineRule="exact"/>
        <w:rPr>
          <w:rFonts w:ascii="Times New Roman" w:hAnsi="Times New Roman" w:eastAsia="宋体" w:cs="Times New Roman"/>
          <w:sz w:val="24"/>
          <w:szCs w:val="24"/>
        </w:rPr>
      </w:pPr>
      <w:r>
        <w:rPr>
          <w:rFonts w:hint="eastAsia" w:ascii="Times New Roman" w:hAnsi="Times New Roman" w:eastAsia="宋体"/>
          <w:sz w:val="24"/>
          <w:szCs w:val="24"/>
        </w:rPr>
        <w:t xml:space="preserve">2.项目名称：</w:t>
      </w:r>
      <w:bookmarkEnd w:id="11"/>
      <w:r>
        <w:rPr>
          <w:rFonts w:hint="eastAsia" w:ascii="Times New Roman" w:hAnsi="Times New Roman" w:eastAsia="宋体"/>
          <w:sz w:val="24"/>
          <w:szCs w:val="24"/>
        </w:rPr>
        <w:t xml:space="preserve">市医保局省医保信息平台（2026年度）宿迁运维项目</w:t>
      </w:r>
      <w:r/>
    </w:p>
    <w:p>
      <w:pPr>
        <w:ind w:firstLine="480"/>
        <w:spacing w:line="480" w:lineRule="exact"/>
        <w:rPr>
          <w:rFonts w:ascii="Times New Roman" w:hAnsi="Times New Roman" w:eastAsia="宋体"/>
          <w:sz w:val="24"/>
          <w:szCs w:val="24"/>
        </w:rPr>
      </w:pPr>
      <w:r>
        <w:rPr>
          <w:rFonts w:hint="eastAsia" w:ascii="Times New Roman" w:hAnsi="Times New Roman" w:eastAsia="宋体"/>
          <w:sz w:val="24"/>
          <w:szCs w:val="24"/>
        </w:rPr>
        <w:t xml:space="preserve">3.预算金额：104.58</w:t>
      </w:r>
      <w:r>
        <w:rPr>
          <w:rFonts w:ascii="Times New Roman" w:hAnsi="Times New Roman" w:eastAsia="宋体"/>
          <w:sz w:val="24"/>
          <w:szCs w:val="24"/>
        </w:rPr>
        <w:t xml:space="preserve">万元</w:t>
      </w:r>
      <w:r>
        <w:rPr>
          <w:rFonts w:hint="eastAsia" w:ascii="Times New Roman" w:hAnsi="Times New Roman" w:eastAsia="宋体"/>
          <w:sz w:val="24"/>
          <w:szCs w:val="24"/>
        </w:rPr>
        <w:t xml:space="preserve">，最高限价：104.58万元</w:t>
      </w:r>
      <w:r/>
    </w:p>
    <w:p>
      <w:pPr>
        <w:ind w:firstLine="482"/>
        <w:spacing w:line="480" w:lineRule="exact"/>
        <w:rPr>
          <w:rFonts w:ascii="Times New Roman" w:hAnsi="Times New Roman" w:cs="仿宋"/>
          <w:sz w:val="24"/>
          <w:szCs w:val="24"/>
          <w:u w:val="single"/>
        </w:rPr>
      </w:pPr>
      <w:r>
        <w:rPr>
          <w:rFonts w:hint="eastAsia" w:ascii="Times New Roman" w:hAnsi="Times New Roman"/>
          <w:sz w:val="24"/>
          <w:szCs w:val="24"/>
        </w:rPr>
        <w:t xml:space="preserve">4.采购需求（简介）：</w:t>
      </w:r>
      <w:bookmarkStart w:id="12" w:name="OLE_LINK20"/>
      <w:r/>
      <w:bookmarkStart w:id="13" w:name="EB7e2bda627d9e41d081892610823f4004"/>
      <w:r>
        <w:rPr>
          <w:rFonts w:hint="eastAsia" w:ascii="Times New Roman" w:hAnsi="Times New Roman" w:cs="仿宋"/>
          <w:sz w:val="24"/>
          <w:szCs w:val="24"/>
        </w:rPr>
        <w:t xml:space="preserve">组建医保信息系统运维服务团队，按照宿迁市医疗保障局工作需要和工作规则，完成宿迁市医保信息系统1个年度运行维护工作。</w:t>
      </w:r>
      <w:bookmarkEnd w:id="12"/>
      <w:r>
        <w:rPr>
          <w:rFonts w:hint="eastAsia" w:ascii="Times New Roman" w:hAnsi="Times New Roman" w:cs="仿宋"/>
          <w:sz w:val="24"/>
          <w:szCs w:val="24"/>
        </w:rPr>
        <w:t xml:space="preserve">具体内容详见采购需求。</w:t>
      </w:r>
      <w:bookmarkEnd w:id="13"/>
      <w:r>
        <w:rPr>
          <w:rFonts w:hint="eastAsia" w:ascii="Times New Roman" w:hAnsi="Times New Roman" w:cs="仿宋"/>
          <w:sz w:val="24"/>
          <w:szCs w:val="24"/>
        </w:rPr>
        <w:t xml:space="preserve"> </w:t>
      </w:r>
      <w:r/>
    </w:p>
    <w:p>
      <w:pPr>
        <w:ind w:firstLine="480"/>
        <w:spacing w:line="540" w:lineRule="exact"/>
        <w:rPr>
          <w:rFonts w:hint="eastAsia" w:ascii="宋体" w:hAnsi="宋体" w:eastAsia="宋体" w:cs="宋体"/>
          <w:sz w:val="24"/>
          <w:szCs w:val="24"/>
        </w:rPr>
      </w:pPr>
      <w:r>
        <w:rPr>
          <w:rFonts w:hint="eastAsia" w:ascii="Times New Roman" w:hAnsi="Times New Roman" w:eastAsia="宋体"/>
          <w:sz w:val="24"/>
          <w:szCs w:val="24"/>
        </w:rPr>
        <w:t xml:space="preserve">5.合同履行期限：</w:t>
      </w:r>
      <w:r>
        <w:rPr>
          <w:rFonts w:hint="eastAsia" w:ascii="宋体" w:hAnsi="宋体" w:eastAsia="宋体" w:cs="宋体"/>
          <w:sz w:val="24"/>
          <w:szCs w:val="24"/>
        </w:rPr>
        <w:t xml:space="preserve">1年。</w:t>
      </w:r>
      <w:r/>
    </w:p>
    <w:p>
      <w:pPr>
        <w:ind w:firstLine="498"/>
        <w:keepLines/>
        <w:keepNext/>
        <w:spacing w:line="480" w:lineRule="exact"/>
        <w:rPr>
          <w:rFonts w:ascii="Times New Roman" w:hAnsi="Times New Roman"/>
          <w:b/>
          <w:bCs/>
          <w:sz w:val="32"/>
          <w:szCs w:val="32"/>
        </w:rPr>
        <w:outlineLvl w:val="2"/>
      </w:pPr>
      <w:r/>
      <w:bookmarkStart w:id="14" w:name="_Toc28359003"/>
      <w:r/>
      <w:bookmarkStart w:id="15" w:name="_Toc35393622"/>
      <w:r/>
      <w:bookmarkStart w:id="16" w:name="_Toc38985264"/>
      <w:r/>
      <w:bookmarkStart w:id="17" w:name="_Toc28359080"/>
      <w:r/>
      <w:bookmarkStart w:id="18" w:name="_Toc35393791"/>
      <w:r>
        <w:rPr>
          <w:rFonts w:hint="eastAsia" w:ascii="Times New Roman" w:hAnsi="Times New Roman"/>
          <w:b/>
          <w:bCs/>
          <w:sz w:val="32"/>
          <w:szCs w:val="32"/>
        </w:rPr>
        <w:t xml:space="preserve">二、</w:t>
      </w:r>
      <w:bookmarkEnd w:id="14"/>
      <w:r/>
      <w:bookmarkEnd w:id="15"/>
      <w:r/>
      <w:bookmarkEnd w:id="16"/>
      <w:r/>
      <w:bookmarkEnd w:id="17"/>
      <w:r/>
      <w:bookmarkEnd w:id="18"/>
      <w:r>
        <w:rPr>
          <w:rFonts w:hint="eastAsia" w:ascii="Times New Roman" w:hAnsi="Times New Roman"/>
          <w:b/>
          <w:bCs/>
          <w:sz w:val="32"/>
          <w:szCs w:val="32"/>
        </w:rPr>
        <w:t xml:space="preserve">合格单一来源供应商资格要求</w:t>
      </w:r>
      <w:r/>
    </w:p>
    <w:p>
      <w:pPr>
        <w:ind w:firstLine="482"/>
        <w:spacing w:line="480" w:lineRule="exact"/>
        <w:rPr>
          <w:rFonts w:hint="eastAsia" w:ascii="宋体" w:hAnsi="宋体"/>
          <w:b/>
          <w:bCs/>
          <w:sz w:val="24"/>
          <w:szCs w:val="24"/>
        </w:rPr>
      </w:pPr>
      <w:r/>
      <w:bookmarkStart w:id="19" w:name="_Toc28359004"/>
      <w:r/>
      <w:bookmarkStart w:id="20" w:name="_Toc38985265"/>
      <w:r/>
      <w:bookmarkStart w:id="21" w:name="_Toc28359081"/>
      <w:r/>
      <w:bookmarkStart w:id="22" w:name="_Toc35393623"/>
      <w:r/>
      <w:bookmarkStart w:id="23" w:name="_Toc35393792"/>
      <w:r>
        <w:rPr>
          <w:rFonts w:hint="eastAsia" w:ascii="宋体" w:hAnsi="宋体"/>
          <w:b/>
          <w:bCs/>
          <w:sz w:val="24"/>
          <w:szCs w:val="24"/>
        </w:rPr>
        <w:t xml:space="preserve">（一</w:t>
      </w:r>
      <w:r>
        <w:rPr>
          <w:rFonts w:ascii="宋体" w:hAnsi="宋体"/>
          <w:b/>
          <w:bCs/>
          <w:sz w:val="24"/>
          <w:szCs w:val="24"/>
        </w:rPr>
        <w:t xml:space="preserve">）</w:t>
      </w:r>
      <w:r>
        <w:rPr>
          <w:rFonts w:hint="eastAsia" w:ascii="宋体" w:hAnsi="宋体"/>
          <w:b/>
          <w:bCs/>
          <w:sz w:val="24"/>
          <w:szCs w:val="24"/>
        </w:rPr>
        <w:t xml:space="preserve">通用</w:t>
      </w:r>
      <w:r>
        <w:rPr>
          <w:rFonts w:ascii="宋体" w:hAnsi="宋体"/>
          <w:b/>
          <w:bCs/>
          <w:sz w:val="24"/>
          <w:szCs w:val="24"/>
        </w:rPr>
        <w:t xml:space="preserve">资格要求</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1.具备《中华人民共和国政府采购法》第二十二条第一款规定的6项条件（按要求提供协商及声明函）。</w:t>
      </w:r>
      <w:r/>
    </w:p>
    <w:p>
      <w:pPr>
        <w:ind w:firstLine="480"/>
        <w:spacing w:line="480" w:lineRule="exact"/>
        <w:rPr>
          <w:rFonts w:hint="eastAsia" w:ascii="华文新魏" w:hAnsi="宋体" w:eastAsia="华文新魏"/>
          <w:sz w:val="36"/>
          <w:szCs w:val="36"/>
        </w:rPr>
      </w:pPr>
      <w:r>
        <w:rPr>
          <w:rFonts w:hint="eastAsia" w:ascii="Times New Roman" w:hAnsi="Times New Roman" w:cs="仿宋"/>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80" w:lineRule="exact"/>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 </w:t>
      </w:r>
      <w:r>
        <w:rPr>
          <w:rFonts w:hint="eastAsia" w:ascii="宋体" w:hAnsi="宋体"/>
          <w:sz w:val="24"/>
          <w:szCs w:val="24"/>
        </w:rPr>
        <w:t xml:space="preserve">联合体参与单一来源采购活动。</w:t>
      </w:r>
      <w:r/>
    </w:p>
    <w:p>
      <w:pPr>
        <w:ind w:firstLine="482"/>
        <w:spacing w:line="480" w:lineRule="exact"/>
        <w:rPr>
          <w:rFonts w:hint="eastAsia" w:ascii="宋体" w:hAnsi="宋体"/>
          <w:b/>
          <w:bCs/>
          <w:sz w:val="24"/>
          <w:szCs w:val="24"/>
        </w:rPr>
      </w:pPr>
      <w:r>
        <w:rPr>
          <w:rFonts w:hint="eastAsia" w:ascii="宋体" w:hAnsi="宋体"/>
          <w:b/>
          <w:bCs/>
          <w:sz w:val="24"/>
          <w:szCs w:val="24"/>
        </w:rPr>
        <w:t xml:space="preserve">（二）本项目的特定资格要求</w:t>
      </w:r>
      <w:bookmarkEnd w:id="19"/>
      <w:r/>
      <w:bookmarkEnd w:id="20"/>
      <w:r/>
      <w:bookmarkEnd w:id="21"/>
      <w:r/>
      <w:bookmarkEnd w:id="22"/>
      <w:r/>
      <w:bookmarkEnd w:id="23"/>
      <w:r/>
      <w:bookmarkStart w:id="24" w:name="_Toc28359082"/>
      <w:r/>
      <w:bookmarkStart w:id="25" w:name="_Toc28359005"/>
      <w:r/>
      <w:bookmarkStart w:id="26" w:name="_Toc35393793"/>
      <w:r/>
      <w:bookmarkStart w:id="27" w:name="_Toc38985266"/>
      <w:r/>
      <w:bookmarkStart w:id="28" w:name="_Toc35393624"/>
      <w:r/>
      <w:r/>
    </w:p>
    <w:p>
      <w:pPr>
        <w:ind w:firstLine="482"/>
        <w:spacing w:line="480" w:lineRule="exact"/>
        <w:rPr>
          <w:rFonts w:hint="eastAsia" w:ascii="宋体" w:hAnsi="宋体"/>
          <w:b/>
          <w:bCs/>
          <w:sz w:val="24"/>
          <w:szCs w:val="24"/>
        </w:rPr>
      </w:pPr>
      <w:r>
        <w:rPr>
          <w:rFonts w:hint="eastAsia" w:ascii="宋体" w:hAnsi="宋体"/>
          <w:sz w:val="24"/>
          <w:szCs w:val="24"/>
        </w:rPr>
        <w:t xml:space="preserve">无。</w:t>
      </w:r>
      <w:r/>
    </w:p>
    <w:p>
      <w:pPr>
        <w:ind w:firstLine="498"/>
        <w:keepLines/>
        <w:keepNext/>
        <w:spacing w:line="480" w:lineRule="exact"/>
        <w:rPr>
          <w:rFonts w:ascii="Times New Roman" w:hAnsi="Times New Roman"/>
          <w:b/>
          <w:bCs/>
          <w:sz w:val="32"/>
          <w:szCs w:val="32"/>
        </w:rPr>
        <w:outlineLvl w:val="2"/>
      </w:pPr>
      <w:r>
        <w:rPr>
          <w:rFonts w:hint="eastAsia" w:ascii="Times New Roman" w:hAnsi="Times New Roman"/>
          <w:b/>
          <w:bCs/>
          <w:sz w:val="32"/>
          <w:szCs w:val="32"/>
        </w:rPr>
        <w:t xml:space="preserve">三、提交</w:t>
      </w:r>
      <w:bookmarkEnd w:id="24"/>
      <w:r/>
      <w:bookmarkEnd w:id="25"/>
      <w:r>
        <w:rPr>
          <w:rFonts w:hint="eastAsia" w:ascii="Times New Roman" w:hAnsi="Times New Roman"/>
          <w:b/>
          <w:bCs/>
          <w:sz w:val="32"/>
          <w:szCs w:val="32"/>
        </w:rPr>
        <w:t xml:space="preserve">响应文件截止时间</w:t>
      </w:r>
      <w:bookmarkEnd w:id="26"/>
      <w:r/>
      <w:bookmarkEnd w:id="27"/>
      <w:r/>
      <w:bookmarkEnd w:id="28"/>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 2026  年5 月20 日 14点 00分（北京时间）。</w:t>
      </w:r>
      <w:r/>
    </w:p>
    <w:p>
      <w:pPr>
        <w:ind w:firstLine="498"/>
        <w:keepLines/>
        <w:keepNext/>
        <w:spacing w:line="480" w:lineRule="exact"/>
        <w:rPr>
          <w:rFonts w:ascii="Times New Roman" w:hAnsi="Times New Roman"/>
          <w:b/>
          <w:bCs/>
          <w:sz w:val="32"/>
          <w:szCs w:val="32"/>
        </w:rPr>
        <w:outlineLvl w:val="2"/>
      </w:pPr>
      <w:r/>
      <w:bookmarkStart w:id="29" w:name="_Toc35393627"/>
      <w:r/>
      <w:bookmarkStart w:id="30" w:name="_Toc28359085"/>
      <w:r/>
      <w:bookmarkStart w:id="31" w:name="_Toc38985269"/>
      <w:r/>
      <w:bookmarkStart w:id="32" w:name="_Toc35393796"/>
      <w:r/>
      <w:bookmarkStart w:id="33" w:name="_Toc28359008"/>
      <w:r>
        <w:rPr>
          <w:rFonts w:hint="eastAsia" w:ascii="Times New Roman" w:hAnsi="Times New Roman"/>
          <w:b/>
          <w:bCs/>
          <w:sz w:val="32"/>
          <w:szCs w:val="32"/>
        </w:rPr>
        <w:t xml:space="preserve">四、本次单一来源采购联系方式</w:t>
      </w:r>
      <w:bookmarkEnd w:id="29"/>
      <w:r/>
      <w:bookmarkEnd w:id="30"/>
      <w:r/>
      <w:bookmarkEnd w:id="31"/>
      <w:r/>
      <w:bookmarkEnd w:id="32"/>
      <w:r/>
      <w:bookmarkEnd w:id="33"/>
      <w:r/>
      <w:r/>
    </w:p>
    <w:p>
      <w:pPr>
        <w:ind w:firstLine="480"/>
        <w:jc w:val="left"/>
        <w:spacing w:line="480" w:lineRule="exact"/>
        <w:widowControl/>
        <w:rPr>
          <w:rFonts w:hint="eastAsia" w:ascii="宋体" w:hAnsi="宋体"/>
          <w:sz w:val="24"/>
          <w:szCs w:val="24"/>
        </w:rPr>
      </w:pPr>
      <w:r>
        <w:rPr>
          <w:rFonts w:hint="eastAsia" w:ascii="宋体" w:hAnsi="宋体" w:cs="宋体"/>
          <w:sz w:val="24"/>
          <w:szCs w:val="24"/>
        </w:rPr>
        <w:t xml:space="preserve">1.采购人信息</w:t>
      </w:r>
      <w:r/>
    </w:p>
    <w:p>
      <w:pPr>
        <w:pStyle w:val="972"/>
        <w:ind w:firstLine="480"/>
        <w:spacing w:line="560" w:lineRule="exact"/>
        <w:rPr>
          <w:rFonts w:eastAsia="宋体" w:cs="仿宋"/>
          <w:szCs w:val="22"/>
        </w:rPr>
      </w:pPr>
      <w:r>
        <w:rPr>
          <w:rFonts w:hint="eastAsia" w:eastAsia="宋体" w:cs="仿宋"/>
          <w:szCs w:val="22"/>
        </w:rPr>
        <w:t xml:space="preserve">名 称：</w:t>
      </w:r>
      <w:r>
        <w:rPr>
          <w:rFonts w:hint="eastAsia" w:eastAsia="宋体" w:cs="仿宋"/>
          <w:szCs w:val="22"/>
          <w:u w:val="single"/>
        </w:rPr>
        <w:t xml:space="preserve">宿迁市医疗保障局  </w:t>
      </w:r>
      <w:r/>
    </w:p>
    <w:p>
      <w:pPr>
        <w:ind w:firstLine="480"/>
        <w:jc w:val="left"/>
        <w:spacing w:line="480" w:lineRule="exact"/>
        <w:rPr>
          <w:rFonts w:ascii="Times New Roman" w:hAnsi="Times New Roman" w:eastAsia="Times New Roman" w:cs="Times New Roman"/>
          <w:color w:val="000000"/>
          <w:sz w:val="24"/>
          <w:szCs w:val="24"/>
          <w:highlight w:val="white"/>
          <w:u w:val="single"/>
        </w:rPr>
      </w:pPr>
      <w:r>
        <w:rPr>
          <w:rFonts w:hint="eastAsia" w:ascii="Times New Roman" w:hAnsi="Times New Roman" w:eastAsia="宋体" w:cs="仿宋"/>
          <w:sz w:val="24"/>
        </w:rPr>
        <w:t xml:space="preserve">地 址：</w:t>
      </w:r>
      <w:r>
        <w:rPr>
          <w:rFonts w:hint="eastAsia" w:ascii="Times New Roman" w:hAnsi="Times New Roman" w:eastAsia="Times New Roman" w:cs="Times New Roman"/>
          <w:color w:val="000000"/>
          <w:sz w:val="24"/>
          <w:szCs w:val="24"/>
          <w:highlight w:val="white"/>
          <w:u w:val="single"/>
        </w:rPr>
        <w:t xml:space="preserve">宿迁市便民方舟1号楼11层</w:t>
      </w:r>
      <w:r/>
    </w:p>
    <w:p>
      <w:pPr>
        <w:pStyle w:val="972"/>
        <w:ind w:firstLine="480"/>
        <w:spacing w:line="560" w:lineRule="exact"/>
        <w:rPr>
          <w:rFonts w:eastAsia="宋体" w:cs="仿宋"/>
          <w:szCs w:val="22"/>
        </w:rPr>
      </w:pPr>
      <w:r>
        <w:rPr>
          <w:rFonts w:hint="eastAsia" w:eastAsia="宋体" w:cs="仿宋"/>
          <w:szCs w:val="22"/>
        </w:rPr>
        <w:t xml:space="preserve">联系人：</w:t>
      </w:r>
      <w:r>
        <w:rPr>
          <w:rFonts w:hint="eastAsia" w:eastAsia="宋体" w:cs="仿宋"/>
          <w:szCs w:val="22"/>
          <w:u w:val="single"/>
        </w:rPr>
        <w:t xml:space="preserve"> 顾笑    </w:t>
      </w:r>
      <w:r>
        <w:rPr>
          <w:rFonts w:hint="eastAsia" w:eastAsia="宋体" w:cs="仿宋"/>
          <w:szCs w:val="22"/>
        </w:rPr>
        <w:t xml:space="preserve">       </w:t>
      </w:r>
      <w:r/>
    </w:p>
    <w:p>
      <w:pPr>
        <w:ind w:firstLine="480"/>
        <w:jc w:val="left"/>
        <w:spacing w:line="480" w:lineRule="exact"/>
        <w:rPr>
          <w:rFonts w:eastAsia="宋体" w:cs="仿宋"/>
          <w:u w:val="single"/>
        </w:rPr>
      </w:pPr>
      <w:r>
        <w:rPr>
          <w:rFonts w:hint="eastAsia" w:ascii="Times New Roman" w:hAnsi="Times New Roman" w:eastAsia="宋体" w:cs="仿宋"/>
          <w:sz w:val="24"/>
        </w:rPr>
        <w:t xml:space="preserve">联系方式</w:t>
      </w:r>
      <w:bookmarkStart w:id="34" w:name="_Toc28359086"/>
      <w:r/>
      <w:bookmarkStart w:id="35" w:name="_Toc28359009"/>
      <w:r>
        <w:rPr>
          <w:rFonts w:hint="eastAsia" w:ascii="Times New Roman" w:hAnsi="Times New Roman" w:eastAsia="宋体" w:cs="仿宋"/>
          <w:sz w:val="24"/>
        </w:rPr>
        <w:t xml:space="preserve">：</w:t>
      </w:r>
      <w:r>
        <w:rPr>
          <w:rFonts w:hint="eastAsia" w:eastAsia="宋体" w:cs="仿宋"/>
          <w:u w:val="single"/>
        </w:rPr>
        <w:t xml:space="preserve"> </w:t>
      </w:r>
      <w:r>
        <w:rPr>
          <w:rFonts w:hint="eastAsia" w:ascii="Times New Roman" w:hAnsi="Times New Roman"/>
          <w:sz w:val="24"/>
          <w:szCs w:val="24"/>
          <w:u w:val="single"/>
        </w:rPr>
        <w:t xml:space="preserve">0527- 84368023 </w:t>
      </w:r>
      <w:r>
        <w:rPr>
          <w:rFonts w:hint="eastAsia" w:eastAsia="宋体" w:cs="仿宋"/>
          <w:u w:val="single"/>
        </w:rPr>
        <w:t xml:space="preserve">     </w:t>
      </w:r>
      <w:r/>
    </w:p>
    <w:p>
      <w:pPr>
        <w:pStyle w:val="972"/>
        <w:numPr>
          <w:ilvl w:val="0"/>
          <w:numId w:val="6"/>
        </w:numPr>
        <w:ind w:firstLine="480"/>
        <w:spacing w:line="560" w:lineRule="exact"/>
        <w:rPr>
          <w:rFonts w:eastAsia="宋体" w:cs="仿宋"/>
          <w:szCs w:val="22"/>
        </w:rPr>
      </w:pPr>
      <w:r>
        <w:rPr>
          <w:rFonts w:hint="eastAsia" w:eastAsia="宋体" w:cs="仿宋"/>
          <w:szCs w:val="22"/>
        </w:rPr>
        <w:t xml:space="preserve">采购代理机构信息</w:t>
      </w:r>
      <w:bookmarkEnd w:id="34"/>
      <w:r/>
      <w:bookmarkEnd w:id="35"/>
      <w:r/>
      <w:r/>
    </w:p>
    <w:p>
      <w:pPr>
        <w:pStyle w:val="972"/>
        <w:ind w:firstLine="480"/>
        <w:spacing w:line="560" w:lineRule="exact"/>
        <w:rPr>
          <w:rFonts w:eastAsia="宋体" w:cs="仿宋"/>
          <w:szCs w:val="22"/>
        </w:rPr>
      </w:pPr>
      <w:r>
        <w:rPr>
          <w:rFonts w:hint="eastAsia" w:eastAsia="宋体" w:cs="仿宋"/>
          <w:szCs w:val="22"/>
        </w:rPr>
        <w:t xml:space="preserve">名称：</w:t>
      </w:r>
      <w:r>
        <w:rPr>
          <w:rFonts w:hint="eastAsia" w:eastAsia="宋体" w:cs="仿宋"/>
          <w:szCs w:val="22"/>
          <w:u w:val="single"/>
        </w:rPr>
        <w:t xml:space="preserve">宿迁市公共资源交易中心</w:t>
      </w:r>
      <w:r/>
    </w:p>
    <w:p>
      <w:pPr>
        <w:pStyle w:val="972"/>
        <w:ind w:firstLine="480"/>
        <w:spacing w:line="560" w:lineRule="exact"/>
        <w:rPr>
          <w:rFonts w:eastAsia="宋体" w:cs="仿宋"/>
          <w:szCs w:val="22"/>
          <w:u w:val="single"/>
        </w:rPr>
      </w:pPr>
      <w:r>
        <w:rPr>
          <w:rFonts w:hint="eastAsia" w:eastAsia="宋体" w:cs="仿宋"/>
          <w:szCs w:val="22"/>
        </w:rPr>
        <w:t xml:space="preserve">地址：</w:t>
      </w:r>
      <w:r>
        <w:rPr>
          <w:rFonts w:hint="eastAsia" w:eastAsia="宋体" w:cs="仿宋"/>
          <w:szCs w:val="22"/>
          <w:u w:val="single"/>
        </w:rPr>
        <w:t xml:space="preserve">宿迁市洪泽湖路889号“便民方舟”2号楼</w:t>
      </w:r>
      <w:r/>
    </w:p>
    <w:p>
      <w:pPr>
        <w:pStyle w:val="972"/>
        <w:ind w:firstLine="480"/>
        <w:spacing w:line="560" w:lineRule="exact"/>
        <w:rPr>
          <w:rFonts w:eastAsia="宋体" w:cs="仿宋"/>
          <w:szCs w:val="22"/>
          <w:u w:val="single"/>
        </w:rPr>
      </w:pPr>
      <w:r>
        <w:rPr>
          <w:rFonts w:hint="eastAsia" w:eastAsia="宋体" w:cs="仿宋"/>
          <w:szCs w:val="22"/>
        </w:rPr>
        <w:t xml:space="preserve">联系人：</w:t>
      </w:r>
      <w:r>
        <w:rPr>
          <w:rFonts w:hint="eastAsia" w:eastAsia="宋体" w:cs="仿宋"/>
          <w:szCs w:val="22"/>
          <w:u w:val="single"/>
        </w:rPr>
        <w:t xml:space="preserve">   </w:t>
      </w:r>
      <w:r/>
    </w:p>
    <w:p>
      <w:pPr>
        <w:pStyle w:val="972"/>
        <w:ind w:firstLine="480"/>
        <w:spacing w:line="560" w:lineRule="exact"/>
        <w:rPr>
          <w:rFonts w:eastAsia="宋体" w:cs="仿宋"/>
          <w:szCs w:val="22"/>
          <w:u w:val="single"/>
        </w:rPr>
      </w:pPr>
      <w:r>
        <w:rPr>
          <w:rFonts w:hint="eastAsia" w:eastAsia="宋体" w:cs="仿宋"/>
          <w:szCs w:val="22"/>
        </w:rPr>
        <w:t xml:space="preserve">联系方式：</w:t>
      </w:r>
      <w:r>
        <w:rPr>
          <w:rFonts w:hint="eastAsia" w:eastAsia="宋体" w:cs="仿宋"/>
          <w:szCs w:val="22"/>
          <w:u w:val="single"/>
        </w:rPr>
        <w:t xml:space="preserve"> </w:t>
      </w:r>
      <w:r/>
    </w:p>
    <w:p>
      <w:pPr>
        <w:ind w:firstLine="498"/>
        <w:keepLines/>
        <w:keepNext/>
        <w:spacing w:line="480" w:lineRule="exact"/>
        <w:rPr>
          <w:rFonts w:ascii="Times New Roman" w:hAnsi="Times New Roman"/>
          <w:b/>
          <w:bCs/>
          <w:sz w:val="32"/>
          <w:szCs w:val="32"/>
        </w:rPr>
        <w:outlineLvl w:val="2"/>
      </w:pPr>
      <w:r>
        <w:rPr>
          <w:rFonts w:hint="eastAsia" w:ascii="Times New Roman" w:hAnsi="Times New Roman"/>
          <w:b/>
          <w:bCs/>
          <w:sz w:val="32"/>
          <w:szCs w:val="32"/>
        </w:rPr>
        <w:t xml:space="preserve">五、其他</w:t>
      </w:r>
      <w:r/>
    </w:p>
    <w:p>
      <w:pPr>
        <w:ind w:firstLine="480"/>
        <w:spacing w:line="480" w:lineRule="exact"/>
        <w:rPr>
          <w:rFonts w:ascii="Times New Roman" w:hAnsi="Times New Roman" w:cs="仿宋"/>
          <w:color w:val="000000"/>
          <w:sz w:val="24"/>
          <w:szCs w:val="24"/>
        </w:rPr>
      </w:pPr>
      <w:r/>
      <w:bookmarkStart w:id="36" w:name="EB64e1f522fd8c43fcb4d3ba471386b3e7"/>
      <w:r>
        <w:rPr>
          <w:rFonts w:hint="eastAsia" w:ascii="Times New Roman" w:hAnsi="Times New Roman" w:cs="仿宋"/>
          <w:color w:val="000000"/>
          <w:sz w:val="24"/>
          <w:szCs w:val="24"/>
        </w:rPr>
        <w:t xml:space="preserve">1.招标公告发布媒体：</w:t>
      </w:r>
      <w:bookmarkStart w:id="37" w:name="OLE_LINK3"/>
      <w:r>
        <w:rPr>
          <w:rFonts w:hint="eastAsia" w:ascii="Times New Roman" w:hAnsi="Times New Roman" w:cs="仿宋"/>
          <w:color w:val="000000"/>
          <w:sz w:val="24"/>
          <w:szCs w:val="24"/>
        </w:rPr>
        <w:t xml:space="preserve">江苏政府采购网</w:t>
      </w:r>
      <w:bookmarkEnd w:id="37"/>
      <w:r>
        <w:rPr>
          <w:rFonts w:hint="eastAsia" w:ascii="Times New Roman" w:hAnsi="Times New Roman" w:cs="仿宋"/>
          <w:color w:val="000000"/>
          <w:sz w:val="24"/>
          <w:szCs w:val="24"/>
        </w:rPr>
        <w:t xml:space="preserve">、宿迁市政府采购网等。</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3.宿迁地区“苏采云”系统技术支持客服电话：0527-84225125、0519-86722806。</w:t>
      </w:r>
      <w:bookmarkEnd w:id="36"/>
      <w:r/>
      <w:r/>
    </w:p>
    <w:p>
      <w:pPr>
        <w:ind w:firstLine="480"/>
        <w:spacing w:line="480" w:lineRule="exact"/>
        <w:rPr>
          <w:rFonts w:ascii="Times New Roman" w:hAnsi="Times New Roman" w:eastAsia="宋体" w:cs="Times New Roman"/>
          <w:sz w:val="24"/>
          <w:szCs w:val="21"/>
          <w:highlight w:val="white"/>
        </w:rPr>
      </w:pPr>
      <w:r>
        <w:rPr>
          <w:rFonts w:hint="eastAsia" w:ascii="Times New Roman" w:hAnsi="Times New Roman" w:cs="仿宋"/>
          <w:color w:val="000000"/>
          <w:sz w:val="24"/>
          <w:szCs w:val="24"/>
        </w:rPr>
        <w:t xml:space="preserve">4.</w:t>
      </w:r>
      <w:r>
        <w:rPr>
          <w:rFonts w:hint="eastAsia" w:ascii="Times New Roman" w:hAnsi="Times New Roman" w:cs="仿宋"/>
          <w:color w:val="000000"/>
          <w:sz w:val="24"/>
        </w:rPr>
        <w:t xml:space="preserve">质疑渠道：投标人登录“苏采云”系统“项目质疑申请”模块向采购人提出，质疑处理联系方式详见“采购人信息”；</w:t>
      </w:r>
      <w:r>
        <w:rPr>
          <w:rFonts w:hint="eastAsia" w:ascii="Times New Roman" w:hAnsi="Times New Roman" w:cs="仿宋"/>
          <w:color w:val="000000"/>
          <w:sz w:val="24"/>
          <w:szCs w:val="24"/>
        </w:rPr>
        <w:t xml:space="preserve">财政部门投诉受理电话：0527-84363063。</w:t>
      </w:r>
      <w:r/>
    </w:p>
    <w:p>
      <w:pPr>
        <w:ind w:firstLine="480"/>
        <w:spacing w:line="480" w:lineRule="exact"/>
        <w:tabs>
          <w:tab w:val="left" w:pos="900" w:leader="none"/>
        </w:tabs>
        <w:rPr>
          <w:rFonts w:hint="eastAsia" w:ascii="宋体" w:hAnsi="宋体"/>
          <w:color w:val="ff0000"/>
          <w:sz w:val="24"/>
          <w:szCs w:val="24"/>
        </w:rPr>
      </w:pPr>
      <w:r>
        <w:rPr>
          <w:rFonts w:hint="eastAsia" w:ascii="Times New Roman" w:hAnsi="Times New Roman" w:eastAsia="宋体"/>
          <w:sz w:val="24"/>
          <w:highlight w:val="white"/>
        </w:rPr>
        <w:t xml:space="preserve">5.现场勘察及答疑：本项目不组织集中勘察及答疑，供应商如对采购需求有疑问，请咨询采购单位联系人。</w:t>
      </w:r>
      <w:r/>
    </w:p>
    <w:p>
      <w:pPr>
        <w:ind w:firstLine="480"/>
        <w:spacing w:line="480" w:lineRule="exact"/>
        <w:tabs>
          <w:tab w:val="left" w:pos="900" w:leader="none"/>
        </w:tabs>
        <w:rPr>
          <w:rFonts w:hint="eastAsia" w:ascii="宋体" w:hAnsi="宋体"/>
          <w:bCs/>
          <w:sz w:val="24"/>
          <w:szCs w:val="24"/>
        </w:rPr>
      </w:pPr>
      <w:r>
        <w:rPr>
          <w:rFonts w:hint="eastAsia" w:ascii="Times New Roman" w:hAnsi="Times New Roman" w:eastAsia="宋体"/>
          <w:sz w:val="24"/>
          <w:highlight w:val="white"/>
        </w:rPr>
        <w:t xml:space="preserve">6.本次单一来</w:t>
      </w:r>
      <w:r>
        <w:rPr>
          <w:rFonts w:hint="eastAsia" w:ascii="宋体" w:hAnsi="宋体"/>
          <w:bCs/>
          <w:sz w:val="24"/>
          <w:szCs w:val="24"/>
        </w:rPr>
        <w:t xml:space="preserve">源采购不收取保证金。</w: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jc w:val="center"/>
        <w:keepLines/>
        <w:keepNext/>
        <w:spacing w:before="260" w:after="260" w:line="416" w:lineRule="auto"/>
        <w:rPr>
          <w:rFonts w:ascii="黑体" w:hAnsi="Arial" w:eastAsia="黑体" w:cs="Arial"/>
          <w:sz w:val="44"/>
          <w:szCs w:val="44"/>
        </w:rPr>
        <w:outlineLvl w:val="1"/>
      </w:pPr>
      <w:r/>
      <w:bookmarkStart w:id="38"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38"/>
      <w:r>
        <w:rPr>
          <w:rFonts w:hint="eastAsia" w:ascii="黑体" w:hAnsi="Arial" w:eastAsia="黑体" w:cs="Arial"/>
          <w:b/>
          <w:bCs/>
          <w:sz w:val="44"/>
          <w:szCs w:val="44"/>
        </w:rPr>
        <w:t xml:space="preserve">供应商须知</w:t>
      </w:r>
      <w:r/>
    </w:p>
    <w:p>
      <w:pPr>
        <w:ind w:firstLine="643"/>
        <w:keepLines/>
        <w:keepNext/>
        <w:spacing w:line="480" w:lineRule="exact"/>
        <w:rPr>
          <w:rFonts w:ascii="Times New Roman" w:hAnsi="Times New Roman"/>
          <w:b/>
          <w:bCs/>
          <w:sz w:val="32"/>
          <w:szCs w:val="32"/>
        </w:rPr>
        <w:outlineLvl w:val="2"/>
      </w:pPr>
      <w:r/>
      <w:bookmarkStart w:id="39" w:name="_Toc20823275"/>
      <w:r/>
      <w:bookmarkStart w:id="40" w:name="_Toc16938519"/>
      <w:r/>
      <w:bookmarkStart w:id="41" w:name="_Toc513029203"/>
      <w:r/>
      <w:bookmarkStart w:id="42" w:name="_Toc120614214"/>
      <w:r>
        <w:rPr>
          <w:rFonts w:hint="eastAsia" w:ascii="Times New Roman" w:hAnsi="Times New Roman"/>
          <w:b/>
          <w:bCs/>
          <w:sz w:val="32"/>
          <w:szCs w:val="32"/>
        </w:rPr>
        <w:t xml:space="preserve">一、总则</w:t>
      </w:r>
      <w:bookmarkEnd w:id="39"/>
      <w:r/>
      <w:bookmarkEnd w:id="40"/>
      <w:r/>
      <w:bookmarkEnd w:id="41"/>
      <w:r/>
      <w:bookmarkEnd w:id="42"/>
      <w:r/>
      <w:r/>
    </w:p>
    <w:p>
      <w:pPr>
        <w:ind w:firstLine="560"/>
        <w:keepLines/>
        <w:keepNext/>
        <w:spacing w:line="480" w:lineRule="exact"/>
        <w:rPr>
          <w:rFonts w:ascii="Arial" w:hAnsi="Arial" w:eastAsia="黑体" w:cs="Arial"/>
          <w:sz w:val="28"/>
          <w:szCs w:val="28"/>
        </w:rPr>
        <w:outlineLvl w:val="3"/>
      </w:pPr>
      <w:r/>
      <w:bookmarkStart w:id="43" w:name="_Hlt16619475"/>
      <w:r/>
      <w:bookmarkEnd w:id="43"/>
      <w:r/>
      <w:bookmarkStart w:id="44" w:name="_Toc458694821"/>
      <w:r/>
      <w:bookmarkStart w:id="45" w:name="_Toc16938520"/>
      <w:r/>
      <w:bookmarkStart w:id="46" w:name="_Toc20823276"/>
      <w:r/>
      <w:bookmarkStart w:id="47" w:name="_Toc513029204"/>
      <w:r>
        <w:rPr>
          <w:rFonts w:hint="eastAsia" w:ascii="Arial" w:hAnsi="Arial" w:eastAsia="黑体" w:cs="Arial"/>
          <w:sz w:val="28"/>
          <w:szCs w:val="28"/>
        </w:rPr>
        <w:t xml:space="preserve">1</w:t>
      </w:r>
      <w:bookmarkEnd w:id="44"/>
      <w:r>
        <w:rPr>
          <w:rFonts w:hint="eastAsia" w:ascii="Arial" w:hAnsi="Arial" w:eastAsia="黑体" w:cs="Arial"/>
          <w:sz w:val="28"/>
          <w:szCs w:val="28"/>
        </w:rPr>
        <w:t xml:space="preserve">、采购方式</w:t>
      </w:r>
      <w:bookmarkEnd w:id="45"/>
      <w:r/>
      <w:bookmarkEnd w:id="46"/>
      <w:r/>
      <w:bookmarkEnd w:id="47"/>
      <w:r/>
      <w:r/>
    </w:p>
    <w:p>
      <w:pPr>
        <w:ind w:firstLine="480"/>
        <w:spacing w:line="480" w:lineRule="exact"/>
        <w:rPr>
          <w:rFonts w:hint="eastAsia" w:ascii="宋体" w:hAnsi="宋体"/>
          <w:sz w:val="24"/>
          <w:szCs w:val="21"/>
        </w:rPr>
      </w:pPr>
      <w:r>
        <w:rPr>
          <w:rFonts w:hint="eastAsia" w:ascii="宋体" w:hAnsi="宋体"/>
          <w:sz w:val="24"/>
          <w:szCs w:val="21"/>
        </w:rPr>
        <w:t xml:space="preserve">本次政府采购活动采取单一来源采购方式。</w:t>
      </w:r>
      <w:r/>
    </w:p>
    <w:p>
      <w:pPr>
        <w:ind w:firstLine="560"/>
        <w:keepLines/>
        <w:keepNext/>
        <w:spacing w:line="480" w:lineRule="exact"/>
        <w:rPr>
          <w:rFonts w:ascii="Arial" w:hAnsi="Arial" w:eastAsia="黑体" w:cs="Arial"/>
          <w:sz w:val="28"/>
          <w:szCs w:val="28"/>
        </w:rPr>
        <w:outlineLvl w:val="3"/>
      </w:pPr>
      <w:r/>
      <w:bookmarkStart w:id="48" w:name="_Toc16938521"/>
      <w:r/>
      <w:bookmarkStart w:id="49" w:name="_Toc20823277"/>
      <w:r/>
      <w:bookmarkStart w:id="50" w:name="_Toc513029205"/>
      <w:r>
        <w:rPr>
          <w:rFonts w:hint="eastAsia" w:ascii="Arial" w:hAnsi="Arial" w:eastAsia="黑体" w:cs="Arial"/>
          <w:sz w:val="28"/>
          <w:szCs w:val="28"/>
        </w:rPr>
        <w:t xml:space="preserve">2、合格的</w:t>
      </w:r>
      <w:bookmarkEnd w:id="48"/>
      <w:r/>
      <w:bookmarkEnd w:id="49"/>
      <w:r/>
      <w:bookmarkEnd w:id="50"/>
      <w:r>
        <w:rPr>
          <w:rFonts w:hint="eastAsia" w:ascii="Arial" w:hAnsi="Arial" w:eastAsia="黑体" w:cs="Arial"/>
          <w:sz w:val="28"/>
          <w:szCs w:val="28"/>
        </w:rPr>
        <w:t xml:space="preserve">供应商</w:t>
      </w:r>
      <w:r/>
    </w:p>
    <w:p>
      <w:pPr>
        <w:ind w:firstLine="480"/>
        <w:spacing w:line="480" w:lineRule="exact"/>
        <w:rPr>
          <w:rFonts w:ascii="Times New Roman" w:hAnsi="Times New Roman"/>
          <w:sz w:val="24"/>
          <w:szCs w:val="24"/>
        </w:rPr>
      </w:pPr>
      <w:r/>
      <w:bookmarkStart w:id="51" w:name="_Toc20823278"/>
      <w:r/>
      <w:bookmarkStart w:id="52" w:name="_Toc16938522"/>
      <w:r/>
      <w:bookmarkStart w:id="53" w:name="_Toc513029206"/>
      <w:r>
        <w:rPr>
          <w:rFonts w:hint="eastAsia" w:ascii="Times New Roman" w:hAnsi="Times New Roman"/>
          <w:sz w:val="24"/>
          <w:szCs w:val="24"/>
        </w:rPr>
        <w:t xml:space="preserve">2. 1 满足采购文件中合格单一来源供应商资格要求的规定。</w:t>
      </w:r>
      <w:r/>
    </w:p>
    <w:p>
      <w:pPr>
        <w:ind w:firstLine="480"/>
        <w:spacing w:line="480" w:lineRule="exact"/>
        <w:rPr>
          <w:rFonts w:hint="eastAsia" w:ascii="宋体" w:hAnsi="宋体"/>
          <w:sz w:val="28"/>
          <w:szCs w:val="28"/>
        </w:rPr>
      </w:pPr>
      <w:r>
        <w:rPr>
          <w:rFonts w:hint="eastAsia" w:ascii="Times New Roman" w:hAnsi="Times New Roman"/>
          <w:sz w:val="24"/>
          <w:szCs w:val="24"/>
        </w:rPr>
        <w:t xml:space="preserve">2. 2 满足本采购文件实质性条款的规定。</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3、适用法律</w:t>
      </w:r>
      <w:bookmarkEnd w:id="51"/>
      <w:r/>
      <w:bookmarkEnd w:id="52"/>
      <w:r/>
      <w:bookmarkEnd w:id="53"/>
      <w:r/>
      <w:r/>
    </w:p>
    <w:p>
      <w:pPr>
        <w:ind w:firstLine="480"/>
        <w:spacing w:line="480" w:lineRule="exact"/>
        <w:rPr>
          <w:rFonts w:hint="eastAsia" w:ascii="宋体" w:hAnsi="宋体"/>
          <w:sz w:val="24"/>
          <w:szCs w:val="21"/>
        </w:rPr>
      </w:pPr>
      <w:r>
        <w:rPr>
          <w:rFonts w:hint="eastAsia" w:ascii="宋体" w:hAnsi="宋体"/>
          <w:sz w:val="24"/>
          <w:szCs w:val="21"/>
        </w:rPr>
        <w:t xml:space="preserve">本次采购及由此产生的合同受中华人民共和国有关的法律法规制约和保护</w:t>
      </w:r>
      <w:r>
        <w:rPr>
          <w:rFonts w:ascii="宋体" w:hAnsi="宋体"/>
          <w:sz w:val="24"/>
          <w:szCs w:val="21"/>
        </w:rPr>
        <w:t xml:space="preserve">。</w:t>
      </w:r>
      <w:r/>
    </w:p>
    <w:p>
      <w:pPr>
        <w:ind w:firstLine="560"/>
        <w:keepLines/>
        <w:keepNext/>
        <w:spacing w:line="480" w:lineRule="exact"/>
        <w:rPr>
          <w:rFonts w:ascii="Arial" w:hAnsi="Arial" w:eastAsia="黑体" w:cs="Arial"/>
          <w:sz w:val="28"/>
          <w:szCs w:val="28"/>
        </w:rPr>
        <w:outlineLvl w:val="3"/>
      </w:pPr>
      <w:r/>
      <w:bookmarkStart w:id="54" w:name="_Toc20823279"/>
      <w:r/>
      <w:bookmarkStart w:id="55" w:name="_Toc462564067"/>
      <w:r/>
      <w:bookmarkStart w:id="56" w:name="_Toc513029207"/>
      <w:r/>
      <w:bookmarkStart w:id="57" w:name="_Toc16938523"/>
      <w:r>
        <w:rPr>
          <w:rFonts w:hint="eastAsia" w:ascii="Arial" w:hAnsi="Arial" w:eastAsia="黑体" w:cs="Arial"/>
          <w:sz w:val="28"/>
          <w:szCs w:val="28"/>
        </w:rPr>
        <w:t xml:space="preserve">4、相关费用</w:t>
      </w:r>
      <w:bookmarkEnd w:id="54"/>
      <w:r/>
      <w:bookmarkEnd w:id="55"/>
      <w:r/>
      <w:bookmarkEnd w:id="56"/>
      <w:r/>
      <w:bookmarkEnd w:id="57"/>
      <w:r/>
      <w:r/>
    </w:p>
    <w:p>
      <w:pPr>
        <w:ind w:firstLine="480"/>
        <w:spacing w:line="48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w:t>
      </w:r>
      <w:r>
        <w:rPr>
          <w:rFonts w:hint="eastAsia" w:ascii="Times New Roman" w:hAnsi="Times New Roman" w:eastAsia="宋体" w:cs="Times New Roman"/>
          <w:sz w:val="24"/>
          <w:szCs w:val="21"/>
        </w:rPr>
        <w:t xml:space="preserve">采购代理机构</w:t>
      </w:r>
      <w:r>
        <w:rPr>
          <w:rFonts w:hint="eastAsia" w:ascii="宋体" w:hAnsi="宋体"/>
          <w:sz w:val="24"/>
          <w:szCs w:val="21"/>
        </w:rPr>
        <w:t xml:space="preserve">在任何情况下均无义务和责任承担这些费用。</w:t>
      </w:r>
      <w:r/>
    </w:p>
    <w:p>
      <w:pPr>
        <w:ind w:firstLine="480"/>
        <w:keepLines/>
        <w:keepNext/>
        <w:spacing w:line="480" w:lineRule="exact"/>
        <w:rPr>
          <w:rFonts w:ascii="Times New Roman" w:hAnsi="Times New Roman" w:eastAsia="宋体" w:cs="Times New Roman"/>
          <w:sz w:val="24"/>
          <w:szCs w:val="21"/>
        </w:rPr>
        <w:outlineLvl w:val="3"/>
      </w:pPr>
      <w:r>
        <w:rPr>
          <w:rFonts w:hint="eastAsia" w:ascii="Times New Roman" w:hAnsi="Times New Roman" w:eastAsia="宋体" w:cs="Times New Roman"/>
          <w:sz w:val="24"/>
          <w:szCs w:val="21"/>
        </w:rPr>
        <w:t xml:space="preserve">4.2代理费用收取方式及标准：本项目不收取代理费。  </w:t>
      </w:r>
      <w:r/>
    </w:p>
    <w:p>
      <w:pPr>
        <w:ind w:firstLine="602"/>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p>
    <w:p>
      <w:pPr>
        <w:ind w:firstLine="643"/>
        <w:keepLines/>
        <w:keepNext/>
        <w:spacing w:line="480" w:lineRule="exact"/>
        <w:rPr>
          <w:rFonts w:ascii="Times New Roman" w:hAnsi="Times New Roman"/>
          <w:b/>
          <w:bCs/>
          <w:sz w:val="32"/>
          <w:szCs w:val="32"/>
        </w:rPr>
        <w:outlineLvl w:val="2"/>
      </w:pPr>
      <w:r/>
      <w:bookmarkStart w:id="58" w:name="_Toc16938525"/>
      <w:r/>
      <w:bookmarkStart w:id="59" w:name="_Toc20823281"/>
      <w:r/>
      <w:bookmarkStart w:id="60" w:name="_Toc513029209"/>
      <w:r/>
      <w:bookmarkStart w:id="61" w:name="_Toc120614215"/>
      <w:r>
        <w:rPr>
          <w:rFonts w:hint="eastAsia" w:ascii="Times New Roman" w:hAnsi="Times New Roman"/>
          <w:b/>
          <w:bCs/>
          <w:sz w:val="32"/>
          <w:szCs w:val="32"/>
        </w:rPr>
        <w:t xml:space="preserve">二、</w:t>
      </w:r>
      <w:bookmarkEnd w:id="58"/>
      <w:r/>
      <w:bookmarkEnd w:id="59"/>
      <w:r/>
      <w:bookmarkEnd w:id="60"/>
      <w:r/>
      <w:bookmarkEnd w:id="61"/>
      <w:r>
        <w:rPr>
          <w:rFonts w:hint="eastAsia" w:ascii="Times New Roman" w:hAnsi="Times New Roman"/>
          <w:b/>
          <w:bCs/>
          <w:sz w:val="32"/>
          <w:szCs w:val="32"/>
        </w:rPr>
        <w:t xml:space="preserve">采购文件</w:t>
      </w:r>
      <w:r/>
    </w:p>
    <w:p>
      <w:pPr>
        <w:ind w:firstLine="560"/>
        <w:keepLines/>
        <w:keepNext/>
        <w:spacing w:line="480" w:lineRule="exact"/>
        <w:rPr>
          <w:rFonts w:ascii="Arial" w:hAnsi="Arial" w:eastAsia="黑体" w:cs="Arial"/>
          <w:sz w:val="28"/>
          <w:szCs w:val="28"/>
        </w:rPr>
        <w:outlineLvl w:val="3"/>
      </w:pPr>
      <w:r/>
      <w:bookmarkStart w:id="62" w:name="_Toc16938526"/>
      <w:r/>
      <w:bookmarkStart w:id="63" w:name="_Toc513029210"/>
      <w:r/>
      <w:bookmarkStart w:id="64" w:name="_Toc20823282"/>
      <w:r>
        <w:rPr>
          <w:rFonts w:hint="eastAsia" w:ascii="Arial" w:hAnsi="Arial" w:eastAsia="黑体" w:cs="Arial"/>
          <w:sz w:val="28"/>
          <w:szCs w:val="28"/>
        </w:rPr>
        <w:t xml:space="preserve">6、采购文件构成</w:t>
      </w:r>
      <w:bookmarkEnd w:id="62"/>
      <w:r/>
      <w:bookmarkEnd w:id="63"/>
      <w:r/>
      <w:bookmarkEnd w:id="64"/>
      <w:r/>
      <w:r/>
    </w:p>
    <w:p>
      <w:pPr>
        <w:ind w:firstLine="480"/>
        <w:spacing w:line="48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p>
    <w:p>
      <w:pPr>
        <w:ind w:firstLine="480"/>
        <w:spacing w:line="48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p>
    <w:p>
      <w:pPr>
        <w:ind w:firstLine="480"/>
        <w:spacing w:line="480" w:lineRule="exact"/>
        <w:rPr>
          <w:rFonts w:hint="eastAsia" w:ascii="宋体" w:hAnsi="宋体"/>
          <w:sz w:val="24"/>
          <w:szCs w:val="24"/>
        </w:rPr>
      </w:pPr>
      <w:r>
        <w:rPr>
          <w:rFonts w:hint="eastAsia" w:ascii="宋体" w:hAnsi="宋体"/>
          <w:sz w:val="24"/>
          <w:szCs w:val="24"/>
        </w:rPr>
        <w:t xml:space="preserve">（2）供应商须知</w:t>
      </w:r>
      <w:r/>
    </w:p>
    <w:p>
      <w:pPr>
        <w:ind w:firstLine="480"/>
        <w:spacing w:line="480" w:lineRule="exact"/>
        <w:rPr>
          <w:rFonts w:hint="eastAsia" w:ascii="宋体" w:hAnsi="宋体"/>
          <w:sz w:val="24"/>
          <w:szCs w:val="24"/>
        </w:rPr>
      </w:pPr>
      <w:r>
        <w:rPr>
          <w:rFonts w:hint="eastAsia" w:ascii="宋体" w:hAnsi="宋体"/>
          <w:sz w:val="24"/>
          <w:szCs w:val="24"/>
        </w:rPr>
        <w:t xml:space="preserve">（3）合同文本</w:t>
      </w:r>
      <w:r/>
    </w:p>
    <w:p>
      <w:pPr>
        <w:ind w:firstLine="480"/>
        <w:spacing w:line="480" w:lineRule="exact"/>
        <w:rPr>
          <w:rFonts w:hint="eastAsia" w:ascii="宋体" w:hAnsi="宋体"/>
          <w:sz w:val="24"/>
          <w:szCs w:val="24"/>
        </w:rPr>
      </w:pPr>
      <w:r>
        <w:rPr>
          <w:rFonts w:hint="eastAsia" w:ascii="宋体" w:hAnsi="宋体"/>
          <w:sz w:val="24"/>
          <w:szCs w:val="24"/>
        </w:rPr>
        <w:t xml:space="preserve">（4）采购需求</w:t>
      </w:r>
      <w:r/>
    </w:p>
    <w:p>
      <w:pPr>
        <w:ind w:firstLine="480"/>
        <w:spacing w:line="480" w:lineRule="exact"/>
        <w:rPr>
          <w:rFonts w:hint="eastAsia" w:ascii="宋体" w:hAnsi="宋体"/>
          <w:sz w:val="24"/>
          <w:szCs w:val="24"/>
        </w:rPr>
      </w:pPr>
      <w:r>
        <w:rPr>
          <w:rFonts w:hint="eastAsia" w:ascii="宋体" w:hAnsi="宋体"/>
          <w:sz w:val="24"/>
          <w:szCs w:val="24"/>
        </w:rPr>
        <w:t xml:space="preserve">（6）响应文件格式</w:t>
      </w:r>
      <w:r/>
    </w:p>
    <w:p>
      <w:pPr>
        <w:ind w:firstLine="480"/>
        <w:spacing w:line="480" w:lineRule="exact"/>
        <w:rPr>
          <w:rFonts w:hint="eastAsia" w:ascii="宋体" w:hAnsi="宋体"/>
          <w:sz w:val="24"/>
          <w:szCs w:val="21"/>
        </w:rPr>
      </w:pPr>
      <w:r>
        <w:rPr>
          <w:rFonts w:hint="eastAsia" w:ascii="宋体" w:hAnsi="宋体"/>
          <w:sz w:val="24"/>
          <w:szCs w:val="21"/>
        </w:rPr>
        <w:t xml:space="preserve">请仔细检查采购文件是否齐全，如有缺漏请立即与</w:t>
      </w:r>
      <w:r>
        <w:rPr>
          <w:rFonts w:hint="eastAsia" w:ascii="Times New Roman" w:hAnsi="Times New Roman"/>
          <w:sz w:val="24"/>
          <w:szCs w:val="21"/>
        </w:rPr>
        <w:t xml:space="preserve">采购代理机构</w:t>
      </w:r>
      <w:r>
        <w:rPr>
          <w:rFonts w:hint="eastAsia" w:ascii="宋体" w:hAnsi="宋体"/>
          <w:sz w:val="24"/>
          <w:szCs w:val="21"/>
        </w:rPr>
        <w:t xml:space="preserve">联系解决。</w:t>
      </w:r>
      <w:r/>
    </w:p>
    <w:p>
      <w:pPr>
        <w:ind w:firstLine="480"/>
        <w:spacing w:line="48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ind w:firstLine="560"/>
        <w:keepLines/>
        <w:keepNext/>
        <w:spacing w:line="480" w:lineRule="exact"/>
        <w:rPr>
          <w:rFonts w:ascii="Arial" w:hAnsi="Arial" w:eastAsia="黑体" w:cs="Arial"/>
          <w:sz w:val="28"/>
          <w:szCs w:val="28"/>
        </w:rPr>
        <w:outlineLvl w:val="3"/>
      </w:pPr>
      <w:r/>
      <w:bookmarkStart w:id="65" w:name="_Toc16938527"/>
      <w:r/>
      <w:bookmarkStart w:id="66" w:name="_Toc513029211"/>
      <w:r/>
      <w:bookmarkStart w:id="67" w:name="_Toc20823283"/>
      <w:r/>
      <w:bookmarkStart w:id="68" w:name="_Toc462564070"/>
      <w:r>
        <w:rPr>
          <w:rFonts w:hint="eastAsia" w:ascii="Arial" w:hAnsi="Arial" w:eastAsia="黑体" w:cs="Arial"/>
          <w:sz w:val="28"/>
          <w:szCs w:val="28"/>
        </w:rPr>
        <w:t xml:space="preserve">7、采购文件的澄清</w:t>
      </w:r>
      <w:bookmarkEnd w:id="65"/>
      <w:r/>
      <w:bookmarkEnd w:id="66"/>
      <w:r/>
      <w:bookmarkEnd w:id="67"/>
      <w:r/>
      <w:bookmarkEnd w:id="68"/>
      <w:r/>
      <w:r/>
    </w:p>
    <w:p>
      <w:pPr>
        <w:ind w:firstLine="480"/>
        <w:spacing w:line="480" w:lineRule="exact"/>
        <w:rPr>
          <w:rFonts w:hint="eastAsia" w:ascii="宋体" w:hAnsi="宋体" w:eastAsia="宋体" w:cs="Times New Roman"/>
          <w:sz w:val="24"/>
          <w:szCs w:val="21"/>
        </w:rPr>
      </w:pPr>
      <w:r/>
      <w:bookmarkStart w:id="69" w:name="_Toc513029212"/>
      <w:r/>
      <w:bookmarkStart w:id="70" w:name="_Toc20823284"/>
      <w:r/>
      <w:bookmarkStart w:id="71" w:name="_Toc462564071"/>
      <w:r/>
      <w:bookmarkStart w:id="72" w:name="_Toc16938528"/>
      <w:r>
        <w:rPr>
          <w:rFonts w:hint="eastAsia" w:ascii="宋体" w:hAnsi="宋体" w:eastAsia="宋体" w:cs="Times New Roman"/>
          <w:sz w:val="24"/>
          <w:szCs w:val="21"/>
        </w:rPr>
        <w:t xml:space="preserve">供应商如果要求对采购文件进行澄清的，应在响应文件接收截止时间（以下简称“截止时间”）三天前，在“苏采云”系统通知</w:t>
      </w:r>
      <w:r>
        <w:rPr>
          <w:rFonts w:hint="eastAsia" w:ascii="Times New Roman" w:hAnsi="Times New Roman"/>
          <w:sz w:val="24"/>
          <w:szCs w:val="21"/>
        </w:rPr>
        <w:t xml:space="preserve">采购代理机构</w:t>
      </w:r>
      <w:r>
        <w:rPr>
          <w:rFonts w:hint="eastAsia" w:ascii="宋体" w:hAnsi="宋体" w:eastAsia="宋体" w:cs="Times New Roman"/>
          <w:sz w:val="24"/>
          <w:szCs w:val="21"/>
        </w:rPr>
        <w:t xml:space="preserve">。采购代理机构将在“苏采云”系统中对澄清要求予以答复。</w:t>
      </w:r>
      <w:bookmarkEnd w:id="69"/>
      <w:r/>
      <w:bookmarkEnd w:id="70"/>
      <w:r/>
      <w:bookmarkEnd w:id="71"/>
      <w:r/>
      <w:bookmarkEnd w:id="72"/>
      <w:r/>
      <w:r/>
    </w:p>
    <w:p>
      <w:pPr>
        <w:ind w:firstLine="560"/>
        <w:keepLines/>
        <w:keepNext/>
        <w:spacing w:line="480" w:lineRule="exact"/>
        <w:rPr>
          <w:rFonts w:ascii="Arial" w:hAnsi="Arial" w:eastAsia="黑体" w:cs="Arial"/>
          <w:sz w:val="28"/>
          <w:szCs w:val="28"/>
        </w:rPr>
        <w:outlineLvl w:val="3"/>
      </w:pPr>
      <w:r/>
      <w:bookmarkStart w:id="73" w:name="_Toc20823285"/>
      <w:r/>
      <w:bookmarkStart w:id="74" w:name="_Toc462564072"/>
      <w:r/>
      <w:bookmarkStart w:id="75" w:name="_Toc513029213"/>
      <w:r/>
      <w:bookmarkStart w:id="76" w:name="_Toc16938529"/>
      <w:r/>
      <w:bookmarkStart w:id="77" w:name="_Toc120614216"/>
      <w:r>
        <w:rPr>
          <w:rFonts w:hint="eastAsia" w:ascii="Arial" w:hAnsi="Arial" w:eastAsia="黑体" w:cs="Arial"/>
          <w:sz w:val="28"/>
          <w:szCs w:val="28"/>
        </w:rPr>
        <w:t xml:space="preserve">8、采购文件的修改</w:t>
      </w:r>
      <w:r/>
    </w:p>
    <w:p>
      <w:pPr>
        <w:ind w:firstLine="480"/>
        <w:spacing w:line="48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w:t>
      </w:r>
      <w:r>
        <w:rPr>
          <w:rFonts w:hint="eastAsia" w:ascii="宋体" w:hAnsi="宋体"/>
          <w:bCs/>
          <w:sz w:val="24"/>
          <w:szCs w:val="24"/>
        </w:rPr>
        <w:t xml:space="preserve">截止时间</w:t>
      </w:r>
      <w:r>
        <w:rPr>
          <w:rFonts w:hint="eastAsia" w:ascii="仿宋_GB2312" w:hAnsi="仿宋_GB2312"/>
          <w:sz w:val="24"/>
          <w:szCs w:val="21"/>
        </w:rPr>
        <w:t xml:space="preserve">前</w:t>
      </w:r>
      <w:r>
        <w:rPr>
          <w:rFonts w:hint="eastAsia" w:ascii="宋体" w:hAnsi="宋体"/>
          <w:sz w:val="24"/>
          <w:szCs w:val="21"/>
        </w:rPr>
        <w:t xml:space="preserve">，</w:t>
      </w:r>
      <w:r>
        <w:rPr>
          <w:rFonts w:hint="eastAsia" w:ascii="Times New Roman" w:hAnsi="Times New Roman"/>
          <w:sz w:val="24"/>
          <w:szCs w:val="21"/>
        </w:rPr>
        <w:t xml:space="preserve">采购代理机构</w:t>
      </w:r>
      <w:r>
        <w:rPr>
          <w:rFonts w:hint="eastAsia" w:ascii="宋体" w:hAnsi="宋体"/>
          <w:sz w:val="24"/>
          <w:szCs w:val="21"/>
        </w:rPr>
        <w:t xml:space="preserve">可以以补充文件的方式对采购文件进行修改。</w:t>
      </w:r>
      <w:r/>
    </w:p>
    <w:p>
      <w:pPr>
        <w:ind w:firstLine="480"/>
        <w:spacing w:line="480" w:lineRule="exact"/>
        <w:rPr>
          <w:rFonts w:ascii="宋体" w:hAnsi="Arial"/>
          <w:sz w:val="28"/>
          <w:szCs w:val="21"/>
        </w:rPr>
      </w:pPr>
      <w:r>
        <w:rPr>
          <w:rFonts w:hint="eastAsia" w:ascii="宋体" w:hAnsi="宋体"/>
          <w:bCs/>
          <w:sz w:val="24"/>
          <w:szCs w:val="21"/>
        </w:rPr>
        <w:t xml:space="preserve">8.2</w:t>
      </w:r>
      <w:r>
        <w:rPr>
          <w:rFonts w:hint="eastAsia" w:ascii="Times New Roman" w:hAnsi="Times New Roman"/>
          <w:sz w:val="24"/>
          <w:szCs w:val="21"/>
        </w:rPr>
        <w:t xml:space="preserve">采购代理机构</w:t>
      </w:r>
      <w:r>
        <w:rPr>
          <w:rFonts w:hint="eastAsia" w:ascii="宋体" w:hAnsi="宋体"/>
          <w:sz w:val="24"/>
          <w:szCs w:val="24"/>
        </w:rPr>
        <w:t xml:space="preserve">有权按照政府采购的有关要求</w:t>
      </w:r>
      <w:r>
        <w:rPr>
          <w:rFonts w:hint="eastAsia" w:ascii="宋体" w:hAnsi="宋体"/>
          <w:sz w:val="24"/>
          <w:szCs w:val="21"/>
        </w:rPr>
        <w:t xml:space="preserve">推迟</w:t>
      </w:r>
      <w:r>
        <w:rPr>
          <w:rFonts w:hint="eastAsia" w:ascii="宋体" w:hAnsi="宋体"/>
          <w:bCs/>
          <w:sz w:val="24"/>
          <w:szCs w:val="24"/>
        </w:rPr>
        <w:t xml:space="preserve">截止时间</w:t>
      </w:r>
      <w:r>
        <w:rPr>
          <w:rFonts w:hint="eastAsia" w:ascii="宋体" w:hAnsi="宋体"/>
          <w:sz w:val="24"/>
          <w:szCs w:val="21"/>
        </w:rPr>
        <w:t xml:space="preserve">。</w:t>
      </w:r>
      <w:r/>
    </w:p>
    <w:p>
      <w:pPr>
        <w:ind w:firstLine="480"/>
        <w:spacing w:line="480" w:lineRule="exact"/>
        <w:rPr>
          <w:rFonts w:hint="eastAsia" w:ascii="宋体" w:hAnsi="宋体"/>
          <w:sz w:val="24"/>
          <w:szCs w:val="21"/>
        </w:rPr>
      </w:pPr>
      <w:r>
        <w:rPr>
          <w:rFonts w:hint="eastAsia" w:ascii="宋体" w:hAnsi="宋体"/>
          <w:bCs/>
          <w:sz w:val="24"/>
          <w:szCs w:val="21"/>
        </w:rPr>
        <w:t xml:space="preserve">8.3</w:t>
      </w:r>
      <w:r>
        <w:rPr>
          <w:rFonts w:hint="eastAsia" w:ascii="宋体" w:hAnsi="宋体"/>
          <w:sz w:val="24"/>
          <w:szCs w:val="21"/>
        </w:rPr>
        <w:t xml:space="preserve">采购文件的</w:t>
      </w:r>
      <w:r>
        <w:rPr>
          <w:rFonts w:hint="eastAsia" w:ascii="宋体" w:hAnsi="宋体"/>
          <w:sz w:val="24"/>
          <w:szCs w:val="24"/>
        </w:rPr>
        <w:t xml:space="preserve">补充文件将作为采购文件的组成部分，</w:t>
      </w:r>
      <w:r>
        <w:rPr>
          <w:rFonts w:hint="eastAsia" w:ascii="宋体" w:hAnsi="宋体"/>
          <w:sz w:val="24"/>
          <w:szCs w:val="21"/>
        </w:rPr>
        <w:t xml:space="preserve">并对供应商具有约束力。</w:t>
      </w:r>
      <w:r/>
    </w:p>
    <w:p>
      <w:pPr>
        <w:ind w:firstLine="643"/>
        <w:keepLines/>
        <w:keepNext/>
        <w:spacing w:line="480" w:lineRule="exact"/>
        <w:rPr>
          <w:rFonts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73"/>
      <w:r/>
      <w:bookmarkEnd w:id="74"/>
      <w:r/>
      <w:bookmarkEnd w:id="75"/>
      <w:r/>
      <w:bookmarkEnd w:id="76"/>
      <w:r/>
      <w:bookmarkEnd w:id="77"/>
      <w:r/>
      <w:r/>
    </w:p>
    <w:p>
      <w:pPr>
        <w:ind w:firstLine="560"/>
        <w:keepLines/>
        <w:keepNext/>
        <w:spacing w:line="480" w:lineRule="exact"/>
        <w:rPr>
          <w:rFonts w:ascii="Arial" w:hAnsi="Arial" w:eastAsia="黑体" w:cs="Arial"/>
          <w:b/>
          <w:sz w:val="28"/>
          <w:szCs w:val="28"/>
        </w:rPr>
        <w:outlineLvl w:val="3"/>
      </w:pPr>
      <w:r/>
      <w:bookmarkStart w:id="78" w:name="_Toc16938530"/>
      <w:r/>
      <w:bookmarkStart w:id="79" w:name="_Toc20823286"/>
      <w:r/>
      <w:bookmarkStart w:id="80" w:name="_Toc513029214"/>
      <w:r/>
      <w:bookmarkStart w:id="81" w:name="_Toc462564073"/>
      <w:r>
        <w:rPr>
          <w:rFonts w:hint="eastAsia" w:ascii="Arial" w:hAnsi="Arial" w:eastAsia="黑体" w:cs="Arial"/>
          <w:sz w:val="28"/>
          <w:szCs w:val="28"/>
        </w:rPr>
        <w:t xml:space="preserve">9、响应文件的语言及度量衡单位</w:t>
      </w:r>
      <w:bookmarkEnd w:id="78"/>
      <w:r/>
      <w:bookmarkEnd w:id="79"/>
      <w:r/>
      <w:bookmarkEnd w:id="80"/>
      <w:r/>
      <w:bookmarkEnd w:id="81"/>
      <w:r/>
      <w:r/>
    </w:p>
    <w:p>
      <w:pPr>
        <w:ind w:firstLine="480"/>
        <w:spacing w:line="48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供应商提交的响应文件以及供应商与采购代理机构就有关采购活动的所有来往通知、函件和文件均应使用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8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560"/>
        <w:keepLines/>
        <w:keepNext/>
        <w:spacing w:line="480" w:lineRule="exact"/>
        <w:rPr>
          <w:rFonts w:ascii="Arial" w:hAnsi="Arial" w:eastAsia="黑体" w:cs="Arial"/>
          <w:sz w:val="28"/>
          <w:szCs w:val="28"/>
        </w:rPr>
        <w:outlineLvl w:val="3"/>
      </w:pPr>
      <w:r/>
      <w:bookmarkStart w:id="82" w:name="_Toc462564074"/>
      <w:r/>
      <w:bookmarkStart w:id="83" w:name="_Toc20823287"/>
      <w:r/>
      <w:bookmarkStart w:id="84" w:name="_Toc513029215"/>
      <w:r/>
      <w:bookmarkStart w:id="85" w:name="_Toc16938531"/>
      <w:r>
        <w:rPr>
          <w:rFonts w:hint="eastAsia" w:ascii="Arial" w:hAnsi="Arial" w:eastAsia="黑体" w:cs="Arial"/>
          <w:sz w:val="28"/>
          <w:szCs w:val="28"/>
        </w:rPr>
        <w:t xml:space="preserve">10、响应文件构成</w:t>
      </w:r>
      <w:bookmarkEnd w:id="82"/>
      <w:r/>
      <w:bookmarkEnd w:id="83"/>
      <w:r/>
      <w:bookmarkEnd w:id="84"/>
      <w:r/>
      <w:bookmarkEnd w:id="85"/>
      <w:r/>
      <w:r/>
    </w:p>
    <w:p>
      <w:pPr>
        <w:ind w:firstLine="480"/>
        <w:spacing w:line="480" w:lineRule="exact"/>
        <w:rPr>
          <w:rFonts w:hint="eastAsia" w:ascii="宋体" w:hAnsi="宋体"/>
          <w:sz w:val="24"/>
          <w:szCs w:val="21"/>
        </w:rPr>
      </w:pPr>
      <w:r/>
      <w:bookmarkStart w:id="86" w:name="_Hlt26670360"/>
      <w:r/>
      <w:bookmarkEnd w:id="86"/>
      <w:r/>
      <w:bookmarkStart w:id="87" w:name="_Hlt26954838"/>
      <w:r/>
      <w:bookmarkEnd w:id="87"/>
      <w:r/>
      <w:bookmarkStart w:id="88" w:name="_Hlt26668975"/>
      <w:r/>
      <w:bookmarkEnd w:id="88"/>
      <w:r/>
      <w:bookmarkStart w:id="89" w:name="_Toc513029219"/>
      <w:r/>
      <w:bookmarkStart w:id="90" w:name="_Toc49090509"/>
      <w:r/>
      <w:bookmarkStart w:id="91" w:name="_Toc49090508"/>
      <w:r/>
      <w:bookmarkStart w:id="92" w:name="_Toc49090507"/>
      <w:r/>
      <w:bookmarkStart w:id="93" w:name="_Toc14577355"/>
      <w:r/>
      <w:bookmarkStart w:id="94" w:name="_Toc14577357"/>
      <w:r/>
      <w:bookmarkStart w:id="95" w:name="_Toc513029216"/>
      <w:r/>
      <w:bookmarkStart w:id="96" w:name="_Toc14577354"/>
      <w:r>
        <w:rPr>
          <w:rFonts w:hint="eastAsia" w:ascii="宋体" w:hAnsi="宋体"/>
          <w:sz w:val="24"/>
          <w:szCs w:val="21"/>
        </w:rPr>
        <w:t xml:space="preserve">供应商编写的响应文件应包括资格证明文件、符合性证明文件、分项报价表、响应及偏离表、其他证明文件、协商及声明函等部分。</w:t>
      </w:r>
      <w:bookmarkEnd w:id="89"/>
      <w:r/>
      <w:bookmarkEnd w:id="90"/>
      <w:r/>
      <w:bookmarkEnd w:id="91"/>
      <w:r/>
      <w:bookmarkEnd w:id="92"/>
      <w:r/>
      <w:bookmarkEnd w:id="93"/>
      <w:r/>
      <w:bookmarkEnd w:id="94"/>
      <w:r/>
      <w:bookmarkEnd w:id="95"/>
      <w:r/>
      <w:bookmarkEnd w:id="96"/>
      <w:r/>
      <w:r/>
    </w:p>
    <w:p>
      <w:pPr>
        <w:pStyle w:val="664"/>
        <w:ind w:firstLine="560"/>
        <w:spacing w:before="0" w:after="0" w:line="480" w:lineRule="exact"/>
        <w:rPr>
          <w:b w:val="0"/>
          <w:bCs w:val="0"/>
        </w:rPr>
      </w:pPr>
      <w:r>
        <w:rPr>
          <w:rFonts w:hint="eastAsia"/>
          <w:b w:val="0"/>
          <w:bCs w:val="0"/>
        </w:rPr>
        <w:t xml:space="preserve">11、证明供应商及响应标的符合采购文件规定的文件</w:t>
      </w:r>
      <w:r/>
    </w:p>
    <w:p>
      <w:pPr>
        <w:ind w:firstLine="480"/>
        <w:spacing w:line="480" w:lineRule="exact"/>
        <w:rPr>
          <w:rFonts w:hint="eastAsia" w:ascii="宋体" w:hAnsi="宋体"/>
          <w:sz w:val="24"/>
          <w:szCs w:val="24"/>
        </w:rPr>
      </w:pPr>
      <w:r>
        <w:rPr>
          <w:rFonts w:hint="eastAsia" w:ascii="宋体" w:hAnsi="宋体"/>
          <w:sz w:val="24"/>
          <w:szCs w:val="24"/>
        </w:rPr>
        <w:t xml:space="preserve">11.1 供应商应按照法律、法规、规章和规范性文件以及采购文件要求提交证明文件，证明其及响应标的符合采购文件规定。</w:t>
      </w:r>
      <w:r/>
    </w:p>
    <w:p>
      <w:pPr>
        <w:ind w:firstLine="480"/>
        <w:spacing w:line="480" w:lineRule="exact"/>
        <w:rPr>
          <w:rFonts w:hint="eastAsia" w:ascii="宋体" w:hAnsi="宋体"/>
          <w:sz w:val="24"/>
          <w:szCs w:val="24"/>
        </w:rPr>
      </w:pPr>
      <w:r>
        <w:rPr>
          <w:rFonts w:hint="eastAsia" w:ascii="宋体" w:hAnsi="宋体"/>
          <w:sz w:val="24"/>
          <w:szCs w:val="24"/>
        </w:rPr>
        <w:t xml:space="preserve">11.2采购文件对证明文件无明确形式要求的，证明文件可以以文字资料、图纸和数据等形式提交。</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12、分项报价表</w:t>
      </w:r>
      <w:r/>
    </w:p>
    <w:p>
      <w:pPr>
        <w:ind w:firstLine="480"/>
        <w:spacing w:line="480" w:lineRule="exact"/>
        <w:rPr>
          <w:rFonts w:hint="eastAsia" w:ascii="宋体" w:hAnsi="宋体"/>
          <w:bCs/>
          <w:sz w:val="24"/>
        </w:rPr>
      </w:pPr>
      <w:r/>
      <w:bookmarkStart w:id="97" w:name="_Hlt26670486"/>
      <w:r/>
      <w:bookmarkEnd w:id="97"/>
      <w:r/>
      <w:bookmarkStart w:id="98" w:name="_Hlt26670482"/>
      <w:r/>
      <w:bookmarkEnd w:id="98"/>
      <w:r/>
      <w:bookmarkStart w:id="99" w:name="_Hlt26954731"/>
      <w:r/>
      <w:bookmarkEnd w:id="99"/>
      <w:r/>
      <w:bookmarkStart w:id="100" w:name="_Hlt26954848"/>
      <w:r/>
      <w:bookmarkEnd w:id="100"/>
      <w:r/>
      <w:bookmarkStart w:id="101" w:name="_Hlt26954846"/>
      <w:r/>
      <w:bookmarkEnd w:id="101"/>
      <w:r>
        <w:rPr>
          <w:rFonts w:hint="eastAsia" w:ascii="宋体" w:hAnsi="宋体"/>
          <w:bCs/>
          <w:sz w:val="24"/>
        </w:rPr>
        <w:t xml:space="preserve">12.1</w:t>
      </w:r>
      <w:r>
        <w:rPr>
          <w:rFonts w:hint="eastAsia" w:ascii="宋体" w:hAnsi="宋体"/>
          <w:sz w:val="24"/>
        </w:rPr>
        <w:t xml:space="preserve"> 供应商应按照采购文件规定格式填报分项报价表。</w:t>
      </w:r>
      <w:r/>
    </w:p>
    <w:p>
      <w:pPr>
        <w:ind w:firstLine="480"/>
        <w:spacing w:line="48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报价货币。响应文件中的单价和总价无特殊规定的采用人民币报价，以元为单位标注。</w:t>
      </w:r>
      <w:r>
        <w:rPr>
          <w:rFonts w:hint="eastAsia" w:ascii="宋体" w:hAnsi="宋体"/>
          <w:sz w:val="24"/>
        </w:rPr>
        <w:t xml:space="preserve">采购文件中另有规定的按规定执行。</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13、技术要求响应及偏离表、商务要求响应及偏离表</w:t>
      </w:r>
      <w:r/>
    </w:p>
    <w:p>
      <w:pPr>
        <w:ind w:firstLine="480"/>
        <w:spacing w:line="48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供应商需对采购文件中的技术要求与商务要求逐项作出响应或偏离，并说明原因。</w:t>
      </w:r>
      <w:r/>
    </w:p>
    <w:p>
      <w:pPr>
        <w:ind w:firstLine="480"/>
        <w:spacing w:line="480" w:lineRule="exact"/>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664"/>
        <w:ind w:firstLine="560"/>
        <w:spacing w:before="0" w:after="0" w:line="480" w:lineRule="exact"/>
        <w:rPr>
          <w:b w:val="0"/>
          <w:bCs w:val="0"/>
        </w:rPr>
      </w:pPr>
      <w:r/>
      <w:bookmarkStart w:id="102" w:name="_Toc14577359"/>
      <w:r/>
      <w:bookmarkStart w:id="103" w:name="_Toc49090510"/>
      <w:r>
        <w:rPr>
          <w:rFonts w:hint="eastAsia"/>
          <w:b w:val="0"/>
          <w:bCs w:val="0"/>
        </w:rPr>
        <w:t xml:space="preserve">14、服务承诺、培训计划、人员安排及其他</w:t>
      </w:r>
      <w:r/>
    </w:p>
    <w:p>
      <w:pPr>
        <w:ind w:firstLine="480"/>
        <w:spacing w:line="480" w:lineRule="exact"/>
        <w:rPr>
          <w:rFonts w:hint="eastAsia" w:ascii="宋体" w:hAnsi="宋体"/>
          <w:sz w:val="24"/>
          <w:szCs w:val="24"/>
        </w:rPr>
      </w:pPr>
      <w:r>
        <w:rPr>
          <w:rFonts w:hint="eastAsia" w:ascii="宋体" w:hAnsi="宋体"/>
          <w:bCs/>
          <w:sz w:val="24"/>
          <w:szCs w:val="24"/>
        </w:rPr>
        <w:t xml:space="preserve">14.1 </w:t>
      </w:r>
      <w:r>
        <w:rPr>
          <w:rFonts w:hint="eastAsia" w:ascii="宋体" w:hAnsi="Arial" w:cs="宋体"/>
          <w:sz w:val="24"/>
          <w:lang w:val="zh-CN"/>
        </w:rPr>
        <w:t xml:space="preserve">供应商</w:t>
      </w:r>
      <w:r>
        <w:rPr>
          <w:rFonts w:hint="eastAsia" w:ascii="宋体" w:hAnsi="宋体"/>
          <w:sz w:val="24"/>
          <w:szCs w:val="24"/>
        </w:rPr>
        <w:t xml:space="preserve">需根据采购文件要求提供有关售后服务的管理制度，售后服务机构的分布情况，售后服务人员的数量、素质、技术水平及售后服务的反应能力等。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sz w:val="24"/>
          <w:szCs w:val="24"/>
        </w:rPr>
      </w:pPr>
      <w:r>
        <w:rPr>
          <w:rFonts w:hint="eastAsia" w:ascii="宋体" w:hAnsi="宋体"/>
          <w:sz w:val="24"/>
          <w:szCs w:val="24"/>
        </w:rPr>
        <w:t xml:space="preserve">14.2 </w:t>
      </w:r>
      <w:r>
        <w:rPr>
          <w:rFonts w:hint="eastAsia" w:ascii="宋体" w:hAnsi="Arial" w:cs="宋体"/>
          <w:sz w:val="24"/>
          <w:lang w:val="zh-CN"/>
        </w:rPr>
        <w:t xml:space="preserve">供应商</w:t>
      </w:r>
      <w:r>
        <w:rPr>
          <w:rFonts w:hint="eastAsia" w:ascii="宋体" w:hAnsi="宋体"/>
          <w:sz w:val="24"/>
          <w:szCs w:val="24"/>
        </w:rPr>
        <w:t xml:space="preserve">需根据采购文件要求提供培训计划。</w:t>
      </w:r>
      <w:r/>
    </w:p>
    <w:p>
      <w:pPr>
        <w:ind w:firstLine="480"/>
        <w:spacing w:line="480" w:lineRule="exact"/>
        <w:rPr>
          <w:rFonts w:hint="eastAsia" w:ascii="宋体" w:hAnsi="宋体"/>
          <w:sz w:val="24"/>
          <w:szCs w:val="24"/>
        </w:rPr>
      </w:pPr>
      <w:r>
        <w:rPr>
          <w:rFonts w:hint="eastAsia" w:ascii="宋体" w:hAnsi="宋体"/>
          <w:sz w:val="24"/>
          <w:szCs w:val="24"/>
        </w:rPr>
        <w:t xml:space="preserve">14.3 </w:t>
      </w:r>
      <w:r>
        <w:rPr>
          <w:rFonts w:hint="eastAsia" w:ascii="宋体" w:hAnsi="Arial" w:cs="宋体"/>
          <w:sz w:val="24"/>
          <w:lang w:val="zh-CN"/>
        </w:rPr>
        <w:t xml:space="preserve">供应商</w:t>
      </w:r>
      <w:r>
        <w:rPr>
          <w:rFonts w:hint="eastAsia" w:ascii="宋体" w:hAnsi="宋体"/>
          <w:sz w:val="24"/>
          <w:szCs w:val="24"/>
        </w:rPr>
        <w:t xml:space="preserve">需根据采购文件要求提供</w:t>
      </w:r>
      <w:r>
        <w:rPr>
          <w:rFonts w:hint="eastAsia" w:ascii="宋体" w:hAnsi="Arial" w:cs="宋体"/>
          <w:sz w:val="24"/>
          <w:lang w:val="zh-CN"/>
        </w:rPr>
        <w:t xml:space="preserve">所投标的的主要组成部分、功能设计、实现思路及关键技术等。</w:t>
      </w:r>
      <w:bookmarkEnd w:id="102"/>
      <w:r/>
      <w:bookmarkEnd w:id="103"/>
      <w:r/>
      <w:r/>
    </w:p>
    <w:p>
      <w:pPr>
        <w:pStyle w:val="664"/>
        <w:ind w:firstLine="560"/>
        <w:spacing w:before="0" w:after="0" w:line="480" w:lineRule="exact"/>
        <w:rPr>
          <w:b w:val="0"/>
          <w:bCs w:val="0"/>
        </w:rPr>
      </w:pPr>
      <w:r/>
      <w:bookmarkStart w:id="104" w:name="_Toc14577360"/>
      <w:r/>
      <w:bookmarkStart w:id="105" w:name="_Toc49090511"/>
      <w:r>
        <w:rPr>
          <w:rFonts w:hint="eastAsia"/>
          <w:b w:val="0"/>
          <w:bCs w:val="0"/>
        </w:rPr>
        <w:t xml:space="preserve">15、协商及声明函</w:t>
      </w:r>
      <w:r/>
    </w:p>
    <w:p>
      <w:pPr>
        <w:ind w:firstLine="480"/>
        <w:spacing w:line="480" w:lineRule="exact"/>
        <w:rPr>
          <w:rFonts w:hint="eastAsia" w:ascii="宋体" w:hAnsi="宋体"/>
          <w:sz w:val="24"/>
        </w:rPr>
      </w:pPr>
      <w:r>
        <w:rPr>
          <w:rFonts w:hint="eastAsia" w:ascii="宋体" w:hAnsi="宋体"/>
          <w:sz w:val="24"/>
        </w:rPr>
        <w:t xml:space="preserve">供应商应按照采购文件中提供的格式完整、</w:t>
      </w:r>
      <w:r>
        <w:rPr>
          <w:rFonts w:hint="eastAsia" w:ascii="宋体" w:hAnsi="宋体" w:eastAsia="宋体" w:cs="Times New Roman"/>
          <w:sz w:val="24"/>
        </w:rPr>
        <w:t xml:space="preserve">正确填写协商及声明函。</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16、单一来源采购有效期</w:t>
      </w:r>
      <w:bookmarkEnd w:id="104"/>
      <w:r/>
      <w:bookmarkEnd w:id="105"/>
      <w:r/>
      <w:r/>
    </w:p>
    <w:p>
      <w:pPr>
        <w:ind w:firstLine="480"/>
        <w:spacing w:line="480" w:lineRule="exact"/>
        <w:rPr>
          <w:rFonts w:hint="eastAsia" w:ascii="宋体" w:hAnsi="宋体"/>
          <w:bCs/>
          <w:sz w:val="24"/>
        </w:rPr>
      </w:pPr>
      <w:r>
        <w:rPr>
          <w:rFonts w:hint="eastAsia" w:ascii="宋体" w:hAnsi="宋体"/>
          <w:bCs/>
          <w:sz w:val="24"/>
        </w:rPr>
        <w:t xml:space="preserve">单一来源采购有效期（以下简称“有效期”）为</w:t>
      </w:r>
      <w:r>
        <w:rPr>
          <w:rFonts w:hint="eastAsia" w:ascii="Times New Roman" w:hAnsi="Times New Roman"/>
          <w:sz w:val="24"/>
          <w:szCs w:val="21"/>
        </w:rPr>
        <w:t xml:space="preserve">采购代理机构</w:t>
      </w:r>
      <w:r>
        <w:rPr>
          <w:rFonts w:hint="eastAsia" w:ascii="宋体" w:hAnsi="宋体"/>
          <w:bCs/>
          <w:sz w:val="24"/>
        </w:rPr>
        <w:t xml:space="preserve">规定的响应文件接收截止之日后</w:t>
      </w:r>
      <w:r>
        <w:rPr>
          <w:rFonts w:hint="eastAsia" w:ascii="仿宋_GB2312" w:hAnsi="仿宋_GB2312"/>
          <w:b/>
          <w:sz w:val="24"/>
          <w:u w:val="single"/>
        </w:rPr>
        <w:t xml:space="preserve">三十（30）天</w:t>
      </w:r>
      <w:r>
        <w:rPr>
          <w:rFonts w:hint="eastAsia" w:ascii="宋体" w:hAnsi="宋体"/>
          <w:bCs/>
          <w:sz w:val="24"/>
        </w:rPr>
        <w:t xml:space="preserve">。有效期比规定期限短的将被视为未响应采购文件要求而予以拒绝。</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、有效期的延长</w:t>
      </w:r>
      <w:r/>
    </w:p>
    <w:p>
      <w:pPr>
        <w:ind w:firstLine="480"/>
        <w:spacing w:line="480" w:lineRule="exact"/>
        <w:rPr>
          <w:rFonts w:hint="eastAsia" w:ascii="宋体" w:hAnsi="宋体"/>
          <w:bCs/>
          <w:sz w:val="24"/>
          <w:szCs w:val="21"/>
        </w:rPr>
      </w:pPr>
      <w:r>
        <w:rPr>
          <w:rFonts w:hint="eastAsia" w:ascii="宋体" w:hAnsi="宋体"/>
          <w:bCs/>
          <w:sz w:val="24"/>
          <w:szCs w:val="21"/>
        </w:rPr>
        <w:t xml:space="preserve">在特殊情况下，</w:t>
      </w:r>
      <w:r>
        <w:rPr>
          <w:rFonts w:hint="eastAsia" w:ascii="Times New Roman" w:hAnsi="Times New Roman"/>
          <w:sz w:val="24"/>
          <w:szCs w:val="21"/>
        </w:rPr>
        <w:t xml:space="preserve">采购代理机构</w:t>
      </w:r>
      <w:r>
        <w:rPr>
          <w:rFonts w:hint="eastAsia" w:ascii="宋体" w:hAnsi="宋体"/>
          <w:bCs/>
          <w:sz w:val="24"/>
          <w:szCs w:val="21"/>
        </w:rPr>
        <w:t xml:space="preserve">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w:t>
      </w:r>
      <w:r>
        <w:rPr>
          <w:rFonts w:hint="eastAsia" w:ascii="Times New Roman" w:hAnsi="Times New Roman"/>
          <w:sz w:val="24"/>
          <w:szCs w:val="21"/>
        </w:rPr>
        <w:t xml:space="preserve">采购代理机构</w:t>
      </w:r>
      <w:r>
        <w:rPr>
          <w:rFonts w:hint="eastAsia" w:ascii="宋体" w:hAnsi="宋体"/>
          <w:bCs/>
          <w:sz w:val="24"/>
          <w:szCs w:val="21"/>
        </w:rPr>
        <w:t xml:space="preserve">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p>
    <w:p>
      <w:pPr>
        <w:ind w:firstLine="643"/>
        <w:keepLines/>
        <w:keepNext/>
        <w:spacing w:line="480" w:lineRule="exact"/>
        <w:rPr>
          <w:rFonts w:ascii="Times New Roman" w:hAnsi="Times New Roman"/>
          <w:b/>
          <w:bCs/>
          <w:sz w:val="32"/>
          <w:szCs w:val="32"/>
        </w:rPr>
        <w:outlineLvl w:val="2"/>
      </w:pPr>
      <w:r/>
      <w:bookmarkStart w:id="106" w:name="_Hlt26954852"/>
      <w:r/>
      <w:bookmarkEnd w:id="106"/>
      <w:r/>
      <w:bookmarkStart w:id="107" w:name="_Hlt26954739"/>
      <w:r/>
      <w:bookmarkEnd w:id="107"/>
      <w:r/>
      <w:bookmarkStart w:id="108" w:name="_Toc513029224"/>
      <w:r/>
      <w:bookmarkStart w:id="109" w:name="_Toc120614217"/>
      <w:r/>
      <w:bookmarkStart w:id="110" w:name="_Toc20823296"/>
      <w:r/>
      <w:bookmarkStart w:id="111" w:name="_Toc16938540"/>
      <w:r>
        <w:rPr>
          <w:rFonts w:hint="eastAsia" w:ascii="Times New Roman" w:hAnsi="Times New Roman"/>
          <w:b/>
          <w:bCs/>
          <w:sz w:val="32"/>
          <w:szCs w:val="32"/>
        </w:rPr>
        <w:t xml:space="preserve">四、响应文件的递交</w:t>
      </w:r>
      <w:bookmarkEnd w:id="108"/>
      <w:r/>
      <w:bookmarkEnd w:id="109"/>
      <w:r/>
      <w:bookmarkEnd w:id="110"/>
      <w:r/>
      <w:bookmarkEnd w:id="111"/>
      <w:r/>
      <w:r/>
    </w:p>
    <w:p>
      <w:pPr>
        <w:ind w:firstLine="560"/>
        <w:keepLines/>
        <w:keepNext/>
        <w:spacing w:line="480" w:lineRule="exact"/>
        <w:rPr>
          <w:rFonts w:ascii="黑体" w:hAnsi="Arial" w:eastAsia="黑体" w:cs="Arial"/>
          <w:sz w:val="28"/>
          <w:szCs w:val="28"/>
        </w:rPr>
        <w:outlineLvl w:val="3"/>
      </w:pPr>
      <w:r/>
      <w:bookmarkStart w:id="112" w:name="_Toc513029225"/>
      <w:r/>
      <w:bookmarkStart w:id="113" w:name="_Toc16938541"/>
      <w:r/>
      <w:bookmarkStart w:id="114" w:name="_Toc20823297"/>
      <w:r/>
      <w:bookmarkStart w:id="115" w:name="_Toc462564084"/>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12"/>
      <w:r/>
      <w:bookmarkEnd w:id="113"/>
      <w:r/>
      <w:bookmarkEnd w:id="114"/>
      <w:r/>
      <w:bookmarkEnd w:id="115"/>
      <w:r>
        <w:rPr>
          <w:rFonts w:hint="eastAsia" w:ascii="黑体" w:hAnsi="Arial" w:eastAsia="黑体" w:cs="Arial"/>
          <w:sz w:val="28"/>
          <w:szCs w:val="28"/>
        </w:rPr>
        <w:t xml:space="preserve">响应文件的递交</w:t>
      </w:r>
      <w:r/>
    </w:p>
    <w:p>
      <w:pPr>
        <w:ind w:firstLine="480"/>
        <w:spacing w:line="480" w:lineRule="exact"/>
        <w:rPr>
          <w:rFonts w:hint="eastAsia" w:ascii="宋体" w:hAnsi="宋体"/>
          <w:bCs/>
          <w:sz w:val="24"/>
          <w:szCs w:val="21"/>
        </w:rPr>
      </w:pPr>
      <w:r>
        <w:rPr>
          <w:rFonts w:hint="eastAsia" w:ascii="宋体" w:hAnsi="宋体"/>
          <w:bCs/>
          <w:sz w:val="24"/>
          <w:szCs w:val="21"/>
        </w:rPr>
        <w:t xml:space="preserve">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6" w:name="_Toc513029226"/>
      <w:r/>
      <w:bookmarkStart w:id="117" w:name="_Toc16938542"/>
      <w:r/>
      <w:bookmarkStart w:id="118" w:name="_Toc20823298"/>
      <w:r/>
      <w:r/>
    </w:p>
    <w:p>
      <w:pPr>
        <w:ind w:firstLine="560"/>
        <w:keepLines/>
        <w:keepNext/>
        <w:spacing w:line="48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6"/>
      <w:r/>
      <w:bookmarkEnd w:id="117"/>
      <w:r/>
      <w:bookmarkEnd w:id="118"/>
      <w:r/>
      <w:r/>
    </w:p>
    <w:p>
      <w:pPr>
        <w:ind w:firstLine="480"/>
        <w:spacing w:line="48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p>
    <w:p>
      <w:pPr>
        <w:ind w:firstLine="480"/>
        <w:spacing w:line="480" w:lineRule="exact"/>
        <w:rPr>
          <w:rFonts w:hint="eastAsia" w:ascii="宋体" w:hAnsi="宋体"/>
          <w:bCs/>
          <w:sz w:val="24"/>
          <w:szCs w:val="21"/>
        </w:rPr>
      </w:pPr>
      <w:r/>
      <w:bookmarkStart w:id="119" w:name="_Toc20823299"/>
      <w:r/>
      <w:bookmarkStart w:id="120" w:name="_Toc513029227"/>
      <w:r/>
      <w:bookmarkStart w:id="121" w:name="_Toc16938543"/>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p>
    <w:p>
      <w:pPr>
        <w:ind w:firstLine="480"/>
        <w:spacing w:line="48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采购代理机构可以按照规定，通过修改采购文件酌情延长截止时间，在此情况下，供应商的所有权利和义务以及供应商受制的截止时间以延长后新的截止时间为准。</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19"/>
      <w:r/>
      <w:bookmarkEnd w:id="120"/>
      <w:r/>
      <w:bookmarkEnd w:id="121"/>
      <w:r>
        <w:rPr>
          <w:rFonts w:hint="eastAsia" w:ascii="Arial" w:hAnsi="Arial" w:eastAsia="黑体" w:cs="Arial"/>
          <w:sz w:val="28"/>
          <w:szCs w:val="28"/>
        </w:rPr>
        <w:t xml:space="preserve">的拒收</w:t>
      </w:r>
      <w:r/>
    </w:p>
    <w:p>
      <w:pPr>
        <w:ind w:firstLine="480"/>
        <w:spacing w:line="480" w:lineRule="exact"/>
        <w:rPr>
          <w:rFonts w:hint="eastAsia" w:ascii="宋体" w:hAnsi="宋体"/>
          <w:bCs/>
          <w:sz w:val="24"/>
          <w:szCs w:val="21"/>
        </w:rPr>
      </w:pPr>
      <w:r>
        <w:rPr>
          <w:rFonts w:hint="eastAsia" w:ascii="宋体" w:hAnsi="宋体"/>
          <w:bCs/>
          <w:sz w:val="24"/>
          <w:szCs w:val="21"/>
        </w:rPr>
        <w:t xml:space="preserve">采购代理机构拒绝接收在其规定的截止时间后上传的任何电子响应文件。</w:t>
      </w:r>
      <w:r/>
    </w:p>
    <w:p>
      <w:pPr>
        <w:ind w:firstLine="560"/>
        <w:keepLines/>
        <w:keepNext/>
        <w:spacing w:line="480" w:lineRule="exact"/>
        <w:rPr>
          <w:rFonts w:ascii="Arial" w:hAnsi="Arial" w:eastAsia="黑体" w:cs="Arial"/>
          <w:sz w:val="28"/>
          <w:szCs w:val="28"/>
        </w:rPr>
        <w:outlineLvl w:val="3"/>
      </w:pPr>
      <w:r/>
      <w:bookmarkStart w:id="122" w:name="_Toc513029228"/>
      <w:r/>
      <w:bookmarkStart w:id="123" w:name="_Toc16938544"/>
      <w:r/>
      <w:bookmarkStart w:id="124"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2"/>
      <w:r/>
      <w:bookmarkEnd w:id="123"/>
      <w:r/>
      <w:bookmarkEnd w:id="124"/>
      <w:r/>
      <w:r/>
    </w:p>
    <w:p>
      <w:pPr>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rPr>
          <w:rFonts w:hint="eastAsia" w:ascii="宋体" w:hAnsi="宋体"/>
          <w:sz w:val="24"/>
          <w:szCs w:val="24"/>
        </w:rPr>
        <w:t xml:space="preserve">供应商撤回电子响应文件，则认为其不再参与本项目采购活动。</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p>
    <w:p>
      <w:pPr>
        <w:ind w:firstLine="480"/>
        <w:spacing w:line="48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p>
    <w:p>
      <w:pPr>
        <w:ind w:firstLine="480"/>
        <w:spacing w:line="48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p>
    <w:p>
      <w:pPr>
        <w:ind w:firstLine="643"/>
        <w:keepLines/>
        <w:keepNext/>
        <w:spacing w:line="480" w:lineRule="exact"/>
        <w:rPr>
          <w:rFonts w:ascii="Times New Roman" w:hAnsi="Times New Roman"/>
          <w:b/>
          <w:bCs/>
          <w:sz w:val="32"/>
          <w:szCs w:val="32"/>
        </w:rPr>
        <w:outlineLvl w:val="2"/>
      </w:pPr>
      <w:r/>
      <w:bookmarkStart w:id="125" w:name="_Toc513029229"/>
      <w:r/>
      <w:bookmarkStart w:id="126" w:name="_Toc16938545"/>
      <w:r/>
      <w:bookmarkStart w:id="127" w:name="_Toc120614218"/>
      <w:r/>
      <w:bookmarkStart w:id="128" w:name="_Toc20823301"/>
      <w:r>
        <w:rPr>
          <w:rFonts w:hint="eastAsia" w:ascii="Times New Roman" w:hAnsi="Times New Roman"/>
          <w:b/>
          <w:bCs/>
          <w:sz w:val="32"/>
          <w:szCs w:val="32"/>
        </w:rPr>
        <w:t xml:space="preserve">五、响应文件的解密与评审</w:t>
      </w:r>
      <w:bookmarkEnd w:id="125"/>
      <w:r/>
      <w:bookmarkEnd w:id="126"/>
      <w:r/>
      <w:bookmarkEnd w:id="127"/>
      <w:r/>
      <w:bookmarkEnd w:id="128"/>
      <w:r/>
      <w:r/>
    </w:p>
    <w:p>
      <w:pPr>
        <w:ind w:firstLine="560"/>
        <w:keepLines/>
        <w:keepNext/>
        <w:spacing w:line="480" w:lineRule="exact"/>
        <w:rPr>
          <w:rFonts w:ascii="Arial" w:hAnsi="Arial" w:eastAsia="黑体" w:cs="Arial"/>
          <w:sz w:val="28"/>
          <w:szCs w:val="28"/>
        </w:rPr>
        <w:outlineLvl w:val="3"/>
      </w:pPr>
      <w:r/>
      <w:bookmarkStart w:id="129" w:name="_Toc16938546"/>
      <w:r/>
      <w:bookmarkStart w:id="130" w:name="_Toc20823302"/>
      <w:r/>
      <w:bookmarkStart w:id="131" w:name="_Toc513029230"/>
      <w:r>
        <w:rPr>
          <w:rFonts w:hint="eastAsia" w:ascii="Arial" w:hAnsi="Arial" w:eastAsia="黑体" w:cs="Arial"/>
          <w:sz w:val="28"/>
          <w:szCs w:val="28"/>
        </w:rPr>
        <w:t xml:space="preserve">22、</w:t>
      </w:r>
      <w:bookmarkEnd w:id="129"/>
      <w:r/>
      <w:bookmarkEnd w:id="130"/>
      <w:r/>
      <w:bookmarkEnd w:id="131"/>
      <w:r>
        <w:rPr>
          <w:rFonts w:hint="eastAsia" w:ascii="Arial" w:hAnsi="Arial" w:eastAsia="黑体" w:cs="Arial"/>
          <w:sz w:val="28"/>
          <w:szCs w:val="28"/>
        </w:rPr>
        <w:t xml:space="preserve">响应文件解密</w:t>
      </w:r>
      <w:r/>
    </w:p>
    <w:p>
      <w:pPr>
        <w:ind w:firstLine="480"/>
        <w:spacing w:line="480" w:lineRule="exact"/>
        <w:rPr>
          <w:rFonts w:ascii="Times New Roman" w:hAnsi="Times New Roman"/>
          <w:szCs w:val="21"/>
        </w:rPr>
      </w:pP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规定的时间内对响应文件进行解密。</w:t>
      </w:r>
      <w:r/>
    </w:p>
    <w:p>
      <w:pPr>
        <w:ind w:firstLine="560"/>
        <w:keepLines/>
        <w:keepNext/>
        <w:spacing w:line="480" w:lineRule="exact"/>
        <w:rPr>
          <w:rFonts w:ascii="Arial" w:hAnsi="Arial" w:eastAsia="黑体" w:cs="Arial"/>
          <w:sz w:val="28"/>
          <w:szCs w:val="28"/>
        </w:rPr>
        <w:outlineLvl w:val="3"/>
      </w:pPr>
      <w:r/>
      <w:bookmarkStart w:id="132" w:name="_Toc513029231"/>
      <w:r/>
      <w:bookmarkStart w:id="133" w:name="_Toc16938547"/>
      <w:r/>
      <w:bookmarkStart w:id="134"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、单一来源协商小组</w:t>
      </w:r>
      <w:r/>
    </w:p>
    <w:p>
      <w:pPr>
        <w:ind w:firstLine="48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23.1单一来源协商小组（以下简称“协商小组”）由政府采购评审专家、采购人代表组成，且人员构成符合政府采购有关规定。</w:t>
      </w:r>
      <w:r/>
    </w:p>
    <w:p>
      <w:pPr>
        <w:ind w:firstLine="48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.2协商小组应当按照客观、公正、审慎的原则评审供应商的响应文件，并与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p>
    <w:p>
      <w:pPr>
        <w:ind w:firstLine="560"/>
        <w:spacing w:line="480" w:lineRule="exact"/>
        <w:rPr>
          <w:rFonts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、单一来源协商过程的保密与公正</w:t>
      </w:r>
      <w:bookmarkEnd w:id="132"/>
      <w:r/>
      <w:bookmarkEnd w:id="133"/>
      <w:r/>
      <w:bookmarkEnd w:id="134"/>
      <w:r/>
      <w:r/>
    </w:p>
    <w:p>
      <w:pPr>
        <w:ind w:firstLine="480"/>
        <w:spacing w:line="480" w:lineRule="exact"/>
        <w:rPr>
          <w:rFonts w:hint="eastAsia" w:ascii="宋体" w:hAnsi="宋体"/>
          <w:bCs/>
          <w:sz w:val="24"/>
          <w:szCs w:val="21"/>
        </w:rPr>
      </w:pPr>
      <w:r/>
      <w:bookmarkStart w:id="135" w:name="_Toc513029232"/>
      <w:r/>
      <w:bookmarkStart w:id="136" w:name="_Toc16938548"/>
      <w:r/>
      <w:bookmarkStart w:id="137" w:name="_Toc20823304"/>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.1协商小组</w:t>
      </w:r>
      <w:r>
        <w:rPr>
          <w:rFonts w:ascii="宋体" w:hAnsi="宋体"/>
          <w:bCs/>
          <w:sz w:val="24"/>
          <w:szCs w:val="21"/>
        </w:rPr>
        <w:t xml:space="preserve">、采购人和</w:t>
      </w:r>
      <w:r>
        <w:rPr>
          <w:rFonts w:hint="eastAsia" w:ascii="宋体" w:hAnsi="宋体"/>
          <w:bCs/>
          <w:sz w:val="24"/>
          <w:szCs w:val="21"/>
        </w:rPr>
        <w:t xml:space="preserve">采购代理机构</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、单一来源协商</w:t>
      </w:r>
      <w:r>
        <w:rPr>
          <w:rFonts w:ascii="宋体" w:hAnsi="宋体"/>
          <w:bCs/>
          <w:sz w:val="24"/>
          <w:szCs w:val="21"/>
        </w:rPr>
        <w:t xml:space="preserve">情况以及在过程中获悉的国家秘密、商业秘密负有保密责任。</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协商过程中，供应商不得以任何行为影响协商过程，否则将会导致其响应文件被拒绝。</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、评审及协商过程中的澄清</w:t>
      </w:r>
      <w:bookmarkEnd w:id="135"/>
      <w:r/>
      <w:bookmarkEnd w:id="136"/>
      <w:r/>
      <w:bookmarkEnd w:id="137"/>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25.1项目评审及协商过程中，协商小组有权要求供应商对响应文件中含义不明确、同类问题表述不一致或者有明显文字和计算错误的内容等作出必要的澄清、说明或者更正。</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.2需要供应商进行澄清、说明和更正的，协商小组将通过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“苏采云”平台</w:t>
      </w:r>
      <w:r>
        <w:rPr>
          <w:rFonts w:hint="eastAsia" w:ascii="宋体" w:hAnsi="宋体" w:cs="宋体"/>
          <w:sz w:val="24"/>
          <w:szCs w:val="24"/>
        </w:rPr>
        <w:t xml:space="preserve">中提交“澄清响应函”并盖CA电子公章。澄清、说明和更正的内容作为响应文件的补充部分，具体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ind w:firstLine="480"/>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接到协商小组澄清、说明和更正要求的供应商如未按规定做出澄清、说明和更正，其风险由供应商自行承担。</w:t>
      </w:r>
      <w:r/>
    </w:p>
    <w:p>
      <w:pPr>
        <w:ind w:firstLine="560"/>
        <w:keepLines/>
        <w:keepNext/>
        <w:spacing w:line="480" w:lineRule="exact"/>
        <w:rPr>
          <w:rFonts w:ascii="Arial" w:hAnsi="Arial" w:eastAsia="黑体" w:cs="Arial"/>
          <w:sz w:val="28"/>
          <w:szCs w:val="28"/>
        </w:rPr>
        <w:outlineLvl w:val="3"/>
      </w:pPr>
      <w:r/>
      <w:bookmarkStart w:id="138" w:name="_Toc16938549"/>
      <w:r/>
      <w:bookmarkStart w:id="139" w:name="_Toc513029233"/>
      <w:r/>
      <w:bookmarkStart w:id="140"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38"/>
      <w:r/>
      <w:bookmarkEnd w:id="139"/>
      <w:r/>
      <w:bookmarkEnd w:id="140"/>
      <w:r>
        <w:rPr>
          <w:rFonts w:hint="eastAsia" w:ascii="Arial" w:hAnsi="Arial" w:eastAsia="黑体" w:cs="Arial"/>
          <w:sz w:val="28"/>
          <w:szCs w:val="28"/>
        </w:rPr>
        <w:t xml:space="preserve">查</w:t>
      </w:r>
      <w:r/>
    </w:p>
    <w:p>
      <w:pPr>
        <w:ind w:firstLine="480"/>
        <w:spacing w:line="48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资格审查：由协商小组依据法律法规和协商文件的规定，对响应文件中的资格证明文件进行审查，以确定供应商是否具备参加单一来源协商的资格。</w:t>
      </w:r>
      <w:r/>
    </w:p>
    <w:p>
      <w:pPr>
        <w:ind w:firstLine="480"/>
        <w:spacing w:line="480" w:lineRule="exact"/>
        <w:rPr>
          <w:rFonts w:hint="eastAsia" w:ascii="宋体" w:hAnsi="宋体"/>
          <w:bCs/>
          <w:sz w:val="24"/>
          <w:szCs w:val="21"/>
        </w:rPr>
      </w:pPr>
      <w:r>
        <w:rPr>
          <w:rFonts w:hint="eastAsia" w:ascii="宋体" w:hAnsi="宋体"/>
          <w:bCs/>
          <w:sz w:val="24"/>
          <w:szCs w:val="21"/>
        </w:rPr>
        <w:t xml:space="preserve">协商小组在进行资格审查的同时，将在“信用中国”网站（www.creditchina.gov.cn）查询供应商的信用记录，以确定供应商是否具备协商资格,查询结果留存并归档。</w:t>
      </w:r>
      <w:r/>
    </w:p>
    <w:p>
      <w:pPr>
        <w:ind w:firstLine="480"/>
        <w:spacing w:line="48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.1.2符合性审查：依据采购文件的规定，由协商小组从响应文件的有效性、完整性和对采购文件的响应程度进行审查，以确定是否对协商文件的实质性要求作出响应。</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.1.3未通过资格审查或符合性审查的供应商，协商小组将在“</w:t>
      </w:r>
      <w:r>
        <w:rPr>
          <w:rFonts w:hint="eastAsia" w:ascii="宋体" w:hAnsi="宋体"/>
          <w:color w:val="ff0000"/>
          <w:sz w:val="24"/>
          <w:szCs w:val="24"/>
        </w:rPr>
        <w:t xml:space="preserve">苏采云</w:t>
      </w:r>
      <w:r>
        <w:rPr>
          <w:rFonts w:hint="eastAsia" w:ascii="宋体" w:hAnsi="宋体"/>
          <w:bCs/>
          <w:sz w:val="24"/>
          <w:szCs w:val="21"/>
        </w:rPr>
        <w:t xml:space="preserve">”</w:t>
      </w:r>
      <w:r>
        <w:rPr>
          <w:rFonts w:hint="eastAsia" w:ascii="宋体" w:hAnsi="宋体"/>
          <w:color w:val="ff0000"/>
          <w:sz w:val="24"/>
          <w:szCs w:val="24"/>
        </w:rPr>
        <w:t xml:space="preserve">系统</w:t>
      </w:r>
      <w:r>
        <w:rPr>
          <w:rFonts w:hint="eastAsia" w:ascii="宋体" w:hAnsi="宋体"/>
          <w:bCs/>
          <w:sz w:val="24"/>
          <w:szCs w:val="21"/>
        </w:rPr>
        <w:t xml:space="preserve">中告知未通过资格审查或符合性审查的原因，评审结束后，协商小组将不再告知未通过资格审查或符合性审查的原因。</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在正式进行协商之前，协商小组将首先审查响应文件是否实质性响应了采购文件的要求。实质性响应的响应文件应该是与采购文件要求的条款、条件和规格相符，没有重大偏离或保留。</w:t>
      </w:r>
      <w:r/>
    </w:p>
    <w:p>
      <w:pPr>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采购代理机构的权利或供应商的义务。重大偏离由协商小组按照少数服从多数的原则认定。协商小组决定响应文件的响应性只根据响应文件本身的内容，而不寻求外部的证据。</w:t>
      </w:r>
      <w:r/>
    </w:p>
    <w:p>
      <w:pPr>
        <w:ind w:firstLine="480"/>
        <w:spacing w:line="480" w:lineRule="exact"/>
        <w:rPr>
          <w:rFonts w:hint="eastAsia" w:ascii="宋体" w:hAnsi="宋体"/>
          <w:bCs/>
          <w:sz w:val="24"/>
          <w:szCs w:val="21"/>
        </w:rPr>
      </w:pPr>
      <w:r>
        <w:rPr>
          <w:rFonts w:hint="eastAsia" w:ascii="宋体" w:hAnsi="宋体"/>
          <w:bCs/>
          <w:sz w:val="24"/>
          <w:szCs w:val="21"/>
        </w:rPr>
        <w:t xml:space="preserve">26.3未实质性响应采购文件的情形</w:t>
      </w:r>
      <w:r/>
    </w:p>
    <w:p>
      <w:pPr>
        <w:ind w:firstLine="480"/>
        <w:spacing w:line="48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480" w:lineRule="exact"/>
        <w:rPr>
          <w:rFonts w:hint="eastAsia" w:ascii="宋体" w:hAnsi="宋体"/>
          <w:bCs/>
          <w:sz w:val="24"/>
          <w:szCs w:val="21"/>
        </w:rPr>
      </w:pPr>
      <w:r>
        <w:rPr>
          <w:rFonts w:hint="eastAsia" w:ascii="宋体" w:hAnsi="宋体"/>
          <w:bCs/>
          <w:sz w:val="24"/>
          <w:szCs w:val="21"/>
        </w:rPr>
        <w:t xml:space="preserve">26.3.2供应商未按照采购文件要求上传电子响应文件的。</w:t>
      </w:r>
      <w:r/>
    </w:p>
    <w:p>
      <w:pPr>
        <w:ind w:firstLine="480"/>
        <w:spacing w:line="480" w:lineRule="exact"/>
        <w:rPr>
          <w:rFonts w:hint="eastAsia" w:ascii="宋体" w:hAnsi="宋体"/>
          <w:bCs/>
          <w:sz w:val="24"/>
          <w:szCs w:val="21"/>
        </w:rPr>
      </w:pPr>
      <w:r>
        <w:rPr>
          <w:rFonts w:hint="eastAsia" w:ascii="宋体" w:hAnsi="宋体"/>
          <w:bCs/>
          <w:sz w:val="24"/>
          <w:szCs w:val="21"/>
        </w:rPr>
        <w:t xml:space="preserve">26.3.3供应商提交两个（含两个）以上不同的响应文件或者最后报价的。</w:t>
      </w:r>
      <w:r/>
    </w:p>
    <w:p>
      <w:pPr>
        <w:ind w:firstLine="480"/>
        <w:spacing w:line="480" w:lineRule="exact"/>
        <w:rPr>
          <w:rFonts w:hint="eastAsia" w:ascii="宋体" w:hAnsi="宋体"/>
          <w:bCs/>
          <w:sz w:val="24"/>
          <w:szCs w:val="21"/>
        </w:rPr>
      </w:pPr>
      <w:r>
        <w:rPr>
          <w:rFonts w:hint="eastAsia" w:ascii="宋体" w:hAnsi="宋体"/>
          <w:bCs/>
          <w:sz w:val="24"/>
          <w:szCs w:val="21"/>
        </w:rPr>
        <w:t xml:space="preserve">26.3.4供应商不具备采购文件中规定资格要求的。</w:t>
      </w:r>
      <w:r/>
    </w:p>
    <w:p>
      <w:pPr>
        <w:ind w:firstLine="480"/>
        <w:spacing w:line="48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spacing w:line="480" w:lineRule="exact"/>
        <w:rPr>
          <w:rFonts w:hint="eastAsia" w:ascii="宋体" w:hAnsi="宋体"/>
          <w:bCs/>
          <w:sz w:val="24"/>
          <w:szCs w:val="21"/>
        </w:rPr>
      </w:pPr>
      <w:r>
        <w:rPr>
          <w:rFonts w:hint="eastAsia" w:ascii="宋体" w:hAnsi="宋体"/>
          <w:bCs/>
          <w:sz w:val="24"/>
          <w:szCs w:val="21"/>
        </w:rPr>
        <w:t xml:space="preserve">26.3.6不符合采购文件中规定的实质性要求和条件的</w:t>
      </w:r>
      <w:r>
        <w:rPr>
          <w:rFonts w:hint="eastAsia" w:ascii="宋体" w:hAnsi="宋体"/>
          <w:bCs/>
          <w:i/>
          <w:sz w:val="24"/>
          <w:szCs w:val="21"/>
          <w:u w:val="single"/>
        </w:rPr>
        <w:t xml:space="preserve">（本采购文件中斜体且有下划线部分为实质性要求和条件）。</w:t>
      </w:r>
      <w:r/>
    </w:p>
    <w:p>
      <w:pPr>
        <w:ind w:firstLine="480"/>
        <w:spacing w:line="480" w:lineRule="exact"/>
        <w:rPr>
          <w:rFonts w:hint="eastAsia" w:ascii="宋体" w:hAnsi="宋体"/>
          <w:bCs/>
          <w:sz w:val="24"/>
          <w:szCs w:val="21"/>
        </w:rPr>
      </w:pPr>
      <w:r>
        <w:rPr>
          <w:rFonts w:hint="eastAsia" w:ascii="宋体" w:hAnsi="宋体"/>
          <w:bCs/>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80" w:lineRule="exact"/>
        <w:rPr>
          <w:rFonts w:hint="eastAsia" w:ascii="宋体" w:hAnsi="宋体"/>
          <w:bCs/>
          <w:sz w:val="24"/>
          <w:szCs w:val="21"/>
        </w:rPr>
      </w:pPr>
      <w:r>
        <w:rPr>
          <w:rFonts w:hint="eastAsia" w:ascii="宋体" w:hAnsi="宋体"/>
          <w:bCs/>
          <w:sz w:val="24"/>
          <w:szCs w:val="21"/>
        </w:rPr>
        <w:t xml:space="preserve">26.3.8响应文件含有采购人不能接受的附加条件的。</w:t>
      </w:r>
      <w:r/>
    </w:p>
    <w:p>
      <w:pPr>
        <w:ind w:firstLine="480"/>
        <w:spacing w:line="480" w:lineRule="exact"/>
        <w:rPr>
          <w:rFonts w:hint="eastAsia" w:ascii="宋体" w:hAnsi="宋体"/>
          <w:bCs/>
          <w:sz w:val="24"/>
          <w:szCs w:val="21"/>
        </w:rPr>
      </w:pPr>
      <w:r>
        <w:rPr>
          <w:rFonts w:hint="eastAsia" w:ascii="宋体" w:hAnsi="宋体"/>
          <w:bCs/>
          <w:sz w:val="24"/>
          <w:szCs w:val="21"/>
        </w:rPr>
        <w:t xml:space="preserve">26.3.9本项目采购产品被财政部、国家发改委、生态环境部等列入“节能产品品目清单”、“环境标志产品品目清单”强制采购范围，而协商供应商所协商产品不在强制采购范围内的。（采购的产品如属于政府强制采购节能产品品目清单范围内，响应文件中必须提供国家确定的认证机构出具的、处于有效期之内的该节能产品认证证书图片）</w:t>
      </w:r>
      <w:r/>
    </w:p>
    <w:p>
      <w:pPr>
        <w:ind w:firstLine="480"/>
        <w:spacing w:line="480" w:lineRule="exact"/>
        <w:rPr>
          <w:rFonts w:hint="eastAsia" w:ascii="宋体" w:hAnsi="宋体"/>
          <w:bCs/>
          <w:sz w:val="24"/>
          <w:szCs w:val="21"/>
        </w:rPr>
      </w:pPr>
      <w:r>
        <w:rPr>
          <w:rFonts w:hint="eastAsia" w:ascii="宋体" w:hAnsi="宋体"/>
          <w:bCs/>
          <w:sz w:val="24"/>
          <w:szCs w:val="21"/>
        </w:rPr>
        <w:t xml:space="preserve">26.3.10响应文件未按照协商文件要求盖CA电子公章的。</w:t>
      </w:r>
      <w:r/>
    </w:p>
    <w:p>
      <w:pPr>
        <w:ind w:firstLine="480"/>
        <w:spacing w:line="480" w:lineRule="exact"/>
        <w:rPr>
          <w:rFonts w:hint="eastAsia" w:ascii="宋体" w:hAnsi="宋体"/>
          <w:bCs/>
          <w:sz w:val="24"/>
          <w:szCs w:val="21"/>
        </w:rPr>
      </w:pPr>
      <w:r>
        <w:rPr>
          <w:rFonts w:hint="eastAsia" w:ascii="宋体" w:hAnsi="宋体"/>
          <w:bCs/>
          <w:sz w:val="24"/>
          <w:szCs w:val="21"/>
        </w:rPr>
        <w:t xml:space="preserve">26.4未实质性响应采购文件的响应文件按无效响应处理。</w:t>
      </w:r>
      <w:r/>
    </w:p>
    <w:p>
      <w:pPr>
        <w:ind w:firstLine="480"/>
        <w:spacing w:line="48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如果响应文件实质上没有响应采购文件的要求，协商小组将予以拒绝。</w:t>
      </w:r>
      <w:r/>
    </w:p>
    <w:p>
      <w:pPr>
        <w:ind w:firstLine="480"/>
        <w:spacing w:line="480" w:lineRule="exact"/>
        <w:rPr>
          <w:rFonts w:hint="eastAsia" w:ascii="宋体" w:hAnsi="宋体"/>
          <w:sz w:val="24"/>
          <w:szCs w:val="21"/>
        </w:rPr>
      </w:pPr>
      <w:r/>
      <w:bookmarkStart w:id="141" w:name="_Toc16938550"/>
      <w:r/>
      <w:bookmarkStart w:id="142" w:name="_Toc513029234"/>
      <w:r/>
      <w:bookmarkStart w:id="143"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.6供应商在项目评审及协商全过程中应保持通讯畅通，并安排专人与采购代理机构及协商小组联系。</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1"/>
      <w:r/>
      <w:bookmarkEnd w:id="142"/>
      <w:r/>
      <w:bookmarkEnd w:id="143"/>
      <w:r>
        <w:rPr>
          <w:rFonts w:hint="eastAsia" w:ascii="Arial" w:hAnsi="Arial" w:eastAsia="黑体" w:cs="Arial"/>
          <w:sz w:val="28"/>
          <w:szCs w:val="28"/>
        </w:rPr>
        <w:t xml:space="preserve">单一来源协商及成交原则</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.1单一来源协商</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.1.1对于通过资格审查和符合性审查的供应商，协商小组将通过</w:t>
      </w:r>
      <w:r>
        <w:rPr>
          <w:rFonts w:hint="eastAsia" w:ascii="宋体" w:hAnsi="宋体"/>
          <w:sz w:val="24"/>
          <w:szCs w:val="24"/>
        </w:rPr>
        <w:t xml:space="preserve">”苏采云”平台</w:t>
      </w:r>
      <w:r>
        <w:rPr>
          <w:rFonts w:hint="eastAsia" w:ascii="宋体" w:hAnsi="宋体"/>
          <w:bCs/>
          <w:sz w:val="24"/>
          <w:szCs w:val="21"/>
        </w:rPr>
        <w:t xml:space="preserve">与其就采购标的的价格、服务等内容进行单一来源协商。</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.1.2</w:t>
      </w:r>
      <w:r>
        <w:rPr>
          <w:rFonts w:hint="eastAsia" w:ascii="宋体" w:hAnsi="宋体"/>
          <w:sz w:val="24"/>
          <w:szCs w:val="21"/>
        </w:rPr>
        <w:t xml:space="preserve">供应商应当在“</w:t>
      </w:r>
      <w:r>
        <w:rPr>
          <w:rFonts w:hint="eastAsia" w:ascii="宋体" w:hAnsi="宋体"/>
          <w:sz w:val="24"/>
          <w:szCs w:val="24"/>
        </w:rPr>
        <w:t xml:space="preserve">苏采云”平台中</w:t>
      </w:r>
      <w:r>
        <w:rPr>
          <w:rFonts w:hint="eastAsia" w:ascii="宋体" w:hAnsi="宋体"/>
          <w:sz w:val="24"/>
          <w:szCs w:val="21"/>
        </w:rPr>
        <w:t xml:space="preserve">以书面形式对协商过程中做出的承诺与澄清进行确认，并在协商小组规定的时间内完成最后报价。</w:t>
      </w:r>
      <w:r/>
    </w:p>
    <w:p>
      <w:pPr>
        <w:ind w:firstLine="480"/>
        <w:spacing w:line="480" w:lineRule="exact"/>
        <w:rPr>
          <w:rFonts w:hint="eastAsia" w:ascii="宋体" w:hAnsi="宋体"/>
          <w:bCs/>
          <w:color w:val="ee0000"/>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.1.3</w:t>
      </w:r>
      <w:r>
        <w:rPr>
          <w:rFonts w:hint="eastAsia" w:ascii="宋体" w:hAnsi="宋体"/>
          <w:sz w:val="24"/>
          <w:szCs w:val="21"/>
          <w:u w:val="single"/>
        </w:rPr>
        <w:t xml:space="preserve">供应商的最后报价在响应产品数量没有增加，配置、服务没有重大提高的情况下，一般不允许高于第一次报价（即单一来源协商分项报价表</w:t>
      </w:r>
      <w:r>
        <w:rPr>
          <w:rFonts w:hint="eastAsia" w:ascii="宋体" w:hAnsi="宋体"/>
          <w:bCs/>
          <w:sz w:val="24"/>
          <w:szCs w:val="21"/>
          <w:u w:val="single"/>
        </w:rPr>
        <w:t xml:space="preserve">中的</w:t>
      </w:r>
      <w:r>
        <w:rPr>
          <w:rFonts w:hint="eastAsia" w:ascii="宋体" w:hAnsi="宋体"/>
          <w:sz w:val="24"/>
          <w:szCs w:val="21"/>
          <w:u w:val="single"/>
        </w:rPr>
        <w:t xml:space="preserve">报价）。否则，协商小组有权拒绝该最后报价并不再给予报价机会。</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.2成交原则</w:t>
      </w:r>
      <w:r/>
    </w:p>
    <w:p>
      <w:pPr>
        <w:ind w:firstLine="480"/>
        <w:spacing w:line="480" w:lineRule="exact"/>
        <w:rPr>
          <w:rFonts w:hint="eastAsia" w:ascii="宋体" w:hAnsi="宋体"/>
          <w:bCs/>
          <w:sz w:val="24"/>
          <w:szCs w:val="21"/>
        </w:rPr>
      </w:pPr>
      <w:r>
        <w:rPr>
          <w:rFonts w:hint="eastAsia" w:ascii="宋体" w:hAnsi="宋体"/>
          <w:bCs/>
          <w:sz w:val="24"/>
          <w:szCs w:val="21"/>
        </w:rPr>
        <w:t xml:space="preserve">协商小组根据政府采购相关法律、规章的规定，在供应商的响应情况能保证采购项目质量且最后报价合理的基础上确定其为成交供应商。</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单一来源协商终止情形处理</w:t>
      </w:r>
      <w:r/>
    </w:p>
    <w:p>
      <w:pPr>
        <w:ind w:firstLine="480"/>
        <w:spacing w:line="480" w:lineRule="exact"/>
        <w:rPr>
          <w:rFonts w:hint="eastAsia" w:ascii="宋体" w:hAnsi="宋体" w:eastAsia="宋体"/>
          <w:bCs/>
          <w:sz w:val="24"/>
          <w:szCs w:val="21"/>
        </w:rPr>
      </w:pPr>
      <w:r>
        <w:rPr>
          <w:rFonts w:hint="eastAsia" w:ascii="宋体" w:hAnsi="宋体"/>
          <w:bCs/>
          <w:sz w:val="24"/>
          <w:szCs w:val="21"/>
        </w:rPr>
        <w:t xml:space="preserve">出现下列情形之一的，采购代理机构将终止采购活动，发布项目终止公告并说明原因，重新开展采购活动：</w:t>
      </w:r>
      <w:r/>
    </w:p>
    <w:p>
      <w:pPr>
        <w:ind w:firstLine="480"/>
        <w:spacing w:line="480" w:lineRule="exact"/>
        <w:rPr>
          <w:rFonts w:hint="eastAsia" w:ascii="宋体" w:hAnsi="宋体" w:eastAsia="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3.1 </w:t>
      </w:r>
      <w:r>
        <w:rPr>
          <w:rFonts w:hint="eastAsia" w:ascii="宋体" w:hAnsi="宋体"/>
          <w:bCs/>
          <w:sz w:val="24"/>
          <w:szCs w:val="21"/>
        </w:rPr>
        <w:t xml:space="preserve">因情况变化，不再符合规定的单一来源采购方式适用情形的；</w:t>
      </w:r>
      <w:r/>
    </w:p>
    <w:p>
      <w:pPr>
        <w:ind w:firstLine="480"/>
        <w:spacing w:line="480" w:lineRule="exact"/>
        <w:rPr>
          <w:rFonts w:hint="eastAsia" w:ascii="宋体" w:hAnsi="宋体" w:eastAsia="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3.2 </w:t>
      </w:r>
      <w:r>
        <w:rPr>
          <w:rFonts w:hint="eastAsia" w:ascii="宋体" w:hAnsi="宋体"/>
          <w:bCs/>
          <w:sz w:val="24"/>
          <w:szCs w:val="21"/>
        </w:rPr>
        <w:t xml:space="preserve">出现影响采购公正的违法、违规行为的；</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3.3</w:t>
      </w:r>
      <w:r>
        <w:rPr>
          <w:rFonts w:hint="eastAsia" w:ascii="宋体" w:hAnsi="宋体"/>
          <w:bCs/>
          <w:sz w:val="24"/>
          <w:szCs w:val="21"/>
        </w:rPr>
        <w:t xml:space="preserve">供应商最后报价超过采购预算的；</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3.4</w:t>
      </w:r>
      <w:r>
        <w:rPr>
          <w:rFonts w:hint="eastAsia" w:ascii="宋体" w:hAnsi="宋体"/>
          <w:bCs/>
          <w:sz w:val="24"/>
          <w:szCs w:val="21"/>
        </w:rPr>
        <w:t xml:space="preserve">供应商的技术方案、服务承诺、商务条款等不能满足采购人或协商小组的要求；</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3.5 </w:t>
      </w:r>
      <w:r>
        <w:rPr>
          <w:rFonts w:hint="eastAsia" w:ascii="宋体" w:hAnsi="宋体"/>
          <w:sz w:val="24"/>
          <w:szCs w:val="24"/>
        </w:rPr>
        <w:t xml:space="preserve">法律、法规、规章规定的其他应当终止的情形。</w:t>
      </w:r>
      <w:r/>
    </w:p>
    <w:p>
      <w:pPr>
        <w:ind w:firstLine="643"/>
        <w:keepLines/>
        <w:keepNext/>
        <w:spacing w:line="480" w:lineRule="exact"/>
        <w:rPr>
          <w:rFonts w:ascii="Times New Roman" w:hAnsi="Times New Roman"/>
          <w:b/>
          <w:bCs/>
          <w:sz w:val="32"/>
          <w:szCs w:val="32"/>
        </w:rPr>
        <w:outlineLvl w:val="2"/>
      </w:pPr>
      <w:r>
        <w:rPr>
          <w:rFonts w:hint="eastAsia" w:ascii="Times New Roman" w:hAnsi="Times New Roman"/>
          <w:b/>
          <w:bCs/>
          <w:sz w:val="32"/>
          <w:szCs w:val="32"/>
        </w:rPr>
        <w:t xml:space="preserve">六、成交</w:t>
      </w:r>
      <w:r/>
    </w:p>
    <w:p>
      <w:pPr>
        <w:ind w:firstLine="560"/>
        <w:keepLines/>
        <w:keepNext/>
        <w:spacing w:line="480" w:lineRule="exact"/>
        <w:rPr>
          <w:rFonts w:ascii="Arial" w:hAnsi="Arial" w:eastAsia="黑体" w:cs="Arial"/>
          <w:sz w:val="28"/>
          <w:szCs w:val="28"/>
        </w:rPr>
        <w:outlineLvl w:val="3"/>
      </w:pPr>
      <w:r>
        <w:rPr>
          <w:rFonts w:hint="eastAsia" w:ascii="Arial" w:hAnsi="Arial" w:eastAsia="黑体" w:cs="Arial"/>
          <w:sz w:val="28"/>
          <w:szCs w:val="28"/>
        </w:rPr>
        <w:t xml:space="preserve">28、确定成交供应商</w:t>
      </w:r>
      <w:r/>
    </w:p>
    <w:p>
      <w:pPr>
        <w:ind w:firstLine="480"/>
        <w:spacing w:line="48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.1协商小组根据协商情况编写单一来源评审报告，推荐成交候选供应商。</w:t>
      </w:r>
      <w:r/>
    </w:p>
    <w:p>
      <w:pPr>
        <w:ind w:firstLine="480"/>
        <w:spacing w:line="480" w:lineRule="exact"/>
        <w:rPr>
          <w:rFonts w:hint="eastAsia" w:ascii="宋体" w:hAnsi="宋体"/>
          <w:bCs/>
          <w:sz w:val="24"/>
          <w:szCs w:val="21"/>
        </w:rPr>
      </w:pPr>
      <w:r>
        <w:rPr>
          <w:rFonts w:hint="eastAsia" w:ascii="宋体" w:hAnsi="宋体"/>
          <w:bCs/>
          <w:sz w:val="24"/>
          <w:szCs w:val="21"/>
        </w:rPr>
        <w:t xml:space="preserve">28.2 采购人根据协商小组推荐的成交候选供应商确定成交供应商。</w:t>
      </w:r>
      <w:r/>
    </w:p>
    <w:p>
      <w:pPr>
        <w:ind w:firstLine="480"/>
        <w:spacing w:line="480" w:lineRule="exact"/>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若有充分证据证明，成交供应商出现下列情况之一的，一经查实，将被取消成交资格：</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2与评审专家、采购人、其他供应商或者采购代理机构工作人员恶意串通的。</w:t>
      </w:r>
      <w:r/>
    </w:p>
    <w:p>
      <w:pPr>
        <w:ind w:firstLine="480"/>
        <w:spacing w:line="480" w:lineRule="exact"/>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向评审专家、采购人或采购代理机构工作人员行贿或者提供其他不正当利益的。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5不满足本采购文件规定的实质性要求，但在评审过程中又未被协商小组发现的。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p>
    <w:p>
      <w:pPr>
        <w:ind w:firstLine="480"/>
        <w:spacing w:line="48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p>
    <w:p>
      <w:pPr>
        <w:ind w:firstLine="480"/>
        <w:spacing w:line="480" w:lineRule="exact"/>
        <w:rPr>
          <w:rFonts w:hint="eastAsia" w:ascii="宋体" w:hAnsi="宋体"/>
          <w:bCs/>
          <w:sz w:val="24"/>
          <w:szCs w:val="21"/>
        </w:rPr>
      </w:pPr>
      <w:r>
        <w:rPr>
          <w:rFonts w:hint="eastAsia" w:ascii="宋体" w:hAnsi="宋体"/>
          <w:bCs/>
          <w:sz w:val="24"/>
          <w:szCs w:val="21"/>
        </w:rPr>
        <w:t xml:space="preserve">成交供应商被取消成交资格后，采购代理机构有权重新组织采购。</w:t>
      </w:r>
      <w:r/>
    </w:p>
    <w:p>
      <w:pPr>
        <w:ind w:firstLine="600"/>
        <w:keepLines/>
        <w:keepNext/>
        <w:spacing w:line="480" w:lineRule="exact"/>
        <w:rPr>
          <w:rFonts w:hint="eastAsia" w:ascii="黑体" w:hAnsi="宋体" w:eastAsia="黑体"/>
          <w:bCs/>
          <w:sz w:val="30"/>
          <w:szCs w:val="30"/>
        </w:rPr>
        <w:outlineLvl w:val="3"/>
      </w:pPr>
      <w:r/>
      <w:bookmarkStart w:id="144"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4"/>
      <w:r/>
      <w:r/>
    </w:p>
    <w:p>
      <w:pPr>
        <w:ind w:firstLine="480"/>
        <w:spacing w:line="480" w:lineRule="exact"/>
        <w:rPr>
          <w:rFonts w:hint="eastAsia" w:ascii="宋体" w:hAnsi="宋体"/>
          <w:sz w:val="24"/>
          <w:szCs w:val="24"/>
        </w:rPr>
      </w:pPr>
      <w:r>
        <w:rPr>
          <w:rFonts w:hint="eastAsia" w:ascii="宋体" w:hAnsi="宋体"/>
          <w:sz w:val="24"/>
          <w:szCs w:val="24"/>
        </w:rPr>
        <w:t xml:space="preserve">29.1供应商认为采购过程和采购结果使自己的权益受到损害的，可以从采购结果公布之日起七个工作日内，</w:t>
      </w:r>
      <w:bookmarkStart w:id="145" w:name="OLE_LINK2"/>
      <w:r>
        <w:rPr>
          <w:rFonts w:hint="eastAsia" w:ascii="Times New Roman" w:hAnsi="Times New Roman" w:cs="仿宋"/>
          <w:b/>
          <w:bCs/>
          <w:sz w:val="24"/>
        </w:rPr>
        <w:t xml:space="preserve">登录“苏采云”系统，从“项目质疑申请”模块向采购人提出质疑</w:t>
      </w:r>
      <w:bookmarkEnd w:id="145"/>
      <w:r>
        <w:rPr>
          <w:rFonts w:hint="eastAsia" w:ascii="Times New Roman" w:hAnsi="Times New Roman" w:cs="仿宋"/>
          <w:b/>
          <w:bCs/>
          <w:sz w:val="24"/>
        </w:rPr>
        <w:t xml:space="preserve">。</w:t>
      </w:r>
      <w:bookmarkStart w:id="146" w:name="OLE_LINK1"/>
      <w:r>
        <w:rPr>
          <w:rFonts w:hint="eastAsia" w:ascii="Times New Roman" w:hAnsi="Times New Roman" w:cs="仿宋"/>
          <w:sz w:val="24"/>
        </w:rPr>
        <w:t xml:space="preserve">质疑联系部门、联系电话、通讯地址详见采购公告。</w:t>
      </w:r>
      <w:bookmarkEnd w:id="146"/>
      <w:r/>
      <w:r/>
    </w:p>
    <w:p>
      <w:pPr>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ascii="Times New Roman" w:hAnsi="宋体" w:cs="宋体"/>
          <w:sz w:val="24"/>
          <w:szCs w:val="24"/>
        </w:rPr>
        <w:t xml:space="preserve"> 供应商应当在法定质疑期内一次性提出针对同一采购程序环节的质疑。供应商如在法定期限内对同一采购程序环节提出多次质疑的，采购代理机构、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.3质疑函必须按照本采购文件中《质疑函范本》要求的格式和内容进行填写。供应商如组成联合体参加协商，则《质疑函范本》中要求签字、盖章、盖公章之处，联合体各方均须按要求签字、盖章、盖公章。</w:t>
      </w:r>
      <w:r/>
    </w:p>
    <w:p>
      <w:pPr>
        <w:ind w:firstLine="480"/>
        <w:spacing w:line="480" w:lineRule="exact"/>
        <w:rPr>
          <w:rFonts w:ascii="Times New Roman" w:hAnsi="Times New Roman" w:eastAsia="宋体" w:cs="仿宋"/>
          <w:sz w:val="24"/>
          <w:u w:val="single"/>
        </w:rPr>
      </w:pPr>
      <w:r>
        <w:rPr>
          <w:rFonts w:ascii="Times New Roman" w:hAnsi="Times New Roman"/>
          <w:sz w:val="24"/>
          <w:szCs w:val="24"/>
        </w:rPr>
        <w:t xml:space="preserve">2</w:t>
      </w:r>
      <w:r>
        <w:rPr>
          <w:rFonts w:hint="eastAsia" w:ascii="Times New Roman" w:hAnsi="Times New Roman"/>
          <w:sz w:val="24"/>
          <w:szCs w:val="24"/>
        </w:rPr>
        <w:t xml:space="preserve">9.4</w:t>
      </w:r>
      <w:r>
        <w:rPr>
          <w:rFonts w:hint="eastAsia" w:ascii="Times New Roman" w:hAnsi="Times New Roman" w:cs="仿宋"/>
          <w:sz w:val="24"/>
        </w:rPr>
        <w:t xml:space="preserve">采购人在收到质疑函后7个工作日内作出答复，并以书面形式通知质疑供应商和其他有关供应商，但质疑答复的内容不涉及商业秘密。</w:t>
      </w:r>
      <w:r/>
    </w:p>
    <w:p>
      <w:pPr>
        <w:ind w:firstLine="600"/>
        <w:keepLines/>
        <w:keepNext/>
        <w:spacing w:line="48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ind w:firstLine="480"/>
        <w:spacing w:line="480" w:lineRule="exact"/>
        <w:rPr>
          <w:rFonts w:hint="eastAsia" w:ascii="宋体" w:hAnsi="宋体" w:eastAsia="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代理机构将向成交供应商发出成交通知书。成交供应商使用CA数字证书登录“苏采云”系统及时下载成交通知书。成交供应商可自行下载打印《成交通知书》，《成交通知书》将作为授予合同资格的唯一合法依据。</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line="480" w:lineRule="exact"/>
        <w:rPr>
          <w:rFonts w:ascii="Times New Roman" w:hAnsi="Times New Roman"/>
          <w:b/>
          <w:bCs/>
          <w:sz w:val="32"/>
          <w:szCs w:val="32"/>
        </w:rPr>
        <w:outlineLvl w:val="2"/>
      </w:pPr>
      <w:r/>
      <w:bookmarkStart w:id="147" w:name="_Toc20823308"/>
      <w:r/>
      <w:bookmarkStart w:id="148" w:name="_Toc120614220"/>
      <w:r/>
      <w:bookmarkStart w:id="149" w:name="_Toc16938552"/>
      <w:r/>
      <w:bookmarkStart w:id="150" w:name="_Toc513029236"/>
      <w:r>
        <w:rPr>
          <w:rFonts w:hint="eastAsia" w:ascii="Times New Roman" w:hAnsi="Times New Roman"/>
          <w:b/>
          <w:bCs/>
          <w:sz w:val="32"/>
          <w:szCs w:val="32"/>
        </w:rPr>
        <w:t xml:space="preserve">七、授予合同</w:t>
      </w:r>
      <w:bookmarkEnd w:id="147"/>
      <w:r/>
      <w:bookmarkEnd w:id="148"/>
      <w:r/>
      <w:bookmarkEnd w:id="149"/>
      <w:r/>
      <w:bookmarkEnd w:id="150"/>
      <w:r/>
      <w:r/>
    </w:p>
    <w:p>
      <w:pPr>
        <w:ind w:firstLine="600"/>
        <w:keepLines/>
        <w:keepNext/>
        <w:spacing w:line="480" w:lineRule="exact"/>
        <w:rPr>
          <w:rFonts w:hint="eastAsia" w:ascii="黑体" w:hAnsi="宋体" w:eastAsia="黑体"/>
          <w:bCs/>
          <w:sz w:val="30"/>
          <w:szCs w:val="30"/>
        </w:rPr>
        <w:outlineLvl w:val="3"/>
      </w:pPr>
      <w:r/>
      <w:bookmarkStart w:id="151" w:name="_Toc513029237"/>
      <w:r/>
      <w:bookmarkStart w:id="152" w:name="_Toc16938553"/>
      <w:r/>
      <w:bookmarkStart w:id="153"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.签订合同</w:t>
      </w:r>
      <w:r/>
    </w:p>
    <w:p>
      <w:pPr>
        <w:ind w:firstLine="48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.l成交供应商应当在成交通知书发出之日起十五日内，按照采购文件确定的事项与采购人签订政府采购合同。</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.2采购文件、成交供应商的响应文件及协商过程中有关澄清、承诺文件均应作为合同附件。</w:t>
      </w:r>
      <w:r/>
    </w:p>
    <w:p>
      <w:pPr>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ind w:firstLine="480"/>
        <w:spacing w:line="480" w:lineRule="exact"/>
        <w:rPr>
          <w:rFonts w:hint="eastAsia" w:ascii="宋体" w:hAnsi="宋体"/>
          <w:sz w:val="24"/>
          <w:szCs w:val="24"/>
        </w:rPr>
      </w:pPr>
      <w:r>
        <w:rPr>
          <w:rFonts w:hint="eastAsia" w:ascii="宋体" w:hAnsi="宋体"/>
          <w:sz w:val="24"/>
          <w:szCs w:val="24"/>
        </w:rPr>
        <w:t xml:space="preserve">31.4</w:t>
      </w:r>
      <w:r>
        <w:rPr>
          <w:rFonts w:hint="eastAsia" w:ascii="Times New Roman" w:hAnsi="Times New Roman" w:cs="仿宋"/>
          <w:sz w:val="24"/>
        </w:rPr>
        <w:t xml:space="preserve">采购人在自合同签订之日起2个工作日内，将合同在指定的媒体上公告。</w:t>
      </w:r>
      <w:bookmarkEnd w:id="151"/>
      <w:r/>
      <w:bookmarkEnd w:id="152"/>
      <w:r/>
      <w:bookmarkEnd w:id="153"/>
      <w:r/>
      <w:r/>
    </w:p>
    <w:p>
      <w:pPr>
        <w:ind w:firstLine="600"/>
        <w:spacing w:line="480" w:lineRule="exact"/>
        <w:rPr>
          <w:rFonts w:hint="eastAsia" w:ascii="黑体" w:hAnsi="宋体" w:eastAsia="黑体"/>
          <w:bCs/>
          <w:sz w:val="30"/>
          <w:szCs w:val="30"/>
        </w:rPr>
      </w:pPr>
      <w:r/>
      <w:bookmarkStart w:id="154" w:name="_Toc120614221"/>
      <w:r/>
      <w:bookmarkStart w:id="155" w:name="_Toc20823314"/>
      <w:r/>
      <w:bookmarkStart w:id="156" w:name="_Toc16938558"/>
      <w:r/>
      <w:bookmarkStart w:id="157" w:name="_Toc479757207"/>
      <w:r/>
      <w:bookmarkStart w:id="158" w:name="_Toc513029242"/>
      <w:r>
        <w:rPr>
          <w:rFonts w:hint="eastAsia" w:ascii="黑体" w:hAnsi="宋体" w:eastAsia="黑体"/>
          <w:bCs/>
          <w:sz w:val="30"/>
          <w:szCs w:val="30"/>
        </w:rPr>
        <w:t xml:space="preserve">32、履约保证金</w:t>
      </w:r>
      <w:r/>
    </w:p>
    <w:p>
      <w:pPr>
        <w:ind w:firstLine="480"/>
        <w:spacing w:line="480" w:lineRule="exact"/>
        <w:rPr>
          <w:rFonts w:ascii="Times New Roman" w:hAnsi="Times New Roman"/>
          <w:sz w:val="24"/>
          <w:szCs w:val="24"/>
        </w:rPr>
      </w:pPr>
      <w:r>
        <w:rPr>
          <w:rFonts w:hint="eastAsia" w:ascii="宋体" w:hAnsi="宋体"/>
          <w:sz w:val="24"/>
          <w:szCs w:val="24"/>
        </w:rPr>
        <w:t xml:space="preserve">不收取履约保证金。</w:t>
      </w:r>
      <w:r/>
    </w:p>
    <w:p>
      <w:pPr>
        <w:ind w:firstLine="600"/>
        <w:keepLines/>
        <w:keepNext/>
        <w:spacing w:line="480" w:lineRule="exact"/>
        <w:rPr>
          <w:rFonts w:hint="eastAsia" w:ascii="黑体" w:hAnsi="宋体" w:eastAsia="黑体" w:cs="Calibri"/>
          <w:sz w:val="30"/>
          <w:szCs w:val="30"/>
        </w:rPr>
        <w:outlineLvl w:val="3"/>
      </w:pPr>
      <w:r>
        <w:rPr>
          <w:rFonts w:hint="eastAsia" w:ascii="黑体" w:hAnsi="宋体" w:eastAsia="黑体"/>
          <w:sz w:val="30"/>
          <w:szCs w:val="30"/>
        </w:rPr>
        <w:t xml:space="preserve">33</w:t>
      </w:r>
      <w:r>
        <w:rPr>
          <w:rFonts w:hint="eastAsia" w:ascii="黑体" w:hAnsi="黑体" w:eastAsia="黑体"/>
          <w:sz w:val="30"/>
          <w:szCs w:val="30"/>
        </w:rPr>
        <w:t xml:space="preserve">、政府采购履约资金扶持政策</w:t>
      </w:r>
      <w:r/>
    </w:p>
    <w:p>
      <w:pPr>
        <w:ind w:firstLine="480"/>
        <w:spacing w:line="480" w:lineRule="exact"/>
        <w:rPr>
          <w:rFonts w:hint="eastAsia" w:ascii="宋体" w:hAnsi="宋体" w:cs="Times New Roman"/>
          <w:sz w:val="24"/>
          <w:szCs w:val="24"/>
        </w:rPr>
      </w:pPr>
      <w:r>
        <w:rPr>
          <w:rFonts w:hint="eastAsia" w:ascii="宋体" w:hAnsi="宋体" w:cs="Times New Roman"/>
          <w:sz w:val="24"/>
          <w:szCs w:val="24"/>
        </w:rPr>
        <w:t xml:space="preserve">成交供应商可凭政府采购合同办理融资贷款，详情请见江苏政府采购网“政采贷”专栏。</w:t>
      </w:r>
      <w:bookmarkEnd w:id="154"/>
      <w:r/>
      <w:bookmarkEnd w:id="155"/>
      <w:r/>
      <w:bookmarkEnd w:id="156"/>
      <w:r/>
      <w:bookmarkEnd w:id="157"/>
      <w:r/>
      <w:bookmarkEnd w:id="158"/>
      <w:r/>
      <w:r/>
    </w:p>
    <w:p>
      <w:pPr>
        <w:ind w:firstLine="480"/>
        <w:spacing w:line="480" w:lineRule="exact"/>
        <w:rPr>
          <w:rFonts w:hint="eastAsia" w:ascii="宋体" w:hAnsi="宋体" w:cs="Times New Roman"/>
          <w:sz w:val="24"/>
          <w:szCs w:val="24"/>
        </w:rPr>
      </w:pPr>
      <w:r>
        <w:rPr>
          <w:rFonts w:hint="eastAsia" w:ascii="宋体" w:hAnsi="宋体" w:cs="Times New Roman"/>
          <w:sz w:val="24"/>
          <w:szCs w:val="24"/>
        </w:rPr>
      </w:r>
      <w:r/>
    </w:p>
    <w:p>
      <w:pPr>
        <w:ind w:firstLine="480"/>
        <w:spacing w:line="480" w:lineRule="exact"/>
        <w:rPr>
          <w:rFonts w:hint="eastAsia" w:ascii="宋体" w:hAnsi="宋体" w:cs="Times New Roman"/>
          <w:sz w:val="24"/>
          <w:szCs w:val="24"/>
        </w:rPr>
      </w:pPr>
      <w:r>
        <w:rPr>
          <w:rFonts w:hint="eastAsia" w:ascii="宋体" w:hAnsi="宋体" w:cs="Times New Roman"/>
          <w:sz w:val="24"/>
          <w:szCs w:val="24"/>
        </w:rPr>
      </w:r>
      <w:r/>
    </w:p>
    <w:p>
      <w:pPr>
        <w:ind w:firstLine="480"/>
        <w:spacing w:line="480" w:lineRule="exact"/>
        <w:rPr>
          <w:rFonts w:hint="eastAsia" w:ascii="宋体" w:hAnsi="宋体" w:cs="Times New Roman"/>
          <w:sz w:val="24"/>
          <w:szCs w:val="24"/>
        </w:rPr>
      </w:pPr>
      <w:r>
        <w:rPr>
          <w:rFonts w:hint="eastAsia" w:ascii="宋体" w:hAnsi="宋体" w:cs="Times New Roman"/>
          <w:sz w:val="24"/>
          <w:szCs w:val="24"/>
        </w:rPr>
      </w:r>
      <w:r/>
    </w:p>
    <w:p>
      <w:pPr>
        <w:ind w:firstLine="480"/>
        <w:spacing w:line="480" w:lineRule="exact"/>
        <w:rPr>
          <w:rFonts w:hint="eastAsia" w:ascii="宋体" w:hAnsi="宋体" w:cs="Times New Roman"/>
          <w:sz w:val="24"/>
          <w:szCs w:val="24"/>
        </w:rPr>
      </w:pPr>
      <w:r>
        <w:rPr>
          <w:rFonts w:hint="eastAsia" w:ascii="宋体" w:hAnsi="宋体" w:cs="Times New Roman"/>
          <w:sz w:val="24"/>
          <w:szCs w:val="24"/>
        </w:rPr>
      </w:r>
      <w:r/>
    </w:p>
    <w:p>
      <w:pPr>
        <w:ind w:firstLine="480"/>
        <w:spacing w:line="480" w:lineRule="exact"/>
        <w:rPr>
          <w:rFonts w:hint="eastAsia" w:ascii="宋体" w:hAnsi="宋体" w:cs="Times New Roman"/>
          <w:sz w:val="24"/>
          <w:szCs w:val="24"/>
        </w:rPr>
      </w:pPr>
      <w:r>
        <w:rPr>
          <w:rFonts w:hint="eastAsia" w:ascii="宋体" w:hAnsi="宋体" w:cs="Times New Roman"/>
          <w:sz w:val="24"/>
          <w:szCs w:val="24"/>
        </w:rPr>
      </w:r>
      <w:r/>
    </w:p>
    <w:p>
      <w:pPr>
        <w:ind w:firstLine="480"/>
        <w:spacing w:line="480" w:lineRule="exact"/>
        <w:rPr>
          <w:rFonts w:hint="eastAsia" w:ascii="宋体" w:hAnsi="宋体" w:cs="Times New Roman"/>
          <w:sz w:val="24"/>
          <w:szCs w:val="24"/>
        </w:rPr>
      </w:pPr>
      <w:r>
        <w:rPr>
          <w:rFonts w:hint="eastAsia" w:ascii="宋体" w:hAnsi="宋体" w:cs="Times New Roman"/>
          <w:sz w:val="24"/>
          <w:szCs w:val="24"/>
        </w:rPr>
      </w:r>
      <w:r/>
    </w:p>
    <w:p>
      <w:pPr>
        <w:ind w:firstLine="480"/>
        <w:spacing w:line="480" w:lineRule="exact"/>
        <w:rPr>
          <w:rFonts w:hint="eastAsia" w:ascii="宋体" w:hAnsi="宋体" w:cs="Times New Roman"/>
          <w:sz w:val="24"/>
          <w:szCs w:val="24"/>
        </w:rPr>
      </w:pPr>
      <w:r>
        <w:rPr>
          <w:rFonts w:hint="eastAsia" w:ascii="宋体" w:hAnsi="宋体" w:cs="Times New Roman"/>
          <w:sz w:val="24"/>
          <w:szCs w:val="24"/>
        </w:rPr>
      </w:r>
      <w:r/>
    </w:p>
    <w:p>
      <w:pPr>
        <w:ind w:firstLine="480"/>
        <w:spacing w:line="480" w:lineRule="exact"/>
        <w:rPr>
          <w:rFonts w:hint="eastAsia" w:ascii="宋体" w:hAnsi="宋体" w:cs="Times New Roman"/>
          <w:sz w:val="24"/>
          <w:szCs w:val="24"/>
        </w:rPr>
      </w:pPr>
      <w:r>
        <w:rPr>
          <w:rFonts w:hint="eastAsia" w:ascii="宋体" w:hAnsi="宋体" w:cs="Times New Roman"/>
          <w:sz w:val="24"/>
          <w:szCs w:val="24"/>
        </w:rPr>
      </w:r>
      <w:r/>
    </w:p>
    <w:p>
      <w:pPr>
        <w:ind w:firstLine="480"/>
        <w:spacing w:line="480" w:lineRule="exact"/>
        <w:rPr>
          <w:rFonts w:hint="eastAsia" w:ascii="宋体" w:hAnsi="宋体" w:cs="Times New Roman"/>
          <w:sz w:val="24"/>
          <w:szCs w:val="24"/>
        </w:rPr>
      </w:pPr>
      <w:r>
        <w:rPr>
          <w:rFonts w:hint="eastAsia" w:ascii="宋体" w:hAnsi="宋体" w:cs="Times New Roman"/>
          <w:sz w:val="24"/>
          <w:szCs w:val="24"/>
        </w:rPr>
      </w:r>
      <w:r/>
    </w:p>
    <w:p>
      <w:pPr>
        <w:ind w:firstLine="480"/>
        <w:spacing w:line="480" w:lineRule="exact"/>
        <w:rPr>
          <w:rFonts w:hint="eastAsia" w:ascii="宋体" w:hAnsi="宋体" w:cs="Times New Roman"/>
          <w:sz w:val="24"/>
          <w:szCs w:val="24"/>
        </w:rPr>
      </w:pPr>
      <w:r>
        <w:rPr>
          <w:rFonts w:hint="eastAsia" w:ascii="宋体" w:hAnsi="宋体" w:cs="Times New Roman"/>
          <w:sz w:val="24"/>
          <w:szCs w:val="24"/>
        </w:rPr>
      </w:r>
      <w:r/>
    </w:p>
    <w:p>
      <w:pPr>
        <w:pStyle w:val="719"/>
        <w:rPr>
          <w:rFonts w:hint="eastAsia" w:ascii="宋体" w:hAnsi="宋体" w:cs="Times New Roman"/>
          <w:sz w:val="24"/>
          <w:szCs w:val="24"/>
        </w:rPr>
      </w:pPr>
      <w:r>
        <w:rPr>
          <w:rFonts w:hint="eastAsia" w:ascii="宋体" w:hAnsi="宋体" w:cs="Times New Roman"/>
          <w:sz w:val="24"/>
          <w:szCs w:val="24"/>
        </w:rPr>
      </w:r>
      <w:r/>
    </w:p>
    <w:p>
      <w:pPr>
        <w:pStyle w:val="720"/>
        <w:rPr>
          <w:rFonts w:hint="eastAsia" w:ascii="宋体" w:hAnsi="宋体" w:cs="Times New Roman"/>
          <w:sz w:val="24"/>
          <w:szCs w:val="24"/>
        </w:rPr>
      </w:pPr>
      <w:r>
        <w:rPr>
          <w:rFonts w:hint="eastAsia" w:ascii="宋体" w:hAnsi="宋体" w:cs="Times New Roman"/>
          <w:sz w:val="24"/>
          <w:szCs w:val="24"/>
        </w:rPr>
      </w:r>
      <w:r/>
    </w:p>
    <w:p>
      <w:pPr>
        <w:pStyle w:val="720"/>
        <w:rPr>
          <w:rFonts w:hint="eastAsia" w:ascii="宋体" w:hAnsi="宋体" w:cs="Times New Roman"/>
          <w:sz w:val="24"/>
          <w:szCs w:val="24"/>
        </w:rPr>
      </w:pPr>
      <w:r>
        <w:rPr>
          <w:rFonts w:hint="eastAsia" w:ascii="宋体" w:hAnsi="宋体" w:cs="Times New Roman"/>
          <w:sz w:val="24"/>
          <w:szCs w:val="24"/>
        </w:rPr>
      </w:r>
      <w:r/>
    </w:p>
    <w:p>
      <w:pPr>
        <w:pStyle w:val="720"/>
        <w:rPr>
          <w:rFonts w:hint="eastAsia" w:ascii="宋体" w:hAnsi="宋体" w:cs="Times New Roman"/>
          <w:sz w:val="24"/>
          <w:szCs w:val="24"/>
        </w:rPr>
      </w:pPr>
      <w:r>
        <w:rPr>
          <w:rFonts w:hint="eastAsia" w:ascii="宋体" w:hAnsi="宋体" w:cs="Times New Roman"/>
          <w:sz w:val="24"/>
          <w:szCs w:val="24"/>
        </w:rPr>
      </w:r>
      <w:r/>
    </w:p>
    <w:p>
      <w:pPr>
        <w:pStyle w:val="720"/>
        <w:rPr>
          <w:rFonts w:hint="eastAsia" w:ascii="宋体" w:hAnsi="宋体" w:cs="Times New Roman"/>
          <w:sz w:val="24"/>
          <w:szCs w:val="24"/>
        </w:rPr>
      </w:pPr>
      <w:r>
        <w:rPr>
          <w:rFonts w:hint="eastAsia" w:ascii="宋体" w:hAnsi="宋体" w:cs="Times New Roman"/>
          <w:sz w:val="24"/>
          <w:szCs w:val="24"/>
        </w:rPr>
      </w:r>
      <w:r/>
    </w:p>
    <w:p>
      <w:pPr>
        <w:jc w:val="left"/>
        <w:spacing w:before="120" w:after="120" w:line="360" w:lineRule="auto"/>
        <w:rPr>
          <w:rFonts w:ascii="Arial" w:hAnsi="Arial" w:eastAsia="黑体"/>
          <w:b/>
          <w:bCs/>
          <w:sz w:val="84"/>
          <w:szCs w:val="24"/>
        </w:rPr>
      </w:pPr>
      <w:r/>
      <w:bookmarkStart w:id="159" w:name="_Toc20823315"/>
      <w:r/>
      <w:bookmarkStart w:id="160" w:name="_Toc16938559"/>
      <w:r/>
      <w:bookmarkStart w:id="161" w:name="_Toc513029243"/>
      <w:r/>
      <w:bookmarkStart w:id="162" w:name="_Toc26554093"/>
      <w:r/>
      <w:bookmarkStart w:id="163" w:name="_Toc49090575"/>
      <w:r/>
      <w:bookmarkStart w:id="164" w:name="_Toc120614281"/>
      <w:r/>
      <w:bookmarkStart w:id="165" w:name="_Toc462564139"/>
      <w:r/>
      <w:bookmarkStart w:id="166" w:name="_Toc479757211"/>
      <w:r/>
      <w:r/>
    </w:p>
    <w:p>
      <w:pPr>
        <w:jc w:val="center"/>
        <w:keepLines/>
        <w:keepNext/>
        <w:spacing w:before="260" w:after="260" w:line="416" w:lineRule="auto"/>
        <w:rPr>
          <w:rFonts w:ascii="黑体" w:hAnsi="Arial" w:eastAsia="黑体" w:cs="Arial"/>
          <w:b/>
          <w:bCs/>
          <w:sz w:val="44"/>
          <w:szCs w:val="44"/>
        </w:rPr>
        <w:outlineLvl w:val="1"/>
      </w:pPr>
      <w:r/>
      <w:bookmarkStart w:id="167" w:name="_Hlt16619350"/>
      <w:r/>
      <w:bookmarkStart w:id="168" w:name="_Toc120614244"/>
      <w:r/>
      <w:bookmarkStart w:id="169" w:name="_Toc16938590"/>
      <w:r/>
      <w:bookmarkStart w:id="170" w:name="_Toc20823346"/>
      <w:r>
        <w:rPr>
          <w:rFonts w:hint="eastAsia" w:ascii="黑体" w:hAnsi="Arial" w:eastAsia="黑体" w:cs="Arial"/>
          <w:b/>
          <w:bCs/>
          <w:sz w:val="44"/>
          <w:szCs w:val="44"/>
        </w:rPr>
        <w:t xml:space="preserve">第</w:t>
      </w:r>
      <w:bookmarkEnd w:id="167"/>
      <w:r>
        <w:rPr>
          <w:rFonts w:hint="eastAsia" w:ascii="黑体" w:hAnsi="Arial" w:eastAsia="黑体" w:cs="Arial"/>
          <w:b/>
          <w:bCs/>
          <w:sz w:val="44"/>
          <w:szCs w:val="44"/>
        </w:rPr>
        <w:t xml:space="preserve">三章 采购需求</w:t>
      </w:r>
      <w:bookmarkEnd w:id="168"/>
      <w:r/>
      <w:bookmarkEnd w:id="169"/>
      <w:r/>
      <w:bookmarkEnd w:id="170"/>
      <w:r/>
      <w:r/>
    </w:p>
    <w:p>
      <w:pPr>
        <w:pStyle w:val="968"/>
        <w:ind w:firstLine="562"/>
        <w:rPr>
          <w:rFonts w:eastAsia="方正仿宋_GBK"/>
          <w:b/>
          <w:color w:val="ff0000"/>
          <w:sz w:val="28"/>
          <w:szCs w:val="32"/>
        </w:rPr>
      </w:pPr>
      <w:r/>
      <w:bookmarkStart w:id="171" w:name="_Toc9467"/>
      <w:r/>
      <w:bookmarkStart w:id="172" w:name="_Toc27780"/>
      <w:r/>
      <w:bookmarkStart w:id="173" w:name="_Toc6565"/>
      <w:r/>
      <w:bookmarkStart w:id="174" w:name="_Toc2934"/>
      <w:r>
        <w:rPr>
          <w:rFonts w:hint="eastAsia" w:eastAsia="方正仿宋_GBK"/>
          <w:b/>
          <w:color w:val="ff0000"/>
          <w:sz w:val="28"/>
          <w:szCs w:val="32"/>
        </w:rPr>
        <w:t xml:space="preserve">以下需求内容及要求为最低要求，不接受负偏离，响应文件中提供全部响应要求的承诺函电子件（加盖公章，承诺函格式附后），否则按无效标处理。</w:t>
      </w:r>
      <w:r/>
    </w:p>
    <w:p>
      <w:pPr>
        <w:pStyle w:val="662"/>
        <w:jc w:val="left"/>
        <w:spacing w:line="520" w:lineRule="exact"/>
        <w:rPr>
          <w:rFonts w:eastAsia="宋体"/>
          <w:b w:val="0"/>
          <w:bCs w:val="0"/>
          <w:sz w:val="32"/>
        </w:rPr>
      </w:pPr>
      <w:r>
        <w:rPr>
          <w:rFonts w:hint="eastAsia" w:eastAsia="宋体"/>
          <w:sz w:val="32"/>
          <w:szCs w:val="22"/>
        </w:rPr>
        <w:t xml:space="preserve">一、采购标的清单</w:t>
      </w:r>
      <w:bookmarkStart w:id="193" w:name="_GoBack"/>
      <w:r/>
      <w:bookmarkEnd w:id="193"/>
      <w:r/>
      <w:r/>
    </w:p>
    <w:tbl>
      <w:tblPr>
        <w:tblStyle w:val="6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725"/>
        <w:gridCol w:w="3260"/>
      </w:tblGrid>
      <w:tr>
        <w:trPr>
          <w:cantSplit/>
          <w:jc w:val="center"/>
        </w:trPr>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372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2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54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3725" w:type="dxa"/>
            <w:textDirection w:val="lrTb"/>
            <w:noWrap w:val="false"/>
          </w:tcPr>
          <w:p>
            <w:pPr>
              <w:jc w:val="left"/>
              <w:spacing w:line="0" w:lineRule="atLeast"/>
              <w:tabs>
                <w:tab w:val="left" w:pos="2020" w:leader="none"/>
              </w:tabs>
              <w:rPr>
                <w:rFonts w:hint="eastAsia" w:ascii="宋体" w:hAnsi="宋体"/>
                <w:sz w:val="24"/>
                <w:szCs w:val="24"/>
              </w:rPr>
            </w:pPr>
            <w:r>
              <w:rPr>
                <w:rFonts w:hint="eastAsia" w:ascii="宋体" w:hAnsi="宋体"/>
                <w:sz w:val="24"/>
                <w:szCs w:val="24"/>
              </w:rPr>
              <w:t xml:space="preserve">市医保局全市“省医保信息平台”（2026年）宿迁运维项目</w:t>
            </w:r>
            <w:r/>
          </w:p>
        </w:tc>
        <w:tc>
          <w:tcPr>
            <w:tcW w:w="326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软件和信息技术服务业</w:t>
            </w:r>
            <w:r/>
          </w:p>
        </w:tc>
      </w:tr>
    </w:tbl>
    <w:p>
      <w:pPr>
        <w:pStyle w:val="662"/>
        <w:jc w:val="left"/>
        <w:spacing w:before="0" w:after="0" w:line="520" w:lineRule="exact"/>
        <w:rPr>
          <w:rFonts w:eastAsia="宋体"/>
          <w:sz w:val="32"/>
        </w:rPr>
      </w:pPr>
      <w:r>
        <w:rPr>
          <w:rFonts w:hint="eastAsia" w:eastAsia="宋体"/>
          <w:sz w:val="32"/>
        </w:rPr>
        <w:t xml:space="preserve">二、项目背景和建设依据</w:t>
      </w:r>
      <w:r/>
    </w:p>
    <w:p>
      <w:pPr>
        <w:pStyle w:val="674"/>
        <w:ind w:firstLine="0"/>
        <w:rPr>
          <w:b/>
          <w:bCs/>
          <w:sz w:val="32"/>
          <w:szCs w:val="32"/>
        </w:rPr>
      </w:pPr>
      <w:r>
        <w:rPr>
          <w:rFonts w:hint="eastAsia"/>
          <w:b/>
          <w:bCs/>
          <w:sz w:val="32"/>
          <w:szCs w:val="32"/>
        </w:rPr>
        <w:t xml:space="preserve">2.1、项目背景</w:t>
      </w:r>
      <w:r/>
    </w:p>
    <w:p>
      <w:pPr>
        <w:pStyle w:val="946"/>
        <w:ind w:firstLine="482"/>
        <w:spacing w:line="440" w:lineRule="exact"/>
        <w:rPr>
          <w:sz w:val="24"/>
          <w:szCs w:val="24"/>
        </w:rPr>
      </w:pPr>
      <w:r>
        <w:rPr>
          <w:rFonts w:hint="eastAsia"/>
          <w:sz w:val="24"/>
          <w:szCs w:val="24"/>
        </w:rPr>
        <w:t xml:space="preserve">国家医保局《关于进一步深化推进医保信息化标准化工作的通知》要求，全面建立医保信息化运维管理体系，构建全国统一的运维管理规范。</w:t>
      </w:r>
      <w:r/>
    </w:p>
    <w:p>
      <w:pPr>
        <w:pStyle w:val="946"/>
        <w:ind w:firstLine="482"/>
        <w:spacing w:line="440" w:lineRule="exact"/>
        <w:rPr>
          <w:sz w:val="24"/>
          <w:szCs w:val="24"/>
        </w:rPr>
      </w:pPr>
      <w:r>
        <w:rPr>
          <w:rFonts w:hint="eastAsia"/>
          <w:sz w:val="24"/>
          <w:szCs w:val="24"/>
        </w:rPr>
        <w:t xml:space="preserve">江苏省医疗保障局遵循国家医疗保障信息平台规范要求，对国家局下发的基础信息管理、医保业务基础、支付方式管理、内部统一门户、医疗服务价格管理、内部控制等14个业务子系统，高质量建设国家医疗保障信息平台江苏平台，并在全省实施统一软件上线运行。</w:t>
      </w:r>
      <w:r/>
    </w:p>
    <w:p>
      <w:pPr>
        <w:pStyle w:val="946"/>
        <w:ind w:firstLine="482"/>
        <w:spacing w:line="440" w:lineRule="exact"/>
        <w:rPr>
          <w:sz w:val="24"/>
          <w:szCs w:val="24"/>
        </w:rPr>
      </w:pPr>
      <w:r>
        <w:rPr>
          <w:rFonts w:hint="eastAsia"/>
          <w:sz w:val="24"/>
          <w:szCs w:val="24"/>
        </w:rPr>
        <w:t xml:space="preserve">2021年7月12日，国家医保信息平台江苏平台在宿迁顺利上线运行。目前服务于全市3450定点医药机构、全市531.16万参保人群，处于常态化运维使用阶段。</w:t>
      </w:r>
      <w:r/>
    </w:p>
    <w:p>
      <w:pPr>
        <w:pStyle w:val="674"/>
        <w:ind w:firstLine="0"/>
      </w:pPr>
      <w:r/>
      <w:r/>
    </w:p>
    <w:p>
      <w:pPr>
        <w:pStyle w:val="674"/>
        <w:ind w:firstLine="0"/>
        <w:rPr>
          <w:b/>
          <w:bCs/>
          <w:sz w:val="32"/>
          <w:szCs w:val="32"/>
        </w:rPr>
      </w:pPr>
      <w:r>
        <w:rPr>
          <w:rFonts w:hint="eastAsia"/>
          <w:b/>
          <w:bCs/>
          <w:sz w:val="32"/>
          <w:szCs w:val="32"/>
        </w:rPr>
        <w:t xml:space="preserve">2.2、建设依据</w:t>
      </w:r>
      <w:r/>
    </w:p>
    <w:p>
      <w:pPr>
        <w:pStyle w:val="946"/>
        <w:ind w:firstLine="482"/>
        <w:spacing w:line="440" w:lineRule="exact"/>
        <w:rPr>
          <w:sz w:val="24"/>
          <w:szCs w:val="24"/>
        </w:rPr>
      </w:pPr>
      <w:r>
        <w:rPr>
          <w:rFonts w:hint="eastAsia"/>
          <w:sz w:val="24"/>
          <w:szCs w:val="24"/>
        </w:rPr>
        <w:t xml:space="preserve">（1）江苏省医疗保障局《江苏省医疗保障信息平台运维管理办法（试行）的通知》（苏医保发〔2022〕44号）；</w:t>
      </w:r>
      <w:r/>
    </w:p>
    <w:p>
      <w:pPr>
        <w:pStyle w:val="946"/>
        <w:ind w:firstLine="482"/>
        <w:spacing w:line="440" w:lineRule="exact"/>
        <w:rPr>
          <w:sz w:val="24"/>
          <w:szCs w:val="24"/>
        </w:rPr>
      </w:pPr>
      <w:r>
        <w:rPr>
          <w:rFonts w:hint="eastAsia"/>
          <w:sz w:val="24"/>
          <w:szCs w:val="24"/>
        </w:rPr>
        <w:t xml:space="preserve">（2）《国家医疗保障局关于印发进一步深化推进医保信息化标准化工作的通知》（医保发〔2022〕8号）》；</w:t>
      </w:r>
      <w:r/>
    </w:p>
    <w:p>
      <w:pPr>
        <w:pStyle w:val="946"/>
        <w:ind w:firstLine="482"/>
        <w:spacing w:line="440" w:lineRule="exact"/>
        <w:rPr>
          <w:sz w:val="24"/>
          <w:szCs w:val="24"/>
        </w:rPr>
      </w:pPr>
      <w:r>
        <w:rPr>
          <w:rFonts w:hint="eastAsia"/>
          <w:sz w:val="24"/>
          <w:szCs w:val="24"/>
        </w:rPr>
        <w:t xml:space="preserve">（3）《关于做好医保信息化运维管理工作的指导意见》的通知（医保办发〔2022〕14号）；</w:t>
      </w:r>
      <w:r/>
    </w:p>
    <w:p>
      <w:pPr>
        <w:pStyle w:val="946"/>
        <w:ind w:firstLine="482"/>
        <w:spacing w:line="440" w:lineRule="exact"/>
        <w:rPr>
          <w:sz w:val="24"/>
          <w:szCs w:val="24"/>
        </w:rPr>
      </w:pPr>
      <w:r>
        <w:rPr>
          <w:rFonts w:hint="eastAsia"/>
          <w:sz w:val="24"/>
          <w:szCs w:val="24"/>
        </w:rPr>
        <w:t xml:space="preserve">（4）《江苏省医疗保障局关于印发进一步深化推进医保信息化标准化重点任务实施方案的通知》（苏医保发〔2022〕26号）；</w:t>
      </w:r>
      <w:r/>
    </w:p>
    <w:p>
      <w:pPr>
        <w:pStyle w:val="946"/>
        <w:ind w:firstLine="482"/>
        <w:spacing w:line="440" w:lineRule="exact"/>
        <w:rPr>
          <w:sz w:val="24"/>
          <w:szCs w:val="24"/>
        </w:rPr>
      </w:pPr>
      <w:r>
        <w:rPr>
          <w:rFonts w:hint="eastAsia"/>
          <w:sz w:val="24"/>
          <w:szCs w:val="24"/>
        </w:rPr>
        <w:t xml:space="preserve">（5）《江苏省医保数据治理实施方案》（苏医保发〔2024〕14号）</w:t>
      </w:r>
      <w:r/>
    </w:p>
    <w:p>
      <w:pPr>
        <w:pStyle w:val="662"/>
        <w:jc w:val="left"/>
        <w:spacing w:before="0" w:after="0" w:line="520" w:lineRule="exact"/>
        <w:rPr>
          <w:rFonts w:eastAsia="宋体"/>
          <w:b w:val="0"/>
          <w:bCs w:val="0"/>
          <w:sz w:val="32"/>
        </w:rPr>
      </w:pPr>
      <w:r>
        <w:rPr>
          <w:rFonts w:hint="eastAsia" w:eastAsia="宋体"/>
          <w:sz w:val="32"/>
        </w:rPr>
        <w:t xml:space="preserve">三、技术要求</w:t>
      </w:r>
      <w:r/>
    </w:p>
    <w:p>
      <w:pPr>
        <w:pStyle w:val="946"/>
        <w:ind w:firstLine="482"/>
        <w:spacing w:line="440" w:lineRule="exact"/>
        <w:rPr>
          <w:sz w:val="24"/>
          <w:szCs w:val="24"/>
        </w:rPr>
      </w:pPr>
      <w:r>
        <w:rPr>
          <w:rFonts w:hint="eastAsia"/>
          <w:sz w:val="24"/>
          <w:szCs w:val="24"/>
        </w:rPr>
        <w:t xml:space="preserve">（一）技术要求说明</w:t>
      </w:r>
      <w:r/>
    </w:p>
    <w:p>
      <w:pPr>
        <w:pStyle w:val="946"/>
        <w:ind w:firstLine="482"/>
        <w:spacing w:line="440" w:lineRule="exact"/>
        <w:rPr>
          <w:sz w:val="24"/>
          <w:szCs w:val="24"/>
        </w:rPr>
      </w:pPr>
      <w:r>
        <w:rPr>
          <w:rFonts w:hint="eastAsia"/>
          <w:sz w:val="24"/>
          <w:szCs w:val="24"/>
        </w:rPr>
        <w:t xml:space="preserve">为保证宿迁医保信息系统的各类业务应用系统的可靠、高效、持续、安全运行，需要实时对系统进行维护。所有服务工作都需要在宿迁市医疗保障局指定部门确认的情况下进行，服务内容包括不限于以下部分：</w:t>
      </w:r>
      <w:r/>
    </w:p>
    <w:p>
      <w:pPr>
        <w:pStyle w:val="946"/>
        <w:ind w:firstLine="482"/>
        <w:spacing w:line="440" w:lineRule="exact"/>
        <w:rPr>
          <w:sz w:val="24"/>
          <w:szCs w:val="24"/>
        </w:rPr>
      </w:pPr>
      <w:r>
        <w:rPr>
          <w:rFonts w:hint="eastAsia"/>
          <w:sz w:val="24"/>
          <w:szCs w:val="24"/>
        </w:rPr>
        <w:t xml:space="preserve">a.运行服务类。提供宿迁市医保应用系统的运行服务，确保宿迁市医保应用系统所有功能、接口和服务能满足实际工作需要，及时改正系统使用过程中的缺陷。</w:t>
      </w:r>
      <w:r/>
    </w:p>
    <w:p>
      <w:pPr>
        <w:pStyle w:val="946"/>
        <w:ind w:firstLine="482"/>
        <w:spacing w:line="440" w:lineRule="exact"/>
        <w:rPr>
          <w:sz w:val="24"/>
          <w:szCs w:val="24"/>
        </w:rPr>
      </w:pPr>
      <w:r>
        <w:rPr>
          <w:rFonts w:hint="eastAsia"/>
          <w:sz w:val="24"/>
          <w:szCs w:val="24"/>
        </w:rPr>
        <w:t xml:space="preserve">b.应用拓展类。根据实际需求，按照相关技术要求和标准规范，在规定时间节点内对宿迁市医保应用系统进行应用拓展，并纳入统一服务管理。</w:t>
      </w:r>
      <w:r/>
    </w:p>
    <w:p>
      <w:pPr>
        <w:pStyle w:val="946"/>
        <w:ind w:firstLine="482"/>
        <w:spacing w:line="440" w:lineRule="exact"/>
        <w:rPr>
          <w:sz w:val="24"/>
          <w:szCs w:val="24"/>
        </w:rPr>
      </w:pPr>
      <w:r>
        <w:rPr>
          <w:rFonts w:hint="eastAsia"/>
          <w:sz w:val="24"/>
          <w:szCs w:val="24"/>
        </w:rPr>
        <w:t xml:space="preserve">c.应用保障类。包括但不限于如下内容：</w:t>
      </w:r>
      <w:r/>
    </w:p>
    <w:p>
      <w:pPr>
        <w:pStyle w:val="946"/>
        <w:ind w:firstLine="482"/>
        <w:spacing w:line="440" w:lineRule="exact"/>
        <w:rPr>
          <w:sz w:val="24"/>
          <w:szCs w:val="24"/>
        </w:rPr>
      </w:pPr>
      <w:r>
        <w:rPr>
          <w:rFonts w:hint="eastAsia"/>
          <w:sz w:val="24"/>
          <w:szCs w:val="24"/>
        </w:rPr>
        <w:t xml:space="preserve">提供相关技术及业务咨询，根据工作需要，统筹安排和组织开展技术培训和应用培训。</w:t>
      </w:r>
      <w:r/>
    </w:p>
    <w:p>
      <w:pPr>
        <w:pStyle w:val="946"/>
        <w:ind w:firstLine="482"/>
        <w:spacing w:line="440" w:lineRule="exact"/>
        <w:rPr>
          <w:sz w:val="24"/>
          <w:szCs w:val="24"/>
        </w:rPr>
      </w:pPr>
      <w:r>
        <w:rPr>
          <w:rFonts w:hint="eastAsia"/>
          <w:sz w:val="24"/>
          <w:szCs w:val="24"/>
        </w:rPr>
        <w:t xml:space="preserve">协助开展网络故障排查、性能评估与调优等相关基础设施环境的维保工作，提出在正常条件下改进系统性能的各项建议，包括系统资源分配与提高效率建议、软件配置规划和性能优化建议、系统容量预测建议等。</w:t>
      </w:r>
      <w:r/>
    </w:p>
    <w:p>
      <w:pPr>
        <w:pStyle w:val="946"/>
        <w:ind w:firstLine="482"/>
        <w:spacing w:line="440" w:lineRule="exact"/>
        <w:rPr>
          <w:sz w:val="24"/>
          <w:szCs w:val="24"/>
        </w:rPr>
      </w:pPr>
      <w:r>
        <w:rPr>
          <w:rFonts w:hint="eastAsia"/>
          <w:sz w:val="24"/>
          <w:szCs w:val="24"/>
        </w:rPr>
        <w:t xml:space="preserve">重保服务：遇重要业务上线、重要节庆日、重大活动开展等重要时间节点，根据现场重大保障服务要求，提前制定保障方案和风险应急预案，提供24小时无间断服务，确保系统稳定运行、系统故障及时排解。</w:t>
      </w:r>
      <w:r/>
    </w:p>
    <w:p>
      <w:pPr>
        <w:pStyle w:val="946"/>
        <w:ind w:firstLine="482"/>
        <w:spacing w:line="440" w:lineRule="exact"/>
        <w:rPr>
          <w:sz w:val="24"/>
          <w:szCs w:val="24"/>
        </w:rPr>
      </w:pPr>
      <w:r>
        <w:rPr>
          <w:rFonts w:hint="eastAsia"/>
          <w:sz w:val="24"/>
          <w:szCs w:val="24"/>
        </w:rPr>
        <w:t xml:space="preserve">应急保障：建立完善的应急机制和应急预案以满足业务持续性要求，确保系统稳定运行、系统故障及时排解。</w:t>
      </w:r>
      <w:r/>
    </w:p>
    <w:p>
      <w:pPr>
        <w:pStyle w:val="946"/>
        <w:ind w:firstLine="482"/>
        <w:spacing w:line="440" w:lineRule="exact"/>
        <w:rPr>
          <w:sz w:val="24"/>
          <w:szCs w:val="24"/>
        </w:rPr>
      </w:pPr>
      <w:r>
        <w:rPr>
          <w:rFonts w:hint="eastAsia"/>
          <w:sz w:val="24"/>
          <w:szCs w:val="24"/>
        </w:rPr>
        <w:t xml:space="preserve">d.服务问题处理规范</w:t>
      </w:r>
      <w:r/>
    </w:p>
    <w:p>
      <w:pPr>
        <w:pStyle w:val="946"/>
        <w:ind w:firstLine="482"/>
        <w:spacing w:line="440" w:lineRule="exact"/>
        <w:rPr>
          <w:sz w:val="24"/>
          <w:szCs w:val="24"/>
        </w:rPr>
      </w:pPr>
      <w:r>
        <w:rPr>
          <w:rFonts w:hint="eastAsia"/>
          <w:sz w:val="24"/>
          <w:szCs w:val="24"/>
        </w:rPr>
        <w:t xml:space="preserve">为规范问题的处理过程，对问题处理的不同阶段进行描述，以保障整个过程的安全可控。在保障系统平稳运行基础上，明确各方工作职责。处理过程中主要包括问题生效、问题反馈、补丁更新、问题关闭等几个部分。</w:t>
      </w:r>
      <w:r/>
    </w:p>
    <w:p>
      <w:pPr>
        <w:pStyle w:val="946"/>
        <w:ind w:firstLine="482"/>
        <w:spacing w:line="440" w:lineRule="exact"/>
        <w:rPr>
          <w:sz w:val="24"/>
          <w:szCs w:val="24"/>
        </w:rPr>
      </w:pPr>
      <w:r>
        <w:rPr>
          <w:rFonts w:hint="eastAsia"/>
          <w:sz w:val="24"/>
          <w:szCs w:val="24"/>
        </w:rPr>
        <w:t xml:space="preserve">（二）技术方案</w:t>
      </w:r>
      <w:r/>
    </w:p>
    <w:p>
      <w:pPr>
        <w:pStyle w:val="681"/>
        <w:ind w:firstLine="482"/>
        <w:jc w:val="left"/>
        <w:spacing w:line="440" w:lineRule="exact"/>
        <w:rPr>
          <w:rFonts w:ascii="宋体" w:hAnsi="宋体"/>
          <w:sz w:val="24"/>
          <w:szCs w:val="24"/>
        </w:rPr>
      </w:pPr>
      <w:r>
        <w:rPr>
          <w:rFonts w:hint="eastAsia" w:ascii="宋体" w:hAnsi="宋体" w:eastAsia="宋体"/>
          <w:sz w:val="24"/>
          <w:szCs w:val="24"/>
        </w:rPr>
        <w:t xml:space="preserve">1.国家医疗保障信息平台（江苏）总体架构</w:t>
      </w:r>
      <w:r/>
    </w:p>
    <w:p>
      <w:pPr>
        <w:pStyle w:val="681"/>
        <w:ind w:firstLine="482"/>
        <w:jc w:val="left"/>
        <w:spacing w:line="440" w:lineRule="exact"/>
        <w:rPr>
          <w:rFonts w:ascii="宋体" w:hAnsi="宋体"/>
          <w:sz w:val="24"/>
          <w:szCs w:val="24"/>
        </w:rPr>
      </w:pPr>
      <w:r>
        <w:rPr>
          <w:rFonts w:hint="eastAsia" w:ascii="宋体" w:hAnsi="宋体" w:eastAsia="宋体"/>
          <w:sz w:val="24"/>
          <w:szCs w:val="24"/>
        </w:rPr>
        <w:t xml:space="preserve">按照国家医疗保障局医疗保障信息平台规划建设要求，“国家医疗保障信息平台（江苏）”采用统一分布式云架构，在基础设施层上，结合云平台，提供分布式服务支撑，通过业务中台构建业务中心，开展交易型应用；通过数据中台实现数据汇聚、数据治理等，开展大数据应用，基于统一的技术框架建设经办管理类、公共服务类、智能监管类、宏观决策类应用。具体架构图如下所示：</w:t>
      </w:r>
      <w:r/>
    </w:p>
    <w:p>
      <w:pPr>
        <w:pStyle w:val="946"/>
        <w:jc w:val="center"/>
        <w:spacing w:line="360" w:lineRule="auto"/>
        <w:rPr>
          <w:sz w:val="24"/>
          <w:szCs w:val="24"/>
        </w:rPr>
      </w:pPr>
      <w:r>
        <w:rPr>
          <w:rFonts w:ascii="宋体" w:hAnsi="宋体"/>
        </w:rPr>
        <mc:AlternateContent>
          <mc:Choice Requires="wpg">
            <w:drawing>
              <wp:inline xmlns:wp="http://schemas.openxmlformats.org/drawingml/2006/wordprocessingDrawing" distT="0" distB="0" distL="0" distR="0">
                <wp:extent cx="3590925" cy="2820035"/>
                <wp:effectExtent l="0" t="0" r="9525" b="18415"/>
                <wp:docPr id="1" name="图片 1" descr="wp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wps1"/>
                        <pic:cNvPicPr>
                          <a:picLocks noChangeAspect="1"/>
                        </pic:cNvPicPr>
                        <pic:nvPr/>
                      </pic:nvPicPr>
                      <pic:blipFill>
                        <a:blip r:embed="rId13"/>
                        <a:stretch/>
                      </pic:blipFill>
                      <pic:spPr bwMode="auto">
                        <a:xfrm>
                          <a:off x="0" y="0"/>
                          <a:ext cx="3590925" cy="2820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82.8pt;height:222.0pt;mso-wrap-distance-left:0.0pt;mso-wrap-distance-top:0.0pt;mso-wrap-distance-right:0.0pt;mso-wrap-distance-bottom:0.0pt;" stroked="f">
                <v:path textboxrect="0,0,0,0"/>
                <v:imagedata r:id="rId13" o:title=""/>
              </v:shape>
            </w:pict>
          </mc:Fallback>
        </mc:AlternateContent>
      </w:r>
      <w:r/>
    </w:p>
    <w:p>
      <w:pPr>
        <w:pStyle w:val="681"/>
        <w:ind w:firstLine="482"/>
        <w:jc w:val="left"/>
        <w:spacing w:line="440" w:lineRule="exact"/>
        <w:rPr>
          <w:rFonts w:ascii="宋体" w:hAnsi="宋体"/>
          <w:sz w:val="24"/>
          <w:szCs w:val="24"/>
        </w:rPr>
      </w:pPr>
      <w:r>
        <w:rPr>
          <w:rFonts w:hint="eastAsia" w:ascii="宋体" w:hAnsi="宋体" w:eastAsia="宋体"/>
          <w:sz w:val="24"/>
          <w:szCs w:val="24"/>
        </w:rPr>
        <w:t xml:space="preserve">应用子系统：所有业务应用子系统都必须基于医疗保障应用框架（Healthcare Security APPlication Framework，简称：HSAF）开发；</w:t>
      </w:r>
      <w:r/>
    </w:p>
    <w:p>
      <w:pPr>
        <w:pStyle w:val="681"/>
        <w:ind w:firstLine="482"/>
        <w:jc w:val="left"/>
        <w:spacing w:line="440" w:lineRule="exact"/>
        <w:rPr>
          <w:rFonts w:ascii="宋体" w:hAnsi="宋体"/>
          <w:sz w:val="24"/>
          <w:szCs w:val="24"/>
        </w:rPr>
      </w:pPr>
      <w:r>
        <w:rPr>
          <w:rFonts w:hint="eastAsia" w:ascii="宋体" w:hAnsi="宋体" w:eastAsia="宋体"/>
          <w:sz w:val="24"/>
          <w:szCs w:val="24"/>
        </w:rPr>
        <w:t xml:space="preserve">HSAF框架：采用分布式云架构，封装核心云支撑服务适配接口，用于实现云产品解耦设计；</w:t>
      </w:r>
      <w:r/>
    </w:p>
    <w:p>
      <w:pPr>
        <w:pStyle w:val="681"/>
        <w:ind w:firstLine="482"/>
        <w:jc w:val="left"/>
        <w:spacing w:line="440" w:lineRule="exact"/>
        <w:rPr>
          <w:rFonts w:ascii="宋体" w:hAnsi="宋体"/>
          <w:sz w:val="24"/>
          <w:szCs w:val="24"/>
        </w:rPr>
      </w:pPr>
      <w:r>
        <w:rPr>
          <w:rFonts w:hint="eastAsia" w:ascii="宋体" w:hAnsi="宋体" w:eastAsia="宋体"/>
          <w:sz w:val="24"/>
          <w:szCs w:val="24"/>
        </w:rPr>
        <w:t xml:space="preserve">适配层：基于HSAF的适配技术，将应用层依赖的分布式技术与具体厂商的分布式技术进行适配，实现应用层可以适配多家厂商的分布式技术；</w:t>
      </w:r>
      <w:r/>
    </w:p>
    <w:p>
      <w:pPr>
        <w:pStyle w:val="681"/>
        <w:ind w:firstLine="482"/>
        <w:jc w:val="left"/>
        <w:spacing w:line="440" w:lineRule="exact"/>
        <w:rPr>
          <w:rFonts w:ascii="宋体" w:hAnsi="宋体"/>
          <w:sz w:val="24"/>
          <w:szCs w:val="24"/>
        </w:rPr>
      </w:pPr>
      <w:r>
        <w:rPr>
          <w:rFonts w:hint="eastAsia" w:ascii="宋体" w:hAnsi="宋体" w:eastAsia="宋体"/>
          <w:sz w:val="24"/>
          <w:szCs w:val="24"/>
        </w:rPr>
        <w:t xml:space="preserve">云支撑服务层：基于云基础设施，为应用层提供通用技术支撑服务，包括分布式服务、分布式缓存、分布式数据访问、分布式日志服务、非结构化存储和消息队列等；</w:t>
      </w:r>
      <w:r/>
    </w:p>
    <w:p>
      <w:pPr>
        <w:pStyle w:val="681"/>
        <w:ind w:firstLine="482"/>
        <w:jc w:val="left"/>
        <w:spacing w:line="440" w:lineRule="exact"/>
        <w:rPr>
          <w:rFonts w:ascii="宋体" w:hAnsi="宋体"/>
          <w:sz w:val="24"/>
          <w:szCs w:val="24"/>
        </w:rPr>
      </w:pPr>
      <w:r>
        <w:rPr>
          <w:rFonts w:hint="eastAsia" w:ascii="宋体" w:hAnsi="宋体" w:eastAsia="宋体"/>
          <w:sz w:val="24"/>
          <w:szCs w:val="24"/>
        </w:rPr>
        <w:t xml:space="preserve">云基础设施层：采用云架构，在物理设备基础上，实现计算资源、存储资源、网络资源的动态管理和资源调配。</w:t>
      </w:r>
      <w:r/>
    </w:p>
    <w:p>
      <w:pPr>
        <w:pStyle w:val="681"/>
        <w:ind w:firstLine="482"/>
        <w:jc w:val="left"/>
        <w:spacing w:line="440" w:lineRule="exact"/>
        <w:rPr>
          <w:rFonts w:ascii="宋体" w:hAnsi="宋体"/>
          <w:sz w:val="24"/>
          <w:szCs w:val="24"/>
        </w:rPr>
      </w:pPr>
      <w:r>
        <w:rPr>
          <w:rFonts w:hint="eastAsia" w:ascii="宋体" w:hAnsi="宋体" w:eastAsia="宋体"/>
          <w:sz w:val="24"/>
          <w:szCs w:val="24"/>
        </w:rPr>
        <w:t xml:space="preserve">所有业务应用都必须经过从前端展现层到服务端的控制层、共享业务中心层、数据服务层的连续调用，总体技术架构通过技术适配层完成业务服务与技术实现（如：分布式服务、云基础设施等）相互适配。</w:t>
      </w:r>
      <w:r/>
    </w:p>
    <w:p>
      <w:pPr>
        <w:pStyle w:val="681"/>
        <w:ind w:firstLine="482"/>
        <w:jc w:val="left"/>
        <w:spacing w:line="440" w:lineRule="exact"/>
        <w:rPr>
          <w:rFonts w:ascii="宋体" w:hAnsi="宋体"/>
          <w:sz w:val="24"/>
          <w:szCs w:val="24"/>
        </w:rPr>
      </w:pPr>
      <w:r>
        <w:rPr>
          <w:rFonts w:hint="eastAsia" w:ascii="宋体" w:hAnsi="宋体" w:eastAsia="宋体"/>
          <w:sz w:val="24"/>
          <w:szCs w:val="24"/>
        </w:rPr>
        <w:t xml:space="preserve">2.主要功能保障内容</w:t>
      </w:r>
      <w:r/>
    </w:p>
    <w:p>
      <w:pPr>
        <w:pStyle w:val="995"/>
        <w:ind w:firstLine="482"/>
        <w:spacing w:line="440" w:lineRule="exact"/>
        <w:rPr>
          <w:rFonts w:hint="eastAsia" w:ascii="宋体" w:hAnsi="宋体" w:eastAsia="宋体" w:cs="Times New Roman"/>
          <w:szCs w:val="24"/>
        </w:rPr>
      </w:pPr>
      <w:r>
        <w:rPr>
          <w:rFonts w:hint="eastAsia" w:ascii="宋体" w:hAnsi="宋体" w:eastAsia="宋体"/>
          <w:szCs w:val="24"/>
        </w:rPr>
        <w:t xml:space="preserve">本项目要求对</w:t>
      </w:r>
      <w:r>
        <w:rPr>
          <w:rFonts w:hint="eastAsia" w:ascii="宋体" w:hAnsi="宋体" w:eastAsia="宋体" w:cs="Times New Roman"/>
          <w:szCs w:val="24"/>
        </w:rPr>
        <w:t xml:space="preserve">宿迁市现有省医保信息平台及相关子系统本地运维职责内容进行服务，医保信息平台的相关业务子系统包含：内部统一门户子系统、异地就医子系统、支付方式管理子系统、医保业务基础子系统、基础信息管理子系统、公共服务子系统、内部控制子系统。</w:t>
      </w:r>
      <w:r/>
    </w:p>
    <w:p>
      <w:pPr>
        <w:pStyle w:val="995"/>
        <w:ind w:firstLine="482"/>
        <w:spacing w:line="440" w:lineRule="exact"/>
        <w:rPr>
          <w:rFonts w:hint="eastAsia" w:ascii="宋体" w:hAnsi="宋体" w:eastAsia="宋体" w:cs="Times New Roman"/>
          <w:szCs w:val="24"/>
        </w:rPr>
      </w:pPr>
      <w:r>
        <w:rPr>
          <w:rFonts w:hint="eastAsia" w:ascii="宋体" w:hAnsi="宋体" w:eastAsia="宋体" w:cs="Times New Roman"/>
          <w:szCs w:val="24"/>
        </w:rPr>
        <w:t xml:space="preserve">（三）服务范围</w:t>
      </w:r>
      <w:r/>
    </w:p>
    <w:p>
      <w:pPr>
        <w:pStyle w:val="946"/>
        <w:ind w:firstLine="482"/>
        <w:spacing w:line="440" w:lineRule="exact"/>
        <w:rPr>
          <w:rFonts w:cs="FZFSK--GBK1-0"/>
          <w:sz w:val="24"/>
          <w:szCs w:val="32"/>
          <w:lang w:val="zh-CN"/>
        </w:rPr>
      </w:pPr>
      <w:r>
        <w:rPr>
          <w:rFonts w:hint="eastAsia" w:cs="FZFSK--GBK1-0"/>
          <w:sz w:val="24"/>
          <w:szCs w:val="32"/>
        </w:rPr>
        <w:t xml:space="preserve">1、运维服务原则</w:t>
      </w:r>
      <w:r/>
    </w:p>
    <w:p>
      <w:pPr>
        <w:pStyle w:val="946"/>
        <w:ind w:firstLine="482"/>
        <w:spacing w:line="440" w:lineRule="exact"/>
        <w:rPr>
          <w:rFonts w:cs="FZFSK--GBK1-0"/>
          <w:sz w:val="24"/>
          <w:szCs w:val="32"/>
        </w:rPr>
      </w:pPr>
      <w:r>
        <w:rPr>
          <w:rFonts w:hint="eastAsia" w:cs="FZFSK--GBK1-0"/>
          <w:sz w:val="24"/>
          <w:szCs w:val="32"/>
        </w:rPr>
        <w:t xml:space="preserve">数据完善与应用需求拓展类的应经省医保局审核同意后按照宿迁市医疗保障信息平台运维管理相关制度与流程开展。其他不涉及数据完善及系统改造类的需求，按照宿迁市医疗保障信息平台运维管理相关制度与流程开展。</w:t>
      </w:r>
      <w:r/>
    </w:p>
    <w:p>
      <w:pPr>
        <w:pStyle w:val="946"/>
        <w:ind w:firstLine="482"/>
        <w:spacing w:line="440" w:lineRule="exact"/>
        <w:rPr>
          <w:rFonts w:cs="FZFSK--GBK1-0"/>
          <w:sz w:val="24"/>
          <w:szCs w:val="32"/>
        </w:rPr>
      </w:pPr>
      <w:r>
        <w:rPr>
          <w:rFonts w:hint="eastAsia" w:cs="FZFSK--GBK1-0"/>
          <w:sz w:val="24"/>
          <w:szCs w:val="32"/>
        </w:rPr>
        <w:t xml:space="preserve">2、运维服务范围</w:t>
      </w:r>
      <w:r/>
    </w:p>
    <w:p>
      <w:pPr>
        <w:pStyle w:val="995"/>
        <w:ind w:firstLine="480"/>
        <w:spacing w:line="440" w:lineRule="exact"/>
        <w:rPr>
          <w:rFonts w:ascii="Times New Roman" w:hAnsi="Times New Roman" w:eastAsia="宋体" w:cs="FZFSK--GBK1-0"/>
          <w:szCs w:val="32"/>
        </w:rPr>
      </w:pPr>
      <w:r>
        <w:rPr>
          <w:rFonts w:hint="eastAsia" w:ascii="Times New Roman" w:hAnsi="Times New Roman" w:eastAsia="宋体" w:cs="FZFSK--GBK1-0"/>
          <w:szCs w:val="32"/>
        </w:rPr>
        <w:t xml:space="preserve">对宿迁市现有省医保信息平台及相关子系统本地运维职责内容进行服务，医保信息平台的相关业务子系统包含：内部统一门户子系统、异地就医子系统、支付方式管理子系统、医保业务基础子系统、基础信息管理子系统、公共服务子系统、内部控制子系统。对增量数据开展数据治理，一方面</w:t>
      </w:r>
      <w:r>
        <w:rPr>
          <w:rFonts w:hint="eastAsia" w:ascii="宋体" w:hAnsi="宋体" w:eastAsia="宋体" w:cs="Times New Roman"/>
          <w:szCs w:val="24"/>
        </w:rPr>
        <w:t xml:space="preserve">按照省局统一部署，按时按需完成治理任务；一方面聚焦本地实际，有效规范数据质量。</w:t>
      </w:r>
      <w:r/>
    </w:p>
    <w:p>
      <w:pPr>
        <w:pStyle w:val="946"/>
        <w:ind w:firstLine="482"/>
        <w:spacing w:line="440" w:lineRule="exact"/>
        <w:rPr>
          <w:rFonts w:cs="FZFSK--GBK1-0"/>
          <w:sz w:val="24"/>
          <w:szCs w:val="32"/>
        </w:rPr>
      </w:pPr>
      <w:r>
        <w:rPr>
          <w:rFonts w:hint="eastAsia" w:cs="FZFSK--GBK1-0"/>
          <w:sz w:val="24"/>
          <w:szCs w:val="32"/>
        </w:rPr>
        <w:t xml:space="preserve">3、运维需求范围</w:t>
      </w:r>
      <w:r/>
    </w:p>
    <w:p>
      <w:pPr>
        <w:pStyle w:val="946"/>
        <w:ind w:firstLine="482"/>
        <w:spacing w:line="440" w:lineRule="exact"/>
        <w:rPr>
          <w:rFonts w:cs="FZFSK--GBK1-0"/>
          <w:sz w:val="24"/>
          <w:szCs w:val="32"/>
        </w:rPr>
      </w:pPr>
      <w:r>
        <w:rPr>
          <w:rFonts w:hint="eastAsia" w:cs="FZFSK--GBK1-0"/>
          <w:sz w:val="24"/>
          <w:szCs w:val="32"/>
        </w:rPr>
        <w:t xml:space="preserve">运维服务需求包括经办服务技术问题的分析定位、参数配置、算法配置、数据统计分析、数据问题处理、本地定点机构接口改造支持服务，不包含重大机构组织调整、人群范畴调整、非业务性的系统新增、系统功能新增和预估工作量超过3人月的业务需求变更。</w:t>
      </w:r>
      <w:r/>
    </w:p>
    <w:p>
      <w:pPr>
        <w:pStyle w:val="662"/>
        <w:jc w:val="left"/>
        <w:spacing w:line="520" w:lineRule="exact"/>
        <w:rPr>
          <w:rFonts w:eastAsia="宋体"/>
          <w:b w:val="0"/>
          <w:bCs w:val="0"/>
          <w:sz w:val="32"/>
        </w:rPr>
      </w:pPr>
      <w:r>
        <w:rPr>
          <w:rFonts w:hint="eastAsia" w:eastAsia="宋体"/>
          <w:sz w:val="32"/>
          <w:szCs w:val="22"/>
        </w:rPr>
        <w:t xml:space="preserve">四、商务要求</w:t>
      </w:r>
      <w:r/>
    </w:p>
    <w:p>
      <w:pPr>
        <w:ind w:firstLine="480"/>
        <w:spacing w:line="400" w:lineRule="exact"/>
        <w:rPr>
          <w:rFonts w:hint="eastAsia" w:ascii="宋体" w:hAnsi="宋体"/>
          <w:sz w:val="24"/>
          <w:szCs w:val="24"/>
        </w:rPr>
      </w:pPr>
      <w:r>
        <w:rPr>
          <w:rFonts w:hint="eastAsia" w:ascii="宋体" w:hAnsi="宋体" w:eastAsia="宋体" w:cs="Times New Roman"/>
          <w:sz w:val="24"/>
          <w:szCs w:val="24"/>
        </w:rPr>
        <w:t xml:space="preserve">（一）采购标的数量、采购项目交付或者实施的时间和地点</w:t>
      </w:r>
      <w:r/>
    </w:p>
    <w:p>
      <w:pPr>
        <w:pStyle w:val="996"/>
        <w:ind w:firstLine="480"/>
        <w:spacing w:before="0" w:beforeAutospacing="0" w:after="0" w:afterAutospacing="0"/>
        <w:shd w:val="clear" w:color="auto" w:fill="ffffff"/>
        <w:rPr>
          <w:rFonts w:hint="eastAsia"/>
          <w:szCs w:val="24"/>
          <w:shd w:val="clear" w:color="auto" w:fill="ffffff"/>
          <w:lang w:val="en-US"/>
        </w:rPr>
      </w:pPr>
      <w:r>
        <w:rPr>
          <w:rFonts w:hint="eastAsia"/>
          <w:szCs w:val="24"/>
          <w:shd w:val="clear" w:color="auto" w:fill="ffffff"/>
          <w:lang w:val="en-US"/>
        </w:rPr>
      </w:r>
      <w:r/>
    </w:p>
    <w:p>
      <w:pPr>
        <w:pStyle w:val="996"/>
        <w:ind w:firstLine="480"/>
        <w:spacing w:before="0" w:beforeAutospacing="0" w:after="0" w:afterAutospacing="0" w:line="360" w:lineRule="auto"/>
        <w:shd w:val="clear" w:color="auto" w:fill="ffffff"/>
        <w:rPr>
          <w:rFonts w:hint="eastAsia"/>
          <w:szCs w:val="24"/>
          <w:shd w:val="clear" w:color="auto" w:fill="ffffff"/>
          <w:lang w:val="en-US"/>
        </w:rPr>
      </w:pPr>
      <w:r>
        <w:rPr>
          <w:rFonts w:hint="eastAsia"/>
          <w:b/>
          <w:bCs/>
          <w:szCs w:val="24"/>
          <w:shd w:val="clear" w:color="auto" w:fill="ffffff"/>
          <w:lang w:val="en-US"/>
        </w:rPr>
        <w:t xml:space="preserve">1.</w:t>
      </w:r>
      <w:r>
        <w:rPr>
          <w:rFonts w:hint="eastAsia"/>
          <w:b/>
          <w:bCs/>
          <w:szCs w:val="24"/>
          <w:shd w:val="clear" w:color="auto" w:fill="ffffff"/>
        </w:rPr>
        <w:t xml:space="preserve">服务时间</w:t>
      </w:r>
      <w:r>
        <w:rPr>
          <w:rFonts w:hint="eastAsia"/>
          <w:szCs w:val="24"/>
          <w:shd w:val="clear" w:color="auto" w:fill="ffffff"/>
        </w:rPr>
        <w:t xml:space="preserve">：</w:t>
      </w:r>
      <w:r>
        <w:rPr>
          <w:rFonts w:hint="eastAsia"/>
          <w:szCs w:val="24"/>
          <w:shd w:val="clear" w:color="auto" w:fill="ffffff"/>
          <w:lang w:val="en-US"/>
        </w:rPr>
        <w:t xml:space="preserve">1年</w:t>
      </w:r>
      <w:r>
        <w:rPr>
          <w:rFonts w:hint="eastAsia"/>
          <w:szCs w:val="24"/>
          <w:shd w:val="clear" w:color="auto" w:fill="ffffff"/>
        </w:rPr>
        <w:t xml:space="preserve">。</w:t>
      </w:r>
      <w:r/>
    </w:p>
    <w:p>
      <w:pPr>
        <w:pStyle w:val="996"/>
        <w:ind w:firstLine="480"/>
        <w:spacing w:before="0" w:beforeAutospacing="0" w:after="0" w:afterAutospacing="0" w:line="360" w:lineRule="auto"/>
        <w:shd w:val="clear" w:color="auto" w:fill="ffffff"/>
        <w:rPr>
          <w:rFonts w:hint="eastAsia"/>
          <w:szCs w:val="24"/>
          <w:shd w:val="clear" w:color="auto" w:fill="ffffff"/>
        </w:rPr>
      </w:pPr>
      <w:r>
        <w:rPr>
          <w:rFonts w:hint="eastAsia"/>
          <w:b/>
          <w:bCs/>
          <w:szCs w:val="24"/>
          <w:shd w:val="clear" w:color="auto" w:fill="ffffff"/>
          <w:lang w:val="en-US"/>
        </w:rPr>
        <w:t xml:space="preserve">2.服务地点</w:t>
      </w:r>
      <w:r>
        <w:rPr>
          <w:rFonts w:hint="eastAsia"/>
          <w:szCs w:val="24"/>
          <w:shd w:val="clear" w:color="auto" w:fill="ffffff"/>
        </w:rPr>
        <w:t xml:space="preserve">：采购单位指定地点。</w:t>
      </w:r>
      <w:r/>
    </w:p>
    <w:p>
      <w:pPr>
        <w:pStyle w:val="996"/>
        <w:ind w:firstLine="480"/>
        <w:spacing w:before="0" w:beforeAutospacing="0" w:after="0" w:afterAutospacing="0" w:line="360" w:lineRule="auto"/>
        <w:shd w:val="clear" w:color="auto" w:fill="ffffff"/>
        <w:rPr>
          <w:rFonts w:hint="eastAsia"/>
          <w:szCs w:val="24"/>
          <w:shd w:val="clear" w:color="auto" w:fill="ffffff"/>
          <w:lang w:val="en-US"/>
        </w:rPr>
      </w:pPr>
      <w:r>
        <w:rPr>
          <w:rFonts w:hint="eastAsia"/>
          <w:szCs w:val="24"/>
          <w:shd w:val="clear" w:color="auto" w:fill="ffffff"/>
        </w:rPr>
        <w:t xml:space="preserve">（</w:t>
      </w:r>
      <w:r>
        <w:rPr>
          <w:rFonts w:hint="eastAsia"/>
          <w:szCs w:val="24"/>
          <w:shd w:val="clear" w:color="auto" w:fill="ffffff"/>
          <w:lang w:val="en-US"/>
        </w:rPr>
        <w:t xml:space="preserve">二</w:t>
      </w:r>
      <w:r>
        <w:rPr>
          <w:rFonts w:hint="eastAsia"/>
          <w:szCs w:val="24"/>
          <w:shd w:val="clear" w:color="auto" w:fill="ffffff"/>
        </w:rPr>
        <w:t xml:space="preserve">）</w:t>
      </w:r>
      <w:r>
        <w:rPr>
          <w:rFonts w:hint="eastAsia"/>
          <w:szCs w:val="24"/>
          <w:shd w:val="clear" w:color="auto" w:fill="ffffff"/>
          <w:lang w:val="en-US"/>
        </w:rPr>
        <w:t xml:space="preserve">服务要求</w:t>
      </w:r>
      <w:r/>
    </w:p>
    <w:p>
      <w:pPr>
        <w:pStyle w:val="946"/>
        <w:ind w:firstLine="480"/>
        <w:spacing w:line="440" w:lineRule="exact"/>
        <w:rPr>
          <w:rFonts w:hint="eastAsia" w:hAnsi="宋体" w:cs="宋体"/>
          <w:sz w:val="24"/>
          <w:szCs w:val="24"/>
        </w:rPr>
      </w:pPr>
      <w:r>
        <w:rPr>
          <w:sz w:val="24"/>
          <w:szCs w:val="24"/>
        </w:rPr>
        <w:t xml:space="preserve">1</w:t>
      </w:r>
      <w:r>
        <w:rPr>
          <w:rFonts w:hint="eastAsia"/>
          <w:sz w:val="24"/>
          <w:szCs w:val="24"/>
        </w:rPr>
        <w:t xml:space="preserve">、运维服务人员管理要求</w:t>
      </w:r>
      <w:r/>
    </w:p>
    <w:p>
      <w:pPr>
        <w:pStyle w:val="946"/>
        <w:ind w:firstLine="480"/>
        <w:spacing w:line="440" w:lineRule="exact"/>
        <w:rPr>
          <w:sz w:val="24"/>
          <w:szCs w:val="24"/>
        </w:rPr>
      </w:pPr>
      <w:r>
        <w:rPr>
          <w:rFonts w:hint="eastAsia"/>
          <w:sz w:val="24"/>
          <w:szCs w:val="24"/>
        </w:rPr>
        <w:t xml:space="preserve">截至2027年1月21日现场派驻4人，并配备后台开发团队（非驻场支持）。</w:t>
      </w:r>
      <w:r/>
    </w:p>
    <w:p>
      <w:pPr>
        <w:pStyle w:val="946"/>
        <w:spacing w:line="440" w:lineRule="exact"/>
        <w:rPr>
          <w:sz w:val="24"/>
          <w:szCs w:val="24"/>
        </w:rPr>
      </w:pPr>
      <w:r>
        <w:rPr>
          <w:rFonts w:hint="eastAsia"/>
          <w:sz w:val="24"/>
          <w:szCs w:val="24"/>
        </w:rPr>
        <w:t xml:space="preserve">在驻场工程师中指定一名具有资深项目管理经验和技术处理能力、对国家医保信息平台有一定了解的项目负责人作为本项目的服务运维总负责人，牵头协调与用户单位的相关事宜，确保整个系统高效、安全、稳定地运行，同时负责协调与用户单位的商务、技术、人员安排、项目管理及进度控制等事宜。</w:t>
      </w:r>
      <w:r/>
    </w:p>
    <w:p>
      <w:pPr>
        <w:pStyle w:val="946"/>
        <w:ind w:firstLine="480"/>
        <w:spacing w:line="440" w:lineRule="exact"/>
        <w:rPr>
          <w:sz w:val="24"/>
          <w:szCs w:val="24"/>
        </w:rPr>
      </w:pPr>
      <w:r>
        <w:rPr>
          <w:rFonts w:hint="eastAsia"/>
          <w:sz w:val="24"/>
          <w:szCs w:val="24"/>
        </w:rPr>
        <w:t xml:space="preserve">人员应具备以下条件：</w:t>
      </w:r>
      <w:r/>
    </w:p>
    <w:p>
      <w:pPr>
        <w:pStyle w:val="946"/>
        <w:ind w:firstLine="480"/>
        <w:spacing w:line="440" w:lineRule="exact"/>
        <w:rPr>
          <w:sz w:val="24"/>
          <w:szCs w:val="24"/>
        </w:rPr>
      </w:pPr>
      <w:r>
        <w:rPr>
          <w:rFonts w:hint="eastAsia"/>
          <w:sz w:val="24"/>
          <w:szCs w:val="24"/>
        </w:rPr>
        <w:t xml:space="preserve">1.1运维项目负责人需对国家医保信息平台架构有一定的了解，具有较强的组织协调和独立完成服务项目管理工作能力；其他人员须具备良好的沟通能力与文字表达能力。</w:t>
      </w:r>
      <w:r/>
    </w:p>
    <w:p>
      <w:pPr>
        <w:pStyle w:val="946"/>
        <w:ind w:firstLine="480"/>
        <w:spacing w:line="440" w:lineRule="exact"/>
        <w:rPr>
          <w:sz w:val="24"/>
          <w:szCs w:val="24"/>
        </w:rPr>
      </w:pPr>
      <w:r>
        <w:rPr>
          <w:rFonts w:hint="eastAsia"/>
          <w:sz w:val="24"/>
          <w:szCs w:val="24"/>
        </w:rPr>
        <w:t xml:space="preserve">1.2驻场人员必须自觉遵守宿迁市医疗保障局的各项规章制度，必须维护本单位声誉和形象，严格遵守网络安全、信息安全的相关要求。</w:t>
      </w:r>
      <w:r>
        <w:rPr>
          <w:sz w:val="24"/>
          <w:szCs w:val="24"/>
        </w:rPr>
        <w:t xml:space="preserve"> </w:t>
      </w:r>
      <w:r/>
    </w:p>
    <w:p>
      <w:pPr>
        <w:pStyle w:val="946"/>
        <w:ind w:firstLine="480"/>
        <w:spacing w:line="440" w:lineRule="exact"/>
        <w:rPr>
          <w:sz w:val="24"/>
          <w:szCs w:val="24"/>
        </w:rPr>
      </w:pPr>
      <w:r>
        <w:rPr>
          <w:rFonts w:hint="eastAsia"/>
          <w:sz w:val="24"/>
          <w:szCs w:val="24"/>
        </w:rPr>
        <w:t xml:space="preserve">1.3驻场人员实行</w:t>
      </w:r>
      <w:r>
        <w:rPr>
          <w:sz w:val="24"/>
          <w:szCs w:val="24"/>
        </w:rPr>
        <w:t xml:space="preserve">5</w:t>
      </w:r>
      <w:r>
        <w:rPr>
          <w:rFonts w:hint="eastAsia"/>
          <w:sz w:val="24"/>
          <w:szCs w:val="24"/>
        </w:rPr>
        <w:t xml:space="preserve">×</w:t>
      </w:r>
      <w:r>
        <w:rPr>
          <w:sz w:val="24"/>
          <w:szCs w:val="24"/>
        </w:rPr>
        <w:t xml:space="preserve">8</w:t>
      </w:r>
      <w:r>
        <w:rPr>
          <w:rFonts w:hint="eastAsia"/>
          <w:sz w:val="24"/>
          <w:szCs w:val="24"/>
        </w:rPr>
        <w:t xml:space="preserve">小时工作制。严格上班工作时间，不得迟到早退。</w:t>
      </w:r>
      <w:r>
        <w:rPr>
          <w:sz w:val="24"/>
          <w:szCs w:val="24"/>
        </w:rPr>
        <w:t xml:space="preserve"> </w:t>
      </w:r>
      <w:r/>
    </w:p>
    <w:p>
      <w:pPr>
        <w:pStyle w:val="946"/>
        <w:ind w:firstLine="480"/>
        <w:spacing w:line="440" w:lineRule="exact"/>
        <w:rPr>
          <w:sz w:val="24"/>
          <w:szCs w:val="24"/>
        </w:rPr>
      </w:pPr>
      <w:r>
        <w:rPr>
          <w:rFonts w:hint="eastAsia"/>
          <w:sz w:val="24"/>
          <w:szCs w:val="24"/>
        </w:rPr>
        <w:t xml:space="preserve">1.4工作时间应全身心投入工作，不得从事与工作无关的活动。</w:t>
      </w:r>
      <w:r>
        <w:rPr>
          <w:sz w:val="24"/>
          <w:szCs w:val="24"/>
        </w:rPr>
        <w:t xml:space="preserve"> </w:t>
      </w:r>
      <w:r/>
    </w:p>
    <w:p>
      <w:pPr>
        <w:pStyle w:val="946"/>
        <w:ind w:firstLine="480"/>
        <w:spacing w:line="440" w:lineRule="exact"/>
        <w:rPr>
          <w:sz w:val="24"/>
          <w:szCs w:val="24"/>
        </w:rPr>
      </w:pPr>
      <w:r>
        <w:rPr>
          <w:rFonts w:hint="eastAsia"/>
          <w:sz w:val="24"/>
          <w:szCs w:val="24"/>
        </w:rPr>
        <w:t xml:space="preserve">1.5驻场人员必须明确工作职责，端正工作态度。对待工作认真负责，服从采购单位管理，杜绝敷衍了事。</w:t>
      </w:r>
      <w:r/>
    </w:p>
    <w:p>
      <w:pPr>
        <w:pStyle w:val="946"/>
        <w:ind w:firstLine="480"/>
        <w:spacing w:line="440" w:lineRule="exact"/>
        <w:rPr>
          <w:sz w:val="24"/>
          <w:szCs w:val="24"/>
        </w:rPr>
      </w:pPr>
      <w:r>
        <w:rPr>
          <w:rFonts w:hint="eastAsia"/>
          <w:sz w:val="24"/>
          <w:szCs w:val="24"/>
        </w:rPr>
        <w:t xml:space="preserve">1.6驻场人员不得利用工作时间及本单位的设备、业务关系从事与本单位业务无关的活动。</w:t>
      </w:r>
      <w:r/>
    </w:p>
    <w:p>
      <w:pPr>
        <w:pStyle w:val="946"/>
        <w:ind w:firstLine="480"/>
        <w:spacing w:line="440" w:lineRule="exact"/>
        <w:rPr>
          <w:sz w:val="24"/>
          <w:szCs w:val="24"/>
        </w:rPr>
      </w:pPr>
      <w:r>
        <w:rPr>
          <w:rFonts w:hint="eastAsia"/>
          <w:sz w:val="24"/>
          <w:szCs w:val="24"/>
        </w:rPr>
        <w:t xml:space="preserve">1.7驻场人员必须爱护本单位财产，不得有意损坏本单位财产或将本单位财产挪作私人用途。</w:t>
      </w:r>
      <w:r/>
    </w:p>
    <w:p>
      <w:pPr>
        <w:pStyle w:val="946"/>
        <w:ind w:firstLine="480"/>
        <w:spacing w:line="440" w:lineRule="exact"/>
        <w:rPr>
          <w:sz w:val="24"/>
          <w:szCs w:val="24"/>
        </w:rPr>
      </w:pPr>
      <w:r>
        <w:rPr>
          <w:rFonts w:hint="eastAsia"/>
          <w:sz w:val="24"/>
          <w:szCs w:val="24"/>
        </w:rPr>
        <w:t xml:space="preserve">1.8驻场人员上班时间不得接待与业务无关的人员。</w:t>
      </w:r>
      <w:r/>
    </w:p>
    <w:p>
      <w:pPr>
        <w:pStyle w:val="946"/>
        <w:ind w:firstLine="480"/>
        <w:spacing w:line="440" w:lineRule="exact"/>
        <w:rPr>
          <w:sz w:val="24"/>
          <w:szCs w:val="24"/>
        </w:rPr>
      </w:pPr>
      <w:r>
        <w:rPr>
          <w:rFonts w:hint="eastAsia"/>
          <w:sz w:val="24"/>
          <w:szCs w:val="24"/>
        </w:rPr>
        <w:t xml:space="preserve">1.9驻场人员应保持工作环境整洁，物品及桌椅摆放整齐有序，严禁杂乱，并安排值日打扫卫生。</w:t>
      </w:r>
      <w:r/>
    </w:p>
    <w:p>
      <w:pPr>
        <w:pStyle w:val="946"/>
        <w:ind w:firstLine="480"/>
        <w:spacing w:line="440" w:lineRule="exact"/>
        <w:rPr>
          <w:sz w:val="24"/>
          <w:szCs w:val="24"/>
        </w:rPr>
      </w:pPr>
      <w:r>
        <w:rPr>
          <w:rFonts w:hint="eastAsia"/>
          <w:sz w:val="24"/>
          <w:szCs w:val="24"/>
        </w:rPr>
        <w:t xml:space="preserve">1.10工作时间内不得浏览与工作无关的网站及玩网络游戏。</w:t>
      </w:r>
      <w:r/>
    </w:p>
    <w:p>
      <w:pPr>
        <w:pStyle w:val="946"/>
        <w:ind w:firstLine="480"/>
        <w:spacing w:line="440" w:lineRule="exact"/>
        <w:rPr>
          <w:sz w:val="24"/>
          <w:szCs w:val="24"/>
        </w:rPr>
      </w:pPr>
      <w:r>
        <w:rPr>
          <w:sz w:val="24"/>
          <w:szCs w:val="24"/>
        </w:rPr>
        <w:t xml:space="preserve">2</w:t>
      </w:r>
      <w:r>
        <w:rPr>
          <w:rFonts w:hint="eastAsia"/>
          <w:sz w:val="24"/>
          <w:szCs w:val="24"/>
        </w:rPr>
        <w:t xml:space="preserve">、驻场人员作息要求</w:t>
      </w:r>
      <w:r/>
    </w:p>
    <w:p>
      <w:pPr>
        <w:pStyle w:val="946"/>
        <w:ind w:firstLine="480"/>
        <w:spacing w:line="440" w:lineRule="exact"/>
        <w:rPr>
          <w:sz w:val="24"/>
          <w:szCs w:val="24"/>
        </w:rPr>
      </w:pPr>
      <w:r>
        <w:rPr>
          <w:rFonts w:hint="eastAsia"/>
          <w:sz w:val="24"/>
          <w:szCs w:val="24"/>
        </w:rPr>
        <w:t xml:space="preserve">工作日：按照宿迁市医保局作息时间。</w:t>
      </w:r>
      <w:r/>
    </w:p>
    <w:p>
      <w:pPr>
        <w:pStyle w:val="946"/>
        <w:ind w:firstLine="480"/>
        <w:spacing w:line="440" w:lineRule="exact"/>
        <w:rPr>
          <w:sz w:val="24"/>
          <w:szCs w:val="24"/>
        </w:rPr>
      </w:pPr>
      <w:r>
        <w:rPr>
          <w:rFonts w:hint="eastAsia"/>
          <w:sz w:val="24"/>
          <w:szCs w:val="24"/>
        </w:rPr>
        <w:t xml:space="preserve">节假日：至少安排</w:t>
      </w:r>
      <w:r>
        <w:rPr>
          <w:sz w:val="24"/>
          <w:szCs w:val="24"/>
        </w:rPr>
        <w:t xml:space="preserve">1</w:t>
      </w:r>
      <w:r>
        <w:rPr>
          <w:rFonts w:hint="eastAsia"/>
          <w:sz w:val="24"/>
          <w:szCs w:val="24"/>
        </w:rPr>
        <w:t xml:space="preserve">名技术工程师市内值班，根据项目需要现场值班或加班。</w:t>
      </w:r>
      <w:r/>
    </w:p>
    <w:p>
      <w:pPr>
        <w:pStyle w:val="946"/>
        <w:ind w:firstLine="480"/>
        <w:spacing w:line="440" w:lineRule="exact"/>
        <w:rPr>
          <w:sz w:val="24"/>
          <w:szCs w:val="24"/>
        </w:rPr>
      </w:pPr>
      <w:r>
        <w:rPr>
          <w:sz w:val="24"/>
          <w:szCs w:val="24"/>
        </w:rPr>
        <w:t xml:space="preserve">3</w:t>
      </w:r>
      <w:r>
        <w:rPr>
          <w:rFonts w:hint="eastAsia"/>
          <w:sz w:val="24"/>
          <w:szCs w:val="24"/>
        </w:rPr>
        <w:t xml:space="preserve">、服务时间要求</w:t>
      </w:r>
      <w:r/>
    </w:p>
    <w:p>
      <w:pPr>
        <w:pStyle w:val="946"/>
        <w:ind w:firstLine="480"/>
        <w:spacing w:line="440" w:lineRule="exact"/>
        <w:rPr>
          <w:sz w:val="24"/>
          <w:szCs w:val="24"/>
        </w:rPr>
      </w:pPr>
      <w:r>
        <w:rPr>
          <w:rFonts w:hint="eastAsia"/>
          <w:sz w:val="24"/>
          <w:szCs w:val="24"/>
        </w:rPr>
        <w:t xml:space="preserve">正常工作时间：现场服务，及时响应。</w:t>
      </w:r>
      <w:r/>
    </w:p>
    <w:p>
      <w:pPr>
        <w:pStyle w:val="946"/>
        <w:ind w:firstLine="480"/>
        <w:spacing w:line="440" w:lineRule="exact"/>
        <w:rPr>
          <w:sz w:val="24"/>
          <w:szCs w:val="24"/>
        </w:rPr>
      </w:pPr>
      <w:r>
        <w:rPr>
          <w:rFonts w:hint="eastAsia"/>
          <w:sz w:val="24"/>
          <w:szCs w:val="24"/>
        </w:rPr>
        <w:t xml:space="preserve">非工作时间：提供</w:t>
      </w:r>
      <w:r>
        <w:rPr>
          <w:sz w:val="24"/>
          <w:szCs w:val="24"/>
        </w:rPr>
        <w:t xml:space="preserve">7</w:t>
      </w:r>
      <w:r>
        <w:rPr>
          <w:rFonts w:ascii="Arial" w:hAnsi="Arial" w:cs="Arial"/>
          <w:sz w:val="24"/>
          <w:szCs w:val="24"/>
        </w:rPr>
        <w:t xml:space="preserve">×</w:t>
      </w:r>
      <w:r>
        <w:rPr>
          <w:sz w:val="24"/>
          <w:szCs w:val="24"/>
        </w:rPr>
        <w:t xml:space="preserve">24</w:t>
      </w:r>
      <w:r>
        <w:rPr>
          <w:rFonts w:hint="eastAsia"/>
          <w:sz w:val="24"/>
          <w:szCs w:val="24"/>
        </w:rPr>
        <w:t xml:space="preserve">小时不关机响应。</w:t>
      </w:r>
      <w:r/>
    </w:p>
    <w:p>
      <w:pPr>
        <w:pStyle w:val="946"/>
        <w:ind w:firstLine="480"/>
        <w:spacing w:line="440" w:lineRule="exact"/>
        <w:rPr>
          <w:sz w:val="24"/>
          <w:szCs w:val="24"/>
        </w:rPr>
      </w:pPr>
      <w:r>
        <w:rPr>
          <w:rFonts w:hint="eastAsia"/>
          <w:sz w:val="24"/>
          <w:szCs w:val="24"/>
        </w:rPr>
        <w:t xml:space="preserve">4、应急保障：建立完善应急机制和应急预案以满足业务持续性要求，保障系统稳定运行、系统故障及时排解。</w:t>
      </w:r>
      <w:r/>
    </w:p>
    <w:p>
      <w:pPr>
        <w:pStyle w:val="946"/>
        <w:ind w:firstLine="480"/>
        <w:spacing w:line="440" w:lineRule="exact"/>
        <w:rPr>
          <w:sz w:val="24"/>
          <w:szCs w:val="24"/>
        </w:rPr>
      </w:pPr>
      <w:r>
        <w:rPr>
          <w:rFonts w:hint="eastAsia"/>
          <w:sz w:val="24"/>
          <w:szCs w:val="24"/>
        </w:rPr>
        <w:t xml:space="preserve">一级：属于普通问题。表现为系统运行效率降低、用户体验较差等现象。</w:t>
      </w:r>
      <w:r/>
    </w:p>
    <w:p>
      <w:pPr>
        <w:pStyle w:val="946"/>
        <w:ind w:firstLine="480"/>
        <w:spacing w:line="440" w:lineRule="exact"/>
        <w:rPr>
          <w:sz w:val="24"/>
          <w:szCs w:val="24"/>
        </w:rPr>
      </w:pPr>
      <w:r>
        <w:rPr>
          <w:rFonts w:hint="eastAsia"/>
          <w:sz w:val="24"/>
          <w:szCs w:val="24"/>
        </w:rPr>
        <w:t xml:space="preserve">二级：属于较严重问题。表现为系统运行效率明显下降、数据出现误差等现象。</w:t>
      </w:r>
      <w:r/>
    </w:p>
    <w:p>
      <w:pPr>
        <w:pStyle w:val="946"/>
        <w:ind w:firstLine="480"/>
        <w:spacing w:line="440" w:lineRule="exact"/>
        <w:rPr>
          <w:sz w:val="24"/>
          <w:szCs w:val="24"/>
        </w:rPr>
      </w:pPr>
      <w:r>
        <w:rPr>
          <w:rFonts w:hint="eastAsia"/>
          <w:sz w:val="24"/>
          <w:szCs w:val="24"/>
        </w:rPr>
        <w:t xml:space="preserve">三级：属于严重问题。其具体现象为：表现为系统运行出现间断、数据严重失真或缺失等现象。</w:t>
      </w:r>
      <w:r/>
    </w:p>
    <w:p>
      <w:pPr>
        <w:pStyle w:val="946"/>
        <w:ind w:firstLine="480"/>
        <w:spacing w:line="440" w:lineRule="exact"/>
        <w:rPr>
          <w:sz w:val="24"/>
          <w:szCs w:val="24"/>
        </w:rPr>
      </w:pPr>
      <w:r>
        <w:rPr>
          <w:rFonts w:hint="eastAsia"/>
          <w:sz w:val="24"/>
          <w:szCs w:val="24"/>
        </w:rPr>
        <w:t xml:space="preserve">四级：属于紧急问题。表现为因系统自身故障导致系统停止运行、数据丢失现象。</w:t>
      </w:r>
      <w:r/>
    </w:p>
    <w:p>
      <w:pPr>
        <w:pStyle w:val="946"/>
        <w:ind w:firstLine="480"/>
        <w:spacing w:line="440" w:lineRule="exact"/>
        <w:rPr>
          <w:sz w:val="24"/>
          <w:szCs w:val="24"/>
        </w:rPr>
      </w:pPr>
      <w:r>
        <w:rPr>
          <w:rFonts w:hint="eastAsia"/>
          <w:sz w:val="24"/>
          <w:szCs w:val="24"/>
        </w:rPr>
        <w:t xml:space="preserve">根据上述故障级别，中标人提供的服务响应要求如下：</w:t>
      </w:r>
      <w:r/>
    </w:p>
    <w:tbl>
      <w:tblPr>
        <w:tblStyle w:val="671"/>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2572"/>
        <w:gridCol w:w="2168"/>
        <w:gridCol w:w="2120"/>
      </w:tblGrid>
      <w:tr>
        <w:trPr>
          <w:jc w:val="center"/>
        </w:trPr>
        <w:tc>
          <w:tcPr>
            <w:shd w:val="clear" w:color="auto" w:fill="d9d9d9"/>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946"/>
              <w:jc w:val="center"/>
              <w:spacing w:line="440" w:lineRule="exact"/>
              <w:rPr>
                <w:sz w:val="24"/>
                <w:szCs w:val="24"/>
              </w:rPr>
            </w:pPr>
            <w:r>
              <w:rPr>
                <w:rFonts w:hint="eastAsia"/>
                <w:sz w:val="24"/>
                <w:szCs w:val="24"/>
              </w:rPr>
              <w:t xml:space="preserve">故障级别</w:t>
            </w:r>
            <w:r/>
          </w:p>
        </w:tc>
        <w:tc>
          <w:tcPr>
            <w:shd w:val="clear" w:color="auto" w:fill="d9d9d9"/>
            <w:tcBorders>
              <w:top w:val="single" w:color="auto" w:sz="4" w:space="0"/>
              <w:left w:val="single" w:color="auto" w:sz="4" w:space="0"/>
              <w:bottom w:val="single" w:color="auto" w:sz="4" w:space="0"/>
              <w:right w:val="single" w:color="auto" w:sz="4" w:space="0"/>
            </w:tcBorders>
            <w:tcW w:w="2572" w:type="dxa"/>
            <w:vAlign w:val="center"/>
            <w:textDirection w:val="lrTb"/>
            <w:noWrap w:val="false"/>
          </w:tcPr>
          <w:p>
            <w:pPr>
              <w:pStyle w:val="946"/>
              <w:jc w:val="center"/>
              <w:spacing w:line="440" w:lineRule="exact"/>
              <w:rPr>
                <w:sz w:val="24"/>
                <w:szCs w:val="24"/>
              </w:rPr>
            </w:pPr>
            <w:r>
              <w:rPr>
                <w:rFonts w:hint="eastAsia"/>
                <w:sz w:val="24"/>
                <w:szCs w:val="24"/>
              </w:rPr>
              <w:t xml:space="preserve">电话响应时限</w:t>
            </w:r>
            <w:r/>
          </w:p>
        </w:tc>
        <w:tc>
          <w:tcPr>
            <w:shd w:val="clear" w:color="auto" w:fill="d9d9d9"/>
            <w:tcBorders>
              <w:top w:val="single" w:color="auto" w:sz="4" w:space="0"/>
              <w:left w:val="single" w:color="auto" w:sz="4" w:space="0"/>
              <w:bottom w:val="single" w:color="auto" w:sz="4" w:space="0"/>
              <w:right w:val="single" w:color="auto" w:sz="4" w:space="0"/>
            </w:tcBorders>
            <w:tcW w:w="2168" w:type="dxa"/>
            <w:vAlign w:val="center"/>
            <w:textDirection w:val="lrTb"/>
            <w:noWrap w:val="false"/>
          </w:tcPr>
          <w:p>
            <w:pPr>
              <w:pStyle w:val="946"/>
              <w:jc w:val="center"/>
              <w:spacing w:line="440" w:lineRule="exact"/>
              <w:rPr>
                <w:sz w:val="24"/>
                <w:szCs w:val="24"/>
              </w:rPr>
            </w:pPr>
            <w:r>
              <w:rPr>
                <w:rFonts w:hint="eastAsia"/>
                <w:sz w:val="24"/>
                <w:szCs w:val="24"/>
              </w:rPr>
              <w:t xml:space="preserve">人员到场时限</w:t>
            </w:r>
            <w:r/>
          </w:p>
        </w:tc>
        <w:tc>
          <w:tcPr>
            <w:shd w:val="clear" w:color="auto" w:fill="d9d9d9"/>
            <w:tcBorders>
              <w:top w:val="single" w:color="auto" w:sz="4" w:space="0"/>
              <w:left w:val="single" w:color="auto" w:sz="4" w:space="0"/>
              <w:bottom w:val="single" w:color="auto" w:sz="4" w:space="0"/>
              <w:right w:val="single" w:color="auto" w:sz="4" w:space="0"/>
            </w:tcBorders>
            <w:tcW w:w="2120" w:type="dxa"/>
            <w:vAlign w:val="center"/>
            <w:textDirection w:val="lrTb"/>
            <w:noWrap w:val="false"/>
          </w:tcPr>
          <w:p>
            <w:pPr>
              <w:pStyle w:val="946"/>
              <w:jc w:val="center"/>
              <w:spacing w:line="440" w:lineRule="exact"/>
              <w:rPr>
                <w:sz w:val="24"/>
                <w:szCs w:val="24"/>
              </w:rPr>
            </w:pPr>
            <w:r>
              <w:rPr>
                <w:rFonts w:hint="eastAsia"/>
                <w:sz w:val="24"/>
                <w:szCs w:val="24"/>
              </w:rPr>
              <w:t xml:space="preserve">故障解决时限</w:t>
            </w:r>
            <w:r/>
          </w:p>
        </w:tc>
      </w:tr>
      <w:tr>
        <w:trPr>
          <w:jc w:val="cente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946"/>
              <w:jc w:val="center"/>
              <w:spacing w:line="440" w:lineRule="exact"/>
              <w:rPr>
                <w:sz w:val="24"/>
                <w:szCs w:val="24"/>
              </w:rPr>
            </w:pPr>
            <w:r>
              <w:rPr>
                <w:rFonts w:hint="eastAsia"/>
                <w:sz w:val="24"/>
                <w:szCs w:val="24"/>
              </w:rPr>
              <w:t xml:space="preserve">四级</w:t>
            </w:r>
            <w:r/>
          </w:p>
        </w:tc>
        <w:tc>
          <w:tcPr>
            <w:tcBorders>
              <w:top w:val="single" w:color="auto" w:sz="4" w:space="0"/>
              <w:left w:val="single" w:color="auto" w:sz="4" w:space="0"/>
              <w:bottom w:val="single" w:color="auto" w:sz="4" w:space="0"/>
              <w:right w:val="single" w:color="auto" w:sz="4" w:space="0"/>
            </w:tcBorders>
            <w:tcW w:w="2572" w:type="dxa"/>
            <w:vAlign w:val="center"/>
            <w:textDirection w:val="lrTb"/>
            <w:noWrap w:val="false"/>
          </w:tcPr>
          <w:p>
            <w:pPr>
              <w:pStyle w:val="946"/>
              <w:jc w:val="center"/>
              <w:spacing w:line="440" w:lineRule="exact"/>
              <w:rPr>
                <w:sz w:val="24"/>
                <w:szCs w:val="24"/>
              </w:rPr>
            </w:pPr>
            <w:r>
              <w:rPr>
                <w:sz w:val="24"/>
                <w:szCs w:val="24"/>
              </w:rPr>
              <w:t xml:space="preserve">5</w:t>
            </w:r>
            <w:r>
              <w:rPr>
                <w:rFonts w:hint="eastAsia"/>
                <w:sz w:val="24"/>
                <w:szCs w:val="24"/>
              </w:rPr>
              <w:t xml:space="preserve">分钟</w:t>
            </w:r>
            <w:r/>
          </w:p>
        </w:tc>
        <w:tc>
          <w:tcPr>
            <w:tcBorders>
              <w:top w:val="single" w:color="auto" w:sz="4" w:space="0"/>
              <w:left w:val="single" w:color="auto" w:sz="4" w:space="0"/>
              <w:bottom w:val="single" w:color="auto" w:sz="4" w:space="0"/>
              <w:right w:val="single" w:color="auto" w:sz="4" w:space="0"/>
            </w:tcBorders>
            <w:tcW w:w="2168" w:type="dxa"/>
            <w:vAlign w:val="center"/>
            <w:textDirection w:val="lrTb"/>
            <w:noWrap w:val="false"/>
          </w:tcPr>
          <w:p>
            <w:pPr>
              <w:pStyle w:val="946"/>
              <w:jc w:val="center"/>
              <w:spacing w:line="440" w:lineRule="exact"/>
              <w:rPr>
                <w:sz w:val="24"/>
                <w:szCs w:val="24"/>
              </w:rPr>
            </w:pPr>
            <w:r>
              <w:rPr>
                <w:sz w:val="24"/>
                <w:szCs w:val="24"/>
              </w:rPr>
              <w:t xml:space="preserve">1</w:t>
            </w:r>
            <w:r>
              <w:rPr>
                <w:rFonts w:hint="eastAsia"/>
                <w:sz w:val="24"/>
                <w:szCs w:val="24"/>
              </w:rPr>
              <w:t xml:space="preserve">小时</w:t>
            </w:r>
            <w:r/>
          </w:p>
        </w:tc>
        <w:tc>
          <w:tcPr>
            <w:tcBorders>
              <w:top w:val="single" w:color="auto" w:sz="4" w:space="0"/>
              <w:left w:val="single" w:color="auto" w:sz="4" w:space="0"/>
              <w:bottom w:val="single" w:color="auto" w:sz="4" w:space="0"/>
              <w:right w:val="single" w:color="auto" w:sz="4" w:space="0"/>
            </w:tcBorders>
            <w:tcW w:w="2120" w:type="dxa"/>
            <w:vAlign w:val="center"/>
            <w:textDirection w:val="lrTb"/>
            <w:noWrap w:val="false"/>
          </w:tcPr>
          <w:p>
            <w:pPr>
              <w:pStyle w:val="946"/>
              <w:jc w:val="center"/>
              <w:spacing w:line="440" w:lineRule="exact"/>
              <w:rPr>
                <w:sz w:val="24"/>
                <w:szCs w:val="24"/>
              </w:rPr>
            </w:pPr>
            <w:r>
              <w:rPr>
                <w:sz w:val="24"/>
                <w:szCs w:val="24"/>
              </w:rPr>
              <w:t xml:space="preserve">4</w:t>
            </w:r>
            <w:r>
              <w:rPr>
                <w:rFonts w:hint="eastAsia"/>
                <w:sz w:val="24"/>
                <w:szCs w:val="24"/>
              </w:rPr>
              <w:t xml:space="preserve">小时</w:t>
            </w:r>
            <w:r/>
          </w:p>
        </w:tc>
      </w:tr>
      <w:tr>
        <w:trPr>
          <w:jc w:val="cente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946"/>
              <w:jc w:val="center"/>
              <w:spacing w:line="440" w:lineRule="exact"/>
              <w:rPr>
                <w:sz w:val="24"/>
                <w:szCs w:val="24"/>
              </w:rPr>
            </w:pPr>
            <w:r>
              <w:rPr>
                <w:rFonts w:hint="eastAsia"/>
                <w:sz w:val="24"/>
                <w:szCs w:val="24"/>
              </w:rPr>
              <w:t xml:space="preserve">三级</w:t>
            </w:r>
            <w:r/>
          </w:p>
        </w:tc>
        <w:tc>
          <w:tcPr>
            <w:tcBorders>
              <w:top w:val="single" w:color="auto" w:sz="4" w:space="0"/>
              <w:left w:val="single" w:color="auto" w:sz="4" w:space="0"/>
              <w:bottom w:val="single" w:color="auto" w:sz="4" w:space="0"/>
              <w:right w:val="single" w:color="auto" w:sz="4" w:space="0"/>
            </w:tcBorders>
            <w:tcW w:w="2572" w:type="dxa"/>
            <w:vAlign w:val="center"/>
            <w:textDirection w:val="lrTb"/>
            <w:noWrap w:val="false"/>
          </w:tcPr>
          <w:p>
            <w:pPr>
              <w:pStyle w:val="946"/>
              <w:jc w:val="center"/>
              <w:spacing w:line="440" w:lineRule="exact"/>
              <w:rPr>
                <w:sz w:val="24"/>
                <w:szCs w:val="24"/>
              </w:rPr>
            </w:pPr>
            <w:r>
              <w:rPr>
                <w:sz w:val="24"/>
                <w:szCs w:val="24"/>
              </w:rPr>
              <w:t xml:space="preserve">5</w:t>
            </w:r>
            <w:r>
              <w:rPr>
                <w:rFonts w:hint="eastAsia"/>
                <w:sz w:val="24"/>
                <w:szCs w:val="24"/>
              </w:rPr>
              <w:t xml:space="preserve">分钟</w:t>
            </w:r>
            <w:r/>
          </w:p>
        </w:tc>
        <w:tc>
          <w:tcPr>
            <w:tcBorders>
              <w:top w:val="single" w:color="auto" w:sz="4" w:space="0"/>
              <w:left w:val="single" w:color="auto" w:sz="4" w:space="0"/>
              <w:bottom w:val="single" w:color="auto" w:sz="4" w:space="0"/>
              <w:right w:val="single" w:color="auto" w:sz="4" w:space="0"/>
            </w:tcBorders>
            <w:tcW w:w="2168" w:type="dxa"/>
            <w:vAlign w:val="center"/>
            <w:textDirection w:val="lrTb"/>
            <w:noWrap w:val="false"/>
          </w:tcPr>
          <w:p>
            <w:pPr>
              <w:pStyle w:val="946"/>
              <w:jc w:val="center"/>
              <w:spacing w:line="440" w:lineRule="exact"/>
              <w:rPr>
                <w:sz w:val="24"/>
                <w:szCs w:val="24"/>
              </w:rPr>
            </w:pPr>
            <w:r>
              <w:rPr>
                <w:sz w:val="24"/>
                <w:szCs w:val="24"/>
              </w:rPr>
              <w:t xml:space="preserve">2</w:t>
            </w:r>
            <w:r>
              <w:rPr>
                <w:rFonts w:hint="eastAsia"/>
                <w:sz w:val="24"/>
                <w:szCs w:val="24"/>
              </w:rPr>
              <w:t xml:space="preserve">小时</w:t>
            </w:r>
            <w:r/>
          </w:p>
        </w:tc>
        <w:tc>
          <w:tcPr>
            <w:tcBorders>
              <w:top w:val="single" w:color="auto" w:sz="4" w:space="0"/>
              <w:left w:val="single" w:color="auto" w:sz="4" w:space="0"/>
              <w:bottom w:val="single" w:color="auto" w:sz="4" w:space="0"/>
              <w:right w:val="single" w:color="auto" w:sz="4" w:space="0"/>
            </w:tcBorders>
            <w:tcW w:w="2120" w:type="dxa"/>
            <w:vAlign w:val="center"/>
            <w:textDirection w:val="lrTb"/>
            <w:noWrap w:val="false"/>
          </w:tcPr>
          <w:p>
            <w:pPr>
              <w:pStyle w:val="946"/>
              <w:jc w:val="center"/>
              <w:spacing w:line="440" w:lineRule="exact"/>
              <w:rPr>
                <w:sz w:val="24"/>
                <w:szCs w:val="24"/>
              </w:rPr>
            </w:pPr>
            <w:r>
              <w:rPr>
                <w:sz w:val="24"/>
                <w:szCs w:val="24"/>
              </w:rPr>
              <w:t xml:space="preserve">4</w:t>
            </w:r>
            <w:r>
              <w:rPr>
                <w:rFonts w:hint="eastAsia"/>
                <w:sz w:val="24"/>
                <w:szCs w:val="24"/>
              </w:rPr>
              <w:t xml:space="preserve">小时</w:t>
            </w:r>
            <w:r/>
          </w:p>
        </w:tc>
      </w:tr>
      <w:tr>
        <w:trPr>
          <w:jc w:val="cente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946"/>
              <w:jc w:val="center"/>
              <w:spacing w:line="440" w:lineRule="exact"/>
              <w:rPr>
                <w:sz w:val="24"/>
                <w:szCs w:val="24"/>
              </w:rPr>
            </w:pPr>
            <w:r>
              <w:rPr>
                <w:rFonts w:hint="eastAsia"/>
                <w:sz w:val="24"/>
                <w:szCs w:val="24"/>
              </w:rPr>
              <w:t xml:space="preserve">二级</w:t>
            </w:r>
            <w:r/>
          </w:p>
        </w:tc>
        <w:tc>
          <w:tcPr>
            <w:tcBorders>
              <w:top w:val="single" w:color="auto" w:sz="4" w:space="0"/>
              <w:left w:val="single" w:color="auto" w:sz="4" w:space="0"/>
              <w:bottom w:val="single" w:color="auto" w:sz="4" w:space="0"/>
              <w:right w:val="single" w:color="auto" w:sz="4" w:space="0"/>
            </w:tcBorders>
            <w:tcW w:w="2572" w:type="dxa"/>
            <w:vAlign w:val="center"/>
            <w:textDirection w:val="lrTb"/>
            <w:noWrap w:val="false"/>
          </w:tcPr>
          <w:p>
            <w:pPr>
              <w:pStyle w:val="946"/>
              <w:jc w:val="center"/>
              <w:spacing w:line="440" w:lineRule="exact"/>
              <w:rPr>
                <w:sz w:val="24"/>
                <w:szCs w:val="24"/>
              </w:rPr>
            </w:pPr>
            <w:r>
              <w:rPr>
                <w:sz w:val="24"/>
                <w:szCs w:val="24"/>
              </w:rPr>
              <w:t xml:space="preserve">5</w:t>
            </w:r>
            <w:r>
              <w:rPr>
                <w:rFonts w:hint="eastAsia"/>
                <w:sz w:val="24"/>
                <w:szCs w:val="24"/>
              </w:rPr>
              <w:t xml:space="preserve">分钟</w:t>
            </w:r>
            <w:r/>
          </w:p>
        </w:tc>
        <w:tc>
          <w:tcPr>
            <w:tcBorders>
              <w:top w:val="single" w:color="auto" w:sz="4" w:space="0"/>
              <w:left w:val="single" w:color="auto" w:sz="4" w:space="0"/>
              <w:bottom w:val="single" w:color="auto" w:sz="4" w:space="0"/>
              <w:right w:val="single" w:color="auto" w:sz="4" w:space="0"/>
            </w:tcBorders>
            <w:tcW w:w="2168" w:type="dxa"/>
            <w:vAlign w:val="center"/>
            <w:textDirection w:val="lrTb"/>
            <w:noWrap w:val="false"/>
          </w:tcPr>
          <w:p>
            <w:pPr>
              <w:pStyle w:val="946"/>
              <w:jc w:val="center"/>
              <w:spacing w:line="440" w:lineRule="exact"/>
              <w:rPr>
                <w:sz w:val="24"/>
                <w:szCs w:val="24"/>
              </w:rPr>
            </w:pPr>
            <w:r>
              <w:rPr>
                <w:sz w:val="24"/>
                <w:szCs w:val="24"/>
              </w:rPr>
              <w:t xml:space="preserve">3</w:t>
            </w:r>
            <w:r>
              <w:rPr>
                <w:rFonts w:hint="eastAsia"/>
                <w:sz w:val="24"/>
                <w:szCs w:val="24"/>
              </w:rPr>
              <w:t xml:space="preserve">小时</w:t>
            </w:r>
            <w:r/>
          </w:p>
        </w:tc>
        <w:tc>
          <w:tcPr>
            <w:tcBorders>
              <w:top w:val="single" w:color="auto" w:sz="4" w:space="0"/>
              <w:left w:val="single" w:color="auto" w:sz="4" w:space="0"/>
              <w:bottom w:val="single" w:color="auto" w:sz="4" w:space="0"/>
              <w:right w:val="single" w:color="auto" w:sz="4" w:space="0"/>
            </w:tcBorders>
            <w:tcW w:w="2120" w:type="dxa"/>
            <w:vAlign w:val="center"/>
            <w:textDirection w:val="lrTb"/>
            <w:noWrap w:val="false"/>
          </w:tcPr>
          <w:p>
            <w:pPr>
              <w:pStyle w:val="946"/>
              <w:jc w:val="center"/>
              <w:spacing w:line="440" w:lineRule="exact"/>
              <w:rPr>
                <w:sz w:val="24"/>
                <w:szCs w:val="24"/>
              </w:rPr>
            </w:pPr>
            <w:r>
              <w:rPr>
                <w:sz w:val="24"/>
                <w:szCs w:val="24"/>
              </w:rPr>
              <w:t xml:space="preserve">12</w:t>
            </w:r>
            <w:r>
              <w:rPr>
                <w:rFonts w:hint="eastAsia"/>
                <w:sz w:val="24"/>
                <w:szCs w:val="24"/>
              </w:rPr>
              <w:t xml:space="preserve">小时</w:t>
            </w:r>
            <w:r/>
          </w:p>
        </w:tc>
      </w:tr>
      <w:tr>
        <w:trPr>
          <w:jc w:val="cente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946"/>
              <w:jc w:val="center"/>
              <w:spacing w:line="440" w:lineRule="exact"/>
              <w:rPr>
                <w:sz w:val="24"/>
                <w:szCs w:val="24"/>
              </w:rPr>
            </w:pPr>
            <w:r>
              <w:rPr>
                <w:rFonts w:hint="eastAsia"/>
                <w:sz w:val="24"/>
                <w:szCs w:val="24"/>
              </w:rPr>
              <w:t xml:space="preserve">一级</w:t>
            </w:r>
            <w:r/>
          </w:p>
        </w:tc>
        <w:tc>
          <w:tcPr>
            <w:tcBorders>
              <w:top w:val="single" w:color="auto" w:sz="4" w:space="0"/>
              <w:left w:val="single" w:color="auto" w:sz="4" w:space="0"/>
              <w:bottom w:val="single" w:color="auto" w:sz="4" w:space="0"/>
              <w:right w:val="single" w:color="auto" w:sz="4" w:space="0"/>
            </w:tcBorders>
            <w:tcW w:w="2572" w:type="dxa"/>
            <w:vAlign w:val="center"/>
            <w:textDirection w:val="lrTb"/>
            <w:noWrap w:val="false"/>
          </w:tcPr>
          <w:p>
            <w:pPr>
              <w:pStyle w:val="946"/>
              <w:jc w:val="center"/>
              <w:spacing w:line="440" w:lineRule="exact"/>
              <w:rPr>
                <w:sz w:val="24"/>
                <w:szCs w:val="24"/>
              </w:rPr>
            </w:pPr>
            <w:r>
              <w:rPr>
                <w:sz w:val="24"/>
                <w:szCs w:val="24"/>
              </w:rPr>
              <w:t xml:space="preserve">5</w:t>
            </w:r>
            <w:r>
              <w:rPr>
                <w:rFonts w:hint="eastAsia"/>
                <w:sz w:val="24"/>
                <w:szCs w:val="24"/>
              </w:rPr>
              <w:t xml:space="preserve">分钟</w:t>
            </w:r>
            <w:r/>
          </w:p>
        </w:tc>
        <w:tc>
          <w:tcPr>
            <w:tcBorders>
              <w:top w:val="single" w:color="auto" w:sz="4" w:space="0"/>
              <w:left w:val="single" w:color="auto" w:sz="4" w:space="0"/>
              <w:bottom w:val="single" w:color="auto" w:sz="4" w:space="0"/>
              <w:right w:val="single" w:color="auto" w:sz="4" w:space="0"/>
            </w:tcBorders>
            <w:tcW w:w="2168" w:type="dxa"/>
            <w:vAlign w:val="center"/>
            <w:textDirection w:val="lrTb"/>
            <w:noWrap w:val="false"/>
          </w:tcPr>
          <w:p>
            <w:pPr>
              <w:pStyle w:val="946"/>
              <w:jc w:val="center"/>
              <w:spacing w:line="440" w:lineRule="exact"/>
              <w:rPr>
                <w:sz w:val="24"/>
                <w:szCs w:val="24"/>
              </w:rPr>
            </w:pPr>
            <w:r>
              <w:rPr>
                <w:sz w:val="24"/>
                <w:szCs w:val="24"/>
              </w:rPr>
              <w:t xml:space="preserve">4</w:t>
            </w:r>
            <w:r>
              <w:rPr>
                <w:rFonts w:hint="eastAsia"/>
                <w:sz w:val="24"/>
                <w:szCs w:val="24"/>
              </w:rPr>
              <w:t xml:space="preserve">小时</w:t>
            </w:r>
            <w:r/>
          </w:p>
        </w:tc>
        <w:tc>
          <w:tcPr>
            <w:tcBorders>
              <w:top w:val="single" w:color="auto" w:sz="4" w:space="0"/>
              <w:left w:val="single" w:color="auto" w:sz="4" w:space="0"/>
              <w:bottom w:val="single" w:color="auto" w:sz="4" w:space="0"/>
              <w:right w:val="single" w:color="auto" w:sz="4" w:space="0"/>
            </w:tcBorders>
            <w:tcW w:w="2120" w:type="dxa"/>
            <w:vAlign w:val="center"/>
            <w:textDirection w:val="lrTb"/>
            <w:noWrap w:val="false"/>
          </w:tcPr>
          <w:p>
            <w:pPr>
              <w:pStyle w:val="946"/>
              <w:jc w:val="center"/>
              <w:spacing w:line="440" w:lineRule="exact"/>
              <w:rPr>
                <w:sz w:val="24"/>
                <w:szCs w:val="24"/>
              </w:rPr>
            </w:pPr>
            <w:r>
              <w:rPr>
                <w:sz w:val="24"/>
                <w:szCs w:val="24"/>
              </w:rPr>
              <w:t xml:space="preserve">12</w:t>
            </w:r>
            <w:r>
              <w:rPr>
                <w:rFonts w:hint="eastAsia"/>
                <w:sz w:val="24"/>
                <w:szCs w:val="24"/>
              </w:rPr>
              <w:t xml:space="preserve">小时</w:t>
            </w:r>
            <w:r/>
          </w:p>
        </w:tc>
      </w:tr>
    </w:tbl>
    <w:p>
      <w:pPr>
        <w:pStyle w:val="946"/>
        <w:ind w:firstLine="480"/>
        <w:spacing w:line="440" w:lineRule="exact"/>
        <w:rPr>
          <w:sz w:val="24"/>
          <w:szCs w:val="24"/>
          <w:lang w:val="zh-CN" w:bidi="zh-CN"/>
        </w:rPr>
      </w:pPr>
      <w:r>
        <w:rPr>
          <w:rFonts w:hint="eastAsia"/>
          <w:sz w:val="24"/>
          <w:szCs w:val="24"/>
        </w:rPr>
        <w:t xml:space="preserve">在运维服务期内，实时监测系统运行状态，提供灵活多样的有效运维方式（包括但不限于驻场、远程服务、专用服务电话等），提供</w:t>
      </w:r>
      <w:r>
        <w:rPr>
          <w:sz w:val="24"/>
          <w:szCs w:val="24"/>
        </w:rPr>
        <w:t xml:space="preserve">7*24 </w:t>
      </w:r>
      <w:r>
        <w:rPr>
          <w:rFonts w:hint="eastAsia"/>
          <w:sz w:val="24"/>
          <w:szCs w:val="24"/>
        </w:rPr>
        <w:t xml:space="preserve">小时的响应服务，保证在任何时候工作人员都能及时找到运维服务人员。如遇驻场人员无法解决的问题或认为需要，运维服务技术人员必须在规定时间内赶到现场提供支持。</w:t>
      </w:r>
      <w:r/>
    </w:p>
    <w:p>
      <w:pPr>
        <w:pStyle w:val="946"/>
        <w:ind w:firstLine="480"/>
        <w:spacing w:line="440" w:lineRule="exact"/>
        <w:rPr>
          <w:sz w:val="24"/>
          <w:szCs w:val="24"/>
        </w:rPr>
      </w:pPr>
      <w:r>
        <w:rPr>
          <w:sz w:val="24"/>
          <w:szCs w:val="24"/>
        </w:rPr>
        <w:t xml:space="preserve">5</w:t>
      </w:r>
      <w:r>
        <w:rPr>
          <w:rFonts w:hint="eastAsia"/>
          <w:sz w:val="24"/>
          <w:szCs w:val="24"/>
        </w:rPr>
        <w:t xml:space="preserve">、运维服务方式</w:t>
      </w:r>
      <w:r/>
    </w:p>
    <w:p>
      <w:pPr>
        <w:pStyle w:val="946"/>
        <w:ind w:firstLine="480"/>
        <w:spacing w:line="440" w:lineRule="exact"/>
        <w:rPr>
          <w:sz w:val="24"/>
          <w:szCs w:val="24"/>
        </w:rPr>
      </w:pPr>
      <w:r>
        <w:rPr>
          <w:rFonts w:hint="eastAsia"/>
          <w:sz w:val="24"/>
          <w:szCs w:val="24"/>
        </w:rPr>
        <w:t xml:space="preserve">采用实施现场运维服务、开发运维技术支持服务和专家定期巡检服务结合形式。</w:t>
      </w:r>
      <w:r/>
    </w:p>
    <w:p>
      <w:pPr>
        <w:pStyle w:val="946"/>
        <w:ind w:firstLine="480"/>
        <w:spacing w:line="440" w:lineRule="exact"/>
        <w:rPr>
          <w:sz w:val="24"/>
          <w:szCs w:val="24"/>
        </w:rPr>
      </w:pPr>
      <w:r>
        <w:rPr>
          <w:sz w:val="24"/>
          <w:szCs w:val="24"/>
        </w:rPr>
        <w:t xml:space="preserve">5.1</w:t>
      </w:r>
      <w:r>
        <w:rPr>
          <w:rFonts w:hint="eastAsia"/>
          <w:sz w:val="24"/>
          <w:szCs w:val="24"/>
        </w:rPr>
        <w:t xml:space="preserve">、项目现场服务</w:t>
      </w:r>
      <w:r/>
    </w:p>
    <w:p>
      <w:pPr>
        <w:pStyle w:val="946"/>
        <w:ind w:firstLine="480"/>
        <w:spacing w:line="440" w:lineRule="exact"/>
        <w:rPr>
          <w:sz w:val="24"/>
          <w:szCs w:val="24"/>
        </w:rPr>
      </w:pPr>
      <w:r>
        <w:rPr>
          <w:rFonts w:hint="eastAsia"/>
          <w:sz w:val="24"/>
          <w:szCs w:val="24"/>
        </w:rPr>
        <w:t xml:space="preserve">根据项目约定现场安排固定维护人员，负责项目现场运行维护服务工作，在现场运行维护服务人员中设立项目负责人。现场运行维护服务人员按照角色分为项目负责人和运维服务工程师。</w:t>
      </w:r>
      <w:r/>
    </w:p>
    <w:p>
      <w:pPr>
        <w:pStyle w:val="946"/>
        <w:ind w:firstLine="480"/>
        <w:spacing w:line="440" w:lineRule="exact"/>
        <w:rPr>
          <w:sz w:val="24"/>
          <w:szCs w:val="24"/>
        </w:rPr>
      </w:pPr>
      <w:r>
        <w:rPr>
          <w:sz w:val="24"/>
          <w:szCs w:val="24"/>
        </w:rPr>
        <w:t xml:space="preserve">5.1.1</w:t>
      </w:r>
      <w:r>
        <w:rPr>
          <w:rFonts w:hint="eastAsia"/>
          <w:sz w:val="24"/>
          <w:szCs w:val="24"/>
        </w:rPr>
        <w:t xml:space="preserve">、项目负责人</w:t>
      </w:r>
      <w:r/>
    </w:p>
    <w:p>
      <w:pPr>
        <w:pStyle w:val="946"/>
        <w:ind w:firstLine="480"/>
        <w:spacing w:line="440" w:lineRule="exact"/>
        <w:rPr>
          <w:sz w:val="24"/>
          <w:szCs w:val="24"/>
        </w:rPr>
      </w:pPr>
      <w:r>
        <w:rPr>
          <w:rFonts w:hint="eastAsia"/>
          <w:sz w:val="24"/>
          <w:szCs w:val="24"/>
        </w:rPr>
        <w:t xml:space="preserve">项目负责人职责：</w:t>
      </w:r>
      <w:r/>
    </w:p>
    <w:p>
      <w:pPr>
        <w:pStyle w:val="946"/>
        <w:ind w:firstLine="480"/>
        <w:spacing w:line="440" w:lineRule="exact"/>
        <w:rPr>
          <w:sz w:val="24"/>
          <w:szCs w:val="24"/>
        </w:rPr>
      </w:pPr>
      <w:r>
        <w:rPr>
          <w:rFonts w:hint="eastAsia"/>
          <w:sz w:val="24"/>
          <w:szCs w:val="24"/>
        </w:rPr>
        <w:t xml:space="preserve">确保运维目标的实现，领导项目团队准时、优质地完成全部工作任务。与客户沟通，协调客户与项目组之间的合作。跟踪项目的进度，协调项目组成员之间的合作。制定运维计划，量化任务，合理分配给相应的人员。定期组织项目会议，进行项目总结、商讨存在的问题、确定下一步工作计划。定期向领导汇报运维情况。负责项目相关文档的拟定和收集整理。</w:t>
      </w:r>
      <w:r/>
    </w:p>
    <w:p>
      <w:pPr>
        <w:pStyle w:val="946"/>
        <w:ind w:firstLine="480"/>
        <w:spacing w:line="440" w:lineRule="exact"/>
        <w:rPr>
          <w:sz w:val="24"/>
          <w:szCs w:val="24"/>
        </w:rPr>
      </w:pPr>
      <w:r>
        <w:rPr>
          <w:sz w:val="24"/>
          <w:szCs w:val="24"/>
        </w:rPr>
        <w:t xml:space="preserve">5.1.2</w:t>
      </w:r>
      <w:r>
        <w:rPr>
          <w:rFonts w:hint="eastAsia"/>
          <w:sz w:val="24"/>
          <w:szCs w:val="24"/>
        </w:rPr>
        <w:t xml:space="preserve">、运维服务工程师</w:t>
      </w:r>
      <w:r/>
    </w:p>
    <w:p>
      <w:pPr>
        <w:pStyle w:val="946"/>
        <w:ind w:firstLine="480"/>
        <w:spacing w:line="440" w:lineRule="exact"/>
        <w:rPr>
          <w:sz w:val="24"/>
          <w:szCs w:val="24"/>
        </w:rPr>
      </w:pPr>
      <w:r>
        <w:rPr>
          <w:rFonts w:hint="eastAsia"/>
          <w:sz w:val="24"/>
          <w:szCs w:val="24"/>
        </w:rPr>
        <w:t xml:space="preserve">运维服务工程师职责：</w:t>
      </w:r>
      <w:r/>
    </w:p>
    <w:p>
      <w:pPr>
        <w:pStyle w:val="946"/>
        <w:ind w:firstLine="480"/>
        <w:spacing w:line="440" w:lineRule="exact"/>
        <w:rPr>
          <w:sz w:val="24"/>
          <w:szCs w:val="24"/>
        </w:rPr>
      </w:pPr>
      <w:r>
        <w:rPr>
          <w:rFonts w:hint="eastAsia"/>
          <w:sz w:val="24"/>
          <w:szCs w:val="24"/>
        </w:rPr>
        <w:t xml:space="preserve">对项目负责人负责，准时、优质地完成项目负责人安排的全部工作任务。协助项目负责人和相关人员同客户沟通，保持良好的客户关系。</w:t>
      </w:r>
      <w:r/>
    </w:p>
    <w:p>
      <w:pPr>
        <w:pStyle w:val="946"/>
        <w:ind w:firstLine="480"/>
        <w:spacing w:line="440" w:lineRule="exact"/>
        <w:rPr>
          <w:sz w:val="24"/>
          <w:szCs w:val="24"/>
        </w:rPr>
      </w:pPr>
      <w:r>
        <w:rPr>
          <w:rFonts w:hint="eastAsia"/>
          <w:sz w:val="24"/>
          <w:szCs w:val="24"/>
        </w:rPr>
        <w:t xml:space="preserve">负责需求的调研、分析、反馈、跟踪、测试、上线等维护相关工作。</w:t>
      </w:r>
      <w:r/>
    </w:p>
    <w:p>
      <w:pPr>
        <w:pStyle w:val="946"/>
        <w:ind w:firstLine="480"/>
        <w:spacing w:line="440" w:lineRule="exact"/>
        <w:rPr>
          <w:sz w:val="24"/>
          <w:szCs w:val="24"/>
        </w:rPr>
      </w:pPr>
      <w:r>
        <w:rPr>
          <w:rFonts w:hint="eastAsia"/>
          <w:sz w:val="24"/>
          <w:szCs w:val="24"/>
        </w:rPr>
        <w:t xml:space="preserve">负责协助客户进行问题的分析、反馈、处理。负责向项目负责人及时反馈运维项目中的问题，并根据实际情况提出改进建议。定期向项目负责人进行项目维护情况汇报。负责相关技术文档的拟定。</w:t>
      </w:r>
      <w:r/>
    </w:p>
    <w:p>
      <w:pPr>
        <w:pStyle w:val="946"/>
        <w:ind w:firstLine="480"/>
        <w:spacing w:line="440" w:lineRule="exact"/>
        <w:rPr>
          <w:sz w:val="24"/>
          <w:szCs w:val="24"/>
        </w:rPr>
      </w:pPr>
      <w:r>
        <w:rPr>
          <w:sz w:val="24"/>
          <w:szCs w:val="24"/>
        </w:rPr>
        <w:t xml:space="preserve">5.2</w:t>
      </w:r>
      <w:r>
        <w:rPr>
          <w:rFonts w:hint="eastAsia"/>
          <w:sz w:val="24"/>
          <w:szCs w:val="24"/>
        </w:rPr>
        <w:t xml:space="preserve">开发运维技术支持服务</w:t>
      </w:r>
      <w:r/>
    </w:p>
    <w:p>
      <w:pPr>
        <w:pStyle w:val="946"/>
        <w:ind w:firstLine="480"/>
        <w:spacing w:line="440" w:lineRule="exact"/>
        <w:rPr>
          <w:sz w:val="24"/>
          <w:szCs w:val="24"/>
        </w:rPr>
      </w:pPr>
      <w:r>
        <w:rPr>
          <w:rFonts w:hint="eastAsia"/>
          <w:sz w:val="24"/>
          <w:szCs w:val="24"/>
        </w:rPr>
        <w:t xml:space="preserve">主要是由负责运维公司的软件开发工程师提供，提供运维支撑服务，其工作场所为运维公司，其主要职责如下：</w:t>
      </w:r>
      <w:r/>
    </w:p>
    <w:p>
      <w:pPr>
        <w:pStyle w:val="946"/>
        <w:ind w:firstLine="480"/>
        <w:spacing w:line="440" w:lineRule="exact"/>
        <w:rPr>
          <w:sz w:val="24"/>
          <w:szCs w:val="24"/>
        </w:rPr>
      </w:pPr>
      <w:r>
        <w:rPr>
          <w:rFonts w:hint="eastAsia"/>
          <w:sz w:val="24"/>
          <w:szCs w:val="24"/>
        </w:rPr>
        <w:t xml:space="preserve">负责准时、优质地完成项目现场提交运维范围内的全部工作任务。</w:t>
      </w:r>
      <w:r/>
    </w:p>
    <w:p>
      <w:pPr>
        <w:pStyle w:val="946"/>
        <w:ind w:firstLine="480"/>
        <w:spacing w:line="440" w:lineRule="exact"/>
        <w:rPr>
          <w:sz w:val="24"/>
          <w:szCs w:val="24"/>
        </w:rPr>
      </w:pPr>
      <w:r>
        <w:rPr>
          <w:rFonts w:hint="eastAsia"/>
          <w:sz w:val="24"/>
          <w:szCs w:val="24"/>
        </w:rPr>
        <w:t xml:space="preserve">软件程序设计与代码编写。</w:t>
      </w:r>
      <w:r/>
    </w:p>
    <w:p>
      <w:pPr>
        <w:pStyle w:val="946"/>
        <w:ind w:firstLine="480"/>
        <w:spacing w:line="440" w:lineRule="exact"/>
        <w:rPr>
          <w:sz w:val="24"/>
          <w:szCs w:val="24"/>
        </w:rPr>
      </w:pPr>
      <w:r>
        <w:rPr>
          <w:rFonts w:hint="eastAsia"/>
          <w:sz w:val="24"/>
          <w:szCs w:val="24"/>
        </w:rPr>
        <w:t xml:space="preserve">相关技术方案、文档的编写，并提交项目负责人归档。</w:t>
      </w:r>
      <w:r/>
    </w:p>
    <w:p>
      <w:pPr>
        <w:pStyle w:val="946"/>
        <w:ind w:firstLine="480"/>
        <w:spacing w:line="440" w:lineRule="exact"/>
        <w:rPr>
          <w:sz w:val="24"/>
          <w:szCs w:val="24"/>
        </w:rPr>
      </w:pPr>
      <w:r>
        <w:rPr>
          <w:rFonts w:hint="eastAsia"/>
          <w:sz w:val="24"/>
          <w:szCs w:val="24"/>
        </w:rPr>
        <w:t xml:space="preserve">对项目现场实施人员提供技术指导和建议。</w:t>
      </w:r>
      <w:r/>
    </w:p>
    <w:p>
      <w:pPr>
        <w:pStyle w:val="946"/>
        <w:ind w:firstLine="480"/>
        <w:spacing w:line="440" w:lineRule="exact"/>
        <w:rPr>
          <w:sz w:val="24"/>
          <w:szCs w:val="24"/>
        </w:rPr>
      </w:pPr>
      <w:r>
        <w:rPr>
          <w:sz w:val="24"/>
          <w:szCs w:val="24"/>
        </w:rPr>
        <w:t xml:space="preserve">5.3</w:t>
      </w:r>
      <w:r>
        <w:rPr>
          <w:rFonts w:hint="eastAsia"/>
          <w:sz w:val="24"/>
          <w:szCs w:val="24"/>
        </w:rPr>
        <w:t xml:space="preserve">专家定期巡检服务</w:t>
      </w:r>
      <w:r/>
    </w:p>
    <w:p>
      <w:pPr>
        <w:pStyle w:val="946"/>
        <w:ind w:firstLine="480"/>
        <w:spacing w:line="440" w:lineRule="exact"/>
        <w:rPr>
          <w:sz w:val="24"/>
          <w:szCs w:val="24"/>
        </w:rPr>
      </w:pPr>
      <w:r>
        <w:rPr>
          <w:rFonts w:hint="eastAsia"/>
          <w:sz w:val="24"/>
          <w:szCs w:val="24"/>
        </w:rPr>
        <w:t xml:space="preserve">定期组织相关专家，形成巡检专家组，赴项目现场对项目进行巡检，最大程度地发现和收集问题，进而推进问题解决，检查项目内部执行合规性。加强客户关系的维系。</w:t>
      </w:r>
      <w:r/>
    </w:p>
    <w:p>
      <w:pPr>
        <w:pStyle w:val="946"/>
        <w:ind w:firstLine="480"/>
        <w:spacing w:line="440" w:lineRule="exact"/>
        <w:rPr>
          <w:sz w:val="24"/>
          <w:szCs w:val="24"/>
        </w:rPr>
      </w:pPr>
      <w:r>
        <w:rPr>
          <w:sz w:val="24"/>
          <w:szCs w:val="24"/>
        </w:rPr>
        <w:t xml:space="preserve">6 </w:t>
      </w:r>
      <w:r>
        <w:rPr>
          <w:rFonts w:hint="eastAsia"/>
          <w:sz w:val="24"/>
          <w:szCs w:val="24"/>
        </w:rPr>
        <w:t xml:space="preserve">其他要求</w:t>
      </w:r>
      <w:r/>
    </w:p>
    <w:p>
      <w:pPr>
        <w:pStyle w:val="946"/>
        <w:ind w:firstLine="480"/>
        <w:spacing w:line="440" w:lineRule="exact"/>
        <w:rPr>
          <w:sz w:val="24"/>
          <w:szCs w:val="24"/>
        </w:rPr>
      </w:pPr>
      <w:r>
        <w:rPr>
          <w:rFonts w:hint="eastAsia"/>
          <w:sz w:val="24"/>
          <w:szCs w:val="24"/>
        </w:rPr>
        <w:t xml:space="preserve">6</w:t>
      </w:r>
      <w:r>
        <w:rPr>
          <w:sz w:val="24"/>
          <w:szCs w:val="24"/>
        </w:rPr>
        <w:t xml:space="preserve">.</w:t>
      </w:r>
      <w:r>
        <w:rPr>
          <w:rFonts w:hint="eastAsia"/>
          <w:sz w:val="24"/>
          <w:szCs w:val="24"/>
        </w:rPr>
        <w:t xml:space="preserve">1</w:t>
      </w:r>
      <w:r>
        <w:rPr>
          <w:sz w:val="24"/>
          <w:szCs w:val="24"/>
        </w:rPr>
        <w:t xml:space="preserve"> </w:t>
      </w:r>
      <w:r>
        <w:rPr>
          <w:rFonts w:hint="eastAsia"/>
          <w:sz w:val="24"/>
          <w:szCs w:val="24"/>
        </w:rPr>
        <w:t xml:space="preserve">中标单位发生业务转型、合并重组、投资并购等重大事项，或者管理技术团队人员发生重大变更，应提交前向市医保局报告。</w:t>
      </w:r>
      <w:r/>
    </w:p>
    <w:p>
      <w:pPr>
        <w:pStyle w:val="946"/>
        <w:ind w:firstLine="480"/>
        <w:spacing w:line="440" w:lineRule="exact"/>
        <w:rPr>
          <w:sz w:val="24"/>
          <w:szCs w:val="24"/>
        </w:rPr>
      </w:pPr>
      <w:r>
        <w:rPr>
          <w:rFonts w:hint="eastAsia"/>
          <w:sz w:val="24"/>
          <w:szCs w:val="24"/>
        </w:rPr>
        <w:t xml:space="preserve">6</w:t>
      </w:r>
      <w:r>
        <w:rPr>
          <w:sz w:val="24"/>
          <w:szCs w:val="24"/>
        </w:rPr>
        <w:t xml:space="preserve">.</w:t>
      </w:r>
      <w:r>
        <w:rPr>
          <w:rFonts w:hint="eastAsia"/>
          <w:sz w:val="24"/>
          <w:szCs w:val="24"/>
        </w:rPr>
        <w:t xml:space="preserve">2</w:t>
      </w:r>
      <w:r>
        <w:rPr>
          <w:sz w:val="24"/>
          <w:szCs w:val="24"/>
        </w:rPr>
        <w:t xml:space="preserve"> </w:t>
      </w:r>
      <w:r>
        <w:rPr>
          <w:rFonts w:hint="eastAsia"/>
          <w:sz w:val="24"/>
          <w:szCs w:val="24"/>
        </w:rPr>
        <w:t xml:space="preserve">管理技术团队人员应明确网络安全责任人。</w:t>
      </w:r>
      <w:r/>
    </w:p>
    <w:p>
      <w:pPr>
        <w:pStyle w:val="946"/>
        <w:ind w:firstLine="480"/>
        <w:spacing w:line="440" w:lineRule="exact"/>
        <w:rPr>
          <w:sz w:val="24"/>
          <w:szCs w:val="24"/>
        </w:rPr>
      </w:pPr>
      <w:r>
        <w:rPr>
          <w:rFonts w:hint="eastAsia"/>
          <w:sz w:val="24"/>
          <w:szCs w:val="24"/>
        </w:rPr>
        <w:t xml:space="preserve">6</w:t>
      </w:r>
      <w:r>
        <w:rPr>
          <w:sz w:val="24"/>
          <w:szCs w:val="24"/>
        </w:rPr>
        <w:t xml:space="preserve">.</w:t>
      </w:r>
      <w:r>
        <w:rPr>
          <w:rFonts w:hint="eastAsia"/>
          <w:sz w:val="24"/>
          <w:szCs w:val="24"/>
        </w:rPr>
        <w:t xml:space="preserve">3</w:t>
      </w:r>
      <w:r>
        <w:rPr>
          <w:sz w:val="24"/>
          <w:szCs w:val="24"/>
        </w:rPr>
        <w:t xml:space="preserve"> </w:t>
      </w:r>
      <w:r>
        <w:rPr>
          <w:rFonts w:hint="eastAsia"/>
          <w:sz w:val="24"/>
          <w:szCs w:val="24"/>
        </w:rPr>
        <w:t xml:space="preserve">严格将政务数据与其他数据分存、处理，未经市医保局同意，不得变更用途、用法，不得访问、修改、公开、披露、利用、转让、销毁、私自留存或向第三方提供。</w:t>
      </w:r>
      <w:r/>
    </w:p>
    <w:p>
      <w:pPr>
        <w:pStyle w:val="946"/>
        <w:ind w:firstLine="480"/>
        <w:spacing w:line="440" w:lineRule="exact"/>
        <w:rPr>
          <w:sz w:val="24"/>
          <w:szCs w:val="24"/>
        </w:rPr>
      </w:pPr>
      <w:r>
        <w:rPr>
          <w:rFonts w:hint="eastAsia"/>
          <w:sz w:val="24"/>
          <w:szCs w:val="24"/>
        </w:rPr>
        <w:t xml:space="preserve">6</w:t>
      </w:r>
      <w:r>
        <w:rPr>
          <w:sz w:val="24"/>
          <w:szCs w:val="24"/>
        </w:rPr>
        <w:t xml:space="preserve">.</w:t>
      </w:r>
      <w:r>
        <w:rPr>
          <w:rFonts w:hint="eastAsia"/>
          <w:sz w:val="24"/>
          <w:szCs w:val="24"/>
        </w:rPr>
        <w:t xml:space="preserve">4</w:t>
      </w:r>
      <w:r>
        <w:rPr>
          <w:sz w:val="24"/>
          <w:szCs w:val="24"/>
        </w:rPr>
        <w:t xml:space="preserve"> </w:t>
      </w:r>
      <w:r>
        <w:rPr>
          <w:rFonts w:hint="eastAsia"/>
          <w:sz w:val="24"/>
          <w:szCs w:val="24"/>
        </w:rPr>
        <w:t xml:space="preserve">严格按照数据安全和个人信息保护相关法律法规和制度要求，履行相关责任义务，加强个人信息保护。</w:t>
      </w:r>
      <w:r/>
    </w:p>
    <w:p>
      <w:pPr>
        <w:pStyle w:val="949"/>
        <w:ind w:firstLine="480"/>
        <w:spacing w:line="440" w:lineRule="exact"/>
        <w:rPr>
          <w:sz w:val="24"/>
        </w:rPr>
      </w:pPr>
      <w:r>
        <w:rPr>
          <w:rFonts w:hint="eastAsia"/>
          <w:sz w:val="24"/>
          <w:szCs w:val="24"/>
        </w:rPr>
        <w:t xml:space="preserve">6</w:t>
      </w:r>
      <w:r>
        <w:rPr>
          <w:sz w:val="24"/>
          <w:szCs w:val="24"/>
        </w:rPr>
        <w:t xml:space="preserve">.</w:t>
      </w:r>
      <w:r>
        <w:rPr>
          <w:rFonts w:hint="eastAsia"/>
          <w:sz w:val="24"/>
          <w:szCs w:val="24"/>
        </w:rPr>
        <w:t xml:space="preserve">5中标单位</w:t>
      </w:r>
      <w:r>
        <w:rPr>
          <w:rFonts w:hint="eastAsia" w:ascii="宋体" w:hAnsi="宋体"/>
          <w:bCs/>
          <w:sz w:val="24"/>
        </w:rPr>
        <w:t xml:space="preserve">提供对医保业务人员每年开展业务培训2次以上。培训内容为医保信息系统各模块使用及注意事项，具体主要包括医保征缴、公共服务、待遇结算、编码维护等业务办理</w:t>
      </w:r>
      <w:r>
        <w:rPr>
          <w:rFonts w:hint="eastAsia"/>
          <w:sz w:val="24"/>
        </w:rPr>
        <w:t xml:space="preserve">。</w:t>
      </w:r>
      <w:r/>
    </w:p>
    <w:p>
      <w:pPr>
        <w:pStyle w:val="949"/>
        <w:ind w:firstLine="480"/>
        <w:spacing w:line="440" w:lineRule="exact"/>
        <w:rPr>
          <w:sz w:val="24"/>
        </w:rPr>
      </w:pPr>
      <w:r>
        <w:rPr>
          <w:rFonts w:hint="eastAsia"/>
          <w:sz w:val="24"/>
        </w:rPr>
        <w:t xml:space="preserve">6</w:t>
      </w:r>
      <w:r>
        <w:rPr>
          <w:sz w:val="24"/>
        </w:rPr>
        <w:t xml:space="preserve">.</w:t>
      </w:r>
      <w:r>
        <w:rPr>
          <w:rFonts w:hint="eastAsia"/>
          <w:sz w:val="24"/>
        </w:rPr>
        <w:t xml:space="preserve">6中标单位提供完备的售后服务方案，至少包括服务的响应时间、故障修复时间及无法修复时的措施、现场驻场人员配置等内容，并按方案进行执行。</w:t>
      </w:r>
      <w:r/>
    </w:p>
    <w:p>
      <w:pPr>
        <w:pStyle w:val="949"/>
        <w:ind w:firstLine="480"/>
        <w:spacing w:line="440" w:lineRule="exact"/>
        <w:rPr>
          <w:sz w:val="24"/>
        </w:rPr>
      </w:pPr>
      <w:r>
        <w:rPr>
          <w:rFonts w:hint="eastAsia"/>
          <w:sz w:val="24"/>
        </w:rPr>
        <w:t xml:space="preserve">6</w:t>
      </w:r>
      <w:r>
        <w:rPr>
          <w:sz w:val="24"/>
        </w:rPr>
        <w:t xml:space="preserve">.</w:t>
      </w:r>
      <w:r>
        <w:rPr>
          <w:rFonts w:hint="eastAsia"/>
          <w:sz w:val="24"/>
        </w:rPr>
        <w:t xml:space="preserve">7中标单位</w:t>
      </w:r>
      <w:r>
        <w:rPr>
          <w:rFonts w:hint="eastAsia"/>
          <w:sz w:val="24"/>
          <w:szCs w:val="24"/>
        </w:rPr>
        <w:t xml:space="preserve">具备日常运维过程的管理规范，提供日常运维统计和报告表单，和采购单位一起做好日常运维服务的规范管理。</w:t>
      </w:r>
      <w:r/>
    </w:p>
    <w:p>
      <w:pPr>
        <w:pStyle w:val="949"/>
        <w:ind w:firstLine="480"/>
        <w:spacing w:line="440" w:lineRule="exact"/>
        <w:rPr>
          <w:sz w:val="24"/>
        </w:rPr>
      </w:pPr>
      <w:r>
        <w:rPr>
          <w:rFonts w:hint="eastAsia"/>
          <w:sz w:val="24"/>
        </w:rPr>
        <w:t xml:space="preserve">6</w:t>
      </w:r>
      <w:r>
        <w:rPr>
          <w:sz w:val="24"/>
        </w:rPr>
        <w:t xml:space="preserve">.</w:t>
      </w:r>
      <w:r>
        <w:rPr>
          <w:rFonts w:hint="eastAsia"/>
          <w:sz w:val="24"/>
        </w:rPr>
        <w:t xml:space="preserve">8</w:t>
      </w:r>
      <w:r>
        <w:rPr>
          <w:sz w:val="24"/>
        </w:rPr>
        <w:t xml:space="preserve"> </w:t>
      </w:r>
      <w:r>
        <w:rPr>
          <w:rFonts w:hint="eastAsia"/>
          <w:sz w:val="24"/>
        </w:rPr>
        <w:t xml:space="preserve">软件交接事项由采购单位负责。</w:t>
      </w:r>
      <w:r/>
    </w:p>
    <w:p>
      <w:pPr>
        <w:pStyle w:val="946"/>
        <w:ind w:firstLine="482"/>
        <w:spacing w:line="440" w:lineRule="exact"/>
        <w:rPr>
          <w:rFonts w:cs="仿宋"/>
          <w:sz w:val="24"/>
          <w:szCs w:val="24"/>
        </w:rPr>
      </w:pPr>
      <w:r>
        <w:rPr>
          <w:rFonts w:hint="eastAsia"/>
          <w:sz w:val="24"/>
          <w:szCs w:val="24"/>
        </w:rPr>
        <w:t xml:space="preserve">6.9 中标单位应具备完善的</w:t>
      </w:r>
      <w:r>
        <w:rPr>
          <w:rFonts w:hint="eastAsia" w:cs="仿宋"/>
          <w:sz w:val="24"/>
          <w:szCs w:val="24"/>
        </w:rPr>
        <w:t xml:space="preserve">运维管理体系，运维管理体系与本项目实际切合度高、可行性强。</w:t>
      </w:r>
      <w:r/>
    </w:p>
    <w:p>
      <w:pPr>
        <w:pStyle w:val="946"/>
        <w:ind w:firstLine="480"/>
        <w:spacing w:line="440" w:lineRule="exact"/>
        <w:rPr>
          <w:rFonts w:cs="仿宋"/>
          <w:sz w:val="24"/>
          <w:szCs w:val="24"/>
        </w:rPr>
      </w:pPr>
      <w:r>
        <w:rPr>
          <w:rFonts w:hint="eastAsia" w:cs="仿宋"/>
          <w:sz w:val="24"/>
          <w:szCs w:val="24"/>
        </w:rPr>
        <w:t xml:space="preserve">6.10中标单位应提供</w:t>
      </w:r>
      <w:r>
        <w:rPr>
          <w:rFonts w:hint="eastAsia"/>
          <w:sz w:val="24"/>
          <w:szCs w:val="24"/>
        </w:rPr>
        <w:t xml:space="preserve">需求变更响应方案，包括需求变更统一管理流程、响应规范等，</w:t>
      </w:r>
      <w:r>
        <w:rPr>
          <w:rFonts w:hint="eastAsia" w:cs="仿宋"/>
          <w:sz w:val="24"/>
          <w:szCs w:val="24"/>
        </w:rPr>
        <w:t xml:space="preserve">按照省局实施进度要求，部署应用最新下发的业务功能模块。</w:t>
      </w:r>
      <w:r/>
    </w:p>
    <w:p>
      <w:pPr>
        <w:pStyle w:val="946"/>
        <w:ind w:firstLine="480"/>
        <w:spacing w:line="440" w:lineRule="exact"/>
        <w:rPr>
          <w:rFonts w:cs="仿宋"/>
          <w:sz w:val="24"/>
          <w:szCs w:val="24"/>
        </w:rPr>
      </w:pPr>
      <w:r>
        <w:rPr>
          <w:rFonts w:hint="eastAsia" w:cs="仿宋"/>
          <w:sz w:val="24"/>
          <w:szCs w:val="24"/>
        </w:rPr>
        <w:t xml:space="preserve">6.11中标单位应提供版本升级管理方案，按照省局最新下发的医疗保障信息平台基础版本，做好版本管理，具体包括版本发布申请、版本测试、版本发布审批、版本发布回退等。</w:t>
      </w:r>
      <w:r/>
    </w:p>
    <w:p>
      <w:pPr>
        <w:pStyle w:val="946"/>
        <w:ind w:firstLine="480"/>
        <w:spacing w:line="440" w:lineRule="exact"/>
        <w:rPr>
          <w:rFonts w:cs="仿宋"/>
          <w:sz w:val="24"/>
          <w:szCs w:val="24"/>
        </w:rPr>
      </w:pPr>
      <w:r>
        <w:rPr>
          <w:rFonts w:hint="eastAsia" w:cs="仿宋"/>
          <w:sz w:val="24"/>
          <w:szCs w:val="24"/>
        </w:rPr>
        <w:t xml:space="preserve">6.12 中标单位应该具备严格的项目安全及保密措施管理，提供安全、保密措施方案。</w:t>
      </w:r>
      <w:r/>
    </w:p>
    <w:p>
      <w:pPr>
        <w:pStyle w:val="946"/>
        <w:ind w:firstLine="482"/>
        <w:spacing w:line="440" w:lineRule="exact"/>
        <w:rPr>
          <w:rFonts w:cs="仿宋"/>
          <w:sz w:val="24"/>
          <w:szCs w:val="24"/>
        </w:rPr>
      </w:pPr>
      <w:r>
        <w:rPr>
          <w:rFonts w:hint="eastAsia" w:cs="仿宋"/>
          <w:sz w:val="24"/>
          <w:szCs w:val="24"/>
        </w:rPr>
        <w:t xml:space="preserve">6.13 中标单位提供应急保障处置方案，内容包括但不限于设备宕机、系统瘫痪、网络攻击、病毒传播等影响平台、系统正常运行，在维保服务期巡检、故障处理的组织和联系机制。</w:t>
      </w:r>
      <w:r/>
    </w:p>
    <w:p>
      <w:pPr>
        <w:pStyle w:val="946"/>
        <w:ind w:firstLine="482"/>
        <w:spacing w:line="440" w:lineRule="exact"/>
        <w:rPr>
          <w:rFonts w:cs="仿宋"/>
          <w:sz w:val="24"/>
          <w:szCs w:val="24"/>
        </w:rPr>
      </w:pPr>
      <w:r>
        <w:rPr>
          <w:rFonts w:cs="仿宋"/>
          <w:sz w:val="24"/>
          <w:szCs w:val="24"/>
        </w:rPr>
      </w:r>
      <w:r/>
    </w:p>
    <w:p>
      <w:pPr>
        <w:pStyle w:val="996"/>
        <w:ind w:firstLine="480"/>
        <w:spacing w:before="0" w:beforeAutospacing="0" w:after="0" w:afterAutospacing="0" w:line="360" w:lineRule="auto"/>
        <w:shd w:val="clear" w:color="auto" w:fill="ffffff"/>
        <w:rPr>
          <w:rFonts w:hint="eastAsia"/>
          <w:szCs w:val="24"/>
          <w:shd w:val="clear" w:color="auto" w:fill="ffffff"/>
          <w:lang w:val="en-US"/>
        </w:rPr>
      </w:pPr>
      <w:r>
        <w:rPr>
          <w:rFonts w:hint="eastAsia"/>
          <w:szCs w:val="24"/>
          <w:shd w:val="clear" w:color="auto" w:fill="ffffff"/>
        </w:rPr>
        <w:t xml:space="preserve">（</w:t>
      </w:r>
      <w:r>
        <w:rPr>
          <w:rFonts w:hint="eastAsia"/>
          <w:szCs w:val="24"/>
          <w:shd w:val="clear" w:color="auto" w:fill="ffffff"/>
          <w:lang w:val="en-US"/>
        </w:rPr>
        <w:t xml:space="preserve">三</w:t>
      </w:r>
      <w:r>
        <w:rPr>
          <w:rFonts w:hint="eastAsia"/>
          <w:szCs w:val="24"/>
          <w:shd w:val="clear" w:color="auto" w:fill="ffffff"/>
        </w:rPr>
        <w:t xml:space="preserve">）</w:t>
      </w:r>
      <w:r>
        <w:rPr>
          <w:rFonts w:hint="eastAsia"/>
          <w:szCs w:val="24"/>
          <w:shd w:val="clear" w:color="auto" w:fill="ffffff"/>
          <w:lang w:val="en-US"/>
        </w:rPr>
        <w:t xml:space="preserve">付款方式</w:t>
      </w:r>
      <w:r/>
    </w:p>
    <w:p>
      <w:pPr>
        <w:pStyle w:val="949"/>
        <w:ind w:firstLine="480"/>
        <w:spacing w:line="440" w:lineRule="exact"/>
        <w:rPr>
          <w:rFonts w:hint="eastAsia" w:ascii="宋体" w:hAnsi="宋体" w:cs="宋体"/>
          <w:sz w:val="24"/>
        </w:rPr>
      </w:pPr>
      <w:r>
        <w:rPr>
          <w:rFonts w:hint="eastAsia" w:ascii="宋体" w:hAnsi="宋体" w:cs="宋体"/>
          <w:sz w:val="24"/>
        </w:rPr>
        <w:t xml:space="preserve">合同签订且采购单位在收到供应商发票后10个工作日内，支付合同总金额的30%作为预付款；项目实施后，采购单位按季度及日常考评结果进行支付。供应商根据实际发生的所有（考核后的）费用开具合法票据，采购单位在接到供应商票据的10个工作日内将上一季度实际发生的所有运维管理（考核后的）费用支付给供应商。  </w:t>
      </w:r>
      <w:r/>
    </w:p>
    <w:p>
      <w:pPr>
        <w:pStyle w:val="662"/>
        <w:jc w:val="left"/>
        <w:spacing w:line="520" w:lineRule="exact"/>
        <w:rPr>
          <w:rFonts w:eastAsia="宋体"/>
          <w:b w:val="0"/>
          <w:bCs w:val="0"/>
          <w:sz w:val="32"/>
        </w:rPr>
      </w:pPr>
      <w:r>
        <w:rPr>
          <w:rFonts w:hint="eastAsia" w:eastAsia="宋体"/>
          <w:sz w:val="32"/>
          <w:szCs w:val="22"/>
        </w:rPr>
        <w:t xml:space="preserve">五、验收标准</w:t>
      </w:r>
      <w:r/>
    </w:p>
    <w:p>
      <w:pPr>
        <w:pStyle w:val="946"/>
        <w:ind w:firstLine="482"/>
        <w:spacing w:line="440" w:lineRule="exact"/>
        <w:rPr>
          <w:sz w:val="24"/>
          <w:szCs w:val="24"/>
        </w:rPr>
      </w:pPr>
      <w:r>
        <w:rPr>
          <w:rFonts w:hint="eastAsia"/>
          <w:sz w:val="24"/>
          <w:szCs w:val="24"/>
        </w:rPr>
        <w:t xml:space="preserve">1.中标单位按合同约定完成运维任务，在服务到期前</w:t>
      </w:r>
      <w:r>
        <w:rPr>
          <w:sz w:val="24"/>
          <w:szCs w:val="24"/>
        </w:rPr>
        <w:t xml:space="preserve">30</w:t>
      </w:r>
      <w:r>
        <w:rPr>
          <w:rFonts w:hint="eastAsia"/>
          <w:sz w:val="24"/>
          <w:szCs w:val="24"/>
        </w:rPr>
        <w:t xml:space="preserve">日内向采购单位提出验收申请，采购单位接到申请后原则上在</w:t>
      </w:r>
      <w:r>
        <w:rPr>
          <w:sz w:val="24"/>
          <w:szCs w:val="24"/>
        </w:rPr>
        <w:t xml:space="preserve">7</w:t>
      </w:r>
      <w:r>
        <w:rPr>
          <w:rFonts w:hint="eastAsia"/>
          <w:sz w:val="24"/>
          <w:szCs w:val="24"/>
        </w:rPr>
        <w:t xml:space="preserve">日内按照要求组织验收。</w:t>
      </w:r>
      <w:r/>
    </w:p>
    <w:p>
      <w:pPr>
        <w:pStyle w:val="946"/>
        <w:ind w:firstLine="482"/>
        <w:spacing w:line="440" w:lineRule="exact"/>
        <w:rPr>
          <w:sz w:val="24"/>
          <w:szCs w:val="24"/>
        </w:rPr>
      </w:pPr>
      <w:r>
        <w:rPr>
          <w:rFonts w:hint="eastAsia"/>
          <w:sz w:val="24"/>
          <w:szCs w:val="24"/>
        </w:rPr>
        <w:t xml:space="preserve">2.服务考核</w:t>
      </w:r>
      <w:r/>
    </w:p>
    <w:p>
      <w:pPr>
        <w:pStyle w:val="949"/>
        <w:ind w:firstLine="482"/>
        <w:spacing w:line="440" w:lineRule="exact"/>
        <w:rPr>
          <w:rFonts w:hint="eastAsia" w:ascii="宋体" w:hAnsi="宋体" w:cs="宋体"/>
          <w:sz w:val="24"/>
        </w:rPr>
      </w:pPr>
      <w:r>
        <w:rPr>
          <w:rFonts w:hint="eastAsia" w:ascii="宋体" w:hAnsi="宋体" w:cs="宋体"/>
          <w:sz w:val="24"/>
        </w:rPr>
        <w:t xml:space="preserve">中标人根据采购单位要求安排现场软件维护服务人员进驻现场，以季度为服务质量考核周期，由采购单位信息部门组织相关部门进行季度考核。季度综合评分低于85分，须由现场项目负责人提交整改报告；季度综合评分低于80分的，须由公司提交书面整改报告，相关问题须在半个月整改到位。季度综合评分与整改情况作为年度验收重要依据。</w:t>
      </w:r>
      <w:r/>
    </w:p>
    <w:p>
      <w:pPr>
        <w:pStyle w:val="949"/>
        <w:ind w:firstLine="482"/>
        <w:spacing w:line="440" w:lineRule="exact"/>
        <w:rPr>
          <w:rFonts w:hint="eastAsia" w:ascii="宋体" w:hAnsi="宋体" w:cs="宋体"/>
          <w:sz w:val="24"/>
        </w:rPr>
      </w:pPr>
      <w:r>
        <w:rPr>
          <w:rFonts w:hint="eastAsia" w:ascii="宋体" w:hAnsi="宋体" w:cs="宋体"/>
          <w:sz w:val="24"/>
        </w:rPr>
        <w:t xml:space="preserve"> 年度综合评分取季度评分平均分，安全事件扣分项按次纳入年度评分。每半年度综合评分总分低于80分，每降低一分，扣除2万元服务费，每半年度末根据考核结果，1</w:t>
      </w:r>
      <w:r>
        <w:rPr>
          <w:rFonts w:ascii="宋体" w:hAnsi="宋体" w:cs="宋体"/>
          <w:sz w:val="24"/>
        </w:rPr>
        <w:t xml:space="preserve">5</w:t>
      </w:r>
      <w:r>
        <w:rPr>
          <w:rFonts w:hint="eastAsia" w:ascii="宋体" w:hAnsi="宋体" w:cs="宋体"/>
          <w:sz w:val="24"/>
        </w:rPr>
        <w:t xml:space="preserve">个工作日内，将扣除费用缴纳至采购单位指定账户（全年最多累计扣除金额不超过合同金额的20%）。</w:t>
      </w:r>
      <w:r/>
    </w:p>
    <w:p>
      <w:pPr>
        <w:pStyle w:val="949"/>
        <w:ind w:firstLine="482"/>
        <w:spacing w:line="440" w:lineRule="exact"/>
        <w:rPr>
          <w:rFonts w:hint="eastAsia" w:ascii="宋体" w:hAnsi="宋体" w:cs="宋体"/>
          <w:sz w:val="24"/>
        </w:rPr>
      </w:pPr>
      <w:r>
        <w:rPr>
          <w:rFonts w:hint="eastAsia" w:ascii="宋体" w:hAnsi="宋体" w:cs="宋体"/>
          <w:sz w:val="24"/>
        </w:rPr>
        <w:t xml:space="preserve">具体评分制度为：</w:t>
      </w:r>
      <w:r/>
    </w:p>
    <w:p>
      <w:pPr>
        <w:pStyle w:val="949"/>
        <w:ind w:firstLine="482"/>
        <w:spacing w:line="440" w:lineRule="exact"/>
        <w:rPr>
          <w:rFonts w:hint="eastAsia" w:ascii="宋体" w:hAnsi="宋体" w:cs="宋体"/>
          <w:sz w:val="24"/>
        </w:rPr>
      </w:pPr>
      <w:r>
        <w:rPr>
          <w:rFonts w:hint="eastAsia" w:ascii="宋体" w:hAnsi="宋体" w:cs="宋体"/>
          <w:sz w:val="24"/>
        </w:rPr>
        <w:t xml:space="preserve">a.评分采用百分制，满分为100分；</w:t>
      </w:r>
      <w:r/>
    </w:p>
    <w:p>
      <w:pPr>
        <w:pStyle w:val="949"/>
        <w:ind w:firstLine="482"/>
        <w:spacing w:line="440" w:lineRule="exact"/>
        <w:rPr>
          <w:rFonts w:hint="eastAsia" w:ascii="宋体" w:hAnsi="宋体" w:cs="宋体"/>
          <w:sz w:val="24"/>
        </w:rPr>
      </w:pPr>
      <w:r>
        <w:rPr>
          <w:rFonts w:hint="eastAsia" w:ascii="宋体" w:hAnsi="宋体" w:cs="宋体"/>
          <w:sz w:val="24"/>
        </w:rPr>
        <w:t xml:space="preserve">b.从以下角度进行评分（加分或扣分），具体如下：</w:t>
      </w:r>
      <w:r/>
    </w:p>
    <w:p>
      <w:pPr>
        <w:pStyle w:val="949"/>
        <w:ind w:firstLine="482"/>
        <w:spacing w:line="440" w:lineRule="exact"/>
        <w:rPr>
          <w:rFonts w:hint="eastAsia" w:ascii="宋体" w:hAnsi="宋体" w:cs="宋体"/>
          <w:sz w:val="24"/>
        </w:rPr>
      </w:pPr>
      <w:r>
        <w:rPr>
          <w:rFonts w:hint="eastAsia" w:ascii="宋体" w:hAnsi="宋体" w:cs="宋体"/>
          <w:sz w:val="24"/>
        </w:rPr>
        <w:t xml:space="preserve">（1）驻场人员必须遵守采购单位的管理规章制度，严格遵守工作时间，避免出现问题得不到及时解决，如因工作不到位造成如业务系统停机超过15分钟等重大影响的，每次考核扣5分；</w:t>
      </w:r>
      <w:r/>
    </w:p>
    <w:p>
      <w:pPr>
        <w:pStyle w:val="949"/>
        <w:ind w:firstLine="482"/>
        <w:spacing w:line="440" w:lineRule="exact"/>
        <w:rPr>
          <w:rFonts w:hint="eastAsia" w:ascii="宋体" w:hAnsi="宋体" w:cs="宋体"/>
          <w:sz w:val="24"/>
        </w:rPr>
      </w:pPr>
      <w:r>
        <w:rPr>
          <w:rFonts w:hint="eastAsia" w:ascii="宋体" w:hAnsi="宋体" w:cs="宋体"/>
          <w:sz w:val="24"/>
        </w:rPr>
        <w:t xml:space="preserve">（2）中标人要加强服务人员数据安全教育，增强服务人员安全意识与防范数据安全风险的能力，因工作不到位引起重大数据安全事件，每次扣5分考核分，对采购单位员造成经济和名誉损失的中标人须承担相应责任。</w:t>
      </w:r>
      <w:r/>
    </w:p>
    <w:p>
      <w:pPr>
        <w:pStyle w:val="949"/>
        <w:ind w:firstLine="482"/>
        <w:spacing w:line="440" w:lineRule="exact"/>
        <w:rPr>
          <w:rFonts w:hint="eastAsia" w:ascii="宋体" w:hAnsi="宋体" w:cs="宋体"/>
          <w:sz w:val="24"/>
        </w:rPr>
      </w:pPr>
      <w:r>
        <w:rPr>
          <w:rFonts w:hint="eastAsia" w:ascii="宋体" w:hAnsi="宋体" w:cs="宋体"/>
          <w:sz w:val="24"/>
        </w:rPr>
        <w:t xml:space="preserve">（3）考核表</w:t>
      </w:r>
      <w:r/>
    </w:p>
    <w:tbl>
      <w:tblPr>
        <w:tblStyle w:val="711"/>
        <w:tblW w:w="8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2"/>
        <w:gridCol w:w="5297"/>
        <w:gridCol w:w="1479"/>
        <w:gridCol w:w="803"/>
      </w:tblGrid>
      <w:tr>
        <w:trPr>
          <w:jc w:val="center"/>
        </w:trPr>
        <w:tc>
          <w:tcPr>
            <w:tcW w:w="942" w:type="dxa"/>
            <w:vAlign w:val="center"/>
            <w:textDirection w:val="lrTb"/>
            <w:noWrap w:val="false"/>
          </w:tcPr>
          <w:p>
            <w:pPr>
              <w:jc w:val="center"/>
              <w:spacing w:line="400" w:lineRule="exact"/>
              <w:widowControl/>
              <w:rPr>
                <w:rFonts w:ascii="Times New Roman" w:hAnsi="Times New Roman" w:eastAsia="方正黑体_GBK"/>
                <w:sz w:val="28"/>
                <w:szCs w:val="28"/>
              </w:rPr>
            </w:pPr>
            <w:r>
              <w:rPr>
                <w:rFonts w:ascii="Times New Roman" w:hAnsi="Times New Roman" w:eastAsia="方正黑体_GBK" w:cs="Times New Roman"/>
                <w:sz w:val="28"/>
                <w:szCs w:val="28"/>
              </w:rPr>
              <w:t xml:space="preserve">评估项目</w:t>
            </w:r>
            <w:r/>
          </w:p>
        </w:tc>
        <w:tc>
          <w:tcPr>
            <w:tcW w:w="5297" w:type="dxa"/>
            <w:vAlign w:val="center"/>
            <w:textDirection w:val="lrTb"/>
            <w:noWrap w:val="false"/>
          </w:tcPr>
          <w:p>
            <w:pPr>
              <w:jc w:val="center"/>
              <w:spacing w:line="400" w:lineRule="exact"/>
              <w:widowControl/>
              <w:rPr>
                <w:rFonts w:ascii="Times New Roman" w:hAnsi="Times New Roman" w:eastAsia="方正黑体_GBK"/>
                <w:sz w:val="28"/>
                <w:szCs w:val="28"/>
              </w:rPr>
            </w:pPr>
            <w:r>
              <w:rPr>
                <w:rFonts w:hint="eastAsia" w:ascii="Times New Roman" w:hAnsi="Times New Roman" w:eastAsia="方正黑体_GBK" w:cs="Times New Roman"/>
                <w:sz w:val="28"/>
                <w:szCs w:val="28"/>
              </w:rPr>
              <w:t xml:space="preserve">评分细则</w:t>
            </w:r>
            <w:r/>
          </w:p>
        </w:tc>
        <w:tc>
          <w:tcPr>
            <w:tcW w:w="1479" w:type="dxa"/>
            <w:vAlign w:val="center"/>
            <w:textDirection w:val="lrTb"/>
            <w:noWrap w:val="false"/>
          </w:tcPr>
          <w:p>
            <w:pPr>
              <w:jc w:val="center"/>
              <w:spacing w:line="400" w:lineRule="exact"/>
              <w:widowControl/>
              <w:rPr>
                <w:rFonts w:ascii="Times New Roman" w:hAnsi="Times New Roman" w:eastAsia="方正黑体_GBK"/>
                <w:sz w:val="28"/>
                <w:szCs w:val="28"/>
              </w:rPr>
            </w:pPr>
            <w:r>
              <w:rPr>
                <w:rFonts w:hint="eastAsia" w:ascii="Times New Roman" w:hAnsi="Times New Roman" w:eastAsia="方正黑体_GBK" w:cs="Times New Roman"/>
                <w:sz w:val="28"/>
                <w:szCs w:val="28"/>
              </w:rPr>
              <w:t xml:space="preserve">扣分项</w:t>
            </w:r>
            <w:r/>
          </w:p>
        </w:tc>
        <w:tc>
          <w:tcPr>
            <w:tcW w:w="803" w:type="dxa"/>
            <w:vAlign w:val="center"/>
            <w:textDirection w:val="lrTb"/>
            <w:noWrap w:val="false"/>
          </w:tcPr>
          <w:p>
            <w:pPr>
              <w:jc w:val="center"/>
              <w:spacing w:line="400" w:lineRule="exact"/>
              <w:widowControl/>
              <w:rPr>
                <w:rFonts w:ascii="Times New Roman" w:hAnsi="Times New Roman" w:eastAsia="方正黑体_GBK"/>
                <w:sz w:val="28"/>
                <w:szCs w:val="28"/>
              </w:rPr>
            </w:pPr>
            <w:r>
              <w:rPr>
                <w:rFonts w:ascii="Times New Roman" w:hAnsi="Times New Roman" w:eastAsia="方正黑体_GBK" w:cs="Times New Roman"/>
                <w:sz w:val="28"/>
                <w:szCs w:val="28"/>
              </w:rPr>
              <w:t xml:space="preserve">得分</w:t>
            </w:r>
            <w:r/>
          </w:p>
        </w:tc>
      </w:tr>
      <w:tr>
        <w:trPr>
          <w:jc w:val="center"/>
          <w:trHeight w:val="5050"/>
        </w:trPr>
        <w:tc>
          <w:tcPr>
            <w:tcW w:w="942" w:type="dxa"/>
            <w:vAlign w:val="center"/>
            <w:textDirection w:val="lrTb"/>
            <w:noWrap w:val="false"/>
          </w:tcPr>
          <w:p>
            <w:pPr>
              <w:jc w:val="center"/>
              <w:spacing w:line="400" w:lineRule="exact"/>
              <w:widowControl/>
              <w:rPr>
                <w:rFonts w:ascii="Times New Roman" w:hAnsi="Times New Roman" w:eastAsia="方正仿宋_GBK"/>
                <w:sz w:val="24"/>
                <w:szCs w:val="24"/>
              </w:rPr>
            </w:pPr>
            <w:r>
              <w:rPr>
                <w:rFonts w:ascii="Times New Roman" w:hAnsi="Times New Roman" w:eastAsia="方正仿宋_GBK" w:cs="Times New Roman"/>
                <w:sz w:val="24"/>
                <w:szCs w:val="24"/>
              </w:rPr>
              <w:t xml:space="preserve">一、项目方组织管理情况（15分）</w:t>
            </w:r>
            <w:r/>
          </w:p>
        </w:tc>
        <w:tc>
          <w:tcPr>
            <w:tcW w:w="5297" w:type="dxa"/>
            <w:vAlign w:val="center"/>
            <w:textDirection w:val="lrTb"/>
            <w:noWrap w:val="false"/>
          </w:tcPr>
          <w:p>
            <w:pPr>
              <w:spacing w:line="400" w:lineRule="exact"/>
              <w:widowControl/>
              <w:rPr>
                <w:rFonts w:ascii="Times New Roman" w:hAnsi="Times New Roman" w:eastAsia="方正仿宋_GBK"/>
                <w:sz w:val="24"/>
                <w:szCs w:val="24"/>
              </w:rPr>
            </w:pPr>
            <w:r>
              <w:rPr>
                <w:rFonts w:ascii="Times New Roman" w:hAnsi="Times New Roman" w:eastAsia="方正仿宋_GBK" w:cs="Times New Roman"/>
                <w:sz w:val="24"/>
                <w:szCs w:val="24"/>
              </w:rPr>
              <w:t xml:space="preserve">1.项目组人员</w:t>
            </w:r>
            <w:r>
              <w:rPr>
                <w:rFonts w:hint="eastAsia" w:ascii="Times New Roman" w:hAnsi="Times New Roman" w:eastAsia="方正仿宋_GBK" w:cs="Times New Roman"/>
                <w:sz w:val="24"/>
                <w:szCs w:val="24"/>
              </w:rPr>
              <w:t xml:space="preserve">包括驻场人员和其他远程技术人员，其中驻场人员4名（其中2名具备开发能力），后台开发人员不少于6名，少1人扣1分；</w:t>
            </w:r>
            <w:r/>
          </w:p>
          <w:p>
            <w:pPr>
              <w:spacing w:line="400" w:lineRule="exact"/>
              <w:widowControl/>
              <w:rPr>
                <w:rFonts w:ascii="Times New Roman" w:hAnsi="Times New Roman" w:eastAsia="方正仿宋_GBK"/>
                <w:sz w:val="24"/>
                <w:szCs w:val="24"/>
              </w:rPr>
            </w:pPr>
            <w:r>
              <w:rPr>
                <w:rFonts w:ascii="Times New Roman" w:hAnsi="Times New Roman" w:eastAsia="方正仿宋_GBK" w:cs="Times New Roman"/>
                <w:sz w:val="24"/>
                <w:szCs w:val="24"/>
              </w:rPr>
              <w:t xml:space="preserve">2.</w:t>
            </w:r>
            <w:r>
              <w:rPr>
                <w:rFonts w:hint="eastAsia" w:ascii="Times New Roman" w:hAnsi="Times New Roman" w:eastAsia="方正仿宋_GBK" w:cs="Times New Roman"/>
                <w:sz w:val="24"/>
                <w:szCs w:val="24"/>
              </w:rPr>
              <w:t xml:space="preserve">建立</w:t>
            </w:r>
            <w:r>
              <w:rPr>
                <w:rFonts w:ascii="Times New Roman" w:hAnsi="Times New Roman" w:eastAsia="方正仿宋_GBK" w:cs="Times New Roman"/>
                <w:sz w:val="24"/>
                <w:szCs w:val="24"/>
              </w:rPr>
              <w:t xml:space="preserve">内部管理制度</w:t>
            </w:r>
            <w:r>
              <w:rPr>
                <w:rFonts w:hint="eastAsia" w:ascii="Times New Roman" w:hAnsi="Times New Roman" w:eastAsia="方正仿宋_GBK" w:cs="Times New Roman"/>
                <w:sz w:val="24"/>
                <w:szCs w:val="24"/>
              </w:rPr>
              <w:t xml:space="preserve">，否则扣1分；</w:t>
            </w:r>
            <w:r/>
          </w:p>
          <w:p>
            <w:pPr>
              <w:spacing w:line="400" w:lineRule="exact"/>
              <w:widowControl/>
              <w:rPr>
                <w:rFonts w:ascii="Times New Roman" w:hAnsi="Times New Roman" w:eastAsia="方正仿宋_GBK"/>
                <w:sz w:val="24"/>
                <w:szCs w:val="24"/>
              </w:rPr>
            </w:pPr>
            <w:r>
              <w:rPr>
                <w:rFonts w:hint="eastAsia" w:ascii="Times New Roman" w:hAnsi="Times New Roman" w:eastAsia="方正仿宋_GBK" w:cs="Times New Roman"/>
                <w:sz w:val="24"/>
                <w:szCs w:val="24"/>
              </w:rPr>
              <w:t xml:space="preserve">3.针对驻场人员进行考勤管理，驻场人员自觉遵守市医保局各项规章制度，维护本单位声誉和形象，严格遵守网络安全、信息安全的相关要求，否则，发现1例扣1分；</w:t>
            </w:r>
            <w:r/>
          </w:p>
          <w:p>
            <w:pPr>
              <w:spacing w:line="400" w:lineRule="exact"/>
              <w:widowControl/>
              <w:rPr>
                <w:rFonts w:ascii="Times New Roman" w:hAnsi="Times New Roman" w:eastAsia="方正仿宋_GBK"/>
                <w:sz w:val="24"/>
                <w:szCs w:val="24"/>
              </w:rPr>
            </w:pPr>
            <w:r>
              <w:rPr>
                <w:rFonts w:hint="eastAsia" w:ascii="Times New Roman" w:hAnsi="Times New Roman" w:eastAsia="方正仿宋_GBK" w:cs="Times New Roman"/>
                <w:sz w:val="24"/>
                <w:szCs w:val="24"/>
              </w:rPr>
              <w:t xml:space="preserve">4</w:t>
            </w:r>
            <w:r>
              <w:rPr>
                <w:rFonts w:ascii="Times New Roman" w:hAnsi="Times New Roman" w:eastAsia="方正仿宋_GBK" w:cs="Times New Roman"/>
                <w:sz w:val="24"/>
                <w:szCs w:val="24"/>
              </w:rPr>
              <w:t xml:space="preserve">.建立工作台账，</w:t>
            </w:r>
            <w:r>
              <w:rPr>
                <w:rFonts w:hint="eastAsia" w:ascii="Times New Roman" w:hAnsi="Times New Roman" w:eastAsia="方正仿宋_GBK" w:cs="Times New Roman"/>
                <w:sz w:val="24"/>
                <w:szCs w:val="24"/>
              </w:rPr>
              <w:t xml:space="preserve">台账不全的，发现1例扣1分；</w:t>
            </w:r>
            <w:r/>
          </w:p>
          <w:p>
            <w:pPr>
              <w:spacing w:line="400" w:lineRule="exact"/>
              <w:widowControl/>
              <w:rPr>
                <w:rFonts w:ascii="Times New Roman" w:hAnsi="Times New Roman" w:eastAsia="方正仿宋_GBK"/>
                <w:sz w:val="24"/>
                <w:szCs w:val="24"/>
              </w:rPr>
            </w:pPr>
            <w:r>
              <w:rPr>
                <w:rFonts w:hint="eastAsia" w:ascii="Times New Roman" w:hAnsi="Times New Roman" w:eastAsia="方正仿宋_GBK" w:cs="Times New Roman"/>
                <w:sz w:val="24"/>
                <w:szCs w:val="24"/>
              </w:rPr>
              <w:t xml:space="preserve">5.建立完善应急机制和应急预案以满足业务持续性要求，保障系统稳定运行、系统故障及时排解，否则扣1分；</w:t>
            </w:r>
            <w:r/>
          </w:p>
          <w:p>
            <w:pPr>
              <w:spacing w:line="400" w:lineRule="exact"/>
              <w:widowControl/>
              <w:rPr>
                <w:rFonts w:ascii="Times New Roman" w:hAnsi="Times New Roman" w:eastAsia="方正仿宋_GBK"/>
                <w:sz w:val="24"/>
                <w:szCs w:val="24"/>
              </w:rPr>
            </w:pPr>
            <w:r>
              <w:rPr>
                <w:rFonts w:hint="eastAsia" w:ascii="Times New Roman" w:hAnsi="Times New Roman" w:eastAsia="方正仿宋_GBK" w:cs="Times New Roman"/>
                <w:sz w:val="24"/>
                <w:szCs w:val="24"/>
              </w:rPr>
              <w:t xml:space="preserve">6.针对参保人员数据信息安全，应有严格的安全保密制度和应急预案，否则扣1分。</w:t>
            </w:r>
            <w:r/>
          </w:p>
        </w:tc>
        <w:tc>
          <w:tcPr>
            <w:tcW w:w="1479" w:type="dxa"/>
            <w:vAlign w:val="center"/>
            <w:textDirection w:val="lrTb"/>
            <w:noWrap w:val="false"/>
          </w:tcPr>
          <w:p>
            <w:pPr>
              <w:spacing w:line="400" w:lineRule="exact"/>
              <w:widowControl/>
              <w:rPr>
                <w:rFonts w:ascii="Times New Roman" w:hAnsi="Times New Roman" w:eastAsia="方正仿宋_GBK"/>
                <w:sz w:val="24"/>
                <w:szCs w:val="24"/>
              </w:rPr>
            </w:pPr>
            <w:r>
              <w:rPr>
                <w:rFonts w:ascii="Times New Roman" w:hAnsi="Times New Roman" w:eastAsia="方正仿宋_GBK"/>
                <w:sz w:val="24"/>
                <w:szCs w:val="24"/>
              </w:rPr>
            </w:r>
            <w:r/>
          </w:p>
        </w:tc>
        <w:tc>
          <w:tcPr>
            <w:tcW w:w="803" w:type="dxa"/>
            <w:vAlign w:val="center"/>
            <w:textDirection w:val="lrTb"/>
            <w:noWrap w:val="false"/>
          </w:tcPr>
          <w:p>
            <w:pPr>
              <w:spacing w:line="400" w:lineRule="exact"/>
              <w:widowControl/>
              <w:rPr>
                <w:rFonts w:ascii="Times New Roman" w:hAnsi="Times New Roman" w:eastAsia="方正仿宋_GBK"/>
                <w:sz w:val="24"/>
                <w:szCs w:val="24"/>
              </w:rPr>
            </w:pPr>
            <w:r>
              <w:rPr>
                <w:rFonts w:ascii="Times New Roman" w:hAnsi="Times New Roman" w:eastAsia="方正仿宋_GBK"/>
                <w:sz w:val="24"/>
                <w:szCs w:val="24"/>
              </w:rPr>
            </w:r>
            <w:r/>
          </w:p>
        </w:tc>
      </w:tr>
      <w:tr>
        <w:trPr>
          <w:jc w:val="center"/>
          <w:trHeight w:val="2017"/>
        </w:trPr>
        <w:tc>
          <w:tcPr>
            <w:tcW w:w="942" w:type="dxa"/>
            <w:vAlign w:val="center"/>
            <w:textDirection w:val="lrTb"/>
            <w:noWrap w:val="false"/>
          </w:tcPr>
          <w:p>
            <w:pPr>
              <w:jc w:val="center"/>
              <w:spacing w:line="400" w:lineRule="exact"/>
              <w:widowControl/>
              <w:rPr>
                <w:rFonts w:ascii="Times New Roman" w:hAnsi="Times New Roman" w:eastAsia="方正仿宋_GBK"/>
                <w:sz w:val="24"/>
                <w:szCs w:val="24"/>
              </w:rPr>
            </w:pPr>
            <w:r>
              <w:rPr>
                <w:rFonts w:ascii="Times New Roman" w:hAnsi="Times New Roman" w:eastAsia="方正仿宋_GBK" w:cs="Times New Roman"/>
                <w:sz w:val="24"/>
                <w:szCs w:val="24"/>
              </w:rPr>
              <w:t xml:space="preserve">二、服务响应情况（15分）</w:t>
            </w:r>
            <w:r/>
          </w:p>
        </w:tc>
        <w:tc>
          <w:tcPr>
            <w:tcW w:w="5297" w:type="dxa"/>
            <w:vAlign w:val="center"/>
            <w:textDirection w:val="lrTb"/>
            <w:noWrap w:val="false"/>
          </w:tcPr>
          <w:p>
            <w:pPr>
              <w:spacing w:line="400" w:lineRule="exact"/>
              <w:widowControl/>
              <w:rPr>
                <w:rFonts w:ascii="Times New Roman" w:hAnsi="Times New Roman" w:eastAsia="方正仿宋_GBK"/>
                <w:sz w:val="24"/>
                <w:szCs w:val="24"/>
              </w:rPr>
            </w:pPr>
            <w:r>
              <w:rPr>
                <w:rFonts w:hint="eastAsia"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t xml:space="preserve">正常工作时间：现场服务，及时响应。非工作时间：提供7×24小时不关机响应。</w:t>
            </w:r>
            <w:r>
              <w:rPr>
                <w:rFonts w:hint="eastAsia" w:ascii="Times New Roman" w:hAnsi="Times New Roman" w:eastAsia="方正仿宋_GBK" w:cs="Times New Roman"/>
                <w:sz w:val="24"/>
                <w:szCs w:val="24"/>
              </w:rPr>
              <w:t xml:space="preserve">未及时响应的，发现1例，扣1分。</w:t>
            </w:r>
            <w:r/>
          </w:p>
        </w:tc>
        <w:tc>
          <w:tcPr>
            <w:tcW w:w="1479" w:type="dxa"/>
            <w:vAlign w:val="center"/>
            <w:textDirection w:val="lrTb"/>
            <w:noWrap w:val="false"/>
          </w:tcPr>
          <w:p>
            <w:pPr>
              <w:spacing w:line="400" w:lineRule="exact"/>
              <w:widowControl/>
              <w:rPr>
                <w:rFonts w:ascii="Times New Roman" w:hAnsi="Times New Roman" w:eastAsia="方正仿宋_GBK"/>
                <w:sz w:val="24"/>
                <w:szCs w:val="24"/>
              </w:rPr>
            </w:pPr>
            <w:r>
              <w:rPr>
                <w:rFonts w:ascii="Times New Roman" w:hAnsi="Times New Roman" w:eastAsia="方正仿宋_GBK"/>
                <w:sz w:val="24"/>
                <w:szCs w:val="24"/>
              </w:rPr>
            </w:r>
            <w:r/>
          </w:p>
        </w:tc>
        <w:tc>
          <w:tcPr>
            <w:tcW w:w="803" w:type="dxa"/>
            <w:vAlign w:val="center"/>
            <w:textDirection w:val="lrTb"/>
            <w:noWrap w:val="false"/>
          </w:tcPr>
          <w:p>
            <w:pPr>
              <w:spacing w:line="400" w:lineRule="exact"/>
              <w:widowControl/>
              <w:rPr>
                <w:rFonts w:ascii="Times New Roman" w:hAnsi="Times New Roman" w:eastAsia="方正仿宋_GBK"/>
                <w:sz w:val="24"/>
                <w:szCs w:val="24"/>
              </w:rPr>
            </w:pPr>
            <w:r>
              <w:rPr>
                <w:rFonts w:ascii="Times New Roman" w:hAnsi="Times New Roman" w:eastAsia="方正仿宋_GBK"/>
                <w:sz w:val="24"/>
                <w:szCs w:val="24"/>
              </w:rPr>
            </w:r>
            <w:r/>
          </w:p>
        </w:tc>
      </w:tr>
      <w:tr>
        <w:trPr>
          <w:jc w:val="center"/>
          <w:trHeight w:val="3602"/>
        </w:trPr>
        <w:tc>
          <w:tcPr>
            <w:tcW w:w="942" w:type="dxa"/>
            <w:vAlign w:val="center"/>
            <w:textDirection w:val="lrTb"/>
            <w:noWrap w:val="false"/>
          </w:tcPr>
          <w:p>
            <w:pPr>
              <w:jc w:val="center"/>
              <w:spacing w:line="400" w:lineRule="exact"/>
              <w:widowControl/>
              <w:rPr>
                <w:rFonts w:ascii="Times New Roman" w:hAnsi="Times New Roman" w:eastAsia="方正仿宋_GBK"/>
                <w:sz w:val="24"/>
                <w:szCs w:val="24"/>
              </w:rPr>
            </w:pPr>
            <w:r>
              <w:rPr>
                <w:rFonts w:ascii="Times New Roman" w:hAnsi="Times New Roman" w:eastAsia="方正仿宋_GBK" w:cs="Times New Roman"/>
                <w:sz w:val="24"/>
                <w:szCs w:val="24"/>
              </w:rPr>
              <w:t xml:space="preserve">三、合同约定任务完成情况（25分）</w:t>
            </w:r>
            <w:r/>
          </w:p>
        </w:tc>
        <w:tc>
          <w:tcPr>
            <w:tcW w:w="5297" w:type="dxa"/>
            <w:vAlign w:val="center"/>
            <w:textDirection w:val="lrTb"/>
            <w:noWrap w:val="false"/>
          </w:tcPr>
          <w:p>
            <w:pPr>
              <w:spacing w:line="400" w:lineRule="exact"/>
              <w:widowControl/>
              <w:rPr>
                <w:rFonts w:ascii="Times New Roman" w:hAnsi="Times New Roman" w:eastAsia="方正仿宋_GBK"/>
                <w:sz w:val="24"/>
                <w:szCs w:val="24"/>
              </w:rPr>
            </w:pPr>
            <w:r>
              <w:rPr>
                <w:rFonts w:hint="eastAsia" w:ascii="Times New Roman" w:hAnsi="Times New Roman" w:eastAsia="方正仿宋_GBK" w:cs="Times New Roman"/>
                <w:sz w:val="24"/>
                <w:szCs w:val="24"/>
              </w:rPr>
              <w:t xml:space="preserve">1.基础运维：</w:t>
            </w:r>
            <w:r/>
          </w:p>
          <w:p>
            <w:pPr>
              <w:spacing w:line="400" w:lineRule="exact"/>
              <w:widowControl/>
              <w:rPr>
                <w:rFonts w:ascii="Times New Roman" w:hAnsi="Times New Roman" w:eastAsia="方正仿宋_GBK"/>
                <w:sz w:val="24"/>
                <w:szCs w:val="24"/>
              </w:rPr>
            </w:pPr>
            <w:r>
              <w:rPr>
                <w:rFonts w:hint="eastAsia" w:ascii="Times New Roman" w:hAnsi="Times New Roman" w:eastAsia="方正仿宋_GBK" w:cs="Times New Roman"/>
                <w:sz w:val="24"/>
                <w:szCs w:val="24"/>
              </w:rPr>
              <w:t xml:space="preserve">1.1运行服务类。在提供本市医保应用系统的运行服务，确保本市应用系统现有功能、接口和服务能满足实际工作需要，及时改正系统使用过程中的缺陷。未按要求完成的，发现1例，扣1分；</w:t>
            </w:r>
            <w:r/>
          </w:p>
          <w:p>
            <w:pPr>
              <w:spacing w:line="400" w:lineRule="exact"/>
              <w:widowControl/>
              <w:rPr>
                <w:rFonts w:ascii="Times New Roman" w:hAnsi="Times New Roman" w:eastAsia="方正仿宋_GBK"/>
                <w:sz w:val="24"/>
                <w:szCs w:val="24"/>
              </w:rPr>
            </w:pPr>
            <w:r>
              <w:rPr>
                <w:rFonts w:hint="eastAsia" w:ascii="Times New Roman" w:hAnsi="Times New Roman" w:eastAsia="方正仿宋_GBK" w:cs="Times New Roman"/>
                <w:sz w:val="24"/>
                <w:szCs w:val="24"/>
              </w:rPr>
              <w:t xml:space="preserve">1.2应用拓展类。新增业务需求，按照省医保统一信息平台的技术规范和技术要求，在约定时间节点内对本市医保应用系统进行功能完善或扩展，并纳入统一运维管理。未在约定时间节点内完成的，发现1例，扣1分；</w:t>
            </w:r>
            <w:r/>
          </w:p>
          <w:p>
            <w:pPr>
              <w:spacing w:line="400" w:lineRule="exact"/>
              <w:widowControl/>
              <w:rPr>
                <w:rFonts w:ascii="Times New Roman" w:hAnsi="Times New Roman" w:eastAsia="方正仿宋_GBK"/>
                <w:sz w:val="24"/>
                <w:szCs w:val="24"/>
              </w:rPr>
            </w:pPr>
            <w:r>
              <w:rPr>
                <w:rFonts w:hint="eastAsia" w:ascii="Times New Roman" w:hAnsi="Times New Roman" w:eastAsia="方正仿宋_GBK" w:cs="Times New Roman"/>
                <w:sz w:val="24"/>
                <w:szCs w:val="24"/>
              </w:rPr>
              <w:t xml:space="preserve">1.3应用保障类。包括</w:t>
            </w:r>
            <w:r>
              <w:rPr>
                <w:rFonts w:hint="eastAsia" w:ascii="微软雅黑" w:hAnsi="微软雅黑" w:eastAsia="微软雅黑" w:cs="微软雅黑"/>
                <w:sz w:val="24"/>
                <w:szCs w:val="24"/>
              </w:rPr>
              <w:t xml:space="preserve">①</w:t>
            </w:r>
            <w:r>
              <w:rPr>
                <w:rFonts w:hint="eastAsia" w:ascii="Times New Roman" w:hAnsi="Times New Roman" w:eastAsia="方正仿宋_GBK" w:cs="Times New Roman"/>
                <w:sz w:val="24"/>
                <w:szCs w:val="24"/>
              </w:rPr>
              <w:t xml:space="preserve">提供相关技术及业务咨询；</w:t>
            </w:r>
            <w:r>
              <w:rPr>
                <w:rFonts w:hint="eastAsia" w:ascii="微软雅黑" w:hAnsi="微软雅黑" w:eastAsia="微软雅黑" w:cs="微软雅黑"/>
                <w:sz w:val="24"/>
                <w:szCs w:val="24"/>
              </w:rPr>
              <w:t xml:space="preserve">②</w:t>
            </w:r>
            <w:r>
              <w:rPr>
                <w:rFonts w:hint="eastAsia" w:ascii="Times New Roman" w:hAnsi="Times New Roman" w:eastAsia="方正仿宋_GBK" w:cs="Times New Roman"/>
                <w:sz w:val="24"/>
                <w:szCs w:val="24"/>
              </w:rPr>
              <w:t xml:space="preserve">协助开展网络故障排查、性能评估与调优等相关基础设施环境的维保工作；</w:t>
            </w:r>
            <w:r>
              <w:rPr>
                <w:rFonts w:hint="eastAsia" w:ascii="微软雅黑" w:hAnsi="微软雅黑" w:eastAsia="微软雅黑" w:cs="微软雅黑"/>
                <w:sz w:val="24"/>
                <w:szCs w:val="24"/>
              </w:rPr>
              <w:t xml:space="preserve">③</w:t>
            </w:r>
            <w:r>
              <w:rPr>
                <w:rFonts w:hint="eastAsia" w:ascii="Times New Roman" w:hAnsi="Times New Roman" w:eastAsia="方正仿宋_GBK" w:cs="Times New Roman"/>
                <w:sz w:val="24"/>
                <w:szCs w:val="24"/>
              </w:rPr>
              <w:t xml:space="preserve">对有关软件不涉及到软件架构的问题及时调整、更新、升级；</w:t>
            </w:r>
            <w:r>
              <w:rPr>
                <w:rFonts w:hint="eastAsia" w:ascii="微软雅黑" w:hAnsi="微软雅黑" w:eastAsia="微软雅黑" w:cs="微软雅黑"/>
                <w:sz w:val="24"/>
                <w:szCs w:val="24"/>
              </w:rPr>
              <w:t xml:space="preserve">④</w:t>
            </w:r>
            <w:r>
              <w:rPr>
                <w:rFonts w:hint="eastAsia" w:ascii="Times New Roman" w:hAnsi="Times New Roman" w:eastAsia="方正仿宋_GBK" w:cs="Times New Roman"/>
                <w:sz w:val="24"/>
                <w:szCs w:val="24"/>
              </w:rPr>
              <w:t xml:space="preserve">遇重要业务上线、重要节庆日、重大活动开展等重要时间节点开展重保服务。未按要求提供保障的，发现1例，扣1分；</w:t>
            </w:r>
            <w:r/>
          </w:p>
          <w:p>
            <w:pPr>
              <w:spacing w:line="400" w:lineRule="exact"/>
              <w:widowControl/>
              <w:rPr>
                <w:rFonts w:ascii="Times New Roman" w:hAnsi="Times New Roman" w:eastAsia="方正仿宋_GBK"/>
                <w:sz w:val="24"/>
                <w:szCs w:val="24"/>
              </w:rPr>
            </w:pPr>
            <w:r>
              <w:rPr>
                <w:rFonts w:hint="eastAsia" w:ascii="Times New Roman" w:hAnsi="Times New Roman" w:eastAsia="方正仿宋_GBK" w:cs="Times New Roman"/>
                <w:sz w:val="24"/>
                <w:szCs w:val="24"/>
              </w:rPr>
              <w:t xml:space="preserve">2.数据治理：按照省局统一部署，整理一批、治理一批。未按要求进度完成的，发现1例，扣1分。</w:t>
            </w:r>
            <w:r/>
          </w:p>
        </w:tc>
        <w:tc>
          <w:tcPr>
            <w:tcW w:w="1479" w:type="dxa"/>
            <w:vAlign w:val="center"/>
            <w:textDirection w:val="lrTb"/>
            <w:noWrap w:val="false"/>
          </w:tcPr>
          <w:p>
            <w:pPr>
              <w:spacing w:line="400" w:lineRule="exact"/>
              <w:widowControl/>
              <w:rPr>
                <w:rFonts w:ascii="Times New Roman" w:hAnsi="Times New Roman" w:eastAsia="方正仿宋_GBK"/>
                <w:sz w:val="24"/>
                <w:szCs w:val="24"/>
              </w:rPr>
            </w:pPr>
            <w:r>
              <w:rPr>
                <w:rFonts w:ascii="Times New Roman" w:hAnsi="Times New Roman" w:eastAsia="方正仿宋_GBK"/>
                <w:sz w:val="24"/>
                <w:szCs w:val="24"/>
              </w:rPr>
            </w:r>
            <w:r/>
          </w:p>
        </w:tc>
        <w:tc>
          <w:tcPr>
            <w:tcW w:w="803" w:type="dxa"/>
            <w:vAlign w:val="center"/>
            <w:textDirection w:val="lrTb"/>
            <w:noWrap w:val="false"/>
          </w:tcPr>
          <w:p>
            <w:pPr>
              <w:spacing w:line="400" w:lineRule="exact"/>
              <w:widowControl/>
              <w:rPr>
                <w:rFonts w:ascii="Times New Roman" w:hAnsi="Times New Roman" w:eastAsia="方正仿宋_GBK"/>
                <w:sz w:val="24"/>
                <w:szCs w:val="24"/>
              </w:rPr>
            </w:pPr>
            <w:r>
              <w:rPr>
                <w:rFonts w:ascii="Times New Roman" w:hAnsi="Times New Roman" w:eastAsia="方正仿宋_GBK"/>
                <w:sz w:val="24"/>
                <w:szCs w:val="24"/>
              </w:rPr>
            </w:r>
            <w:r/>
          </w:p>
        </w:tc>
      </w:tr>
      <w:tr>
        <w:trPr>
          <w:jc w:val="center"/>
          <w:trHeight w:val="1740"/>
        </w:trPr>
        <w:tc>
          <w:tcPr>
            <w:tcW w:w="942" w:type="dxa"/>
            <w:vAlign w:val="center"/>
            <w:textDirection w:val="lrTb"/>
            <w:noWrap w:val="false"/>
          </w:tcPr>
          <w:p>
            <w:pPr>
              <w:jc w:val="center"/>
              <w:spacing w:line="400" w:lineRule="exact"/>
              <w:widowControl/>
              <w:rPr>
                <w:rFonts w:ascii="Times New Roman" w:hAnsi="Times New Roman" w:eastAsia="方正仿宋_GBK"/>
                <w:sz w:val="24"/>
                <w:szCs w:val="24"/>
              </w:rPr>
            </w:pPr>
            <w:r>
              <w:rPr>
                <w:rFonts w:ascii="Times New Roman" w:hAnsi="Times New Roman" w:eastAsia="方正仿宋_GBK" w:cs="Times New Roman"/>
                <w:sz w:val="24"/>
                <w:szCs w:val="24"/>
              </w:rPr>
              <w:t xml:space="preserve">四、当期布置任务完成情况（20分）</w:t>
            </w:r>
            <w:r/>
          </w:p>
        </w:tc>
        <w:tc>
          <w:tcPr>
            <w:tcW w:w="5297" w:type="dxa"/>
            <w:vAlign w:val="center"/>
            <w:textDirection w:val="lrTb"/>
            <w:noWrap w:val="false"/>
          </w:tcPr>
          <w:p>
            <w:pPr>
              <w:spacing w:line="400" w:lineRule="exact"/>
              <w:widowControl/>
              <w:rPr>
                <w:rFonts w:ascii="Times New Roman" w:hAnsi="Times New Roman" w:eastAsia="方正仿宋_GBK"/>
                <w:sz w:val="24"/>
                <w:szCs w:val="24"/>
              </w:rPr>
            </w:pPr>
            <w:r>
              <w:rPr>
                <w:rFonts w:hint="eastAsia" w:ascii="Times New Roman" w:hAnsi="Times New Roman" w:eastAsia="方正仿宋_GBK" w:cs="Times New Roman"/>
                <w:sz w:val="24"/>
                <w:szCs w:val="24"/>
              </w:rPr>
              <w:t xml:space="preserve">1.日常运维工作，包括：经办服务技术问题的分析定位、参数配置、算法配置、数据统计分析、数据问题处理、本地定点机构接口改造支持服务，避免出现问题得不到及时解决，如因工作不到位造成如业务系统停机超过15分钟以上等重大影响，发现1例，扣5分；</w:t>
            </w:r>
            <w:r/>
          </w:p>
          <w:p>
            <w:pPr>
              <w:spacing w:line="400" w:lineRule="exact"/>
              <w:widowControl/>
              <w:rPr>
                <w:rFonts w:ascii="Times New Roman" w:hAnsi="Times New Roman" w:eastAsia="方正仿宋_GBK"/>
                <w:sz w:val="24"/>
                <w:szCs w:val="24"/>
              </w:rPr>
            </w:pPr>
            <w:r>
              <w:rPr>
                <w:rFonts w:hint="eastAsia" w:ascii="Times New Roman" w:hAnsi="Times New Roman" w:eastAsia="方正仿宋_GBK" w:cs="Times New Roman"/>
                <w:sz w:val="24"/>
                <w:szCs w:val="24"/>
              </w:rPr>
              <w:t xml:space="preserve">2.市医保局当期交办的工作，</w:t>
            </w:r>
            <w:r>
              <w:rPr>
                <w:rFonts w:ascii="Times New Roman" w:hAnsi="Times New Roman" w:eastAsia="方正仿宋_GBK" w:cs="Times New Roman"/>
                <w:sz w:val="24"/>
                <w:szCs w:val="24"/>
              </w:rPr>
              <w:t xml:space="preserve">未及时办理或有推诿、扯皮或拖延办理有关业务的</w:t>
            </w:r>
            <w:r>
              <w:rPr>
                <w:rFonts w:hint="eastAsia" w:ascii="Times New Roman" w:hAnsi="Times New Roman" w:eastAsia="方正仿宋_GBK" w:cs="Times New Roman"/>
                <w:sz w:val="24"/>
                <w:szCs w:val="24"/>
              </w:rPr>
              <w:t xml:space="preserve">，发现1例，扣1分。</w:t>
            </w:r>
            <w:r/>
          </w:p>
        </w:tc>
        <w:tc>
          <w:tcPr>
            <w:tcW w:w="1479" w:type="dxa"/>
            <w:vAlign w:val="center"/>
            <w:textDirection w:val="lrTb"/>
            <w:noWrap w:val="false"/>
          </w:tcPr>
          <w:p>
            <w:pPr>
              <w:spacing w:line="400" w:lineRule="exact"/>
              <w:widowControl/>
              <w:rPr>
                <w:rFonts w:ascii="Times New Roman" w:hAnsi="Times New Roman" w:eastAsia="方正仿宋_GBK"/>
                <w:sz w:val="24"/>
                <w:szCs w:val="24"/>
              </w:rPr>
            </w:pPr>
            <w:r>
              <w:rPr>
                <w:rFonts w:ascii="Times New Roman" w:hAnsi="Times New Roman" w:eastAsia="方正仿宋_GBK"/>
                <w:sz w:val="24"/>
                <w:szCs w:val="24"/>
              </w:rPr>
            </w:r>
            <w:r/>
          </w:p>
        </w:tc>
        <w:tc>
          <w:tcPr>
            <w:tcW w:w="803" w:type="dxa"/>
            <w:vAlign w:val="center"/>
            <w:textDirection w:val="lrTb"/>
            <w:noWrap w:val="false"/>
          </w:tcPr>
          <w:p>
            <w:pPr>
              <w:spacing w:line="400" w:lineRule="exact"/>
              <w:widowControl/>
              <w:rPr>
                <w:rFonts w:ascii="Times New Roman" w:hAnsi="Times New Roman" w:eastAsia="方正仿宋_GBK"/>
                <w:sz w:val="24"/>
                <w:szCs w:val="24"/>
              </w:rPr>
            </w:pPr>
            <w:r>
              <w:rPr>
                <w:rFonts w:ascii="Times New Roman" w:hAnsi="Times New Roman" w:eastAsia="方正仿宋_GBK"/>
                <w:sz w:val="24"/>
                <w:szCs w:val="24"/>
              </w:rPr>
            </w:r>
            <w:r/>
          </w:p>
        </w:tc>
      </w:tr>
      <w:tr>
        <w:trPr>
          <w:jc w:val="center"/>
          <w:trHeight w:val="3393"/>
        </w:trPr>
        <w:tc>
          <w:tcPr>
            <w:tcW w:w="942" w:type="dxa"/>
            <w:vAlign w:val="center"/>
            <w:textDirection w:val="lrTb"/>
            <w:noWrap w:val="false"/>
          </w:tcPr>
          <w:p>
            <w:pPr>
              <w:jc w:val="center"/>
              <w:spacing w:line="400" w:lineRule="exact"/>
              <w:widowControl/>
              <w:rPr>
                <w:rFonts w:ascii="Times New Roman" w:hAnsi="Times New Roman" w:eastAsia="方正仿宋_GBK"/>
                <w:sz w:val="24"/>
                <w:szCs w:val="24"/>
              </w:rPr>
            </w:pPr>
            <w:r>
              <w:rPr>
                <w:rFonts w:ascii="Times New Roman" w:hAnsi="Times New Roman" w:eastAsia="方正仿宋_GBK" w:cs="Times New Roman"/>
                <w:sz w:val="24"/>
                <w:szCs w:val="24"/>
              </w:rPr>
              <w:t xml:space="preserve">五、绩效目标实现程度</w:t>
            </w:r>
            <w:r/>
          </w:p>
          <w:p>
            <w:pPr>
              <w:jc w:val="center"/>
              <w:spacing w:line="400" w:lineRule="exact"/>
              <w:widowControl/>
              <w:rPr>
                <w:rFonts w:ascii="Times New Roman" w:hAnsi="Times New Roman" w:eastAsia="方正仿宋_GBK"/>
                <w:sz w:val="24"/>
                <w:szCs w:val="24"/>
              </w:rPr>
            </w:pPr>
            <w:r>
              <w:rPr>
                <w:rFonts w:ascii="Times New Roman" w:hAnsi="Times New Roman" w:eastAsia="方正仿宋_GBK" w:cs="Times New Roman"/>
                <w:sz w:val="24"/>
                <w:szCs w:val="24"/>
              </w:rPr>
              <w:t xml:space="preserve">（25分）</w:t>
            </w:r>
            <w:r/>
          </w:p>
        </w:tc>
        <w:tc>
          <w:tcPr>
            <w:tcW w:w="5297" w:type="dxa"/>
            <w:vAlign w:val="center"/>
            <w:textDirection w:val="lrTb"/>
            <w:noWrap w:val="false"/>
          </w:tcPr>
          <w:p>
            <w:pPr>
              <w:numPr>
                <w:ilvl w:val="0"/>
                <w:numId w:val="7"/>
              </w:numPr>
              <w:spacing w:line="400" w:lineRule="exact"/>
              <w:widowControl/>
              <w:rPr>
                <w:rFonts w:ascii="Times New Roman" w:hAnsi="Times New Roman" w:eastAsia="方正仿宋_GBK"/>
                <w:sz w:val="24"/>
                <w:szCs w:val="24"/>
              </w:rPr>
            </w:pPr>
            <w:r>
              <w:rPr>
                <w:rFonts w:hint="eastAsia" w:ascii="Times New Roman" w:hAnsi="Times New Roman" w:eastAsia="方正仿宋_GBK" w:cs="Times New Roman"/>
                <w:sz w:val="24"/>
                <w:szCs w:val="24"/>
              </w:rPr>
              <w:t xml:space="preserve">驻场人员资质情况。人员需满足计算机类专业要求或计算机类证书。如有非计算机专业类人员，发现1例，扣1分；</w:t>
            </w:r>
            <w:r/>
          </w:p>
          <w:p>
            <w:pPr>
              <w:numPr>
                <w:ilvl w:val="0"/>
                <w:numId w:val="7"/>
              </w:numPr>
              <w:spacing w:line="400" w:lineRule="exact"/>
              <w:widowControl/>
              <w:rPr>
                <w:rFonts w:ascii="Times New Roman" w:hAnsi="Times New Roman" w:eastAsia="方正仿宋_GBK"/>
                <w:sz w:val="24"/>
                <w:szCs w:val="24"/>
              </w:rPr>
            </w:pPr>
            <w:r>
              <w:rPr>
                <w:rFonts w:ascii="Times New Roman" w:hAnsi="Times New Roman" w:eastAsia="方正仿宋_GBK" w:cs="Times New Roman"/>
                <w:sz w:val="24"/>
                <w:szCs w:val="24"/>
              </w:rPr>
              <w:t xml:space="preserve">保证用户信息系统的各类业务应用系统的可靠、高效、持续、安全运行，需要实时对系统进行维护。规范问题的处理过程</w:t>
            </w:r>
            <w:r>
              <w:rPr>
                <w:rFonts w:hint="eastAsia" w:ascii="Times New Roman" w:hAnsi="Times New Roman" w:eastAsia="方正仿宋_GBK" w:cs="Times New Roman"/>
                <w:sz w:val="24"/>
                <w:szCs w:val="24"/>
              </w:rPr>
              <w:t xml:space="preserve">，并遵守安全、保密措施。否则，发现1次，扣1分。</w:t>
            </w:r>
            <w:r/>
          </w:p>
        </w:tc>
        <w:tc>
          <w:tcPr>
            <w:tcW w:w="1479" w:type="dxa"/>
            <w:vAlign w:val="center"/>
            <w:textDirection w:val="lrTb"/>
            <w:noWrap w:val="false"/>
          </w:tcPr>
          <w:p>
            <w:pPr>
              <w:spacing w:line="400" w:lineRule="exact"/>
              <w:widowControl/>
              <w:rPr>
                <w:rFonts w:ascii="Times New Roman" w:hAnsi="Times New Roman" w:eastAsia="方正仿宋_GBK"/>
                <w:sz w:val="24"/>
                <w:szCs w:val="24"/>
              </w:rPr>
            </w:pPr>
            <w:r>
              <w:rPr>
                <w:rFonts w:ascii="Times New Roman" w:hAnsi="Times New Roman" w:eastAsia="方正仿宋_GBK"/>
                <w:sz w:val="24"/>
                <w:szCs w:val="24"/>
              </w:rPr>
            </w:r>
            <w:r/>
          </w:p>
        </w:tc>
        <w:tc>
          <w:tcPr>
            <w:tcW w:w="803" w:type="dxa"/>
            <w:vAlign w:val="center"/>
            <w:textDirection w:val="lrTb"/>
            <w:noWrap w:val="false"/>
          </w:tcPr>
          <w:p>
            <w:pPr>
              <w:spacing w:line="400" w:lineRule="exact"/>
              <w:widowControl/>
              <w:rPr>
                <w:rFonts w:ascii="Times New Roman" w:hAnsi="Times New Roman" w:eastAsia="方正仿宋_GBK"/>
                <w:sz w:val="24"/>
                <w:szCs w:val="24"/>
              </w:rPr>
            </w:pPr>
            <w:r>
              <w:rPr>
                <w:rFonts w:ascii="Times New Roman" w:hAnsi="Times New Roman" w:eastAsia="方正仿宋_GBK"/>
                <w:sz w:val="24"/>
                <w:szCs w:val="24"/>
              </w:rPr>
            </w:r>
            <w:r/>
          </w:p>
        </w:tc>
      </w:tr>
      <w:tr>
        <w:trPr>
          <w:jc w:val="center"/>
          <w:trHeight w:val="2409"/>
        </w:trPr>
        <w:tc>
          <w:tcPr>
            <w:tcW w:w="942" w:type="dxa"/>
            <w:vAlign w:val="center"/>
            <w:textDirection w:val="lrTb"/>
            <w:noWrap w:val="false"/>
          </w:tcPr>
          <w:p>
            <w:pPr>
              <w:jc w:val="center"/>
              <w:spacing w:line="400" w:lineRule="exact"/>
              <w:widowControl/>
              <w:rPr>
                <w:rFonts w:ascii="Times New Roman" w:hAnsi="Times New Roman" w:eastAsia="方正仿宋_GBK"/>
                <w:sz w:val="24"/>
                <w:szCs w:val="24"/>
              </w:rPr>
            </w:pPr>
            <w:r>
              <w:rPr>
                <w:rFonts w:ascii="Times New Roman" w:hAnsi="Times New Roman" w:eastAsia="方正仿宋_GBK" w:cs="Times New Roman"/>
                <w:sz w:val="24"/>
                <w:szCs w:val="24"/>
              </w:rPr>
              <w:t xml:space="preserve">六、加减分</w:t>
            </w:r>
            <w:r/>
          </w:p>
        </w:tc>
        <w:tc>
          <w:tcPr>
            <w:tcW w:w="5297" w:type="dxa"/>
            <w:vAlign w:val="center"/>
            <w:textDirection w:val="lrTb"/>
            <w:noWrap w:val="false"/>
          </w:tcPr>
          <w:p>
            <w:pPr>
              <w:spacing w:line="400" w:lineRule="exact"/>
              <w:widowControl/>
              <w:rPr>
                <w:rFonts w:ascii="Times New Roman" w:hAnsi="Times New Roman" w:eastAsia="方正仿宋_GBK"/>
                <w:sz w:val="24"/>
                <w:szCs w:val="24"/>
              </w:rPr>
            </w:pPr>
            <w:r>
              <w:rPr>
                <w:rFonts w:hint="eastAsia"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t xml:space="preserve">经调查形成有效投诉的，每笔</w:t>
            </w:r>
            <w:r>
              <w:rPr>
                <w:rFonts w:hint="eastAsia" w:ascii="Times New Roman" w:hAnsi="Times New Roman" w:eastAsia="方正仿宋_GBK" w:cs="Times New Roman"/>
                <w:sz w:val="24"/>
                <w:szCs w:val="24"/>
              </w:rPr>
              <w:t xml:space="preserve">扣</w:t>
            </w:r>
            <w:r>
              <w:rPr>
                <w:rFonts w:ascii="Times New Roman" w:hAnsi="Times New Roman" w:eastAsia="方正仿宋_GBK" w:cs="Times New Roman"/>
                <w:sz w:val="24"/>
                <w:szCs w:val="24"/>
              </w:rPr>
              <w:t xml:space="preserve">1分；</w:t>
            </w:r>
            <w:r/>
          </w:p>
          <w:p>
            <w:pPr>
              <w:spacing w:line="400" w:lineRule="exact"/>
              <w:widowControl/>
            </w:pPr>
            <w:r>
              <w:rPr>
                <w:rFonts w:hint="eastAsia" w:ascii="Times New Roman" w:hAnsi="Times New Roman" w:eastAsia="方正仿宋_GBK" w:cs="Times New Roman"/>
                <w:sz w:val="24"/>
                <w:szCs w:val="24"/>
              </w:rPr>
              <w:t xml:space="preserve">2</w:t>
            </w:r>
            <w:r>
              <w:rPr>
                <w:rFonts w:ascii="Times New Roman" w:hAnsi="Times New Roman" w:eastAsia="方正仿宋_GBK" w:cs="Times New Roman"/>
                <w:sz w:val="24"/>
                <w:szCs w:val="24"/>
              </w:rPr>
              <w:t xml:space="preserve">.工作受到好评</w:t>
            </w:r>
            <w:r>
              <w:rPr>
                <w:rFonts w:hint="eastAsia" w:ascii="Times New Roman" w:hAnsi="Times New Roman" w:eastAsia="方正仿宋_GBK" w:cs="Times New Roman"/>
                <w:sz w:val="24"/>
                <w:szCs w:val="24"/>
              </w:rPr>
              <w:t xml:space="preserve">的</w:t>
            </w:r>
            <w:r>
              <w:rPr>
                <w:rFonts w:ascii="Times New Roman" w:hAnsi="Times New Roman" w:eastAsia="方正仿宋_GBK" w:cs="Times New Roman"/>
                <w:sz w:val="24"/>
                <w:szCs w:val="24"/>
              </w:rPr>
              <w:t xml:space="preserve">（如收到表扬信、锦旗等）或媒体正面报道的，每次加</w:t>
            </w:r>
            <w:r>
              <w:rPr>
                <w:rFonts w:hint="eastAsia" w:ascii="Times New Roman" w:hAnsi="Times New Roman" w:eastAsia="方正仿宋_GBK" w:cs="Times New Roman"/>
                <w:sz w:val="24"/>
                <w:szCs w:val="24"/>
              </w:rPr>
              <w:t xml:space="preserve">2</w:t>
            </w:r>
            <w:r>
              <w:rPr>
                <w:rFonts w:ascii="Times New Roman" w:hAnsi="Times New Roman" w:eastAsia="方正仿宋_GBK" w:cs="Times New Roman"/>
                <w:sz w:val="24"/>
                <w:szCs w:val="24"/>
              </w:rPr>
              <w:t xml:space="preserve">分，最多加</w:t>
            </w:r>
            <w:r>
              <w:rPr>
                <w:rFonts w:hint="eastAsia" w:ascii="Times New Roman" w:hAnsi="Times New Roman" w:eastAsia="方正仿宋_GBK" w:cs="Times New Roman"/>
                <w:sz w:val="24"/>
                <w:szCs w:val="24"/>
              </w:rPr>
              <w:t xml:space="preserve">4</w:t>
            </w:r>
            <w:r>
              <w:rPr>
                <w:rFonts w:ascii="Times New Roman" w:hAnsi="Times New Roman" w:eastAsia="方正仿宋_GBK" w:cs="Times New Roman"/>
                <w:sz w:val="24"/>
                <w:szCs w:val="24"/>
              </w:rPr>
              <w:t xml:space="preserve">分。</w:t>
            </w:r>
            <w:r/>
          </w:p>
        </w:tc>
        <w:tc>
          <w:tcPr>
            <w:tcW w:w="1479" w:type="dxa"/>
            <w:vAlign w:val="center"/>
            <w:textDirection w:val="lrTb"/>
            <w:noWrap w:val="false"/>
          </w:tcPr>
          <w:p>
            <w:pPr>
              <w:spacing w:line="400" w:lineRule="exact"/>
              <w:widowControl/>
              <w:rPr>
                <w:rFonts w:ascii="Times New Roman" w:hAnsi="Times New Roman" w:eastAsia="方正仿宋_GBK"/>
                <w:sz w:val="24"/>
                <w:szCs w:val="24"/>
              </w:rPr>
            </w:pPr>
            <w:r>
              <w:rPr>
                <w:rFonts w:ascii="Times New Roman" w:hAnsi="Times New Roman" w:eastAsia="方正仿宋_GBK"/>
                <w:sz w:val="24"/>
                <w:szCs w:val="24"/>
              </w:rPr>
            </w:r>
            <w:r/>
          </w:p>
        </w:tc>
        <w:tc>
          <w:tcPr>
            <w:tcW w:w="803" w:type="dxa"/>
            <w:vAlign w:val="center"/>
            <w:textDirection w:val="lrTb"/>
            <w:noWrap w:val="false"/>
          </w:tcPr>
          <w:p>
            <w:pPr>
              <w:spacing w:line="400" w:lineRule="exact"/>
              <w:widowControl/>
              <w:rPr>
                <w:rFonts w:ascii="Times New Roman" w:hAnsi="Times New Roman" w:eastAsia="方正仿宋_GBK"/>
                <w:sz w:val="24"/>
                <w:szCs w:val="24"/>
              </w:rPr>
            </w:pPr>
            <w:r>
              <w:rPr>
                <w:rFonts w:ascii="Times New Roman" w:hAnsi="Times New Roman" w:eastAsia="方正仿宋_GBK"/>
                <w:sz w:val="24"/>
                <w:szCs w:val="24"/>
              </w:rPr>
            </w:r>
            <w:r/>
          </w:p>
        </w:tc>
      </w:tr>
      <w:tr>
        <w:trPr>
          <w:jc w:val="center"/>
          <w:trHeight w:val="1200"/>
        </w:trPr>
        <w:tc>
          <w:tcPr>
            <w:tcW w:w="942" w:type="dxa"/>
            <w:vAlign w:val="center"/>
            <w:textDirection w:val="lrTb"/>
            <w:noWrap w:val="false"/>
          </w:tcPr>
          <w:p>
            <w:pPr>
              <w:jc w:val="center"/>
              <w:spacing w:line="400" w:lineRule="exact"/>
              <w:widowControl/>
              <w:rPr>
                <w:rFonts w:ascii="Times New Roman" w:hAnsi="Times New Roman" w:eastAsia="方正仿宋_GBK"/>
                <w:sz w:val="24"/>
                <w:szCs w:val="24"/>
              </w:rPr>
            </w:pPr>
            <w:r>
              <w:rPr>
                <w:rFonts w:ascii="Times New Roman" w:hAnsi="Times New Roman" w:eastAsia="方正仿宋_GBK" w:cs="Times New Roman"/>
                <w:sz w:val="24"/>
                <w:szCs w:val="24"/>
              </w:rPr>
              <w:t xml:space="preserve">得分汇总及等级</w:t>
            </w:r>
            <w:r/>
          </w:p>
        </w:tc>
        <w:tc>
          <w:tcPr>
            <w:tcW w:w="5297" w:type="dxa"/>
            <w:vAlign w:val="center"/>
            <w:textDirection w:val="lrTb"/>
            <w:noWrap w:val="false"/>
          </w:tcPr>
          <w:p>
            <w:pPr>
              <w:spacing w:line="400" w:lineRule="exact"/>
              <w:widowControl/>
              <w:rPr>
                <w:rFonts w:ascii="Times New Roman" w:hAnsi="Times New Roman" w:eastAsia="方正仿宋_GBK"/>
                <w:sz w:val="24"/>
                <w:szCs w:val="24"/>
              </w:rPr>
            </w:pPr>
            <w:r>
              <w:rPr>
                <w:rFonts w:ascii="Times New Roman" w:hAnsi="Times New Roman" w:eastAsia="方正仿宋_GBK"/>
                <w:sz w:val="24"/>
                <w:szCs w:val="24"/>
              </w:rPr>
            </w:r>
            <w:r/>
          </w:p>
        </w:tc>
        <w:tc>
          <w:tcPr>
            <w:tcW w:w="1479" w:type="dxa"/>
            <w:vAlign w:val="center"/>
            <w:textDirection w:val="lrTb"/>
            <w:noWrap w:val="false"/>
          </w:tcPr>
          <w:p>
            <w:pPr>
              <w:spacing w:line="400" w:lineRule="exact"/>
              <w:widowControl/>
              <w:rPr>
                <w:rFonts w:ascii="Times New Roman" w:hAnsi="Times New Roman" w:eastAsia="方正仿宋_GBK"/>
                <w:sz w:val="24"/>
                <w:szCs w:val="24"/>
              </w:rPr>
            </w:pPr>
            <w:r>
              <w:rPr>
                <w:rFonts w:ascii="Times New Roman" w:hAnsi="Times New Roman" w:eastAsia="方正仿宋_GBK"/>
                <w:sz w:val="24"/>
                <w:szCs w:val="24"/>
              </w:rPr>
            </w:r>
            <w:r/>
          </w:p>
        </w:tc>
        <w:tc>
          <w:tcPr>
            <w:tcW w:w="803" w:type="dxa"/>
            <w:vAlign w:val="center"/>
            <w:textDirection w:val="lrTb"/>
            <w:noWrap w:val="false"/>
          </w:tcPr>
          <w:p>
            <w:pPr>
              <w:spacing w:line="400" w:lineRule="exact"/>
              <w:widowControl/>
              <w:rPr>
                <w:rFonts w:ascii="Times New Roman" w:hAnsi="Times New Roman" w:eastAsia="方正仿宋_GBK"/>
                <w:sz w:val="24"/>
                <w:szCs w:val="24"/>
              </w:rPr>
            </w:pPr>
            <w:r>
              <w:rPr>
                <w:rFonts w:ascii="Times New Roman" w:hAnsi="Times New Roman" w:eastAsia="方正仿宋_GBK"/>
                <w:sz w:val="24"/>
                <w:szCs w:val="24"/>
              </w:rPr>
            </w:r>
            <w:r/>
          </w:p>
        </w:tc>
      </w:tr>
    </w:tbl>
    <w:p>
      <w:r/>
      <w:r/>
    </w:p>
    <w:p>
      <w:r/>
      <w:r/>
    </w:p>
    <w:p>
      <w:pPr>
        <w:pStyle w:val="685"/>
      </w:pPr>
      <w:r/>
      <w:r/>
    </w:p>
    <w:p>
      <w:pPr>
        <w:pStyle w:val="969"/>
      </w:pPr>
      <w:r/>
      <w:r/>
    </w:p>
    <w:p>
      <w:pPr>
        <w:pStyle w:val="969"/>
      </w:pPr>
      <w:r/>
      <w:r/>
    </w:p>
    <w:p>
      <w:pPr>
        <w:pStyle w:val="969"/>
      </w:pPr>
      <w:r/>
      <w:r/>
    </w:p>
    <w:p>
      <w:pPr>
        <w:pStyle w:val="969"/>
      </w:pPr>
      <w:r/>
      <w:r/>
    </w:p>
    <w:p>
      <w:pPr>
        <w:pStyle w:val="969"/>
      </w:pPr>
      <w:r/>
      <w:r/>
    </w:p>
    <w:p>
      <w:pPr>
        <w:pStyle w:val="969"/>
      </w:pPr>
      <w:r/>
      <w:r/>
    </w:p>
    <w:p>
      <w:pPr>
        <w:pStyle w:val="969"/>
      </w:pPr>
      <w:r/>
      <w:r/>
    </w:p>
    <w:p>
      <w:pPr>
        <w:pStyle w:val="969"/>
      </w:pPr>
      <w:r/>
      <w:r/>
    </w:p>
    <w:p>
      <w:pPr>
        <w:pStyle w:val="969"/>
      </w:pPr>
      <w:r/>
      <w:r/>
    </w:p>
    <w:p>
      <w:pPr>
        <w:pStyle w:val="969"/>
      </w:pPr>
      <w:r/>
      <w:r/>
    </w:p>
    <w:p>
      <w:pPr>
        <w:pStyle w:val="969"/>
      </w:pPr>
      <w:r/>
      <w:r/>
    </w:p>
    <w:p>
      <w:pPr>
        <w:pStyle w:val="969"/>
      </w:pPr>
      <w:r/>
      <w:r/>
    </w:p>
    <w:p>
      <w:pPr>
        <w:pStyle w:val="969"/>
      </w:pPr>
      <w:r/>
      <w:r/>
    </w:p>
    <w:p>
      <w:pPr>
        <w:pStyle w:val="969"/>
      </w:pPr>
      <w:r/>
      <w:bookmarkEnd w:id="171"/>
      <w:bookmarkEnd w:id="172"/>
      <w:bookmarkEnd w:id="173"/>
      <w:bookmarkEnd w:id="174"/>
      <w:r/>
    </w:p>
    <w:p>
      <w:pPr>
        <w:jc w:val="center"/>
        <w:keepNext/>
        <w:rPr>
          <w:rFonts w:hint="eastAsia" w:ascii="黑体" w:hAnsi="Times New Roman" w:eastAsia="黑体"/>
          <w:bCs/>
          <w:sz w:val="44"/>
          <w:szCs w:val="28"/>
        </w:rPr>
        <w:outlineLvl w:val="0"/>
      </w:pPr>
      <w:r>
        <w:rPr>
          <w:rFonts w:hint="eastAsia" w:ascii="黑体" w:hAnsi="Times New Roman" w:eastAsia="黑体"/>
          <w:bCs/>
          <w:sz w:val="44"/>
          <w:szCs w:val="28"/>
        </w:rPr>
      </w:r>
      <w:r/>
    </w:p>
    <w:p>
      <w:pPr>
        <w:jc w:val="center"/>
        <w:keepNext/>
        <w:rPr>
          <w:rFonts w:ascii="黑体" w:hAnsi="Times New Roman" w:eastAsia="黑体"/>
          <w:sz w:val="44"/>
          <w:szCs w:val="44"/>
        </w:rPr>
        <w:outlineLvl w:val="0"/>
      </w:pPr>
      <w:r>
        <w:rPr>
          <w:rFonts w:hint="eastAsia" w:ascii="黑体" w:hAnsi="Times New Roman" w:eastAsia="黑体"/>
          <w:bCs/>
          <w:sz w:val="44"/>
          <w:szCs w:val="28"/>
        </w:rPr>
        <w:t xml:space="preserve">第四章  合同文本</w:t>
      </w:r>
      <w:r>
        <w:rPr>
          <w:rFonts w:hint="eastAsia" w:ascii="宋体" w:hAnsi="宋体" w:cs="宋体"/>
          <w:b/>
          <w:bCs/>
          <w:color w:val="000000"/>
          <w:sz w:val="44"/>
          <w:szCs w:val="44"/>
        </w:rPr>
        <w:t xml:space="preserve">（草案）</w:t>
      </w:r>
      <w:bookmarkStart w:id="175" w:name="_Hlk187835227"/>
      <w:r/>
      <w:r/>
    </w:p>
    <w:p>
      <w:pPr>
        <w:pStyle w:val="990"/>
        <w:ind w:firstLine="480"/>
        <w:spacing w:after="200" w:line="500" w:lineRule="exact"/>
        <w:rPr>
          <w:rFonts w:hint="eastAsia" w:ascii="宋体" w:hAnsi="宋体" w:eastAsia="宋体" w:cs="宋体"/>
        </w:rPr>
      </w:pPr>
      <w:r>
        <w:rPr>
          <w:rFonts w:hint="eastAsia" w:ascii="宋体" w:hAnsi="宋体" w:eastAsia="宋体" w:cs="宋体"/>
        </w:rPr>
      </w:r>
      <w:r/>
    </w:p>
    <w:p>
      <w:pPr>
        <w:jc w:val="center"/>
        <w:spacing w:line="48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480" w:lineRule="auto"/>
        <w:rPr>
          <w:rFonts w:hint="eastAsia" w:ascii="仿宋" w:hAnsi="仿宋" w:eastAsia="仿宋" w:cs="仿宋"/>
          <w:b/>
          <w:sz w:val="28"/>
          <w:szCs w:val="28"/>
        </w:rPr>
      </w:pPr>
      <w:r>
        <w:rPr>
          <w:rFonts w:hint="eastAsia" w:ascii="仿宋" w:hAnsi="仿宋" w:eastAsia="仿宋" w:cs="仿宋"/>
          <w:b/>
          <w:sz w:val="28"/>
          <w:szCs w:val="28"/>
        </w:rPr>
      </w:r>
      <w:r/>
    </w:p>
    <w:p>
      <w:pPr>
        <w:pStyle w:val="997"/>
        <w:ind w:firstLine="0"/>
        <w:rPr>
          <w:rFonts w:hint="eastAsia" w:ascii="仿宋" w:hAnsi="仿宋" w:eastAsia="仿宋" w:cs="仿宋"/>
          <w:szCs w:val="24"/>
        </w:rPr>
      </w:pPr>
      <w:r>
        <w:rPr>
          <w:rFonts w:hint="eastAsia" w:ascii="仿宋" w:hAnsi="仿宋" w:eastAsia="仿宋" w:cs="仿宋"/>
          <w:szCs w:val="24"/>
        </w:rPr>
      </w:r>
      <w:r/>
    </w:p>
    <w:p>
      <w:pPr>
        <w:pStyle w:val="705"/>
        <w:jc w:val="center"/>
        <w:spacing w:before="0" w:beforeAutospacing="0" w:after="0" w:afterAutospacing="0" w:line="480" w:lineRule="auto"/>
        <w:widowControl w:val="off"/>
        <w:rPr>
          <w:rFonts w:hint="eastAsia" w:ascii="仿宋" w:hAnsi="仿宋" w:eastAsia="仿宋" w:cs="仿宋"/>
        </w:rPr>
      </w:pPr>
      <w:r/>
      <w:bookmarkStart w:id="176" w:name="_Toc155086567"/>
      <w:r/>
      <w:bookmarkStart w:id="177" w:name="_Toc544"/>
      <w:r>
        <w:rPr>
          <w:rFonts w:hint="eastAsia" w:ascii="仿宋" w:hAnsi="仿宋" w:eastAsia="仿宋" w:cs="仿宋"/>
          <w:b/>
          <w:bCs/>
          <w:sz w:val="30"/>
          <w:szCs w:val="30"/>
        </w:rPr>
        <w:t xml:space="preserve">政府采购合同（服务）</w:t>
      </w:r>
      <w:bookmarkEnd w:id="176"/>
      <w:r/>
      <w:bookmarkEnd w:id="177"/>
      <w:r/>
      <w:r/>
    </w:p>
    <w:p>
      <w:pPr>
        <w:pStyle w:val="705"/>
        <w:ind w:firstLine="840"/>
        <w:jc w:val="both"/>
        <w:spacing w:before="0" w:beforeAutospacing="0" w:after="0" w:afterAutospacing="0" w:line="48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705"/>
        <w:ind w:firstLine="840"/>
        <w:spacing w:before="0" w:beforeAutospacing="0" w:after="0" w:afterAutospacing="0" w:line="72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项目名称：</w:t>
      </w:r>
      <w:bookmarkStart w:id="178" w:name="OLE_LINK5"/>
      <w:r/>
      <w:bookmarkStart w:id="179" w:name="EBf492c09f47244399a405f512793a9023"/>
      <w:r>
        <w:rPr>
          <w:rFonts w:hint="eastAsia" w:ascii="仿宋" w:hAnsi="仿宋" w:eastAsia="仿宋" w:cs="仿宋"/>
          <w:sz w:val="28"/>
          <w:szCs w:val="28"/>
          <w:u w:val="single"/>
          <w:lang w:val="en-US" w:eastAsia="zh-CN" w:bidi="ar-SA"/>
        </w:rPr>
        <w:t xml:space="preserve">市医保局省医保信息平台（2026年度）宿迁运维项目</w:t>
      </w:r>
      <w:bookmarkEnd w:id="178"/>
      <w:r/>
      <w:bookmarkEnd w:id="179"/>
      <w:r/>
      <w:r/>
    </w:p>
    <w:p>
      <w:pPr>
        <w:pStyle w:val="705"/>
        <w:ind w:firstLine="840"/>
        <w:spacing w:before="0" w:beforeAutospacing="0" w:after="0" w:afterAutospacing="0" w:line="72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项目编号： </w:t>
      </w:r>
      <w:r/>
    </w:p>
    <w:p>
      <w:pPr>
        <w:pStyle w:val="997"/>
        <w:ind w:firstLine="840"/>
        <w:spacing w:line="720" w:lineRule="auto"/>
        <w:rPr>
          <w:rFonts w:hint="eastAsia" w:ascii="仿宋" w:hAnsi="仿宋" w:eastAsia="仿宋" w:cs="仿宋"/>
          <w:sz w:val="28"/>
          <w:szCs w:val="28"/>
        </w:rPr>
      </w:pPr>
      <w:r>
        <w:rPr>
          <w:rFonts w:hint="eastAsia" w:ascii="仿宋" w:hAnsi="仿宋" w:eastAsia="仿宋" w:cs="仿宋"/>
          <w:sz w:val="28"/>
          <w:szCs w:val="28"/>
        </w:rPr>
        <w:t xml:space="preserve">甲方（全称）：</w:t>
      </w:r>
      <w:r>
        <w:rPr>
          <w:rFonts w:hint="eastAsia" w:ascii="仿宋" w:hAnsi="仿宋" w:eastAsia="仿宋" w:cs="仿宋"/>
          <w:sz w:val="28"/>
          <w:szCs w:val="28"/>
          <w:u w:val="single"/>
        </w:rPr>
        <w:t xml:space="preserve"> 宿迁市医疗保障局    </w:t>
      </w:r>
      <w:r/>
    </w:p>
    <w:p>
      <w:pPr>
        <w:pStyle w:val="997"/>
        <w:ind w:firstLine="840"/>
        <w:spacing w:line="720" w:lineRule="auto"/>
        <w:rPr>
          <w:rFonts w:hint="eastAsia" w:ascii="仿宋" w:hAnsi="仿宋" w:eastAsia="仿宋" w:cs="仿宋"/>
          <w:sz w:val="28"/>
          <w:szCs w:val="28"/>
        </w:rPr>
      </w:pPr>
      <w:r>
        <w:rPr>
          <w:rFonts w:hint="eastAsia" w:ascii="仿宋" w:hAnsi="仿宋" w:eastAsia="仿宋" w:cs="仿宋"/>
          <w:sz w:val="28"/>
          <w:szCs w:val="28"/>
        </w:rPr>
        <w:t xml:space="preserve">乙方（全称）：</w:t>
      </w:r>
      <w:r>
        <w:rPr>
          <w:rFonts w:hint="eastAsia" w:ascii="仿宋" w:hAnsi="仿宋" w:eastAsia="仿宋" w:cs="仿宋"/>
          <w:sz w:val="28"/>
          <w:szCs w:val="28"/>
          <w:u w:val="single"/>
        </w:rPr>
        <w:t xml:space="preserve">                              </w:t>
      </w:r>
      <w:r/>
    </w:p>
    <w:p>
      <w:pPr>
        <w:pStyle w:val="997"/>
        <w:ind w:firstLine="1120"/>
        <w:spacing w:line="480" w:lineRule="auto"/>
        <w:rPr>
          <w:rFonts w:hint="eastAsia" w:ascii="仿宋" w:hAnsi="仿宋" w:eastAsia="仿宋" w:cs="仿宋"/>
          <w:sz w:val="28"/>
          <w:szCs w:val="28"/>
        </w:rPr>
      </w:pPr>
      <w:r>
        <w:rPr>
          <w:rFonts w:hint="eastAsia" w:ascii="仿宋" w:hAnsi="仿宋" w:eastAsia="仿宋" w:cs="仿宋"/>
          <w:sz w:val="28"/>
          <w:szCs w:val="28"/>
        </w:rPr>
      </w:r>
      <w:r/>
    </w:p>
    <w:p>
      <w:pPr>
        <w:pStyle w:val="997"/>
        <w:ind w:firstLine="0"/>
        <w:rPr>
          <w:rFonts w:hint="eastAsia" w:ascii="仿宋" w:hAnsi="仿宋" w:eastAsia="仿宋" w:cs="仿宋"/>
          <w:szCs w:val="24"/>
        </w:rPr>
      </w:pPr>
      <w:r>
        <w:rPr>
          <w:rFonts w:hint="eastAsia" w:ascii="仿宋" w:hAnsi="仿宋" w:eastAsia="仿宋" w:cs="仿宋"/>
          <w:szCs w:val="24"/>
        </w:rPr>
      </w:r>
      <w:r/>
    </w:p>
    <w:p>
      <w:pPr>
        <w:pStyle w:val="997"/>
        <w:ind w:firstLine="0"/>
        <w:rPr>
          <w:rFonts w:hint="eastAsia" w:ascii="仿宋" w:hAnsi="仿宋" w:eastAsia="仿宋" w:cs="仿宋"/>
          <w:szCs w:val="24"/>
        </w:rPr>
      </w:pPr>
      <w:r>
        <w:rPr>
          <w:rFonts w:hint="eastAsia" w:ascii="仿宋" w:hAnsi="仿宋" w:eastAsia="仿宋" w:cs="仿宋"/>
          <w:szCs w:val="24"/>
        </w:rPr>
      </w:r>
      <w:r/>
    </w:p>
    <w:p>
      <w:pPr>
        <w:pStyle w:val="997"/>
        <w:ind w:firstLine="0"/>
        <w:rPr>
          <w:rFonts w:hint="eastAsia" w:ascii="仿宋" w:hAnsi="仿宋" w:eastAsia="仿宋" w:cs="仿宋"/>
          <w:szCs w:val="24"/>
        </w:rPr>
      </w:pPr>
      <w:r>
        <w:rPr>
          <w:rFonts w:hint="eastAsia" w:ascii="仿宋" w:hAnsi="仿宋" w:eastAsia="仿宋" w:cs="仿宋"/>
          <w:szCs w:val="24"/>
        </w:rPr>
      </w:r>
      <w:r/>
    </w:p>
    <w:p>
      <w:pPr>
        <w:pStyle w:val="997"/>
        <w:ind w:firstLine="0"/>
        <w:rPr>
          <w:rFonts w:hint="eastAsia" w:ascii="仿宋" w:hAnsi="仿宋" w:eastAsia="仿宋" w:cs="仿宋"/>
          <w:szCs w:val="24"/>
        </w:rPr>
      </w:pPr>
      <w:r>
        <w:rPr>
          <w:rFonts w:hint="eastAsia" w:ascii="仿宋" w:hAnsi="仿宋" w:eastAsia="仿宋" w:cs="仿宋"/>
          <w:szCs w:val="24"/>
        </w:rPr>
      </w:r>
      <w:r/>
    </w:p>
    <w:p>
      <w:pPr>
        <w:pStyle w:val="997"/>
        <w:ind w:firstLine="0"/>
        <w:rPr>
          <w:rFonts w:hint="eastAsia" w:ascii="仿宋" w:hAnsi="仿宋" w:eastAsia="仿宋" w:cs="仿宋"/>
          <w:szCs w:val="24"/>
        </w:rPr>
      </w:pPr>
      <w:r>
        <w:rPr>
          <w:rFonts w:hint="eastAsia" w:ascii="仿宋" w:hAnsi="仿宋" w:eastAsia="仿宋" w:cs="仿宋"/>
          <w:szCs w:val="24"/>
        </w:rPr>
      </w:r>
      <w:r/>
    </w:p>
    <w:p>
      <w:pPr>
        <w:pStyle w:val="997"/>
        <w:ind w:firstLine="0"/>
        <w:rPr>
          <w:rFonts w:hint="eastAsia" w:ascii="仿宋" w:hAnsi="仿宋" w:eastAsia="仿宋" w:cs="仿宋"/>
          <w:szCs w:val="24"/>
        </w:rPr>
      </w:pPr>
      <w:r>
        <w:rPr>
          <w:rFonts w:hint="eastAsia" w:ascii="仿宋" w:hAnsi="仿宋" w:eastAsia="仿宋" w:cs="仿宋"/>
          <w:szCs w:val="24"/>
        </w:rPr>
      </w:r>
      <w:r/>
    </w:p>
    <w:p>
      <w:pPr>
        <w:pStyle w:val="997"/>
        <w:ind w:firstLine="0"/>
        <w:rPr>
          <w:rFonts w:ascii="仿宋" w:hAnsi="仿宋" w:eastAsia="仿宋" w:cs="仿宋"/>
          <w:szCs w:val="24"/>
        </w:rPr>
      </w:pPr>
      <w:r>
        <w:rPr>
          <w:rFonts w:ascii="仿宋" w:hAnsi="仿宋" w:eastAsia="仿宋" w:cs="仿宋"/>
          <w:szCs w:val="24"/>
        </w:rPr>
      </w:r>
      <w:r/>
    </w:p>
    <w:p>
      <w:pPr>
        <w:pStyle w:val="997"/>
        <w:ind w:firstLine="0"/>
        <w:rPr>
          <w:rFonts w:ascii="仿宋" w:hAnsi="仿宋" w:eastAsia="仿宋" w:cs="仿宋"/>
          <w:szCs w:val="24"/>
        </w:rPr>
      </w:pPr>
      <w:r>
        <w:rPr>
          <w:rFonts w:ascii="仿宋" w:hAnsi="仿宋" w:eastAsia="仿宋" w:cs="仿宋"/>
          <w:szCs w:val="24"/>
        </w:rPr>
      </w:r>
      <w:r/>
    </w:p>
    <w:p>
      <w:pPr>
        <w:pStyle w:val="997"/>
        <w:ind w:firstLine="0"/>
        <w:rPr>
          <w:rFonts w:ascii="仿宋" w:hAnsi="仿宋" w:eastAsia="仿宋" w:cs="仿宋"/>
          <w:szCs w:val="24"/>
        </w:rPr>
      </w:pPr>
      <w:r>
        <w:rPr>
          <w:rFonts w:ascii="仿宋" w:hAnsi="仿宋" w:eastAsia="仿宋" w:cs="仿宋"/>
          <w:szCs w:val="24"/>
        </w:rPr>
      </w:r>
      <w:r/>
    </w:p>
    <w:p>
      <w:pPr>
        <w:pStyle w:val="997"/>
        <w:ind w:firstLine="0"/>
        <w:rPr>
          <w:rFonts w:ascii="仿宋" w:hAnsi="仿宋" w:eastAsia="仿宋" w:cs="仿宋"/>
          <w:szCs w:val="24"/>
        </w:rPr>
      </w:pPr>
      <w:r>
        <w:rPr>
          <w:rFonts w:ascii="仿宋" w:hAnsi="仿宋" w:eastAsia="仿宋" w:cs="仿宋"/>
          <w:szCs w:val="24"/>
        </w:rPr>
      </w:r>
      <w:r/>
    </w:p>
    <w:p>
      <w:pPr>
        <w:pStyle w:val="997"/>
        <w:ind w:firstLine="0"/>
        <w:rPr>
          <w:rFonts w:hint="eastAsia" w:ascii="仿宋" w:hAnsi="仿宋" w:eastAsia="仿宋" w:cs="仿宋"/>
          <w:szCs w:val="24"/>
        </w:rPr>
      </w:pPr>
      <w:r>
        <w:rPr>
          <w:rFonts w:hint="eastAsia" w:ascii="仿宋" w:hAnsi="仿宋" w:eastAsia="仿宋" w:cs="仿宋"/>
          <w:szCs w:val="24"/>
        </w:rPr>
      </w:r>
      <w:r/>
    </w:p>
    <w:p>
      <w:pPr>
        <w:pStyle w:val="997"/>
        <w:ind w:firstLine="0"/>
        <w:rPr>
          <w:rFonts w:hint="eastAsia" w:ascii="仿宋" w:hAnsi="仿宋" w:eastAsia="仿宋" w:cs="仿宋"/>
          <w:szCs w:val="24"/>
        </w:rPr>
      </w:pPr>
      <w:r>
        <w:rPr>
          <w:rFonts w:hint="eastAsia" w:ascii="仿宋" w:hAnsi="仿宋" w:eastAsia="仿宋" w:cs="仿宋"/>
          <w:szCs w:val="24"/>
        </w:rPr>
      </w:r>
      <w:r/>
    </w:p>
    <w:p>
      <w:pPr>
        <w:pStyle w:val="997"/>
        <w:ind w:firstLine="0"/>
        <w:rPr>
          <w:rFonts w:hint="eastAsia" w:ascii="仿宋" w:hAnsi="仿宋" w:eastAsia="仿宋" w:cs="仿宋"/>
          <w:szCs w:val="24"/>
        </w:rPr>
      </w:pPr>
      <w:r>
        <w:rPr>
          <w:rFonts w:hint="eastAsia" w:ascii="仿宋" w:hAnsi="仿宋" w:eastAsia="仿宋" w:cs="仿宋"/>
          <w:szCs w:val="24"/>
        </w:rPr>
      </w:r>
      <w:r/>
    </w:p>
    <w:p>
      <w:pPr>
        <w:pStyle w:val="997"/>
        <w:ind w:firstLine="0"/>
        <w:rPr>
          <w:rFonts w:hint="eastAsia" w:ascii="仿宋" w:hAnsi="仿宋" w:eastAsia="仿宋" w:cs="仿宋"/>
          <w:szCs w:val="24"/>
        </w:rPr>
      </w:pPr>
      <w:r>
        <w:rPr>
          <w:rFonts w:hint="eastAsia" w:ascii="仿宋" w:hAnsi="仿宋" w:eastAsia="仿宋" w:cs="仿宋"/>
          <w:szCs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甲方（全称）：</w:t>
      </w:r>
      <w:r>
        <w:rPr>
          <w:rFonts w:hint="eastAsia" w:ascii="仿宋" w:hAnsi="仿宋" w:eastAsia="仿宋" w:cs="仿宋"/>
          <w:sz w:val="24"/>
          <w:u w:val="single"/>
        </w:rPr>
        <w:t xml:space="preserve">宿迁市医疗保障局 </w:t>
      </w:r>
      <w:r>
        <w:rPr>
          <w:rFonts w:hint="eastAsia" w:ascii="仿宋" w:hAnsi="仿宋" w:eastAsia="仿宋" w:cs="仿宋"/>
          <w:sz w:val="24"/>
        </w:rPr>
        <w:t xml:space="preserve">（采购单位）</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乙方（全称）：</w:t>
      </w:r>
      <w:bookmarkStart w:id="180" w:name="OLE_LINK9"/>
      <w:r>
        <w:rPr>
          <w:rFonts w:hint="eastAsia" w:ascii="仿宋" w:hAnsi="仿宋" w:eastAsia="仿宋" w:cs="仿宋"/>
          <w:sz w:val="24"/>
          <w:u w:val="single"/>
        </w:rPr>
        <w:t xml:space="preserve">                            </w:t>
      </w:r>
      <w:bookmarkEnd w:id="180"/>
      <w:r>
        <w:rPr>
          <w:rFonts w:hint="eastAsia" w:ascii="仿宋" w:hAnsi="仿宋" w:eastAsia="仿宋" w:cs="仿宋"/>
          <w:sz w:val="24"/>
          <w:u w:val="single"/>
        </w:rPr>
        <w:t xml:space="preserve"> </w:t>
      </w:r>
      <w:r>
        <w:rPr>
          <w:rFonts w:hint="eastAsia" w:ascii="仿宋" w:hAnsi="仿宋" w:eastAsia="仿宋" w:cs="仿宋"/>
          <w:sz w:val="24"/>
        </w:rPr>
        <w:t xml:space="preserve">（供应商）</w:t>
      </w:r>
      <w:r/>
    </w:p>
    <w:p>
      <w:pPr>
        <w:pStyle w:val="705"/>
        <w:ind w:firstLine="480"/>
        <w:jc w:val="both"/>
        <w:spacing w:before="0" w:beforeAutospacing="0" w:after="0" w:afterAutospacing="0" w:line="360" w:lineRule="auto"/>
        <w:widowControl w:val="off"/>
        <w:rPr>
          <w:rFonts w:hint="eastAsia" w:ascii="仿宋" w:hAnsi="仿宋" w:eastAsia="仿宋" w:cs="仿宋"/>
          <w:szCs w:val="28"/>
          <w:u w:val="single"/>
        </w:rPr>
      </w:pPr>
      <w:r>
        <w:rPr>
          <w:rFonts w:hint="eastAsia" w:ascii="仿宋" w:hAnsi="仿宋" w:eastAsia="仿宋" w:cs="仿宋"/>
        </w:rPr>
        <w:t xml:space="preserve">依照《中华人民共和国政府采购法》《中华人民共和国民法典》及其他有关法律、行政法规，遵循平等、自愿、公平和诚实信用的原则，双方就</w:t>
      </w:r>
      <w:r>
        <w:rPr>
          <w:rFonts w:hint="eastAsia" w:ascii="仿宋" w:hAnsi="仿宋" w:eastAsia="仿宋" w:cs="仿宋"/>
          <w:szCs w:val="28"/>
          <w:u w:val="single"/>
        </w:rPr>
        <w:t xml:space="preserve">               </w:t>
      </w:r>
      <w:r/>
    </w:p>
    <w:p>
      <w:pPr>
        <w:pStyle w:val="705"/>
        <w:jc w:val="both"/>
        <w:spacing w:before="0" w:beforeAutospacing="0" w:after="0" w:afterAutospacing="0" w:line="360" w:lineRule="auto"/>
        <w:widowControl w:val="off"/>
        <w:rPr>
          <w:rFonts w:hint="eastAsia" w:ascii="仿宋" w:hAnsi="仿宋" w:eastAsia="仿宋" w:cs="仿宋"/>
        </w:rPr>
      </w:pPr>
      <w:r/>
      <w:bookmarkStart w:id="181" w:name="OLE_LINK11"/>
      <w:r>
        <w:rPr>
          <w:rFonts w:hint="eastAsia" w:ascii="仿宋" w:hAnsi="仿宋" w:eastAsia="仿宋" w:cs="仿宋"/>
          <w:u w:val="single"/>
        </w:rPr>
        <w:t xml:space="preserve"> </w:t>
      </w:r>
      <w:bookmarkEnd w:id="181"/>
      <w:r>
        <w:rPr>
          <w:rFonts w:hint="eastAsia" w:ascii="仿宋" w:hAnsi="仿宋" w:eastAsia="仿宋" w:cs="仿宋"/>
          <w:u w:val="single"/>
        </w:rPr>
        <w:t xml:space="preserve">                            </w:t>
      </w:r>
      <w:r>
        <w:rPr>
          <w:rFonts w:hint="eastAsia" w:ascii="仿宋" w:hAnsi="仿宋" w:eastAsia="仿宋" w:cs="仿宋"/>
        </w:rPr>
        <w:t xml:space="preserve">号项目名称为</w:t>
      </w:r>
      <w:r>
        <w:rPr>
          <w:rFonts w:hint="eastAsia" w:ascii="仿宋" w:hAnsi="仿宋" w:eastAsia="仿宋" w:cs="仿宋"/>
          <w:u w:val="single"/>
        </w:rPr>
        <w:t xml:space="preserve">市医保局省医保信息平台（2026年度）宿迁运维项目</w:t>
      </w:r>
      <w:r>
        <w:rPr>
          <w:rFonts w:hint="eastAsia" w:ascii="仿宋" w:hAnsi="仿宋" w:eastAsia="仿宋" w:cs="仿宋"/>
        </w:rPr>
        <w:t xml:space="preserve">的采购项目相关事项协商一致，达成如下合同条款：     </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第一条合同组成</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1.本合同条款；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2.本采购项目采购文件；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3.乙方的响应文件；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4.中标通知书。</w:t>
      </w:r>
      <w:r/>
    </w:p>
    <w:p>
      <w:pPr>
        <w:ind w:firstLine="48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第二条合同标的</w:t>
      </w:r>
      <w:r/>
    </w:p>
    <w:p>
      <w:pPr>
        <w:ind w:firstLine="480"/>
        <w:spacing w:line="360" w:lineRule="auto"/>
        <w:rPr>
          <w:rFonts w:hint="eastAsia" w:ascii="仿宋" w:hAnsi="仿宋" w:eastAsia="仿宋" w:cs="仿宋"/>
          <w:sz w:val="24"/>
          <w:szCs w:val="24"/>
        </w:rPr>
      </w:pPr>
      <w:r>
        <w:rPr>
          <w:rFonts w:ascii="仿宋" w:hAnsi="仿宋" w:eastAsia="仿宋" w:cs="仿宋"/>
          <w:sz w:val="24"/>
          <w:szCs w:val="24"/>
        </w:rPr>
        <w:t xml:space="preserve">乙方为甲方</w:t>
      </w:r>
      <w:r>
        <w:rPr>
          <w:rFonts w:hint="eastAsia" w:ascii="仿宋" w:hAnsi="仿宋" w:eastAsia="仿宋" w:cs="仿宋"/>
          <w:sz w:val="24"/>
          <w:szCs w:val="24"/>
        </w:rPr>
        <w:t xml:space="preserve">提供</w:t>
      </w:r>
      <w:r>
        <w:rPr>
          <w:rFonts w:hint="eastAsia" w:ascii="仿宋" w:hAnsi="仿宋" w:eastAsia="仿宋" w:cs="仿宋"/>
          <w:sz w:val="24"/>
          <w:szCs w:val="24"/>
          <w:u w:val="single"/>
        </w:rPr>
        <w:t xml:space="preserve">市医保局省医保信息平台（2026年度）宿迁运维项目服务</w:t>
      </w:r>
      <w:r>
        <w:rPr>
          <w:rFonts w:hint="eastAsia" w:ascii="仿宋" w:hAnsi="仿宋" w:eastAsia="仿宋" w:cs="仿宋"/>
          <w:sz w:val="24"/>
          <w:szCs w:val="24"/>
        </w:rPr>
        <w:t xml:space="preserve">， </w:t>
      </w:r>
      <w:r>
        <w:rPr>
          <w:rFonts w:ascii="仿宋" w:hAnsi="仿宋" w:eastAsia="仿宋" w:cs="仿宋"/>
          <w:sz w:val="24"/>
          <w:szCs w:val="24"/>
        </w:rPr>
        <w:t xml:space="preserve">合计：人民币</w:t>
      </w:r>
      <w:r>
        <w:rPr>
          <w:rFonts w:hint="eastAsia" w:ascii="仿宋" w:hAnsi="仿宋" w:eastAsia="仿宋" w:cs="仿宋"/>
          <w:sz w:val="24"/>
          <w:szCs w:val="24"/>
        </w:rPr>
        <w:t xml:space="preserve">含税价</w:t>
      </w:r>
      <w:r>
        <w:rPr>
          <w:rFonts w:ascii="仿宋" w:hAnsi="仿宋" w:eastAsia="仿宋" w:cs="仿宋"/>
          <w:sz w:val="24"/>
          <w:szCs w:val="24"/>
        </w:rPr>
        <w:t xml:space="preserve">（大写）</w:t>
      </w:r>
      <w:r>
        <w:rPr>
          <w:rFonts w:hint="eastAsia" w:ascii="仿宋" w:hAnsi="仿宋" w:eastAsia="仿宋" w:cs="仿宋"/>
          <w:sz w:val="24"/>
          <w:szCs w:val="28"/>
          <w:u w:val="single"/>
        </w:rPr>
        <w:t xml:space="preserve">         </w:t>
      </w:r>
      <w:r>
        <w:rPr>
          <w:rFonts w:ascii="仿宋" w:hAnsi="仿宋" w:eastAsia="仿宋" w:cs="仿宋"/>
          <w:sz w:val="24"/>
          <w:szCs w:val="24"/>
        </w:rPr>
        <w:t xml:space="preserve">元整（￥</w:t>
      </w:r>
      <w:r>
        <w:rPr>
          <w:rFonts w:hint="eastAsia" w:ascii="仿宋" w:hAnsi="仿宋" w:eastAsia="仿宋" w:cs="仿宋"/>
          <w:sz w:val="24"/>
          <w:szCs w:val="28"/>
          <w:u w:val="single"/>
        </w:rPr>
        <w:t xml:space="preserve">        </w:t>
      </w:r>
      <w:r>
        <w:rPr>
          <w:rFonts w:ascii="仿宋" w:hAnsi="仿宋" w:eastAsia="仿宋" w:cs="仿宋"/>
          <w:sz w:val="24"/>
          <w:szCs w:val="24"/>
        </w:rPr>
        <w:t xml:space="preserve">元）。</w:t>
      </w:r>
      <w:r/>
    </w:p>
    <w:p>
      <w:pPr>
        <w:pStyle w:val="709"/>
        <w:ind w:firstLine="360"/>
        <w:rPr>
          <w:rFonts w:hint="eastAsia" w:ascii="仿宋" w:hAnsi="仿宋" w:eastAsia="仿宋" w:cs="仿宋"/>
          <w:sz w:val="24"/>
          <w:szCs w:val="24"/>
        </w:rPr>
      </w:pPr>
      <w:r>
        <w:rPr>
          <w:rFonts w:hint="eastAsia" w:ascii="仿宋" w:hAnsi="仿宋" w:eastAsia="仿宋" w:cs="仿宋"/>
          <w:sz w:val="24"/>
          <w:szCs w:val="24"/>
        </w:rPr>
        <w:t xml:space="preserve">付款前，乙方应向甲方提供符合要求的增值税专用发票等，否则，甲方有权拒绝付款，同时不免除乙方合同履行义务。</w:t>
      </w:r>
      <w:r/>
    </w:p>
    <w:p>
      <w:pPr>
        <w:pStyle w:val="709"/>
        <w:ind w:firstLine="480"/>
        <w:rPr>
          <w:rFonts w:hint="eastAsia" w:ascii="仿宋" w:hAnsi="仿宋" w:eastAsia="仿宋" w:cs="仿宋"/>
          <w:sz w:val="24"/>
          <w:szCs w:val="24"/>
          <w:u w:val="single"/>
        </w:rPr>
      </w:pPr>
      <w:r>
        <w:rPr>
          <w:rFonts w:hint="eastAsia" w:ascii="仿宋" w:hAnsi="仿宋" w:eastAsia="仿宋" w:cs="仿宋"/>
          <w:sz w:val="24"/>
          <w:szCs w:val="24"/>
        </w:rPr>
        <w:t xml:space="preserve">合同履行期限：</w:t>
      </w:r>
      <w:r>
        <w:rPr>
          <w:rFonts w:hint="eastAsia" w:ascii="仿宋" w:hAnsi="仿宋" w:eastAsia="仿宋" w:cs="仿宋"/>
          <w:sz w:val="24"/>
          <w:szCs w:val="24"/>
          <w:u w:val="single"/>
        </w:rPr>
        <w:t xml:space="preserve">项目开始时间由甲方指定，截至2027年1月21日。</w:t>
      </w:r>
      <w:r/>
    </w:p>
    <w:p>
      <w:pPr>
        <w:ind w:firstLine="361"/>
        <w:spacing w:line="360" w:lineRule="auto"/>
        <w:rPr>
          <w:rFonts w:hint="eastAsia" w:ascii="仿宋" w:hAnsi="仿宋" w:eastAsia="仿宋" w:cs="仿宋"/>
          <w:b/>
          <w:sz w:val="24"/>
          <w:szCs w:val="24"/>
        </w:rPr>
      </w:pPr>
      <w:r>
        <w:rPr>
          <w:rFonts w:ascii="仿宋" w:hAnsi="仿宋" w:eastAsia="仿宋" w:cs="仿宋"/>
          <w:b/>
          <w:sz w:val="24"/>
          <w:szCs w:val="24"/>
        </w:rPr>
        <w:t xml:space="preserve">第三条</w:t>
      </w:r>
      <w:r>
        <w:rPr>
          <w:rFonts w:hint="eastAsia" w:ascii="仿宋" w:hAnsi="仿宋" w:eastAsia="仿宋" w:cs="仿宋"/>
          <w:b/>
          <w:sz w:val="24"/>
          <w:szCs w:val="24"/>
        </w:rPr>
        <w:t xml:space="preserve">交付</w:t>
      </w:r>
      <w:r>
        <w:rPr>
          <w:rFonts w:ascii="仿宋" w:hAnsi="仿宋" w:eastAsia="仿宋" w:cs="仿宋"/>
          <w:b/>
          <w:sz w:val="24"/>
          <w:szCs w:val="24"/>
        </w:rPr>
        <w:t xml:space="preserve">与验收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.交付地点：甲方指定地点。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ascii="仿宋" w:hAnsi="仿宋" w:eastAsia="仿宋" w:cs="仿宋"/>
          <w:sz w:val="24"/>
          <w:szCs w:val="24"/>
        </w:rPr>
        <w:t xml:space="preserve">.验收要求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ascii="仿宋" w:hAnsi="仿宋" w:eastAsia="仿宋" w:cs="仿宋"/>
          <w:sz w:val="24"/>
          <w:szCs w:val="24"/>
        </w:rPr>
        <w:t xml:space="preserve">.1中标单位按合同约定完成运维任务，在服务到期前30</w:t>
      </w:r>
      <w:r>
        <w:rPr>
          <w:rFonts w:hint="eastAsia" w:ascii="仿宋" w:hAnsi="仿宋" w:eastAsia="仿宋" w:cs="仿宋"/>
          <w:sz w:val="24"/>
          <w:szCs w:val="24"/>
        </w:rPr>
        <w:t xml:space="preserve">日</w:t>
      </w:r>
      <w:r>
        <w:rPr>
          <w:rFonts w:ascii="仿宋" w:hAnsi="仿宋" w:eastAsia="仿宋" w:cs="仿宋"/>
          <w:sz w:val="24"/>
          <w:szCs w:val="24"/>
        </w:rPr>
        <w:t xml:space="preserve">内向采购单位提出验收申请，采购单位接到申请后原则上在10日内按照要求组织验收。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ascii="仿宋" w:hAnsi="仿宋" w:eastAsia="仿宋" w:cs="仿宋"/>
          <w:sz w:val="24"/>
          <w:szCs w:val="24"/>
        </w:rPr>
        <w:t xml:space="preserve">.2验收交付文档提供在整个项目实施过程中相关技术文档。</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2.3验收标准为：能实现甲方的合同目的，所提供的技术、系统等质量符合国家标准，具体验收标准解释权归甲方。</w:t>
      </w:r>
      <w:r/>
    </w:p>
    <w:p>
      <w:pPr>
        <w:ind w:firstLine="48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第四条售后服务</w:t>
      </w:r>
      <w:r/>
    </w:p>
    <w:p>
      <w:pPr>
        <w:numPr>
          <w:ilvl w:val="0"/>
          <w:numId w:val="8"/>
        </w:numPr>
        <w:ind w:firstLine="482"/>
        <w:spacing w:line="360" w:lineRule="auto"/>
        <w:rPr>
          <w:rFonts w:hint="eastAsia" w:ascii="仿宋" w:hAnsi="仿宋" w:eastAsia="仿宋" w:cs="仿宋"/>
          <w:sz w:val="24"/>
          <w:szCs w:val="24"/>
        </w:rPr>
      </w:pPr>
      <w:r>
        <w:rPr>
          <w:rFonts w:hint="eastAsia" w:ascii="仿宋" w:hAnsi="仿宋" w:eastAsia="仿宋" w:cs="仿宋"/>
          <w:sz w:val="24"/>
          <w:szCs w:val="24"/>
        </w:rPr>
        <w:t xml:space="preserve">维保期：项目开始时间由甲方指定，截至2027年1月21日（包含在本次报价中）。</w:t>
      </w:r>
      <w:r/>
    </w:p>
    <w:p>
      <w:pPr>
        <w:numPr>
          <w:ilvl w:val="0"/>
          <w:numId w:val="8"/>
        </w:num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维保期内乙方承诺及时解决用户的日常问题，提供7*24小时热线电话、邮件服务和定期现场巡检服务等技术支持，确保系统的正常使用。</w:t>
      </w:r>
      <w:r/>
    </w:p>
    <w:p>
      <w:pPr>
        <w:ind w:firstLine="482"/>
        <w:spacing w:line="360" w:lineRule="auto"/>
        <w:rPr>
          <w:rFonts w:hint="eastAsia" w:ascii="仿宋" w:hAnsi="仿宋" w:eastAsia="仿宋" w:cs="仿宋"/>
          <w:sz w:val="24"/>
          <w:szCs w:val="24"/>
        </w:rPr>
      </w:pPr>
      <w:r>
        <w:rPr>
          <w:rFonts w:hint="eastAsia" w:ascii="仿宋" w:hAnsi="仿宋" w:eastAsia="仿宋" w:cs="仿宋"/>
          <w:sz w:val="24"/>
          <w:szCs w:val="24"/>
        </w:rPr>
        <w:t xml:space="preserve">3.乙方派驻4人至甲方指定场所办公，其中2人具备开发能力。并配备后台开发人员（非驻场运维人员）不少于6人。在驻场工程师中指定一名具有资深项目管理经验和技术处理能力、对国家医保信息平台有一定了解的项目负责人作为本项目的服务运维总负责人，牵头协调与用户单位的相关事宜，同时负责协调与用户单位的商务、技术、人员安排、项目管理及进度控制等事宜。项目组成员需对系统运维所需的网络安全、软件评测、系统架构分析等具有一定的了解。</w:t>
      </w:r>
      <w:r/>
    </w:p>
    <w:p>
      <w:pPr>
        <w:ind w:firstLine="482"/>
        <w:spacing w:line="360" w:lineRule="auto"/>
        <w:rPr>
          <w:rFonts w:hint="eastAsia" w:ascii="仿宋" w:hAnsi="仿宋" w:eastAsia="仿宋" w:cs="仿宋"/>
          <w:sz w:val="24"/>
          <w:szCs w:val="24"/>
        </w:rPr>
      </w:pPr>
      <w:r>
        <w:rPr>
          <w:rFonts w:hint="eastAsia" w:ascii="仿宋" w:hAnsi="仿宋" w:eastAsia="仿宋" w:cs="仿宋"/>
          <w:sz w:val="24"/>
          <w:szCs w:val="24"/>
        </w:rPr>
        <w:t xml:space="preserve">4.乙方发生业务转型、合并重组、投资并购等重大事项，或者管理技术团队人员发生重大变更，应提交前向甲方报告。</w:t>
      </w:r>
      <w:r/>
    </w:p>
    <w:p>
      <w:pPr>
        <w:ind w:firstLine="482"/>
        <w:spacing w:line="360" w:lineRule="auto"/>
        <w:rPr>
          <w:rFonts w:hint="eastAsia" w:ascii="仿宋" w:hAnsi="仿宋" w:eastAsia="仿宋" w:cs="仿宋"/>
          <w:sz w:val="24"/>
          <w:szCs w:val="24"/>
        </w:rPr>
      </w:pPr>
      <w:r>
        <w:rPr>
          <w:rFonts w:hint="eastAsia" w:ascii="仿宋" w:hAnsi="仿宋" w:eastAsia="仿宋" w:cs="仿宋"/>
          <w:sz w:val="24"/>
          <w:szCs w:val="24"/>
        </w:rPr>
        <w:t xml:space="preserve">5.乙方的管理技术团队人员应明确网络安全责任人，严格将政务数据与其他数据分存、处理，未经市医保局同意，不得变更用途、用法，不得访问、修改、公开、披露、利用、转让、销毁、私自留存或向第三方提供，严格按照数据安全和个人信息保护相关法律法规和制度要求，履行相关责任义务，加强个人信息保护。</w:t>
      </w:r>
      <w:r/>
    </w:p>
    <w:p>
      <w:pPr>
        <w:ind w:firstLine="482"/>
        <w:spacing w:line="360" w:lineRule="auto"/>
        <w:rPr>
          <w:rFonts w:hint="eastAsia" w:ascii="仿宋" w:hAnsi="仿宋" w:eastAsia="仿宋" w:cs="仿宋"/>
          <w:sz w:val="24"/>
          <w:szCs w:val="24"/>
        </w:rPr>
      </w:pPr>
      <w:r>
        <w:rPr>
          <w:rFonts w:hint="eastAsia" w:ascii="仿宋" w:hAnsi="仿宋" w:eastAsia="仿宋" w:cs="仿宋"/>
          <w:sz w:val="24"/>
          <w:szCs w:val="24"/>
        </w:rPr>
        <w:t xml:space="preserve">6.乙方每年向甲方提交网络安全报告，报告至少包括网络安全管理、数据安全管理、平台关键软件和核心硬件供应链安全、管理技术团队变化等情况。</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第五条付款方式</w:t>
      </w:r>
      <w:r/>
    </w:p>
    <w:p>
      <w:pPr>
        <w:ind w:firstLine="482"/>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签订且采购单位在收到供应商发票后10个工作日内，支付合同总金额的30%作为预付款；项目实施后，采购单位按季度及日常考评结果进行支付。供应商根据实际发生的所有（考核后的）费用开具合法票据，采购单位在接到供应商票据的10个工作日内将上一季度实际发生的所有运维管理（考核后的）费用支付给供应商。  </w:t>
      </w:r>
      <w:r/>
    </w:p>
    <w:p>
      <w:pPr>
        <w:ind w:firstLine="482"/>
        <w:spacing w:line="360" w:lineRule="auto"/>
        <w:rPr>
          <w:rFonts w:hint="eastAsia" w:ascii="仿宋" w:hAnsi="仿宋" w:eastAsia="仿宋" w:cs="仿宋"/>
          <w:sz w:val="24"/>
          <w:szCs w:val="24"/>
        </w:rPr>
      </w:pPr>
      <w:r>
        <w:rPr>
          <w:rFonts w:hint="eastAsia" w:ascii="仿宋" w:hAnsi="仿宋" w:eastAsia="仿宋" w:cs="仿宋"/>
          <w:sz w:val="24"/>
          <w:szCs w:val="24"/>
        </w:rPr>
        <w:t xml:space="preserve">注：在签订合同时，成交人明确表示无需预付款或者主动要求降低预付款比例的金额，采购单位可不适用预付款规定。</w:t>
      </w:r>
      <w:r/>
    </w:p>
    <w:p>
      <w:pPr>
        <w:ind w:firstLine="480"/>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资金支付的</w:t>
      </w:r>
      <w:r>
        <w:rPr>
          <w:rFonts w:hint="eastAsia" w:ascii="仿宋" w:hAnsi="仿宋" w:eastAsia="仿宋" w:cs="仿宋"/>
          <w:bCs/>
          <w:sz w:val="24"/>
          <w:szCs w:val="24"/>
        </w:rPr>
        <w:t xml:space="preserve">时间</w:t>
      </w:r>
      <w:r>
        <w:rPr>
          <w:rFonts w:hint="eastAsia" w:ascii="仿宋" w:hAnsi="仿宋" w:eastAsia="仿宋" w:cs="仿宋"/>
          <w:bCs/>
          <w:sz w:val="24"/>
          <w:szCs w:val="24"/>
          <w:lang w:val="zh-CN"/>
        </w:rPr>
        <w:t xml:space="preserve">：</w:t>
      </w:r>
      <w:r>
        <w:rPr>
          <w:rFonts w:hint="eastAsia" w:ascii="仿宋" w:hAnsi="仿宋" w:eastAsia="仿宋" w:cs="仿宋"/>
          <w:bCs/>
          <w:sz w:val="24"/>
          <w:szCs w:val="24"/>
        </w:rPr>
        <w:t xml:space="preserve">收到发票10个工作日内</w:t>
      </w:r>
      <w:r>
        <w:rPr>
          <w:rFonts w:hint="eastAsia" w:ascii="仿宋" w:hAnsi="仿宋" w:eastAsia="仿宋" w:cs="仿宋"/>
          <w:bCs/>
          <w:sz w:val="24"/>
          <w:szCs w:val="24"/>
          <w:lang w:val="zh-CN"/>
        </w:rPr>
        <w:t xml:space="preserve">；</w:t>
      </w:r>
      <w:r/>
    </w:p>
    <w:p>
      <w:pPr>
        <w:ind w:firstLine="480"/>
        <w:spacing w:line="360" w:lineRule="auto"/>
        <w:rPr>
          <w:rFonts w:hint="eastAsia" w:ascii="仿宋" w:hAnsi="仿宋" w:eastAsia="仿宋" w:cs="仿宋"/>
          <w:b/>
          <w:sz w:val="24"/>
          <w:szCs w:val="24"/>
        </w:rPr>
      </w:pPr>
      <w:r>
        <w:rPr>
          <w:rFonts w:hint="eastAsia" w:ascii="仿宋" w:hAnsi="仿宋" w:eastAsia="仿宋" w:cs="仿宋"/>
          <w:bCs/>
          <w:sz w:val="24"/>
          <w:szCs w:val="24"/>
          <w:lang w:val="zh-CN"/>
        </w:rPr>
        <w:t xml:space="preserve">资金支付</w:t>
      </w:r>
      <w:r>
        <w:rPr>
          <w:rFonts w:hint="eastAsia" w:ascii="仿宋" w:hAnsi="仿宋" w:eastAsia="仿宋" w:cs="仿宋"/>
          <w:bCs/>
          <w:sz w:val="24"/>
          <w:szCs w:val="24"/>
        </w:rPr>
        <w:t xml:space="preserve">的条件：满足相应阶段的要求且收到供应商发票</w:t>
      </w:r>
      <w:r>
        <w:rPr>
          <w:rFonts w:hint="eastAsia" w:ascii="仿宋" w:hAnsi="仿宋" w:eastAsia="仿宋" w:cs="仿宋"/>
          <w:sz w:val="24"/>
          <w:szCs w:val="24"/>
        </w:rPr>
        <w:t xml:space="preserve">。  </w:t>
      </w:r>
      <w:r/>
    </w:p>
    <w:p>
      <w:pPr>
        <w:pStyle w:val="681"/>
        <w:ind w:firstLine="482"/>
        <w:widowControl/>
        <w:tabs>
          <w:tab w:val="left" w:pos="0" w:leader="none"/>
        </w:tabs>
        <w:rPr>
          <w:rFonts w:hint="eastAsia" w:asciiTheme="majorEastAsia" w:hAnsiTheme="majorEastAsia" w:eastAsiaTheme="majorEastAsia" w:cstheme="majorEastAsia"/>
          <w:spacing w:val="5"/>
          <w:sz w:val="32"/>
          <w:szCs w:val="32"/>
        </w:rPr>
      </w:pPr>
      <w:r>
        <w:rPr>
          <w:rFonts w:ascii="仿宋" w:hAnsi="仿宋" w:eastAsia="仿宋" w:cs="仿宋"/>
          <w:b/>
          <w:sz w:val="24"/>
          <w:szCs w:val="24"/>
        </w:rPr>
        <w:t xml:space="preserve">第六条履约保证金</w:t>
      </w:r>
      <w:r/>
    </w:p>
    <w:p>
      <w:pPr>
        <w:ind w:firstLine="482"/>
        <w:spacing w:line="360" w:lineRule="auto"/>
        <w:rPr>
          <w:rFonts w:hint="eastAsia" w:ascii="仿宋" w:hAnsi="仿宋" w:eastAsia="仿宋" w:cs="仿宋"/>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履约保证金应在采购合同答订前提交，履约保证金的金额:按采购合同总价的</w:t>
      </w:r>
      <w:r>
        <w:rPr>
          <w:rFonts w:hint="eastAsia" w:ascii="仿宋" w:hAnsi="仿宋" w:eastAsia="仿宋" w:cs="仿宋"/>
          <w:sz w:val="24"/>
          <w:szCs w:val="24"/>
          <w:u w:val="single"/>
        </w:rPr>
        <w:t xml:space="preserve">0%</w:t>
      </w:r>
      <w:r>
        <w:rPr>
          <w:rFonts w:hint="eastAsia" w:ascii="仿宋" w:hAnsi="仿宋" w:eastAsia="仿宋" w:cs="仿宋"/>
          <w:sz w:val="24"/>
          <w:szCs w:val="24"/>
        </w:rPr>
        <w:t xml:space="preserve">计取。除银行电汇、网上银行、数字人民币外，供应商还可选用银行保函、担保公司的保证担保或保险公司的保证保险等多种形式向采购单位缴纳。支持和鼓励乙方使用江苏政府采购电子履约保函（保险）代替缴纳履约保证金。</w:t>
      </w:r>
      <w:r/>
    </w:p>
    <w:p>
      <w:pPr>
        <w:ind w:firstLine="482"/>
        <w:spacing w:line="360" w:lineRule="auto"/>
        <w:rPr>
          <w:rFonts w:hint="eastAsia" w:ascii="仿宋" w:hAnsi="仿宋" w:eastAsia="仿宋" w:cs="仿宋"/>
          <w:sz w:val="24"/>
          <w:szCs w:val="24"/>
        </w:rPr>
      </w:pPr>
      <w:r>
        <w:rPr>
          <w:rFonts w:ascii="仿宋" w:hAnsi="仿宋" w:eastAsia="仿宋" w:cs="仿宋"/>
          <w:sz w:val="24"/>
          <w:szCs w:val="24"/>
        </w:rPr>
        <w:t xml:space="preserve">2.履约保证金退还的方式：以银行电汇、网上银行形式缴纳履约保证金的，原路退回至供应商缴款账户（不计利息）；以保函、担保、保险等形式缴纳履约保证金的，在保函、担保、保险约定的保证期限届满之日起自行失效。</w:t>
      </w:r>
      <w:r/>
    </w:p>
    <w:p>
      <w:pPr>
        <w:ind w:firstLine="480"/>
        <w:spacing w:line="360" w:lineRule="auto"/>
        <w:rPr>
          <w:rFonts w:hint="eastAsia" w:ascii="仿宋" w:hAnsi="仿宋" w:eastAsia="仿宋" w:cs="仿宋"/>
          <w:sz w:val="24"/>
          <w:szCs w:val="24"/>
        </w:rPr>
      </w:pPr>
      <w:r>
        <w:rPr>
          <w:rFonts w:ascii="仿宋" w:hAnsi="仿宋" w:eastAsia="仿宋" w:cs="仿宋"/>
          <w:sz w:val="24"/>
          <w:szCs w:val="24"/>
        </w:rPr>
        <w:t xml:space="preserve">3.履约保证金退还的条件：项目履约期满评价合格，出具履约评价报告及履约保证金收据申请退付。</w:t>
      </w:r>
      <w:r/>
    </w:p>
    <w:p>
      <w:pPr>
        <w:ind w:firstLine="482"/>
        <w:spacing w:line="360" w:lineRule="auto"/>
        <w:rPr>
          <w:rFonts w:hint="eastAsia" w:ascii="仿宋" w:hAnsi="仿宋" w:eastAsia="仿宋" w:cs="仿宋"/>
          <w:sz w:val="24"/>
          <w:szCs w:val="24"/>
        </w:rPr>
      </w:pPr>
      <w:r>
        <w:rPr>
          <w:rFonts w:ascii="仿宋" w:hAnsi="仿宋" w:eastAsia="仿宋" w:cs="仿宋"/>
          <w:sz w:val="24"/>
          <w:szCs w:val="24"/>
        </w:rPr>
        <w:t xml:space="preserve">4.履约保证金退还时间：采购单位收到供应商退付申请后5个工作日内退还。</w:t>
      </w:r>
      <w:r/>
    </w:p>
    <w:p>
      <w:pPr>
        <w:ind w:firstLine="482"/>
        <w:spacing w:line="360" w:lineRule="auto"/>
        <w:rPr>
          <w:rFonts w:hint="eastAsia" w:ascii="仿宋" w:hAnsi="仿宋" w:eastAsia="仿宋" w:cs="仿宋"/>
          <w:sz w:val="24"/>
          <w:szCs w:val="24"/>
        </w:rPr>
      </w:pPr>
      <w:r>
        <w:rPr>
          <w:rFonts w:ascii="仿宋" w:hAnsi="仿宋" w:eastAsia="仿宋" w:cs="仿宋"/>
          <w:sz w:val="24"/>
          <w:szCs w:val="24"/>
        </w:rPr>
        <w:t xml:space="preserve">5.履约保证金不予退还情形：除不可抗力外，供应商不履行与</w:t>
      </w:r>
      <w:r>
        <w:rPr>
          <w:rFonts w:hint="eastAsia" w:ascii="仿宋" w:hAnsi="仿宋" w:eastAsia="仿宋" w:cs="仿宋"/>
          <w:sz w:val="24"/>
          <w:szCs w:val="24"/>
        </w:rPr>
        <w:t xml:space="preserve">采购单位</w:t>
      </w:r>
      <w:r>
        <w:rPr>
          <w:rFonts w:ascii="仿宋" w:hAnsi="仿宋" w:eastAsia="仿宋" w:cs="仿宋"/>
          <w:sz w:val="24"/>
          <w:szCs w:val="24"/>
        </w:rPr>
        <w:t xml:space="preserve">订立的采购合同的，履约保证金不予退还，给</w:t>
      </w:r>
      <w:r>
        <w:rPr>
          <w:rFonts w:hint="eastAsia" w:ascii="仿宋" w:hAnsi="仿宋" w:eastAsia="仿宋" w:cs="仿宋"/>
          <w:sz w:val="24"/>
          <w:szCs w:val="24"/>
        </w:rPr>
        <w:t xml:space="preserve">采购单位</w:t>
      </w:r>
      <w:r>
        <w:rPr>
          <w:rFonts w:ascii="仿宋" w:hAnsi="仿宋" w:eastAsia="仿宋" w:cs="仿宋"/>
          <w:sz w:val="24"/>
          <w:szCs w:val="24"/>
        </w:rPr>
        <w:t xml:space="preserve">造成的损失超过履约保证金数额的，还应当对超过部分予以赔偿；采购合同约定的其他情形。</w:t>
      </w:r>
      <w:r/>
    </w:p>
    <w:p>
      <w:pPr>
        <w:ind w:firstLine="482"/>
        <w:spacing w:line="360" w:lineRule="auto"/>
        <w:rPr>
          <w:rFonts w:hint="eastAsia" w:ascii="仿宋" w:hAnsi="仿宋" w:eastAsia="仿宋" w:cs="仿宋"/>
          <w:sz w:val="24"/>
          <w:szCs w:val="24"/>
        </w:rPr>
      </w:pPr>
      <w:r>
        <w:rPr>
          <w:rFonts w:ascii="仿宋" w:hAnsi="仿宋" w:eastAsia="仿宋" w:cs="仿宋"/>
          <w:sz w:val="24"/>
          <w:szCs w:val="24"/>
        </w:rPr>
        <w:t xml:space="preserve">6.逾期退还履约保证金的违约责任：除应当退还履约保证金外，还应当按中国人民银行同期贷款基准利率上浮20％后的利率支付超期资金占用费，但因供应商自身原因导致无法及时退还的除外。</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第七条违约条款</w:t>
      </w:r>
      <w:r/>
    </w:p>
    <w:p>
      <w:pPr>
        <w:ind w:firstLine="482"/>
        <w:spacing w:line="360" w:lineRule="auto"/>
        <w:rPr>
          <w:rFonts w:hint="eastAsia" w:ascii="仿宋" w:hAnsi="仿宋" w:eastAsia="仿宋" w:cs="仿宋"/>
          <w:sz w:val="24"/>
          <w:szCs w:val="24"/>
        </w:rPr>
      </w:pPr>
      <w:r>
        <w:rPr>
          <w:rFonts w:ascii="仿宋" w:hAnsi="仿宋" w:eastAsia="仿宋" w:cs="仿宋"/>
          <w:sz w:val="24"/>
          <w:szCs w:val="24"/>
        </w:rPr>
        <w:t xml:space="preserve">1.如因乙方原因造成乙方未能够按采购文件的约定交付服务成果的，乙方应从逾期之日起每日按对应服务总价的5‰的数额向甲方支付违约金，并向甲方出具书面文件说明延误原因，承诺加大投入以追赶项目进度。如乙方延误交付符合采购文件中约定的服务成果达</w:t>
      </w:r>
      <w:r>
        <w:rPr>
          <w:rFonts w:hint="eastAsia" w:ascii="仿宋" w:hAnsi="仿宋" w:eastAsia="仿宋" w:cs="仿宋"/>
          <w:sz w:val="24"/>
          <w:szCs w:val="24"/>
          <w:u w:val="single"/>
        </w:rPr>
        <w:t xml:space="preserve"> 30 </w:t>
      </w:r>
      <w:r>
        <w:rPr>
          <w:rFonts w:hint="eastAsia" w:ascii="仿宋" w:hAnsi="仿宋" w:eastAsia="仿宋" w:cs="仿宋"/>
          <w:sz w:val="24"/>
          <w:szCs w:val="24"/>
        </w:rPr>
        <w:t xml:space="preserve">天</w:t>
      </w:r>
      <w:r>
        <w:rPr>
          <w:rFonts w:ascii="仿宋" w:hAnsi="仿宋" w:eastAsia="仿宋" w:cs="仿宋"/>
          <w:sz w:val="24"/>
          <w:szCs w:val="24"/>
        </w:rPr>
        <w:t xml:space="preserve">以上，甲方有权单方解除合同，乙方除应向甲方退还所有已经支付的款项外，还应额外向甲方支付对应服务总价10%的违约金。</w:t>
      </w:r>
      <w:r/>
    </w:p>
    <w:p>
      <w:pPr>
        <w:ind w:firstLine="482"/>
        <w:spacing w:line="360" w:lineRule="auto"/>
        <w:rPr>
          <w:rFonts w:hint="eastAsia" w:ascii="仿宋" w:hAnsi="仿宋" w:eastAsia="仿宋" w:cs="仿宋"/>
          <w:sz w:val="24"/>
          <w:szCs w:val="24"/>
        </w:rPr>
      </w:pPr>
      <w:r>
        <w:rPr>
          <w:rFonts w:ascii="仿宋" w:hAnsi="仿宋" w:eastAsia="仿宋" w:cs="仿宋"/>
          <w:sz w:val="24"/>
          <w:szCs w:val="24"/>
        </w:rPr>
        <w:t xml:space="preserve">2.乙方所提供的系统功能、服务内容不符合合同规定的，甲方不予验收。并视为乙方未完成合同义务，由此造成延迟交付的，按前款执行。</w:t>
      </w:r>
      <w:r/>
    </w:p>
    <w:p>
      <w:pPr>
        <w:ind w:firstLine="482"/>
        <w:spacing w:line="360" w:lineRule="auto"/>
        <w:rPr>
          <w:rFonts w:hint="eastAsia" w:ascii="仿宋" w:hAnsi="仿宋" w:eastAsia="仿宋" w:cs="仿宋"/>
          <w:sz w:val="24"/>
          <w:szCs w:val="24"/>
        </w:rPr>
      </w:pPr>
      <w:r>
        <w:rPr>
          <w:rFonts w:ascii="仿宋" w:hAnsi="仿宋" w:eastAsia="仿宋" w:cs="仿宋"/>
          <w:sz w:val="24"/>
          <w:szCs w:val="24"/>
        </w:rPr>
        <w:t xml:space="preserve">3.系统验收后，在免费保修期内，乙方应对由于所提供系统的技术缺陷等而发生的任何不足或故障负责，并承担由此引起的一切后果。</w:t>
      </w:r>
      <w:r/>
    </w:p>
    <w:p>
      <w:pPr>
        <w:ind w:firstLine="482"/>
        <w:spacing w:line="360" w:lineRule="auto"/>
        <w:rPr>
          <w:rFonts w:hint="eastAsia" w:ascii="仿宋" w:hAnsi="仿宋" w:eastAsia="仿宋" w:cs="仿宋"/>
          <w:sz w:val="24"/>
          <w:szCs w:val="24"/>
        </w:rPr>
      </w:pPr>
      <w:r>
        <w:rPr>
          <w:rFonts w:ascii="仿宋" w:hAnsi="仿宋" w:eastAsia="仿宋" w:cs="仿宋"/>
          <w:sz w:val="24"/>
          <w:szCs w:val="24"/>
        </w:rPr>
        <w:t xml:space="preserve">4.在乙方承诺的质量保证期内，如乙方售后服务不能按承诺时效响应，或响应后不能及时解决问题，甲方可酌情给予200至1000元/次处罚。如存在乙方人员不服从甲方管理的，甲方可酌情给予200至1000元/次处罚。</w:t>
      </w:r>
      <w:r/>
    </w:p>
    <w:p>
      <w:pPr>
        <w:ind w:firstLine="482"/>
        <w:spacing w:line="360" w:lineRule="auto"/>
        <w:rPr>
          <w:rFonts w:hint="eastAsia" w:ascii="仿宋" w:hAnsi="仿宋" w:eastAsia="仿宋" w:cs="仿宋"/>
          <w:sz w:val="24"/>
          <w:szCs w:val="24"/>
        </w:rPr>
      </w:pPr>
      <w:r>
        <w:rPr>
          <w:rFonts w:ascii="仿宋" w:hAnsi="仿宋" w:eastAsia="仿宋" w:cs="仿宋"/>
          <w:sz w:val="24"/>
          <w:szCs w:val="24"/>
        </w:rPr>
        <w:t xml:space="preserve">5.在乙方承诺的质量保证期内，如经乙方3次以上调试，系统仍不能达到合同约定的功能要求，甲方有权解除合同，乙方应退回全部货款，并等额赔偿由此造成的一切损失。</w:t>
      </w:r>
      <w:r/>
    </w:p>
    <w:p>
      <w:pPr>
        <w:ind w:firstLine="482"/>
        <w:spacing w:line="360" w:lineRule="auto"/>
        <w:rPr>
          <w:rFonts w:hint="eastAsia" w:ascii="仿宋" w:hAnsi="仿宋" w:eastAsia="仿宋" w:cs="仿宋"/>
          <w:sz w:val="24"/>
          <w:szCs w:val="24"/>
        </w:rPr>
      </w:pPr>
      <w:r>
        <w:rPr>
          <w:rFonts w:ascii="仿宋" w:hAnsi="仿宋" w:eastAsia="仿宋" w:cs="仿宋"/>
          <w:sz w:val="24"/>
          <w:szCs w:val="24"/>
        </w:rPr>
        <w:t xml:space="preserve">6.本项目不得转包、分包，如有发生，甲方有权解除合同，所造成的一切损失由乙方负责。</w:t>
      </w:r>
      <w:r/>
    </w:p>
    <w:p>
      <w:pPr>
        <w:ind w:firstLine="480"/>
        <w:spacing w:before="120" w:after="120" w:line="360" w:lineRule="auto"/>
        <w:rPr>
          <w:sz w:val="24"/>
          <w:szCs w:val="24"/>
        </w:rPr>
      </w:pPr>
      <w:r>
        <w:rPr>
          <w:rFonts w:ascii="仿宋" w:hAnsi="仿宋" w:eastAsia="仿宋" w:cs="仿宋"/>
          <w:sz w:val="24"/>
          <w:szCs w:val="24"/>
        </w:rPr>
        <w:t xml:space="preserve">7.乙方应做好本项目相关敏感信息的保密措施，如因乙方泄密造成的损失及法律责任由乙方承担</w:t>
      </w:r>
      <w:r>
        <w:rPr>
          <w:rFonts w:hint="eastAsia" w:ascii="仿宋" w:hAnsi="仿宋" w:eastAsia="仿宋" w:cs="仿宋"/>
          <w:sz w:val="24"/>
          <w:szCs w:val="24"/>
        </w:rPr>
        <w:t xml:space="preserve">，</w:t>
      </w:r>
      <w:r>
        <w:rPr>
          <w:rFonts w:ascii="仿宋" w:hAnsi="仿宋" w:eastAsia="仿宋" w:cs="仿宋"/>
          <w:sz w:val="24"/>
          <w:szCs w:val="24"/>
        </w:rPr>
        <w:t xml:space="preserve">没有甲方事先书面同意，乙方不得将由甲方提供的有关合同或任何合同条文</w:t>
      </w:r>
      <w:r>
        <w:rPr>
          <w:rFonts w:hint="eastAsia" w:ascii="仿宋" w:hAnsi="仿宋" w:eastAsia="仿宋" w:cs="仿宋"/>
          <w:sz w:val="24"/>
          <w:szCs w:val="24"/>
        </w:rPr>
        <w:t xml:space="preserve">、</w:t>
      </w:r>
      <w:r>
        <w:rPr>
          <w:rFonts w:ascii="仿宋" w:hAnsi="仿宋" w:eastAsia="仿宋" w:cs="仿宋"/>
          <w:sz w:val="24"/>
          <w:szCs w:val="24"/>
        </w:rPr>
        <w:t xml:space="preserve">规格</w:t>
      </w:r>
      <w:r>
        <w:rPr>
          <w:rFonts w:hint="eastAsia" w:ascii="仿宋" w:hAnsi="仿宋" w:eastAsia="仿宋" w:cs="仿宋"/>
          <w:sz w:val="24"/>
          <w:szCs w:val="24"/>
        </w:rPr>
        <w:t xml:space="preserve">、</w:t>
      </w:r>
      <w:r>
        <w:rPr>
          <w:rFonts w:ascii="仿宋" w:hAnsi="仿宋" w:eastAsia="仿宋" w:cs="仿宋"/>
          <w:sz w:val="24"/>
          <w:szCs w:val="24"/>
        </w:rPr>
        <w:t xml:space="preserve">计划</w:t>
      </w:r>
      <w:r>
        <w:rPr>
          <w:rFonts w:hint="eastAsia" w:ascii="仿宋" w:hAnsi="仿宋" w:eastAsia="仿宋" w:cs="仿宋"/>
          <w:sz w:val="24"/>
          <w:szCs w:val="24"/>
        </w:rPr>
        <w:t xml:space="preserve">、</w:t>
      </w:r>
      <w:r>
        <w:rPr>
          <w:rFonts w:ascii="仿宋" w:hAnsi="仿宋" w:eastAsia="仿宋" w:cs="仿宋"/>
          <w:sz w:val="24"/>
          <w:szCs w:val="24"/>
        </w:rPr>
        <w:t xml:space="preserve">图纸</w:t>
      </w:r>
      <w:r>
        <w:rPr>
          <w:rFonts w:hint="eastAsia" w:ascii="仿宋" w:hAnsi="仿宋" w:eastAsia="仿宋" w:cs="仿宋"/>
          <w:sz w:val="24"/>
          <w:szCs w:val="24"/>
        </w:rPr>
        <w:t xml:space="preserve">、</w:t>
      </w:r>
      <w:r>
        <w:rPr>
          <w:rFonts w:ascii="仿宋" w:hAnsi="仿宋" w:eastAsia="仿宋" w:cs="仿宋"/>
          <w:sz w:val="24"/>
          <w:szCs w:val="24"/>
        </w:rPr>
        <w:t xml:space="preserve">样品或资料提供给与履行本合同无关的任何其他人。即使向履行本合同有关的人员提供，也应注意保密并限于履行合同的必需范围。</w:t>
      </w:r>
      <w:r/>
    </w:p>
    <w:p>
      <w:pPr>
        <w:ind w:firstLine="480"/>
        <w:spacing w:before="120" w:after="120" w:line="360" w:lineRule="auto"/>
        <w:rPr>
          <w:sz w:val="24"/>
          <w:szCs w:val="24"/>
        </w:rPr>
      </w:pPr>
      <w:r>
        <w:rPr>
          <w:rFonts w:ascii="仿宋" w:hAnsi="仿宋" w:eastAsia="仿宋" w:cs="仿宋"/>
          <w:sz w:val="24"/>
          <w:szCs w:val="24"/>
        </w:rPr>
        <w:t xml:space="preserve">8</w:t>
      </w:r>
      <w:bookmarkStart w:id="182" w:name="OLE_LINK16"/>
      <w:r>
        <w:rPr>
          <w:rFonts w:ascii="仿宋" w:hAnsi="仿宋" w:eastAsia="仿宋" w:cs="仿宋"/>
          <w:sz w:val="24"/>
          <w:szCs w:val="24"/>
        </w:rPr>
        <w:t xml:space="preserve">.</w:t>
      </w:r>
      <w:bookmarkEnd w:id="182"/>
      <w:r>
        <w:rPr>
          <w:rFonts w:ascii="仿宋" w:hAnsi="仿宋" w:eastAsia="仿宋" w:cs="仿宋"/>
          <w:sz w:val="24"/>
          <w:szCs w:val="24"/>
        </w:rPr>
        <w:t xml:space="preserve">有下列情形之一的，乙方须向甲方支付合同金额的30%作为违约金，并承担相应的损失赔偿责任</w:t>
      </w:r>
      <w:r>
        <w:rPr>
          <w:rFonts w:hint="eastAsia" w:ascii="仿宋" w:hAnsi="仿宋" w:eastAsia="仿宋" w:cs="仿宋"/>
          <w:sz w:val="24"/>
          <w:szCs w:val="24"/>
        </w:rPr>
        <w:t xml:space="preserve">：</w:t>
      </w:r>
      <w:r/>
    </w:p>
    <w:p>
      <w:pPr>
        <w:ind w:firstLine="482"/>
        <w:spacing w:line="360" w:lineRule="auto"/>
        <w:rPr>
          <w:rFonts w:hint="eastAsia" w:ascii="仿宋" w:hAnsi="仿宋" w:eastAsia="仿宋" w:cs="仿宋"/>
          <w:sz w:val="24"/>
          <w:szCs w:val="24"/>
        </w:rPr>
      </w:pPr>
      <w:r>
        <w:rPr>
          <w:rFonts w:ascii="仿宋" w:hAnsi="仿宋" w:eastAsia="仿宋" w:cs="仿宋"/>
          <w:sz w:val="24"/>
          <w:szCs w:val="24"/>
        </w:rPr>
        <w:t xml:space="preserve">8.1系统侵犯他人知识产权的；</w:t>
      </w:r>
      <w:r/>
    </w:p>
    <w:p>
      <w:pPr>
        <w:ind w:firstLine="482"/>
        <w:spacing w:line="360" w:lineRule="auto"/>
        <w:rPr>
          <w:rFonts w:hint="eastAsia" w:ascii="仿宋" w:hAnsi="仿宋" w:eastAsia="仿宋" w:cs="仿宋"/>
          <w:sz w:val="24"/>
          <w:szCs w:val="24"/>
        </w:rPr>
      </w:pPr>
      <w:r>
        <w:rPr>
          <w:rFonts w:ascii="仿宋" w:hAnsi="仿宋" w:eastAsia="仿宋" w:cs="仿宋"/>
          <w:sz w:val="24"/>
          <w:szCs w:val="24"/>
        </w:rPr>
        <w:t xml:space="preserve">8.2乙方利用该系统获取甲方或第三方信息的；</w:t>
      </w:r>
      <w:r/>
    </w:p>
    <w:p>
      <w:pPr>
        <w:ind w:firstLine="482"/>
        <w:spacing w:line="360" w:lineRule="auto"/>
        <w:rPr>
          <w:rFonts w:hint="eastAsia" w:ascii="仿宋" w:hAnsi="仿宋" w:eastAsia="仿宋" w:cs="仿宋"/>
          <w:sz w:val="24"/>
          <w:szCs w:val="24"/>
        </w:rPr>
      </w:pPr>
      <w:r>
        <w:rPr>
          <w:rFonts w:ascii="仿宋" w:hAnsi="仿宋" w:eastAsia="仿宋" w:cs="仿宋"/>
          <w:sz w:val="24"/>
          <w:szCs w:val="24"/>
        </w:rPr>
        <w:t xml:space="preserve">8.3系统的先进性和技术适宜性显著低于现有技术水平的。</w:t>
      </w:r>
      <w:r/>
    </w:p>
    <w:p>
      <w:pPr>
        <w:ind w:firstLine="482"/>
        <w:spacing w:line="360" w:lineRule="auto"/>
        <w:rPr>
          <w:rFonts w:hint="eastAsia" w:ascii="仿宋" w:hAnsi="仿宋" w:eastAsia="仿宋" w:cs="仿宋"/>
          <w:sz w:val="24"/>
          <w:szCs w:val="24"/>
        </w:rPr>
      </w:pPr>
      <w:r>
        <w:rPr>
          <w:rFonts w:ascii="仿宋" w:hAnsi="仿宋" w:eastAsia="仿宋" w:cs="仿宋"/>
          <w:sz w:val="24"/>
          <w:szCs w:val="24"/>
        </w:rPr>
        <w:t xml:space="preserve">9.因乙方操作造成损失的，由乙方承担相应责任，甲方保留进一步追究法律责任的权力。</w:t>
      </w:r>
      <w:r/>
    </w:p>
    <w:p>
      <w:pPr>
        <w:ind w:firstLine="482"/>
        <w:spacing w:line="360" w:lineRule="auto"/>
        <w:rPr>
          <w:rFonts w:hint="eastAsia" w:ascii="仿宋" w:hAnsi="仿宋" w:eastAsia="仿宋" w:cs="仿宋"/>
          <w:sz w:val="24"/>
          <w:szCs w:val="24"/>
        </w:rPr>
      </w:pPr>
      <w:r>
        <w:rPr>
          <w:rFonts w:ascii="仿宋" w:hAnsi="仿宋" w:eastAsia="仿宋" w:cs="仿宋"/>
          <w:sz w:val="24"/>
          <w:szCs w:val="24"/>
        </w:rPr>
        <w:t xml:space="preserve">10.乙方在承担上述一项或多项违约责任后，仍应继续履行合同规定的义务（甲方解除合同除外）。甲方未能及时追究乙方的任何一项违约责任并不表明甲方放弃追究乙方该项或其他违约责任。</w:t>
      </w:r>
      <w:r/>
    </w:p>
    <w:p>
      <w:pPr>
        <w:ind w:firstLine="482"/>
        <w:spacing w:line="360" w:lineRule="auto"/>
        <w:rPr>
          <w:rFonts w:hint="eastAsia" w:ascii="仿宋" w:hAnsi="仿宋" w:eastAsia="仿宋" w:cs="仿宋"/>
          <w:sz w:val="24"/>
          <w:szCs w:val="24"/>
        </w:rPr>
      </w:pPr>
      <w:r>
        <w:rPr>
          <w:rFonts w:ascii="仿宋" w:hAnsi="仿宋" w:eastAsia="仿宋" w:cs="仿宋"/>
          <w:sz w:val="24"/>
          <w:szCs w:val="24"/>
        </w:rPr>
        <w:t xml:space="preserve">11.非因乙方原因，甲方未按约定期限付款的，除向乙方支付货款外，须按中国人民银行有关规定向乙方支付滞纳金。</w:t>
      </w:r>
      <w:r/>
    </w:p>
    <w:p>
      <w:pPr>
        <w:ind w:firstLine="482"/>
        <w:spacing w:line="360" w:lineRule="auto"/>
        <w:rPr>
          <w:rFonts w:hint="eastAsia" w:ascii="仿宋" w:hAnsi="仿宋" w:eastAsia="仿宋" w:cs="仿宋"/>
          <w:sz w:val="24"/>
          <w:szCs w:val="24"/>
        </w:rPr>
      </w:pPr>
      <w:r>
        <w:rPr>
          <w:rFonts w:ascii="仿宋" w:hAnsi="仿宋" w:eastAsia="仿宋" w:cs="仿宋"/>
          <w:sz w:val="24"/>
          <w:szCs w:val="24"/>
        </w:rPr>
        <w:t xml:space="preserve">12.供应商合法权益补偿救济机制。在履约过程中因政策变化、规划调整而无法履行合同约定，造成企业合法权益受损的，</w:t>
      </w:r>
      <w:r>
        <w:rPr>
          <w:rFonts w:hint="eastAsia" w:ascii="仿宋" w:hAnsi="仿宋" w:eastAsia="仿宋" w:cs="仿宋"/>
          <w:sz w:val="24"/>
          <w:szCs w:val="24"/>
        </w:rPr>
        <w:t xml:space="preserve">采购单位</w:t>
      </w:r>
      <w:r>
        <w:rPr>
          <w:rFonts w:ascii="仿宋" w:hAnsi="仿宋" w:eastAsia="仿宋" w:cs="仿宋"/>
          <w:sz w:val="24"/>
          <w:szCs w:val="24"/>
        </w:rPr>
        <w:t xml:space="preserve">依据实际情况对供应商进行补偿救济。</w:t>
      </w:r>
      <w:r/>
    </w:p>
    <w:p>
      <w:pPr>
        <w:ind w:firstLine="482"/>
        <w:spacing w:line="360" w:lineRule="auto"/>
        <w:rPr>
          <w:rFonts w:hint="eastAsia" w:ascii="仿宋" w:hAnsi="仿宋" w:eastAsia="仿宋" w:cs="仿宋"/>
          <w:b/>
          <w:sz w:val="24"/>
          <w:szCs w:val="24"/>
        </w:rPr>
      </w:pPr>
      <w:r>
        <w:rPr>
          <w:rFonts w:ascii="仿宋" w:hAnsi="仿宋" w:eastAsia="仿宋" w:cs="仿宋"/>
          <w:b/>
          <w:sz w:val="24"/>
          <w:szCs w:val="24"/>
        </w:rPr>
        <w:t xml:space="preserve">第八条知识产权</w:t>
      </w:r>
      <w:r/>
    </w:p>
    <w:p>
      <w:pPr>
        <w:ind w:firstLine="482"/>
        <w:spacing w:line="360" w:lineRule="auto"/>
        <w:rPr>
          <w:rFonts w:hint="eastAsia" w:ascii="仿宋" w:hAnsi="仿宋" w:eastAsia="仿宋" w:cs="仿宋"/>
          <w:sz w:val="24"/>
          <w:szCs w:val="24"/>
        </w:rPr>
      </w:pPr>
      <w:r>
        <w:rPr>
          <w:rFonts w:ascii="仿宋" w:hAnsi="仿宋" w:eastAsia="仿宋" w:cs="仿宋"/>
          <w:sz w:val="24"/>
          <w:szCs w:val="24"/>
        </w:rPr>
        <w:t xml:space="preserve">乙方应当保证其对本项目中的</w:t>
      </w:r>
      <w:r>
        <w:rPr>
          <w:rFonts w:hint="eastAsia" w:ascii="仿宋" w:hAnsi="仿宋" w:eastAsia="仿宋" w:cs="仿宋"/>
          <w:sz w:val="24"/>
          <w:szCs w:val="24"/>
          <w:u w:val="single"/>
        </w:rPr>
        <w:t xml:space="preserve">市医保局</w:t>
      </w:r>
      <w:r>
        <w:rPr>
          <w:rFonts w:hint="eastAsia" w:ascii="仿宋" w:hAnsi="仿宋" w:eastAsia="仿宋" w:cs="仿宋"/>
          <w:sz w:val="24"/>
          <w:szCs w:val="24"/>
          <w:u w:val="single"/>
          <w:lang w:val="en-US" w:eastAsia="zh-CN"/>
        </w:rPr>
        <w:t xml:space="preserve">全市“省医保信息平台”</w:t>
      </w:r>
      <w:r>
        <w:rPr>
          <w:rFonts w:hint="eastAsia" w:ascii="仿宋" w:hAnsi="仿宋" w:eastAsia="仿宋" w:cs="仿宋"/>
          <w:sz w:val="24"/>
          <w:szCs w:val="24"/>
          <w:u w:val="single"/>
        </w:rPr>
        <w:t xml:space="preserve">（2026年）宿迁运维项目</w:t>
      </w:r>
      <w:r>
        <w:rPr>
          <w:rFonts w:ascii="仿宋" w:hAnsi="仿宋" w:eastAsia="仿宋" w:cs="仿宋"/>
          <w:sz w:val="24"/>
          <w:szCs w:val="24"/>
        </w:rPr>
        <w:t xml:space="preserve">有合法知识产权，并保证甲方不因正常使用该系统而受到第三方追责，否则相应法律责任、甲方受到的损失，以及参与相应法律行动而发生的诉讼费用、律师费用等必要费用，由乙方承担。</w:t>
      </w:r>
      <w:r/>
    </w:p>
    <w:p>
      <w:pPr>
        <w:ind w:firstLine="482"/>
        <w:spacing w:line="360" w:lineRule="auto"/>
        <w:rPr>
          <w:rFonts w:hint="eastAsia" w:ascii="仿宋" w:hAnsi="仿宋" w:eastAsia="仿宋" w:cs="仿宋"/>
          <w:b/>
          <w:sz w:val="24"/>
          <w:szCs w:val="24"/>
        </w:rPr>
      </w:pPr>
      <w:r>
        <w:rPr>
          <w:rFonts w:ascii="仿宋" w:hAnsi="仿宋" w:eastAsia="仿宋" w:cs="仿宋"/>
          <w:b/>
          <w:sz w:val="24"/>
          <w:szCs w:val="24"/>
        </w:rPr>
        <w:t xml:space="preserve">第九条</w:t>
      </w:r>
      <w:r>
        <w:rPr>
          <w:rFonts w:hint="eastAsia" w:ascii="仿宋" w:hAnsi="仿宋" w:eastAsia="仿宋" w:cs="仿宋"/>
          <w:b/>
          <w:sz w:val="24"/>
          <w:szCs w:val="24"/>
        </w:rPr>
        <w:t xml:space="preserve">解决争议的方法</w:t>
      </w:r>
      <w:r/>
    </w:p>
    <w:p>
      <w:pPr>
        <w:ind w:firstLine="482"/>
        <w:spacing w:line="360" w:lineRule="auto"/>
        <w:rPr>
          <w:rFonts w:hint="eastAsia" w:ascii="仿宋" w:hAnsi="仿宋" w:eastAsia="仿宋" w:cs="仿宋"/>
          <w:sz w:val="24"/>
          <w:szCs w:val="24"/>
        </w:rPr>
      </w:pPr>
      <w:r>
        <w:rPr>
          <w:rFonts w:ascii="仿宋" w:hAnsi="仿宋" w:eastAsia="仿宋" w:cs="仿宋"/>
          <w:sz w:val="24"/>
          <w:szCs w:val="24"/>
        </w:rPr>
        <w:t xml:space="preserve">双方在签订、履行合同中所发生的一切争议，应通过友好协商解决。如协商不成，由甲方住所地人民法院管辖。</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第十条</w:t>
      </w:r>
      <w:r>
        <w:rPr>
          <w:rFonts w:ascii="仿宋" w:hAnsi="仿宋" w:eastAsia="仿宋" w:cs="仿宋"/>
          <w:b/>
          <w:sz w:val="24"/>
          <w:szCs w:val="24"/>
        </w:rPr>
        <w:t xml:space="preserve">合同生效及其它</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w:t>
      </w:r>
      <w:r>
        <w:rPr>
          <w:rFonts w:hint="eastAsia" w:ascii="仿宋" w:hAnsi="仿宋" w:eastAsia="仿宋" w:cs="仿宋"/>
          <w:sz w:val="24"/>
          <w:szCs w:val="24"/>
        </w:rPr>
        <w:t xml:space="preserve">合同经双方法定代表人或授权委托代表人签字并加盖单位公章后生效。</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2.本合同未尽事宜，遵照《民法典》、《政府采购法》有关条文执行。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3.本合同正本一式肆份，具有同等法律效力。</w:t>
      </w:r>
      <w:r/>
    </w:p>
    <w:p>
      <w:pPr>
        <w:spacing w:line="360" w:lineRule="auto"/>
        <w:rPr>
          <w:rFonts w:hint="eastAsia" w:ascii="宋体"/>
          <w:b/>
          <w:bCs/>
          <w:color w:val="000000" w:themeColor="text1"/>
          <w14:textFill>
            <w14:solidFill>
              <w14:schemeClr w14:val="tx1"/>
            </w14:solidFill>
          </w14:textFill>
        </w:rPr>
      </w:pPr>
      <w:r>
        <w:rPr>
          <w:rFonts w:hint="eastAsia" w:ascii="宋体"/>
          <w:b/>
          <w:bCs/>
          <w:color w:val="000000" w:themeColor="text1"/>
          <w14:textFill>
            <w14:solidFill>
              <w14:schemeClr w14:val="tx1"/>
            </w14:solidFill>
          </w14:textFill>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default" w:ascii="仿宋" w:hAnsi="仿宋" w:eastAsia="仿宋" w:cs="仿宋"/>
          <w:sz w:val="24"/>
          <w:szCs w:val="24"/>
          <w:u w:val="single"/>
          <w:lang w:val="en-US" w:eastAsia="zh-CN"/>
        </w:rPr>
      </w:pPr>
      <w:r>
        <w:rPr>
          <w:rFonts w:hint="eastAsia" w:ascii="仿宋" w:hAnsi="仿宋" w:eastAsia="仿宋" w:cs="仿宋"/>
          <w:sz w:val="24"/>
          <w:szCs w:val="24"/>
        </w:rPr>
        <w:t xml:space="preserve">甲方：</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乙方：</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keepLines w:val="0"/>
        <w:keepNext w:val="0"/>
        <w:pageBreakBefore w:val="0"/>
        <w:spacing w:line="3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法定代表人                           法定代表人</w:t>
      </w:r>
      <w:r/>
    </w:p>
    <w:p>
      <w:pPr>
        <w:ind w:firstLine="4800"/>
        <w:keepLines w:val="0"/>
        <w:keepNext w:val="0"/>
        <w:pageBreakBefore w:val="0"/>
        <w:spacing w:line="3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80"/>
        <w:keepLines w:val="0"/>
        <w:keepNext w:val="0"/>
        <w:pageBreakBefore w:val="0"/>
        <w:spacing w:line="3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或</w:t>
      </w:r>
      <w:r>
        <w:rPr>
          <w:rFonts w:hint="eastAsia" w:ascii="仿宋" w:hAnsi="仿宋" w:eastAsia="仿宋" w:cs="仿宋"/>
          <w:sz w:val="24"/>
          <w:szCs w:val="24"/>
        </w:rPr>
        <w:t xml:space="preserve">授权委托代表人（签署）：</w:t>
      </w:r>
      <w:r>
        <w:rPr>
          <w:rFonts w:hint="eastAsia" w:ascii="仿宋" w:hAnsi="仿宋" w:eastAsia="仿宋" w:cs="仿宋"/>
          <w:sz w:val="24"/>
          <w:szCs w:val="24"/>
          <w:lang w:val="en-US" w:eastAsia="zh-CN"/>
        </w:rPr>
        <w:t xml:space="preserve">           或</w:t>
      </w:r>
      <w:r>
        <w:rPr>
          <w:rFonts w:hint="eastAsia" w:ascii="仿宋" w:hAnsi="仿宋" w:eastAsia="仿宋" w:cs="仿宋"/>
          <w:sz w:val="24"/>
          <w:szCs w:val="24"/>
        </w:rPr>
        <w:t xml:space="preserve">授权委托代表人（签署）：</w:t>
      </w:r>
      <w:r/>
    </w:p>
    <w:p>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w:t>
      </w:r>
      <w:r/>
    </w:p>
    <w:p>
      <w:pPr>
        <w:ind w:firstLine="480"/>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u w:val="none"/>
        </w:rPr>
        <w:t xml:space="preserve">    </w:t>
      </w:r>
      <w:r>
        <w:rPr>
          <w:rFonts w:hint="eastAsia" w:ascii="仿宋" w:hAnsi="仿宋" w:eastAsia="仿宋" w:cs="仿宋"/>
          <w:sz w:val="24"/>
          <w:szCs w:val="24"/>
          <w:u w:val="single"/>
        </w:rPr>
        <w:t xml:space="preserve">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                 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bookmarkEnd w:id="175"/>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r/>
      <w:r/>
    </w:p>
    <w:p>
      <w:pPr>
        <w:pStyle w:val="719"/>
        <w:rPr>
          <w:rFonts w:hint="eastAsia"/>
        </w:rPr>
      </w:pPr>
      <w:r>
        <w:rPr>
          <w:rFonts w:hint="eastAsia"/>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pPr>
        <w:ind w:firstLine="480"/>
        <w:spacing w:line="480" w:lineRule="exact"/>
        <w:rPr>
          <w:rFonts w:hint="eastAsia" w:ascii="宋体" w:hAnsi="宋体"/>
          <w:bCs/>
          <w:sz w:val="24"/>
          <w:szCs w:val="21"/>
        </w:rPr>
      </w:pPr>
      <w:r>
        <w:rPr>
          <w:rFonts w:hint="eastAsia" w:ascii="宋体" w:hAnsi="宋体"/>
          <w:bCs/>
          <w:sz w:val="24"/>
          <w:szCs w:val="21"/>
        </w:rPr>
      </w:r>
      <w:r/>
    </w:p>
    <w:p>
      <w:r/>
      <w:bookmarkEnd w:id="159"/>
      <w:bookmarkEnd w:id="160"/>
      <w:bookmarkEnd w:id="161"/>
      <w:r/>
    </w:p>
    <w:p>
      <w:pPr>
        <w:jc w:val="center"/>
        <w:keepNext/>
        <w:rPr>
          <w:rFonts w:ascii="黑体" w:hAnsi="Times New Roman" w:eastAsia="黑体"/>
          <w:bCs/>
          <w:sz w:val="44"/>
          <w:szCs w:val="28"/>
        </w:rPr>
        <w:outlineLvl w:val="0"/>
      </w:pPr>
      <w:r>
        <w:rPr>
          <w:rFonts w:hint="eastAsia" w:ascii="黑体" w:hAnsi="Times New Roman" w:eastAsia="黑体"/>
          <w:bCs/>
          <w:sz w:val="44"/>
          <w:szCs w:val="28"/>
        </w:rPr>
        <w:t xml:space="preserve">第五章  </w:t>
      </w:r>
      <w:bookmarkEnd w:id="162"/>
      <w:r/>
      <w:bookmarkEnd w:id="163"/>
      <w:r/>
      <w:bookmarkEnd w:id="164"/>
      <w:r>
        <w:rPr>
          <w:rFonts w:hint="eastAsia" w:ascii="黑体" w:hAnsi="Times New Roman" w:eastAsia="黑体"/>
          <w:bCs/>
          <w:sz w:val="44"/>
          <w:szCs w:val="28"/>
        </w:rPr>
        <w:t xml:space="preserve">响应文件格式 </w:t>
      </w:r>
      <w:r/>
    </w:p>
    <w:p>
      <w:pPr>
        <w:jc w:val="center"/>
        <w:rPr>
          <w:rFonts w:hint="eastAsia" w:ascii="宋体" w:hAnsi="宋体"/>
          <w:b/>
          <w:sz w:val="72"/>
          <w:szCs w:val="21"/>
        </w:rPr>
      </w:pPr>
      <w:r/>
      <w:bookmarkStart w:id="183" w:name="_Hlt26671244"/>
      <w:r/>
      <w:bookmarkEnd w:id="183"/>
      <w:r/>
      <w:bookmarkStart w:id="184" w:name="_Hlt26955039"/>
      <w:r/>
      <w:bookmarkEnd w:id="184"/>
      <w:r/>
      <w:bookmarkStart w:id="185" w:name="_Toc49090576"/>
      <w:r/>
      <w:bookmarkStart w:id="186" w:name="_Toc26554094"/>
      <w:r/>
      <w:bookmarkStart w:id="187"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bookmarkEnd w:id="165"/>
      <w:bookmarkEnd w:id="166"/>
      <w:bookmarkEnd w:id="185"/>
      <w:bookmarkEnd w:id="186"/>
      <w:bookmarkEnd w:id="187"/>
      <w:r/>
    </w:p>
    <w:p>
      <w:pPr>
        <w:spacing w:line="440" w:lineRule="exact"/>
        <w:rPr>
          <w:rFonts w:hint="eastAsia" w:ascii="宋体" w:hAnsi="宋体"/>
          <w:b/>
          <w:bCs/>
          <w:sz w:val="32"/>
          <w:szCs w:val="32"/>
        </w:rPr>
      </w:pPr>
      <w:r>
        <w:rPr>
          <w:rFonts w:hint="eastAsia" w:ascii="宋体" w:hAnsi="宋体"/>
          <w:b/>
          <w:bCs/>
          <w:sz w:val="32"/>
          <w:szCs w:val="32"/>
        </w:rPr>
      </w:r>
      <w:r/>
    </w:p>
    <w:p>
      <w:pPr>
        <w:ind w:firstLine="964"/>
        <w:rPr>
          <w:rFonts w:ascii="宋体" w:hAnsi="宋体"/>
          <w:b/>
          <w:bCs/>
          <w:sz w:val="32"/>
          <w:szCs w:val="32"/>
        </w:rPr>
      </w:pPr>
      <w:r>
        <w:rPr>
          <w:rFonts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numPr>
          <w:ilvl w:val="0"/>
          <w:numId w:val="0"/>
        </w:numPr>
        <w:ind w:firstLine="240"/>
        <w:rPr>
          <w:rFonts w:hint="default" w:ascii="宋体" w:hAnsi="宋体"/>
          <w:i w:val="0"/>
          <w:iCs/>
          <w:sz w:val="24"/>
          <w:szCs w:val="21"/>
          <w:u w:val="none"/>
          <w:lang w:val="en-US" w:eastAsia="zh-CN"/>
        </w:rPr>
      </w:pPr>
      <w:r>
        <w:rPr>
          <w:rFonts w:hint="eastAsia" w:ascii="宋体" w:hAnsi="宋体"/>
          <w:i w:val="0"/>
          <w:iCs/>
          <w:sz w:val="24"/>
          <w:szCs w:val="21"/>
          <w:u w:val="none"/>
          <w:lang w:val="en-US" w:eastAsia="zh-CN"/>
        </w:rPr>
        <w:t xml:space="preserve">一、协商及声明函</w:t>
      </w:r>
      <w:r/>
    </w:p>
    <w:p>
      <w:pPr>
        <w:numPr>
          <w:ilvl w:val="0"/>
          <w:numId w:val="0"/>
        </w:numPr>
        <w:ind w:firstLine="240"/>
        <w:rPr>
          <w:rFonts w:hint="eastAsia" w:ascii="宋体" w:hAnsi="宋体"/>
          <w:i w:val="0"/>
          <w:iCs/>
          <w:sz w:val="24"/>
          <w:szCs w:val="21"/>
          <w:u w:val="none"/>
        </w:rPr>
      </w:pPr>
      <w:r>
        <w:rPr>
          <w:rFonts w:hint="eastAsia" w:ascii="宋体" w:hAnsi="宋体"/>
          <w:i w:val="0"/>
          <w:iCs/>
          <w:sz w:val="24"/>
          <w:szCs w:val="21"/>
          <w:u w:val="none"/>
          <w:lang w:val="en-US" w:eastAsia="zh-CN"/>
        </w:rPr>
        <w:t xml:space="preserve">二、</w:t>
      </w:r>
      <w:r>
        <w:rPr>
          <w:rFonts w:hint="eastAsia" w:ascii="宋体" w:hAnsi="宋体"/>
          <w:i w:val="0"/>
          <w:iCs/>
          <w:sz w:val="24"/>
          <w:szCs w:val="21"/>
          <w:u w:val="none"/>
        </w:rPr>
        <w:t xml:space="preserve">供应商基本信息</w:t>
      </w:r>
      <w:r/>
    </w:p>
    <w:p>
      <w:pPr>
        <w:numPr>
          <w:ilvl w:val="0"/>
          <w:numId w:val="0"/>
        </w:numPr>
        <w:ind w:firstLine="240"/>
        <w:rPr>
          <w:rFonts w:hint="eastAsia" w:ascii="宋体" w:hAnsi="宋体"/>
          <w:i w:val="0"/>
          <w:iCs/>
          <w:sz w:val="24"/>
          <w:szCs w:val="21"/>
          <w:u w:val="none"/>
        </w:rPr>
      </w:pPr>
      <w:r>
        <w:rPr>
          <w:rFonts w:hint="eastAsia" w:ascii="宋体" w:hAnsi="宋体"/>
          <w:i w:val="0"/>
          <w:iCs/>
          <w:sz w:val="24"/>
          <w:szCs w:val="21"/>
          <w:u w:val="none"/>
          <w:lang w:val="en-US" w:eastAsia="zh-CN"/>
        </w:rPr>
        <w:t xml:space="preserve">三、</w:t>
      </w:r>
      <w:r>
        <w:rPr>
          <w:rFonts w:hint="eastAsia" w:ascii="宋体" w:hAnsi="宋体"/>
          <w:i w:val="0"/>
          <w:iCs/>
          <w:sz w:val="24"/>
          <w:szCs w:val="21"/>
          <w:u w:val="none"/>
        </w:rPr>
        <w:t xml:space="preserve">特定资格要求的证明文件（如果本项目设置特定资格要求，则需要提供）</w:t>
      </w:r>
      <w:r/>
    </w:p>
    <w:p>
      <w:pPr>
        <w:ind w:firstLine="240"/>
        <w:rPr>
          <w:rFonts w:hint="eastAsia" w:ascii="宋体" w:hAnsi="宋体"/>
          <w:i w:val="0"/>
          <w:iCs/>
          <w:sz w:val="24"/>
          <w:szCs w:val="21"/>
          <w:u w:val="none"/>
        </w:rPr>
      </w:pPr>
      <w:r>
        <w:rPr>
          <w:rFonts w:hint="eastAsia" w:ascii="宋体" w:hAnsi="宋体"/>
          <w:i w:val="0"/>
          <w:iCs/>
          <w:sz w:val="24"/>
          <w:szCs w:val="21"/>
          <w:u w:val="none"/>
          <w:lang w:val="en-US" w:eastAsia="zh-CN"/>
        </w:rPr>
        <w:t xml:space="preserve">四</w:t>
      </w:r>
      <w:r>
        <w:rPr>
          <w:rFonts w:hint="eastAsia" w:ascii="宋体" w:hAnsi="宋体"/>
          <w:i w:val="0"/>
          <w:iCs/>
          <w:sz w:val="24"/>
          <w:szCs w:val="21"/>
          <w:u w:val="none"/>
        </w:rPr>
        <w:t xml:space="preserve">、法人授权书</w:t>
      </w:r>
      <w:r/>
    </w:p>
    <w:p>
      <w:pPr>
        <w:ind w:firstLine="240"/>
        <w:rPr>
          <w:rFonts w:hint="eastAsia" w:ascii="宋体" w:hAnsi="宋体"/>
          <w:i w:val="0"/>
          <w:iCs/>
          <w:sz w:val="24"/>
          <w:szCs w:val="21"/>
          <w:u w:val="none"/>
          <w:lang w:val="en-US" w:eastAsia="zh-CN"/>
        </w:rPr>
      </w:pPr>
      <w:r>
        <w:rPr>
          <w:rFonts w:hint="eastAsia" w:ascii="宋体" w:hAnsi="宋体"/>
          <w:i w:val="0"/>
          <w:iCs/>
          <w:sz w:val="24"/>
          <w:szCs w:val="21"/>
          <w:u w:val="none"/>
          <w:lang w:val="en-US" w:eastAsia="zh-CN"/>
        </w:rPr>
        <w:t xml:space="preserve">五</w:t>
      </w:r>
      <w:r>
        <w:rPr>
          <w:rFonts w:hint="eastAsia" w:ascii="宋体" w:hAnsi="宋体"/>
          <w:i w:val="0"/>
          <w:iCs/>
          <w:sz w:val="24"/>
          <w:szCs w:val="21"/>
          <w:u w:val="none"/>
        </w:rPr>
        <w:t xml:space="preserve">、</w:t>
      </w:r>
      <w:r>
        <w:rPr>
          <w:rFonts w:hint="eastAsia" w:ascii="宋体" w:hAnsi="宋体"/>
          <w:i w:val="0"/>
          <w:iCs/>
          <w:sz w:val="24"/>
          <w:szCs w:val="21"/>
          <w:u w:val="none"/>
          <w:lang w:val="en-US" w:eastAsia="zh-CN"/>
        </w:rPr>
        <w:t xml:space="preserve">报价一览表</w:t>
      </w:r>
      <w:r/>
    </w:p>
    <w:p>
      <w:pPr>
        <w:ind w:firstLine="240"/>
        <w:rPr>
          <w:rFonts w:hint="eastAsia" w:ascii="宋体" w:hAnsi="宋体"/>
          <w:i w:val="0"/>
          <w:iCs/>
          <w:sz w:val="24"/>
          <w:szCs w:val="21"/>
          <w:u w:val="none"/>
        </w:rPr>
      </w:pPr>
      <w:r>
        <w:rPr>
          <w:rFonts w:hint="eastAsia" w:ascii="宋体" w:hAnsi="宋体"/>
          <w:i w:val="0"/>
          <w:iCs/>
          <w:sz w:val="24"/>
          <w:szCs w:val="21"/>
          <w:u w:val="none"/>
          <w:lang w:val="en-US" w:eastAsia="zh-CN"/>
        </w:rPr>
        <w:t xml:space="preserve">六、</w:t>
      </w:r>
      <w:r>
        <w:rPr>
          <w:rFonts w:hint="eastAsia" w:ascii="宋体" w:hAnsi="宋体"/>
          <w:i w:val="0"/>
          <w:iCs/>
          <w:sz w:val="24"/>
          <w:szCs w:val="21"/>
          <w:u w:val="none"/>
        </w:rPr>
        <w:t xml:space="preserve">分项报价表</w:t>
      </w:r>
      <w:r/>
    </w:p>
    <w:p>
      <w:pPr>
        <w:ind w:firstLine="240"/>
        <w:rPr>
          <w:rFonts w:hint="eastAsia" w:ascii="宋体" w:hAnsi="宋体" w:eastAsia="宋体" w:cs="Times New Roman"/>
          <w:i w:val="0"/>
          <w:iCs/>
          <w:sz w:val="24"/>
          <w:szCs w:val="21"/>
          <w:u w:val="none"/>
          <w:lang w:val="en-US" w:eastAsia="zh-CN"/>
        </w:rPr>
      </w:pPr>
      <w:r>
        <w:rPr>
          <w:rFonts w:hint="eastAsia" w:ascii="宋体" w:hAnsi="宋体"/>
          <w:sz w:val="24"/>
          <w:szCs w:val="21"/>
          <w:lang w:val="en-US" w:eastAsia="zh-CN"/>
        </w:rPr>
        <w:t xml:space="preserve">七、中小（微）</w:t>
      </w:r>
      <w:r>
        <w:rPr>
          <w:rFonts w:hint="eastAsia" w:ascii="宋体" w:hAnsi="宋体" w:eastAsia="宋体" w:cs="Times New Roman"/>
          <w:i w:val="0"/>
          <w:iCs/>
          <w:sz w:val="24"/>
          <w:szCs w:val="21"/>
          <w:u w:val="none"/>
          <w:lang w:val="en-US" w:eastAsia="zh-CN"/>
        </w:rPr>
        <w:t xml:space="preserve">企业声明函（服务）或残疾人福利性单位声明函</w:t>
      </w:r>
      <w:r/>
    </w:p>
    <w:p>
      <w:pPr>
        <w:ind w:firstLine="240"/>
        <w:rPr>
          <w:rFonts w:hint="eastAsia" w:ascii="宋体" w:hAnsi="宋体" w:eastAsia="宋体" w:cs="Times New Roman"/>
          <w:i w:val="0"/>
          <w:iCs/>
          <w:sz w:val="24"/>
          <w:szCs w:val="21"/>
          <w:u w:val="none"/>
          <w:lang w:eastAsia="zh-CN"/>
        </w:rPr>
      </w:pPr>
      <w:r>
        <w:rPr>
          <w:rFonts w:hint="eastAsia" w:ascii="宋体" w:hAnsi="宋体" w:eastAsia="宋体" w:cs="Times New Roman"/>
          <w:i w:val="0"/>
          <w:iCs/>
          <w:sz w:val="24"/>
          <w:szCs w:val="21"/>
          <w:u w:val="none"/>
          <w:lang w:val="en-US" w:eastAsia="zh-CN"/>
        </w:rPr>
        <w:t xml:space="preserve">八、响应及偏离表</w:t>
      </w:r>
      <w:r/>
    </w:p>
    <w:p>
      <w:pPr>
        <w:ind w:firstLine="240"/>
        <w:rPr>
          <w:rFonts w:hint="default" w:ascii="宋体" w:hAnsi="宋体" w:eastAsia="宋体" w:cs="Times New Roman"/>
          <w:i w:val="0"/>
          <w:iCs/>
          <w:sz w:val="24"/>
          <w:szCs w:val="21"/>
          <w:u w:val="none"/>
          <w:lang w:val="en-US" w:eastAsia="zh-CN"/>
        </w:rPr>
      </w:pPr>
      <w:r>
        <w:rPr>
          <w:rFonts w:hint="eastAsia" w:ascii="宋体" w:hAnsi="宋体" w:eastAsia="宋体" w:cs="Times New Roman"/>
          <w:i w:val="0"/>
          <w:iCs/>
          <w:sz w:val="24"/>
          <w:szCs w:val="21"/>
          <w:u w:val="none"/>
          <w:lang w:val="en-US" w:eastAsia="zh-CN"/>
        </w:rPr>
        <w:t xml:space="preserve">九、项目组人员</w:t>
      </w:r>
      <w:r/>
    </w:p>
    <w:p>
      <w:pPr>
        <w:ind w:firstLine="480"/>
        <w:spacing w:line="440" w:lineRule="exact"/>
        <w:rPr>
          <w:rFonts w:ascii="宋体" w:hAnsi="宋体"/>
          <w:i/>
          <w:sz w:val="24"/>
          <w:szCs w:val="21"/>
          <w:u w:val="single"/>
        </w:rPr>
      </w:pPr>
      <w:r>
        <w:rPr>
          <w:rFonts w:ascii="宋体" w:hAnsi="宋体"/>
          <w:i/>
          <w:sz w:val="24"/>
          <w:szCs w:val="21"/>
          <w:u w:val="single"/>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ascii="黑体" w:hAnsi="黑体" w:eastAsia="黑体"/>
          <w:i/>
          <w:sz w:val="32"/>
          <w:szCs w:val="32"/>
          <w:u w:val="single"/>
        </w:rPr>
      </w:r>
      <w:r/>
    </w:p>
    <w:p>
      <w:pPr>
        <w:pStyle w:val="672"/>
      </w:pPr>
      <w:r/>
      <w:r/>
    </w:p>
    <w:p>
      <w:pPr>
        <w:rPr>
          <w:rFonts w:ascii="黑体" w:hAnsi="黑体" w:eastAsia="黑体"/>
          <w:i/>
          <w:sz w:val="32"/>
          <w:szCs w:val="32"/>
          <w:u w:val="single"/>
        </w:rPr>
      </w:pPr>
      <w:r>
        <w:rPr>
          <w:rFonts w:ascii="黑体" w:hAnsi="黑体" w:eastAsia="黑体"/>
          <w:i/>
          <w:sz w:val="32"/>
          <w:szCs w:val="32"/>
          <w:u w:val="single"/>
        </w:rPr>
      </w:r>
      <w:r/>
    </w:p>
    <w:p>
      <w:pPr>
        <w:pStyle w:val="662"/>
        <w:jc w:val="both"/>
        <w:widowControl/>
        <w:rPr>
          <w:rFonts w:hint="default" w:ascii="黑体" w:hAnsi="黑体" w:eastAsia="黑体" w:cs="Times New Roman"/>
          <w:b w:val="0"/>
          <w:bCs w:val="0"/>
          <w:i/>
          <w:sz w:val="32"/>
          <w:szCs w:val="32"/>
          <w:u w:val="single"/>
          <w:lang w:val="en-US" w:eastAsia="zh-CN" w:bidi="ar-SA"/>
        </w:rPr>
      </w:pPr>
      <w:r>
        <w:rPr>
          <w:rFonts w:hint="eastAsia" w:ascii="黑体" w:hAnsi="黑体" w:eastAsia="黑体" w:cs="Times New Roman"/>
          <w:b w:val="0"/>
          <w:bCs w:val="0"/>
          <w:i w:val="0"/>
          <w:iCs/>
          <w:sz w:val="32"/>
          <w:szCs w:val="32"/>
          <w:u w:val="none"/>
          <w:lang w:val="en-US" w:eastAsia="zh-CN" w:bidi="ar-SA"/>
        </w:rPr>
        <w:t xml:space="preserve">一、协商及声明函</w:t>
      </w:r>
      <w:r/>
    </w:p>
    <w:p>
      <w:pPr>
        <w:pStyle w:val="911"/>
        <w:jc w:val="left"/>
        <w:spacing w:line="500" w:lineRule="exact"/>
        <w:widowControl/>
        <w:rPr>
          <w:rFonts w:hint="eastAsia" w:ascii="方正楷体_GBK" w:hAnsi="方正楷体_GBK" w:eastAsia="方正楷体_GBK" w:cs="方正楷体_GBK"/>
          <w:sz w:val="24"/>
          <w:szCs w:val="24"/>
          <w:lang w:val="en-US"/>
        </w:rPr>
      </w:pPr>
      <w:r>
        <w:rPr>
          <w:rFonts w:hint="eastAsia" w:ascii="方正楷体_GBK" w:hAnsi="方正楷体_GBK" w:eastAsia="方正楷体_GBK" w:cs="方正楷体_GBK"/>
          <w:sz w:val="24"/>
          <w:szCs w:val="24"/>
          <w:u w:val="single"/>
          <w:lang w:val="en-US" w:eastAsia="zh-CN"/>
        </w:rPr>
        <w:t xml:space="preserve">（采购单位名称）</w:t>
      </w:r>
      <w:r>
        <w:rPr>
          <w:rFonts w:hint="eastAsia" w:ascii="方正楷体_GBK" w:hAnsi="方正楷体_GBK" w:eastAsia="方正楷体_GBK" w:cs="方正楷体_GBK"/>
          <w:sz w:val="24"/>
          <w:szCs w:val="24"/>
          <w:lang w:eastAsia="zh-CN"/>
        </w:rPr>
        <w:t xml:space="preserve">：</w:t>
      </w:r>
      <w:r/>
    </w:p>
    <w:p>
      <w:pPr>
        <w:pStyle w:val="911"/>
        <w:ind w:left="0" w:firstLine="480"/>
        <w:jc w:val="left"/>
        <w:spacing w:line="500" w:lineRule="exact"/>
        <w:widowControl/>
        <w:rPr>
          <w:rFonts w:eastAsia="方正仿宋_GBK"/>
          <w:sz w:val="24"/>
          <w:szCs w:val="24"/>
          <w:lang w:val="en-US"/>
        </w:rPr>
      </w:pPr>
      <w:r>
        <w:rPr>
          <w:rFonts w:hint="eastAsia" w:ascii="Times New Roman" w:hAnsi="方正仿宋_GBK" w:eastAsia="方正仿宋_GBK" w:cs="方正仿宋_GBK"/>
          <w:sz w:val="24"/>
          <w:szCs w:val="24"/>
          <w:lang w:eastAsia="zh-CN"/>
        </w:rPr>
        <w:t xml:space="preserve">根据已收到的项目编号为</w:t>
      </w:r>
      <w:r>
        <w:rPr>
          <w:rFonts w:eastAsia="方正仿宋_GBK"/>
          <w:sz w:val="24"/>
          <w:szCs w:val="24"/>
          <w:u w:val="single"/>
          <w:lang w:eastAsia="zh-CN"/>
        </w:rPr>
        <w:t xml:space="preserve"> </w:t>
      </w:r>
      <w:r>
        <w:rPr>
          <w:rFonts w:eastAsia="方正仿宋_GBK"/>
          <w:sz w:val="24"/>
          <w:szCs w:val="20"/>
          <w:u w:val="single"/>
          <w:lang w:val="en-US"/>
        </w:rPr>
        <w:t xml:space="preserve">          </w:t>
      </w:r>
      <w:r>
        <w:rPr>
          <w:rFonts w:eastAsia="方正仿宋_GBK"/>
          <w:sz w:val="24"/>
          <w:szCs w:val="24"/>
          <w:u w:val="single"/>
          <w:lang w:val="en-US"/>
        </w:rPr>
        <w:t xml:space="preserve"> </w:t>
      </w:r>
      <w:r>
        <w:rPr>
          <w:rFonts w:hint="eastAsia" w:ascii="Times New Roman" w:hAnsi="方正仿宋_GBK" w:eastAsia="方正仿宋_GBK" w:cs="方正仿宋_GBK"/>
          <w:sz w:val="24"/>
          <w:szCs w:val="24"/>
          <w:u w:val="single"/>
          <w:lang w:eastAsia="zh-CN"/>
        </w:rPr>
        <w:t xml:space="preserve">项目</w:t>
      </w:r>
      <w:r>
        <w:rPr>
          <w:rFonts w:hint="eastAsia" w:ascii="Times New Roman" w:hAnsi="方正仿宋_GBK" w:eastAsia="方正仿宋_GBK" w:cs="方正仿宋_GBK"/>
          <w:sz w:val="24"/>
          <w:szCs w:val="24"/>
          <w:lang w:eastAsia="zh-CN"/>
        </w:rPr>
        <w:t xml:space="preserve">的单一来源协商采购文件，我方在参加本项目协商活动中，特做出如下承诺：</w:t>
      </w:r>
      <w:r/>
    </w:p>
    <w:p>
      <w:pPr>
        <w:pStyle w:val="911"/>
        <w:ind w:left="0" w:firstLine="480"/>
        <w:jc w:val="left"/>
        <w:spacing w:line="500" w:lineRule="exact"/>
        <w:widowControl/>
        <w:rPr>
          <w:rFonts w:eastAsia="方正仿宋_GBK"/>
          <w:sz w:val="24"/>
          <w:szCs w:val="22"/>
          <w:lang w:val="en-US"/>
        </w:rPr>
      </w:pPr>
      <w:r>
        <w:rPr>
          <w:rFonts w:hint="eastAsia" w:ascii="Times New Roman" w:hAnsi="方正仿宋_GBK" w:eastAsia="方正仿宋_GBK" w:cs="方正仿宋_GBK"/>
          <w:sz w:val="24"/>
          <w:szCs w:val="24"/>
          <w:lang w:eastAsia="zh-CN"/>
        </w:rPr>
        <w:t xml:space="preserve">一、我方</w:t>
      </w:r>
      <w:r>
        <w:rPr>
          <w:rFonts w:hint="eastAsia" w:ascii="Times New Roman" w:hAnsi="方正仿宋_GBK" w:eastAsia="方正仿宋_GBK" w:cs="方正仿宋_GBK"/>
          <w:sz w:val="24"/>
          <w:szCs w:val="22"/>
          <w:highlight w:val="white"/>
          <w:lang w:eastAsia="zh-CN"/>
        </w:rPr>
        <w:t xml:space="preserve">具备《中华人民共和国政府采购法》第二十二条第一款规定的</w:t>
      </w:r>
      <w:r>
        <w:rPr>
          <w:rFonts w:eastAsia="方正仿宋_GBK"/>
          <w:sz w:val="24"/>
          <w:szCs w:val="22"/>
          <w:highlight w:val="white"/>
          <w:lang w:val="en-US"/>
        </w:rPr>
        <w:t xml:space="preserve">6</w:t>
      </w:r>
      <w:r>
        <w:rPr>
          <w:rFonts w:hint="eastAsia" w:ascii="Times New Roman" w:hAnsi="方正仿宋_GBK" w:eastAsia="方正仿宋_GBK" w:cs="方正仿宋_GBK"/>
          <w:sz w:val="24"/>
          <w:szCs w:val="22"/>
          <w:highlight w:val="white"/>
          <w:lang w:eastAsia="zh-CN"/>
        </w:rPr>
        <w:t xml:space="preserve">项条件；</w:t>
      </w:r>
      <w:r/>
    </w:p>
    <w:p>
      <w:pPr>
        <w:pStyle w:val="911"/>
        <w:ind w:left="0" w:firstLine="480"/>
        <w:jc w:val="left"/>
        <w:spacing w:line="500" w:lineRule="exact"/>
        <w:widowControl/>
        <w:rPr>
          <w:rFonts w:eastAsia="方正仿宋_GBK"/>
          <w:sz w:val="24"/>
          <w:szCs w:val="24"/>
          <w:lang w:val="en-US"/>
        </w:rPr>
      </w:pPr>
      <w:r>
        <w:rPr>
          <w:rFonts w:hint="eastAsia" w:ascii="Times New Roman" w:hAnsi="方正仿宋_GBK" w:eastAsia="方正仿宋_GBK" w:cs="方正仿宋_GBK"/>
          <w:sz w:val="24"/>
          <w:szCs w:val="24"/>
          <w:lang w:eastAsia="zh-CN"/>
        </w:rPr>
        <w:t xml:space="preserve">二、我方在参加政府采购活动前三年内（自本项目协商时间之日起计算），在经营活动中没有重大违法记录（指因违法经营受到刑事处罚或者责令停产停业、吊销许可证或者执照、较大数额罚款等行政处罚）。</w:t>
      </w:r>
      <w:r/>
    </w:p>
    <w:p>
      <w:pPr>
        <w:pStyle w:val="911"/>
        <w:ind w:left="0" w:firstLine="480"/>
        <w:jc w:val="left"/>
        <w:spacing w:line="500" w:lineRule="exact"/>
        <w:widowControl/>
        <w:rPr>
          <w:rFonts w:eastAsia="方正仿宋_GBK"/>
          <w:sz w:val="24"/>
          <w:szCs w:val="24"/>
          <w:lang w:val="en-US"/>
        </w:rPr>
      </w:pPr>
      <w:r>
        <w:rPr>
          <w:rFonts w:hint="eastAsia" w:ascii="Times New Roman" w:hAnsi="方正仿宋_GBK" w:eastAsia="方正仿宋_GBK" w:cs="方正仿宋_GBK"/>
          <w:sz w:val="24"/>
          <w:szCs w:val="24"/>
          <w:lang w:eastAsia="zh-CN"/>
        </w:rPr>
        <w:t xml:space="preserve">三、我方按采购文件要求提交协商文件，响应采购文件规定的投标有效期；</w:t>
      </w:r>
      <w:r/>
    </w:p>
    <w:p>
      <w:pPr>
        <w:pStyle w:val="911"/>
        <w:ind w:left="0" w:firstLine="480"/>
        <w:jc w:val="left"/>
        <w:spacing w:line="500" w:lineRule="exact"/>
        <w:widowControl/>
        <w:rPr>
          <w:rFonts w:eastAsia="方正仿宋_GBK"/>
          <w:sz w:val="24"/>
          <w:szCs w:val="24"/>
          <w:lang w:val="en-US"/>
        </w:rPr>
      </w:pPr>
      <w:r>
        <w:rPr>
          <w:rFonts w:hint="eastAsia" w:ascii="Times New Roman" w:hAnsi="方正仿宋_GBK" w:eastAsia="方正仿宋_GBK" w:cs="方正仿宋_GBK"/>
          <w:sz w:val="24"/>
          <w:szCs w:val="24"/>
          <w:lang w:eastAsia="zh-CN"/>
        </w:rPr>
        <w:t xml:space="preserve">四、如果我方的协商文件被接受，我方将按《中华人民共和国民法典》及其他有关法律、法规的规定，按期、按质、按量交付采购单位，全面做到履约守信；</w:t>
      </w:r>
      <w:r/>
    </w:p>
    <w:p>
      <w:pPr>
        <w:pStyle w:val="911"/>
        <w:ind w:left="0" w:firstLine="480"/>
        <w:jc w:val="left"/>
        <w:spacing w:line="500" w:lineRule="exact"/>
        <w:widowControl/>
        <w:rPr>
          <w:rFonts w:eastAsia="方正仿宋_GBK"/>
          <w:sz w:val="24"/>
          <w:szCs w:val="24"/>
          <w:lang w:val="en-US"/>
        </w:rPr>
      </w:pPr>
      <w:r>
        <w:rPr>
          <w:rFonts w:hint="eastAsia" w:ascii="Times New Roman" w:hAnsi="方正仿宋_GBK" w:eastAsia="方正仿宋_GBK" w:cs="方正仿宋_GBK"/>
          <w:sz w:val="24"/>
          <w:szCs w:val="24"/>
          <w:lang w:eastAsia="zh-CN"/>
        </w:rPr>
        <w:t xml:space="preserve">五、我方若违背本声明及承诺约定，经查实，自愿接受采购人及相关主管部门相应的规定处理，并依法承担相应的法律责任。</w:t>
      </w:r>
      <w:r/>
    </w:p>
    <w:p>
      <w:pPr>
        <w:pStyle w:val="911"/>
        <w:ind w:left="0" w:firstLine="480"/>
        <w:jc w:val="left"/>
        <w:spacing w:line="500" w:lineRule="exact"/>
        <w:widowControl/>
        <w:rPr>
          <w:rFonts w:eastAsia="方正仿宋_GBK"/>
          <w:sz w:val="24"/>
          <w:szCs w:val="24"/>
          <w:lang w:val="en-US"/>
        </w:rPr>
      </w:pPr>
      <w:r>
        <w:rPr>
          <w:rFonts w:hint="eastAsia" w:ascii="Times New Roman" w:hAnsi="方正仿宋_GBK" w:eastAsia="方正仿宋_GBK" w:cs="方正仿宋_GBK"/>
          <w:sz w:val="24"/>
          <w:szCs w:val="24"/>
          <w:lang w:eastAsia="zh-CN"/>
        </w:rPr>
        <w:t xml:space="preserve">六、我方同意采购人、采购代理机构将本声明及承诺函上网公开。</w:t>
      </w:r>
      <w:r/>
    </w:p>
    <w:p>
      <w:pPr>
        <w:pStyle w:val="911"/>
        <w:ind w:left="0" w:firstLine="480"/>
        <w:jc w:val="left"/>
        <w:spacing w:line="500" w:lineRule="exact"/>
        <w:widowControl/>
        <w:rPr>
          <w:rFonts w:eastAsia="方正仿宋_GBK"/>
          <w:color w:val="ff0000"/>
          <w:sz w:val="24"/>
          <w:szCs w:val="24"/>
          <w:lang w:val="en-US"/>
        </w:rPr>
      </w:pPr>
      <w:r>
        <w:rPr>
          <w:rFonts w:eastAsia="方正仿宋_GBK"/>
          <w:color w:val="ff0000"/>
          <w:sz w:val="24"/>
          <w:szCs w:val="24"/>
          <w:lang w:val="en-US"/>
        </w:rPr>
      </w:r>
      <w:r/>
    </w:p>
    <w:p>
      <w:pPr>
        <w:pStyle w:val="911"/>
        <w:jc w:val="left"/>
        <w:spacing w:line="500" w:lineRule="exact"/>
        <w:widowControl/>
        <w:rPr>
          <w:rFonts w:eastAsia="方正仿宋_GBK"/>
          <w:sz w:val="24"/>
          <w:szCs w:val="24"/>
          <w:lang w:val="en-US"/>
        </w:rPr>
      </w:pPr>
      <w:r>
        <w:rPr>
          <w:rFonts w:eastAsia="方正仿宋_GBK"/>
          <w:sz w:val="24"/>
          <w:szCs w:val="24"/>
          <w:lang w:val="en-US"/>
        </w:rPr>
      </w:r>
      <w:r/>
    </w:p>
    <w:p>
      <w:pPr>
        <w:pStyle w:val="911"/>
        <w:ind w:left="0" w:right="960" w:firstLine="480"/>
        <w:jc w:val="right"/>
        <w:spacing w:line="500" w:lineRule="exact"/>
        <w:widowControl/>
        <w:rPr>
          <w:rFonts w:eastAsia="方正仿宋_GBK"/>
          <w:sz w:val="24"/>
          <w:szCs w:val="24"/>
          <w:lang w:val="en-US"/>
        </w:rPr>
      </w:pPr>
      <w:r>
        <w:rPr>
          <w:rFonts w:hint="eastAsia" w:ascii="Times New Roman" w:hAnsi="方正仿宋_GBK" w:eastAsia="方正仿宋_GBK" w:cs="方正仿宋_GBK"/>
          <w:sz w:val="24"/>
          <w:szCs w:val="24"/>
          <w:lang w:eastAsia="zh-CN"/>
        </w:rPr>
        <w:t xml:space="preserve">供应商名称：</w:t>
      </w:r>
      <w:r>
        <w:rPr>
          <w:rFonts w:eastAsia="方正仿宋_GBK"/>
          <w:sz w:val="24"/>
          <w:szCs w:val="24"/>
          <w:lang w:eastAsia="zh-CN"/>
        </w:rPr>
        <w:t xml:space="preserve"> </w:t>
      </w:r>
      <w:r>
        <w:rPr>
          <w:rFonts w:eastAsia="方正仿宋_GBK"/>
          <w:sz w:val="24"/>
          <w:szCs w:val="24"/>
          <w:u w:val="single"/>
          <w:lang w:val="en-US"/>
        </w:rPr>
        <w:t xml:space="preserve">          </w:t>
      </w:r>
      <w:r>
        <w:rPr>
          <w:rFonts w:hint="eastAsia" w:ascii="Times New Roman" w:hAnsi="方正仿宋_GBK" w:eastAsia="方正仿宋_GBK" w:cs="方正仿宋_GBK"/>
          <w:sz w:val="24"/>
          <w:szCs w:val="24"/>
          <w:lang w:eastAsia="zh-CN"/>
        </w:rPr>
        <w:t xml:space="preserve">（加盖CA电子公章）</w:t>
      </w:r>
      <w:r/>
    </w:p>
    <w:p>
      <w:pPr>
        <w:pStyle w:val="911"/>
        <w:ind w:left="0" w:right="960" w:firstLine="480"/>
        <w:jc w:val="center"/>
        <w:spacing w:line="500" w:lineRule="exact"/>
        <w:widowControl/>
        <w:rPr>
          <w:rFonts w:eastAsia="方正仿宋_GBK"/>
          <w:sz w:val="24"/>
          <w:szCs w:val="24"/>
          <w:lang w:val="en-US"/>
        </w:rPr>
      </w:pPr>
      <w:r>
        <w:rPr>
          <w:rFonts w:eastAsia="方正仿宋_GBK"/>
          <w:sz w:val="24"/>
          <w:szCs w:val="24"/>
          <w:lang w:val="en-US"/>
        </w:rPr>
        <w:t xml:space="preserve">                              </w:t>
      </w:r>
      <w:r>
        <w:rPr>
          <w:rFonts w:hint="eastAsia" w:ascii="Times New Roman" w:hAnsi="方正仿宋_GBK" w:eastAsia="方正仿宋_GBK" w:cs="方正仿宋_GBK"/>
          <w:sz w:val="24"/>
          <w:szCs w:val="24"/>
          <w:lang w:eastAsia="zh-CN"/>
        </w:rPr>
        <w:t xml:space="preserve">日期：</w:t>
      </w:r>
      <w:r>
        <w:rPr>
          <w:rFonts w:eastAsia="方正仿宋_GBK"/>
          <w:sz w:val="24"/>
          <w:szCs w:val="24"/>
          <w:lang w:val="en-US"/>
        </w:rPr>
        <w:t xml:space="preserve">    </w:t>
      </w:r>
      <w:r>
        <w:rPr>
          <w:rFonts w:hint="eastAsia" w:ascii="Times New Roman" w:hAnsi="方正仿宋_GBK" w:eastAsia="方正仿宋_GBK" w:cs="方正仿宋_GBK"/>
          <w:sz w:val="24"/>
          <w:szCs w:val="24"/>
          <w:lang w:eastAsia="zh-CN"/>
        </w:rPr>
        <w:t xml:space="preserve">年</w:t>
      </w:r>
      <w:r>
        <w:rPr>
          <w:rFonts w:eastAsia="方正仿宋_GBK"/>
          <w:sz w:val="24"/>
          <w:szCs w:val="24"/>
          <w:lang w:val="en-US"/>
        </w:rPr>
        <w:t xml:space="preserve">    </w:t>
      </w:r>
      <w:r>
        <w:rPr>
          <w:rFonts w:hint="eastAsia" w:ascii="Times New Roman" w:hAnsi="方正仿宋_GBK" w:eastAsia="方正仿宋_GBK" w:cs="方正仿宋_GBK"/>
          <w:sz w:val="24"/>
          <w:szCs w:val="24"/>
          <w:lang w:eastAsia="zh-CN"/>
        </w:rPr>
        <w:t xml:space="preserve">月</w:t>
      </w:r>
      <w:r>
        <w:rPr>
          <w:rFonts w:eastAsia="方正仿宋_GBK"/>
          <w:sz w:val="24"/>
          <w:szCs w:val="24"/>
          <w:lang w:val="en-US"/>
        </w:rPr>
        <w:t xml:space="preserve">   </w:t>
      </w:r>
      <w:r>
        <w:rPr>
          <w:rFonts w:hint="eastAsia" w:ascii="Times New Roman" w:hAnsi="方正仿宋_GBK" w:eastAsia="方正仿宋_GBK" w:cs="方正仿宋_GBK"/>
          <w:sz w:val="24"/>
          <w:szCs w:val="24"/>
          <w:lang w:eastAsia="zh-CN"/>
        </w:rPr>
        <w:t xml:space="preserve">日</w:t>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912"/>
        <w:widowControl/>
        <w:rPr>
          <w:rFonts w:hint="default" w:ascii="黑体" w:hAnsi="黑体" w:eastAsia="黑体" w:cs="Times New Roman"/>
          <w:b/>
          <w:bCs w:val="0"/>
          <w:i/>
          <w:sz w:val="32"/>
          <w:szCs w:val="32"/>
          <w:u w:val="single"/>
          <w:lang w:val="en-US" w:eastAsia="zh-CN" w:bidi="ar-SA"/>
        </w:rPr>
        <w:outlineLvl w:val="1"/>
      </w:pPr>
      <w:r>
        <w:rPr>
          <w:rFonts w:hint="eastAsia" w:ascii="黑体" w:hAnsi="黑体" w:eastAsia="黑体"/>
          <w:i/>
          <w:sz w:val="32"/>
          <w:szCs w:val="32"/>
          <w:u w:val="single"/>
        </w:rPr>
        <w:br w:type="page" w:clear="all"/>
      </w:r>
      <w:r>
        <w:rPr>
          <w:rFonts w:hint="eastAsia" w:hAnsi="黑体" w:cs="Times New Roman"/>
          <w:b w:val="0"/>
          <w:bCs/>
          <w:i w:val="0"/>
          <w:iCs/>
          <w:sz w:val="32"/>
          <w:szCs w:val="32"/>
          <w:u w:val="none"/>
          <w:lang w:val="en-US" w:eastAsia="zh-CN" w:bidi="ar-SA"/>
        </w:rPr>
        <w:t xml:space="preserve">二</w:t>
      </w:r>
      <w:r>
        <w:rPr>
          <w:rFonts w:hint="eastAsia" w:ascii="黑体" w:hAnsi="黑体" w:eastAsia="黑体" w:cs="Times New Roman"/>
          <w:b w:val="0"/>
          <w:bCs/>
          <w:i w:val="0"/>
          <w:iCs/>
          <w:sz w:val="32"/>
          <w:szCs w:val="32"/>
          <w:u w:val="none"/>
          <w:lang w:val="en-US" w:eastAsia="zh-CN" w:bidi="ar-SA"/>
        </w:rPr>
        <w:t xml:space="preserve">、供应商基本信息</w:t>
      </w:r>
      <w:r/>
    </w:p>
    <w:p>
      <w:pPr>
        <w:ind w:left="0" w:right="0"/>
        <w:jc w:val="center"/>
        <w:keepLines w:val="0"/>
        <w:keepNext w:val="0"/>
        <w:spacing w:before="0" w:beforeAutospacing="0" w:after="0" w:afterAutospacing="0"/>
        <w:widowControl w:val="off"/>
        <w:rPr>
          <w:rFonts w:eastAsia="方正仿宋_GBK"/>
          <w:sz w:val="28"/>
          <w:szCs w:val="28"/>
          <w:lang w:val="en-US"/>
        </w:rPr>
        <w:suppressLineNumbers w:val="0"/>
      </w:pPr>
      <w:r>
        <w:rPr>
          <w:rFonts w:hint="eastAsia" w:ascii="Times New Roman" w:hAnsi="方正仿宋_GBK" w:eastAsia="方正仿宋_GBK" w:cs="方正仿宋_GBK"/>
          <w:sz w:val="28"/>
          <w:szCs w:val="28"/>
          <w:lang w:val="en-US" w:eastAsia="zh-CN" w:bidi="ar"/>
        </w:rPr>
        <w:t xml:space="preserve">供应商基本情况表</w:t>
      </w:r>
      <w:r/>
    </w:p>
    <w:tbl>
      <w:tblPr>
        <w:tblStyle w:val="6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58"/>
        <w:gridCol w:w="2992"/>
        <w:gridCol w:w="2221"/>
        <w:gridCol w:w="2448"/>
      </w:tblGrid>
      <w:tr>
        <w:trPr>
          <w:cantSplit/>
          <w:jc w:val="center"/>
          <w:trHeight w:val="760"/>
        </w:trPr>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pStyle w:val="913"/>
              <w:jc w:val="center"/>
              <w:keepLines w:val="0"/>
              <w:keepNext w:val="0"/>
              <w:spacing w:before="100" w:beforeAutospacing="1" w:line="360" w:lineRule="exact"/>
              <w:widowControl/>
              <w:rPr>
                <w:rFonts w:eastAsia="方正仿宋_GBK"/>
                <w:sz w:val="28"/>
                <w:szCs w:val="28"/>
                <w:lang w:val="en-US"/>
              </w:rPr>
              <w:suppressLineNumbers w:val="0"/>
            </w:pPr>
            <w:r>
              <w:rPr>
                <w:rFonts w:hint="eastAsia" w:ascii="Times New Roman" w:hAnsi="方正仿宋_GBK" w:eastAsia="方正仿宋_GBK" w:cs="方正仿宋_GBK"/>
                <w:sz w:val="28"/>
                <w:szCs w:val="28"/>
              </w:rPr>
              <w:t xml:space="preserve">供应商名称</w:t>
            </w:r>
            <w:r/>
          </w:p>
        </w:tc>
        <w:tc>
          <w:tcPr>
            <w:gridSpan w:val="3"/>
            <w:tcBorders>
              <w:top w:val="single" w:color="auto" w:sz="4" w:space="0"/>
              <w:left w:val="single" w:color="auto" w:sz="4" w:space="0"/>
              <w:bottom w:val="single" w:color="auto" w:sz="4" w:space="0"/>
              <w:right w:val="single" w:color="auto" w:sz="4" w:space="0"/>
            </w:tcBorders>
            <w:tcW w:w="7661" w:type="dxa"/>
            <w:vAlign w:val="center"/>
            <w:textDirection w:val="lrTb"/>
            <w:noWrap w:val="false"/>
          </w:tcPr>
          <w:p>
            <w:pPr>
              <w:pStyle w:val="913"/>
              <w:keepLines w:val="0"/>
              <w:keepNext w:val="0"/>
              <w:spacing w:before="100" w:beforeAutospacing="1" w:line="360" w:lineRule="exact"/>
              <w:widowControl/>
              <w:rPr>
                <w:rFonts w:eastAsia="方正仿宋_GBK"/>
                <w:sz w:val="28"/>
                <w:szCs w:val="28"/>
                <w:lang w:val="en-US"/>
              </w:rPr>
              <w:suppressLineNumbers w:val="0"/>
            </w:pPr>
            <w:r>
              <w:rPr>
                <w:rFonts w:eastAsia="方正仿宋_GBK"/>
                <w:sz w:val="28"/>
                <w:szCs w:val="28"/>
                <w:lang w:val="en-US"/>
              </w:rPr>
            </w:r>
            <w:r/>
          </w:p>
        </w:tc>
      </w:tr>
      <w:tr>
        <w:trPr>
          <w:cantSplit/>
          <w:jc w:val="center"/>
          <w:trHeight w:val="482"/>
        </w:trPr>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pStyle w:val="914"/>
              <w:jc w:val="center"/>
              <w:keepLines w:val="0"/>
              <w:keepNext w:val="0"/>
              <w:spacing w:line="560" w:lineRule="exact"/>
              <w:widowControl/>
              <w:rPr>
                <w:rFonts w:eastAsia="方正仿宋_GBK"/>
                <w:sz w:val="28"/>
                <w:szCs w:val="28"/>
                <w:lang w:val="en-US"/>
              </w:rPr>
              <w:suppressLineNumbers w:val="0"/>
            </w:pPr>
            <w:r>
              <w:rPr>
                <w:rFonts w:hint="eastAsia" w:ascii="Times New Roman" w:hAnsi="方正仿宋_GBK" w:eastAsia="方正仿宋_GBK" w:cs="方正仿宋_GBK"/>
                <w:sz w:val="28"/>
                <w:szCs w:val="28"/>
              </w:rPr>
              <w:t xml:space="preserve">法定代表人</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pStyle w:val="914"/>
              <w:keepLines w:val="0"/>
              <w:keepNext w:val="0"/>
              <w:spacing w:line="560" w:lineRule="exact"/>
              <w:widowControl/>
              <w:rPr>
                <w:rFonts w:eastAsia="方正仿宋_GBK"/>
                <w:sz w:val="28"/>
                <w:szCs w:val="28"/>
                <w:lang w:val="en-US"/>
              </w:rPr>
              <w:suppressLineNumbers w:val="0"/>
            </w:pPr>
            <w:r>
              <w:rPr>
                <w:rFonts w:eastAsia="方正仿宋_GBK"/>
                <w:sz w:val="28"/>
                <w:szCs w:val="28"/>
                <w:lang w:val="en-US"/>
              </w:rPr>
            </w:r>
            <w:r/>
          </w:p>
        </w:tc>
        <w:tc>
          <w:tcPr>
            <w:tcBorders>
              <w:top w:val="single" w:color="auto" w:sz="4" w:space="0"/>
              <w:left w:val="single" w:color="auto" w:sz="4" w:space="0"/>
              <w:bottom w:val="single" w:color="auto" w:sz="4" w:space="0"/>
              <w:right w:val="single" w:color="auto" w:sz="4" w:space="0"/>
            </w:tcBorders>
            <w:tcW w:w="2221" w:type="dxa"/>
            <w:vAlign w:val="center"/>
            <w:textDirection w:val="lrTb"/>
            <w:noWrap w:val="false"/>
          </w:tcPr>
          <w:p>
            <w:pPr>
              <w:pStyle w:val="914"/>
              <w:jc w:val="center"/>
              <w:keepLines w:val="0"/>
              <w:keepNext w:val="0"/>
              <w:spacing w:line="560" w:lineRule="exact"/>
              <w:widowControl/>
              <w:rPr>
                <w:rFonts w:eastAsia="方正仿宋_GBK"/>
                <w:sz w:val="28"/>
                <w:szCs w:val="28"/>
                <w:lang w:val="en-US"/>
              </w:rPr>
              <w:suppressLineNumbers w:val="0"/>
            </w:pPr>
            <w:r>
              <w:rPr>
                <w:rFonts w:hint="eastAsia" w:ascii="Times New Roman" w:hAnsi="方正仿宋_GBK" w:eastAsia="方正仿宋_GBK" w:cs="方正仿宋_GBK"/>
                <w:sz w:val="28"/>
                <w:szCs w:val="28"/>
              </w:rPr>
              <w:t xml:space="preserve">注册地区</w:t>
            </w:r>
            <w:r/>
          </w:p>
        </w:tc>
        <w:tc>
          <w:tcPr>
            <w:tcBorders>
              <w:top w:val="single" w:color="auto" w:sz="4" w:space="0"/>
              <w:left w:val="single" w:color="auto" w:sz="4" w:space="0"/>
              <w:bottom w:val="single" w:color="auto" w:sz="4" w:space="0"/>
              <w:right w:val="single" w:color="auto" w:sz="4" w:space="0"/>
            </w:tcBorders>
            <w:tcW w:w="2448" w:type="dxa"/>
            <w:vAlign w:val="center"/>
            <w:textDirection w:val="lrTb"/>
            <w:noWrap w:val="false"/>
          </w:tcPr>
          <w:p>
            <w:pPr>
              <w:pStyle w:val="914"/>
              <w:jc w:val="center"/>
              <w:spacing w:line="560" w:lineRule="exact"/>
              <w:widowControl/>
              <w:rPr>
                <w:rFonts w:eastAsia="方正仿宋_GBK"/>
                <w:sz w:val="28"/>
                <w:szCs w:val="28"/>
                <w:lang w:val="en-US"/>
              </w:rPr>
            </w:pPr>
            <w:r>
              <w:rPr>
                <w:rFonts w:eastAsia="方正仿宋_GBK"/>
                <w:sz w:val="28"/>
                <w:szCs w:val="28"/>
                <w:lang w:val="en-US"/>
              </w:rPr>
            </w:r>
            <w:r/>
          </w:p>
        </w:tc>
      </w:tr>
      <w:tr>
        <w:trPr>
          <w:cantSplit/>
          <w:jc w:val="center"/>
          <w:trHeight w:val="308"/>
        </w:trPr>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pStyle w:val="914"/>
              <w:jc w:val="center"/>
              <w:spacing w:line="560" w:lineRule="exact"/>
              <w:widowControl/>
              <w:rPr>
                <w:rFonts w:eastAsia="方正仿宋_GBK"/>
                <w:sz w:val="28"/>
                <w:szCs w:val="28"/>
                <w:lang w:val="en-US"/>
              </w:rPr>
            </w:pPr>
            <w:r>
              <w:rPr>
                <w:rFonts w:hint="eastAsia" w:ascii="Times New Roman" w:hAnsi="方正仿宋_GBK" w:eastAsia="方正仿宋_GBK" w:cs="方正仿宋_GBK"/>
                <w:sz w:val="28"/>
                <w:szCs w:val="28"/>
              </w:rPr>
              <w:t xml:space="preserve">地址</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pStyle w:val="914"/>
              <w:spacing w:line="560" w:lineRule="exact"/>
              <w:widowControl/>
              <w:rPr>
                <w:rFonts w:eastAsia="方正仿宋_GBK"/>
                <w:sz w:val="28"/>
                <w:szCs w:val="28"/>
                <w:lang w:val="en-US"/>
              </w:rPr>
            </w:pPr>
            <w:r>
              <w:rPr>
                <w:rFonts w:eastAsia="方正仿宋_GBK"/>
                <w:sz w:val="28"/>
                <w:szCs w:val="28"/>
                <w:lang w:val="en-US"/>
              </w:rPr>
            </w:r>
            <w:r/>
          </w:p>
        </w:tc>
        <w:tc>
          <w:tcPr>
            <w:tcBorders>
              <w:top w:val="single" w:color="auto" w:sz="4" w:space="0"/>
              <w:left w:val="single" w:color="auto" w:sz="4" w:space="0"/>
              <w:bottom w:val="single" w:color="auto" w:sz="4" w:space="0"/>
              <w:right w:val="single" w:color="auto" w:sz="4" w:space="0"/>
            </w:tcBorders>
            <w:tcW w:w="2221" w:type="dxa"/>
            <w:vAlign w:val="center"/>
            <w:textDirection w:val="lrTb"/>
            <w:noWrap w:val="false"/>
          </w:tcPr>
          <w:p>
            <w:pPr>
              <w:pStyle w:val="914"/>
              <w:jc w:val="center"/>
              <w:keepLines w:val="0"/>
              <w:keepNext w:val="0"/>
              <w:spacing w:line="560" w:lineRule="exact"/>
              <w:widowControl/>
              <w:rPr>
                <w:rFonts w:eastAsia="方正仿宋_GBK"/>
                <w:sz w:val="28"/>
                <w:szCs w:val="28"/>
                <w:lang w:val="en-US"/>
              </w:rPr>
              <w:suppressLineNumbers w:val="0"/>
            </w:pPr>
            <w:r>
              <w:rPr>
                <w:rFonts w:hint="eastAsia" w:ascii="Times New Roman" w:hAnsi="方正仿宋_GBK" w:eastAsia="方正仿宋_GBK" w:cs="方正仿宋_GBK"/>
                <w:sz w:val="28"/>
                <w:szCs w:val="28"/>
              </w:rPr>
              <w:t xml:space="preserve">邮政编码</w:t>
            </w:r>
            <w:r/>
          </w:p>
        </w:tc>
        <w:tc>
          <w:tcPr>
            <w:tcBorders>
              <w:top w:val="single" w:color="auto" w:sz="4" w:space="0"/>
              <w:left w:val="single" w:color="auto" w:sz="4" w:space="0"/>
              <w:bottom w:val="single" w:color="auto" w:sz="4" w:space="0"/>
              <w:right w:val="single" w:color="auto" w:sz="4" w:space="0"/>
            </w:tcBorders>
            <w:tcW w:w="2448" w:type="dxa"/>
            <w:vAlign w:val="center"/>
            <w:textDirection w:val="lrTb"/>
            <w:noWrap w:val="false"/>
          </w:tcPr>
          <w:p>
            <w:pPr>
              <w:pStyle w:val="914"/>
              <w:jc w:val="center"/>
              <w:spacing w:line="560" w:lineRule="exact"/>
              <w:widowControl/>
              <w:rPr>
                <w:rFonts w:eastAsia="方正仿宋_GBK"/>
                <w:sz w:val="28"/>
                <w:szCs w:val="28"/>
                <w:lang w:val="en-US"/>
              </w:rPr>
            </w:pPr>
            <w:r>
              <w:rPr>
                <w:rFonts w:eastAsia="方正仿宋_GBK"/>
                <w:sz w:val="28"/>
                <w:szCs w:val="28"/>
                <w:lang w:val="en-US"/>
              </w:rPr>
            </w:r>
            <w:r/>
          </w:p>
        </w:tc>
      </w:tr>
      <w:tr>
        <w:trPr>
          <w:cantSplit/>
          <w:jc w:val="center"/>
          <w:trHeight w:val="308"/>
        </w:trPr>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pStyle w:val="914"/>
              <w:jc w:val="center"/>
              <w:spacing w:line="560" w:lineRule="exact"/>
              <w:widowControl/>
              <w:rPr>
                <w:rFonts w:eastAsia="方正仿宋_GBK"/>
                <w:sz w:val="28"/>
                <w:szCs w:val="28"/>
                <w:lang w:val="en-US"/>
              </w:rPr>
            </w:pPr>
            <w:r>
              <w:rPr>
                <w:rFonts w:hint="eastAsia" w:ascii="Times New Roman" w:hAnsi="方正仿宋_GBK" w:eastAsia="方正仿宋_GBK" w:cs="方正仿宋_GBK"/>
                <w:sz w:val="28"/>
                <w:szCs w:val="28"/>
              </w:rPr>
              <w:t xml:space="preserve">成立时间</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pStyle w:val="914"/>
              <w:spacing w:line="560" w:lineRule="exact"/>
              <w:widowControl/>
              <w:rPr>
                <w:rFonts w:eastAsia="方正仿宋_GBK"/>
                <w:sz w:val="28"/>
                <w:szCs w:val="28"/>
                <w:lang w:val="en-US"/>
              </w:rPr>
            </w:pPr>
            <w:r>
              <w:rPr>
                <w:rFonts w:eastAsia="方正仿宋_GBK"/>
                <w:sz w:val="28"/>
                <w:szCs w:val="28"/>
                <w:lang w:val="en-US"/>
              </w:rPr>
            </w:r>
            <w:r/>
          </w:p>
        </w:tc>
        <w:tc>
          <w:tcPr>
            <w:tcBorders>
              <w:top w:val="single" w:color="auto" w:sz="4" w:space="0"/>
              <w:left w:val="single" w:color="auto" w:sz="4" w:space="0"/>
              <w:bottom w:val="single" w:color="auto" w:sz="4" w:space="0"/>
              <w:right w:val="single" w:color="auto" w:sz="4" w:space="0"/>
            </w:tcBorders>
            <w:tcW w:w="2221" w:type="dxa"/>
            <w:vAlign w:val="center"/>
            <w:textDirection w:val="lrTb"/>
            <w:noWrap w:val="false"/>
          </w:tcPr>
          <w:p>
            <w:pPr>
              <w:pStyle w:val="914"/>
              <w:jc w:val="center"/>
              <w:keepLines w:val="0"/>
              <w:keepNext w:val="0"/>
              <w:spacing w:line="560" w:lineRule="exact"/>
              <w:widowControl/>
              <w:rPr>
                <w:rFonts w:eastAsia="方正仿宋_GBK"/>
                <w:sz w:val="28"/>
                <w:szCs w:val="28"/>
                <w:lang w:val="en-US"/>
              </w:rPr>
              <w:suppressLineNumbers w:val="0"/>
            </w:pPr>
            <w:r>
              <w:rPr>
                <w:rFonts w:hint="eastAsia" w:ascii="Times New Roman" w:hAnsi="方正仿宋_GBK" w:eastAsia="方正仿宋_GBK" w:cs="方正仿宋_GBK"/>
                <w:sz w:val="28"/>
                <w:szCs w:val="28"/>
              </w:rPr>
              <w:t xml:space="preserve">单位性质</w:t>
            </w:r>
            <w:r/>
          </w:p>
        </w:tc>
        <w:tc>
          <w:tcPr>
            <w:tcBorders>
              <w:top w:val="single" w:color="auto" w:sz="4" w:space="0"/>
              <w:left w:val="single" w:color="auto" w:sz="4" w:space="0"/>
              <w:bottom w:val="single" w:color="auto" w:sz="4" w:space="0"/>
              <w:right w:val="single" w:color="auto" w:sz="4" w:space="0"/>
            </w:tcBorders>
            <w:tcW w:w="2448" w:type="dxa"/>
            <w:vAlign w:val="center"/>
            <w:textDirection w:val="lrTb"/>
            <w:noWrap w:val="false"/>
          </w:tcPr>
          <w:p>
            <w:pPr>
              <w:pStyle w:val="914"/>
              <w:jc w:val="center"/>
              <w:keepLines w:val="0"/>
              <w:keepNext w:val="0"/>
              <w:spacing w:line="560" w:lineRule="exact"/>
              <w:widowControl/>
              <w:rPr>
                <w:rFonts w:eastAsia="方正仿宋_GBK"/>
                <w:sz w:val="28"/>
                <w:szCs w:val="28"/>
                <w:lang w:val="en-US"/>
              </w:rPr>
              <w:suppressLineNumbers w:val="0"/>
            </w:pPr>
            <w:r>
              <w:rPr>
                <w:rFonts w:eastAsia="方正仿宋_GBK"/>
                <w:sz w:val="28"/>
                <w:szCs w:val="28"/>
                <w:lang w:val="en-US"/>
              </w:rPr>
            </w:r>
            <w:r/>
          </w:p>
        </w:tc>
      </w:tr>
      <w:tr>
        <w:trPr>
          <w:cantSplit/>
          <w:jc w:val="center"/>
          <w:trHeight w:val="308"/>
        </w:trPr>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pStyle w:val="914"/>
              <w:jc w:val="center"/>
              <w:spacing w:line="560" w:lineRule="exact"/>
              <w:widowControl/>
              <w:rPr>
                <w:rFonts w:eastAsia="方正仿宋_GBK"/>
                <w:sz w:val="28"/>
                <w:szCs w:val="28"/>
                <w:lang w:val="en-US"/>
              </w:rPr>
            </w:pPr>
            <w:r>
              <w:rPr>
                <w:rFonts w:hint="eastAsia" w:ascii="Times New Roman" w:hAnsi="方正仿宋_GBK" w:eastAsia="方正仿宋_GBK" w:cs="方正仿宋_GBK"/>
                <w:sz w:val="28"/>
                <w:szCs w:val="28"/>
              </w:rPr>
              <w:t xml:space="preserve">注册号或社会信用代码</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pStyle w:val="914"/>
              <w:spacing w:line="560" w:lineRule="exact"/>
              <w:widowControl/>
              <w:rPr>
                <w:rFonts w:eastAsia="方正仿宋_GBK"/>
                <w:sz w:val="28"/>
                <w:szCs w:val="28"/>
                <w:lang w:val="en-US"/>
              </w:rPr>
            </w:pPr>
            <w:r>
              <w:rPr>
                <w:rFonts w:eastAsia="方正仿宋_GBK"/>
                <w:sz w:val="28"/>
                <w:szCs w:val="28"/>
                <w:lang w:val="en-US"/>
              </w:rPr>
            </w:r>
            <w:r/>
          </w:p>
        </w:tc>
        <w:tc>
          <w:tcPr>
            <w:tcBorders>
              <w:top w:val="single" w:color="auto" w:sz="4" w:space="0"/>
              <w:left w:val="single" w:color="auto" w:sz="4" w:space="0"/>
              <w:bottom w:val="single" w:color="auto" w:sz="4" w:space="0"/>
              <w:right w:val="single" w:color="auto" w:sz="4" w:space="0"/>
            </w:tcBorders>
            <w:tcW w:w="2221" w:type="dxa"/>
            <w:vAlign w:val="center"/>
            <w:textDirection w:val="lrTb"/>
            <w:noWrap w:val="false"/>
          </w:tcPr>
          <w:p>
            <w:pPr>
              <w:pStyle w:val="914"/>
              <w:jc w:val="center"/>
              <w:keepLines w:val="0"/>
              <w:keepNext w:val="0"/>
              <w:spacing w:line="560" w:lineRule="exact"/>
              <w:widowControl/>
              <w:rPr>
                <w:rFonts w:eastAsia="方正仿宋_GBK"/>
                <w:sz w:val="28"/>
                <w:szCs w:val="28"/>
                <w:lang w:val="en-US"/>
              </w:rPr>
              <w:suppressLineNumbers w:val="0"/>
            </w:pPr>
            <w:r>
              <w:rPr>
                <w:rFonts w:hint="eastAsia" w:ascii="Times New Roman" w:hAnsi="方正仿宋_GBK" w:eastAsia="方正仿宋_GBK" w:cs="方正仿宋_GBK"/>
                <w:sz w:val="28"/>
                <w:szCs w:val="28"/>
              </w:rPr>
              <w:t xml:space="preserve">注册资本（万元）</w:t>
            </w:r>
            <w:r/>
          </w:p>
        </w:tc>
        <w:tc>
          <w:tcPr>
            <w:tcBorders>
              <w:top w:val="single" w:color="auto" w:sz="4" w:space="0"/>
              <w:left w:val="single" w:color="auto" w:sz="4" w:space="0"/>
              <w:bottom w:val="single" w:color="auto" w:sz="4" w:space="0"/>
              <w:right w:val="single" w:color="auto" w:sz="4" w:space="0"/>
            </w:tcBorders>
            <w:tcW w:w="2448" w:type="dxa"/>
            <w:vAlign w:val="center"/>
            <w:textDirection w:val="lrTb"/>
            <w:noWrap w:val="false"/>
          </w:tcPr>
          <w:p>
            <w:pPr>
              <w:pStyle w:val="914"/>
              <w:jc w:val="center"/>
              <w:keepLines w:val="0"/>
              <w:keepNext w:val="0"/>
              <w:spacing w:line="560" w:lineRule="exact"/>
              <w:widowControl/>
              <w:rPr>
                <w:rFonts w:eastAsia="方正仿宋_GBK"/>
                <w:sz w:val="28"/>
                <w:szCs w:val="28"/>
                <w:lang w:val="en-US"/>
              </w:rPr>
              <w:suppressLineNumbers w:val="0"/>
            </w:pPr>
            <w:r>
              <w:rPr>
                <w:rFonts w:eastAsia="方正仿宋_GBK"/>
                <w:sz w:val="28"/>
                <w:szCs w:val="28"/>
                <w:lang w:val="en-US"/>
              </w:rPr>
            </w:r>
            <w:r/>
          </w:p>
        </w:tc>
      </w:tr>
      <w:tr>
        <w:trPr>
          <w:cantSplit/>
          <w:jc w:val="center"/>
          <w:trHeight w:val="165"/>
        </w:trPr>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pStyle w:val="914"/>
              <w:jc w:val="center"/>
              <w:spacing w:line="560" w:lineRule="exact"/>
              <w:widowControl/>
              <w:rPr>
                <w:rFonts w:eastAsia="方正仿宋_GBK"/>
                <w:sz w:val="28"/>
                <w:szCs w:val="28"/>
                <w:lang w:val="en-US"/>
              </w:rPr>
            </w:pPr>
            <w:r>
              <w:rPr>
                <w:rFonts w:hint="eastAsia" w:ascii="Times New Roman" w:hAnsi="方正仿宋_GBK" w:eastAsia="方正仿宋_GBK" w:cs="方正仿宋_GBK"/>
                <w:sz w:val="28"/>
                <w:szCs w:val="28"/>
              </w:rPr>
              <w:t xml:space="preserve">供应商类别</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pStyle w:val="914"/>
              <w:spacing w:line="560" w:lineRule="exact"/>
              <w:widowControl/>
              <w:rPr>
                <w:rFonts w:eastAsia="方正仿宋_GBK"/>
                <w:i/>
                <w:sz w:val="28"/>
                <w:szCs w:val="28"/>
                <w:lang w:val="en-US"/>
              </w:rPr>
            </w:pPr>
            <w:r>
              <w:rPr>
                <w:rFonts w:eastAsia="方正仿宋_GBK"/>
                <w:i/>
                <w:sz w:val="28"/>
                <w:szCs w:val="28"/>
                <w:lang w:val="en-US"/>
              </w:rPr>
            </w:r>
            <w:r/>
          </w:p>
        </w:tc>
        <w:tc>
          <w:tcPr>
            <w:tcBorders>
              <w:top w:val="single" w:color="auto" w:sz="4" w:space="0"/>
              <w:left w:val="single" w:color="auto" w:sz="4" w:space="0"/>
              <w:bottom w:val="single" w:color="auto" w:sz="4" w:space="0"/>
              <w:right w:val="single" w:color="auto" w:sz="4" w:space="0"/>
            </w:tcBorders>
            <w:tcW w:w="2221" w:type="dxa"/>
            <w:vAlign w:val="center"/>
            <w:textDirection w:val="lrTb"/>
            <w:noWrap w:val="false"/>
          </w:tcPr>
          <w:p>
            <w:pPr>
              <w:pStyle w:val="914"/>
              <w:jc w:val="center"/>
              <w:keepLines w:val="0"/>
              <w:keepNext w:val="0"/>
              <w:spacing w:line="560" w:lineRule="exact"/>
              <w:widowControl/>
              <w:rPr>
                <w:rFonts w:eastAsia="方正仿宋_GBK"/>
                <w:sz w:val="28"/>
                <w:szCs w:val="28"/>
                <w:lang w:val="en-US"/>
              </w:rPr>
              <w:suppressLineNumbers w:val="0"/>
            </w:pPr>
            <w:r>
              <w:rPr>
                <w:rFonts w:hint="eastAsia" w:ascii="Times New Roman" w:hAnsi="方正仿宋_GBK" w:eastAsia="方正仿宋_GBK" w:cs="方正仿宋_GBK"/>
                <w:sz w:val="28"/>
                <w:szCs w:val="28"/>
              </w:rPr>
              <w:t xml:space="preserve">诚信等级</w:t>
            </w:r>
            <w:r/>
          </w:p>
        </w:tc>
        <w:tc>
          <w:tcPr>
            <w:tcBorders>
              <w:top w:val="single" w:color="auto" w:sz="4" w:space="0"/>
              <w:left w:val="single" w:color="auto" w:sz="4" w:space="0"/>
              <w:bottom w:val="single" w:color="auto" w:sz="4" w:space="0"/>
              <w:right w:val="single" w:color="auto" w:sz="4" w:space="0"/>
            </w:tcBorders>
            <w:tcW w:w="2448" w:type="dxa"/>
            <w:vAlign w:val="center"/>
            <w:textDirection w:val="lrTb"/>
            <w:noWrap w:val="false"/>
          </w:tcPr>
          <w:p>
            <w:pPr>
              <w:pStyle w:val="914"/>
              <w:jc w:val="center"/>
              <w:keepLines w:val="0"/>
              <w:keepNext w:val="0"/>
              <w:spacing w:line="560" w:lineRule="exact"/>
              <w:widowControl/>
              <w:rPr>
                <w:rFonts w:eastAsia="方正仿宋_GBK"/>
                <w:sz w:val="28"/>
                <w:szCs w:val="28"/>
                <w:lang w:val="en-US"/>
              </w:rPr>
              <w:suppressLineNumbers w:val="0"/>
            </w:pPr>
            <w:r>
              <w:rPr>
                <w:rFonts w:eastAsia="方正仿宋_GBK"/>
                <w:sz w:val="28"/>
                <w:szCs w:val="28"/>
                <w:lang w:val="en-US"/>
              </w:rPr>
            </w:r>
            <w:r/>
          </w:p>
        </w:tc>
      </w:tr>
      <w:tr>
        <w:trPr>
          <w:cantSplit/>
          <w:jc w:val="center"/>
          <w:trHeight w:val="330"/>
        </w:trPr>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pStyle w:val="914"/>
              <w:jc w:val="center"/>
              <w:spacing w:line="560" w:lineRule="exact"/>
              <w:widowControl/>
              <w:rPr>
                <w:rFonts w:eastAsia="方正仿宋_GBK"/>
                <w:sz w:val="28"/>
                <w:szCs w:val="28"/>
                <w:lang w:val="en-US"/>
              </w:rPr>
            </w:pPr>
            <w:r>
              <w:rPr>
                <w:rFonts w:hint="eastAsia" w:ascii="Times New Roman" w:hAnsi="方正仿宋_GBK" w:eastAsia="方正仿宋_GBK" w:cs="方正仿宋_GBK"/>
                <w:sz w:val="28"/>
                <w:szCs w:val="28"/>
              </w:rPr>
              <w:t xml:space="preserve">开户银行</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pStyle w:val="914"/>
              <w:jc w:val="center"/>
              <w:spacing w:line="560" w:lineRule="exact"/>
              <w:widowControl/>
              <w:rPr>
                <w:rFonts w:eastAsia="方正仿宋_GBK"/>
                <w:sz w:val="28"/>
                <w:szCs w:val="28"/>
                <w:lang w:val="en-US"/>
              </w:rPr>
            </w:pPr>
            <w:r>
              <w:rPr>
                <w:rFonts w:eastAsia="方正仿宋_GBK"/>
                <w:sz w:val="28"/>
                <w:szCs w:val="28"/>
                <w:lang w:val="en-US"/>
              </w:rPr>
            </w:r>
            <w:r/>
          </w:p>
        </w:tc>
        <w:tc>
          <w:tcPr>
            <w:tcBorders>
              <w:top w:val="single" w:color="auto" w:sz="4" w:space="0"/>
              <w:left w:val="single" w:color="auto" w:sz="4" w:space="0"/>
              <w:bottom w:val="single" w:color="auto" w:sz="4" w:space="0"/>
              <w:right w:val="single" w:color="auto" w:sz="4" w:space="0"/>
            </w:tcBorders>
            <w:tcW w:w="2221" w:type="dxa"/>
            <w:vAlign w:val="center"/>
            <w:textDirection w:val="lrTb"/>
            <w:noWrap w:val="false"/>
          </w:tcPr>
          <w:p>
            <w:pPr>
              <w:pStyle w:val="914"/>
              <w:jc w:val="center"/>
              <w:keepLines w:val="0"/>
              <w:keepNext w:val="0"/>
              <w:spacing w:line="560" w:lineRule="exact"/>
              <w:widowControl/>
              <w:rPr>
                <w:rFonts w:eastAsia="方正仿宋_GBK"/>
                <w:sz w:val="28"/>
                <w:szCs w:val="28"/>
                <w:lang w:val="en-US"/>
              </w:rPr>
              <w:suppressLineNumbers w:val="0"/>
            </w:pPr>
            <w:r>
              <w:rPr>
                <w:rFonts w:hint="eastAsia" w:ascii="Times New Roman" w:hAnsi="方正仿宋_GBK" w:eastAsia="方正仿宋_GBK" w:cs="方正仿宋_GBK"/>
                <w:sz w:val="28"/>
                <w:szCs w:val="28"/>
              </w:rPr>
              <w:t xml:space="preserve">账号</w:t>
            </w:r>
            <w:r/>
          </w:p>
        </w:tc>
        <w:tc>
          <w:tcPr>
            <w:tcBorders>
              <w:top w:val="single" w:color="auto" w:sz="4" w:space="0"/>
              <w:left w:val="single" w:color="auto" w:sz="4" w:space="0"/>
              <w:bottom w:val="single" w:color="auto" w:sz="4" w:space="0"/>
              <w:right w:val="single" w:color="auto" w:sz="4" w:space="0"/>
            </w:tcBorders>
            <w:tcW w:w="2448" w:type="dxa"/>
            <w:vAlign w:val="center"/>
            <w:textDirection w:val="lrTb"/>
            <w:noWrap w:val="false"/>
          </w:tcPr>
          <w:p>
            <w:pPr>
              <w:pStyle w:val="914"/>
              <w:jc w:val="center"/>
              <w:keepLines w:val="0"/>
              <w:keepNext w:val="0"/>
              <w:spacing w:line="560" w:lineRule="exact"/>
              <w:widowControl/>
              <w:rPr>
                <w:rFonts w:eastAsia="方正仿宋_GBK"/>
                <w:sz w:val="28"/>
                <w:szCs w:val="28"/>
                <w:lang w:val="en-US"/>
              </w:rPr>
              <w:suppressLineNumbers w:val="0"/>
            </w:pPr>
            <w:r>
              <w:rPr>
                <w:rFonts w:eastAsia="方正仿宋_GBK"/>
                <w:sz w:val="28"/>
                <w:szCs w:val="28"/>
                <w:lang w:val="en-US"/>
              </w:rPr>
            </w:r>
            <w:r/>
          </w:p>
        </w:tc>
      </w:tr>
      <w:tr>
        <w:trPr>
          <w:cantSplit/>
          <w:jc w:val="center"/>
          <w:trHeight w:val="330"/>
        </w:trPr>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pStyle w:val="914"/>
              <w:jc w:val="center"/>
              <w:spacing w:line="560" w:lineRule="exact"/>
              <w:widowControl/>
              <w:rPr>
                <w:rFonts w:eastAsia="方正仿宋_GBK"/>
                <w:sz w:val="28"/>
                <w:szCs w:val="28"/>
                <w:lang w:val="en-US"/>
              </w:rPr>
            </w:pPr>
            <w:r>
              <w:rPr>
                <w:rFonts w:hint="eastAsia" w:ascii="Times New Roman" w:hAnsi="方正仿宋_GBK" w:eastAsia="方正仿宋_GBK" w:cs="方正仿宋_GBK"/>
                <w:sz w:val="28"/>
                <w:szCs w:val="28"/>
              </w:rPr>
              <w:t xml:space="preserve">联系人</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pStyle w:val="914"/>
              <w:jc w:val="center"/>
              <w:spacing w:line="560" w:lineRule="exact"/>
              <w:widowControl/>
              <w:rPr>
                <w:rFonts w:eastAsia="方正仿宋_GBK"/>
                <w:sz w:val="28"/>
                <w:szCs w:val="28"/>
                <w:lang w:val="en-US"/>
              </w:rPr>
            </w:pPr>
            <w:r>
              <w:rPr>
                <w:rFonts w:eastAsia="方正仿宋_GBK"/>
                <w:sz w:val="28"/>
                <w:szCs w:val="28"/>
                <w:lang w:val="en-US"/>
              </w:rPr>
            </w:r>
            <w:r/>
          </w:p>
        </w:tc>
        <w:tc>
          <w:tcPr>
            <w:tcBorders>
              <w:top w:val="single" w:color="auto" w:sz="4" w:space="0"/>
              <w:left w:val="single" w:color="auto" w:sz="4" w:space="0"/>
              <w:bottom w:val="single" w:color="auto" w:sz="4" w:space="0"/>
              <w:right w:val="single" w:color="auto" w:sz="4" w:space="0"/>
            </w:tcBorders>
            <w:tcW w:w="2221" w:type="dxa"/>
            <w:vAlign w:val="center"/>
            <w:textDirection w:val="lrTb"/>
            <w:noWrap w:val="false"/>
          </w:tcPr>
          <w:p>
            <w:pPr>
              <w:pStyle w:val="914"/>
              <w:jc w:val="center"/>
              <w:keepLines w:val="0"/>
              <w:keepNext w:val="0"/>
              <w:spacing w:line="560" w:lineRule="exact"/>
              <w:widowControl/>
              <w:rPr>
                <w:rFonts w:eastAsia="方正仿宋_GBK"/>
                <w:sz w:val="28"/>
                <w:szCs w:val="28"/>
                <w:lang w:val="en-US"/>
              </w:rPr>
              <w:suppressLineNumbers w:val="0"/>
            </w:pPr>
            <w:r>
              <w:rPr>
                <w:rFonts w:hint="eastAsia" w:ascii="Times New Roman" w:hAnsi="方正仿宋_GBK" w:eastAsia="方正仿宋_GBK" w:cs="方正仿宋_GBK"/>
                <w:sz w:val="28"/>
                <w:szCs w:val="28"/>
              </w:rPr>
              <w:t xml:space="preserve">联系电话</w:t>
            </w:r>
            <w:r/>
          </w:p>
        </w:tc>
        <w:tc>
          <w:tcPr>
            <w:tcBorders>
              <w:top w:val="single" w:color="auto" w:sz="4" w:space="0"/>
              <w:left w:val="single" w:color="auto" w:sz="4" w:space="0"/>
              <w:bottom w:val="single" w:color="auto" w:sz="4" w:space="0"/>
              <w:right w:val="single" w:color="auto" w:sz="4" w:space="0"/>
            </w:tcBorders>
            <w:tcW w:w="2448" w:type="dxa"/>
            <w:vAlign w:val="center"/>
            <w:textDirection w:val="lrTb"/>
            <w:noWrap w:val="false"/>
          </w:tcPr>
          <w:p>
            <w:pPr>
              <w:pStyle w:val="914"/>
              <w:jc w:val="center"/>
              <w:keepLines w:val="0"/>
              <w:keepNext w:val="0"/>
              <w:spacing w:line="560" w:lineRule="exact"/>
              <w:widowControl/>
              <w:rPr>
                <w:rFonts w:eastAsia="方正仿宋_GBK"/>
                <w:sz w:val="28"/>
                <w:szCs w:val="28"/>
                <w:lang w:val="en-US"/>
              </w:rPr>
              <w:suppressLineNumbers w:val="0"/>
            </w:pPr>
            <w:r>
              <w:rPr>
                <w:rFonts w:eastAsia="方正仿宋_GBK"/>
                <w:sz w:val="28"/>
                <w:szCs w:val="28"/>
                <w:lang w:val="en-US"/>
              </w:rPr>
            </w:r>
            <w:r/>
          </w:p>
        </w:tc>
      </w:tr>
      <w:tr>
        <w:trPr>
          <w:cantSplit/>
          <w:jc w:val="center"/>
          <w:trHeight w:val="2985"/>
        </w:trPr>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pStyle w:val="914"/>
              <w:jc w:val="center"/>
              <w:spacing w:line="560" w:lineRule="exact"/>
              <w:widowControl/>
              <w:rPr>
                <w:rFonts w:eastAsia="方正仿宋_GBK"/>
                <w:sz w:val="28"/>
                <w:szCs w:val="28"/>
                <w:lang w:val="en-US"/>
              </w:rPr>
            </w:pPr>
            <w:r>
              <w:rPr>
                <w:rFonts w:hint="eastAsia" w:ascii="Times New Roman" w:hAnsi="方正仿宋_GBK" w:eastAsia="方正仿宋_GBK" w:cs="方正仿宋_GBK"/>
                <w:sz w:val="28"/>
                <w:szCs w:val="28"/>
              </w:rPr>
              <w:t xml:space="preserve">经营范围</w:t>
            </w:r>
            <w:r/>
          </w:p>
        </w:tc>
        <w:tc>
          <w:tcPr>
            <w:gridSpan w:val="3"/>
            <w:tcBorders>
              <w:top w:val="single" w:color="auto" w:sz="4" w:space="0"/>
              <w:left w:val="single" w:color="auto" w:sz="4" w:space="0"/>
              <w:bottom w:val="single" w:color="auto" w:sz="4" w:space="0"/>
              <w:right w:val="single" w:color="auto" w:sz="4" w:space="0"/>
            </w:tcBorders>
            <w:tcW w:w="7661" w:type="dxa"/>
            <w:vAlign w:val="center"/>
            <w:textDirection w:val="lrTb"/>
            <w:noWrap w:val="false"/>
          </w:tcPr>
          <w:p>
            <w:pPr>
              <w:pStyle w:val="914"/>
              <w:jc w:val="center"/>
              <w:keepLines w:val="0"/>
              <w:keepNext w:val="0"/>
              <w:spacing w:line="560" w:lineRule="exact"/>
              <w:widowControl/>
              <w:rPr>
                <w:rFonts w:eastAsia="方正仿宋_GBK"/>
                <w:sz w:val="28"/>
                <w:szCs w:val="28"/>
                <w:lang w:val="en-US"/>
              </w:rPr>
              <w:suppressLineNumbers w:val="0"/>
            </w:pPr>
            <w:r>
              <w:rPr>
                <w:rFonts w:eastAsia="方正仿宋_GBK"/>
                <w:sz w:val="28"/>
                <w:szCs w:val="28"/>
                <w:lang w:val="en-US"/>
              </w:rPr>
            </w:r>
            <w:r/>
          </w:p>
        </w:tc>
      </w:tr>
      <w:tr>
        <w:trPr>
          <w:cantSplit/>
          <w:jc w:val="center"/>
          <w:trHeight w:val="1280"/>
        </w:trPr>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pStyle w:val="914"/>
              <w:jc w:val="center"/>
              <w:spacing w:line="560" w:lineRule="exact"/>
              <w:widowControl/>
              <w:rPr>
                <w:rFonts w:eastAsia="方正仿宋_GBK"/>
                <w:sz w:val="28"/>
                <w:szCs w:val="28"/>
                <w:lang w:val="en-US"/>
              </w:rPr>
            </w:pPr>
            <w:r>
              <w:rPr>
                <w:rFonts w:hint="eastAsia" w:ascii="Times New Roman" w:hAnsi="方正仿宋_GBK" w:eastAsia="方正仿宋_GBK" w:cs="方正仿宋_GBK"/>
                <w:sz w:val="28"/>
                <w:szCs w:val="28"/>
              </w:rPr>
              <w:t xml:space="preserve">备注</w:t>
            </w:r>
            <w:r/>
          </w:p>
        </w:tc>
        <w:tc>
          <w:tcPr>
            <w:gridSpan w:val="3"/>
            <w:tcBorders>
              <w:top w:val="single" w:color="auto" w:sz="4" w:space="0"/>
              <w:left w:val="single" w:color="auto" w:sz="4" w:space="0"/>
              <w:bottom w:val="single" w:color="auto" w:sz="4" w:space="0"/>
              <w:right w:val="single" w:color="auto" w:sz="4" w:space="0"/>
            </w:tcBorders>
            <w:tcW w:w="7661" w:type="dxa"/>
            <w:vAlign w:val="center"/>
            <w:textDirection w:val="lrTb"/>
            <w:noWrap w:val="false"/>
          </w:tcPr>
          <w:p>
            <w:pPr>
              <w:pStyle w:val="914"/>
              <w:jc w:val="center"/>
              <w:keepLines w:val="0"/>
              <w:keepNext w:val="0"/>
              <w:spacing w:line="560" w:lineRule="exact"/>
              <w:widowControl/>
              <w:rPr>
                <w:rFonts w:eastAsia="方正仿宋_GBK"/>
                <w:sz w:val="28"/>
                <w:szCs w:val="28"/>
                <w:lang w:val="en-US"/>
              </w:rPr>
              <w:suppressLineNumbers w:val="0"/>
            </w:pPr>
            <w:r>
              <w:rPr>
                <w:rFonts w:eastAsia="方正仿宋_GBK"/>
                <w:sz w:val="28"/>
                <w:szCs w:val="28"/>
                <w:lang w:val="en-US"/>
              </w:rPr>
            </w:r>
            <w:r/>
          </w:p>
        </w:tc>
      </w:tr>
    </w:tbl>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bookmarkStart w:id="188" w:name="_Toc120614284"/>
      <w:r/>
      <w:r/>
    </w:p>
    <w:p>
      <w:pPr>
        <w:numPr>
          <w:ilvl w:val="0"/>
          <w:numId w:val="0"/>
        </w:numPr>
        <w:jc w:val="left"/>
        <w:rPr>
          <w:rFonts w:hint="eastAsia" w:ascii="黑体" w:hAnsi="黑体" w:eastAsia="黑体" w:cs="Times New Roman"/>
          <w:b w:val="0"/>
          <w:bCs/>
          <w:i w:val="0"/>
          <w:iCs/>
          <w:sz w:val="32"/>
          <w:szCs w:val="32"/>
          <w:u w:val="none"/>
          <w:lang w:val="en-US" w:eastAsia="zh-CN" w:bidi="ar-SA"/>
        </w:rPr>
      </w:pPr>
      <w:r>
        <w:rPr>
          <w:rFonts w:hint="eastAsia" w:ascii="黑体" w:hAnsi="黑体" w:eastAsia="黑体"/>
          <w:i/>
          <w:sz w:val="32"/>
          <w:szCs w:val="32"/>
          <w:u w:val="single"/>
        </w:rPr>
        <w:br w:type="page" w:clear="all"/>
      </w:r>
      <w:r>
        <w:rPr>
          <w:rFonts w:hint="eastAsia" w:ascii="黑体" w:hAnsi="黑体" w:eastAsia="黑体" w:cs="Times New Roman"/>
          <w:b w:val="0"/>
          <w:bCs/>
          <w:i w:val="0"/>
          <w:iCs/>
          <w:sz w:val="32"/>
          <w:szCs w:val="32"/>
          <w:u w:val="none"/>
          <w:lang w:val="en-US" w:eastAsia="zh-CN" w:bidi="ar-SA"/>
        </w:rPr>
        <w:t xml:space="preserve">三、特定资格要求的证明文件</w:t>
      </w:r>
      <w:r/>
    </w:p>
    <w:p>
      <w:pPr>
        <w:numPr>
          <w:ilvl w:val="0"/>
          <w:numId w:val="0"/>
        </w:numPr>
        <w:ind w:firstLine="240"/>
        <w:rPr>
          <w:rFonts w:hint="eastAsia" w:ascii="宋体" w:hAnsi="宋体"/>
          <w:i w:val="0"/>
          <w:iCs/>
          <w:sz w:val="24"/>
          <w:szCs w:val="21"/>
          <w:u w:val="none"/>
        </w:rPr>
      </w:pPr>
      <w:r>
        <w:rPr>
          <w:rFonts w:hint="eastAsia" w:ascii="宋体" w:hAnsi="宋体"/>
          <w:i w:val="0"/>
          <w:iCs/>
          <w:sz w:val="24"/>
          <w:szCs w:val="21"/>
          <w:u w:val="none"/>
        </w:rPr>
        <w:t xml:space="preserve">（如果本项目设置特定资格要求，则需要提供）</w:t>
      </w:r>
      <w:r/>
    </w:p>
    <w:p>
      <w:pPr>
        <w:numPr>
          <w:ilvl w:val="0"/>
          <w:numId w:val="0"/>
        </w:numPr>
        <w:jc w:val="left"/>
        <w:rPr>
          <w:rFonts w:hint="eastAsia" w:ascii="黑体" w:hAnsi="黑体" w:eastAsia="黑体" w:cs="Times New Roman"/>
          <w:b w:val="0"/>
          <w:bCs/>
          <w:i w:val="0"/>
          <w:iCs/>
          <w:sz w:val="32"/>
          <w:szCs w:val="32"/>
          <w:u w:val="none"/>
          <w:lang w:val="en-US" w:eastAsia="zh-CN" w:bidi="ar-SA"/>
        </w:rPr>
      </w:pPr>
      <w:r>
        <w:rPr>
          <w:rFonts w:hint="eastAsia" w:ascii="黑体" w:hAnsi="黑体" w:eastAsia="黑体" w:cs="Times New Roman"/>
          <w:b w:val="0"/>
          <w:bCs/>
          <w:i w:val="0"/>
          <w:iCs/>
          <w:sz w:val="32"/>
          <w:szCs w:val="32"/>
          <w:u w:val="none"/>
          <w:lang w:val="en-US" w:eastAsia="zh-CN" w:bidi="ar-SA"/>
        </w:rPr>
        <w:br w:type="page" w:clear="all"/>
      </w:r>
      <w:r/>
    </w:p>
    <w:p>
      <w:pPr>
        <w:jc w:val="left"/>
        <w:rPr>
          <w:rFonts w:hint="eastAsia" w:ascii="黑体" w:hAnsi="黑体" w:eastAsia="黑体"/>
          <w:i/>
          <w:sz w:val="32"/>
          <w:szCs w:val="32"/>
          <w:u w:val="single"/>
        </w:rPr>
      </w:pPr>
      <w:r>
        <w:rPr>
          <w:rFonts w:hint="eastAsia" w:ascii="黑体" w:hAnsi="黑体" w:eastAsia="黑体" w:cs="Times New Roman"/>
          <w:b w:val="0"/>
          <w:bCs/>
          <w:i w:val="0"/>
          <w:iCs/>
          <w:sz w:val="32"/>
          <w:szCs w:val="32"/>
          <w:u w:val="none"/>
          <w:lang w:val="en-US" w:eastAsia="zh-CN" w:bidi="ar-SA"/>
        </w:rPr>
        <w:t xml:space="preserve">四、法人授权书</w:t>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本授权书声明：____________（供应商名称）授权________________（被授权人的姓名）为我方就JSZC-</w:t>
      </w:r>
      <w:r>
        <w:rPr>
          <w:rFonts w:hint="eastAsia" w:ascii="Times New Roman" w:hAnsi="Times New Roman"/>
          <w:sz w:val="24"/>
          <w:szCs w:val="24"/>
          <w:u w:val="single"/>
        </w:rPr>
        <w:t xml:space="preserve">        </w:t>
      </w:r>
      <w:r>
        <w:rPr>
          <w:rFonts w:hint="eastAsia" w:ascii="Times New Roman" w:hAnsi="Times New Roman"/>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p>
    <w:p>
      <w:pPr>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ind w:firstLine="1200"/>
        <w:tabs>
          <w:tab w:val="left" w:pos="360" w:leader="none"/>
        </w:tabs>
        <w:rPr>
          <w:rFonts w:hint="eastAsia"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p>
    <w:p>
      <w:pPr>
        <w:ind w:firstLine="480"/>
        <w:tabs>
          <w:tab w:val="left" w:pos="360" w:leader="none"/>
        </w:tabs>
        <w:rPr>
          <w:rFonts w:ascii="Times New Roman" w:hAnsi="Times New Roman"/>
          <w:sz w:val="24"/>
          <w:szCs w:val="24"/>
          <w:u w:val="single"/>
        </w:rPr>
      </w:pPr>
      <w:r>
        <w:rPr>
          <w:rFonts w:hint="eastAsia" w:ascii="Times New Roman" w:hAnsi="Times New Roman"/>
          <w:sz w:val="24"/>
          <w:szCs w:val="24"/>
        </w:rPr>
        <w:t xml:space="preserve">      日期：</w:t>
      </w:r>
      <w:bookmarkStart w:id="189" w:name="_Hlt26671380"/>
      <w:r/>
      <w:bookmarkEnd w:id="189"/>
      <w:r/>
      <w:bookmarkStart w:id="190" w:name="_Hlt26955070"/>
      <w:r/>
      <w:bookmarkEnd w:id="190"/>
      <w:r/>
      <w:bookmarkStart w:id="191" w:name="_格式3__银行出具的资信证明"/>
      <w:r/>
      <w:bookmarkEnd w:id="191"/>
      <w:r>
        <w:rPr>
          <w:rFonts w:hint="eastAsia" w:ascii="Times New Roman" w:hAnsi="Times New Roman"/>
          <w:sz w:val="24"/>
          <w:szCs w:val="24"/>
          <w:u w:val="single"/>
        </w:rPr>
        <w:t xml:space="preserve">                                         </w:t>
      </w:r>
      <w:r/>
    </w:p>
    <w:p>
      <w:pPr>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ind w:firstLine="420"/>
        <w:rPr>
          <w:rFonts w:hint="eastAsia" w:ascii="Times New Roman" w:hAnsi="Times New Roman"/>
          <w:i/>
          <w:sz w:val="24"/>
          <w:szCs w:val="24"/>
          <w:u w:val="single"/>
        </w:rPr>
      </w:pPr>
      <w:r>
        <w:rPr>
          <w:rFonts w:hint="eastAsia" w:ascii="Times New Roman" w:hAnsi="Times New Roman"/>
          <w:i/>
          <w:sz w:val="24"/>
          <w:szCs w:val="24"/>
          <w:u w:val="single"/>
        </w:rPr>
      </w:r>
      <w:r/>
    </w:p>
    <w:p>
      <w:pPr>
        <w:rPr>
          <w:rFonts w:hint="eastAsia" w:ascii="Times New Roman" w:hAnsi="Times New Roman"/>
          <w:szCs w:val="21"/>
        </w:rPr>
      </w:pPr>
      <w:r>
        <w:rPr>
          <w:rFonts w:hint="eastAsia" w:ascii="Times New Roman" w:hAnsi="Times New Roman"/>
          <w:szCs w:val="21"/>
        </w:rPr>
      </w:r>
      <w:r/>
    </w:p>
    <w:p>
      <w:pPr>
        <w:pStyle w:val="661"/>
        <w:jc w:val="left"/>
        <w:rPr>
          <w:rFonts w:ascii="楷体_GB2312" w:eastAsia="楷体_GB2312"/>
          <w:b w:val="0"/>
          <w:bCs w:val="0"/>
        </w:rPr>
      </w:pPr>
      <w:r>
        <w:rPr>
          <w:rFonts w:ascii="宋体" w:hAnsi="宋体" w:eastAsia="幼圆" w:cs="Arial"/>
          <w:b/>
          <w:sz w:val="24"/>
          <w:szCs w:val="44"/>
        </w:rPr>
        <w:br w:type="page" w:clear="all"/>
      </w:r>
      <w:r>
        <w:rPr>
          <w:rFonts w:hint="eastAsia" w:ascii="黑体" w:hAnsi="黑体" w:eastAsia="黑体" w:cs="Times New Roman"/>
          <w:b w:val="0"/>
          <w:bCs/>
          <w:i w:val="0"/>
          <w:iCs/>
          <w:sz w:val="32"/>
          <w:szCs w:val="32"/>
          <w:u w:val="none"/>
          <w:lang w:val="en-US" w:eastAsia="zh-CN" w:bidi="ar-SA"/>
        </w:rPr>
        <w:t xml:space="preserve">五、报价一览表</w:t>
      </w:r>
      <w:r/>
    </w:p>
    <w:p>
      <w:pPr>
        <w:jc w:val="center"/>
        <w:keepNext/>
        <w:widowControl w:val="off"/>
        <w:rPr>
          <w:rFonts w:hint="eastAsia" w:ascii="Times New Roman" w:hAnsi="Times New Roman" w:eastAsia="宋体" w:cs="Times New Roman"/>
          <w:sz w:val="24"/>
          <w:szCs w:val="24"/>
          <w:lang w:val="en-US" w:eastAsia="zh-CN" w:bidi="ar-SA"/>
        </w:rPr>
        <w:outlineLvl w:val="0"/>
      </w:pPr>
      <w:r>
        <w:rPr>
          <w:rFonts w:ascii="Times New Roman" w:hAnsi="Times New Roman" w:eastAsia="宋体" w:cs="Times New Roman"/>
          <w:sz w:val="24"/>
          <w:szCs w:val="24"/>
          <w:lang w:val="en-US" w:eastAsia="zh-CN" w:bidi="ar-SA"/>
        </w:rPr>
        <w:t xml:space="preserve">报价一览表（总价）</w:t>
      </w:r>
      <w:r/>
    </w:p>
    <w:p>
      <w:pPr>
        <w:ind w:firstLine="480"/>
        <w:spacing w:line="48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投标人全称（CA公章）： </w:t>
      </w:r>
      <w:r/>
    </w:p>
    <w:p>
      <w:pPr>
        <w:ind w:firstLine="480"/>
        <w:spacing w:line="48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项目名称：</w:t>
      </w:r>
      <w:r/>
    </w:p>
    <w:p>
      <w:pPr>
        <w:ind w:firstLine="480"/>
        <w:spacing w:line="48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项目编号：</w:t>
      </w:r>
      <w:r/>
    </w:p>
    <w:p>
      <w:pPr>
        <w:ind w:firstLine="480"/>
        <w:spacing w:line="48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p>
    <w:tbl>
      <w:tblPr>
        <w:tblStyle w:val="671"/>
        <w:tblW w:w="8193" w:type="dxa"/>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2241"/>
        <w:gridCol w:w="5952"/>
      </w:tblGrid>
      <w:tr>
        <w:trPr>
          <w:tblCellSpacing w:w="15" w:type="dxa"/>
          <w:trHeight w:val="810"/>
        </w:trPr>
        <w:tc>
          <w:tcPr>
            <w:tcBorders>
              <w:top w:val="single" w:color="auto" w:sz="6" w:space="0"/>
              <w:left w:val="single" w:color="auto" w:sz="6" w:space="0"/>
              <w:bottom w:val="single" w:color="auto" w:sz="6" w:space="0"/>
              <w:right w:val="single" w:color="auto" w:sz="6" w:space="0"/>
            </w:tcBorders>
            <w:tcW w:w="2196" w:type="dxa"/>
            <w:vAlign w:val="center"/>
            <w:textDirection w:val="lrTb"/>
            <w:noWrap w:val="false"/>
          </w:tcPr>
          <w:p>
            <w:pPr>
              <w:jc w:val="center"/>
              <w:spacing w:before="100" w:beforeAutospacing="1" w:after="100" w:afterAutospacing="1"/>
              <w:widowControl/>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投标服务名称</w:t>
            </w:r>
            <w:r/>
          </w:p>
        </w:tc>
        <w:tc>
          <w:tcPr>
            <w:tcBorders>
              <w:top w:val="single" w:color="auto" w:sz="6" w:space="0"/>
              <w:left w:val="single" w:color="auto" w:sz="6" w:space="0"/>
              <w:bottom w:val="single" w:color="auto" w:sz="6" w:space="0"/>
              <w:right w:val="single" w:color="auto" w:sz="6" w:space="0"/>
            </w:tcBorders>
            <w:tcW w:w="5907" w:type="dxa"/>
            <w:vAlign w:val="center"/>
            <w:textDirection w:val="lrTb"/>
            <w:noWrap w:val="false"/>
          </w:tcPr>
          <w:p>
            <w:pPr>
              <w:jc w:val="center"/>
              <w:spacing w:before="100" w:beforeAutospacing="1" w:after="100" w:afterAutospacing="1"/>
              <w:widowControl/>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投标总报价（人民币：元）</w:t>
            </w:r>
            <w:r/>
          </w:p>
        </w:tc>
      </w:tr>
      <w:tr>
        <w:trPr>
          <w:tblCellSpacing w:w="15" w:type="dxa"/>
          <w:trHeight w:val="825"/>
        </w:trPr>
        <w:tc>
          <w:tcPr>
            <w:tcBorders>
              <w:top w:val="single" w:color="auto" w:sz="6" w:space="0"/>
              <w:left w:val="single" w:color="auto" w:sz="6" w:space="0"/>
              <w:bottom w:val="single" w:color="auto" w:sz="6" w:space="0"/>
              <w:right w:val="single" w:color="auto" w:sz="6" w:space="0"/>
            </w:tcBorders>
            <w:tcW w:w="2196" w:type="dxa"/>
            <w:vAlign w:val="center"/>
            <w:textDirection w:val="lrTb"/>
            <w:noWrap w:val="false"/>
          </w:tcPr>
          <w:p>
            <w:pPr>
              <w:jc w:val="center"/>
              <w:spacing w:before="100" w:beforeAutospacing="1" w:after="100" w:afterAutospacing="1"/>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投标产品名称</w:t>
            </w:r>
            <w:r/>
          </w:p>
        </w:tc>
        <w:tc>
          <w:tcPr>
            <w:tcBorders>
              <w:top w:val="single" w:color="auto" w:sz="6" w:space="0"/>
              <w:left w:val="single" w:color="auto" w:sz="6" w:space="0"/>
              <w:bottom w:val="single" w:color="auto" w:sz="6" w:space="0"/>
              <w:right w:val="single" w:color="auto" w:sz="6" w:space="0"/>
            </w:tcBorders>
            <w:tcW w:w="5907" w:type="dxa"/>
            <w:vAlign w:val="center"/>
            <w:textDirection w:val="lrTb"/>
            <w:noWrap w:val="false"/>
          </w:tcPr>
          <w:p>
            <w:pPr>
              <w:jc w:val="center"/>
              <w:spacing w:before="100" w:beforeAutospacing="1" w:after="100" w:afterAutospacing="1"/>
              <w:widowControl/>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总价（小写）：  元</w:t>
            </w:r>
            <w:r/>
          </w:p>
        </w:tc>
      </w:tr>
    </w:tbl>
    <w:p>
      <w:pPr>
        <w:jc w:val="right"/>
        <w:spacing w:before="100" w:beforeAutospacing="1" w:after="100" w:afterAutospacing="1"/>
        <w:widowControl/>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日期： 年 月 日</w:t>
      </w:r>
      <w:r/>
    </w:p>
    <w:p>
      <w:pPr>
        <w:rPr>
          <w:rFonts w:hint="eastAsia" w:ascii="黑体" w:hAnsi="黑体" w:eastAsia="黑体" w:cs="Times New Roman"/>
          <w:b w:val="0"/>
          <w:bCs/>
          <w:i w:val="0"/>
          <w:iCs/>
          <w:sz w:val="32"/>
          <w:szCs w:val="32"/>
          <w:u w:val="none"/>
          <w:lang w:val="en-US" w:eastAsia="zh-CN" w:bidi="ar-SA"/>
        </w:rPr>
      </w:pPr>
      <w:r>
        <w:rPr>
          <w:rFonts w:hint="eastAsia" w:ascii="黑体" w:hAnsi="黑体" w:eastAsia="黑体" w:cs="Times New Roman"/>
          <w:b w:val="0"/>
          <w:bCs/>
          <w:i w:val="0"/>
          <w:iCs/>
          <w:sz w:val="32"/>
          <w:szCs w:val="32"/>
          <w:u w:val="none"/>
          <w:lang w:val="en-US" w:eastAsia="zh-CN" w:bidi="ar-SA"/>
        </w:rPr>
        <w:br w:type="page" w:clear="all"/>
      </w:r>
      <w:r>
        <w:rPr>
          <w:rFonts w:hint="eastAsia" w:ascii="黑体" w:hAnsi="黑体" w:eastAsia="黑体" w:cs="Times New Roman"/>
          <w:b w:val="0"/>
          <w:bCs/>
          <w:i w:val="0"/>
          <w:iCs/>
          <w:sz w:val="32"/>
          <w:szCs w:val="32"/>
          <w:u w:val="none"/>
          <w:lang w:val="en-US" w:eastAsia="zh-CN" w:bidi="ar-SA"/>
        </w:rPr>
        <w:t xml:space="preserve">六、分项报价表（服务类）</w:t>
      </w:r>
      <w:r/>
    </w:p>
    <w:tbl>
      <w:tblPr>
        <w:tblStyle w:val="671"/>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序号</w:t>
            </w:r>
            <w:r/>
          </w:p>
        </w:tc>
        <w:tc>
          <w:tcPr>
            <w:tcW w:w="127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128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1203"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4</w:t>
            </w:r>
            <w:r/>
          </w:p>
        </w:tc>
        <w:tc>
          <w:tcPr>
            <w:tcW w:w="161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5</w:t>
            </w:r>
            <w:r/>
          </w:p>
        </w:tc>
        <w:tc>
          <w:tcPr>
            <w:tcW w:w="179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7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lang w:eastAsia="zh-CN"/>
              </w:rPr>
            </w:pPr>
            <w:r>
              <w:rPr>
                <w:rFonts w:hint="eastAsia" w:ascii="宋体" w:hAnsi="宋体"/>
                <w:color w:val="auto"/>
                <w:sz w:val="24"/>
                <w:szCs w:val="24"/>
                <w:lang w:eastAsia="zh-CN"/>
              </w:rPr>
              <w:t xml:space="preserve">服务期</w:t>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数量</w:t>
            </w:r>
            <w:r/>
          </w:p>
        </w:tc>
        <w:tc>
          <w:tcPr>
            <w:tcW w:w="161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分项</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单价</w:t>
            </w:r>
            <w:r/>
          </w:p>
        </w:tc>
        <w:tc>
          <w:tcPr>
            <w:tcW w:w="179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分项</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127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8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03"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1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79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127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8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03"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1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79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127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8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03"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1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79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tcW w:w="1274"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tcW w:w="128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03"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1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79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总报价（人民币：元）</w:t>
            </w:r>
            <w:r/>
          </w:p>
        </w:tc>
        <w:tc>
          <w:tcPr>
            <w:tcW w:w="1798" w:type="dxa"/>
            <w:vAlign w:val="top"/>
            <w:textDirection w:val="lrTb"/>
            <w:noWrap w:val="false"/>
          </w:tcPr>
          <w:p>
            <w:pPr>
              <w:spacing w:line="0" w:lineRule="atLeast"/>
              <w:rPr>
                <w:rFonts w:hint="eastAsia" w:ascii="宋体" w:hAnsi="宋体"/>
                <w:color w:val="auto"/>
                <w:sz w:val="24"/>
                <w:szCs w:val="24"/>
              </w:rPr>
            </w:pPr>
            <w:r>
              <w:rPr>
                <w:rFonts w:hint="eastAsia" w:ascii="宋体" w:hAnsi="宋体"/>
                <w:color w:val="auto"/>
                <w:sz w:val="24"/>
                <w:szCs w:val="24"/>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备注： 报价采用总承包方式，供应商的报价应包括采购人需求的服务本身、人工费、税收、保险、风险等所发生过程中所产生的一切相关费用。</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spacing w:line="420" w:lineRule="exact"/>
        <w:rPr>
          <w:rFonts w:hint="eastAsia" w:ascii="宋体" w:hAnsi="宋体" w:eastAsia="宋体" w:cs="宋体"/>
          <w:iCs/>
          <w:color w:val="000000"/>
          <w:sz w:val="32"/>
          <w:szCs w:val="32"/>
          <w:highlight w:val="none"/>
        </w:rPr>
      </w:pPr>
      <w:r>
        <w:rPr>
          <w:rFonts w:hint="eastAsia" w:ascii="黑体" w:hAnsi="黑体" w:eastAsia="黑体"/>
          <w:b/>
          <w:sz w:val="32"/>
          <w:szCs w:val="32"/>
          <w:lang w:val="en-US" w:eastAsia="zh-CN"/>
        </w:rPr>
        <w:br w:type="page" w:clear="all"/>
      </w:r>
      <w:r>
        <w:rPr>
          <w:rFonts w:hint="eastAsia" w:ascii="黑体" w:hAnsi="黑体" w:eastAsia="黑体" w:cs="Times New Roman"/>
          <w:b w:val="0"/>
          <w:bCs/>
          <w:i w:val="0"/>
          <w:iCs/>
          <w:sz w:val="32"/>
          <w:szCs w:val="32"/>
          <w:u w:val="none"/>
          <w:lang w:val="en-US" w:eastAsia="zh-CN" w:bidi="ar-SA"/>
        </w:rPr>
        <w:t xml:space="preserve">七、中小（微）企业声明函（服务）或残疾人福利性单位声明函</w:t>
      </w:r>
      <w:r/>
    </w:p>
    <w:p>
      <w:pPr>
        <w:pStyle w:val="998"/>
        <w:ind w:left="0" w:right="0"/>
        <w:jc w:val="center"/>
        <w:spacing w:before="100" w:beforeAutospacing="1"/>
        <w:widowControl/>
        <w:rPr>
          <w:rFonts w:hint="eastAsia" w:ascii="宋体" w:hAnsi="宋体" w:eastAsia="宋体" w:cs="宋体"/>
          <w:b/>
          <w:bCs w:val="0"/>
          <w:sz w:val="36"/>
          <w:szCs w:val="36"/>
        </w:rPr>
      </w:pPr>
      <w:r>
        <w:rPr>
          <w:rFonts w:hint="eastAsia" w:ascii="宋体" w:hAnsi="宋体" w:eastAsia="宋体" w:cs="宋体"/>
          <w:b/>
          <w:bCs w:val="0"/>
          <w:sz w:val="36"/>
          <w:szCs w:val="36"/>
        </w:rPr>
        <w:t xml:space="preserve">中小企业声明函（服务）</w:t>
      </w:r>
      <w:r/>
    </w:p>
    <w:p>
      <w:pPr>
        <w:pStyle w:val="998"/>
        <w:ind w:left="0" w:right="0" w:firstLine="480"/>
        <w:jc w:val="left"/>
        <w:spacing w:before="100" w:beforeAutospacing="1"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 单位名称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998"/>
        <w:ind w:left="0" w:right="0" w:firstLine="480"/>
        <w:jc w:val="left"/>
        <w:spacing w:before="100" w:beforeAutospacing="1" w:line="500" w:lineRule="exact"/>
        <w:widowControl/>
        <w:rPr>
          <w:rFonts w:hint="eastAsia" w:ascii="宋体" w:hAnsi="宋体" w:eastAsia="宋体" w:cs="宋体"/>
          <w:sz w:val="24"/>
          <w:szCs w:val="24"/>
          <w:u w:val="single"/>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，属于（</w:t>
      </w:r>
      <w:r>
        <w:rPr>
          <w:rFonts w:hint="eastAsia" w:ascii="宋体" w:hAnsi="宋体" w:eastAsia="宋体" w:cs="宋体"/>
          <w:i/>
          <w:iCs w:val="0"/>
          <w:sz w:val="24"/>
          <w:szCs w:val="24"/>
          <w:u w:val="single"/>
        </w:rPr>
        <w:t xml:space="preserve">采购文件中明确的所属行业）</w:t>
      </w:r>
      <w:r>
        <w:rPr>
          <w:rFonts w:hint="eastAsia" w:ascii="宋体" w:hAnsi="宋体" w:eastAsia="宋体" w:cs="宋体"/>
          <w:sz w:val="24"/>
          <w:szCs w:val="24"/>
          <w:u w:val="single"/>
        </w:rPr>
        <w:t xml:space="preserve">行业</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（中型企业、小型企业、微型企业）；</w:t>
      </w:r>
      <w:r/>
    </w:p>
    <w:p>
      <w:pPr>
        <w:pStyle w:val="998"/>
        <w:ind w:left="0" w:right="0" w:firstLine="480"/>
        <w:jc w:val="left"/>
        <w:spacing w:before="100" w:beforeAutospacing="1" w:line="500" w:lineRule="exact"/>
        <w:widowControl/>
        <w:rPr>
          <w:rFonts w:hint="eastAsia" w:ascii="宋体" w:hAnsi="宋体" w:eastAsia="宋体" w:cs="宋体"/>
          <w:sz w:val="24"/>
          <w:szCs w:val="24"/>
          <w:u w:val="single"/>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，属于（</w:t>
      </w:r>
      <w:r>
        <w:rPr>
          <w:rFonts w:hint="eastAsia" w:ascii="宋体" w:hAnsi="宋体" w:eastAsia="宋体" w:cs="宋体"/>
          <w:i/>
          <w:iCs w:val="0"/>
          <w:sz w:val="24"/>
          <w:szCs w:val="24"/>
          <w:u w:val="single"/>
        </w:rPr>
        <w:t xml:space="preserve">采购文件中明确的所属行业）</w:t>
      </w:r>
      <w:r>
        <w:rPr>
          <w:rFonts w:hint="eastAsia" w:ascii="宋体" w:hAnsi="宋体" w:eastAsia="宋体" w:cs="宋体"/>
          <w:sz w:val="24"/>
          <w:szCs w:val="24"/>
          <w:u w:val="single"/>
        </w:rPr>
        <w:t xml:space="preserve">行业</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p>
    <w:p>
      <w:pPr>
        <w:pStyle w:val="998"/>
        <w:ind w:left="0" w:right="0" w:firstLine="480"/>
        <w:jc w:val="left"/>
        <w:spacing w:before="100" w:beforeAutospacing="1"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p>
    <w:p>
      <w:pPr>
        <w:pStyle w:val="998"/>
        <w:ind w:left="0" w:right="0" w:firstLine="480"/>
        <w:jc w:val="left"/>
        <w:spacing w:before="100" w:beforeAutospacing="1"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pStyle w:val="998"/>
        <w:ind w:left="0" w:right="0" w:firstLine="480"/>
        <w:jc w:val="left"/>
        <w:spacing w:before="100" w:beforeAutospacing="1"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 </w:t>
      </w:r>
      <w:r/>
    </w:p>
    <w:p>
      <w:pPr>
        <w:pStyle w:val="998"/>
        <w:ind w:left="0" w:right="0" w:firstLine="480"/>
        <w:jc w:val="left"/>
        <w:spacing w:before="100" w:beforeAutospacing="1"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企业名称（盖CA电子公章）：</w:t>
      </w:r>
      <w:r/>
    </w:p>
    <w:p>
      <w:pPr>
        <w:pStyle w:val="998"/>
        <w:ind w:left="0" w:right="0" w:firstLine="480"/>
        <w:jc w:val="left"/>
        <w:spacing w:before="100" w:beforeAutospacing="1"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998"/>
        <w:ind w:right="0" w:firstLine="360"/>
        <w:spacing w:before="100" w:beforeAutospacing="1" w:line="560" w:lineRule="exact"/>
        <w:widowControl/>
        <w:rPr>
          <w:rFonts w:hint="eastAsia" w:ascii="宋体" w:hAnsi="宋体" w:eastAsia="宋体" w:cs="宋体"/>
          <w:sz w:val="18"/>
          <w:szCs w:val="18"/>
        </w:rPr>
      </w:pPr>
      <w:r>
        <w:rPr>
          <w:rFonts w:hint="eastAsia" w:ascii="宋体" w:hAnsi="宋体" w:eastAsia="宋体" w:cs="宋体"/>
          <w:sz w:val="18"/>
          <w:szCs w:val="18"/>
          <w:vertAlign w:val="superscript"/>
        </w:rPr>
        <w:t xml:space="preserve">1</w:t>
      </w:r>
      <w:r>
        <w:rPr>
          <w:rFonts w:hint="eastAsia" w:ascii="宋体" w:hAnsi="宋体" w:eastAsia="宋体" w:cs="宋体"/>
          <w:sz w:val="18"/>
          <w:szCs w:val="18"/>
        </w:rPr>
        <w:t xml:space="preserve">从业人员、营业收入、资产总额填报上一年数据，无上一年数据的新成立企业可不填报</w:t>
      </w:r>
      <w:r/>
    </w:p>
    <w:p>
      <w:pPr>
        <w:pStyle w:val="998"/>
        <w:ind w:left="0" w:right="0"/>
        <w:spacing w:before="151" w:beforeAutospacing="0" w:after="151" w:afterAutospacing="0" w:line="600" w:lineRule="exact"/>
        <w:widowControl/>
        <w:rPr>
          <w:rFonts w:hint="eastAsia" w:ascii="宋体" w:hAnsi="宋体" w:eastAsia="宋体" w:cs="宋体"/>
          <w:b/>
          <w:bCs/>
          <w:sz w:val="32"/>
          <w:szCs w:val="32"/>
        </w:rPr>
      </w:pPr>
      <w:r>
        <w:rPr>
          <w:rFonts w:hint="eastAsia" w:ascii="宋体" w:hAnsi="宋体" w:eastAsia="宋体" w:cs="宋体"/>
          <w:b/>
          <w:bCs/>
          <w:sz w:val="32"/>
          <w:szCs w:val="32"/>
        </w:rPr>
        <w:t xml:space="preserve"> </w:t>
      </w:r>
      <w:r/>
    </w:p>
    <w:p>
      <w:pPr>
        <w:pStyle w:val="999"/>
        <w:ind w:left="0" w:right="0"/>
        <w:jc w:val="center"/>
        <w:spacing w:before="151" w:beforeAutospacing="0" w:after="151" w:afterAutospacing="0" w:line="600" w:lineRule="exact"/>
        <w:widowControl/>
        <w:rPr>
          <w:rFonts w:hint="eastAsia" w:ascii="宋体" w:hAnsi="宋体" w:eastAsia="宋体" w:cs="宋体"/>
          <w:b/>
          <w:bCs/>
          <w:sz w:val="32"/>
          <w:szCs w:val="32"/>
        </w:rPr>
      </w:pPr>
      <w:r>
        <w:rPr>
          <w:rFonts w:hint="eastAsia" w:ascii="宋体" w:hAnsi="宋体" w:eastAsia="宋体" w:cs="宋体"/>
          <w:b/>
          <w:bCs/>
          <w:sz w:val="32"/>
          <w:szCs w:val="32"/>
        </w:rPr>
        <w:t xml:space="preserve">残疾人福利性单位声明函</w:t>
      </w:r>
      <w:r/>
    </w:p>
    <w:p>
      <w:pPr>
        <w:pStyle w:val="1000"/>
        <w:ind w:left="0" w:right="0"/>
        <w:spacing w:before="100" w:beforeAutospacing="1" w:line="588" w:lineRule="exact"/>
        <w:widowControl/>
        <w:rPr>
          <w:rFonts w:hint="eastAsia" w:ascii="宋体" w:hAnsi="宋体" w:eastAsia="宋体" w:cs="宋体"/>
          <w:b/>
          <w:bCs w:val="0"/>
          <w:spacing w:val="6"/>
          <w:sz w:val="30"/>
          <w:szCs w:val="30"/>
        </w:rPr>
      </w:pPr>
      <w:r>
        <w:rPr>
          <w:rFonts w:hint="eastAsia" w:ascii="宋体" w:hAnsi="宋体" w:eastAsia="宋体" w:cs="宋体"/>
          <w:b/>
          <w:bCs w:val="0"/>
          <w:spacing w:val="6"/>
          <w:sz w:val="30"/>
          <w:szCs w:val="30"/>
        </w:rPr>
        <w:t xml:space="preserve"> </w:t>
      </w:r>
      <w:r/>
    </w:p>
    <w:p>
      <w:pPr>
        <w:pStyle w:val="999"/>
        <w:ind w:left="0" w:right="0" w:firstLine="480"/>
        <w:spacing w:before="100" w:beforeAutospacing="1"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999"/>
        <w:ind w:left="0" w:right="0" w:firstLine="480"/>
        <w:spacing w:before="100" w:beforeAutospacing="1"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pStyle w:val="1001"/>
        <w:ind w:left="0" w:right="0" w:firstLine="3810"/>
        <w:spacing w:before="100" w:beforeAutospacing="1" w:line="500" w:lineRule="exact"/>
        <w:widowControl/>
        <w:rPr>
          <w:rFonts w:hint="eastAsia" w:ascii="宋体" w:hAnsi="宋体" w:eastAsia="宋体" w:cs="宋体"/>
          <w:spacing w:val="6"/>
          <w:sz w:val="24"/>
          <w:szCs w:val="24"/>
        </w:rPr>
      </w:pPr>
      <w:r>
        <w:rPr>
          <w:rFonts w:hint="eastAsia" w:ascii="宋体" w:hAnsi="宋体" w:eastAsia="宋体" w:cs="宋体"/>
          <w:spacing w:val="6"/>
          <w:sz w:val="24"/>
          <w:szCs w:val="24"/>
        </w:rPr>
        <w:t xml:space="preserve"> </w:t>
      </w:r>
      <w:r/>
    </w:p>
    <w:p>
      <w:pPr>
        <w:pStyle w:val="1001"/>
        <w:ind w:left="0" w:right="0" w:firstLine="3629"/>
        <w:jc w:val="left"/>
        <w:spacing w:before="100" w:beforeAutospacing="1"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pStyle w:val="1001"/>
        <w:ind w:left="0" w:right="0" w:firstLine="480"/>
        <w:jc w:val="left"/>
        <w:spacing w:before="100" w:beforeAutospacing="1"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（盖CA电子公章）</w:t>
      </w:r>
      <w:r/>
    </w:p>
    <w:p>
      <w:pPr>
        <w:pStyle w:val="998"/>
        <w:ind w:left="0" w:right="0" w:firstLine="480"/>
        <w:jc w:val="left"/>
        <w:spacing w:before="100" w:beforeAutospacing="1"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1000"/>
        <w:ind w:left="0" w:right="1560" w:firstLine="480"/>
        <w:jc w:val="center"/>
        <w:spacing w:before="100" w:beforeAutospacing="1" w:line="588"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pStyle w:val="1002"/>
        <w:ind w:left="357" w:right="0" w:firstLine="0"/>
        <w:spacing w:before="100" w:beforeAutospacing="1" w:line="500" w:lineRule="exact"/>
        <w:widowControl/>
        <w:rPr>
          <w:rFonts w:hint="eastAsia" w:ascii="宋体" w:hAnsi="宋体" w:eastAsia="宋体" w:cs="宋体"/>
          <w:sz w:val="18"/>
          <w:szCs w:val="18"/>
        </w:rPr>
      </w:pPr>
      <w:r>
        <w:rPr>
          <w:rFonts w:hint="eastAsia" w:ascii="宋体" w:hAnsi="宋体" w:eastAsia="宋体" w:cs="宋体"/>
          <w:sz w:val="18"/>
          <w:szCs w:val="18"/>
        </w:rPr>
        <w:t xml:space="preserve">注：1、供应商如不提供此声明函，价格将不做相应扣除。2、中标供应商为残疾人福利单位的，此声明函将随中标结果同时公告，接受社会监督；3、非残疾人福利性单位不需提供此函。</w:t>
      </w:r>
      <w:r/>
    </w:p>
    <w:p>
      <w:pPr>
        <w:ind w:left="0" w:right="0"/>
        <w:jc w:val="left"/>
        <w:keepLines w:val="0"/>
        <w:keepNext w:val="0"/>
        <w:spacing w:before="0" w:beforeAutospacing="0" w:after="0" w:afterAutospacing="0"/>
        <w:widowControl w:val="off"/>
        <w:rPr>
          <w:rFonts w:hint="eastAsia" w:ascii="黑体" w:hAnsi="宋体" w:eastAsia="黑体" w:cs="黑体"/>
          <w:b/>
          <w:bCs w:val="0"/>
          <w:sz w:val="32"/>
          <w:szCs w:val="32"/>
        </w:rPr>
        <w:suppressLineNumbers w:val="0"/>
      </w:pPr>
      <w:r>
        <w:rPr>
          <w:rFonts w:hint="eastAsia" w:ascii="黑体" w:hAnsi="黑体" w:eastAsia="黑体" w:cs="Times New Roman"/>
          <w:b w:val="0"/>
          <w:bCs/>
          <w:i w:val="0"/>
          <w:iCs/>
          <w:sz w:val="32"/>
          <w:szCs w:val="32"/>
          <w:u w:val="none"/>
          <w:lang w:val="en-US" w:eastAsia="zh-CN" w:bidi="ar-SA"/>
        </w:rPr>
        <w:br w:type="page" w:clear="all"/>
      </w:r>
      <w:r>
        <w:rPr>
          <w:rFonts w:hint="eastAsia" w:ascii="黑体" w:hAnsi="黑体" w:eastAsia="黑体" w:cs="Times New Roman"/>
          <w:b w:val="0"/>
          <w:bCs/>
          <w:i w:val="0"/>
          <w:iCs/>
          <w:sz w:val="32"/>
          <w:szCs w:val="32"/>
          <w:u w:val="none"/>
          <w:lang w:val="en-US" w:eastAsia="zh-CN" w:bidi="ar-SA"/>
        </w:rPr>
        <w:t xml:space="preserve">八、</w:t>
      </w:r>
      <w:r>
        <w:rPr>
          <w:rFonts w:hint="eastAsia" w:ascii="黑体" w:hAnsi="宋体" w:eastAsia="黑体" w:cs="黑体"/>
          <w:b/>
          <w:bCs w:val="0"/>
          <w:sz w:val="32"/>
          <w:szCs w:val="32"/>
          <w:lang w:val="en-US" w:eastAsia="zh-CN" w:bidi="ar"/>
        </w:rPr>
        <w:t xml:space="preserve">响应及偏离表（分包号：**）</w:t>
      </w:r>
      <w:r/>
    </w:p>
    <w:tbl>
      <w:tblPr>
        <w:tblStyle w:val="6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329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谈判文件要求</w:t>
            </w:r>
            <w:r/>
          </w:p>
        </w:tc>
        <w:tc>
          <w:tcPr>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响应情况</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证明</w:t>
            </w:r>
            <w:r/>
          </w:p>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材料</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291"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0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291"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0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291"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0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291"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0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291"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0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291"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0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291"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0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291"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285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0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73"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注： 行数不够，可自行添加。</w:t>
      </w:r>
      <w:r/>
    </w:p>
    <w:p>
      <w:pPr>
        <w:ind w:left="0" w:right="0"/>
        <w:jc w:val="both"/>
        <w:keepLines w:val="0"/>
        <w:keepNext w:val="0"/>
        <w:spacing w:before="0" w:beforeAutospacing="0" w:after="0" w:afterAutospacing="0"/>
        <w:widowControl w:val="off"/>
        <w:suppressLineNumbers w:val="0"/>
      </w:pPr>
      <w:r/>
      <w:r/>
    </w:p>
    <w:p>
      <w:pPr>
        <w:rPr>
          <w:rFonts w:hint="eastAsia" w:ascii="宋体" w:hAnsi="宋体"/>
          <w:sz w:val="24"/>
          <w:szCs w:val="24"/>
        </w:rPr>
      </w:pPr>
      <w:r>
        <w:rPr>
          <w:rFonts w:hint="eastAsia" w:ascii="宋体" w:hAnsi="宋体"/>
          <w:sz w:val="24"/>
          <w:szCs w:val="24"/>
        </w:rPr>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rPr>
          <w:rFonts w:hint="eastAsia" w:ascii="黑体" w:hAnsi="Arial" w:eastAsia="黑体"/>
          <w:sz w:val="32"/>
          <w:szCs w:val="21"/>
        </w:rPr>
      </w:pPr>
      <w:r>
        <w:rPr>
          <w:rFonts w:hint="eastAsia" w:ascii="黑体" w:hAnsi="Arial" w:eastAsia="黑体"/>
          <w:sz w:val="32"/>
          <w:szCs w:val="21"/>
        </w:rPr>
      </w:r>
      <w:r/>
    </w:p>
    <w:p>
      <w:pPr>
        <w:rPr>
          <w:rFonts w:hint="eastAsia" w:ascii="黑体" w:hAnsi="Arial" w:eastAsia="黑体"/>
          <w:sz w:val="32"/>
          <w:szCs w:val="21"/>
        </w:rPr>
      </w:pPr>
      <w:r>
        <w:rPr>
          <w:rFonts w:hint="eastAsia" w:ascii="黑体" w:hAnsi="Arial" w:eastAsia="黑体"/>
          <w:sz w:val="32"/>
          <w:szCs w:val="21"/>
        </w:rPr>
      </w:r>
      <w:r/>
    </w:p>
    <w:p>
      <w:pPr>
        <w:rPr>
          <w:rFonts w:hint="eastAsia" w:ascii="黑体" w:hAnsi="Arial" w:eastAsia="黑体"/>
          <w:sz w:val="32"/>
          <w:szCs w:val="21"/>
        </w:rPr>
      </w:pPr>
      <w:r>
        <w:rPr>
          <w:rFonts w:hint="eastAsia" w:ascii="黑体" w:hAnsi="Arial" w:eastAsia="黑体"/>
          <w:sz w:val="32"/>
          <w:szCs w:val="21"/>
        </w:rPr>
      </w:r>
      <w:r/>
    </w:p>
    <w:p>
      <w:pPr>
        <w:rPr>
          <w:rFonts w:hint="eastAsia" w:ascii="黑体" w:hAnsi="Arial" w:eastAsia="黑体"/>
          <w:sz w:val="32"/>
          <w:szCs w:val="21"/>
        </w:rPr>
      </w:pPr>
      <w:r>
        <w:rPr>
          <w:rFonts w:hint="eastAsia" w:ascii="黑体" w:hAnsi="Arial" w:eastAsia="黑体"/>
          <w:sz w:val="32"/>
          <w:szCs w:val="21"/>
        </w:rPr>
      </w:r>
      <w:r/>
    </w:p>
    <w:p>
      <w:pPr>
        <w:rPr>
          <w:rFonts w:hint="eastAsia" w:ascii="黑体" w:hAnsi="Arial" w:eastAsia="黑体"/>
          <w:sz w:val="32"/>
          <w:szCs w:val="21"/>
        </w:rPr>
      </w:pPr>
      <w:r>
        <w:rPr>
          <w:rFonts w:hint="eastAsia" w:ascii="黑体" w:hAnsi="Arial" w:eastAsia="黑体"/>
          <w:sz w:val="32"/>
          <w:szCs w:val="21"/>
        </w:rPr>
      </w:r>
      <w:r/>
    </w:p>
    <w:p>
      <w:pPr>
        <w:rPr>
          <w:rFonts w:hint="eastAsia" w:ascii="黑体" w:hAnsi="黑体" w:eastAsia="黑体" w:cs="Times New Roman"/>
          <w:b w:val="0"/>
          <w:bCs/>
          <w:i w:val="0"/>
          <w:iCs/>
          <w:sz w:val="32"/>
          <w:szCs w:val="32"/>
          <w:u w:val="none"/>
          <w:lang w:val="en-US" w:eastAsia="zh-CN" w:bidi="ar-SA"/>
        </w:rPr>
      </w:pPr>
      <w:r>
        <w:rPr>
          <w:rFonts w:hint="eastAsia" w:ascii="黑体" w:hAnsi="Arial" w:eastAsia="黑体"/>
          <w:sz w:val="32"/>
          <w:szCs w:val="21"/>
        </w:rPr>
        <w:br w:type="page" w:clear="all"/>
      </w:r>
      <w:bookmarkEnd w:id="188"/>
      <w:r/>
      <w:bookmarkStart w:id="192" w:name="_Hlt26955054"/>
      <w:r/>
      <w:bookmarkEnd w:id="192"/>
      <w:r>
        <w:rPr>
          <w:rFonts w:hint="eastAsia" w:ascii="黑体" w:hAnsi="黑体" w:eastAsia="黑体" w:cs="Times New Roman"/>
          <w:b w:val="0"/>
          <w:bCs/>
          <w:i w:val="0"/>
          <w:iCs/>
          <w:sz w:val="32"/>
          <w:szCs w:val="32"/>
          <w:u w:val="none"/>
          <w:lang w:val="en-US" w:eastAsia="zh-CN" w:bidi="ar-SA"/>
        </w:rPr>
        <w:t xml:space="preserve">九、项目组人员</w:t>
      </w:r>
      <w:r/>
    </w:p>
    <w:p>
      <w:pPr>
        <w:jc w:val="center"/>
        <w:spacing w:before="100" w:beforeAutospacing="1" w:after="100" w:afterAutospacing="1" w:line="420" w:lineRule="exact"/>
        <w:widowControl/>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
        </w:rPr>
        <w:t xml:space="preserve">项目组成员</w:t>
      </w:r>
      <w:r/>
    </w:p>
    <w:tbl>
      <w:tblPr>
        <w:tblStyle w:val="671"/>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姓名</w:t>
            </w:r>
            <w:r/>
          </w:p>
        </w:tc>
        <w:tc>
          <w:tcPr>
            <w:tcW w:w="1843" w:type="dxa"/>
            <w:vAlign w:val="center"/>
            <w:textDirection w:val="lrTb"/>
            <w:noWrap w:val="false"/>
          </w:tcPr>
          <w:p>
            <w:pPr>
              <w:jc w:val="center"/>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职务</w:t>
            </w:r>
            <w:r/>
          </w:p>
        </w:tc>
        <w:tc>
          <w:tcPr>
            <w:tcW w:w="992" w:type="dxa"/>
            <w:vAlign w:val="center"/>
            <w:textDirection w:val="lrTb"/>
            <w:noWrap w:val="false"/>
          </w:tcPr>
          <w:p>
            <w:pPr>
              <w:jc w:val="center"/>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学历</w:t>
            </w:r>
            <w:r/>
          </w:p>
        </w:tc>
        <w:tc>
          <w:tcPr>
            <w:tcW w:w="1984" w:type="dxa"/>
            <w:vAlign w:val="center"/>
            <w:textDirection w:val="lrTb"/>
            <w:noWrap w:val="false"/>
          </w:tcPr>
          <w:p>
            <w:pPr>
              <w:ind w:firstLine="280"/>
              <w:jc w:val="both"/>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身份证号</w:t>
            </w:r>
            <w:r/>
          </w:p>
        </w:tc>
        <w:tc>
          <w:tcPr>
            <w:tcW w:w="1702" w:type="dxa"/>
            <w:vAlign w:val="center"/>
            <w:textDirection w:val="lrTb"/>
            <w:noWrap w:val="false"/>
          </w:tcPr>
          <w:p>
            <w:pPr>
              <w:jc w:val="center"/>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相关证书</w:t>
            </w:r>
            <w:r/>
          </w:p>
        </w:tc>
        <w:tc>
          <w:tcPr>
            <w:tcW w:w="962" w:type="dxa"/>
            <w:vAlign w:val="center"/>
            <w:textDirection w:val="lrTb"/>
            <w:noWrap w:val="false"/>
          </w:tcPr>
          <w:p>
            <w:pPr>
              <w:jc w:val="both"/>
              <w:spacing w:before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备注</w:t>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center"/>
              <w:spacing w:before="100" w:beforeAutospacing="1" w:after="100" w:afterAutospacing="1" w:line="420" w:lineRule="exact"/>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8"/>
                <w:szCs w:val="28"/>
                <w:highlight w:val="none"/>
                <w:lang w:val="en-US" w:eastAsia="zh-CN" w:bidi="ar"/>
              </w:rPr>
              <w:t xml:space="preserve">项目经理</w:t>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center"/>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
              </w:rPr>
              <w:t xml:space="preserve">......</w:t>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ind w:firstLine="280"/>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
              </w:rPr>
              <w:t xml:space="preserve">......</w:t>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jc w:val="left"/>
              <w:spacing w:before="100" w:beforeAutospacing="1" w:after="100" w:afterAutospacing="1"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843"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9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984"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170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c>
          <w:tcPr>
            <w:tcW w:w="962" w:type="dxa"/>
            <w:vAlign w:val="center"/>
            <w:textDirection w:val="lrTb"/>
            <w:noWrap w:val="false"/>
          </w:tcPr>
          <w:p>
            <w:pPr>
              <w:ind w:firstLine="560"/>
              <w:jc w:val="center"/>
              <w:spacing w:line="42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tc>
      </w:tr>
    </w:tbl>
    <w:p>
      <w:pPr>
        <w:ind w:firstLine="398"/>
        <w:jc w:val="left"/>
        <w:spacing w:before="100" w:beforeAutospacing="1" w:after="100" w:afterAutospacing="1"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注：项目组成员必须按本表承诺人员操作，不得随意更换。</w:t>
      </w:r>
      <w:r/>
    </w:p>
    <w:p>
      <w:pPr>
        <w:jc w:val="center"/>
        <w:rPr>
          <w:rFonts w:ascii="宋体" w:hAnsi="宋体" w:cs="仿宋"/>
          <w:b/>
          <w:bCs/>
          <w:sz w:val="32"/>
          <w:szCs w:val="32"/>
        </w:rPr>
      </w:pPr>
      <w:r>
        <w:rPr>
          <w:rFonts w:hint="eastAsia" w:ascii="宋体" w:hAnsi="宋体" w:cs="仿宋"/>
          <w:b/>
          <w:bCs/>
          <w:sz w:val="32"/>
          <w:szCs w:val="32"/>
        </w:rPr>
        <w:br w:type="page" w:clear="all"/>
      </w: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sz w:val="24"/>
          <w:szCs w:val="24"/>
        </w:rPr>
      </w:pPr>
      <w:r>
        <w:rPr>
          <w:rFonts w:hint="eastAsia" w:ascii="Times New Roman" w:hAnsi="Times New Roman"/>
          <w:sz w:val="24"/>
          <w:szCs w:val="24"/>
        </w:rPr>
      </w:r>
      <w:r/>
    </w:p>
    <w:p>
      <w:pPr>
        <w:pStyle w:val="719"/>
        <w:rPr>
          <w:rFonts w:hint="eastAsia"/>
        </w:rPr>
      </w:pPr>
      <w:r>
        <w:rPr>
          <w:rFonts w:hint="eastAsia"/>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FZFSK--GBK1-0">
    <w:panose1 w:val="020B0503020202020204"/>
  </w:font>
  <w:font w:name="仿宋">
    <w:panose1 w:val="02010609060101010101"/>
  </w:font>
  <w:font w:name="华文新魏">
    <w:panose1 w:val="02010800040101010101"/>
  </w:font>
  <w:font w:name="FangSong">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rPr>
        <w:rStyle w:val="714"/>
        <w:rFonts w:hint="eastAsia" w:ascii="宋体" w:hAnsi="宋体"/>
      </w:rPr>
      <w:framePr w:wrap="around" w:vAnchor="text" w:hAnchor="margin" w:xAlign="center" w:y="1"/>
    </w:pPr>
    <w:r>
      <w:rPr>
        <w:rFonts w:ascii="宋体" w:hAnsi="宋体"/>
      </w:rPr>
      <w:fldChar w:fldCharType="begin"/>
    </w:r>
    <w:r>
      <w:rPr>
        <w:rStyle w:val="714"/>
        <w:rFonts w:ascii="宋体" w:hAnsi="宋体"/>
      </w:rPr>
      <w:instrText xml:space="preserve">PAGE  </w:instrText>
    </w:r>
    <w:r>
      <w:rPr>
        <w:rFonts w:ascii="宋体" w:hAnsi="宋体"/>
      </w:rPr>
      <w:fldChar w:fldCharType="separate"/>
    </w:r>
    <w:r>
      <w:rPr>
        <w:rStyle w:val="714"/>
        <w:rFonts w:ascii="宋体" w:hAnsi="宋体"/>
      </w:rPr>
      <w:t xml:space="preserve">44</w:t>
    </w:r>
    <w:r>
      <w:rPr>
        <w:rFonts w:ascii="宋体" w:hAnsi="宋体"/>
      </w:rPr>
      <w:fldChar w:fldCharType="end"/>
    </w:r>
    <w:r/>
  </w:p>
  <w:p>
    <w:pPr>
      <w:pStyle w:val="69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rPr>
        <w:rStyle w:val="714"/>
      </w:rPr>
      <w:framePr w:wrap="around" w:vAnchor="text" w:hAnchor="margin" w:xAlign="center" w:y="1"/>
    </w:pPr>
    <w:r>
      <w:fldChar w:fldCharType="begin"/>
    </w:r>
    <w:r>
      <w:rPr>
        <w:rStyle w:val="714"/>
      </w:rPr>
      <w:instrText xml:space="preserve">PAGE  </w:instrText>
    </w:r>
    <w:r>
      <w:fldChar w:fldCharType="separate"/>
    </w:r>
    <w:r>
      <w:rPr>
        <w:rStyle w:val="714"/>
      </w:rPr>
      <w:t xml:space="preserve">1</w:t>
    </w:r>
    <w:r>
      <w:fldChar w:fldCharType="end"/>
    </w:r>
    <w:r/>
  </w:p>
  <w:p>
    <w:pPr>
      <w:pStyle w:val="6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66"/>
      <w:isLgl w:val="false"/>
      <w:suff w:val="nothing"/>
      <w:lvlText w:val=""/>
      <w:lvlJc w:val="left"/>
      <w:pPr>
        <w:ind w:left="0" w:firstLine="0"/>
      </w:pPr>
      <w:rPr>
        <w:rFonts w:hint="eastAsia"/>
      </w:rPr>
    </w:lvl>
    <w:lvl w:ilvl="6">
      <w:start w:val="1"/>
      <w:numFmt w:val="none"/>
      <w:pStyle w:val="667"/>
      <w:isLgl w:val="false"/>
      <w:suff w:val="nothing"/>
      <w:lvlText w:val=""/>
      <w:lvlJc w:val="left"/>
      <w:pPr>
        <w:ind w:left="0" w:firstLine="0"/>
      </w:pPr>
      <w:rPr>
        <w:rFonts w:hint="eastAsia"/>
      </w:rPr>
    </w:lvl>
    <w:lvl w:ilvl="7">
      <w:start w:val="1"/>
      <w:numFmt w:val="none"/>
      <w:pStyle w:val="668"/>
      <w:isLgl w:val="false"/>
      <w:suff w:val="nothing"/>
      <w:lvlText w:val=""/>
      <w:lvlJc w:val="left"/>
      <w:pPr>
        <w:ind w:left="0" w:firstLine="0"/>
      </w:pPr>
      <w:rPr>
        <w:rFonts w:hint="eastAsia"/>
      </w:rPr>
    </w:lvl>
    <w:lvl w:ilvl="8">
      <w:start w:val="1"/>
      <w:numFmt w:val="none"/>
      <w:pStyle w:val="669"/>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87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2235" w:hanging="1755"/>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6">
    <w:multiLevelType w:val="hybridMultilevel"/>
    <w:lvl w:ilvl="0">
      <w:start w:val="1"/>
      <w:numFmt w:val="decimal"/>
      <w:pStyle w:val="8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6"/>
  </w:num>
  <w:num w:numId="4">
    <w:abstractNumId w:val="0"/>
  </w:num>
  <w:num w:numId="5">
    <w:abstractNumId w:val="5"/>
  </w:num>
  <w:num w:numId="6">
    <w:abstractNumId w:val="3"/>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60" w:default="1">
    <w:name w:val="Normal"/>
    <w:next w:val="67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61">
    <w:name w:val="Heading 1"/>
    <w:basedOn w:val="660"/>
    <w:next w:val="660"/>
    <w:link w:val="915"/>
    <w:uiPriority w:val="0"/>
    <w:qFormat/>
    <w:pPr>
      <w:jc w:val="center"/>
      <w:keepNext/>
      <w:outlineLvl w:val="0"/>
    </w:pPr>
    <w:rPr>
      <w:rFonts w:ascii="楷体_GB2312" w:hAnsi="Times New Roman" w:eastAsia="楷体_GB2312" w:cs="Times New Roman"/>
      <w:sz w:val="28"/>
      <w:szCs w:val="28"/>
    </w:rPr>
  </w:style>
  <w:style w:type="paragraph" w:styleId="662">
    <w:name w:val="Heading 2"/>
    <w:basedOn w:val="660"/>
    <w:next w:val="674"/>
    <w:link w:val="91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63">
    <w:name w:val="Heading 3"/>
    <w:basedOn w:val="660"/>
    <w:next w:val="660"/>
    <w:link w:val="918"/>
    <w:uiPriority w:val="0"/>
    <w:qFormat/>
    <w:pPr>
      <w:keepLines/>
      <w:keepNext/>
      <w:spacing w:before="260" w:after="260" w:line="416" w:lineRule="auto"/>
      <w:outlineLvl w:val="2"/>
    </w:pPr>
    <w:rPr>
      <w:rFonts w:ascii="Times New Roman" w:hAnsi="Times New Roman"/>
      <w:b/>
      <w:bCs/>
      <w:sz w:val="32"/>
      <w:szCs w:val="32"/>
    </w:rPr>
  </w:style>
  <w:style w:type="paragraph" w:styleId="664">
    <w:name w:val="Heading 4"/>
    <w:basedOn w:val="660"/>
    <w:next w:val="674"/>
    <w:link w:val="919"/>
    <w:uiPriority w:val="0"/>
    <w:qFormat/>
    <w:pPr>
      <w:keepLines/>
      <w:keepNext/>
      <w:spacing w:before="280" w:after="290" w:line="376" w:lineRule="auto"/>
      <w:outlineLvl w:val="3"/>
    </w:pPr>
    <w:rPr>
      <w:rFonts w:ascii="Arial" w:hAnsi="Arial" w:eastAsia="黑体" w:cs="Arial"/>
      <w:b/>
      <w:bCs/>
      <w:sz w:val="28"/>
      <w:szCs w:val="28"/>
    </w:rPr>
  </w:style>
  <w:style w:type="paragraph" w:styleId="665">
    <w:name w:val="Heading 5"/>
    <w:basedOn w:val="660"/>
    <w:next w:val="674"/>
    <w:link w:val="920"/>
    <w:uiPriority w:val="0"/>
    <w:qFormat/>
    <w:pPr>
      <w:keepNext/>
      <w:outlineLvl w:val="4"/>
    </w:pPr>
    <w:rPr>
      <w:rFonts w:ascii="宋体" w:hAnsi="Times New Roman" w:eastAsia="宋体" w:cs="Times New Roman"/>
      <w:color w:val="000000"/>
      <w:sz w:val="28"/>
      <w:szCs w:val="28"/>
    </w:rPr>
  </w:style>
  <w:style w:type="paragraph" w:styleId="666">
    <w:name w:val="Heading 6"/>
    <w:basedOn w:val="660"/>
    <w:next w:val="660"/>
    <w:link w:val="92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7">
    <w:name w:val="Heading 7"/>
    <w:basedOn w:val="660"/>
    <w:next w:val="660"/>
    <w:link w:val="92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8">
    <w:name w:val="Heading 8"/>
    <w:basedOn w:val="660"/>
    <w:next w:val="660"/>
    <w:link w:val="92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9">
    <w:name w:val="Heading 9"/>
    <w:basedOn w:val="660"/>
    <w:next w:val="660"/>
    <w:link w:val="92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name w:val="Body Text Indent"/>
    <w:basedOn w:val="660"/>
    <w:next w:val="673"/>
    <w:link w:val="929"/>
    <w:uiPriority w:val="0"/>
    <w:unhideWhenUsed/>
    <w:qFormat/>
    <w:pPr>
      <w:ind w:left="420"/>
      <w:spacing w:after="120"/>
    </w:pPr>
  </w:style>
  <w:style w:type="paragraph" w:styleId="673">
    <w:name w:val="envelope return"/>
    <w:uiPriority w:val="99"/>
    <w:qFormat/>
    <w:pPr>
      <w:jc w:val="both"/>
    </w:pPr>
    <w:rPr>
      <w:rFonts w:ascii="Arial" w:hAnsi="Arial" w:eastAsia="宋体" w:cs="Arial"/>
      <w:sz w:val="21"/>
      <w:szCs w:val="22"/>
      <w:lang w:val="en-US" w:eastAsia="zh-CN" w:bidi="ar-SA"/>
    </w:rPr>
  </w:style>
  <w:style w:type="paragraph" w:styleId="674">
    <w:name w:val="Normal Indent"/>
    <w:basedOn w:val="660"/>
    <w:link w:val="917"/>
    <w:uiPriority w:val="0"/>
    <w:qFormat/>
    <w:pPr>
      <w:ind w:firstLine="420"/>
    </w:pPr>
    <w:rPr>
      <w:szCs w:val="21"/>
    </w:rPr>
  </w:style>
  <w:style w:type="paragraph" w:styleId="675">
    <w:name w:val="List 3"/>
    <w:basedOn w:val="660"/>
    <w:uiPriority w:val="0"/>
    <w:qFormat/>
    <w:pPr>
      <w:ind w:left="100" w:hanging="200"/>
    </w:pPr>
    <w:rPr>
      <w:rFonts w:ascii="Times New Roman" w:hAnsi="Times New Roman" w:eastAsia="宋体" w:cs="Times New Roman"/>
      <w:szCs w:val="21"/>
    </w:rPr>
  </w:style>
  <w:style w:type="paragraph" w:styleId="676">
    <w:name w:val="toc 7"/>
    <w:basedOn w:val="660"/>
    <w:next w:val="660"/>
    <w:uiPriority w:val="0"/>
    <w:semiHidden/>
    <w:qFormat/>
    <w:pPr>
      <w:ind w:left="1260"/>
      <w:jc w:val="left"/>
    </w:pPr>
    <w:rPr>
      <w:rFonts w:ascii="Times New Roman" w:hAnsi="Times New Roman" w:eastAsia="宋体" w:cs="Times New Roman"/>
      <w:szCs w:val="21"/>
    </w:rPr>
  </w:style>
  <w:style w:type="paragraph" w:styleId="677">
    <w:name w:val="Caption"/>
    <w:basedOn w:val="660"/>
    <w:next w:val="6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8">
    <w:name w:val="Document Map"/>
    <w:basedOn w:val="660"/>
    <w:link w:val="925"/>
    <w:uiPriority w:val="0"/>
    <w:semiHidden/>
    <w:qFormat/>
    <w:pPr>
      <w:shd w:val="clear" w:color="auto" w:fill="000080"/>
    </w:pPr>
    <w:rPr>
      <w:rFonts w:ascii="Times New Roman" w:hAnsi="Times New Roman" w:eastAsia="宋体" w:cs="Times New Roman"/>
      <w:szCs w:val="21"/>
    </w:rPr>
  </w:style>
  <w:style w:type="paragraph" w:styleId="679">
    <w:name w:val="annotation text"/>
    <w:basedOn w:val="660"/>
    <w:link w:val="926"/>
    <w:uiPriority w:val="0"/>
    <w:unhideWhenUsed/>
    <w:qFormat/>
    <w:pPr>
      <w:jc w:val="left"/>
    </w:pPr>
  </w:style>
  <w:style w:type="paragraph" w:styleId="680">
    <w:name w:val="Body Text 3"/>
    <w:basedOn w:val="660"/>
    <w:link w:val="927"/>
    <w:uiPriority w:val="0"/>
    <w:qFormat/>
    <w:rPr>
      <w:rFonts w:ascii="仿宋_GB2312" w:hAnsi="Arial" w:eastAsia="仿宋_GB2312" w:cs="Times New Roman"/>
      <w:sz w:val="32"/>
      <w:szCs w:val="32"/>
    </w:rPr>
  </w:style>
  <w:style w:type="paragraph" w:styleId="681">
    <w:name w:val="Body Text"/>
    <w:basedOn w:val="660"/>
    <w:link w:val="928"/>
    <w:uiPriority w:val="0"/>
    <w:qFormat/>
    <w:rPr>
      <w:rFonts w:ascii="楷体_GB2312" w:hAnsi="Arial" w:eastAsia="楷体_GB2312" w:cs="Times New Roman"/>
      <w:sz w:val="28"/>
      <w:szCs w:val="28"/>
    </w:rPr>
  </w:style>
  <w:style w:type="paragraph" w:styleId="682">
    <w:name w:val="List 2"/>
    <w:basedOn w:val="660"/>
    <w:uiPriority w:val="0"/>
    <w:qFormat/>
    <w:pPr>
      <w:ind w:left="100" w:hanging="200"/>
    </w:pPr>
    <w:rPr>
      <w:rFonts w:ascii="Times New Roman" w:hAnsi="Times New Roman" w:eastAsia="宋体" w:cs="Times New Roman"/>
      <w:szCs w:val="21"/>
    </w:rPr>
  </w:style>
  <w:style w:type="paragraph" w:styleId="683">
    <w:name w:val="toc 5"/>
    <w:basedOn w:val="660"/>
    <w:next w:val="660"/>
    <w:uiPriority w:val="0"/>
    <w:semiHidden/>
    <w:qFormat/>
    <w:pPr>
      <w:ind w:left="840"/>
      <w:jc w:val="left"/>
    </w:pPr>
    <w:rPr>
      <w:rFonts w:ascii="Times New Roman" w:hAnsi="Times New Roman" w:eastAsia="宋体" w:cs="Times New Roman"/>
      <w:szCs w:val="21"/>
    </w:rPr>
  </w:style>
  <w:style w:type="paragraph" w:styleId="684">
    <w:name w:val="toc 3"/>
    <w:basedOn w:val="660"/>
    <w:next w:val="660"/>
    <w:uiPriority w:val="0"/>
    <w:semiHidden/>
    <w:qFormat/>
    <w:pPr>
      <w:ind w:left="420"/>
      <w:jc w:val="left"/>
    </w:pPr>
    <w:rPr>
      <w:rFonts w:ascii="Times New Roman" w:hAnsi="Times New Roman" w:eastAsia="宋体" w:cs="Times New Roman"/>
      <w:i/>
      <w:iCs/>
      <w:szCs w:val="24"/>
    </w:rPr>
  </w:style>
  <w:style w:type="paragraph" w:styleId="685">
    <w:name w:val="Plain Text"/>
    <w:basedOn w:val="660"/>
    <w:link w:val="930"/>
    <w:uiPriority w:val="0"/>
    <w:qFormat/>
    <w:rPr>
      <w:rFonts w:ascii="宋体" w:hAnsi="Courier New" w:eastAsia="宋体" w:cs="Courier New"/>
      <w:szCs w:val="21"/>
    </w:rPr>
  </w:style>
  <w:style w:type="paragraph" w:styleId="686">
    <w:name w:val="toc 8"/>
    <w:basedOn w:val="660"/>
    <w:next w:val="660"/>
    <w:uiPriority w:val="0"/>
    <w:semiHidden/>
    <w:qFormat/>
    <w:pPr>
      <w:ind w:left="1470"/>
      <w:jc w:val="left"/>
    </w:pPr>
    <w:rPr>
      <w:rFonts w:ascii="Times New Roman" w:hAnsi="Times New Roman" w:eastAsia="宋体" w:cs="Times New Roman"/>
      <w:szCs w:val="21"/>
    </w:rPr>
  </w:style>
  <w:style w:type="paragraph" w:styleId="687">
    <w:name w:val="Date"/>
    <w:basedOn w:val="660"/>
    <w:next w:val="660"/>
    <w:link w:val="931"/>
    <w:uiPriority w:val="0"/>
    <w:qFormat/>
    <w:rPr>
      <w:rFonts w:ascii="Times New Roman" w:hAnsi="Times New Roman" w:eastAsia="宋体" w:cs="Times New Roman"/>
      <w:sz w:val="24"/>
      <w:szCs w:val="24"/>
    </w:rPr>
  </w:style>
  <w:style w:type="paragraph" w:styleId="688">
    <w:name w:val="Body Text Indent 2"/>
    <w:basedOn w:val="660"/>
    <w:link w:val="932"/>
    <w:uiPriority w:val="0"/>
    <w:qFormat/>
    <w:pPr>
      <w:ind w:left="630" w:firstLine="645"/>
    </w:pPr>
    <w:rPr>
      <w:rFonts w:ascii="Arial" w:hAnsi="Arial" w:eastAsia="仿宋_GB2312" w:cs="Arial"/>
      <w:sz w:val="32"/>
      <w:szCs w:val="32"/>
    </w:rPr>
  </w:style>
  <w:style w:type="paragraph" w:styleId="689">
    <w:name w:val="endnote text"/>
    <w:basedOn w:val="660"/>
    <w:link w:val="875"/>
    <w:uiPriority w:val="99"/>
    <w:semiHidden/>
    <w:unhideWhenUsed/>
    <w:qFormat/>
    <w:rPr>
      <w:sz w:val="20"/>
    </w:rPr>
  </w:style>
  <w:style w:type="paragraph" w:styleId="690">
    <w:name w:val="Balloon Text"/>
    <w:basedOn w:val="660"/>
    <w:link w:val="933"/>
    <w:uiPriority w:val="0"/>
    <w:semiHidden/>
    <w:qFormat/>
    <w:rPr>
      <w:rFonts w:ascii="Times New Roman" w:hAnsi="Times New Roman" w:eastAsia="宋体" w:cs="Times New Roman"/>
      <w:sz w:val="18"/>
      <w:szCs w:val="18"/>
    </w:rPr>
  </w:style>
  <w:style w:type="paragraph" w:styleId="691">
    <w:name w:val="Footer"/>
    <w:basedOn w:val="660"/>
    <w:link w:val="934"/>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692">
    <w:name w:val="Header"/>
    <w:basedOn w:val="660"/>
    <w:link w:val="935"/>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693">
    <w:name w:val="toc 1"/>
    <w:basedOn w:val="660"/>
    <w:next w:val="66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694">
    <w:name w:val="toc 4"/>
    <w:basedOn w:val="660"/>
    <w:next w:val="660"/>
    <w:uiPriority w:val="0"/>
    <w:semiHidden/>
    <w:qFormat/>
    <w:pPr>
      <w:ind w:left="630"/>
      <w:jc w:val="left"/>
    </w:pPr>
    <w:rPr>
      <w:rFonts w:ascii="Times New Roman" w:hAnsi="Times New Roman" w:eastAsia="宋体" w:cs="Times New Roman"/>
      <w:szCs w:val="21"/>
    </w:rPr>
  </w:style>
  <w:style w:type="paragraph" w:styleId="695">
    <w:name w:val="Subtitle"/>
    <w:basedOn w:val="660"/>
    <w:next w:val="660"/>
    <w:link w:val="760"/>
    <w:uiPriority w:val="11"/>
    <w:qFormat/>
    <w:pPr>
      <w:spacing w:before="200" w:after="200"/>
    </w:pPr>
    <w:rPr>
      <w:sz w:val="24"/>
      <w:szCs w:val="24"/>
    </w:rPr>
  </w:style>
  <w:style w:type="paragraph" w:styleId="696">
    <w:name w:val="List"/>
    <w:basedOn w:val="660"/>
    <w:uiPriority w:val="0"/>
    <w:qFormat/>
    <w:pPr>
      <w:ind w:left="200" w:hanging="200"/>
    </w:pPr>
    <w:rPr>
      <w:rFonts w:ascii="Times New Roman" w:hAnsi="Times New Roman" w:eastAsia="宋体" w:cs="Times New Roman"/>
      <w:szCs w:val="21"/>
    </w:rPr>
  </w:style>
  <w:style w:type="paragraph" w:styleId="697">
    <w:name w:val="footnote text"/>
    <w:basedOn w:val="660"/>
    <w:link w:val="874"/>
    <w:uiPriority w:val="99"/>
    <w:semiHidden/>
    <w:unhideWhenUsed/>
    <w:qFormat/>
    <w:pPr>
      <w:spacing w:after="40"/>
    </w:pPr>
    <w:rPr>
      <w:sz w:val="18"/>
    </w:rPr>
  </w:style>
  <w:style w:type="paragraph" w:styleId="698">
    <w:name w:val="toc 6"/>
    <w:basedOn w:val="660"/>
    <w:next w:val="660"/>
    <w:uiPriority w:val="0"/>
    <w:semiHidden/>
    <w:qFormat/>
    <w:pPr>
      <w:ind w:left="1050"/>
      <w:jc w:val="left"/>
    </w:pPr>
    <w:rPr>
      <w:rFonts w:ascii="Times New Roman" w:hAnsi="Times New Roman" w:eastAsia="宋体" w:cs="Times New Roman"/>
      <w:szCs w:val="21"/>
    </w:rPr>
  </w:style>
  <w:style w:type="paragraph" w:styleId="699">
    <w:name w:val="Body Text Indent 3"/>
    <w:basedOn w:val="660"/>
    <w:link w:val="936"/>
    <w:uiPriority w:val="0"/>
    <w:qFormat/>
    <w:pPr>
      <w:ind w:left="645" w:firstLine="645"/>
    </w:pPr>
    <w:rPr>
      <w:rFonts w:ascii="Arial" w:hAnsi="Arial" w:eastAsia="仿宋_GB2312" w:cs="Arial"/>
      <w:color w:val="ffff00"/>
      <w:sz w:val="32"/>
      <w:szCs w:val="32"/>
    </w:rPr>
  </w:style>
  <w:style w:type="paragraph" w:styleId="700">
    <w:name w:val="table of figures"/>
    <w:basedOn w:val="660"/>
    <w:next w:val="660"/>
    <w:uiPriority w:val="0"/>
    <w:semiHidden/>
    <w:qFormat/>
    <w:pPr>
      <w:ind w:left="840" w:hanging="420"/>
    </w:pPr>
    <w:rPr>
      <w:rFonts w:ascii="Times New Roman" w:hAnsi="Times New Roman" w:eastAsia="宋体" w:cs="Times New Roman"/>
      <w:szCs w:val="21"/>
    </w:rPr>
  </w:style>
  <w:style w:type="paragraph" w:styleId="701">
    <w:name w:val="toc 2"/>
    <w:basedOn w:val="660"/>
    <w:next w:val="660"/>
    <w:uiPriority w:val="0"/>
    <w:semiHidden/>
    <w:qFormat/>
    <w:pPr>
      <w:ind w:left="210"/>
      <w:jc w:val="left"/>
    </w:pPr>
    <w:rPr>
      <w:rFonts w:ascii="Times New Roman" w:hAnsi="Times New Roman" w:eastAsia="宋体" w:cs="Times New Roman"/>
      <w:smallCaps/>
      <w:szCs w:val="24"/>
    </w:rPr>
  </w:style>
  <w:style w:type="paragraph" w:styleId="702">
    <w:name w:val="toc 9"/>
    <w:basedOn w:val="660"/>
    <w:next w:val="660"/>
    <w:uiPriority w:val="0"/>
    <w:semiHidden/>
    <w:qFormat/>
    <w:pPr>
      <w:ind w:left="1680"/>
      <w:jc w:val="left"/>
    </w:pPr>
    <w:rPr>
      <w:rFonts w:ascii="Times New Roman" w:hAnsi="Times New Roman" w:eastAsia="宋体" w:cs="Times New Roman"/>
      <w:szCs w:val="21"/>
    </w:rPr>
  </w:style>
  <w:style w:type="paragraph" w:styleId="703">
    <w:name w:val="Body Text 2"/>
    <w:basedOn w:val="660"/>
    <w:link w:val="937"/>
    <w:uiPriority w:val="0"/>
    <w:qFormat/>
    <w:pPr>
      <w:jc w:val="center"/>
      <w:widowControl/>
    </w:pPr>
    <w:rPr>
      <w:rFonts w:ascii="楷体_GB2312" w:hAnsi="Times New Roman" w:eastAsia="楷体_GB2312" w:cs="Times New Roman"/>
      <w:sz w:val="28"/>
      <w:szCs w:val="28"/>
    </w:rPr>
  </w:style>
  <w:style w:type="paragraph" w:styleId="704">
    <w:name w:val="List Continue 2"/>
    <w:basedOn w:val="660"/>
    <w:next w:val="660"/>
    <w:uiPriority w:val="99"/>
    <w:semiHidden/>
    <w:unhideWhenUsed/>
    <w:qFormat/>
    <w:pPr>
      <w:contextualSpacing/>
      <w:ind w:left="840"/>
      <w:spacing w:after="120"/>
    </w:pPr>
  </w:style>
  <w:style w:type="paragraph" w:styleId="705">
    <w:name w:val="Normal (Web)"/>
    <w:basedOn w:val="660"/>
    <w:uiPriority w:val="99"/>
    <w:qFormat/>
    <w:pPr>
      <w:jc w:val="left"/>
      <w:spacing w:before="100" w:beforeAutospacing="1" w:after="100" w:afterAutospacing="1"/>
      <w:widowControl/>
    </w:pPr>
    <w:rPr>
      <w:rFonts w:ascii="宋体" w:hAnsi="宋体" w:eastAsia="宋体" w:cs="宋体"/>
      <w:sz w:val="24"/>
      <w:szCs w:val="24"/>
    </w:rPr>
  </w:style>
  <w:style w:type="paragraph" w:styleId="706">
    <w:name w:val="index 1"/>
    <w:basedOn w:val="660"/>
    <w:next w:val="660"/>
    <w:uiPriority w:val="0"/>
    <w:semiHidden/>
    <w:qFormat/>
    <w:pPr>
      <w:spacing w:line="240" w:lineRule="atLeast"/>
    </w:pPr>
    <w:rPr>
      <w:rFonts w:ascii="Times New Roman" w:hAnsi="Times New Roman" w:eastAsia="宋体" w:cs="Times New Roman"/>
      <w:b/>
      <w:bCs/>
      <w:szCs w:val="21"/>
    </w:rPr>
  </w:style>
  <w:style w:type="paragraph" w:styleId="707">
    <w:name w:val="Title"/>
    <w:basedOn w:val="660"/>
    <w:next w:val="660"/>
    <w:link w:val="759"/>
    <w:uiPriority w:val="10"/>
    <w:qFormat/>
    <w:pPr>
      <w:contextualSpacing/>
      <w:spacing w:before="300" w:after="200"/>
    </w:pPr>
    <w:rPr>
      <w:sz w:val="48"/>
      <w:szCs w:val="48"/>
    </w:rPr>
  </w:style>
  <w:style w:type="paragraph" w:styleId="708">
    <w:name w:val="annotation subject"/>
    <w:basedOn w:val="679"/>
    <w:next w:val="679"/>
    <w:link w:val="938"/>
    <w:uiPriority w:val="0"/>
    <w:semiHidden/>
    <w:qFormat/>
    <w:rPr>
      <w:rFonts w:ascii="Times New Roman" w:hAnsi="Times New Roman" w:eastAsia="宋体" w:cs="Times New Roman"/>
      <w:b/>
      <w:bCs/>
      <w:szCs w:val="21"/>
    </w:rPr>
  </w:style>
  <w:style w:type="paragraph" w:styleId="709">
    <w:name w:val="Body Text First Indent"/>
    <w:basedOn w:val="660"/>
    <w:link w:val="939"/>
    <w:uiPriority w:val="0"/>
    <w:qFormat/>
    <w:pPr>
      <w:ind w:firstLine="200"/>
      <w:spacing w:line="360" w:lineRule="auto"/>
    </w:pPr>
    <w:rPr>
      <w:rFonts w:ascii="仿宋_GB2312" w:hAnsi="Times New Roman" w:eastAsia="仿宋_GB2312" w:cs="Times New Roman"/>
      <w:sz w:val="30"/>
      <w:szCs w:val="30"/>
    </w:rPr>
  </w:style>
  <w:style w:type="paragraph" w:styleId="710">
    <w:name w:val="Body Text First Indent 2"/>
    <w:basedOn w:val="672"/>
    <w:link w:val="940"/>
    <w:uiPriority w:val="0"/>
    <w:qFormat/>
    <w:pPr>
      <w:ind w:left="0" w:firstLine="420"/>
      <w:spacing w:after="0" w:line="360" w:lineRule="auto"/>
    </w:pPr>
    <w:rPr>
      <w:rFonts w:ascii="宋体" w:hAnsi="宋体" w:eastAsia="宋体" w:cs="Times New Roman"/>
      <w:szCs w:val="20"/>
    </w:rPr>
  </w:style>
  <w:style w:type="table" w:styleId="711">
    <w:name w:val="Table Grid"/>
    <w:basedOn w:val="67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2">
    <w:name w:val="Strong"/>
    <w:uiPriority w:val="22"/>
    <w:qFormat/>
    <w:rPr>
      <w:b/>
      <w:bCs/>
    </w:rPr>
  </w:style>
  <w:style w:type="character" w:styleId="713">
    <w:name w:val="endnote reference"/>
    <w:basedOn w:val="670"/>
    <w:uiPriority w:val="99"/>
    <w:semiHidden/>
    <w:unhideWhenUsed/>
    <w:qFormat/>
    <w:rPr>
      <w:vertAlign w:val="superscript"/>
    </w:rPr>
  </w:style>
  <w:style w:type="character" w:styleId="714">
    <w:name w:val="page number"/>
    <w:uiPriority w:val="0"/>
    <w:qFormat/>
  </w:style>
  <w:style w:type="character" w:styleId="715">
    <w:name w:val="FollowedHyperlink"/>
    <w:uiPriority w:val="0"/>
    <w:qFormat/>
    <w:rPr>
      <w:color w:val="800080"/>
      <w:u w:val="single"/>
    </w:rPr>
  </w:style>
  <w:style w:type="character" w:styleId="716">
    <w:name w:val="Hyperlink"/>
    <w:uiPriority w:val="0"/>
    <w:qFormat/>
    <w:rPr>
      <w:color w:val="0000ff"/>
      <w:u w:val="single"/>
    </w:rPr>
  </w:style>
  <w:style w:type="character" w:styleId="717">
    <w:name w:val="annotation reference"/>
    <w:uiPriority w:val="0"/>
    <w:semiHidden/>
    <w:qFormat/>
    <w:rPr>
      <w:sz w:val="21"/>
      <w:szCs w:val="21"/>
    </w:rPr>
  </w:style>
  <w:style w:type="character" w:styleId="718">
    <w:name w:val="footnote reference"/>
    <w:basedOn w:val="670"/>
    <w:uiPriority w:val="99"/>
    <w:unhideWhenUsed/>
    <w:qFormat/>
    <w:rPr>
      <w:vertAlign w:val="superscript"/>
    </w:rPr>
  </w:style>
  <w:style w:type="paragraph" w:styleId="719" w:customStyle="1">
    <w:name w:val="正文文本缩进1"/>
    <w:basedOn w:val="660"/>
    <w:next w:val="720"/>
    <w:uiPriority w:val="0"/>
    <w:unhideWhenUsed/>
    <w:qFormat/>
    <w:pPr>
      <w:ind w:left="420"/>
      <w:spacing w:after="120"/>
    </w:pPr>
  </w:style>
  <w:style w:type="paragraph" w:styleId="720" w:customStyle="1">
    <w:name w:val="寄信人地址1"/>
    <w:uiPriority w:val="99"/>
    <w:qFormat/>
    <w:pPr>
      <w:jc w:val="both"/>
    </w:pPr>
    <w:rPr>
      <w:rFonts w:ascii="Arial" w:hAnsi="Arial" w:eastAsia="宋体" w:cs="Arial"/>
      <w:sz w:val="21"/>
      <w:szCs w:val="22"/>
      <w:lang w:val="en-US" w:eastAsia="zh-CN" w:bidi="ar-SA"/>
    </w:rPr>
  </w:style>
  <w:style w:type="paragraph" w:styleId="721" w:customStyle="1">
    <w:name w:val="Normal1"/>
    <w:next w:val="663"/>
    <w:uiPriority w:val="0"/>
    <w:qFormat/>
    <w:pPr>
      <w:jc w:val="both"/>
      <w:widowControl w:val="off"/>
    </w:pPr>
    <w:rPr>
      <w:rFonts w:ascii="Calibri" w:hAnsi="Calibri" w:eastAsia="宋体" w:cs="Times New Roman"/>
      <w:sz w:val="21"/>
      <w:szCs w:val="22"/>
      <w:lang w:val="en-US" w:eastAsia="zh-CN" w:bidi="ar-SA"/>
    </w:rPr>
  </w:style>
  <w:style w:type="paragraph" w:styleId="722" w:customStyle="1">
    <w:name w:val="Normal_19"/>
    <w:uiPriority w:val="0"/>
    <w:qFormat/>
    <w:rPr>
      <w:rFonts w:ascii="黑体" w:hAnsi="黑体" w:eastAsia="黑体" w:cs="黑体"/>
      <w:b/>
      <w:sz w:val="32"/>
      <w:szCs w:val="24"/>
      <w:lang w:val="en-US" w:eastAsia="zh-CN" w:bidi="ar-SA"/>
    </w:rPr>
  </w:style>
  <w:style w:type="paragraph" w:styleId="723" w:customStyle="1">
    <w:name w:val="脚注文本1"/>
    <w:basedOn w:val="722"/>
    <w:uiPriority w:val="0"/>
    <w:qFormat/>
    <w:rPr>
      <w:rFonts w:ascii="Times New Roman" w:hAnsi="Times New Roman" w:eastAsia="Times New Roman" w:cs="Times New Roman"/>
      <w:sz w:val="18"/>
    </w:rPr>
  </w:style>
  <w:style w:type="character" w:styleId="724" w:customStyle="1">
    <w:name w:val="Title Char"/>
    <w:basedOn w:val="670"/>
    <w:uiPriority w:val="10"/>
    <w:qFormat/>
    <w:rPr>
      <w:sz w:val="48"/>
      <w:szCs w:val="48"/>
    </w:rPr>
  </w:style>
  <w:style w:type="character" w:styleId="725" w:customStyle="1">
    <w:name w:val="Subtitle Char"/>
    <w:basedOn w:val="670"/>
    <w:uiPriority w:val="11"/>
    <w:qFormat/>
    <w:rPr>
      <w:sz w:val="24"/>
      <w:szCs w:val="24"/>
    </w:rPr>
  </w:style>
  <w:style w:type="character" w:styleId="726" w:customStyle="1">
    <w:name w:val="Quote Char"/>
    <w:uiPriority w:val="29"/>
    <w:qFormat/>
    <w:rPr>
      <w:i/>
    </w:rPr>
  </w:style>
  <w:style w:type="character" w:styleId="727" w:customStyle="1">
    <w:name w:val="Intense Quote Char"/>
    <w:uiPriority w:val="30"/>
    <w:qFormat/>
    <w:rPr>
      <w:i/>
    </w:rPr>
  </w:style>
  <w:style w:type="table" w:styleId="728" w:customStyle="1">
    <w:name w:val="无格式表格 11"/>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无格式表格 21"/>
    <w:basedOn w:val="6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无格式表格 31"/>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无格式表格 41"/>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无格式表格 51"/>
    <w:basedOn w:val="6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网格表 1 浅色1"/>
    <w:basedOn w:val="6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网格表 21"/>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网格表 31"/>
    <w:basedOn w:val="6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网格表 41"/>
    <w:basedOn w:val="6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网格表 5 深色1"/>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网格表 6 彩色1"/>
    <w:basedOn w:val="6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网格表 7 彩色1"/>
    <w:basedOn w:val="6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0" w:customStyle="1">
    <w:name w:val="清单表 1 浅色1"/>
    <w:basedOn w:val="67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customStyle="1">
    <w:name w:val="清单表 21"/>
    <w:basedOn w:val="6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2" w:customStyle="1">
    <w:name w:val="清单表 31"/>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清单表 41"/>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清单表 5 深色1"/>
    <w:basedOn w:val="6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5" w:customStyle="1">
    <w:name w:val="清单表 6 彩色1"/>
    <w:basedOn w:val="67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6" w:customStyle="1">
    <w:name w:val="清单表 7 彩色1"/>
    <w:basedOn w:val="67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7" w:customStyle="1">
    <w:name w:val="Footnote Text Char"/>
    <w:uiPriority w:val="99"/>
    <w:qFormat/>
    <w:rPr>
      <w:sz w:val="18"/>
    </w:rPr>
  </w:style>
  <w:style w:type="character" w:styleId="748" w:customStyle="1">
    <w:name w:val="Endnote Text Char"/>
    <w:uiPriority w:val="99"/>
    <w:qFormat/>
    <w:rPr>
      <w:sz w:val="20"/>
    </w:rPr>
  </w:style>
  <w:style w:type="paragraph" w:styleId="749" w:customStyle="1">
    <w:name w:val="TOC 标题1"/>
    <w:uiPriority w:val="39"/>
    <w:unhideWhenUsed/>
    <w:qFormat/>
    <w:rPr>
      <w:rFonts w:ascii="Times New Roman" w:hAnsi="Times New Roman" w:eastAsia="宋体" w:cs="Times New Roman"/>
      <w:lang w:val="en-US" w:eastAsia="zh-CN" w:bidi="ar-SA"/>
    </w:rPr>
  </w:style>
  <w:style w:type="character" w:styleId="750" w:customStyle="1">
    <w:name w:val="Heading 1 Char"/>
    <w:basedOn w:val="670"/>
    <w:uiPriority w:val="9"/>
    <w:qFormat/>
    <w:rPr>
      <w:rFonts w:ascii="Arial" w:hAnsi="Arial" w:eastAsia="Arial" w:cs="Arial"/>
      <w:sz w:val="40"/>
      <w:szCs w:val="40"/>
    </w:rPr>
  </w:style>
  <w:style w:type="character" w:styleId="751" w:customStyle="1">
    <w:name w:val="Heading 2 Char"/>
    <w:basedOn w:val="670"/>
    <w:uiPriority w:val="9"/>
    <w:qFormat/>
    <w:rPr>
      <w:rFonts w:ascii="Arial" w:hAnsi="Arial" w:eastAsia="Arial" w:cs="Arial"/>
      <w:sz w:val="34"/>
    </w:rPr>
  </w:style>
  <w:style w:type="character" w:styleId="752" w:customStyle="1">
    <w:name w:val="Heading 3 Char"/>
    <w:basedOn w:val="670"/>
    <w:uiPriority w:val="9"/>
    <w:qFormat/>
    <w:rPr>
      <w:rFonts w:ascii="Arial" w:hAnsi="Arial" w:eastAsia="Arial" w:cs="Arial"/>
      <w:sz w:val="30"/>
      <w:szCs w:val="30"/>
    </w:rPr>
  </w:style>
  <w:style w:type="character" w:styleId="753" w:customStyle="1">
    <w:name w:val="Heading 4 Char"/>
    <w:basedOn w:val="670"/>
    <w:uiPriority w:val="9"/>
    <w:qFormat/>
    <w:rPr>
      <w:rFonts w:ascii="Arial" w:hAnsi="Arial" w:eastAsia="Arial" w:cs="Arial"/>
      <w:b/>
      <w:bCs/>
      <w:sz w:val="26"/>
      <w:szCs w:val="26"/>
    </w:rPr>
  </w:style>
  <w:style w:type="character" w:styleId="754" w:customStyle="1">
    <w:name w:val="Heading 5 Char"/>
    <w:basedOn w:val="670"/>
    <w:uiPriority w:val="9"/>
    <w:qFormat/>
    <w:rPr>
      <w:rFonts w:ascii="Arial" w:hAnsi="Arial" w:eastAsia="Arial" w:cs="Arial"/>
      <w:b/>
      <w:bCs/>
      <w:sz w:val="24"/>
      <w:szCs w:val="24"/>
    </w:rPr>
  </w:style>
  <w:style w:type="character" w:styleId="755" w:customStyle="1">
    <w:name w:val="Heading 6 Char"/>
    <w:basedOn w:val="670"/>
    <w:uiPriority w:val="9"/>
    <w:qFormat/>
    <w:rPr>
      <w:rFonts w:ascii="Arial" w:hAnsi="Arial" w:eastAsia="Arial" w:cs="Arial"/>
      <w:b/>
      <w:bCs/>
      <w:sz w:val="22"/>
      <w:szCs w:val="22"/>
    </w:rPr>
  </w:style>
  <w:style w:type="character" w:styleId="756" w:customStyle="1">
    <w:name w:val="Heading 7 Char"/>
    <w:basedOn w:val="670"/>
    <w:uiPriority w:val="9"/>
    <w:qFormat/>
    <w:rPr>
      <w:rFonts w:ascii="Arial" w:hAnsi="Arial" w:eastAsia="Arial" w:cs="Arial"/>
      <w:b/>
      <w:bCs/>
      <w:i/>
      <w:iCs/>
      <w:sz w:val="22"/>
      <w:szCs w:val="22"/>
    </w:rPr>
  </w:style>
  <w:style w:type="character" w:styleId="757" w:customStyle="1">
    <w:name w:val="Heading 8 Char"/>
    <w:basedOn w:val="670"/>
    <w:uiPriority w:val="9"/>
    <w:qFormat/>
    <w:rPr>
      <w:rFonts w:ascii="Arial" w:hAnsi="Arial" w:eastAsia="Arial" w:cs="Arial"/>
      <w:i/>
      <w:iCs/>
      <w:sz w:val="22"/>
      <w:szCs w:val="22"/>
    </w:rPr>
  </w:style>
  <w:style w:type="character" w:styleId="758" w:customStyle="1">
    <w:name w:val="Heading 9 Char"/>
    <w:basedOn w:val="670"/>
    <w:uiPriority w:val="9"/>
    <w:qFormat/>
    <w:rPr>
      <w:rFonts w:ascii="Arial" w:hAnsi="Arial" w:eastAsia="Arial" w:cs="Arial"/>
      <w:i/>
      <w:iCs/>
      <w:sz w:val="21"/>
      <w:szCs w:val="21"/>
    </w:rPr>
  </w:style>
  <w:style w:type="character" w:styleId="759" w:customStyle="1">
    <w:name w:val="标题 字符"/>
    <w:basedOn w:val="670"/>
    <w:link w:val="707"/>
    <w:uiPriority w:val="10"/>
    <w:qFormat/>
    <w:rPr>
      <w:sz w:val="48"/>
      <w:szCs w:val="48"/>
    </w:rPr>
  </w:style>
  <w:style w:type="character" w:styleId="760" w:customStyle="1">
    <w:name w:val="副标题 字符"/>
    <w:basedOn w:val="670"/>
    <w:link w:val="695"/>
    <w:uiPriority w:val="11"/>
    <w:qFormat/>
    <w:rPr>
      <w:sz w:val="24"/>
      <w:szCs w:val="24"/>
    </w:rPr>
  </w:style>
  <w:style w:type="paragraph" w:styleId="761">
    <w:name w:val="Quote"/>
    <w:basedOn w:val="660"/>
    <w:next w:val="660"/>
    <w:link w:val="762"/>
    <w:uiPriority w:val="29"/>
    <w:qFormat/>
    <w:pPr>
      <w:ind w:left="720" w:right="720"/>
    </w:pPr>
    <w:rPr>
      <w:i/>
    </w:rPr>
  </w:style>
  <w:style w:type="character" w:styleId="762" w:customStyle="1">
    <w:name w:val="引用 字符"/>
    <w:link w:val="761"/>
    <w:uiPriority w:val="29"/>
    <w:qFormat/>
    <w:rPr>
      <w:i/>
    </w:rPr>
  </w:style>
  <w:style w:type="paragraph" w:styleId="763">
    <w:name w:val="Intense Quote"/>
    <w:basedOn w:val="660"/>
    <w:next w:val="660"/>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字符"/>
    <w:link w:val="763"/>
    <w:uiPriority w:val="30"/>
    <w:qFormat/>
    <w:rPr>
      <w:i/>
    </w:rPr>
  </w:style>
  <w:style w:type="character" w:styleId="765" w:customStyle="1">
    <w:name w:val="Header Char"/>
    <w:basedOn w:val="670"/>
    <w:uiPriority w:val="99"/>
    <w:qFormat/>
  </w:style>
  <w:style w:type="character" w:styleId="766" w:customStyle="1">
    <w:name w:val="Footer Char"/>
    <w:basedOn w:val="670"/>
    <w:uiPriority w:val="99"/>
    <w:qFormat/>
  </w:style>
  <w:style w:type="character" w:styleId="767" w:customStyle="1">
    <w:name w:val="Caption Char"/>
    <w:uiPriority w:val="99"/>
    <w:qFormat/>
  </w:style>
  <w:style w:type="table" w:styleId="768" w:customStyle="1">
    <w:name w:val="Table Grid Light"/>
    <w:basedOn w:val="6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9" w:customStyle="1">
    <w:name w:val="Grid Table 1 Light - Accent 1"/>
    <w:basedOn w:val="67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basedOn w:val="67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basedOn w:val="67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basedOn w:val="67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basedOn w:val="67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basedOn w:val="67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 Accent 1"/>
    <w:basedOn w:val="67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67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67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67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67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67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 Accent 1"/>
    <w:basedOn w:val="67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basedOn w:val="67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basedOn w:val="67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basedOn w:val="67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basedOn w:val="67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basedOn w:val="67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 Accent 1"/>
    <w:basedOn w:val="67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8" w:customStyle="1">
    <w:name w:val="Grid Table 4 - Accent 2"/>
    <w:basedOn w:val="67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9" w:customStyle="1">
    <w:name w:val="Grid Table 4 - Accent 3"/>
    <w:basedOn w:val="67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0" w:customStyle="1">
    <w:name w:val="Grid Table 4 - Accent 4"/>
    <w:basedOn w:val="67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basedOn w:val="67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basedOn w:val="67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Accent 1"/>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 Accent 1"/>
    <w:basedOn w:val="67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0" w:customStyle="1">
    <w:name w:val="Grid Table 6 Colorful - Accent 2"/>
    <w:basedOn w:val="67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1" w:customStyle="1">
    <w:name w:val="Grid Table 6 Colorful - Accent 3"/>
    <w:basedOn w:val="67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2" w:customStyle="1">
    <w:name w:val="Grid Table 6 Colorful - Accent 4"/>
    <w:basedOn w:val="67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3" w:customStyle="1">
    <w:name w:val="Grid Table 6 Colorful - Accent 5"/>
    <w:basedOn w:val="67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6 Colorful - Accent 6"/>
    <w:basedOn w:val="67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7 Colorful - Accent 1"/>
    <w:basedOn w:val="67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basedOn w:val="67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basedOn w:val="67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basedOn w:val="67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basedOn w:val="67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basedOn w:val="67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 Accent 1"/>
    <w:basedOn w:val="67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basedOn w:val="67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basedOn w:val="67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basedOn w:val="67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basedOn w:val="67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basedOn w:val="67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 Accent 1"/>
    <w:basedOn w:val="67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basedOn w:val="67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basedOn w:val="67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basedOn w:val="67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basedOn w:val="67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basedOn w:val="67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 Accent 1"/>
    <w:basedOn w:val="67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basedOn w:val="67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5" w:customStyle="1">
    <w:name w:val="List Table 3 - Accent 3"/>
    <w:basedOn w:val="67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6" w:customStyle="1">
    <w:name w:val="List Table 3 - Accent 4"/>
    <w:basedOn w:val="67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basedOn w:val="67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basedOn w:val="67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List Table 4 - Accent 1"/>
    <w:basedOn w:val="67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basedOn w:val="67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basedOn w:val="67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basedOn w:val="67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basedOn w:val="67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basedOn w:val="67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List Table 5 Dark - Accent 1"/>
    <w:basedOn w:val="67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basedOn w:val="67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basedOn w:val="67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basedOn w:val="67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basedOn w:val="67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basedOn w:val="67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 Accent 1"/>
    <w:basedOn w:val="67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2" w:customStyle="1">
    <w:name w:val="List Table 6 Colorful - Accent 2"/>
    <w:basedOn w:val="67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3" w:customStyle="1">
    <w:name w:val="List Table 6 Colorful - Accent 3"/>
    <w:basedOn w:val="67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4" w:customStyle="1">
    <w:name w:val="List Table 6 Colorful - Accent 4"/>
    <w:basedOn w:val="67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5" w:customStyle="1">
    <w:name w:val="List Table 6 Colorful - Accent 5"/>
    <w:basedOn w:val="67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6" w:customStyle="1">
    <w:name w:val="List Table 6 Colorful - Accent 6"/>
    <w:basedOn w:val="67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7" w:customStyle="1">
    <w:name w:val="List Table 7 Colorful - Accent 1"/>
    <w:basedOn w:val="67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basedOn w:val="67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basedOn w:val="67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basedOn w:val="67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basedOn w:val="67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basedOn w:val="67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basedOn w:val="6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basedOn w:val="67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basedOn w:val="67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basedOn w:val="67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basedOn w:val="67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basedOn w:val="67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basedOn w:val="67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basedOn w:val="67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basedOn w:val="67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basedOn w:val="67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basedOn w:val="67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basedOn w:val="67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basedOn w:val="67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basedOn w:val="67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脚注文本 字符"/>
    <w:link w:val="697"/>
    <w:uiPriority w:val="99"/>
    <w:qFormat/>
    <w:rPr>
      <w:sz w:val="18"/>
    </w:rPr>
  </w:style>
  <w:style w:type="character" w:styleId="875" w:customStyle="1">
    <w:name w:val="尾注文本 字符"/>
    <w:link w:val="689"/>
    <w:uiPriority w:val="99"/>
    <w:qFormat/>
    <w:rPr>
      <w:sz w:val="20"/>
    </w:rPr>
  </w:style>
  <w:style w:type="paragraph" w:styleId="876" w:customStyle="1">
    <w:name w:val="TOC 标题11"/>
    <w:uiPriority w:val="39"/>
    <w:unhideWhenUsed/>
    <w:qFormat/>
    <w:rPr>
      <w:rFonts w:ascii="Times New Roman" w:hAnsi="Times New Roman" w:eastAsia="宋体" w:cs="Times New Roman"/>
      <w:lang w:val="en-US" w:eastAsia="zh-CN" w:bidi="ar-SA"/>
    </w:rPr>
  </w:style>
  <w:style w:type="paragraph" w:styleId="877" w:customStyle="1">
    <w:name w:val="二级目录"/>
    <w:next w:val="660"/>
    <w:link w:val="942"/>
    <w:uiPriority w:val="0"/>
    <w:qFormat/>
    <w:pPr>
      <w:numPr>
        <w:ilvl w:val="0"/>
        <w:numId w:val="2"/>
      </w:numPr>
      <w:tabs>
        <w:tab w:val="left" w:pos="1145" w:leader="none"/>
      </w:tabs>
      <w:outlineLvl w:val="1"/>
    </w:pPr>
    <w:rPr>
      <w:rFonts w:asciiTheme="minorHAnsi" w:hAnsiTheme="minorHAnsi" w:eastAsiaTheme="minorEastAsia" w:cstheme="minorBidi"/>
      <w:b/>
      <w:sz w:val="30"/>
      <w:szCs w:val="28"/>
      <w:lang w:val="en-US" w:eastAsia="zh-CN" w:bidi="ar-SA"/>
    </w:rPr>
  </w:style>
  <w:style w:type="paragraph" w:styleId="878" w:customStyle="1">
    <w:name w:val="列出段落1"/>
    <w:basedOn w:val="660"/>
    <w:link w:val="943"/>
    <w:uiPriority w:val="0"/>
    <w:qFormat/>
    <w:pPr>
      <w:contextualSpacing/>
      <w:ind w:left="720"/>
      <w:jc w:val="left"/>
      <w:widowControl/>
    </w:pPr>
    <w:rPr>
      <w:rFonts w:ascii="Calibri" w:hAnsi="Calibri"/>
      <w:sz w:val="24"/>
      <w:szCs w:val="24"/>
      <w:lang w:eastAsia="en-US" w:bidi="en-US"/>
    </w:rPr>
  </w:style>
  <w:style w:type="paragraph" w:styleId="879" w:customStyle="1">
    <w:name w:val="Body Text(ch)"/>
    <w:basedOn w:val="660"/>
    <w:next w:val="681"/>
    <w:uiPriority w:val="0"/>
    <w:qFormat/>
    <w:pPr>
      <w:spacing w:after="120"/>
    </w:pPr>
    <w:rPr>
      <w:rFonts w:ascii="宋体" w:hAnsi="Arial" w:eastAsia="宋体" w:cs="Times New Roman"/>
      <w:bCs/>
      <w:iCs/>
      <w:szCs w:val="24"/>
    </w:rPr>
  </w:style>
  <w:style w:type="paragraph" w:styleId="880" w:customStyle="1">
    <w:name w:val="xl27"/>
    <w:basedOn w:val="6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81" w:customStyle="1">
    <w:name w:val="xl26"/>
    <w:basedOn w:val="6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882" w:customStyle="1">
    <w:name w:val="Char"/>
    <w:basedOn w:val="660"/>
    <w:uiPriority w:val="0"/>
    <w:qFormat/>
    <w:pPr>
      <w:ind w:firstLine="200"/>
      <w:tabs>
        <w:tab w:val="left" w:pos="360" w:leader="none"/>
      </w:tabs>
    </w:pPr>
    <w:rPr>
      <w:rFonts w:ascii="Times New Roman" w:hAnsi="Times New Roman" w:eastAsia="宋体" w:cs="Times New Roman"/>
      <w:sz w:val="28"/>
      <w:szCs w:val="30"/>
    </w:rPr>
  </w:style>
  <w:style w:type="paragraph" w:styleId="883" w:customStyle="1">
    <w:name w:val="Char1"/>
    <w:basedOn w:val="678"/>
    <w:uiPriority w:val="0"/>
    <w:qFormat/>
    <w:rPr>
      <w:rFonts w:ascii="Tahoma" w:hAnsi="Tahoma"/>
      <w:sz w:val="24"/>
      <w:szCs w:val="24"/>
    </w:rPr>
  </w:style>
  <w:style w:type="paragraph" w:styleId="884" w:customStyle="1">
    <w:name w:val="普通正文"/>
    <w:basedOn w:val="660"/>
    <w:uiPriority w:val="0"/>
    <w:qFormat/>
    <w:pPr>
      <w:ind w:firstLine="480"/>
      <w:jc w:val="left"/>
      <w:spacing w:before="120" w:after="120" w:line="360" w:lineRule="auto"/>
    </w:pPr>
    <w:rPr>
      <w:rFonts w:ascii="Arial" w:hAnsi="Arial" w:eastAsia="宋体" w:cs="Times New Roman"/>
      <w:sz w:val="24"/>
      <w:szCs w:val="24"/>
    </w:rPr>
  </w:style>
  <w:style w:type="paragraph" w:styleId="885" w:customStyle="1">
    <w:name w:val="table_lines"/>
    <w:basedOn w:val="660"/>
    <w:uiPriority w:val="0"/>
    <w:qFormat/>
    <w:pPr>
      <w:jc w:val="left"/>
      <w:widowControl/>
    </w:pPr>
    <w:rPr>
      <w:rFonts w:ascii="Times New Roman" w:hAnsi="Times New Roman" w:eastAsia="宋体" w:cs="Times New Roman"/>
      <w:sz w:val="20"/>
      <w:szCs w:val="20"/>
      <w:lang w:val="de-DE" w:eastAsia="de-DE"/>
    </w:rPr>
  </w:style>
  <w:style w:type="paragraph" w:styleId="886" w:customStyle="1">
    <w:name w:val="附录1"/>
    <w:uiPriority w:val="0"/>
    <w:qFormat/>
    <w:pPr>
      <w:ind w:left="907" w:hanging="907"/>
      <w:spacing w:before="240" w:line="600" w:lineRule="atLeast"/>
      <w:tabs>
        <w:tab w:val="left" w:pos="907" w:leader="none"/>
      </w:tabs>
    </w:pPr>
    <w:rPr>
      <w:rFonts w:ascii="Times New Roman" w:hAnsi="Times New Roman" w:eastAsiaTheme="minorEastAsia" w:cstheme="minorBidi"/>
      <w:b/>
      <w:i/>
      <w:sz w:val="28"/>
      <w:lang w:val="en-US" w:eastAsia="zh-CN" w:bidi="ar-SA"/>
    </w:rPr>
  </w:style>
  <w:style w:type="paragraph" w:styleId="887" w:customStyle="1">
    <w:name w:val="font7"/>
    <w:basedOn w:val="66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888" w:customStyle="1">
    <w:name w:val="Char Char Char Char"/>
    <w:basedOn w:val="678"/>
    <w:uiPriority w:val="0"/>
    <w:qFormat/>
    <w:pPr>
      <w:spacing w:line="360" w:lineRule="auto"/>
    </w:pPr>
    <w:rPr>
      <w:rFonts w:ascii="Tahoma" w:hAnsi="Tahoma"/>
      <w:sz w:val="24"/>
      <w:szCs w:val="24"/>
    </w:rPr>
  </w:style>
  <w:style w:type="paragraph" w:styleId="889">
    <w:name w:val="List Paragraph"/>
    <w:basedOn w:val="660"/>
    <w:uiPriority w:val="34"/>
    <w:qFormat/>
    <w:pPr>
      <w:contextualSpacing/>
      <w:ind w:left="720"/>
      <w:jc w:val="left"/>
      <w:widowControl/>
    </w:pPr>
    <w:rPr>
      <w:rFonts w:ascii="Calibri" w:hAnsi="Calibri" w:eastAsia="宋体" w:cs="Times New Roman"/>
      <w:sz w:val="24"/>
      <w:szCs w:val="24"/>
      <w:lang w:eastAsia="en-US" w:bidi="en-US"/>
    </w:rPr>
  </w:style>
  <w:style w:type="paragraph" w:styleId="890" w:customStyle="1">
    <w:name w:val="4"/>
    <w:basedOn w:val="660"/>
    <w:next w:val="699"/>
    <w:uiPriority w:val="0"/>
    <w:qFormat/>
    <w:pPr>
      <w:ind w:firstLine="420"/>
      <w:spacing w:line="360" w:lineRule="auto"/>
    </w:pPr>
    <w:rPr>
      <w:rFonts w:ascii="Times New Roman" w:hAnsi="Times New Roman" w:eastAsia="宋体" w:cs="Times New Roman"/>
      <w:color w:val="ff0000"/>
      <w:sz w:val="24"/>
      <w:szCs w:val="24"/>
    </w:rPr>
  </w:style>
  <w:style w:type="paragraph" w:styleId="891" w:customStyle="1">
    <w:name w:val="普通 (Web)"/>
    <w:basedOn w:val="660"/>
    <w:uiPriority w:val="0"/>
    <w:qFormat/>
    <w:pPr>
      <w:jc w:val="left"/>
      <w:spacing w:before="100" w:beforeAutospacing="1" w:after="100" w:afterAutospacing="1"/>
      <w:widowControl/>
    </w:pPr>
    <w:rPr>
      <w:rFonts w:ascii="宋体" w:hAnsi="宋体" w:eastAsia="宋体" w:cs="Times New Roman"/>
      <w:sz w:val="24"/>
      <w:szCs w:val="24"/>
    </w:rPr>
  </w:style>
  <w:style w:type="paragraph" w:styleId="892" w:customStyle="1">
    <w:name w:val="Char Char Char Char Char Char Char Char Char Char"/>
    <w:basedOn w:val="660"/>
    <w:uiPriority w:val="0"/>
    <w:qFormat/>
    <w:pPr>
      <w:spacing w:line="360" w:lineRule="auto"/>
    </w:pPr>
    <w:rPr>
      <w:rFonts w:ascii="Times New Roman" w:hAnsi="Times New Roman" w:eastAsia="宋体" w:cs="Times New Roman"/>
      <w:sz w:val="24"/>
      <w:szCs w:val="20"/>
    </w:rPr>
  </w:style>
  <w:style w:type="paragraph" w:styleId="893" w:customStyle="1">
    <w:name w:val="样式1"/>
    <w:basedOn w:val="660"/>
    <w:uiPriority w:val="0"/>
    <w:qFormat/>
    <w:pPr>
      <w:numPr>
        <w:ilvl w:val="0"/>
        <w:numId w:val="3"/>
      </w:numPr>
    </w:pPr>
    <w:rPr>
      <w:rFonts w:ascii="宋体" w:hAnsi="宋体" w:eastAsia="宋体" w:cs="Times New Roman"/>
      <w:szCs w:val="21"/>
    </w:rPr>
  </w:style>
  <w:style w:type="paragraph" w:styleId="894" w:customStyle="1">
    <w:name w:val="font6"/>
    <w:basedOn w:val="66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895" w:customStyle="1">
    <w:name w:val="xl25"/>
    <w:basedOn w:val="66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96" w:customStyle="1">
    <w:name w:val="图标"/>
    <w:basedOn w:val="660"/>
    <w:next w:val="66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97" w:customStyle="1">
    <w:name w:val="标题3"/>
    <w:basedOn w:val="660"/>
    <w:next w:val="660"/>
    <w:uiPriority w:val="0"/>
    <w:qFormat/>
    <w:pPr>
      <w:ind w:firstLine="624"/>
      <w:spacing w:line="590" w:lineRule="atLeast"/>
    </w:pPr>
    <w:rPr>
      <w:rFonts w:ascii="方正黑体_GBK" w:hAnsi="Times New Roman" w:eastAsia="方正黑体_GBK" w:cs="Times New Roman"/>
      <w:sz w:val="32"/>
      <w:szCs w:val="32"/>
    </w:rPr>
  </w:style>
  <w:style w:type="paragraph" w:styleId="898" w:customStyle="1">
    <w:name w:val="xl24"/>
    <w:basedOn w:val="6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99" w:customStyle="1">
    <w:name w:val="xl29"/>
    <w:basedOn w:val="660"/>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00" w:customStyle="1">
    <w:name w:val="Char Char Char Char Char Char Char Char"/>
    <w:basedOn w:val="660"/>
    <w:uiPriority w:val="0"/>
    <w:qFormat/>
    <w:pPr>
      <w:jc w:val="left"/>
      <w:spacing w:after="160" w:line="240" w:lineRule="exact"/>
      <w:widowControl/>
    </w:pPr>
    <w:rPr>
      <w:rFonts w:ascii="Verdana" w:hAnsi="Verdana" w:eastAsia="宋体" w:cs="Times New Roman"/>
      <w:sz w:val="20"/>
      <w:szCs w:val="20"/>
      <w:lang w:eastAsia="en-US"/>
    </w:rPr>
  </w:style>
  <w:style w:type="paragraph" w:styleId="901" w:customStyle="1">
    <w:name w:val="xl28"/>
    <w:basedOn w:val="66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02" w:customStyle="1">
    <w:name w:val="Char Char Char Char Char Char Char Char1"/>
    <w:basedOn w:val="660"/>
    <w:uiPriority w:val="0"/>
    <w:qFormat/>
    <w:pPr>
      <w:jc w:val="left"/>
      <w:spacing w:after="160" w:line="240" w:lineRule="exact"/>
      <w:widowControl/>
    </w:pPr>
    <w:rPr>
      <w:rFonts w:ascii="Verdana" w:hAnsi="Verdana" w:eastAsia="宋体" w:cs="Times New Roman"/>
      <w:sz w:val="20"/>
      <w:szCs w:val="20"/>
      <w:lang w:eastAsia="en-US"/>
    </w:rPr>
  </w:style>
  <w:style w:type="paragraph" w:styleId="903" w:customStyle="1">
    <w:name w:val="xl30"/>
    <w:basedOn w:val="66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04" w:customStyle="1">
    <w:name w:val="Char Char Char Char1"/>
    <w:basedOn w:val="678"/>
    <w:uiPriority w:val="0"/>
    <w:qFormat/>
    <w:pPr>
      <w:spacing w:line="360" w:lineRule="auto"/>
    </w:pPr>
    <w:rPr>
      <w:rFonts w:ascii="Tahoma" w:hAnsi="Tahoma"/>
      <w:sz w:val="24"/>
      <w:szCs w:val="24"/>
    </w:rPr>
  </w:style>
  <w:style w:type="paragraph" w:styleId="905" w:customStyle="1">
    <w:name w:val="table_1stline"/>
    <w:basedOn w:val="660"/>
    <w:uiPriority w:val="0"/>
    <w:qFormat/>
    <w:pPr>
      <w:jc w:val="left"/>
      <w:spacing w:before="120"/>
      <w:widowControl/>
    </w:pPr>
    <w:rPr>
      <w:rFonts w:ascii="Times New Roman" w:hAnsi="Times New Roman" w:eastAsia="宋体" w:cs="Times New Roman"/>
      <w:bCs/>
      <w:sz w:val="20"/>
      <w:szCs w:val="20"/>
      <w:lang w:val="de-DE" w:eastAsia="de-DE"/>
    </w:rPr>
  </w:style>
  <w:style w:type="paragraph" w:styleId="906" w:customStyle="1">
    <w:name w:val="font5"/>
    <w:basedOn w:val="66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07" w:customStyle="1">
    <w:name w:val="标题1"/>
    <w:basedOn w:val="660"/>
    <w:next w:val="66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08" w:customStyle="1">
    <w:name w:val="_Style 81"/>
    <w:uiPriority w:val="99"/>
    <w:semiHidden/>
    <w:qFormat/>
    <w:rPr>
      <w:rFonts w:ascii="Times New Roman" w:hAnsi="Times New Roman" w:eastAsiaTheme="minorEastAsia" w:cstheme="minorBidi"/>
      <w:sz w:val="21"/>
      <w:szCs w:val="21"/>
      <w:lang w:val="en-US" w:eastAsia="zh-CN" w:bidi="ar-SA"/>
    </w:rPr>
  </w:style>
  <w:style w:type="paragraph" w:styleId="909">
    <w:name w:val="No Spacing"/>
    <w:uiPriority w:val="99"/>
    <w:qFormat/>
    <w:pPr>
      <w:jc w:val="both"/>
      <w:widowControl w:val="off"/>
    </w:pPr>
    <w:rPr>
      <w:rFonts w:ascii="Times New Roman" w:hAnsi="Times New Roman" w:eastAsiaTheme="minorEastAsia" w:cstheme="minorBidi"/>
      <w:sz w:val="21"/>
      <w:szCs w:val="21"/>
      <w:lang w:val="en-US" w:eastAsia="zh-CN" w:bidi="ar-SA"/>
    </w:rPr>
  </w:style>
  <w:style w:type="paragraph" w:styleId="910" w:customStyle="1">
    <w:name w:val="正文空2字"/>
    <w:basedOn w:val="660"/>
    <w:uiPriority w:val="99"/>
    <w:qFormat/>
    <w:pPr>
      <w:ind w:firstLine="640"/>
      <w:jc w:val="left"/>
      <w:spacing w:line="560" w:lineRule="exact"/>
    </w:pPr>
    <w:rPr>
      <w:rFonts w:ascii="仿宋_GB2312" w:hAnsi="仿宋_GB2312" w:eastAsia="仿宋_GB2312" w:cs="仿宋_GB2312"/>
      <w:sz w:val="32"/>
      <w:szCs w:val="32"/>
      <w:lang w:val="zh-TW"/>
    </w:rPr>
  </w:style>
  <w:style w:type="paragraph" w:styleId="911" w:customStyle="1">
    <w:name w:val="正文_17"/>
    <w:basedOn w:val="660"/>
    <w:uiPriority w:val="0"/>
    <w:qFormat/>
    <w:rPr>
      <w:rFonts w:ascii="Times New Roman" w:hAnsi="Times New Roman" w:eastAsia="宋体" w:cs="Times New Roman"/>
    </w:rPr>
  </w:style>
  <w:style w:type="paragraph" w:styleId="912" w:customStyle="1">
    <w:name w:val="Normal_1_1"/>
    <w:basedOn w:val="660"/>
    <w:uiPriority w:val="0"/>
    <w:qFormat/>
    <w:pPr>
      <w:jc w:val="left"/>
      <w:widowControl/>
    </w:pPr>
    <w:rPr>
      <w:rFonts w:hint="eastAsia" w:ascii="黑体" w:hAnsi="宋体" w:eastAsia="黑体" w:cs="Times New Roman"/>
      <w:b/>
      <w:sz w:val="32"/>
      <w:szCs w:val="24"/>
    </w:rPr>
  </w:style>
  <w:style w:type="paragraph" w:styleId="913" w:customStyle="1">
    <w:name w:val="正文_6_0_0"/>
    <w:basedOn w:val="660"/>
    <w:uiPriority w:val="0"/>
    <w:qFormat/>
    <w:rPr>
      <w:rFonts w:ascii="Times New Roman" w:hAnsi="Times New Roman" w:eastAsia="宋体" w:cs="Times New Roman"/>
    </w:rPr>
  </w:style>
  <w:style w:type="paragraph" w:styleId="914" w:customStyle="1">
    <w:name w:val="正文_11_0"/>
    <w:basedOn w:val="660"/>
    <w:uiPriority w:val="0"/>
    <w:qFormat/>
    <w:rPr>
      <w:rFonts w:ascii="Times New Roman" w:hAnsi="Times New Roman" w:eastAsia="宋体" w:cs="Times New Roman"/>
    </w:rPr>
  </w:style>
  <w:style w:type="character" w:styleId="915" w:customStyle="1">
    <w:name w:val="标题 1 字符"/>
    <w:link w:val="661"/>
    <w:uiPriority w:val="0"/>
    <w:qFormat/>
    <w:rPr>
      <w:rFonts w:ascii="楷体_GB2312" w:hAnsi="Times New Roman" w:eastAsia="楷体_GB2312" w:cs="Times New Roman"/>
      <w:sz w:val="28"/>
      <w:szCs w:val="28"/>
    </w:rPr>
  </w:style>
  <w:style w:type="character" w:styleId="916" w:customStyle="1">
    <w:name w:val="标题 2 字符"/>
    <w:link w:val="662"/>
    <w:uiPriority w:val="0"/>
    <w:qFormat/>
    <w:rPr>
      <w:rFonts w:ascii="Arial" w:hAnsi="Arial" w:eastAsia="幼圆" w:cs="Arial"/>
      <w:b/>
      <w:bCs/>
      <w:sz w:val="44"/>
      <w:szCs w:val="44"/>
    </w:rPr>
  </w:style>
  <w:style w:type="character" w:styleId="917" w:customStyle="1">
    <w:name w:val="正文缩进 字符"/>
    <w:link w:val="674"/>
    <w:uiPriority w:val="0"/>
    <w:qFormat/>
    <w:rPr>
      <w:szCs w:val="21"/>
    </w:rPr>
  </w:style>
  <w:style w:type="character" w:styleId="918" w:customStyle="1">
    <w:name w:val="标题 3 字符"/>
    <w:link w:val="663"/>
    <w:uiPriority w:val="0"/>
    <w:qFormat/>
    <w:rPr>
      <w:rFonts w:ascii="Times New Roman" w:hAnsi="Times New Roman" w:eastAsia="宋体" w:cs="Times New Roman"/>
      <w:b/>
      <w:bCs/>
      <w:sz w:val="32"/>
      <w:szCs w:val="32"/>
    </w:rPr>
  </w:style>
  <w:style w:type="character" w:styleId="919" w:customStyle="1">
    <w:name w:val="标题 4 字符"/>
    <w:link w:val="664"/>
    <w:uiPriority w:val="0"/>
    <w:qFormat/>
    <w:rPr>
      <w:rFonts w:ascii="Arial" w:hAnsi="Arial" w:eastAsia="黑体" w:cs="Arial"/>
      <w:b/>
      <w:bCs/>
      <w:sz w:val="28"/>
      <w:szCs w:val="28"/>
    </w:rPr>
  </w:style>
  <w:style w:type="character" w:styleId="920" w:customStyle="1">
    <w:name w:val="标题 5 字符"/>
    <w:link w:val="665"/>
    <w:uiPriority w:val="0"/>
    <w:qFormat/>
    <w:rPr>
      <w:rFonts w:ascii="宋体" w:hAnsi="Times New Roman" w:eastAsia="宋体" w:cs="Times New Roman"/>
      <w:color w:val="000000"/>
      <w:sz w:val="28"/>
      <w:szCs w:val="28"/>
    </w:rPr>
  </w:style>
  <w:style w:type="character" w:styleId="921" w:customStyle="1">
    <w:name w:val="标题 6 字符"/>
    <w:link w:val="666"/>
    <w:uiPriority w:val="0"/>
    <w:qFormat/>
    <w:rPr>
      <w:rFonts w:ascii="Arial" w:hAnsi="Arial" w:eastAsia="黑体" w:cs="Times New Roman"/>
      <w:b/>
      <w:bCs/>
      <w:sz w:val="24"/>
      <w:szCs w:val="24"/>
    </w:rPr>
  </w:style>
  <w:style w:type="character" w:styleId="922" w:customStyle="1">
    <w:name w:val="标题 7 字符"/>
    <w:link w:val="667"/>
    <w:uiPriority w:val="0"/>
    <w:qFormat/>
    <w:rPr>
      <w:rFonts w:ascii="Times New Roman" w:hAnsi="Times New Roman" w:eastAsia="宋体" w:cs="Times New Roman"/>
      <w:b/>
      <w:bCs/>
      <w:sz w:val="24"/>
      <w:szCs w:val="24"/>
    </w:rPr>
  </w:style>
  <w:style w:type="character" w:styleId="923" w:customStyle="1">
    <w:name w:val="标题 8 字符"/>
    <w:link w:val="668"/>
    <w:uiPriority w:val="0"/>
    <w:qFormat/>
    <w:rPr>
      <w:rFonts w:ascii="Arial" w:hAnsi="Arial" w:eastAsia="黑体" w:cs="Times New Roman"/>
      <w:sz w:val="24"/>
      <w:szCs w:val="24"/>
    </w:rPr>
  </w:style>
  <w:style w:type="character" w:styleId="924" w:customStyle="1">
    <w:name w:val="标题 9 字符"/>
    <w:link w:val="669"/>
    <w:uiPriority w:val="0"/>
    <w:qFormat/>
    <w:rPr>
      <w:rFonts w:ascii="Arial" w:hAnsi="Arial" w:eastAsia="黑体" w:cs="Times New Roman"/>
      <w:szCs w:val="21"/>
    </w:rPr>
  </w:style>
  <w:style w:type="character" w:styleId="925" w:customStyle="1">
    <w:name w:val="文档结构图 字符"/>
    <w:link w:val="678"/>
    <w:uiPriority w:val="0"/>
    <w:semiHidden/>
    <w:qFormat/>
    <w:rPr>
      <w:rFonts w:ascii="Times New Roman" w:hAnsi="Times New Roman" w:eastAsia="宋体" w:cs="Times New Roman"/>
      <w:szCs w:val="21"/>
      <w:shd w:val="clear" w:color="auto" w:fill="000080"/>
    </w:rPr>
  </w:style>
  <w:style w:type="character" w:styleId="926" w:customStyle="1">
    <w:name w:val="批注文字 字符"/>
    <w:basedOn w:val="670"/>
    <w:link w:val="679"/>
    <w:uiPriority w:val="99"/>
    <w:semiHidden/>
    <w:qFormat/>
  </w:style>
  <w:style w:type="character" w:styleId="927" w:customStyle="1">
    <w:name w:val="正文文本 3 字符"/>
    <w:link w:val="680"/>
    <w:uiPriority w:val="0"/>
    <w:qFormat/>
    <w:rPr>
      <w:rFonts w:ascii="仿宋_GB2312" w:hAnsi="Arial" w:eastAsia="仿宋_GB2312" w:cs="Times New Roman"/>
      <w:sz w:val="32"/>
      <w:szCs w:val="32"/>
    </w:rPr>
  </w:style>
  <w:style w:type="character" w:styleId="928" w:customStyle="1">
    <w:name w:val="正文文本 字符"/>
    <w:link w:val="681"/>
    <w:uiPriority w:val="0"/>
    <w:qFormat/>
    <w:rPr>
      <w:rFonts w:ascii="楷体_GB2312" w:hAnsi="Arial" w:eastAsia="楷体_GB2312" w:cs="Times New Roman"/>
      <w:sz w:val="28"/>
      <w:szCs w:val="28"/>
    </w:rPr>
  </w:style>
  <w:style w:type="character" w:styleId="929" w:customStyle="1">
    <w:name w:val="正文文本缩进 字符"/>
    <w:basedOn w:val="670"/>
    <w:link w:val="672"/>
    <w:uiPriority w:val="99"/>
    <w:semiHidden/>
    <w:qFormat/>
  </w:style>
  <w:style w:type="character" w:styleId="930" w:customStyle="1">
    <w:name w:val="纯文本 字符"/>
    <w:link w:val="685"/>
    <w:uiPriority w:val="0"/>
    <w:qFormat/>
    <w:rPr>
      <w:rFonts w:ascii="宋体" w:hAnsi="Courier New" w:eastAsia="宋体" w:cs="Courier New"/>
      <w:szCs w:val="21"/>
    </w:rPr>
  </w:style>
  <w:style w:type="character" w:styleId="931" w:customStyle="1">
    <w:name w:val="日期 字符"/>
    <w:link w:val="687"/>
    <w:uiPriority w:val="0"/>
    <w:qFormat/>
    <w:rPr>
      <w:rFonts w:ascii="Times New Roman" w:hAnsi="Times New Roman" w:eastAsia="宋体" w:cs="Times New Roman"/>
      <w:sz w:val="24"/>
      <w:szCs w:val="24"/>
    </w:rPr>
  </w:style>
  <w:style w:type="character" w:styleId="932" w:customStyle="1">
    <w:name w:val="正文文本缩进 2 字符"/>
    <w:link w:val="688"/>
    <w:uiPriority w:val="0"/>
    <w:qFormat/>
    <w:rPr>
      <w:rFonts w:ascii="Arial" w:hAnsi="Arial" w:eastAsia="仿宋_GB2312" w:cs="Arial"/>
      <w:sz w:val="32"/>
      <w:szCs w:val="32"/>
    </w:rPr>
  </w:style>
  <w:style w:type="character" w:styleId="933" w:customStyle="1">
    <w:name w:val="批注框文本 字符"/>
    <w:link w:val="690"/>
    <w:uiPriority w:val="0"/>
    <w:semiHidden/>
    <w:qFormat/>
    <w:rPr>
      <w:rFonts w:ascii="Times New Roman" w:hAnsi="Times New Roman" w:eastAsia="宋体" w:cs="Times New Roman"/>
      <w:sz w:val="18"/>
      <w:szCs w:val="18"/>
    </w:rPr>
  </w:style>
  <w:style w:type="character" w:styleId="934" w:customStyle="1">
    <w:name w:val="页脚 字符"/>
    <w:link w:val="691"/>
    <w:uiPriority w:val="0"/>
    <w:qFormat/>
    <w:rPr>
      <w:rFonts w:ascii="Times New Roman" w:hAnsi="Times New Roman" w:eastAsia="宋体" w:cs="Times New Roman"/>
      <w:sz w:val="18"/>
      <w:szCs w:val="18"/>
    </w:rPr>
  </w:style>
  <w:style w:type="character" w:styleId="935" w:customStyle="1">
    <w:name w:val="页眉 字符"/>
    <w:link w:val="692"/>
    <w:uiPriority w:val="0"/>
    <w:qFormat/>
    <w:rPr>
      <w:rFonts w:ascii="Times New Roman" w:hAnsi="Times New Roman" w:eastAsia="宋体" w:cs="Times New Roman"/>
      <w:sz w:val="18"/>
      <w:szCs w:val="18"/>
    </w:rPr>
  </w:style>
  <w:style w:type="character" w:styleId="936" w:customStyle="1">
    <w:name w:val="正文文本缩进 3 字符"/>
    <w:link w:val="699"/>
    <w:uiPriority w:val="0"/>
    <w:qFormat/>
    <w:rPr>
      <w:rFonts w:ascii="Arial" w:hAnsi="Arial" w:eastAsia="仿宋_GB2312" w:cs="Arial"/>
      <w:color w:val="ffff00"/>
      <w:sz w:val="32"/>
      <w:szCs w:val="32"/>
    </w:rPr>
  </w:style>
  <w:style w:type="character" w:styleId="937" w:customStyle="1">
    <w:name w:val="正文文本 2 字符"/>
    <w:link w:val="703"/>
    <w:uiPriority w:val="0"/>
    <w:qFormat/>
    <w:rPr>
      <w:rFonts w:ascii="楷体_GB2312" w:hAnsi="Times New Roman" w:eastAsia="楷体_GB2312" w:cs="Times New Roman"/>
      <w:sz w:val="28"/>
      <w:szCs w:val="28"/>
    </w:rPr>
  </w:style>
  <w:style w:type="character" w:styleId="938" w:customStyle="1">
    <w:name w:val="批注主题 字符"/>
    <w:link w:val="708"/>
    <w:uiPriority w:val="0"/>
    <w:semiHidden/>
    <w:qFormat/>
    <w:rPr>
      <w:rFonts w:ascii="Times New Roman" w:hAnsi="Times New Roman" w:eastAsia="宋体" w:cs="Times New Roman"/>
      <w:b/>
      <w:bCs/>
      <w:szCs w:val="21"/>
    </w:rPr>
  </w:style>
  <w:style w:type="character" w:styleId="939" w:customStyle="1">
    <w:name w:val="正文文本首行缩进 字符"/>
    <w:link w:val="709"/>
    <w:uiPriority w:val="0"/>
    <w:qFormat/>
    <w:rPr>
      <w:rFonts w:ascii="仿宋_GB2312" w:hAnsi="Times New Roman" w:eastAsia="仿宋_GB2312" w:cs="Times New Roman"/>
      <w:sz w:val="30"/>
      <w:szCs w:val="30"/>
    </w:rPr>
  </w:style>
  <w:style w:type="character" w:styleId="940" w:customStyle="1">
    <w:name w:val="正文文本首行缩进 2 字符"/>
    <w:link w:val="710"/>
    <w:uiPriority w:val="0"/>
    <w:qFormat/>
    <w:rPr>
      <w:rFonts w:ascii="宋体" w:hAnsi="宋体" w:eastAsia="宋体" w:cs="Times New Roman"/>
      <w:szCs w:val="20"/>
    </w:rPr>
  </w:style>
  <w:style w:type="character" w:styleId="941" w:customStyle="1">
    <w:name w:val="font5 Char"/>
    <w:uiPriority w:val="0"/>
    <w:qFormat/>
    <w:rPr>
      <w:rFonts w:ascii="宋体" w:hAnsi="宋体" w:eastAsia="宋体"/>
      <w:sz w:val="28"/>
      <w:szCs w:val="28"/>
      <w:lang w:val="en-US" w:eastAsia="zh-CN" w:bidi="ar-SA"/>
    </w:rPr>
  </w:style>
  <w:style w:type="character" w:styleId="942" w:customStyle="1">
    <w:name w:val="二级目录 Char"/>
    <w:link w:val="877"/>
    <w:uiPriority w:val="0"/>
    <w:qFormat/>
    <w:rPr>
      <w:b/>
      <w:sz w:val="30"/>
      <w:szCs w:val="28"/>
    </w:rPr>
  </w:style>
  <w:style w:type="character" w:styleId="943" w:customStyle="1">
    <w:name w:val="列出段落 Char"/>
    <w:link w:val="878"/>
    <w:uiPriority w:val="0"/>
    <w:qFormat/>
    <w:rPr>
      <w:rFonts w:ascii="Calibri" w:hAnsi="Calibri"/>
      <w:sz w:val="24"/>
      <w:szCs w:val="24"/>
      <w:lang w:eastAsia="en-US" w:bidi="en-US"/>
    </w:rPr>
  </w:style>
  <w:style w:type="paragraph" w:styleId="944" w:customStyle="1">
    <w:name w:val="正文1"/>
    <w:uiPriority w:val="0"/>
    <w:qFormat/>
    <w:pPr>
      <w:spacing w:after="200"/>
    </w:pPr>
    <w:rPr>
      <w:rFonts w:ascii="Tahoma" w:hAnsi="Tahoma" w:eastAsia="微软雅黑" w:cs="黑体"/>
      <w:sz w:val="22"/>
      <w:szCs w:val="22"/>
      <w:lang w:val="en-US" w:eastAsia="zh-CN" w:bidi="ar-SA"/>
    </w:rPr>
  </w:style>
  <w:style w:type="paragraph" w:styleId="945" w:customStyle="1">
    <w:name w:val="Normal_19_0_0_0"/>
    <w:basedOn w:val="721"/>
    <w:uiPriority w:val="0"/>
    <w:qFormat/>
    <w:rPr>
      <w:rFonts w:ascii="Times New Roman" w:hAnsi="Times New Roman"/>
      <w:szCs w:val="24"/>
    </w:rPr>
  </w:style>
  <w:style w:type="paragraph" w:styleId="946"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character" w:styleId="947" w:customStyle="1">
    <w:name w:val="custom-tag-placeholder-class"/>
    <w:basedOn w:val="670"/>
    <w:uiPriority w:val="0"/>
    <w:qFormat/>
  </w:style>
  <w:style w:type="paragraph" w:styleId="948" w:customStyle="1">
    <w:name w:val="Normal_19_1"/>
    <w:next w:val="949"/>
    <w:uiPriority w:val="0"/>
    <w:qFormat/>
    <w:pPr>
      <w:jc w:val="both"/>
      <w:widowControl w:val="off"/>
    </w:pPr>
    <w:rPr>
      <w:rFonts w:ascii="Calibri" w:hAnsi="Calibri" w:eastAsia="宋体" w:cs="Times New Roman"/>
      <w:szCs w:val="24"/>
      <w:lang w:val="en-US" w:eastAsia="zh-CN" w:bidi="ar-SA"/>
    </w:rPr>
  </w:style>
  <w:style w:type="paragraph" w:styleId="949"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50" w:customStyle="1">
    <w:name w:val="正文_1_1_1"/>
    <w:uiPriority w:val="0"/>
    <w:qFormat/>
    <w:pPr>
      <w:jc w:val="both"/>
      <w:widowControl w:val="off"/>
    </w:pPr>
    <w:rPr>
      <w:rFonts w:ascii="Calibri" w:hAnsi="Calibri" w:eastAsia="宋体" w:cs="Times New Roman"/>
      <w:sz w:val="21"/>
      <w:szCs w:val="22"/>
      <w:lang w:val="en-US" w:eastAsia="zh-CN" w:bidi="ar-SA"/>
    </w:rPr>
  </w:style>
  <w:style w:type="paragraph" w:styleId="951"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952" w:customStyle="1">
    <w:name w:val="Normal_21_0"/>
    <w:uiPriority w:val="0"/>
    <w:qFormat/>
    <w:pPr>
      <w:jc w:val="both"/>
      <w:widowControl w:val="off"/>
    </w:pPr>
    <w:rPr>
      <w:rFonts w:ascii="Calibri" w:hAnsi="Calibri" w:eastAsia="宋体" w:cs="Times New Roman"/>
      <w:lang w:val="en-US" w:eastAsia="zh-CN" w:bidi="ar-SA"/>
    </w:rPr>
  </w:style>
  <w:style w:type="paragraph" w:styleId="953" w:customStyle="1">
    <w:name w:val="正文2_0"/>
    <w:uiPriority w:val="0"/>
    <w:qFormat/>
    <w:pPr>
      <w:jc w:val="both"/>
      <w:widowControl w:val="off"/>
    </w:pPr>
    <w:rPr>
      <w:rFonts w:ascii="Calibri" w:hAnsi="Calibri" w:eastAsia="宋体" w:cs="Times New Roman"/>
      <w:sz w:val="21"/>
      <w:szCs w:val="22"/>
      <w:lang w:val="en-US" w:eastAsia="zh-CN" w:bidi="ar-SA"/>
    </w:rPr>
  </w:style>
  <w:style w:type="paragraph" w:styleId="954"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955" w:customStyle="1">
    <w:name w:val="List Paragraph_0_0"/>
    <w:basedOn w:val="660"/>
    <w:uiPriority w:val="34"/>
    <w:qFormat/>
    <w:pPr>
      <w:ind w:firstLine="420"/>
      <w:jc w:val="left"/>
      <w:spacing w:line="360" w:lineRule="auto"/>
    </w:pPr>
    <w:rPr>
      <w:rFonts w:ascii="Times New Roman" w:hAnsi="Times New Roman" w:eastAsia="Times New Roman" w:cs="Times New Roman"/>
      <w:sz w:val="28"/>
      <w:szCs w:val="20"/>
    </w:rPr>
  </w:style>
  <w:style w:type="paragraph" w:styleId="956" w:customStyle="1">
    <w:name w:val="Normal_19_0_0_0_0"/>
    <w:basedOn w:val="660"/>
    <w:uiPriority w:val="0"/>
    <w:qFormat/>
    <w:rPr>
      <w:rFonts w:ascii="Calibri" w:hAnsi="Calibri" w:eastAsia="Times New Roman" w:cs="Times New Roman"/>
      <w:sz w:val="20"/>
      <w:szCs w:val="20"/>
    </w:rPr>
  </w:style>
  <w:style w:type="paragraph" w:styleId="957" w:customStyle="1">
    <w:name w:val="Normal_19_0_0_1"/>
    <w:basedOn w:val="660"/>
    <w:uiPriority w:val="0"/>
    <w:qFormat/>
    <w:rPr>
      <w:rFonts w:ascii="Calibri" w:hAnsi="Calibri" w:eastAsia="Times New Roman" w:cs="Calibri"/>
      <w:sz w:val="20"/>
      <w:szCs w:val="20"/>
    </w:rPr>
  </w:style>
  <w:style w:type="paragraph" w:styleId="958" w:customStyle="1">
    <w:name w:val="正文_3_0_1"/>
    <w:basedOn w:val="660"/>
    <w:uiPriority w:val="0"/>
    <w:qFormat/>
    <w:rPr>
      <w:rFonts w:ascii="Calibri" w:hAnsi="Calibri" w:eastAsia="宋体" w:cs="Times New Roman"/>
      <w:szCs w:val="21"/>
    </w:rPr>
  </w:style>
  <w:style w:type="paragraph" w:styleId="959" w:customStyle="1">
    <w:name w:val="Normal_19_2"/>
    <w:basedOn w:val="660"/>
    <w:uiPriority w:val="0"/>
    <w:qFormat/>
    <w:rPr>
      <w:rFonts w:ascii="Calibri" w:hAnsi="Calibri" w:eastAsia="宋体" w:cs="Times New Roman"/>
      <w:szCs w:val="21"/>
    </w:rPr>
  </w:style>
  <w:style w:type="character" w:styleId="960" w:customStyle="1">
    <w:name w:val="15"/>
    <w:uiPriority w:val="0"/>
    <w:qFormat/>
    <w:rPr>
      <w:rFonts w:hint="default" w:ascii="Times New Roman" w:hAnsi="Times New Roman" w:cs="Times New Roman"/>
      <w:color w:val="0000ff"/>
      <w:u w:val="single"/>
    </w:rPr>
  </w:style>
  <w:style w:type="paragraph" w:styleId="961"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962" w:customStyle="1">
    <w:name w:val="正文_18"/>
    <w:next w:val="963"/>
    <w:uiPriority w:val="0"/>
    <w:qFormat/>
    <w:pPr>
      <w:jc w:val="both"/>
      <w:widowControl w:val="off"/>
    </w:pPr>
    <w:rPr>
      <w:rFonts w:ascii="Calibri" w:hAnsi="Calibri" w:eastAsia="宋体" w:cs="Times New Roman"/>
      <w:sz w:val="21"/>
      <w:szCs w:val="22"/>
      <w:lang w:val="en-US" w:eastAsia="zh-CN" w:bidi="ar-SA"/>
    </w:rPr>
  </w:style>
  <w:style w:type="paragraph" w:styleId="963" w:customStyle="1">
    <w:name w:val="正文文本缩进_1"/>
    <w:basedOn w:val="962"/>
    <w:next w:val="964"/>
    <w:uiPriority w:val="0"/>
    <w:qFormat/>
    <w:pPr>
      <w:ind w:firstLine="225"/>
    </w:pPr>
    <w:rPr>
      <w:rFonts w:ascii="仿宋_GB2312" w:eastAsia="仿宋_GB2312"/>
      <w:sz w:val="32"/>
    </w:rPr>
  </w:style>
  <w:style w:type="paragraph" w:styleId="964" w:customStyle="1">
    <w:name w:val="正文首行缩进 2_1"/>
    <w:basedOn w:val="963"/>
    <w:next w:val="965"/>
    <w:uiPriority w:val="0"/>
    <w:qFormat/>
    <w:pPr>
      <w:ind w:left="200" w:firstLine="200"/>
      <w:spacing w:after="120"/>
    </w:pPr>
    <w:rPr>
      <w:rFonts w:ascii="Times New Roman"/>
      <w:szCs w:val="24"/>
    </w:rPr>
  </w:style>
  <w:style w:type="paragraph" w:styleId="965" w:customStyle="1">
    <w:name w:val="xl53_0"/>
    <w:next w:val="966"/>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966" w:customStyle="1">
    <w:name w:val="正文_3"/>
    <w:uiPriority w:val="0"/>
    <w:qFormat/>
    <w:pPr>
      <w:jc w:val="both"/>
      <w:widowControl w:val="off"/>
    </w:pPr>
    <w:rPr>
      <w:rFonts w:ascii="Calibri" w:hAnsi="Calibri" w:eastAsia="宋体" w:cs="Times New Roman"/>
      <w:sz w:val="21"/>
      <w:szCs w:val="22"/>
      <w:lang w:val="en-US" w:eastAsia="zh-CN" w:bidi="ar-SA"/>
    </w:rPr>
  </w:style>
  <w:style w:type="character" w:styleId="967" w:customStyle="1">
    <w:name w:val="10_0"/>
    <w:uiPriority w:val="0"/>
    <w:qFormat/>
    <w:rPr>
      <w:rFonts w:hint="default" w:ascii="Times New Roman" w:hAnsi="Times New Roman" w:cs="Times New Roman"/>
    </w:rPr>
  </w:style>
  <w:style w:type="paragraph" w:styleId="968" w:customStyle="1">
    <w:name w:val="Normal_19_0"/>
    <w:basedOn w:val="721"/>
    <w:next w:val="969"/>
    <w:uiPriority w:val="0"/>
    <w:qFormat/>
    <w:rPr>
      <w:szCs w:val="24"/>
    </w:rPr>
  </w:style>
  <w:style w:type="paragraph" w:styleId="969" w:customStyle="1">
    <w:name w:val="Body Text First Indent_1_0"/>
    <w:basedOn w:val="968"/>
    <w:uiPriority w:val="0"/>
    <w:qFormat/>
    <w:pPr>
      <w:ind w:firstLine="100"/>
      <w:spacing w:after="120"/>
    </w:pPr>
  </w:style>
  <w:style w:type="paragraph" w:styleId="970" w:customStyle="1">
    <w:name w:val="正文2"/>
    <w:next w:val="971"/>
    <w:uiPriority w:val="0"/>
    <w:qFormat/>
    <w:pPr>
      <w:jc w:val="both"/>
      <w:widowControl w:val="off"/>
    </w:pPr>
    <w:rPr>
      <w:rFonts w:ascii="Calibri" w:hAnsi="Calibri" w:eastAsia="宋体" w:cs="Times New Roman"/>
      <w:sz w:val="21"/>
      <w:szCs w:val="22"/>
      <w:lang w:val="en-US" w:eastAsia="zh-CN" w:bidi="ar-SA"/>
    </w:rPr>
  </w:style>
  <w:style w:type="paragraph" w:styleId="971" w:customStyle="1">
    <w:name w:val="标题 31"/>
    <w:basedOn w:val="972"/>
    <w:next w:val="970"/>
    <w:uiPriority w:val="0"/>
    <w:qFormat/>
    <w:pPr>
      <w:keepLines/>
      <w:keepNext/>
      <w:spacing w:before="260" w:after="260" w:line="413" w:lineRule="auto"/>
      <w:outlineLvl w:val="2"/>
    </w:pPr>
    <w:rPr>
      <w:b/>
      <w:sz w:val="32"/>
      <w:szCs w:val="20"/>
    </w:rPr>
  </w:style>
  <w:style w:type="paragraph" w:styleId="972" w:customStyle="1">
    <w:name w:val="正文3"/>
    <w:next w:val="971"/>
    <w:uiPriority w:val="0"/>
    <w:qFormat/>
    <w:rPr>
      <w:rFonts w:ascii="Times New Roman" w:hAnsi="Times New Roman" w:eastAsia="Times New Roman" w:cs="Times New Roman"/>
      <w:sz w:val="24"/>
      <w:szCs w:val="24"/>
      <w:lang w:val="en-US" w:eastAsia="zh-CN" w:bidi="ar-SA"/>
    </w:rPr>
  </w:style>
  <w:style w:type="paragraph" w:styleId="973" w:customStyle="1">
    <w:name w:val="普通(网站)1"/>
    <w:basedOn w:val="660"/>
    <w:uiPriority w:val="0"/>
    <w:qFormat/>
    <w:rPr>
      <w:rFonts w:ascii="Times New Roman" w:hAnsi="Times New Roman" w:eastAsia="宋体" w:cs="Times New Roman"/>
      <w:sz w:val="24"/>
      <w:szCs w:val="20"/>
    </w:rPr>
  </w:style>
  <w:style w:type="character" w:styleId="974" w:customStyle="1">
    <w:name w:val="16"/>
    <w:uiPriority w:val="0"/>
    <w:qFormat/>
    <w:rPr>
      <w:rFonts w:asciiTheme="minorHAnsi" w:hAnsiTheme="minorHAnsi" w:eastAsiaTheme="minorEastAsia" w:cstheme="minorBidi"/>
      <w:sz w:val="21"/>
      <w:szCs w:val="22"/>
      <w:lang w:val="en-US" w:eastAsia="zh-CN" w:bidi="ar-SA"/>
    </w:rPr>
  </w:style>
  <w:style w:type="paragraph" w:styleId="975"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976" w:customStyle="1">
    <w:name w:val="脚注文本1_0"/>
    <w:basedOn w:val="977"/>
    <w:uiPriority w:val="0"/>
    <w:qFormat/>
    <w:rPr>
      <w:rFonts w:ascii="Calibri" w:hAnsi="Calibri" w:eastAsia="Times New Roman" w:cs="黑体"/>
      <w:sz w:val="18"/>
      <w:szCs w:val="18"/>
    </w:rPr>
  </w:style>
  <w:style w:type="paragraph" w:styleId="977" w:customStyle="1">
    <w:name w:val="Normal_19_0_1"/>
    <w:uiPriority w:val="0"/>
    <w:qFormat/>
    <w:rPr>
      <w:rFonts w:ascii="Tahoma" w:hAnsi="Tahoma" w:eastAsia="微软雅黑" w:cs="Times New Roman"/>
      <w:lang w:val="en-US" w:eastAsia="zh-CN" w:bidi="ar-SA"/>
    </w:rPr>
  </w:style>
  <w:style w:type="paragraph" w:styleId="978" w:customStyle="1">
    <w:name w:val="Normal_19_1_0_0"/>
    <w:next w:val="979"/>
    <w:uiPriority w:val="0"/>
    <w:qFormat/>
    <w:pPr>
      <w:jc w:val="both"/>
      <w:widowControl w:val="off"/>
    </w:pPr>
    <w:rPr>
      <w:rFonts w:ascii="Calibri" w:hAnsi="Calibri" w:eastAsia="宋体" w:cs="Times New Roman"/>
      <w:sz w:val="21"/>
      <w:szCs w:val="24"/>
      <w:lang w:val="en-US" w:eastAsia="zh-CN" w:bidi="ar-SA"/>
    </w:rPr>
  </w:style>
  <w:style w:type="paragraph" w:styleId="979"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980" w:customStyle="1">
    <w:name w:val="Body Text_0"/>
    <w:basedOn w:val="981"/>
    <w:uiPriority w:val="0"/>
    <w:qFormat/>
    <w:pPr>
      <w:spacing w:line="60" w:lineRule="auto"/>
    </w:pPr>
    <w:rPr>
      <w:rFonts w:ascii="仿宋_GB2312" w:hAnsi="Calibri" w:eastAsia="仿宋_GB2312"/>
    </w:rPr>
  </w:style>
  <w:style w:type="paragraph" w:styleId="981" w:customStyle="1">
    <w:name w:val="Normal_20"/>
    <w:next w:val="982"/>
    <w:uiPriority w:val="0"/>
    <w:qFormat/>
    <w:rPr>
      <w:rFonts w:ascii="黑体" w:hAnsi="黑体" w:eastAsia="黑体" w:cs="黑体"/>
      <w:b/>
      <w:sz w:val="32"/>
      <w:szCs w:val="24"/>
      <w:lang w:val="en-US" w:eastAsia="zh-CN" w:bidi="ar-SA"/>
    </w:rPr>
  </w:style>
  <w:style w:type="paragraph" w:styleId="982" w:customStyle="1">
    <w:name w:val="Heading 3_0"/>
    <w:basedOn w:val="981"/>
    <w:next w:val="981"/>
    <w:uiPriority w:val="0"/>
    <w:qFormat/>
    <w:pPr>
      <w:jc w:val="center"/>
      <w:keepLines/>
      <w:keepNext/>
      <w:spacing w:before="260" w:after="260" w:line="413" w:lineRule="auto"/>
      <w:outlineLvl w:val="2"/>
    </w:pPr>
    <w:rPr>
      <w:rFonts w:ascii="Times New Roman" w:hAnsi="Times New Roman" w:eastAsia="Times New Roman"/>
      <w:szCs w:val="20"/>
    </w:rPr>
  </w:style>
  <w:style w:type="character" w:styleId="983" w:customStyle="1">
    <w:name w:val="10_0_0"/>
    <w:uiPriority w:val="0"/>
    <w:qFormat/>
    <w:rPr>
      <w:rFonts w:hint="default" w:ascii="Times New Roman" w:hAnsi="Times New Roman" w:cs="Times New Roman"/>
    </w:rPr>
  </w:style>
  <w:style w:type="paragraph" w:styleId="984" w:customStyle="1">
    <w:name w:val="正文文本首行缩进_0"/>
    <w:basedOn w:val="660"/>
    <w:uiPriority w:val="0"/>
    <w:qFormat/>
    <w:pPr>
      <w:ind w:firstLine="420"/>
      <w:spacing w:after="120"/>
    </w:pPr>
    <w:rPr>
      <w:rFonts w:ascii="Arial Unicode MS" w:hAnsi="Arial Unicode MS" w:eastAsia="Arial Unicode MS" w:cs="Arial Unicode MS"/>
      <w:sz w:val="28"/>
      <w:szCs w:val="20"/>
    </w:rPr>
  </w:style>
  <w:style w:type="paragraph" w:styleId="985" w:customStyle="1">
    <w:name w:val="正文文本缩进_0"/>
    <w:basedOn w:val="946"/>
    <w:uiPriority w:val="0"/>
    <w:qFormat/>
    <w:pPr>
      <w:ind w:firstLine="225"/>
    </w:pPr>
    <w:rPr>
      <w:rFonts w:ascii="仿宋_GB2312" w:hAnsi="Calibri" w:eastAsia="仿宋_GB2312"/>
      <w:sz w:val="32"/>
    </w:rPr>
  </w:style>
  <w:style w:type="paragraph" w:styleId="986" w:customStyle="1">
    <w:name w:val="正文文本2"/>
    <w:basedOn w:val="660"/>
    <w:uiPriority w:val="0"/>
    <w:qFormat/>
    <w:pPr>
      <w:spacing w:line="60" w:lineRule="auto"/>
    </w:pPr>
    <w:rPr>
      <w:rFonts w:ascii="仿宋_GB2312" w:hAnsi="Times New Roman" w:eastAsia="仿宋_GB2312" w:cs="Times New Roman"/>
      <w:sz w:val="32"/>
    </w:rPr>
  </w:style>
  <w:style w:type="paragraph" w:styleId="987" w:customStyle="1">
    <w:name w:val="正文21"/>
    <w:basedOn w:val="660"/>
    <w:uiPriority w:val="0"/>
    <w:qFormat/>
    <w:pPr>
      <w:ind w:firstLine="510"/>
      <w:spacing w:before="156" w:line="360" w:lineRule="auto"/>
    </w:pPr>
    <w:rPr>
      <w:rFonts w:ascii="Times New Roman" w:hAnsi="Times New Roman" w:eastAsia="宋体" w:cs="Times New Roman"/>
      <w:sz w:val="24"/>
      <w:szCs w:val="20"/>
    </w:rPr>
  </w:style>
  <w:style w:type="paragraph" w:styleId="988" w:customStyle="1">
    <w:name w:val="Normal_0_2"/>
    <w:next w:val="660"/>
    <w:uiPriority w:val="0"/>
    <w:qFormat/>
    <w:rPr>
      <w:rFonts w:ascii="黑体" w:hAnsi="黑体" w:eastAsia="黑体" w:cs="黑体"/>
      <w:b/>
      <w:sz w:val="32"/>
      <w:szCs w:val="24"/>
      <w:lang w:val="en-US" w:eastAsia="zh-CN" w:bidi="ar-SA"/>
    </w:rPr>
  </w:style>
  <w:style w:type="paragraph" w:styleId="989" w:customStyle="1">
    <w:name w:val="正文首行缩进3"/>
    <w:basedOn w:val="660"/>
    <w:uiPriority w:val="99"/>
    <w:unhideWhenUsed/>
    <w:qFormat/>
    <w:pPr>
      <w:ind w:firstLine="420"/>
      <w:jc w:val="left"/>
      <w:spacing w:after="120"/>
      <w:widowControl/>
    </w:pPr>
    <w:rPr>
      <w:rFonts w:ascii="Times New Roman" w:hAnsi="Times New Roman" w:eastAsia="Times New Roman" w:cs="Times New Roman"/>
      <w:sz w:val="20"/>
      <w:szCs w:val="24"/>
    </w:rPr>
  </w:style>
  <w:style w:type="paragraph" w:styleId="990" w:customStyle="1">
    <w:name w:val="Normal_22"/>
    <w:uiPriority w:val="0"/>
    <w:qFormat/>
    <w:rPr>
      <w:rFonts w:ascii="Times New Roman" w:hAnsi="Times New Roman" w:eastAsia="Times New Roman" w:cs="Times New Roman"/>
      <w:sz w:val="24"/>
      <w:szCs w:val="24"/>
      <w:lang w:val="en-US" w:eastAsia="zh-CN" w:bidi="ar-SA"/>
    </w:rPr>
  </w:style>
  <w:style w:type="paragraph" w:styleId="991" w:customStyle="1">
    <w:name w:val="正文缩进1_0"/>
    <w:basedOn w:val="990"/>
    <w:uiPriority w:val="0"/>
    <w:qFormat/>
    <w:pPr>
      <w:ind w:firstLine="420"/>
    </w:pPr>
    <w:rPr>
      <w:rFonts w:ascii="宋体" w:hAnsi="Calibri" w:eastAsia="宋体"/>
      <w:szCs w:val="22"/>
    </w:rPr>
  </w:style>
  <w:style w:type="paragraph" w:styleId="992" w:customStyle="1">
    <w:name w:val="Normal_8_0"/>
    <w:uiPriority w:val="0"/>
    <w:qFormat/>
    <w:rPr>
      <w:rFonts w:ascii="Times New Roman" w:hAnsi="Times New Roman" w:eastAsia="Times New Roman" w:cs="Times New Roman"/>
      <w:sz w:val="24"/>
      <w:szCs w:val="24"/>
      <w:lang w:val="en-US" w:eastAsia="zh-CN" w:bidi="ar-SA"/>
    </w:rPr>
  </w:style>
  <w:style w:type="paragraph" w:styleId="993" w:customStyle="1">
    <w:name w:val="Normal_10_0"/>
    <w:uiPriority w:val="0"/>
    <w:qFormat/>
    <w:rPr>
      <w:rFonts w:ascii="黑体" w:hAnsi="黑体" w:eastAsia="黑体" w:cs="黑体"/>
      <w:b/>
      <w:sz w:val="32"/>
      <w:szCs w:val="24"/>
      <w:lang w:val="en-US" w:eastAsia="zh-CN" w:bidi="ar-SA"/>
    </w:rPr>
  </w:style>
  <w:style w:type="paragraph" w:styleId="994" w:customStyle="1">
    <w:name w:val="正文_7_1"/>
    <w:uiPriority w:val="0"/>
    <w:qFormat/>
    <w:pPr>
      <w:jc w:val="both"/>
      <w:widowControl w:val="off"/>
    </w:pPr>
    <w:rPr>
      <w:rFonts w:ascii="Calibri" w:hAnsi="Calibri" w:eastAsia="宋体" w:cs="Times New Roman"/>
      <w:sz w:val="21"/>
      <w:szCs w:val="22"/>
      <w:lang w:val="en-US" w:eastAsia="zh-CN" w:bidi="ar-SA"/>
    </w:rPr>
  </w:style>
  <w:style w:type="paragraph" w:styleId="995" w:customStyle="1">
    <w:name w:val="样式 正文缩进 + 首行缩进:  2 字符"/>
    <w:basedOn w:val="674"/>
    <w:uiPriority w:val="0"/>
    <w:qFormat/>
    <w:pPr>
      <w:ind w:firstLine="200"/>
      <w:spacing w:line="360" w:lineRule="auto"/>
    </w:pPr>
    <w:rPr>
      <w:rFonts w:cs="宋体"/>
      <w:sz w:val="24"/>
      <w:szCs w:val="20"/>
    </w:rPr>
  </w:style>
  <w:style w:type="paragraph" w:styleId="996" w:customStyle="1">
    <w:name w:val="普通(网站)_0"/>
    <w:basedOn w:val="946"/>
    <w:uiPriority w:val="0"/>
    <w:qFormat/>
    <w:pPr>
      <w:jc w:val="left"/>
      <w:spacing w:before="100" w:beforeAutospacing="1" w:after="100" w:afterAutospacing="1"/>
      <w:widowControl/>
    </w:pPr>
    <w:rPr>
      <w:rFonts w:ascii="宋体" w:hAnsi="宋体" w:cs="宋体"/>
      <w:sz w:val="24"/>
      <w:lang w:val="zh-CN" w:bidi="zh-CN"/>
    </w:rPr>
  </w:style>
  <w:style w:type="paragraph" w:styleId="997" w:customStyle="1">
    <w:name w:val="正文缩进1"/>
    <w:basedOn w:val="660"/>
    <w:uiPriority w:val="0"/>
    <w:qFormat/>
    <w:pPr>
      <w:ind w:firstLine="420"/>
      <w:jc w:val="left"/>
    </w:pPr>
    <w:rPr>
      <w:rFonts w:ascii="宋体" w:hAnsi="Calibri" w:eastAsia="宋体" w:cs="Times New Roman"/>
      <w:sz w:val="24"/>
    </w:rPr>
  </w:style>
  <w:style w:type="paragraph" w:styleId="998" w:customStyle="1">
    <w:name w:val="Normal_12_0"/>
    <w:basedOn w:val="660"/>
    <w:uiPriority w:val="0"/>
    <w:qFormat/>
    <w:pPr>
      <w:jc w:val="both"/>
      <w:keepLines w:val="0"/>
      <w:keepNext w:val="0"/>
      <w:spacing w:after="160" w:afterAutospacing="0" w:line="276" w:lineRule="auto"/>
      <w:widowControl w:val="off"/>
      <w:suppressLineNumbers w:val="0"/>
    </w:pPr>
    <w:rPr>
      <w:rFonts w:hint="default" w:ascii="Calibri" w:hAnsi="Calibri" w:eastAsia="宋体" w:cs="Times New Roman"/>
      <w:sz w:val="21"/>
      <w:szCs w:val="21"/>
      <w:lang w:val="en-US" w:eastAsia="zh-CN" w:bidi="ar"/>
    </w:rPr>
  </w:style>
  <w:style w:type="paragraph" w:styleId="999" w:customStyle="1">
    <w:name w:val="正文_9_0"/>
    <w:basedOn w:val="660"/>
    <w:uiPriority w:val="0"/>
    <w:qFormat/>
    <w:pPr>
      <w:jc w:val="both"/>
      <w:keepLines w:val="0"/>
      <w:keepNext w:val="0"/>
      <w:spacing w:after="160" w:afterAutospacing="0" w:line="276" w:lineRule="auto"/>
      <w:widowControl w:val="off"/>
      <w:suppressLineNumbers w:val="0"/>
    </w:pPr>
    <w:rPr>
      <w:rFonts w:hint="default" w:ascii="Calibri" w:hAnsi="Calibri" w:eastAsia="宋体" w:cs="Times New Roman"/>
      <w:sz w:val="21"/>
      <w:szCs w:val="21"/>
      <w:lang w:val="en-US" w:eastAsia="zh-CN" w:bidi="ar"/>
    </w:rPr>
  </w:style>
  <w:style w:type="paragraph" w:styleId="1000" w:customStyle="1">
    <w:name w:val="正文_8_1"/>
    <w:basedOn w:val="660"/>
    <w:uiPriority w:val="0"/>
    <w:qFormat/>
    <w:pPr>
      <w:jc w:val="both"/>
      <w:keepLines w:val="0"/>
      <w:keepNext w:val="0"/>
      <w:spacing w:after="160" w:afterAutospacing="0" w:line="276" w:lineRule="auto"/>
      <w:widowControl w:val="off"/>
      <w:suppressLineNumbers w:val="0"/>
    </w:pPr>
    <w:rPr>
      <w:rFonts w:hint="default" w:ascii="Calibri" w:hAnsi="Calibri" w:eastAsia="宋体" w:cs="Times New Roman"/>
      <w:sz w:val="21"/>
      <w:szCs w:val="21"/>
      <w:lang w:val="en-US" w:eastAsia="zh-CN" w:bidi="ar"/>
    </w:rPr>
  </w:style>
  <w:style w:type="paragraph" w:styleId="1001" w:customStyle="1">
    <w:name w:val="正文_1_0_0_0_0"/>
    <w:basedOn w:val="660"/>
    <w:uiPriority w:val="0"/>
    <w:qFormat/>
    <w:pPr>
      <w:jc w:val="both"/>
      <w:keepLines w:val="0"/>
      <w:keepNext w:val="0"/>
      <w:spacing w:after="160" w:afterAutospacing="0" w:line="276" w:lineRule="auto"/>
      <w:widowControl w:val="off"/>
      <w:suppressLineNumbers w:val="0"/>
    </w:pPr>
    <w:rPr>
      <w:rFonts w:hint="default" w:ascii="Times New Roman" w:hAnsi="Times New Roman" w:eastAsia="宋体" w:cs="Times New Roman"/>
      <w:sz w:val="21"/>
      <w:szCs w:val="21"/>
      <w:lang w:val="en-US" w:eastAsia="zh-CN" w:bidi="ar"/>
    </w:rPr>
  </w:style>
  <w:style w:type="paragraph" w:styleId="1002" w:customStyle="1">
    <w:name w:val="列出段落_2"/>
    <w:basedOn w:val="1000"/>
    <w:uiPriority w:val="0"/>
    <w:qFormat/>
    <w:pPr>
      <w:ind w:firstLine="420"/>
      <w:jc w:val="both"/>
      <w:keepLines w:val="0"/>
      <w:keepNext w:val="0"/>
      <w:spacing w:after="160" w:afterAutospacing="0" w:line="276" w:lineRule="auto"/>
      <w:widowControl w:val="off"/>
      <w:suppressLineNumbers w:val="0"/>
    </w:pPr>
    <w:rPr>
      <w:rFonts w:hint="default" w:ascii="Calibri" w:hAnsi="Calibri" w:eastAsia="宋体" w:cs="Times New Roman"/>
      <w:sz w:val="21"/>
      <w:szCs w:val="21"/>
      <w:lang w:val="en-US" w:eastAsia="zh-CN" w:bidi="ar"/>
    </w:rPr>
  </w:style>
  <w:style w:type="numbering" w:styleId="78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1A0B4-52F7-4A27-A917-9F3F115CE44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综服中心顾笑</cp:lastModifiedBy>
  <cp:revision>351</cp:revision>
  <dcterms:created xsi:type="dcterms:W3CDTF">2023-03-27T07:28:00Z</dcterms:created>
  <dcterms:modified xsi:type="dcterms:W3CDTF">2026-05-20T02:54:43Z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5E557642B8F84B839487FB8164B84014_13</vt:lpwstr>
  </property>
  <property fmtid="{D5CDD505-2E9C-101B-9397-08002B2CF9AE}" pid="4" name="KSOTemplateDocerSaveRecord">
    <vt:lpwstr>eyJoZGlkIjoiYTVhYTZkNzFjZDE5ZDJmZjlmYTg0NTllMzY1ZDI0YTYiLCJ1c2VySWQiOiIxNjM1ODA1NzM3In0=</vt:lpwstr>
  </property>
</Properties>
</file>