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numbering.xml" ContentType="application/vnd.openxmlformats-officedocument.wordprocessingml.numbering+xml"/>
  <Override PartName="/word/glossary/styles.xml" ContentType="application/vnd.openxmlformats-officedocument.wordprocessingml.styles+xml"/>
  <Override PartName="/word/glossary/document.xml" ContentType="application/vnd.openxmlformats-officedocument.wordprocessingml.document.glossary+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jc w:val="center"/>
        <w:spacing w:before="100" w:after="100" w:line="360" w:lineRule="auto"/>
        <w:tabs>
          <w:tab w:val="left" w:pos="168" w:leader="none"/>
          <w:tab w:val="center" w:pos="4422" w:leader="none"/>
          <w:tab w:val="left" w:pos="9240" w:leader="none"/>
        </w:tabs>
        <w:rPr>
          <w:rFonts w:ascii="Microsoft New Tai Lue" w:hAnsi="Microsoft New Tai Lue" w:cs="Microsoft New Tai Lue"/>
          <w:b/>
          <w:color w:val="000000" w:themeColor="text1"/>
          <w:sz w:val="56"/>
          <w:szCs w:val="56"/>
          <w:highlight w:val="none"/>
          <w14:textFill>
            <w14:solidFill>
              <w14:schemeClr w14:val="tx1"/>
            </w14:solidFill>
          </w14:textFill>
        </w:rPr>
      </w:pPr>
      <w:r>
        <w:rPr>
          <w:rFonts w:hint="eastAsia" w:ascii="Microsoft New Tai Lue" w:hAnsi="Microsoft New Tai Lue" w:cs="Microsoft New Tai Lue"/>
          <w:b/>
          <w:color w:val="000000" w:themeColor="text1"/>
          <w:sz w:val="56"/>
          <w:szCs w:val="56"/>
          <w:highlight w:val="none"/>
          <w14:textFill>
            <w14:solidFill>
              <w14:schemeClr w14:val="tx1"/>
            </w14:solidFill>
          </w14:textFill>
        </w:rPr>
        <w:t xml:space="preserve">和畅洲左汊通航对长江江豚影响实船实验船舶拖轮警戒艇护航保障项目</w:t>
      </w:r>
      <w:r/>
    </w:p>
    <w:p>
      <w:pPr>
        <w:pStyle w:val="695"/>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r>
      <w:r/>
    </w:p>
    <w:p>
      <w:pPr>
        <w:pStyle w:val="695"/>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招 标 </w:t>
      </w:r>
      <w:bookmarkStart w:id="308" w:name="_GoBack"/>
      <w:r/>
      <w:bookmarkEnd w:id="308"/>
      <w:r>
        <w:rPr>
          <w:rFonts w:ascii="Microsoft New Tai Lue" w:hAnsi="Microsoft New Tai Lue" w:cs="Microsoft New Tai Lue"/>
          <w:b/>
          <w:color w:val="000000" w:themeColor="text1"/>
          <w:sz w:val="84"/>
          <w:szCs w:val="84"/>
          <w:highlight w:val="none"/>
          <w14:textFill>
            <w14:solidFill>
              <w14:schemeClr w14:val="tx1"/>
            </w14:solidFill>
          </w14:textFill>
        </w:rPr>
        <w:t xml:space="preserve">文 件</w:t>
      </w:r>
      <w:r/>
    </w:p>
    <w:p>
      <w:pPr>
        <w:jc w:val="center"/>
        <w:spacing w:line="440" w:lineRule="exact"/>
        <w:rPr>
          <w:rFonts w:ascii="Microsoft New Tai Lue" w:hAnsi="Microsoft New Tai Lue" w:cs="Microsoft New Tai Lue"/>
          <w:b/>
          <w:color w:val="000000" w:themeColor="text1"/>
          <w:sz w:val="96"/>
          <w:highlight w:val="none"/>
          <w14:textFill>
            <w14:solidFill>
              <w14:schemeClr w14:val="tx1"/>
            </w14:solidFill>
          </w14:textFill>
        </w:rPr>
      </w:pPr>
      <w:r>
        <w:rPr>
          <w:rFonts w:ascii="Microsoft New Tai Lue" w:hAnsi="Microsoft New Tai Lue" w:cs="Microsoft New Tai Lue"/>
          <w:b/>
          <w:color w:val="000000" w:themeColor="text1"/>
          <w:sz w:val="96"/>
          <w:highlight w:val="none"/>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000000" w:themeColor="text1"/>
            <w:sz w:val="32"/>
            <w:szCs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szCs w:val="32"/>
              <w:highlight w:val="none"/>
              <w:lang w:eastAsia="zh-CN"/>
              <w14:textFill>
                <w14:solidFill>
                  <w14:schemeClr w14:val="tx1"/>
                </w14:solidFill>
              </w14:textFill>
            </w:rPr>
            <w:t xml:space="preserve">JSZC-320000-XDFH-G2026-0005</w:t>
          </w:r>
        </w:sdtContent>
      </w:sdt>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采购人：</w:t>
      </w:r>
      <w:sdt>
        <w:sdtPr>
          <w15:appearance w15:val="boundingBox"/>
          <w:id w:val="-1635324538"/>
          <w:placeholder>
            <w:docPart w:val="DefaultPlaceholder_-1854013440"/>
          </w:placeholder>
          <w:rPr>
            <w:rFonts w:ascii="Microsoft New Tai Lue" w:hAnsi="Microsoft New Tai Lue" w:cs="Microsoft New Tai Lue"/>
            <w:b/>
            <w:color w:val="000000" w:themeColor="text1"/>
            <w:sz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highlight w:val="none"/>
              <w14:textFill>
                <w14:solidFill>
                  <w14:schemeClr w14:val="tx1"/>
                </w14:solidFill>
              </w14:textFill>
            </w:rPr>
            <w:t xml:space="preserve">江苏省交通运输厅港航事业发展中心</w:t>
          </w:r>
        </w:sdtContent>
      </w:sdt>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采购代理机构：</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江苏希地丰华项目管理集团有限公司</w:t>
      </w:r>
      <w:r/>
    </w:p>
    <w:sdt>
      <w:sdtPr>
        <w15:appearance w15:val="boundingBox"/>
        <w:id w:val="-1714872416"/>
        <w:placeholder>
          <w:docPart w:val="DefaultPlaceholder_-1854013440"/>
        </w:placeholder>
        <w:rPr>
          <w:rFonts w:hint="eastAsia" w:ascii="Microsoft New Tai Lue" w:hAnsi="Microsoft New Tai Lue" w:cs="Microsoft New Tai Lue"/>
          <w:b/>
          <w:color w:val="000000" w:themeColor="text1"/>
          <w:sz w:val="32"/>
          <w:highlight w:val="none"/>
          <w14:textFill>
            <w14:solidFill>
              <w14:schemeClr w14:val="tx1"/>
            </w14:solidFill>
          </w14:textFill>
        </w:rPr>
      </w:sdtPr>
      <w:sdtContent>
        <w:p>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 xml:space="preserve">二O二六年四月</w:t>
          </w:r>
          <w:r/>
        </w:p>
      </w:sdtContent>
    </w:sdt>
    <w:p>
      <w:pP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sectPr>
          <w:footerReference w:type="default" r:id="rId10"/>
          <w:footnotePr/>
          <w:endnotePr/>
          <w:type w:val="nextPage"/>
          <w:pgSz w:w="11906" w:h="16838" w:orient="portrait"/>
          <w:pgMar w:top="1474" w:right="1135" w:bottom="1474" w:left="15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目   录</w:t>
      </w:r>
      <w:r/>
    </w:p>
    <w:p>
      <w:pPr>
        <w:pStyle w:val="888"/>
        <w:spacing w:line="360" w:lineRule="auto"/>
        <w:tabs>
          <w:tab w:val="right" w:pos="8834" w:leader="dot"/>
        </w:tabs>
        <w:rPr>
          <w:rFonts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r/>
    </w:p>
    <w:p>
      <w:pPr>
        <w:pStyle w:val="888"/>
        <w:spacing w:line="360" w:lineRule="auto"/>
        <w:tabs>
          <w:tab w:val="left" w:pos="780" w:leader="none"/>
          <w:tab w:val="right" w:pos="8834" w:leader="dot"/>
        </w:tabs>
        <w:rPr>
          <w:rFonts w:ascii="宋体" w:hAnsi="宋体" w:eastAsia="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"_Toc107246211" </w:instrText>
      </w:r>
      <w:r>
        <w:rPr>
          <w:highlight w:val="none"/>
        </w:rPr>
        <w:fldChar w:fldCharType="separate"/>
      </w:r>
      <w:r>
        <w:rPr>
          <w:rStyle w:val="720"/>
          <w:rFonts w:ascii="宋体" w:hAnsi="宋体" w:eastAsia="宋体" w:cs="Microsoft New Tai Lue"/>
          <w:b/>
          <w:color w:val="000000" w:themeColor="text1"/>
          <w:highlight w:val="none"/>
          <w14:textFill>
            <w14:solidFill>
              <w14:schemeClr w14:val="tx1"/>
            </w14:solidFill>
          </w14:textFill>
        </w:rPr>
        <w:t xml:space="preserve">第一章</w:t>
      </w:r>
      <w:r>
        <w:rPr>
          <w:rFonts w:ascii="宋体" w:hAnsi="宋体" w:eastAsia="宋体"/>
          <w:b/>
          <w:color w:val="000000" w:themeColor="text1"/>
          <w:highlight w:val="none"/>
          <w14:textFill>
            <w14:solidFill>
              <w14:schemeClr w14:val="tx1"/>
            </w14:solidFill>
          </w14:textFill>
        </w:rPr>
        <w:tab/>
      </w:r>
      <w:r>
        <w:rPr>
          <w:rStyle w:val="720"/>
          <w:rFonts w:ascii="宋体" w:hAnsi="宋体" w:eastAsia="宋体" w:cs="Microsoft New Tai Lue"/>
          <w:b/>
          <w:color w:val="000000" w:themeColor="text1"/>
          <w:highlight w:val="none"/>
          <w14:textFill>
            <w14:solidFill>
              <w14:schemeClr w14:val="tx1"/>
            </w14:solidFill>
          </w14:textFill>
        </w:rPr>
        <w:t xml:space="preserve">招标公告</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888"/>
        <w:spacing w:line="360" w:lineRule="auto"/>
        <w:tabs>
          <w:tab w:val="left" w:pos="780" w:leader="none"/>
          <w:tab w:val="right" w:pos="8834" w:leader="dot"/>
        </w:tabs>
        <w:rPr>
          <w:rFonts w:ascii="宋体" w:hAnsi="宋体" w:eastAsia="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"_Toc107246212" </w:instrText>
      </w:r>
      <w:r>
        <w:rPr>
          <w:highlight w:val="none"/>
        </w:rPr>
        <w:fldChar w:fldCharType="separate"/>
      </w:r>
      <w:r>
        <w:rPr>
          <w:rStyle w:val="720"/>
          <w:rFonts w:ascii="宋体" w:hAnsi="宋体" w:eastAsia="宋体" w:cs="Microsoft New Tai Lue"/>
          <w:b/>
          <w:color w:val="000000" w:themeColor="text1"/>
          <w:highlight w:val="none"/>
          <w14:textFill>
            <w14:solidFill>
              <w14:schemeClr w14:val="tx1"/>
            </w14:solidFill>
          </w14:textFill>
        </w:rPr>
        <w:t xml:space="preserve">第二章</w:t>
      </w:r>
      <w:r>
        <w:rPr>
          <w:rFonts w:ascii="宋体" w:hAnsi="宋体" w:eastAsia="宋体"/>
          <w:b/>
          <w:color w:val="000000" w:themeColor="text1"/>
          <w:highlight w:val="none"/>
          <w14:textFill>
            <w14:solidFill>
              <w14:schemeClr w14:val="tx1"/>
            </w14:solidFill>
          </w14:textFill>
        </w:rPr>
        <w:tab/>
      </w:r>
      <w:r>
        <w:rPr>
          <w:rStyle w:val="720"/>
          <w:rFonts w:ascii="宋体" w:hAnsi="宋体" w:eastAsia="宋体" w:cs="Microsoft New Tai Lue"/>
          <w:b/>
          <w:color w:val="000000" w:themeColor="text1"/>
          <w:highlight w:val="none"/>
          <w14:textFill>
            <w14:solidFill>
              <w14:schemeClr w14:val="tx1"/>
            </w14:solidFill>
          </w14:textFill>
        </w:rPr>
        <w:t xml:space="preserve">投标人须知</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888"/>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"_Toc107246270" </w:instrText>
      </w:r>
      <w:r>
        <w:rPr>
          <w:highlight w:val="none"/>
        </w:rPr>
        <w:fldChar w:fldCharType="separate"/>
      </w:r>
      <w:r>
        <w:rPr>
          <w:rStyle w:val="720"/>
          <w:rFonts w:ascii="宋体" w:hAnsi="宋体" w:eastAsia="宋体" w:cs="Microsoft New Tai Lue"/>
          <w:b/>
          <w:color w:val="000000" w:themeColor="text1"/>
          <w:highlight w:val="none"/>
          <w14:textFill>
            <w14:solidFill>
              <w14:schemeClr w14:val="tx1"/>
            </w14:solidFill>
          </w14:textFill>
        </w:rPr>
        <w:t xml:space="preserve">第三章 政府采购合同条款及格式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24</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888"/>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"_Toc107246271" </w:instrText>
      </w:r>
      <w:r>
        <w:rPr>
          <w:highlight w:val="none"/>
        </w:rPr>
        <w:fldChar w:fldCharType="separate"/>
      </w:r>
      <w:r>
        <w:rPr>
          <w:rStyle w:val="720"/>
          <w:rFonts w:ascii="宋体" w:hAnsi="宋体" w:eastAsia="宋体" w:cs="Microsoft New Tai Lue"/>
          <w:b/>
          <w:color w:val="000000" w:themeColor="text1"/>
          <w:highlight w:val="none"/>
          <w14:textFill>
            <w14:solidFill>
              <w14:schemeClr w14:val="tx1"/>
            </w14:solidFill>
          </w14:textFill>
        </w:rPr>
        <w:t xml:space="preserve">第四章 采购需求</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end"/>
      </w:r>
      <w:r>
        <w:rPr>
          <w:rFonts w:hint="eastAsia" w:ascii="宋体" w:hAnsi="宋体" w:eastAsia="宋体"/>
          <w:b/>
          <w:color w:val="000000" w:themeColor="text1"/>
          <w:highlight w:val="none"/>
          <w14:textFill>
            <w14:solidFill>
              <w14:schemeClr w14:val="tx1"/>
            </w14:solidFill>
          </w14:textFill>
        </w:rPr>
        <w:t xml:space="preserve">32</w:t>
      </w:r>
      <w:r/>
    </w:p>
    <w:p>
      <w:pPr>
        <w:pStyle w:val="888"/>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"_Toc107246272" </w:instrText>
      </w:r>
      <w:r>
        <w:rPr>
          <w:highlight w:val="none"/>
        </w:rPr>
        <w:fldChar w:fldCharType="separate"/>
      </w:r>
      <w:r>
        <w:rPr>
          <w:rStyle w:val="720"/>
          <w:rFonts w:ascii="宋体" w:hAnsi="宋体" w:eastAsia="宋体" w:cs="Microsoft New Tai Lue"/>
          <w:b/>
          <w:color w:val="000000" w:themeColor="text1"/>
          <w:highlight w:val="none"/>
          <w14:textFill>
            <w14:solidFill>
              <w14:schemeClr w14:val="tx1"/>
            </w14:solidFill>
          </w14:textFill>
        </w:rPr>
        <w:t xml:space="preserve">第五章 评标方法与评标标准</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37</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888"/>
        <w:spacing w:line="360" w:lineRule="auto"/>
        <w:tabs>
          <w:tab w:val="right" w:pos="8834" w:leader="dot"/>
        </w:tabs>
        <w:rPr>
          <w:rFonts w:ascii="等线" w:hAnsi="等线" w:eastAsia="宋体"/>
          <w:b/>
          <w:color w:val="000000" w:themeColor="text1"/>
          <w:sz w:val="21"/>
          <w:szCs w:val="22"/>
          <w:highlight w:val="none"/>
          <w14:textFill>
            <w14:solidFill>
              <w14:schemeClr w14:val="tx1"/>
            </w14:solidFill>
          </w14:textFill>
        </w:rPr>
      </w:pPr>
      <w:r>
        <w:rPr>
          <w:highlight w:val="none"/>
        </w:rPr>
        <w:fldChar w:fldCharType="begin"/>
      </w:r>
      <w:r>
        <w:rPr>
          <w:highlight w:val="none"/>
        </w:rPr>
        <w:instrText xml:space="preserve"> HYPERLINK \l "_Toc107246273" </w:instrText>
      </w:r>
      <w:r>
        <w:rPr>
          <w:highlight w:val="none"/>
        </w:rPr>
        <w:fldChar w:fldCharType="separate"/>
      </w:r>
      <w:r>
        <w:rPr>
          <w:rStyle w:val="720"/>
          <w:rFonts w:ascii="宋体" w:hAnsi="宋体" w:eastAsia="宋体" w:cs="Microsoft New Tai Lue"/>
          <w:b/>
          <w:color w:val="000000" w:themeColor="text1"/>
          <w:highlight w:val="none"/>
          <w14:textFill>
            <w14:solidFill>
              <w14:schemeClr w14:val="tx1"/>
            </w14:solidFill>
          </w14:textFill>
        </w:rPr>
        <w:t xml:space="preserve">第六章 投标文件格式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rPr>
          <w:rFonts w:hint="eastAsia" w:ascii="宋体" w:hAnsi="宋体" w:eastAsia="宋体"/>
          <w:b/>
          <w:color w:val="000000" w:themeColor="text1"/>
          <w:highlight w:val="none"/>
          <w14:textFill>
            <w14:solidFill>
              <w14:schemeClr w14:val="tx1"/>
            </w14:solidFill>
          </w14:textFill>
        </w:rPr>
        <w:t xml:space="preserve">39</w:t>
      </w:r>
      <w:r/>
    </w:p>
    <w:p>
      <w:pPr>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sz w:val="32"/>
          <w:highlight w:val="none"/>
          <w:lang w:val="zh-CN"/>
          <w14:textFill>
            <w14:solidFill>
              <w14:schemeClr w14:val="tx1"/>
            </w14:solidFill>
          </w14:textFill>
        </w:rPr>
        <w:br w:type="page" w:clear="all"/>
      </w:r>
      <w:bookmarkEnd w:id="0"/>
      <w:r/>
      <w:bookmarkEnd w:id="1"/>
      <w:r/>
      <w:r/>
    </w:p>
    <w:p>
      <w:pPr>
        <w:pStyle w:val="712"/>
        <w:ind w:firstLine="3213"/>
        <w:jc w:val="both"/>
        <w:rPr>
          <w:rFonts w:ascii="Microsoft New Tai Lue" w:hAnsi="Microsoft New Tai Lue" w:cs="Microsoft New Tai Lue"/>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000000" w:themeColor="text1"/>
          <w:szCs w:val="21"/>
          <w:highlight w:val="none"/>
          <w14:textFill>
            <w14:solidFill>
              <w14:schemeClr w14:val="tx1"/>
            </w14:solidFill>
          </w14:textFill>
        </w:rPr>
        <w:t xml:space="preserve">项目概况</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和畅洲左汊通航对长江江豚影响实船实验船舶拖轮警戒艇护航保障项目</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的潜在投标人应在</w:t>
      </w:r>
      <w:sdt>
        <w:sdtPr>
          <w15:appearance w15:val="boundingBox"/>
          <w:id w:val="-2066170622"/>
          <w:placeholder>
            <w:docPart w:val="{0750ff33-8f46-4498-b164-60879e47bae3}"/>
          </w:placeholder>
          <w:rPr>
            <w:rFonts w:ascii="Microsoft New Tai Lue" w:hAnsi="Microsoft New Tai Lue" w:cs="Microsoft New Tai Lue"/>
            <w:bCs/>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江苏省政府采购网</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2026年</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8</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日14:00</w:t>
          </w:r>
        </w:sdtContent>
      </w:sdt>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（北京时间）</w:t>
      </w:r>
      <w:r>
        <w:rPr>
          <w:rFonts w:ascii="Microsoft New Tai Lue" w:hAnsi="Microsoft New Tai Lue" w:cs="Microsoft New Tai Lue"/>
          <w:bCs/>
          <w:color w:val="000000" w:themeColor="text1"/>
          <w:szCs w:val="21"/>
          <w:highlight w:val="none"/>
          <w14:textFill>
            <w14:solidFill>
              <w14:schemeClr w14:val="tx1"/>
            </w14:solidFill>
          </w14:textFill>
        </w:rPr>
        <w:t xml:space="preserve">前递交投标文件。</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7" w:name="_Toc93909065"/>
      <w:r/>
      <w:bookmarkStart w:id="8" w:name="_Toc96347851"/>
      <w:r>
        <w:rPr>
          <w:rFonts w:ascii="Microsoft New Tai Lue" w:hAnsi="Microsoft New Tai Lue" w:cs="Microsoft New Tai Lue"/>
          <w:b/>
          <w:bCs/>
          <w:color w:val="000000" w:themeColor="text1"/>
          <w:szCs w:val="44"/>
          <w:highlight w:val="none"/>
          <w14:textFill>
            <w14:solidFill>
              <w14:schemeClr w14:val="tx1"/>
            </w14:solidFill>
          </w14:textFill>
        </w:rPr>
        <w:t xml:space="preserve">一、项目</w:t>
      </w:r>
      <w:bookmarkEnd w:id="3"/>
      <w:r>
        <w:rPr>
          <w:rFonts w:ascii="Microsoft New Tai Lue" w:hAnsi="Microsoft New Tai Lue" w:cs="Microsoft New Tai Lue"/>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1.1</w:t>
      </w:r>
      <w:r>
        <w:rPr>
          <w:rFonts w:ascii="Microsoft New Tai Lue" w:hAnsi="Microsoft New Tai Lue" w:cs="Microsoft New Tai Lue"/>
          <w:bCs/>
          <w:color w:val="000000" w:themeColor="text1"/>
          <w:szCs w:val="21"/>
          <w:highlight w:val="none"/>
          <w14:textFill>
            <w14:solidFill>
              <w14:schemeClr w14:val="tx1"/>
            </w14:solidFill>
          </w14:textFill>
        </w:rPr>
        <w:t xml:space="preserve">项目编号：</w:t>
      </w:r>
      <w:sdt>
        <w:sdtPr>
          <w15:appearance w15:val="boundingBox"/>
          <w:id w:val="696048593"/>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JSZC-320000-XDFH-G2026-0005</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1.2</w:t>
      </w:r>
      <w:r>
        <w:rPr>
          <w:rFonts w:ascii="Microsoft New Tai Lue" w:hAnsi="Microsoft New Tai Lue" w:cs="Microsoft New Tai Lue"/>
          <w:bCs/>
          <w:color w:val="000000" w:themeColor="text1"/>
          <w:szCs w:val="21"/>
          <w:highlight w:val="none"/>
          <w14:textFill>
            <w14:solidFill>
              <w14:schemeClr w14:val="tx1"/>
            </w14:solidFill>
          </w14:textFill>
        </w:rPr>
        <w:t xml:space="preserve">项目名称：</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和畅洲左汊通航对长江江豚影响实船实验船舶拖轮警戒艇护航保障项目</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1.3</w:t>
      </w:r>
      <w:r>
        <w:rPr>
          <w:rFonts w:ascii="Microsoft New Tai Lue" w:hAnsi="Microsoft New Tai Lue" w:cs="Microsoft New Tai Lue"/>
          <w:bCs/>
          <w:color w:val="000000" w:themeColor="text1"/>
          <w:szCs w:val="21"/>
          <w:highlight w:val="none"/>
          <w14:textFill>
            <w14:solidFill>
              <w14:schemeClr w14:val="tx1"/>
            </w14:solidFill>
          </w14:textFill>
        </w:rPr>
        <w:t xml:space="preserve">预算金额：</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80</w:t>
      </w:r>
      <w:r>
        <w:rPr>
          <w:rFonts w:ascii="Microsoft New Tai Lue" w:hAnsi="Microsoft New Tai Lue" w:cs="Microsoft New Tai Lue"/>
          <w:bCs/>
          <w:color w:val="000000" w:themeColor="text1"/>
          <w:szCs w:val="21"/>
          <w:highlight w:val="none"/>
          <w14:textFill>
            <w14:solidFill>
              <w14:schemeClr w14:val="tx1"/>
            </w14:solidFill>
          </w14:textFill>
        </w:rPr>
        <w:t xml:space="preserve">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万元。</w:t>
      </w:r>
      <w:r/>
    </w:p>
    <w:p>
      <w:pPr>
        <w:ind w:firstLine="422"/>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最高限价：</w:t>
      </w: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700</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万元。</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1.5</w:t>
      </w:r>
      <w:r>
        <w:rPr>
          <w:rFonts w:ascii="Microsoft New Tai Lue" w:hAnsi="Microsoft New Tai Lue" w:cs="Microsoft New Tai Lue"/>
          <w:bCs/>
          <w:color w:val="000000" w:themeColor="text1"/>
          <w:szCs w:val="21"/>
          <w:highlight w:val="none"/>
          <w14:textFill>
            <w14:solidFill>
              <w14:schemeClr w14:val="tx1"/>
            </w14:solidFill>
          </w14:textFill>
        </w:rPr>
        <w:t xml:space="preserve">采购需求：</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为保障和畅洲左汊通航对长江江豚影响实船实验顺利开展，选用护航拖轮和护航艇参与护航警戒作业。在实船实验过程中，护航拖轮和护航艇按照海事部门、引航部门等相关要求落实通航安全保障措施，确保实验船舶通航安全。具体详见招标文件。</w:t>
      </w:r>
      <w:r/>
    </w:p>
    <w:p>
      <w:pPr>
        <w:ind w:firstLine="422"/>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合同履行期限</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合同签订后</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2年</w:t>
      </w: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（本项目须配合“和畅洲左汊通航对长江江豚影响实船实验专题研究”，具体</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起止时间与</w:t>
      </w: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该实船实验</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周期一致</w:t>
      </w: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w:t>
      </w:r>
      <w:r/>
    </w:p>
    <w:p>
      <w:pPr>
        <w:ind w:firstLine="422"/>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1.7行业划分：其他未列明行业。</w:t>
      </w:r>
      <w:r/>
    </w:p>
    <w:p>
      <w:pPr>
        <w:ind w:firstLine="422"/>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1.8 本项目非专门面向中小企业（或监狱企业或残疾人福利性单位）采购</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1.9</w:t>
      </w: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本项目是否接受联合体投标：</w:t>
      </w:r>
      <w:sdt>
        <w:sdtPr>
          <w15:appearance w15:val="boundingBox"/>
          <w:id w:val="1825395310"/>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不接受联合体。</w:t>
          </w:r>
        </w:sdtContent>
      </w:sd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ascii="Microsoft New Tai Lue" w:hAnsi="Microsoft New Tai Lue" w:cs="Microsoft New Tai Lue"/>
          <w:b/>
          <w:bCs/>
          <w:color w:val="000000" w:themeColor="text1"/>
          <w:szCs w:val="44"/>
          <w:highlight w:val="none"/>
          <w14:textFill>
            <w14:solidFill>
              <w14:schemeClr w14:val="tx1"/>
            </w14:solidFill>
          </w14:textFill>
        </w:rPr>
        <w:t xml:space="preserve">二、</w:t>
      </w:r>
      <w:bookmarkEnd w:id="9"/>
      <w:r>
        <w:rPr>
          <w:rFonts w:ascii="Microsoft New Tai Lue" w:hAnsi="Microsoft New Tai Lue" w:cs="Microsoft New Tai Lue"/>
          <w:b/>
          <w:bCs/>
          <w:color w:val="000000" w:themeColor="text1"/>
          <w:szCs w:val="44"/>
          <w:highlight w:val="none"/>
          <w14:textFill>
            <w14:solidFill>
              <w14:schemeClr w14:val="tx1"/>
            </w14:solidFill>
          </w14:textFill>
        </w:rPr>
        <w:t xml:space="preserve">申请人的资格要求</w:t>
      </w:r>
      <w:bookmarkEnd w:id="10"/>
      <w:r/>
      <w:bookmarkEnd w:id="11"/>
      <w:r>
        <w:rPr>
          <w:rFonts w:ascii="Microsoft New Tai Lue" w:hAnsi="Microsoft New Tai Lue" w:cs="Microsoft New Tai Lue"/>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 w:name="_Toc96347853"/>
      <w:r/>
      <w:bookmarkStart w:id="14" w:name="_Toc80264699"/>
      <w:r/>
      <w:bookmarkStart w:id="15" w:name="_Toc93909067"/>
      <w:r/>
      <w:bookmarkStart w:id="16" w:name="_Toc80792690"/>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具有独立承担民事责任的能力（提供法人或者其他组织的营业执照；供应商为自然人的提供其身份证）；</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具有良好的商业信誉和健全的财务会计制度（即2</w:t>
      </w:r>
      <w:r>
        <w:rPr>
          <w:rFonts w:ascii="Microsoft New Tai Lue" w:hAnsi="Microsoft New Tai Lue" w:cs="Microsoft New Tai Lue"/>
          <w:bCs/>
          <w:color w:val="000000" w:themeColor="text1"/>
          <w:szCs w:val="21"/>
          <w:highlight w:val="none"/>
          <w14:textFill>
            <w14:solidFill>
              <w14:schemeClr w14:val="tx1"/>
            </w14:solidFill>
          </w14:textFill>
        </w:rPr>
        <w:t xml:space="preserve">02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4年或2025年度财务报表，如为新成立的公司，应提供公司成立之后的财务报表）或投标截止时间前</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个月内，由其基本开户银行出具的资信证明；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有依法缴纳税收和社会保障资金的良好记录，提供本次采购活动前</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.1.6</w:t>
      </w:r>
      <w:r>
        <w:rPr>
          <w:rFonts w:hint="eastAsia" w:ascii="Microsoft New Tai Lue" w:hAnsi="Microsoft New Tai Lue" w:cs="Microsoft New Tai Lue"/>
          <w:bCs/>
          <w:szCs w:val="21"/>
          <w:highlight w:val="none"/>
        </w:rPr>
        <w:t xml:space="preserve">法律、行政法规规定的其他条件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落实政府采购政策需满足的资格要求：</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中小企业政策：</w:t>
      </w:r>
      <w:sdt>
        <w:sdtPr>
          <w15:appearance w15:val="boundingBox"/>
          <w:id w:val="935480510"/>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本项目不面向中小企业预留采购份额</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其它落实政府采购政策的资格要求（如有）：</w:t>
      </w:r>
      <w:sdt>
        <w:sdtPr>
          <w15:appearance w15:val="boundingBox"/>
          <w:id w:val="-1648272104"/>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无</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3本项目的特定资格要求：</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无。</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供应商存在下列情形的不得参加本次招标活动：</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2.3.1.2凡为采购项目提供整体设计、规范编制或者项目管理、监理、检测等服务的供应商不得再参加本项目的采购活动。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2.3.1.3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 w:name="_Toc80792691"/>
      <w:r/>
      <w:bookmarkStart w:id="18" w:name="_Toc80264700"/>
      <w:r/>
      <w:bookmarkStart w:id="19" w:name="_Toc96347854"/>
      <w:r/>
      <w:bookmarkStart w:id="20"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四、</w:t>
      </w:r>
      <w:bookmarkEnd w:id="17"/>
      <w:r/>
      <w:bookmarkEnd w:id="18"/>
      <w:r>
        <w:rPr>
          <w:rFonts w:ascii="Microsoft New Tai Lue" w:hAnsi="Microsoft New Tai Lue" w:cs="Microsoft New Tai Lue"/>
          <w:b/>
          <w:bCs/>
          <w:color w:val="000000" w:themeColor="text1"/>
          <w:szCs w:val="44"/>
          <w:highlight w:val="none"/>
          <w14:textFill>
            <w14:solidFill>
              <w14:schemeClr w14:val="tx1"/>
            </w14:solidFill>
          </w14:textFill>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提交投标文件截止时间、开标时间：2026年</w:t>
      </w:r>
      <w:r>
        <w:rPr>
          <w:rFonts w:hint="eastAsia" w:ascii="Microsoft New Tai Lue" w:hAnsi="Microsoft New Tai Lue" w:cs="Microsoft New Tai Lue"/>
          <w:bCs/>
          <w:szCs w:val="21"/>
          <w:highlight w:val="none"/>
          <w:lang w:val="en-US" w:eastAsia="zh-CN"/>
        </w:rPr>
        <w:t xml:space="preserve">5</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8</w:t>
      </w:r>
      <w:r>
        <w:rPr>
          <w:rFonts w:hint="eastAsia" w:ascii="Microsoft New Tai Lue" w:hAnsi="Microsoft New Tai Lue" w:cs="Microsoft New Tai Lue"/>
          <w:bCs/>
          <w:szCs w:val="21"/>
          <w:highlight w:val="none"/>
        </w:rPr>
        <w:t xml:space="preserve">日14：00（北京时间）</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开标地点：“苏采云”网上开标大厅</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1" w:name="_Toc80792693"/>
      <w:r/>
      <w:bookmarkStart w:id="22" w:name="_Toc96347855"/>
      <w:r/>
      <w:bookmarkStart w:id="23" w:name="_Toc93909069"/>
      <w:r>
        <w:rPr>
          <w:rFonts w:ascii="Microsoft New Tai Lue" w:hAnsi="Microsoft New Tai Lue" w:cs="Microsoft New Tai Lue"/>
          <w:b/>
          <w:bCs/>
          <w:color w:val="000000" w:themeColor="text1"/>
          <w:szCs w:val="44"/>
          <w:highlight w:val="none"/>
          <w14:textFill>
            <w14:solidFill>
              <w14:schemeClr w14:val="tx1"/>
            </w14:solidFill>
          </w14:textFill>
        </w:rPr>
        <w:t xml:space="preserve">五、</w:t>
      </w:r>
      <w:bookmarkEnd w:id="21"/>
      <w:r>
        <w:rPr>
          <w:rFonts w:ascii="Microsoft New Tai Lue" w:hAnsi="Microsoft New Tai Lue" w:cs="Microsoft New Tai Lue"/>
          <w:b/>
          <w:bCs/>
          <w:color w:val="000000" w:themeColor="text1"/>
          <w:szCs w:val="44"/>
          <w:highlight w:val="none"/>
          <w14:textFill>
            <w14:solidFill>
              <w14:schemeClr w14:val="tx1"/>
            </w14:solidFill>
          </w14:textFill>
        </w:rPr>
        <w:t xml:space="preserve">公告期</w:t>
      </w:r>
      <w:bookmarkEnd w:id="22"/>
      <w:r/>
      <w:bookmarkEnd w:id="23"/>
      <w:r>
        <w:rPr>
          <w:rFonts w:hint="eastAsia" w:ascii="Microsoft New Tai Lue" w:hAnsi="Microsoft New Tai Lue" w:cs="Microsoft New Tai Lue"/>
          <w:b/>
          <w:bCs/>
          <w:color w:val="000000" w:themeColor="text1"/>
          <w:szCs w:val="44"/>
          <w:highlight w:val="none"/>
          <w14:textFill>
            <w14:solidFill>
              <w14:schemeClr w14:val="tx1"/>
            </w14:solidFill>
          </w14:textFill>
        </w:rPr>
        <w:t xml:space="preserve">限</w:t>
      </w:r>
      <w:r/>
    </w:p>
    <w:p>
      <w:pPr>
        <w:ind w:firstLine="525"/>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自本公告发布之日起5个工作日。</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4" w:name="_Toc93909070"/>
      <w:r/>
      <w:bookmarkStart w:id="25" w:name="_Toc96347856"/>
      <w:r>
        <w:rPr>
          <w:rFonts w:ascii="Microsoft New Tai Lue" w:hAnsi="Microsoft New Tai Lue" w:cs="Microsoft New Tai Lue"/>
          <w:b/>
          <w:bCs/>
          <w:color w:val="000000" w:themeColor="text1"/>
          <w:szCs w:val="44"/>
          <w:highlight w:val="none"/>
          <w14:textFill>
            <w14:solidFill>
              <w14:schemeClr w14:val="tx1"/>
            </w14:solidFill>
          </w14:textFill>
        </w:rPr>
        <w:t xml:space="preserve">六、其他补充事宜</w:t>
      </w:r>
      <w:bookmarkEnd w:id="24"/>
      <w:r/>
      <w:bookmarkEnd w:id="25"/>
      <w:r/>
      <w:r/>
    </w:p>
    <w:p>
      <w:pPr>
        <w:ind w:firstLine="42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6" w:name="_Toc80792694"/>
      <w:r/>
      <w:bookmarkStart w:id="27" w:name="_Toc80264702"/>
      <w:r/>
      <w:bookmarkStart w:id="28" w:name="_Toc96347857"/>
      <w:r/>
      <w:bookmarkStart w:id="29" w:name="_Toc93909071"/>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1、本项目在“江苏政府采购网”发布公告。若有关本次采购存在变动或修改，敬请各投标人及时关注“江苏政府采购网”发布的关于本项目的信息更正公告。</w:t>
      </w:r>
      <w:r/>
    </w:p>
    <w:p>
      <w:pPr>
        <w:ind w:firstLine="422"/>
        <w:spacing w:line="360" w:lineRule="auto"/>
        <w:rPr>
          <w:rFonts w:ascii="宋体" w:hAnsi="宋体" w:cs="宋体"/>
          <w:b/>
          <w:szCs w:val="21"/>
          <w:highlight w:val="none"/>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宋体" w:hAnsi="宋体" w:cs="宋体"/>
          <w:b/>
          <w:szCs w:val="21"/>
          <w:highlight w:val="none"/>
        </w:rPr>
        <w:t xml:space="preserve">潜在供应商访问政府采购管理交易系统（苏采云）的网络地址和方法：</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（3）“CA数字证书”的办理材料以及供应商操作手册详见：http://jsxcmm.com/help/gys.html。</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（4）潜在供应商访问“苏采云”系统的网络地址和方法：“苏采云”系统的网址：http://jszfcg.jsczt.cn/jszc/login。</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（7）苏采云系统使用谷歌浏览器参与不见面开标。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（8）“苏采云”南京地区客服热线025-83633744、025-83633743。</w:t>
      </w:r>
      <w:r/>
    </w:p>
    <w:p>
      <w:pPr>
        <w:ind w:firstLine="42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宋体" w:hAnsi="宋体"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七、</w:t>
      </w:r>
      <w:bookmarkEnd w:id="26"/>
      <w:r/>
      <w:bookmarkEnd w:id="27"/>
      <w:r>
        <w:rPr>
          <w:rFonts w:ascii="Microsoft New Tai Lue" w:hAnsi="Microsoft New Tai Lue" w:cs="Microsoft New Tai Lue"/>
          <w:b/>
          <w:bCs/>
          <w:color w:val="000000" w:themeColor="text1"/>
          <w:szCs w:val="44"/>
          <w:highlight w:val="none"/>
          <w14:textFill>
            <w14:solidFill>
              <w14:schemeClr w14:val="tx1"/>
            </w14:solidFill>
          </w14:textFill>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30" w:name="_Toc28359085"/>
      <w:r>
        <w:rPr>
          <w:rFonts w:ascii="Microsoft New Tai Lue" w:hAnsi="Microsoft New Tai Lue" w:cs="Microsoft New Tai Lue"/>
          <w:color w:val="000000" w:themeColor="text1"/>
          <w:szCs w:val="21"/>
          <w:highlight w:val="none"/>
          <w14:textFill>
            <w14:solidFill>
              <w14:schemeClr w14:val="tx1"/>
            </w14:solidFill>
          </w14:textFill>
        </w:rPr>
        <w:t xml:space="preserve">1．采购人信息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sdt>
        <w:sdtPr>
          <w15:appearance w15:val="boundingBox"/>
          <w:id w:val="147468821"/>
          <w:placeholder>
            <w:docPart w:val="{0edf8abd-0cd8-4aea-9efc-a43f92189034}"/>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14:textFill>
                <w14:solidFill>
                  <w14:schemeClr w14:val="tx1"/>
                </w14:solidFill>
              </w14:textFill>
            </w:rPr>
            <w:t xml:space="preserve">江苏省交通运输厅港航事业发展中心</w:t>
          </w:r>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江苏省南京市秦淮区七家湾29号</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李工</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025-52855819</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2．采购代理机构信息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江苏希地丰华项目管理集团有限公司</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南京市秦淮区洪武路359号福鑫国际大厦409室</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袁靖雯、诸伟晨</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025-68023684</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3．项目联系方式</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项目联系人：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袁靖雯、诸伟晨</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电 话：</w:t>
      </w:r>
      <w:sdt>
        <w:sdtPr>
          <w15:appearance w15:val="boundingBox"/>
          <w:id w:val="147454900"/>
          <w:placeholder>
            <w:docPart w:val="{bf3cec9a-35bb-477a-8065-2284068b0d90}"/>
          </w:placeholder>
          <w:rPr>
            <w:rFonts w:ascii="Microsoft New Tai Lue" w:hAnsi="Microsoft New Tai Lue" w:cs="Microsoft New Tai Lue"/>
            <w:color w:val="000000" w:themeColor="text1"/>
            <w:szCs w:val="21"/>
            <w:highlight w:val="none"/>
            <w14:textFill>
              <w14:solidFill>
                <w14:schemeClr w14:val="tx1"/>
              </w14:solidFill>
            </w14:textFill>
          </w:rPr>
        </w:sdtPr>
        <w:sdtContent>
          <w:bookmarkEnd w:id="30"/>
          <w:r>
            <w:rPr>
              <w:rFonts w:hint="eastAsia" w:ascii="Microsoft New Tai Lue" w:hAnsi="Microsoft New Tai Lue" w:cs="Microsoft New Tai Lue"/>
              <w:color w:val="000000" w:themeColor="text1"/>
              <w:szCs w:val="21"/>
              <w:highlight w:val="none"/>
              <w14:textFill>
                <w14:solidFill>
                  <w14:schemeClr w14:val="tx1"/>
                </w14:solidFill>
              </w14:textFill>
            </w:rPr>
            <w:t xml:space="preserve">025-68023684</w:t>
          </w:r>
        </w:sdtContent>
      </w:sdt>
      <w:r/>
      <w:r/>
    </w:p>
    <w:p>
      <w:pPr>
        <w:pStyle w:val="712"/>
        <w:ind w:left="1125" w:firstLine="1928"/>
        <w:jc w:val="both"/>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5"/>
      <w:r/>
      <w:bookmarkStart w:id="31" w:name="_Toc107246212"/>
      <w:r>
        <w:rPr>
          <w:rFonts w:hint="eastAsia" w:ascii="Microsoft New Tai Lue" w:hAnsi="Microsoft New Tai Lue" w:cs="Microsoft New Tai Lue"/>
          <w:color w:val="000000" w:themeColor="text1"/>
          <w:highlight w:val="none"/>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6"/>
      <w:r/>
      <w:bookmarkEnd w:id="31"/>
      <w:r/>
      <w:r/>
    </w:p>
    <w:p>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 xml:space="preserve">投标人须知前附表</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本</w:t>
      </w:r>
      <w:r>
        <w:rPr>
          <w:rFonts w:hint="eastAsia" w:ascii="Microsoft New Tai Lue" w:hAnsi="Microsoft New Tai Lue" w:cs="Microsoft New Tai Lue"/>
          <w:color w:val="000000" w:themeColor="text1"/>
          <w:highlight w:val="none"/>
          <w14:textFill>
            <w14:solidFill>
              <w14:schemeClr w14:val="tx1"/>
            </w14:solidFill>
          </w14:textFill>
        </w:rPr>
        <w:t xml:space="preserve">表</w:t>
      </w:r>
      <w:r>
        <w:rPr>
          <w:rFonts w:ascii="Microsoft New Tai Lue" w:hAnsi="Microsoft New Tai Lue" w:cs="Microsoft New Tai Lue"/>
          <w:color w:val="000000" w:themeColor="text1"/>
          <w:highlight w:val="none"/>
          <w14:textFill>
            <w14:solidFill>
              <w14:schemeClr w14:val="tx1"/>
            </w14:solidFill>
          </w14:textFill>
        </w:rPr>
        <w:t xml:space="preserve">是对《投标人须知》正文的具体补充和修改，如有矛盾，以本《前附表》为准。</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标记“</w:t>
      </w:r>
      <w:r>
        <w:rPr>
          <w:rFonts w:hint="eastAsia" w:ascii="宋体" w:hAnsi="宋体"/>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color w:val="000000" w:themeColor="text1"/>
          <w:highlight w:val="none"/>
          <w14:textFill>
            <w14:solidFill>
              <w14:schemeClr w14:val="tx1"/>
            </w14:solidFill>
          </w14:textFill>
        </w:rPr>
        <w:t xml:space="preserve">”的选项意为适用于本项目，标记“□”的选项意为不适用于本项目。</w:t>
      </w:r>
      <w:r/>
    </w:p>
    <w:tbl>
      <w:tblPr>
        <w:tblStyle w:val="68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910"/>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910"/>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910"/>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907"/>
              <w:spacing w:before="160" w:line="276"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w:t>
            </w:r>
            <w:sdt>
              <w:sdtPr>
                <w15:appearance w15:val="boundingBox"/>
                <w:id w:val="147481215"/>
                <w:placeholder>
                  <w:docPart w:val="{3fade05b-529a-4c9b-90e1-8b060ed0c552}"/>
                </w:placeholder>
                <w:rPr>
                  <w:rFonts w:hint="eastAsia"/>
                  <w:color w:val="000000" w:themeColor="text1"/>
                  <w:sz w:val="21"/>
                  <w:szCs w:val="21"/>
                  <w:highlight w:val="none"/>
                  <w14:textFill>
                    <w14:solidFill>
                      <w14:schemeClr w14:val="tx1"/>
                    </w14:solidFill>
                  </w14:textFill>
                </w:rPr>
              </w:sdtPr>
              <w:sdtContent>
                <w:r>
                  <w:rPr>
                    <w:rFonts w:hint="eastAsia"/>
                    <w:color w:val="000000" w:themeColor="text1"/>
                    <w:sz w:val="21"/>
                    <w:szCs w:val="21"/>
                    <w:highlight w:val="none"/>
                    <w14:textFill>
                      <w14:solidFill>
                        <w14:schemeClr w14:val="tx1"/>
                      </w14:solidFill>
                    </w14:textFill>
                  </w:rPr>
                  <w:t xml:space="preserve">江苏省交通运输厅港航事业发展中心</w:t>
                </w:r>
              </w:sdtContent>
            </w:sdt>
            <w:r/>
            <w:r/>
          </w:p>
          <w:p>
            <w:pPr>
              <w:pStyle w:val="907"/>
              <w:spacing w:before="160" w:line="276"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址：江苏省南京市秦淮区七家湾29号</w:t>
            </w:r>
            <w:r/>
          </w:p>
          <w:p>
            <w:pPr>
              <w:pStyle w:val="907"/>
              <w:spacing w:before="160" w:line="276"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联系人：</w:t>
            </w:r>
            <w:r>
              <w:rPr>
                <w:rFonts w:hint="eastAsia"/>
                <w:color w:val="000000" w:themeColor="text1"/>
                <w:sz w:val="21"/>
                <w:szCs w:val="21"/>
                <w:highlight w:val="none"/>
                <w14:textFill>
                  <w14:solidFill>
                    <w14:schemeClr w14:val="tx1"/>
                  </w14:solidFill>
                </w14:textFill>
              </w:rPr>
              <w:t xml:space="preserve">李</w:t>
            </w:r>
            <w:r>
              <w:rPr>
                <w:rFonts w:hint="eastAsia"/>
                <w:color w:val="000000" w:themeColor="text1"/>
                <w:sz w:val="21"/>
                <w:szCs w:val="21"/>
                <w:highlight w:val="none"/>
                <w:lang w:val="en-US"/>
                <w14:textFill>
                  <w14:solidFill>
                    <w14:schemeClr w14:val="tx1"/>
                  </w14:solidFill>
                </w14:textFill>
              </w:rPr>
              <w:t xml:space="preserve">工</w:t>
            </w:r>
            <w:r/>
          </w:p>
          <w:p>
            <w:pPr>
              <w:pStyle w:val="907"/>
              <w:spacing w:before="160" w:line="276"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联系方式：</w:t>
            </w:r>
            <w:r>
              <w:rPr>
                <w:rFonts w:hint="eastAsia"/>
                <w:color w:val="000000" w:themeColor="text1"/>
                <w:sz w:val="21"/>
                <w:szCs w:val="21"/>
                <w:highlight w:val="none"/>
                <w14:textFill>
                  <w14:solidFill>
                    <w14:schemeClr w14:val="tx1"/>
                  </w14:solidFill>
                </w14:textFill>
              </w:rPr>
              <w:t xml:space="preserve">025-52855819</w:t>
            </w:r>
            <w:r/>
          </w:p>
        </w:tc>
      </w:tr>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907"/>
              <w:spacing w:before="160" w:line="276" w:lineRule="auto"/>
              <w:rPr>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名 称：江苏希地丰华项目管理集团有限公司</w:t>
            </w:r>
            <w:r/>
          </w:p>
          <w:p>
            <w:pPr>
              <w:pStyle w:val="907"/>
              <w:spacing w:before="160" w:line="276" w:lineRule="auto"/>
              <w:rPr>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地 址：南京市秦淮区洪武路359号福鑫国际大厦409室</w:t>
            </w:r>
            <w:r/>
          </w:p>
          <w:p>
            <w:pPr>
              <w:pStyle w:val="907"/>
              <w:spacing w:before="160" w:line="276" w:lineRule="auto"/>
              <w:rPr>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联系人：袁靖雯、</w:t>
            </w:r>
            <w:r>
              <w:rPr>
                <w:rFonts w:hint="eastAsia" w:ascii="Microsoft New Tai Lue" w:hAnsi="Microsoft New Tai Lue" w:cs="Microsoft New Tai Lue"/>
                <w:color w:val="000000" w:themeColor="text1"/>
                <w:szCs w:val="21"/>
                <w:highlight w:val="none"/>
                <w:lang w:val="en-US"/>
                <w14:textFill>
                  <w14:solidFill>
                    <w14:schemeClr w14:val="tx1"/>
                  </w14:solidFill>
                </w14:textFill>
              </w:rPr>
              <w:t xml:space="preserve">诸伟晨</w:t>
            </w:r>
            <w:r/>
          </w:p>
          <w:p>
            <w:pPr>
              <w:pStyle w:val="907"/>
              <w:spacing w:before="160" w:line="276" w:lineRule="auto"/>
              <w:rPr>
                <w:rFonts w:cs="Microsoft New Tai Lue"/>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联系方式：025-68023684</w:t>
            </w:r>
            <w:r/>
          </w:p>
        </w:tc>
      </w:tr>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910"/>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9</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开标</w:t>
            </w:r>
            <w:r>
              <w:rPr>
                <w:rFonts w:hAnsi="宋体" w:cs="Microsoft New Tai Lue"/>
                <w:color w:val="000000" w:themeColor="text1"/>
                <w:sz w:val="21"/>
                <w:highlight w:val="none"/>
                <w14:textFill>
                  <w14:solidFill>
                    <w14:schemeClr w14:val="tx1"/>
                  </w14:solidFill>
                </w14:textFill>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before="156" w:line="276" w:lineRule="auto"/>
              <w:rPr>
                <w:rFonts w:ascii="宋体" w:hAnsi="宋体" w:cs="Segoe UI Symbol"/>
                <w:bCs/>
                <w:color w:val="000000" w:themeColor="text1"/>
                <w:szCs w:val="21"/>
                <w:highlight w:val="none"/>
                <w14:textFill>
                  <w14:solidFill>
                    <w14:schemeClr w14:val="tx1"/>
                  </w14:solidFill>
                </w14:textFill>
              </w:rPr>
            </w:pPr>
            <w:r/>
            <w:sdt>
              <w:sdtPr>
                <w15:appearance w15:val="boundingBox"/>
                <w:id w:val="-891262471"/>
                <w:placeholder>
                  <w:docPart w:val="DefaultPlaceholder_-1854013440"/>
                </w:placeholder>
                <w:rPr>
                  <w:rFonts w:ascii="宋体" w:hAnsi="宋体"/>
                  <w:color w:val="000000" w:themeColor="text1"/>
                  <w:szCs w:val="21"/>
                  <w:highlight w:val="none"/>
                  <w14:textFill>
                    <w14:solidFill>
                      <w14:schemeClr w14:val="tx1"/>
                    </w14:solidFill>
                  </w14:textFill>
                </w:rPr>
              </w:sdtPr>
              <w:sdtContent>
                <w:r>
                  <w:rPr>
                    <w:rFonts w:hint="eastAsia" w:ascii="宋体" w:hAnsi="宋体"/>
                    <w:color w:val="000000" w:themeColor="text1"/>
                    <w:szCs w:val="21"/>
                    <w:highlight w:val="none"/>
                    <w14:textFill>
                      <w14:solidFill>
                        <w14:schemeClr w14:val="tx1"/>
                      </w14:solidFill>
                    </w14:textFill>
                  </w:rPr>
                  <w:t xml:space="preserve">■不允许</w:t>
                </w:r>
              </w:sdtContent>
            </w:sdt>
            <w:r/>
            <w:r/>
          </w:p>
        </w:tc>
      </w:tr>
      <w:tr>
        <w:trPr>
          <w:jc w:val="center"/>
          <w:trHeight w:val="734"/>
        </w:trPr>
        <w:tc>
          <w:tcPr>
            <w:tcW w:w="675"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910"/>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910"/>
              <w:jc w:val="left"/>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采购</w:t>
            </w:r>
            <w:r>
              <w:rPr>
                <w:rFonts w:hAnsi="宋体" w:cs="Microsoft New Tai Lue"/>
                <w:color w:val="000000" w:themeColor="text1"/>
                <w:sz w:val="21"/>
                <w:highlight w:val="none"/>
                <w14:textFill>
                  <w14:solidFill>
                    <w14:schemeClr w14:val="tx1"/>
                  </w14:solidFill>
                </w14:textFill>
              </w:rPr>
              <w:t xml:space="preserve">预算</w:t>
            </w:r>
            <w:r/>
          </w:p>
        </w:tc>
        <w:tc>
          <w:tcPr>
            <w:tcW w:w="498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74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2835" w:type="dxa"/>
            <w:vAlign w:val="center"/>
            <w:textDirection w:val="lrTb"/>
            <w:noWrap w:val="false"/>
          </w:tcPr>
          <w:p>
            <w:pPr>
              <w:pStyle w:val="910"/>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供应商</w:t>
            </w:r>
            <w:r>
              <w:rPr>
                <w:rFonts w:ascii="宋体" w:hAnsi="宋体" w:cs="Microsoft New Tai Lue"/>
                <w:bCs/>
                <w:color w:val="000000" w:themeColor="text1"/>
                <w:szCs w:val="21"/>
                <w:highlight w:val="none"/>
                <w14:textFill>
                  <w14:solidFill>
                    <w14:schemeClr w14:val="tx1"/>
                  </w14:solidFill>
                </w14:textFill>
              </w:rPr>
              <w:t xml:space="preserve">资格条件</w:t>
            </w:r>
            <w:r/>
          </w:p>
        </w:tc>
        <w:tc>
          <w:tcPr>
            <w:tcW w:w="498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详见招标文件第一章《</w:t>
            </w:r>
            <w:r>
              <w:rPr>
                <w:rFonts w:hint="eastAsia" w:ascii="宋体" w:hAnsi="宋体" w:cs="Microsoft New Tai Lue"/>
                <w:bCs/>
                <w:color w:val="000000" w:themeColor="text1"/>
                <w:szCs w:val="21"/>
                <w:highlight w:val="none"/>
                <w14:textFill>
                  <w14:solidFill>
                    <w14:schemeClr w14:val="tx1"/>
                  </w14:solidFill>
                </w14:textFill>
              </w:rPr>
              <w:t xml:space="preserve">招标公告</w:t>
            </w:r>
            <w:r>
              <w:rPr>
                <w:rFonts w:ascii="宋体" w:hAnsi="宋体" w:cs="Microsoft New Tai Lue"/>
                <w:bCs/>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910"/>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投标报价的其他要求：</w:t>
            </w:r>
            <w:sdt>
              <w:sdtPr>
                <w15:appearance w15:val="boundingBox"/>
                <w:id w:val="-794981316"/>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910"/>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Ansi="宋体" w:cs="Microsoft New Tai Lue"/>
                    <w:bCs/>
                    <w:color w:val="000000" w:themeColor="text1"/>
                    <w:sz w:val="21"/>
                    <w:highlight w:val="none"/>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sdt>
            <w:sdtPr>
              <w15:appearance w15:val="boundingBox"/>
              <w:id w:val="-422028630"/>
              <w:placeholder>
                <w:docPart w:val="DefaultPlaceholder_-1854013440"/>
              </w:placeholder>
              <w:rPr>
                <w:rFonts w:hint="eastAsia" w:ascii="宋体" w:hAnsi="宋体" w:cs="Microsoft New Tai Lue"/>
                <w:bCs/>
                <w:color w:val="000000" w:themeColor="text1"/>
                <w:szCs w:val="21"/>
                <w:highlight w:val="none"/>
                <w14:textFill>
                  <w14:solidFill>
                    <w14:schemeClr w14:val="tx1"/>
                  </w14:solidFill>
                </w14:textFill>
              </w:rPr>
            </w:sdtPr>
            <w:sdtContent>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910"/>
              <w:spacing w:line="360" w:lineRule="auto"/>
              <w:rPr>
                <w:rFonts w:hAnsi="宋体" w:cs="Microsoft New Tai Lue"/>
                <w:b/>
                <w:bCs/>
                <w:color w:val="000000" w:themeColor="text1"/>
                <w:sz w:val="21"/>
                <w:highlight w:val="none"/>
                <w14:textFill>
                  <w14:solidFill>
                    <w14:schemeClr w14:val="tx1"/>
                  </w14:solidFill>
                </w14:textFill>
              </w:rPr>
            </w:pPr>
            <w:r>
              <w:rPr>
                <w:rFonts w:hint="eastAsia" w:hAnsi="宋体" w:cs="宋体"/>
                <w:bCs/>
                <w:highlight w:val="none"/>
              </w:rPr>
              <w:t xml:space="preserve">■</w:t>
            </w:r>
            <w:r>
              <w:rPr>
                <w:rFonts w:hint="eastAsia" w:hAnsi="宋体" w:cs="宋体"/>
                <w:bCs/>
                <w:sz w:val="21"/>
                <w:highlight w:val="none"/>
              </w:rPr>
              <w:t xml:space="preserve">不适用</w:t>
            </w:r>
            <w:r/>
          </w:p>
        </w:tc>
      </w:tr>
      <w:tr>
        <w:trPr>
          <w:jc w:val="center"/>
          <w:trHeight w:val="1292"/>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int="eastAsia" w:hAnsi="宋体" w:cs="宋体"/>
                <w:sz w:val="21"/>
                <w:highlight w:val="none"/>
              </w:rPr>
              <w:t xml:space="preserve">投标文件的递交</w:t>
            </w:r>
            <w:r/>
          </w:p>
        </w:tc>
        <w:tc>
          <w:tcPr>
            <w:tcW w:w="4982" w:type="dxa"/>
            <w:vAlign w:val="center"/>
            <w:textDirection w:val="lrTb"/>
            <w:noWrap w:val="false"/>
          </w:tcPr>
          <w:p>
            <w:pPr>
              <w:spacing w:before="156" w:line="360" w:lineRule="auto"/>
              <w:rPr>
                <w:rFonts w:ascii="宋体" w:hAnsi="宋体" w:cs="Microsoft New Tai Lue"/>
                <w:b/>
                <w:bCs/>
                <w:color w:val="000000" w:themeColor="text1"/>
                <w:szCs w:val="21"/>
                <w:highlight w:val="none"/>
                <w14:textFill>
                  <w14:solidFill>
                    <w14:schemeClr w14:val="tx1"/>
                  </w14:solidFill>
                </w14:textFill>
              </w:rPr>
            </w:pPr>
            <w:r>
              <w:rPr>
                <w:rFonts w:hint="eastAsia" w:ascii="宋体" w:hAnsi="宋体" w:cs="宋体"/>
                <w:bCs/>
                <w:szCs w:val="21"/>
                <w:highlight w:val="none"/>
              </w:rPr>
              <w:t xml:space="preserve">供应商应当按照《操作手册》规定，在招标公告规定的投标截止时间前制作并上传电子投标文件。招标代理机构拒绝接收提交</w:t>
            </w:r>
            <w:r>
              <w:rPr>
                <w:rFonts w:hint="eastAsia" w:ascii="宋体" w:hAnsi="宋体" w:cs="宋体"/>
                <w:szCs w:val="21"/>
                <w:highlight w:val="none"/>
              </w:rPr>
              <w:t xml:space="preserve">投标文件截止时间后上传的任何电子投标文件。</w: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910"/>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p>
                <w:pPr>
                  <w:pStyle w:val="910"/>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■采购人或采购代理机构将通过“信用中国”网站</w:t>
                </w:r>
                <w:r>
                  <w:rPr>
                    <w:rFonts w:hAnsi="宋体" w:cs="Microsoft New Tai Lue"/>
                    <w:bCs/>
                    <w:color w:val="000000" w:themeColor="text1"/>
                    <w:sz w:val="21"/>
                    <w:highlight w:val="none"/>
                    <w14:textFill>
                      <w14:solidFill>
                        <w14:schemeClr w14:val="tx1"/>
                      </w14:solidFill>
                    </w14:textFill>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0</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910"/>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5人及以上单数</w:t>
            </w:r>
            <w:r>
              <w:rPr>
                <w:rFonts w:hAnsi="宋体" w:cs="Microsoft New Tai Lue"/>
                <w:bCs/>
                <w:color w:val="000000" w:themeColor="text1"/>
                <w:sz w:val="21"/>
                <w:highlight w:val="none"/>
                <w14:textFill>
                  <w14:solidFill>
                    <w14:schemeClr w14:val="tx1"/>
                  </w14:solidFill>
                </w14:textFill>
              </w:rPr>
              <w:t xml:space="preserve">。</w:t>
            </w:r>
            <w:r/>
          </w:p>
        </w:tc>
      </w:tr>
      <w:tr>
        <w:trPr>
          <w:jc w:val="center"/>
          <w:trHeight w:val="922"/>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910"/>
              <w:jc w:val="left"/>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jc w:val="left"/>
              <w:spacing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jc w:val="left"/>
              <w:spacing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2.采购人根据评委会推荐的中标候选人按规定确定中标人。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910"/>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sdt>
            <w:sdtPr>
              <w15:appearance w15:val="boundingBox"/>
              <w:id w:val="-1982531183"/>
              <w:placeholder>
                <w:docPart w:val="{d6570351-5a70-4a77-a45b-65aa714bbf5c}"/>
              </w:placeholder>
              <w:rPr>
                <w:rFonts w:hint="eastAsia" w:hAnsi="宋体" w:cs="Microsoft New Tai Lue"/>
                <w:bCs/>
                <w:color w:val="000000" w:themeColor="text1"/>
                <w:sz w:val="21"/>
                <w:highlight w:val="none"/>
                <w14:textFill>
                  <w14:solidFill>
                    <w14:schemeClr w14:val="tx1"/>
                  </w14:solidFill>
                </w14:textFill>
              </w:rPr>
            </w:sdtPr>
            <w:sdtContent>
              <w:p>
                <w:pPr>
                  <w:pStyle w:val="910"/>
                  <w:jc w:val="left"/>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《江苏政府采购网》（http://www.ccgp-jiangsu.gov.cn/）</w:t>
                </w:r>
                <w:r/>
              </w:p>
            </w:sdtContent>
          </w:sdt>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910"/>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910"/>
              <w:spacing w:line="360" w:lineRule="auto"/>
              <w:rPr>
                <w:rFonts w:hAnsi="宋体" w:cs="Microsoft New Tai Lue"/>
                <w:bCs/>
                <w:color w:val="000000" w:themeColor="text1"/>
                <w:sz w:val="21"/>
                <w:highlight w:val="none"/>
                <w14:textFill>
                  <w14:solidFill>
                    <w14:schemeClr w14:val="tx1"/>
                  </w14:solidFill>
                </w14:textFill>
              </w:rPr>
            </w:pPr>
            <w:r/>
            <w:sdt>
              <w:sdtPr>
                <w15:appearance w15:val="boundingBox"/>
                <w:id w:val="-328983114"/>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■要求提供，5%签约合同价</w:t>
                </w:r>
              </w:sdtContent>
            </w:sdt>
            <w:r/>
            <w:r/>
          </w:p>
        </w:tc>
      </w:tr>
      <w:tr>
        <w:trPr>
          <w:jc w:val="center"/>
          <w:trHeight w:val="656"/>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before="156" w:line="276" w:lineRule="auto"/>
              <w:rPr>
                <w:rFonts w:hAnsi="宋体" w:cs="Microsoft New Tai Lue"/>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供应商对采购文件的</w:t>
            </w:r>
            <w:r>
              <w:rPr>
                <w:rFonts w:hAnsi="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695"/>
              <w:spacing w:line="360" w:lineRule="auto"/>
              <w:rPr>
                <w:rFonts w:hAnsi="宋体"/>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时间：</w:t>
            </w:r>
            <w:sdt>
              <w:sdtPr>
                <w15:appearance w15:val="boundingBox"/>
                <w:id w:val="-1363289494"/>
                <w:placeholder>
                  <w:docPart w:val="DefaultPlaceholder_-1854013440"/>
                </w:placeholder>
                <w:rPr>
                  <w:rFonts w:hAnsi="宋体"/>
                  <w:color w:val="000000" w:themeColor="text1"/>
                  <w:highlight w:val="none"/>
                  <w14:textFill>
                    <w14:solidFill>
                      <w14:schemeClr w14:val="tx1"/>
                    </w14:solidFill>
                  </w14:textFill>
                </w:rPr>
              </w:sdtPr>
              <w:sdtContent>
                <w:r>
                  <w:rPr>
                    <w:rFonts w:hint="eastAsia" w:hAnsi="宋体"/>
                    <w:color w:val="000000" w:themeColor="text1"/>
                    <w:highlight w:val="none"/>
                    <w14:textFill>
                      <w14:solidFill>
                        <w14:schemeClr w14:val="tx1"/>
                      </w14:solidFill>
                    </w14:textFill>
                  </w:rPr>
                  <w:t xml:space="preserve">2026</w:t>
                </w:r>
                <w:r>
                  <w:rPr>
                    <w:rFonts w:hAnsi="宋体"/>
                    <w:color w:val="000000" w:themeColor="text1"/>
                    <w:highlight w:val="none"/>
                    <w14:textFill>
                      <w14:solidFill>
                        <w14:schemeClr w14:val="tx1"/>
                      </w14:solidFill>
                    </w14:textFill>
                  </w:rPr>
                  <w:t xml:space="preserve">年</w:t>
                </w:r>
                <w:r>
                  <w:rPr>
                    <w:rFonts w:hint="eastAsia" w:hAnsi="宋体"/>
                    <w:color w:val="000000" w:themeColor="text1"/>
                    <w:highlight w:val="none"/>
                    <w14:textFill>
                      <w14:solidFill>
                        <w14:schemeClr w14:val="tx1"/>
                      </w14:solidFill>
                    </w14:textFill>
                  </w:rPr>
                  <w:t xml:space="preserve"> </w:t>
                </w:r>
                <w:r>
                  <w:rPr>
                    <w:rFonts w:hAnsi="宋体"/>
                    <w:color w:val="000000" w:themeColor="text1"/>
                    <w:highlight w:val="none"/>
                    <w14:textFill>
                      <w14:solidFill>
                        <w14:schemeClr w14:val="tx1"/>
                      </w14:solidFill>
                    </w14:textFill>
                  </w:rPr>
                  <w:t xml:space="preserve">月</w:t>
                </w:r>
                <w:r>
                  <w:rPr>
                    <w:rFonts w:hint="eastAsia" w:hAnsi="宋体"/>
                    <w:color w:val="000000" w:themeColor="text1"/>
                    <w:highlight w:val="none"/>
                    <w14:textFill>
                      <w14:solidFill>
                        <w14:schemeClr w14:val="tx1"/>
                      </w14:solidFill>
                    </w14:textFill>
                  </w:rPr>
                  <w:t xml:space="preserve"> </w:t>
                </w:r>
                <w:r>
                  <w:rPr>
                    <w:rFonts w:hAnsi="宋体"/>
                    <w:color w:val="000000" w:themeColor="text1"/>
                    <w:highlight w:val="none"/>
                    <w14:textFill>
                      <w14:solidFill>
                        <w14:schemeClr w14:val="tx1"/>
                      </w14:solidFill>
                    </w14:textFill>
                  </w:rPr>
                  <w:t xml:space="preserve">日1</w:t>
                </w:r>
                <w:r>
                  <w:rPr>
                    <w:rFonts w:hint="eastAsia" w:hAnsi="宋体"/>
                    <w:color w:val="000000" w:themeColor="text1"/>
                    <w:highlight w:val="none"/>
                    <w14:textFill>
                      <w14:solidFill>
                        <w14:schemeClr w14:val="tx1"/>
                      </w14:solidFill>
                    </w14:textFill>
                  </w:rPr>
                  <w:t xml:space="preserve">0</w:t>
                </w:r>
                <w:r>
                  <w:rPr>
                    <w:rFonts w:hAnsi="宋体"/>
                    <w:color w:val="000000" w:themeColor="text1"/>
                    <w:highlight w:val="none"/>
                    <w14:textFill>
                      <w14:solidFill>
                        <w14:schemeClr w14:val="tx1"/>
                      </w14:solidFill>
                    </w14:textFill>
                  </w:rPr>
                  <w:t xml:space="preserve">:00</w:t>
                </w:r>
              </w:sdtContent>
            </w:sdt>
            <w:r>
              <w:rPr>
                <w:rFonts w:hint="eastAsia" w:hAnsi="宋体"/>
                <w:color w:val="000000" w:themeColor="text1"/>
                <w:highlight w:val="none"/>
                <w14:textFill>
                  <w14:solidFill>
                    <w14:schemeClr w14:val="tx1"/>
                  </w14:solidFill>
                </w14:textFill>
              </w:rPr>
              <w:t xml:space="preserve">前</w:t>
            </w:r>
            <w:r/>
          </w:p>
          <w:p>
            <w:pPr>
              <w:pStyle w:val="695"/>
              <w:spacing w:line="360" w:lineRule="auto"/>
              <w:rPr>
                <w:rFonts w:hAnsi="宋体" w:cs="Microsoft New Tai Lue"/>
                <w:bCs/>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形式：以书面形式通知</w:t>
            </w:r>
            <w:r>
              <w:rPr>
                <w:rFonts w:hint="eastAsia" w:hAnsi="宋体" w:cs="Microsoft New Tai Lue"/>
                <w:bCs/>
                <w:color w:val="000000" w:themeColor="text1"/>
                <w:highlight w:val="none"/>
                <w14:textFill>
                  <w14:solidFill>
                    <w14:schemeClr w14:val="tx1"/>
                  </w14:solidFill>
                </w14:textFill>
              </w:rPr>
              <w:t xml:space="preserve">采购代理机构</w:t>
            </w:r>
            <w:r>
              <w:rPr>
                <w:rFonts w:hAnsi="宋体"/>
                <w:bCs/>
                <w:color w:val="000000" w:themeColor="text1"/>
                <w:highlight w:val="none"/>
                <w14:textFill>
                  <w14:solidFill>
                    <w14:schemeClr w14:val="tx1"/>
                  </w14:solidFill>
                </w14:textFill>
              </w:rPr>
              <w:t xml:space="preserve">。</w:t>
            </w:r>
            <w:r/>
          </w:p>
        </w:tc>
      </w:tr>
      <w:tr>
        <w:trPr>
          <w:jc w:val="center"/>
          <w:trHeight w:val="830"/>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 xml:space="preserve">供应商</w:t>
            </w:r>
            <w:r>
              <w:rPr>
                <w:rFonts w:ascii="宋体" w:hAnsi="宋体" w:cs="Microsoft New Tai Lue"/>
                <w:color w:val="000000" w:themeColor="text1"/>
                <w:szCs w:val="21"/>
                <w:highlight w:val="none"/>
                <w14:textFill>
                  <w14:solidFill>
                    <w14:schemeClr w14:val="tx1"/>
                  </w14:solidFill>
                </w14:textFill>
              </w:rPr>
              <w:t xml:space="preserve">对采购文件提出</w:t>
            </w:r>
            <w:r>
              <w:rPr>
                <w:rFonts w:hint="eastAsia" w:ascii="宋体" w:hAnsi="宋体" w:cs="Microsoft New Tai Lue"/>
                <w:color w:val="000000" w:themeColor="text1"/>
                <w:szCs w:val="21"/>
                <w:highlight w:val="none"/>
                <w14:textFill>
                  <w14:solidFill>
                    <w14:schemeClr w14:val="tx1"/>
                  </w14:solidFill>
                </w14:textFill>
              </w:rPr>
              <w:t xml:space="preserve">的</w:t>
            </w:r>
            <w:r/>
          </w:p>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695"/>
              <w:spacing w:line="360" w:lineRule="auto"/>
              <w:rPr>
                <w:rFonts w:hAnsi="宋体"/>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 xml:space="preserve">形式：以书面形式通知采购代理机构。</w:t>
            </w:r>
            <w:r/>
          </w:p>
        </w:tc>
      </w:tr>
      <w:tr>
        <w:trPr>
          <w:jc w:val="center"/>
          <w:trHeight w:val="1550"/>
        </w:trPr>
        <w:tc>
          <w:tcPr>
            <w:tcW w:w="675"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ascii="宋体" w:hAnsi="宋体" w:cs="Microsoft New Tai Lue"/>
                <w:bCs/>
                <w:color w:val="000000" w:themeColor="text1"/>
                <w:szCs w:val="21"/>
                <w:highlight w:val="none"/>
                <w14:textFill>
                  <w14:solidFill>
                    <w14:schemeClr w14:val="tx1"/>
                  </w14:solidFill>
                </w14:textFill>
              </w:rPr>
            </w:sdtPr>
            <w:sdtContent>
              <w:p>
                <w:pPr>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本次采购代理服务费由成交供应商承担，在领取成交通知书前向代理机构支付。采购代理服务费以成交价为计算基数，</w:t>
                </w:r>
                <w:r>
                  <w:rPr>
                    <w:rFonts w:hint="eastAsia" w:ascii="Arial" w:hAnsi="Arial" w:cs="Arial"/>
                    <w:szCs w:val="21"/>
                    <w:highlight w:val="none"/>
                    <w:lang w:val="zh-CN"/>
                  </w:rPr>
                  <w:t xml:space="preserve">根据下表的服务类项目的服务费率，按差额定率累进法按标段计算：</w:t>
                </w:r>
                <w:r/>
              </w:p>
              <w:tbl>
                <w:tblPr>
                  <w:tblStyle w:val="683"/>
                  <w:tblW w:w="4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5"/>
                  <w:gridCol w:w="1008"/>
                  <w:gridCol w:w="1008"/>
                  <w:gridCol w:w="1008"/>
                </w:tblGrid>
                <w:tr>
                  <w:trPr>
                    <w:jc w:val="center"/>
                    <w:trHeight w:val="547"/>
                  </w:trPr>
                  <w:tc>
                    <w:tcPr>
                      <w:tcW w:w="1715" w:type="dxa"/>
                      <w:vAlign w:val="center"/>
                      <w:textDirection w:val="lrTb"/>
                      <w:noWrap w:val="false"/>
                    </w:tcPr>
                    <w:p>
                      <w:pPr>
                        <w:jc w:val="center"/>
                        <w:rPr>
                          <w:rFonts w:ascii="Arial" w:hAnsi="Arial" w:cs="Arial"/>
                          <w:szCs w:val="21"/>
                          <w:highlight w:val="none"/>
                          <w:lang w:val="zh-CN"/>
                        </w:rPr>
                      </w:pPr>
                      <w:r>
                        <w:rPr>
                          <w:rFonts w:hint="eastAsia" w:ascii="Arial" w:hAnsi="Arial" w:cs="Arial"/>
                          <w:szCs w:val="21"/>
                          <w:highlight w:val="none"/>
                          <w:lang w:val="zh-CN"/>
                        </w:rPr>
                        <w:t xml:space="preserve">中标金额（万元）</w:t>
                      </w:r>
                      <w:r/>
                    </w:p>
                  </w:tc>
                  <w:tc>
                    <w:tcPr>
                      <w:tcW w:w="1008" w:type="dxa"/>
                      <w:vAlign w:val="center"/>
                      <w:textDirection w:val="lrTb"/>
                      <w:noWrap w:val="false"/>
                    </w:tcPr>
                    <w:p>
                      <w:pPr>
                        <w:jc w:val="center"/>
                        <w:rPr>
                          <w:rFonts w:ascii="Arial" w:hAnsi="Arial" w:cs="Arial"/>
                          <w:szCs w:val="21"/>
                          <w:highlight w:val="none"/>
                          <w:lang w:val="zh-CN"/>
                        </w:rPr>
                      </w:pPr>
                      <w:r>
                        <w:rPr>
                          <w:rFonts w:hint="eastAsia" w:ascii="Arial" w:hAnsi="Arial" w:cs="Arial"/>
                          <w:szCs w:val="21"/>
                          <w:highlight w:val="none"/>
                          <w:lang w:val="zh-CN"/>
                        </w:rPr>
                        <w:t xml:space="preserve">工程招标</w:t>
                      </w:r>
                      <w:r/>
                    </w:p>
                  </w:tc>
                  <w:tc>
                    <w:tcPr>
                      <w:tcW w:w="1008" w:type="dxa"/>
                      <w:vAlign w:val="center"/>
                      <w:textDirection w:val="lrTb"/>
                      <w:noWrap w:val="false"/>
                    </w:tcPr>
                    <w:p>
                      <w:pPr>
                        <w:jc w:val="center"/>
                        <w:rPr>
                          <w:rFonts w:ascii="Arial" w:hAnsi="Arial" w:cs="Arial"/>
                          <w:szCs w:val="21"/>
                          <w:highlight w:val="none"/>
                          <w:lang w:val="zh-CN"/>
                        </w:rPr>
                      </w:pPr>
                      <w:r>
                        <w:rPr>
                          <w:rFonts w:hint="eastAsia" w:ascii="Arial" w:hAnsi="Arial" w:cs="Arial"/>
                          <w:szCs w:val="21"/>
                          <w:highlight w:val="none"/>
                          <w:lang w:val="zh-CN"/>
                        </w:rPr>
                        <w:t xml:space="preserve">服务招标</w:t>
                      </w:r>
                      <w:r/>
                    </w:p>
                  </w:tc>
                  <w:tc>
                    <w:tcPr>
                      <w:tcW w:w="1008" w:type="dxa"/>
                      <w:vAlign w:val="center"/>
                      <w:textDirection w:val="lrTb"/>
                      <w:noWrap w:val="false"/>
                    </w:tcPr>
                    <w:p>
                      <w:pPr>
                        <w:jc w:val="center"/>
                        <w:rPr>
                          <w:rFonts w:ascii="Arial" w:hAnsi="Arial" w:cs="Arial"/>
                          <w:szCs w:val="21"/>
                          <w:highlight w:val="none"/>
                          <w:lang w:val="zh-CN"/>
                        </w:rPr>
                      </w:pPr>
                      <w:r>
                        <w:rPr>
                          <w:rFonts w:hint="eastAsia" w:ascii="Arial" w:hAnsi="Arial" w:cs="Arial"/>
                          <w:szCs w:val="21"/>
                          <w:highlight w:val="none"/>
                          <w:lang w:val="zh-CN"/>
                        </w:rPr>
                        <w:t xml:space="preserve">货物招标</w:t>
                      </w:r>
                      <w:r/>
                    </w:p>
                  </w:tc>
                </w:tr>
                <w:tr>
                  <w:trPr>
                    <w:jc w:val="center"/>
                    <w:trHeight w:val="338"/>
                  </w:trPr>
                  <w:tc>
                    <w:tcPr>
                      <w:tcW w:w="171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100以下</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1.0%</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1.5%</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1.5%</w:t>
                      </w:r>
                      <w:r/>
                    </w:p>
                  </w:tc>
                </w:tr>
                <w:tr>
                  <w:trPr>
                    <w:jc w:val="center"/>
                    <w:trHeight w:val="306"/>
                  </w:trPr>
                  <w:tc>
                    <w:tcPr>
                      <w:tcW w:w="171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100-500</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0.7%</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0.8%</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1.1%</w:t>
                      </w:r>
                      <w:r/>
                    </w:p>
                  </w:tc>
                </w:tr>
                <w:tr>
                  <w:trPr>
                    <w:jc w:val="center"/>
                    <w:trHeight w:val="306"/>
                  </w:trPr>
                  <w:tc>
                    <w:tcPr>
                      <w:tcW w:w="171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500-1000</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0.55%</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0.45%</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0.8%</w:t>
                      </w:r>
                      <w:r/>
                    </w:p>
                  </w:tc>
                </w:tr>
                <w:tr>
                  <w:trPr>
                    <w:jc w:val="center"/>
                    <w:trHeight w:val="306"/>
                  </w:trPr>
                  <w:tc>
                    <w:tcPr>
                      <w:tcW w:w="171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1000-5000</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0.35%</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0.25%</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0.5%</w:t>
                      </w:r>
                      <w:r/>
                    </w:p>
                  </w:tc>
                </w:tr>
                <w:tr>
                  <w:trPr>
                    <w:jc w:val="center"/>
                    <w:trHeight w:val="306"/>
                  </w:trPr>
                  <w:tc>
                    <w:tcPr>
                      <w:tcW w:w="171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5000-10000</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0.2%</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0.1%</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0.25%</w:t>
                      </w:r>
                      <w:r/>
                    </w:p>
                  </w:tc>
                </w:tr>
                <w:tr>
                  <w:trPr>
                    <w:jc w:val="center"/>
                    <w:trHeight w:val="306"/>
                  </w:trPr>
                  <w:tc>
                    <w:tcPr>
                      <w:tcW w:w="171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10000-100000</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0.05%</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0.05%</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0.05%</w:t>
                      </w:r>
                      <w:r/>
                    </w:p>
                  </w:tc>
                </w:tr>
                <w:tr>
                  <w:trPr>
                    <w:jc w:val="center"/>
                    <w:trHeight w:val="394"/>
                  </w:trPr>
                  <w:tc>
                    <w:tcPr>
                      <w:tcW w:w="171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100000以上</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0.01%</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0.01%</w:t>
                      </w:r>
                      <w:r/>
                    </w:p>
                  </w:tc>
                  <w:tc>
                    <w:tcPr>
                      <w:tcW w:w="1008"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0.01%</w:t>
                      </w:r>
                      <w:r/>
                    </w:p>
                  </w:tc>
                </w:tr>
              </w:tbl>
              <w:p>
                <w:pPr>
                  <w:pStyle w:val="695"/>
                  <w:spacing w:line="360" w:lineRule="auto"/>
                  <w:rPr>
                    <w:rFonts w:hAnsi="宋体" w:cs="Microsoft New Tai Lue"/>
                    <w:bCs/>
                    <w:color w:val="000000" w:themeColor="text1"/>
                    <w:highlight w:val="none"/>
                    <w14:textFill>
                      <w14:solidFill>
                        <w14:schemeClr w14:val="tx1"/>
                      </w14:solidFill>
                    </w14:textFill>
                  </w:rPr>
                </w:pPr>
                <w:r>
                  <w:rPr>
                    <w:rFonts w:hAnsi="宋体" w:cs="Microsoft New Tai Lue"/>
                    <w:bCs/>
                    <w:color w:val="000000" w:themeColor="text1"/>
                    <w:highlight w:val="none"/>
                    <w14:textFill>
                      <w14:solidFill>
                        <w14:schemeClr w14:val="tx1"/>
                      </w14:solidFill>
                    </w14:textFill>
                  </w:rPr>
                </w:r>
                <w:r/>
              </w:p>
            </w:sdtContent>
          </w:sdt>
        </w:tc>
      </w:tr>
      <w:tr>
        <w:trPr>
          <w:jc w:val="center"/>
          <w:trHeight w:val="600"/>
        </w:trPr>
        <w:tc>
          <w:tcPr>
            <w:tcW w:w="675" w:type="dxa"/>
            <w:vAlign w:val="center"/>
            <w:vMerge w:val="restart"/>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27</w:t>
            </w:r>
            <w:r/>
          </w:p>
        </w:tc>
        <w:tc>
          <w:tcPr>
            <w:tcW w:w="850" w:type="dxa"/>
            <w:vAlign w:val="center"/>
            <w:vMerge w:val="restart"/>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695"/>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color w:val="000000" w:themeColor="text1"/>
                <w:highlight w:val="none"/>
                <w14:textFill>
                  <w14:solidFill>
                    <w14:schemeClr w14:val="tx1"/>
                  </w14:solidFill>
                </w14:textFill>
              </w:rPr>
              <w:t xml:space="preserve">采购项目类型：</w:t>
            </w:r>
            <w:sdt>
              <w:sdtPr>
                <w15:appearance w15:val="boundingBox"/>
                <w:id w:val="1343126453"/>
                <w:placeholder>
                  <w:docPart w:val="DefaultPlaceholder_-1854013440"/>
                </w:placeholder>
                <w:rPr>
                  <w:rFonts w:hint="eastAsia" w:hAnsi="宋体" w:cs="Microsoft New Tai Lue"/>
                  <w:color w:val="000000" w:themeColor="text1"/>
                  <w:highlight w:val="none"/>
                  <w14:textFill>
                    <w14:solidFill>
                      <w14:schemeClr w14:val="tx1"/>
                    </w14:solidFill>
                  </w14:textFill>
                </w:rPr>
              </w:sdtPr>
              <w:sdtContent>
                <w:r>
                  <w:rPr>
                    <w:rFonts w:hint="eastAsia" w:hAnsi="宋体" w:cs="Microsoft New Tai Lue"/>
                    <w:color w:val="000000" w:themeColor="text1"/>
                    <w:highlight w:val="none"/>
                    <w14:textFill>
                      <w14:solidFill>
                        <w14:schemeClr w14:val="tx1"/>
                      </w14:solidFill>
                    </w14:textFill>
                  </w:rPr>
                  <w:t xml:space="preserve">服务</w:t>
                </w:r>
              </w:sdtContent>
            </w:sdt>
            <w:r/>
            <w:r/>
          </w:p>
        </w:tc>
      </w:tr>
      <w:tr>
        <w:trPr>
          <w:jc w:val="center"/>
          <w:trHeight w:val="552"/>
        </w:trPr>
        <w:tc>
          <w:tcPr>
            <w:tcW w:w="675" w:type="dxa"/>
            <w:vAlign w:val="center"/>
            <w:vMerge w:val="continue"/>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695"/>
              <w:spacing w:line="360" w:lineRule="auto"/>
              <w:rPr>
                <w:rFonts w:hAnsi="宋体" w:cs="Microsoft New Tai Lue"/>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标的对应的中小企业划分标准所属行业：</w:t>
            </w:r>
            <w:sdt>
              <w:sdtPr>
                <w15:appearance w15:val="boundingBox"/>
                <w:id w:val="-333532775"/>
                <w:placeholder>
                  <w:docPart w:val="DefaultPlaceholder_-1854013440"/>
                </w:placeholder>
                <w:rPr>
                  <w:rFonts w:hint="eastAsia"/>
                  <w:color w:val="000000" w:themeColor="text1"/>
                  <w:highlight w:val="none"/>
                  <w14:textFill>
                    <w14:solidFill>
                      <w14:schemeClr w14:val="tx1"/>
                    </w14:solidFill>
                  </w14:textFill>
                </w:rPr>
              </w:sdtPr>
              <w:sdtContent>
                <w:r>
                  <w:rPr>
                    <w:rFonts w:hint="eastAsia"/>
                    <w:color w:val="000000" w:themeColor="text1"/>
                    <w:highlight w:val="none"/>
                    <w14:textFill>
                      <w14:solidFill>
                        <w14:schemeClr w14:val="tx1"/>
                      </w14:solidFill>
                    </w14:textFill>
                  </w:rPr>
                  <w:t xml:space="preserve">其他未列明行业</w:t>
                </w:r>
              </w:sdtContent>
            </w:sdt>
            <w:r/>
            <w:r/>
          </w:p>
        </w:tc>
      </w:tr>
      <w:tr>
        <w:trPr>
          <w:jc w:val="center"/>
          <w:trHeight w:val="2143"/>
        </w:trPr>
        <w:tc>
          <w:tcPr>
            <w:tcW w:w="675" w:type="dxa"/>
            <w:vAlign w:val="center"/>
            <w:vMerge w:val="continue"/>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910"/>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910"/>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910"/>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其他规定：</w:t>
            </w:r>
            <w:r/>
          </w:p>
          <w:p>
            <w:pPr>
              <w:pStyle w:val="695"/>
              <w:spacing w:line="360" w:lineRule="auto"/>
              <w:rPr>
                <w:rFonts w:hAnsi="宋体" w:cs="宋体"/>
                <w:color w:val="000000"/>
                <w:highlight w:val="none"/>
              </w:rPr>
            </w:pPr>
            <w:r>
              <w:rPr>
                <w:rFonts w:hint="eastAsia" w:hAnsi="宋体" w:cs="宋体"/>
                <w:color w:val="000000"/>
                <w:highlight w:val="none"/>
              </w:rPr>
              <w:t xml:space="preserve">异常低价认定及处理程序：</w:t>
            </w:r>
            <w:r/>
          </w:p>
          <w:p>
            <w:pPr>
              <w:pStyle w:val="910"/>
              <w:spacing w:line="360" w:lineRule="auto"/>
              <w:rPr>
                <w:rFonts w:hAnsi="宋体" w:cs="宋体"/>
                <w:color w:val="000000"/>
                <w:sz w:val="21"/>
                <w:szCs w:val="22"/>
                <w:highlight w:val="none"/>
              </w:rPr>
            </w:pPr>
            <w:r>
              <w:rPr>
                <w:rFonts w:hint="eastAsia" w:hAnsi="宋体" w:cs="宋体"/>
                <w:color w:val="000000"/>
                <w:sz w:val="21"/>
                <w:szCs w:val="22"/>
                <w:highlight w:val="none"/>
              </w:rPr>
              <w:t xml:space="preserve">（一）评审中出现下列情形之一的，评审委员会应当启动异常低价投标（响应）审查程序：</w:t>
            </w:r>
            <w:r/>
          </w:p>
          <w:p>
            <w:pPr>
              <w:pStyle w:val="910"/>
              <w:spacing w:line="360" w:lineRule="auto"/>
              <w:rPr>
                <w:rFonts w:hAnsi="宋体" w:cs="宋体"/>
                <w:color w:val="000000"/>
                <w:sz w:val="21"/>
                <w:szCs w:val="22"/>
                <w:highlight w:val="none"/>
              </w:rPr>
            </w:pPr>
            <w:r>
              <w:rPr>
                <w:rFonts w:hint="eastAsia" w:hAnsi="宋体" w:cs="宋体"/>
                <w:color w:val="000000"/>
                <w:sz w:val="21"/>
                <w:szCs w:val="22"/>
                <w:highlight w:val="none"/>
              </w:rPr>
              <w:t xml:space="preserve">1.投标（响应）报价低于全部通过符合性审查供应商投标（响应）报价平均值50%的，即投标（响应）报价&lt;全部通过符合性审查供应商投标（响应）报价平均值×50%；</w:t>
            </w:r>
            <w:r/>
          </w:p>
          <w:p>
            <w:pPr>
              <w:pStyle w:val="910"/>
              <w:spacing w:line="360" w:lineRule="auto"/>
              <w:rPr>
                <w:rFonts w:hAnsi="宋体" w:cs="宋体"/>
                <w:color w:val="000000"/>
                <w:sz w:val="21"/>
                <w:szCs w:val="22"/>
                <w:highlight w:val="none"/>
              </w:rPr>
            </w:pPr>
            <w:r>
              <w:rPr>
                <w:rFonts w:hint="eastAsia" w:hAnsi="宋体" w:cs="宋体"/>
                <w:color w:val="000000"/>
                <w:sz w:val="21"/>
                <w:szCs w:val="22"/>
                <w:highlight w:val="none"/>
              </w:rPr>
              <w:t xml:space="preserve">2.投标（响应）报价低于通过符合性审查的次低报价供应商投标（响应）报价50%的，即投标（响应）报价&lt;通过符合性审查的次低报价供应商投标（响应）报价×50%；</w:t>
            </w:r>
            <w:r/>
          </w:p>
          <w:p>
            <w:pPr>
              <w:pStyle w:val="910"/>
              <w:spacing w:line="360" w:lineRule="auto"/>
              <w:rPr>
                <w:rFonts w:hAnsi="宋体" w:cs="宋体"/>
                <w:color w:val="000000"/>
                <w:sz w:val="21"/>
                <w:szCs w:val="22"/>
                <w:highlight w:val="none"/>
              </w:rPr>
            </w:pPr>
            <w:r>
              <w:rPr>
                <w:rFonts w:hint="eastAsia" w:hAnsi="宋体" w:cs="宋体"/>
                <w:color w:val="000000"/>
                <w:sz w:val="21"/>
                <w:szCs w:val="22"/>
                <w:highlight w:val="none"/>
              </w:rPr>
              <w:t xml:space="preserve">3.投标（响应）报价低于采购项目最高限价45%的，即投标（响应）报价&lt;采购项目最高限价×45%；</w:t>
            </w:r>
            <w:r/>
          </w:p>
          <w:p>
            <w:pPr>
              <w:pStyle w:val="910"/>
              <w:spacing w:line="360" w:lineRule="auto"/>
              <w:rPr>
                <w:rFonts w:hAnsi="宋体" w:cs="宋体"/>
                <w:color w:val="000000"/>
                <w:sz w:val="21"/>
                <w:szCs w:val="22"/>
                <w:highlight w:val="none"/>
              </w:rPr>
            </w:pPr>
            <w:r>
              <w:rPr>
                <w:rFonts w:hint="eastAsia" w:hAnsi="宋体" w:cs="宋体"/>
                <w:color w:val="000000"/>
                <w:sz w:val="21"/>
                <w:szCs w:val="22"/>
                <w:highlight w:val="none"/>
              </w:rPr>
              <w:t xml:space="preserve">4.评审委员会基于专业判断，认为供应商报价过低，有可能影响产品质量或者不能诚信履约的其他情形。</w:t>
            </w:r>
            <w:r/>
          </w:p>
          <w:p>
            <w:pPr>
              <w:pStyle w:val="910"/>
              <w:spacing w:line="360" w:lineRule="auto"/>
              <w:rPr>
                <w:rFonts w:hAnsi="宋体" w:cs="Courier New"/>
                <w:color w:val="000000" w:themeColor="text1"/>
                <w:sz w:val="21"/>
                <w:highlight w:val="none"/>
                <w14:textFill>
                  <w14:solidFill>
                    <w14:schemeClr w14:val="tx1"/>
                  </w14:solidFill>
                </w14:textFill>
              </w:rPr>
            </w:pPr>
            <w:r>
              <w:rPr>
                <w:rFonts w:hint="eastAsia" w:hAnsi="宋体" w:cs="宋体"/>
                <w:color w:val="000000"/>
                <w:sz w:val="21"/>
                <w:szCs w:val="22"/>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hAnsi="宋体" w:cs="宋体"/>
                <w:color w:val="000000"/>
                <w:sz w:val="21"/>
                <w:szCs w:val="22"/>
                <w:highlight w:val="none"/>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695"/>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000000" w:themeColor="text1"/>
          <w:spacing w:val="100"/>
          <w:sz w:val="72"/>
          <w:highlight w:val="none"/>
          <w14:textFill>
            <w14:solidFill>
              <w14:schemeClr w14:val="tx1"/>
            </w14:solidFill>
          </w14:textFill>
        </w:rPr>
      </w:r>
      <w:r/>
    </w:p>
    <w:p>
      <w:pPr>
        <w:pStyle w:val="712"/>
        <w:rPr>
          <w:rFonts w:ascii="Microsoft New Tai Lue" w:hAnsi="Microsoft New Tai Lue" w:cs="Microsoft New Tai Lue"/>
          <w:color w:val="000000" w:themeColor="text1"/>
          <w:highlight w:val="none"/>
          <w14:textFill>
            <w14:solidFill>
              <w14:schemeClr w14:val="tx1"/>
            </w14:solidFill>
          </w14:textFill>
        </w:rPr>
        <w:outlineLvl w:val="1"/>
      </w:pPr>
      <w:r/>
      <w:bookmarkStart w:id="32" w:name="_Toc104560837"/>
      <w:r/>
      <w:bookmarkStart w:id="33" w:name="_Toc107246213"/>
      <w:r/>
      <w:bookmarkStart w:id="34" w:name="_Toc103848526"/>
      <w:r/>
      <w:bookmarkStart w:id="35" w:name="_Toc100905199"/>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674"/>
        <w:ind w:right="210"/>
        <w:spacing w:line="360" w:lineRule="auto"/>
        <w:rPr>
          <w:rFonts w:ascii="宋体" w:hAnsi="宋体" w:cs="宋体"/>
          <w:color w:val="000000" w:themeColor="text1"/>
          <w:szCs w:val="21"/>
          <w:highlight w:val="none"/>
          <w14:textFill>
            <w14:solidFill>
              <w14:schemeClr w14:val="tx1"/>
            </w14:solidFill>
          </w14:textFill>
        </w:rPr>
      </w:pPr>
      <w:r/>
      <w:bookmarkStart w:id="36" w:name="_Toc80264706"/>
      <w:r/>
      <w:bookmarkStart w:id="37" w:name="_Toc107246214"/>
      <w:r>
        <w:rPr>
          <w:rFonts w:hint="eastAsia" w:ascii="宋体" w:hAnsi="宋体" w:cs="宋体"/>
          <w:color w:val="000000" w:themeColor="text1"/>
          <w:szCs w:val="21"/>
          <w:highlight w:val="none"/>
          <w14:textFill>
            <w14:solidFill>
              <w14:schemeClr w14:val="tx1"/>
            </w14:solidFill>
          </w14:textFill>
        </w:rPr>
        <w:t xml:space="preserve">一．</w:t>
      </w:r>
      <w:bookmarkEnd w:id="36"/>
      <w:r>
        <w:rPr>
          <w:rFonts w:hint="eastAsia" w:ascii="宋体" w:hAnsi="宋体" w:cs="宋体"/>
          <w:color w:val="000000" w:themeColor="text1"/>
          <w:szCs w:val="21"/>
          <w:highlight w:val="none"/>
          <w14:textFill>
            <w14:solidFill>
              <w14:schemeClr w14:val="tx1"/>
            </w14:solidFill>
          </w14:textFill>
        </w:rPr>
        <w:t xml:space="preserve">总则</w:t>
      </w:r>
      <w:bookmarkEnd w:id="37"/>
      <w:r/>
      <w:r/>
    </w:p>
    <w:p>
      <w:pPr>
        <w:pStyle w:val="674"/>
        <w:ind w:right="210"/>
        <w:spacing w:line="360" w:lineRule="auto"/>
        <w:rPr>
          <w:rFonts w:ascii="宋体" w:hAnsi="宋体" w:cs="宋体"/>
          <w:color w:val="000000" w:themeColor="text1"/>
          <w:szCs w:val="21"/>
          <w:highlight w:val="none"/>
          <w14:textFill>
            <w14:solidFill>
              <w14:schemeClr w14:val="tx1"/>
            </w14:solidFill>
          </w14:textFill>
        </w:rPr>
      </w:pPr>
      <w:r/>
      <w:bookmarkStart w:id="38" w:name="_Toc104560839"/>
      <w:r/>
      <w:bookmarkStart w:id="39" w:name="_Toc96347862"/>
      <w:r/>
      <w:bookmarkStart w:id="40" w:name="_Toc100905201"/>
      <w:r/>
      <w:bookmarkStart w:id="41" w:name="_Toc107246215"/>
      <w:r/>
      <w:bookmarkStart w:id="42" w:name="_Toc103848528"/>
      <w:r>
        <w:rPr>
          <w:rFonts w:hint="eastAsia" w:ascii="宋体" w:hAnsi="宋体" w:cs="宋体"/>
          <w:color w:val="000000" w:themeColor="text1"/>
          <w:szCs w:val="21"/>
          <w:highlight w:val="none"/>
          <w14:textFill>
            <w14:solidFill>
              <w14:schemeClr w14:val="tx1"/>
            </w14:solidFill>
          </w14:textFill>
        </w:rPr>
        <w:t xml:space="preserve">1.采购方式</w:t>
      </w:r>
      <w:bookmarkEnd w:id="38"/>
      <w:r/>
      <w:bookmarkEnd w:id="39"/>
      <w:r/>
      <w:bookmarkEnd w:id="40"/>
      <w:r/>
      <w:bookmarkEnd w:id="41"/>
      <w:r/>
      <w:bookmarkEnd w:id="4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rPr>
          <w:rFonts w:ascii="Microsoft New Tai Lue" w:hAnsi="Microsoft New Tai Lue" w:cs="Microsoft New Tai Lue"/>
          <w:color w:val="000000" w:themeColor="text1"/>
          <w:szCs w:val="21"/>
          <w:highlight w:val="none"/>
          <w14:textFill>
            <w14:solidFill>
              <w14:schemeClr w14:val="tx1"/>
            </w14:solidFill>
          </w14:textFill>
        </w:rPr>
        <w:t xml:space="preserve">中所述项目。</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3" w:name="_Toc100905202"/>
      <w:r/>
      <w:bookmarkStart w:id="44" w:name="_Toc107246216"/>
      <w:r/>
      <w:bookmarkStart w:id="45" w:name="_Toc104560840"/>
      <w:r/>
      <w:bookmarkStart w:id="46" w:name="_Toc103848529"/>
      <w:r/>
      <w:bookmarkStart w:id="47" w:name="_Toc96347863"/>
      <w:r>
        <w:rPr>
          <w:rFonts w:ascii="Microsoft New Tai Lue" w:hAnsi="Microsoft New Tai Lue" w:cs="Microsoft New Tai Lue"/>
          <w:color w:val="000000" w:themeColor="text1"/>
          <w:highlight w:val="none"/>
          <w14:textFill>
            <w14:solidFill>
              <w14:schemeClr w14:val="tx1"/>
            </w14:solidFill>
          </w14:textFill>
        </w:rPr>
        <w:t xml:space="preserve">2.定义</w:t>
      </w:r>
      <w:bookmarkEnd w:id="43"/>
      <w:r/>
      <w:bookmarkEnd w:id="44"/>
      <w:r/>
      <w:bookmarkEnd w:id="45"/>
      <w:r/>
      <w:bookmarkEnd w:id="46"/>
      <w:r/>
      <w:bookmarkEnd w:id="47"/>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是指采购人和</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采购代理机构的合称。</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是依据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w:t>
      </w:r>
      <w:r>
        <w:rPr>
          <w:rFonts w:ascii="Microsoft New Tai Lue" w:hAnsi="Microsoft New Tai Lue" w:cs="Microsoft New Tai Lue"/>
          <w:color w:val="000000" w:themeColor="text1"/>
          <w:szCs w:val="21"/>
          <w:highlight w:val="none"/>
          <w14:textFill>
            <w14:solidFill>
              <w14:schemeClr w14:val="tx1"/>
            </w14:solidFill>
          </w14:textFill>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货物</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工程</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服务</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是指除货物和工程以外的其他政府采购对象。</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或者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是指通过中国海关报关验放进入中国境内且产自关境外的产品。</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8" w:name="_Toc96347864"/>
      <w:r/>
      <w:bookmarkStart w:id="49" w:name="_Toc107246217"/>
      <w:r/>
      <w:bookmarkStart w:id="50" w:name="_Toc100905203"/>
      <w:r/>
      <w:bookmarkStart w:id="51" w:name="_Toc103848530"/>
      <w:r/>
      <w:bookmarkStart w:id="52" w:name="_Toc104560841"/>
      <w:r>
        <w:rPr>
          <w:rFonts w:ascii="Microsoft New Tai Lue" w:hAnsi="Microsoft New Tai Lue" w:cs="Microsoft New Tai Lue"/>
          <w:color w:val="000000" w:themeColor="text1"/>
          <w:highlight w:val="none"/>
          <w14:textFill>
            <w14:solidFill>
              <w14:schemeClr w14:val="tx1"/>
            </w14:solidFill>
          </w14:textFill>
        </w:rPr>
        <w:t xml:space="preserve">3.适用法律</w:t>
      </w:r>
      <w:bookmarkEnd w:id="48"/>
      <w:r/>
      <w:bookmarkEnd w:id="49"/>
      <w:r/>
      <w:bookmarkEnd w:id="50"/>
      <w:r/>
      <w:bookmarkEnd w:id="51"/>
      <w:r/>
      <w:bookmarkEnd w:id="5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53" w:name="_Toc100905204"/>
      <w:r>
        <w:rPr>
          <w:rFonts w:ascii="Microsoft New Tai Lue" w:hAnsi="Microsoft New Tai Lue" w:cs="Microsoft New Tai Lue"/>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4" w:name="_Toc103848531"/>
      <w:r/>
      <w:bookmarkStart w:id="55" w:name="_Toc104560842"/>
      <w:r/>
      <w:bookmarkStart w:id="56" w:name="_Toc107246218"/>
      <w:r>
        <w:rPr>
          <w:rFonts w:ascii="Microsoft New Tai Lue" w:hAnsi="Microsoft New Tai Lue" w:cs="Microsoft New Tai Lue"/>
          <w:color w:val="000000" w:themeColor="text1"/>
          <w:highlight w:val="none"/>
          <w14:textFill>
            <w14:solidFill>
              <w14:schemeClr w14:val="tx1"/>
            </w14:solidFill>
          </w14:textFill>
        </w:rPr>
        <w:t xml:space="preserve">4.</w:t>
      </w:r>
      <w:bookmarkEnd w:id="54"/>
      <w:r>
        <w:rPr>
          <w:rFonts w:hint="eastAsia" w:ascii="Microsoft New Tai Lue" w:hAnsi="Microsoft New Tai Lue" w:cs="Microsoft New Tai Lue"/>
          <w:color w:val="000000" w:themeColor="text1"/>
          <w:highlight w:val="none"/>
          <w14:textFill>
            <w14:solidFill>
              <w14:schemeClr w14:val="tx1"/>
            </w14:solidFill>
          </w14:textFill>
        </w:rPr>
        <w:t xml:space="preserve">政府采购政策（包括但不限于下列具体政策要求）</w:t>
      </w:r>
      <w:bookmarkEnd w:id="55"/>
      <w:r/>
      <w:bookmarkEnd w:id="56"/>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4.</w:t>
      </w: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中小企业、监狱企业及残疾人福利性单位</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中小企业定义：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中小企业是</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4.2</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政府采购节能产品、环境标志产品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信息安全产品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bookmarkEnd w:id="53"/>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4.4 本国产品支持政策</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4.5 未</w:t>
      </w:r>
      <w:r>
        <w:rPr>
          <w:rFonts w:ascii="Microsoft New Tai Lue" w:hAnsi="Microsoft New Tai Lue" w:cs="Microsoft New Tai Lue"/>
          <w:color w:val="000000" w:themeColor="text1"/>
          <w:szCs w:val="21"/>
          <w:highlight w:val="none"/>
          <w14:textFill>
            <w14:solidFill>
              <w14:schemeClr w14:val="tx1"/>
            </w14:solidFill>
          </w14:textFill>
        </w:rPr>
        <w:t xml:space="preserve">按要求提供相关材料的，不享受相关政策。</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7" w:name="_Toc103848532"/>
      <w:r/>
      <w:bookmarkStart w:id="58" w:name="_Toc104560843"/>
      <w:r/>
      <w:bookmarkStart w:id="59" w:name="_Toc100905205"/>
      <w:r/>
      <w:bookmarkStart w:id="60" w:name="_Toc96347865"/>
      <w:r/>
      <w:bookmarkStart w:id="61" w:name="_Toc107246219"/>
      <w:r>
        <w:rPr>
          <w:rFonts w:ascii="Microsoft New Tai Lue" w:hAnsi="Microsoft New Tai Lue" w:cs="Microsoft New Tai Lue"/>
          <w:color w:val="000000" w:themeColor="text1"/>
          <w:highlight w:val="none"/>
          <w14:textFill>
            <w14:solidFill>
              <w14:schemeClr w14:val="tx1"/>
            </w14:solidFill>
          </w14:textFill>
        </w:rPr>
        <w:t xml:space="preserve">5.相关费用</w:t>
      </w:r>
      <w:bookmarkEnd w:id="57"/>
      <w:r/>
      <w:bookmarkEnd w:id="58"/>
      <w:r/>
      <w:bookmarkEnd w:id="59"/>
      <w:r/>
      <w:bookmarkEnd w:id="60"/>
      <w:r/>
      <w:bookmarkEnd w:id="6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5.1</w:t>
      </w:r>
      <w:bookmarkStart w:id="62" w:name="_Toc80264707"/>
      <w:r>
        <w:rPr>
          <w:rFonts w:ascii="Microsoft New Tai Lue" w:hAnsi="Microsoft New Tai Lue" w:cs="Microsoft New Tai Lue"/>
          <w:color w:val="000000" w:themeColor="text1"/>
          <w:szCs w:val="21"/>
          <w:highlight w:val="none"/>
          <w14:textFill>
            <w14:solidFill>
              <w14:schemeClr w14:val="tx1"/>
            </w14:solidFill>
          </w14:textFill>
        </w:rPr>
        <w:t xml:space="preserve">参加投标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活动的投标人</w:t>
      </w:r>
      <w:r>
        <w:rPr>
          <w:rFonts w:ascii="Microsoft New Tai Lue" w:hAnsi="Microsoft New Tai Lue" w:cs="Microsoft New Tai Lue"/>
          <w:color w:val="000000" w:themeColor="text1"/>
          <w:szCs w:val="21"/>
          <w:highlight w:val="none"/>
          <w14:textFill>
            <w14:solidFill>
              <w14:schemeClr w14:val="tx1"/>
            </w14:solidFill>
          </w14:textFill>
        </w:rPr>
        <w:t xml:space="preserve">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在任何情况下均无义务和责任承担这些费用。</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63" w:name="_Toc104560844"/>
      <w:r/>
      <w:bookmarkStart w:id="64" w:name="_Toc107246220"/>
      <w:r/>
      <w:bookmarkStart w:id="65" w:name="_Toc103848533"/>
      <w:r/>
      <w:bookmarkStart w:id="66" w:name="_Toc100905206"/>
      <w:r/>
      <w:bookmarkStart w:id="67" w:name="_Toc96347866"/>
      <w:r>
        <w:rPr>
          <w:rFonts w:ascii="Microsoft New Tai Lue" w:hAnsi="Microsoft New Tai Lue" w:cs="Microsoft New Tai Lue"/>
          <w:color w:val="000000" w:themeColor="text1"/>
          <w:highlight w:val="none"/>
          <w14:textFill>
            <w14:solidFill>
              <w14:schemeClr w14:val="tx1"/>
            </w14:solidFill>
          </w14:textFill>
        </w:rPr>
        <w:t xml:space="preserve">6.保密</w:t>
      </w:r>
      <w:bookmarkEnd w:id="63"/>
      <w:r/>
      <w:bookmarkEnd w:id="64"/>
      <w:r/>
      <w:bookmarkEnd w:id="65"/>
      <w:r/>
      <w:bookmarkEnd w:id="66"/>
      <w:r/>
      <w:bookmarkEnd w:id="67"/>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68" w:name="_Toc100905207"/>
      <w:r/>
      <w:bookmarkStart w:id="69" w:name="_Toc96347867"/>
      <w:r>
        <w:rPr>
          <w:rFonts w:ascii="Microsoft New Tai Lue" w:hAnsi="Microsoft New Tai Lue" w:cs="Microsoft New Tai Lue"/>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被视为无条件对本招标文件的内容负有保密义务。</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0" w:name="_Toc103848534"/>
      <w:r/>
      <w:bookmarkStart w:id="71" w:name="_Toc104560845"/>
      <w:r/>
      <w:bookmarkStart w:id="72" w:name="_Toc107246221"/>
      <w:r>
        <w:rPr>
          <w:rFonts w:ascii="Microsoft New Tai Lue" w:hAnsi="Microsoft New Tai Lue" w:cs="Microsoft New Tai Lue"/>
          <w:color w:val="000000" w:themeColor="text1"/>
          <w:highlight w:val="none"/>
          <w14:textFill>
            <w14:solidFill>
              <w14:schemeClr w14:val="tx1"/>
            </w14:solidFill>
          </w14:textFill>
        </w:rPr>
        <w:t xml:space="preserve">7.语言文字、计量单位</w:t>
      </w:r>
      <w:bookmarkEnd w:id="68"/>
      <w:r/>
      <w:bookmarkEnd w:id="69"/>
      <w:r/>
      <w:bookmarkEnd w:id="70"/>
      <w:r/>
      <w:bookmarkEnd w:id="71"/>
      <w:r/>
      <w:bookmarkEnd w:id="7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3" w:name="_Toc103848535"/>
      <w:r/>
      <w:bookmarkStart w:id="74" w:name="_Toc107246222"/>
      <w:r/>
      <w:bookmarkStart w:id="75" w:name="_Toc104560846"/>
      <w:r/>
      <w:bookmarkStart w:id="76" w:name="_Toc96347868"/>
      <w:r/>
      <w:bookmarkStart w:id="77" w:name="_Toc100905208"/>
      <w:r>
        <w:rPr>
          <w:rFonts w:ascii="Microsoft New Tai Lue" w:hAnsi="Microsoft New Tai Lue" w:cs="Microsoft New Tai Lue"/>
          <w:color w:val="000000" w:themeColor="text1"/>
          <w:highlight w:val="none"/>
          <w14:textFill>
            <w14:solidFill>
              <w14:schemeClr w14:val="tx1"/>
            </w14:solidFill>
          </w14:textFill>
        </w:rPr>
        <w:t xml:space="preserve">8.现场考察</w:t>
      </w:r>
      <w:bookmarkEnd w:id="73"/>
      <w:r/>
      <w:bookmarkEnd w:id="74"/>
      <w:r/>
      <w:bookmarkEnd w:id="75"/>
      <w:r/>
      <w:bookmarkEnd w:id="76"/>
      <w:r/>
      <w:bookmarkEnd w:id="77"/>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的，供应商须按照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规定的时间、地点参加踏勘，以获得有关编制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文件和签署合同所涉及现场的资料。供应商承担</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所发生的自身费用、责任和风险。</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8.2</w:t>
      </w:r>
      <w:r>
        <w:rPr>
          <w:color w:val="000000" w:themeColor="text1"/>
          <w:szCs w:val="21"/>
          <w:highlight w:val="none"/>
          <w14:textFill>
            <w14:solidFill>
              <w14:schemeClr w14:val="tx1"/>
            </w14:solidFill>
          </w14:textFill>
        </w:rPr>
        <w:t xml:space="preserve">供应商不按照</w:t>
      </w:r>
      <w:r>
        <w:rPr>
          <w:bCs/>
          <w:color w:val="000000" w:themeColor="text1"/>
          <w:szCs w:val="21"/>
          <w:highlight w:val="none"/>
          <w14:textFill>
            <w14:solidFill>
              <w14:schemeClr w14:val="tx1"/>
            </w14:solidFill>
          </w14:textFill>
        </w:rPr>
        <w:t xml:space="preserve">本须知的规定</w:t>
      </w:r>
      <w:r>
        <w:rPr>
          <w:color w:val="000000" w:themeColor="text1"/>
          <w:szCs w:val="21"/>
          <w:highlight w:val="none"/>
          <w14:textFill>
            <w14:solidFill>
              <w14:schemeClr w14:val="tx1"/>
            </w14:solidFill>
          </w14:textFill>
        </w:rPr>
        <w:t xml:space="preserve">参加项目</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的，视同放弃现场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方</w:t>
      </w:r>
      <w:r>
        <w:rPr>
          <w:color w:val="000000" w:themeColor="text1"/>
          <w:szCs w:val="21"/>
          <w:highlight w:val="none"/>
          <w14:textFill>
            <w14:solidFill>
              <w14:schemeClr w14:val="tx1"/>
            </w14:solidFill>
          </w14:textFill>
        </w:rPr>
        <w:t xml:space="preserve">将不再另行组织现场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。以此为由，影响后期</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文件相关的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、签约、履约条件的，是供应商自身的风险，采购方对此不承担责任。</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8.3</w:t>
      </w:r>
      <w:r>
        <w:rPr>
          <w:color w:val="000000" w:themeColor="text1"/>
          <w:szCs w:val="21"/>
          <w:highlight w:val="none"/>
          <w14:textFill>
            <w14:solidFill>
              <w14:schemeClr w14:val="tx1"/>
            </w14:solidFill>
          </w14:textFill>
        </w:rPr>
        <w:t xml:space="preserve">除非有特殊要求，</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文件不提供项目所在地的自然环境、气候条件、公用设施等情况，供应商被视为熟悉上述与履行合同有关的一切情况。</w:t>
      </w:r>
      <w:r/>
    </w:p>
    <w:p>
      <w:pPr>
        <w:pStyle w:val="674"/>
        <w:ind w:right="210"/>
        <w:spacing w:line="360" w:lineRule="auto"/>
        <w:rPr>
          <w:color w:val="000000" w:themeColor="text1"/>
          <w:highlight w:val="none"/>
          <w14:textFill>
            <w14:solidFill>
              <w14:schemeClr w14:val="tx1"/>
            </w14:solidFill>
          </w14:textFill>
        </w:rPr>
      </w:pPr>
      <w:r/>
      <w:bookmarkStart w:id="78" w:name="_Toc107246223"/>
      <w:r/>
      <w:bookmarkStart w:id="79" w:name="_Toc102117275"/>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开标前</w:t>
      </w:r>
      <w:r>
        <w:rPr>
          <w:color w:val="000000" w:themeColor="text1"/>
          <w:highlight w:val="none"/>
          <w14:textFill>
            <w14:solidFill>
              <w14:schemeClr w14:val="tx1"/>
            </w14:solidFill>
          </w14:textFill>
        </w:rPr>
        <w:t xml:space="preserve">答疑会</w:t>
      </w:r>
      <w:bookmarkEnd w:id="78"/>
      <w:r/>
      <w:bookmarkEnd w:id="79"/>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的，采购方按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规定的时间和地点召开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，澄清供应商提出的询问。</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9.2</w:t>
      </w:r>
      <w:r>
        <w:rPr>
          <w:color w:val="000000" w:themeColor="text1"/>
          <w:szCs w:val="21"/>
          <w:highlight w:val="none"/>
          <w14:textFill>
            <w14:solidFill>
              <w14:schemeClr w14:val="tx1"/>
            </w14:solidFill>
          </w14:textFill>
        </w:rPr>
        <w:t xml:space="preserve">供应商应按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0" w:name="_Toc100905210"/>
      <w:r/>
      <w:bookmarkStart w:id="81" w:name="_Toc104560847"/>
      <w:r/>
      <w:bookmarkStart w:id="82" w:name="_Toc107246224"/>
      <w:r/>
      <w:bookmarkStart w:id="83" w:name="_Toc103848536"/>
      <w:r/>
      <w:bookmarkStart w:id="84" w:name="_Toc96347869"/>
      <w:r>
        <w:rPr>
          <w:rFonts w:ascii="Microsoft New Tai Lue" w:hAnsi="Microsoft New Tai Lue" w:cs="Microsoft New Tai Lue"/>
          <w:color w:val="000000" w:themeColor="text1"/>
          <w:szCs w:val="21"/>
          <w:highlight w:val="none"/>
          <w14:textFill>
            <w14:solidFill>
              <w14:schemeClr w14:val="tx1"/>
            </w14:solidFill>
          </w14:textFill>
        </w:rPr>
        <w:t xml:space="preserve">10.联合体投标</w:t>
      </w:r>
      <w:bookmarkEnd w:id="80"/>
      <w:r/>
      <w:bookmarkEnd w:id="81"/>
      <w:r/>
      <w:bookmarkEnd w:id="82"/>
      <w:r/>
      <w:bookmarkEnd w:id="83"/>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为联合体形式的，应遵守以下规定：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第二十二条第一款规定的条件；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采购人规定的</w:t>
      </w:r>
      <w:r>
        <w:rPr>
          <w:rFonts w:ascii="Microsoft New Tai Lue" w:hAnsi="Microsoft New Tai Lue" w:cs="Microsoft New Tai Lue"/>
          <w:color w:val="000000" w:themeColor="text1"/>
          <w:szCs w:val="21"/>
          <w:highlight w:val="none"/>
          <w14:textFill>
            <w14:solidFill>
              <w14:schemeClr w14:val="tx1"/>
            </w14:solidFill>
          </w14:textFill>
        </w:rPr>
        <w:t xml:space="preserve">特定资格条件；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5" w:name="_Toc104560848"/>
      <w:r/>
      <w:bookmarkStart w:id="86" w:name="_Toc103848537"/>
      <w:r/>
      <w:bookmarkStart w:id="87" w:name="_Toc100905213"/>
      <w:r/>
      <w:bookmarkStart w:id="88" w:name="_Toc107246225"/>
      <w:r/>
      <w:bookmarkStart w:id="89" w:name="_Toc100905211"/>
      <w:r>
        <w:rPr>
          <w:rFonts w:ascii="Microsoft New Tai Lue" w:hAnsi="Microsoft New Tai Lue" w:cs="Microsoft New Tai Lue"/>
          <w:color w:val="000000" w:themeColor="text1"/>
          <w:highlight w:val="none"/>
          <w14:textFill>
            <w14:solidFill>
              <w14:schemeClr w14:val="tx1"/>
            </w14:solidFill>
          </w14:textFill>
        </w:rPr>
        <w:t xml:space="preserve">11.分包</w:t>
      </w:r>
      <w:bookmarkEnd w:id="85"/>
      <w:r/>
      <w:bookmarkEnd w:id="86"/>
      <w:r/>
      <w:bookmarkEnd w:id="87"/>
      <w:r/>
      <w:bookmarkEnd w:id="88"/>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11.1</w:t>
      </w:r>
      <w:r>
        <w:rPr>
          <w:rFonts w:hint="eastAsia" w:ascii="Microsoft New Tai Lue" w:hAnsi="Microsoft New Tai Lue" w:cs="Microsoft New Tai Lue"/>
          <w:color w:val="000000" w:themeColor="text1"/>
          <w:szCs w:val="21"/>
          <w:highlight w:val="none"/>
          <w14:textFill>
            <w14:solidFill>
              <w14:schemeClr w14:val="tx1"/>
            </w14:solidFill>
          </w14:textFill>
        </w:rPr>
        <w:tab/>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0" w:name="_Toc104560849"/>
      <w:r/>
      <w:bookmarkStart w:id="91" w:name="_Toc107246226"/>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2</w:t>
      </w:r>
      <w:r>
        <w:rPr>
          <w:rFonts w:hint="eastAsia" w:ascii="Microsoft New Tai Lue" w:hAnsi="Microsoft New Tai Lue" w:cs="Microsoft New Tai Lue"/>
          <w:color w:val="000000" w:themeColor="text1"/>
          <w:highlight w:val="none"/>
          <w14:textFill>
            <w14:solidFill>
              <w14:schemeClr w14:val="tx1"/>
            </w14:solidFill>
          </w14:textFill>
        </w:rPr>
        <w:t xml:space="preserve">.样品</w:t>
      </w:r>
      <w:bookmarkEnd w:id="90"/>
      <w:r/>
      <w:bookmarkEnd w:id="9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.2样品的评审方法以及评审标准等内容见第五章《评标方法与评标标准》。</w:t>
      </w:r>
      <w:bookmarkEnd w:id="84"/>
      <w:r/>
      <w:bookmarkEnd w:id="89"/>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2" w:name="_Toc103848538"/>
      <w:r/>
      <w:bookmarkStart w:id="93" w:name="_Toc107246227"/>
      <w:r/>
      <w:bookmarkStart w:id="94" w:name="_Toc104560850"/>
      <w:r/>
      <w:bookmarkStart w:id="95" w:name="_Toc100905214"/>
      <w:r>
        <w:rPr>
          <w:rFonts w:ascii="Microsoft New Tai Lue" w:hAnsi="Microsoft New Tai Lue" w:cs="Microsoft New Tai Lue"/>
          <w:color w:val="000000" w:themeColor="text1"/>
          <w:highlight w:val="none"/>
          <w14:textFill>
            <w14:solidFill>
              <w14:schemeClr w14:val="tx1"/>
            </w14:solidFill>
          </w14:textFill>
        </w:rPr>
        <w:t xml:space="preserve">13.采购进口产品</w:t>
      </w:r>
      <w:bookmarkEnd w:id="92"/>
      <w:r/>
      <w:bookmarkEnd w:id="93"/>
      <w:r/>
      <w:bookmarkEnd w:id="94"/>
      <w:r/>
      <w:bookmarkEnd w:id="95"/>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6" w:name="_Toc107246228"/>
      <w:r/>
      <w:bookmarkStart w:id="97" w:name="_Toc104560851"/>
      <w:r>
        <w:rPr>
          <w:rFonts w:ascii="Microsoft New Tai Lue" w:hAnsi="Microsoft New Tai Lue" w:cs="Microsoft New Tai Lue"/>
          <w:color w:val="000000" w:themeColor="text1"/>
          <w:highlight w:val="none"/>
          <w14:textFill>
            <w14:solidFill>
              <w14:schemeClr w14:val="tx1"/>
            </w14:solidFill>
          </w14:textFill>
        </w:rPr>
        <w:t xml:space="preserve">14</w:t>
      </w:r>
      <w:r>
        <w:rPr>
          <w:rFonts w:hint="eastAsia" w:ascii="Microsoft New Tai Lue" w:hAnsi="Microsoft New Tai Lue" w:cs="Microsoft New Tai Lue"/>
          <w:color w:val="000000" w:themeColor="text1"/>
          <w:highlight w:val="none"/>
          <w14:textFill>
            <w14:solidFill>
              <w14:schemeClr w14:val="tx1"/>
            </w14:solidFill>
          </w14:textFill>
        </w:rPr>
        <w:t xml:space="preserve">.采购项目预算及最高限价</w:t>
      </w:r>
      <w:bookmarkEnd w:id="96"/>
      <w:r/>
      <w:bookmarkEnd w:id="97"/>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8" w:name="_Toc107246229"/>
      <w:r/>
      <w:bookmarkStart w:id="99" w:name="_Toc104560852"/>
      <w:r>
        <w:rPr>
          <w:rFonts w:ascii="Microsoft New Tai Lue" w:hAnsi="Microsoft New Tai Lue" w:cs="Microsoft New Tai Lue"/>
          <w:color w:val="000000" w:themeColor="text1"/>
          <w:highlight w:val="none"/>
          <w14:textFill>
            <w14:solidFill>
              <w14:schemeClr w14:val="tx1"/>
            </w14:solidFill>
          </w14:textFill>
        </w:rPr>
        <w:t xml:space="preserve">15</w:t>
      </w:r>
      <w:r>
        <w:rPr>
          <w:rFonts w:hint="eastAsia" w:ascii="Microsoft New Tai Lue" w:hAnsi="Microsoft New Tai Lue" w:cs="Microsoft New Tai Lue"/>
          <w:color w:val="000000" w:themeColor="text1"/>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 xml:space="preserve">资格</w:t>
      </w:r>
      <w:r>
        <w:rPr>
          <w:rFonts w:ascii="Microsoft New Tai Lue" w:hAnsi="Microsoft New Tai Lue" w:cs="Microsoft New Tai Lue"/>
          <w:color w:val="000000" w:themeColor="text1"/>
          <w:highlight w:val="none"/>
          <w14:textFill>
            <w14:solidFill>
              <w14:schemeClr w14:val="tx1"/>
            </w14:solidFill>
          </w14:textFill>
        </w:rPr>
        <w:t xml:space="preserve">条件</w:t>
      </w:r>
      <w:bookmarkEnd w:id="98"/>
      <w:r/>
      <w:bookmarkEnd w:id="99"/>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资格</w:t>
      </w:r>
      <w:r>
        <w:rPr>
          <w:rFonts w:ascii="Microsoft New Tai Lue" w:hAnsi="Microsoft New Tai Lue" w:cs="Microsoft New Tai Lue"/>
          <w:color w:val="000000" w:themeColor="text1"/>
          <w:szCs w:val="21"/>
          <w:highlight w:val="none"/>
          <w14:textFill>
            <w14:solidFill>
              <w14:schemeClr w14:val="tx1"/>
            </w14:solidFill>
          </w14:textFill>
        </w:rPr>
        <w:t xml:space="preserve">条件见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0" w:name="_Toc107246230"/>
      <w:r>
        <w:rPr>
          <w:rFonts w:ascii="Microsoft New Tai Lue" w:hAnsi="Microsoft New Tai Lue" w:cs="Microsoft New Tai Lue"/>
          <w:color w:val="000000" w:themeColor="text1"/>
          <w:highlight w:val="none"/>
          <w14:textFill>
            <w14:solidFill>
              <w14:schemeClr w14:val="tx1"/>
            </w14:solidFill>
          </w14:textFill>
        </w:rPr>
        <w:t xml:space="preserve">二．招标文件</w:t>
      </w:r>
      <w:bookmarkEnd w:id="62"/>
      <w:r/>
      <w:bookmarkEnd w:id="100"/>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1" w:name="_Toc100905217"/>
      <w:r/>
      <w:bookmarkStart w:id="102" w:name="_Toc107246231"/>
      <w:r/>
      <w:bookmarkStart w:id="103" w:name="_Toc103848540"/>
      <w:r/>
      <w:bookmarkStart w:id="104" w:name="_Toc104560854"/>
      <w:r/>
      <w:bookmarkStart w:id="105" w:name="_Toc96347871"/>
      <w:r>
        <w:rPr>
          <w:rFonts w:ascii="Microsoft New Tai Lue" w:hAnsi="Microsoft New Tai Lue" w:cs="Microsoft New Tai Lue"/>
          <w:color w:val="000000" w:themeColor="text1"/>
          <w:highlight w:val="none"/>
          <w14:textFill>
            <w14:solidFill>
              <w14:schemeClr w14:val="tx1"/>
            </w14:solidFill>
          </w14:textFill>
        </w:rPr>
        <w:t xml:space="preserve">16.招标文件的构成</w:t>
      </w:r>
      <w:bookmarkEnd w:id="101"/>
      <w:r/>
      <w:bookmarkEnd w:id="102"/>
      <w:r/>
      <w:bookmarkEnd w:id="103"/>
      <w:r/>
      <w:bookmarkEnd w:id="104"/>
      <w:r/>
      <w:bookmarkEnd w:id="105"/>
      <w:r/>
      <w:r/>
    </w:p>
    <w:p>
      <w:pPr>
        <w:pStyle w:val="910"/>
        <w:ind w:firstLine="420"/>
        <w:rPr>
          <w:rFonts w:ascii="Microsoft New Tai Lue" w:hAnsi="Microsoft New Tai Lue" w:cs="Microsoft New Tai Lue"/>
          <w:bCs/>
          <w:color w:val="000000" w:themeColor="text1"/>
          <w:sz w:val="21"/>
          <w:highlight w:val="none"/>
          <w14:textFill>
            <w14:solidFill>
              <w14:schemeClr w14:val="tx1"/>
            </w14:solidFill>
          </w14:textFill>
        </w:rPr>
      </w:pPr>
      <w:r>
        <w:rPr>
          <w:rFonts w:ascii="Microsoft New Tai Lue" w:hAnsi="Microsoft New Tai Lue" w:cs="Microsoft New Tai Lue"/>
          <w:bCs/>
          <w:color w:val="000000" w:themeColor="text1"/>
          <w:sz w:val="21"/>
          <w:highlight w:val="none"/>
          <w14:textFill>
            <w14:solidFill>
              <w14:schemeClr w14:val="tx1"/>
            </w14:solidFill>
          </w14:textFill>
        </w:rPr>
        <w:t xml:space="preserve">16.1招标文件各章节的内容如下：</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第一章：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第二章：投标人须知</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第三章：政府采购合同条款及格式</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第四章：采购需求</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第五章：评标方法与评标标准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第六章：</w:t>
      </w:r>
      <w:bookmarkStart w:id="106" w:name="_Toc96347872"/>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p>
    <w:p>
      <w:pPr>
        <w:ind w:firstLine="420"/>
        <w:spacing w:before="156"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文件所作的澄清、修改，构成</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文件的组成部分。</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符号的条款为实质性要求条款（即重要条款）。</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斜体加粗且有下划线部分为实质性要求和条件，如不满足则为无效响应。</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16.2</w:t>
      </w:r>
      <w:r>
        <w:rPr>
          <w:color w:val="000000" w:themeColor="text1"/>
          <w:szCs w:val="21"/>
          <w:highlight w:val="none"/>
          <w14:textFill>
            <w14:solidFill>
              <w14:schemeClr w14:val="tx1"/>
            </w14:solidFill>
          </w14:textFill>
        </w:rPr>
        <w:t xml:space="preserve">供应商应仔细阅读和检查</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文件的全部内容。如发现</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文件内容不全，应及时向采购方提出，以便补齐。</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16.3</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承担。</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16.4本项目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通用要求。</w:t>
      </w:r>
      <w:bookmarkEnd w:id="106"/>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7" w:name="_Toc104560855"/>
      <w:r/>
      <w:bookmarkStart w:id="108" w:name="_Toc103848541"/>
      <w:r/>
      <w:bookmarkStart w:id="109" w:name="_Toc96347873"/>
      <w:r/>
      <w:bookmarkStart w:id="110" w:name="_Toc107246232"/>
      <w:r/>
      <w:bookmarkStart w:id="111" w:name="_Toc100905218"/>
      <w:r>
        <w:rPr>
          <w:rFonts w:ascii="Microsoft New Tai Lue" w:hAnsi="Microsoft New Tai Lue" w:cs="Microsoft New Tai Lue"/>
          <w:color w:val="000000" w:themeColor="text1"/>
          <w:highlight w:val="none"/>
          <w14:textFill>
            <w14:solidFill>
              <w14:schemeClr w14:val="tx1"/>
            </w14:solidFill>
          </w14:textFill>
        </w:rPr>
        <w:t xml:space="preserve">17.招标文件的澄清或者修改</w:t>
      </w:r>
      <w:bookmarkEnd w:id="107"/>
      <w:r/>
      <w:bookmarkEnd w:id="108"/>
      <w:r/>
      <w:bookmarkEnd w:id="109"/>
      <w:r/>
      <w:bookmarkEnd w:id="110"/>
      <w:r/>
      <w:bookmarkEnd w:id="11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12" w:name="_Toc100905219"/>
      <w:r>
        <w:rPr>
          <w:rFonts w:ascii="Microsoft New Tai Lue" w:hAnsi="Microsoft New Tai Lue" w:cs="Microsoft New Tai Lue"/>
          <w:color w:val="000000" w:themeColor="text1"/>
          <w:szCs w:val="21"/>
          <w:highlight w:val="none"/>
          <w14:textFill>
            <w14:solidFill>
              <w14:schemeClr w14:val="tx1"/>
            </w14:solidFill>
          </w14:textFill>
        </w:rPr>
        <w:t xml:space="preserve">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。澄清或者修改的内容为招标文件的组成部分</w:t>
      </w:r>
      <w:r>
        <w:rPr>
          <w:color w:val="000000" w:themeColor="text1"/>
          <w:szCs w:val="21"/>
          <w:highlight w:val="none"/>
          <w14:textFill>
            <w14:solidFill>
              <w14:schemeClr w14:val="tx1"/>
            </w14:solidFill>
          </w14:textFill>
        </w:rPr>
        <w:t xml:space="preserve">并具有法律效力，</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；不足15日的，采购方应当顺延提交投标文件的截止时间。</w:t>
      </w:r>
      <w:bookmarkEnd w:id="112"/>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3" w:name="_Toc104560856"/>
      <w:r/>
      <w:bookmarkStart w:id="114" w:name="_Toc107246233"/>
      <w:r/>
      <w:bookmarkStart w:id="115" w:name="_Toc91836558"/>
      <w:r/>
      <w:bookmarkStart w:id="116" w:name="_Toc80264708"/>
      <w:r>
        <w:rPr>
          <w:rFonts w:ascii="Microsoft New Tai Lue" w:hAnsi="Microsoft New Tai Lue" w:cs="Microsoft New Tai Lue"/>
          <w:color w:val="000000" w:themeColor="text1"/>
          <w:highlight w:val="none"/>
          <w14:textFill>
            <w14:solidFill>
              <w14:schemeClr w14:val="tx1"/>
            </w14:solidFill>
          </w14:textFill>
        </w:rPr>
        <w:t xml:space="preserve">三．投标文件</w:t>
      </w:r>
      <w:bookmarkEnd w:id="113"/>
      <w:r/>
      <w:bookmarkEnd w:id="114"/>
      <w:r/>
      <w:bookmarkEnd w:id="115"/>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7" w:name="_Toc104560857"/>
      <w:r/>
      <w:bookmarkStart w:id="118" w:name="_Toc103848543"/>
      <w:r/>
      <w:bookmarkStart w:id="119" w:name="_Toc107246234"/>
      <w:r/>
      <w:bookmarkStart w:id="120" w:name="_Toc100905221"/>
      <w:r/>
      <w:bookmarkStart w:id="121" w:name="_Toc96347875"/>
      <w:r>
        <w:rPr>
          <w:rFonts w:ascii="Microsoft New Tai Lue" w:hAnsi="Microsoft New Tai Lue" w:cs="Microsoft New Tai Lue"/>
          <w:color w:val="000000" w:themeColor="text1"/>
          <w:highlight w:val="none"/>
          <w14:textFill>
            <w14:solidFill>
              <w14:schemeClr w14:val="tx1"/>
            </w14:solidFill>
          </w14:textFill>
        </w:rPr>
        <w:t xml:space="preserve">18.投标文件的组成</w:t>
      </w:r>
      <w:bookmarkEnd w:id="117"/>
      <w:r/>
      <w:bookmarkEnd w:id="118"/>
      <w:r/>
      <w:bookmarkEnd w:id="119"/>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价格</w:t>
      </w:r>
      <w:r>
        <w:rPr>
          <w:rFonts w:ascii="Microsoft New Tai Lue" w:hAnsi="Microsoft New Tai Lue" w:cs="Microsoft New Tai Lue"/>
          <w:color w:val="000000" w:themeColor="text1"/>
          <w:szCs w:val="21"/>
          <w:highlight w:val="none"/>
          <w14:textFill>
            <w14:solidFill>
              <w14:schemeClr w14:val="tx1"/>
            </w14:solidFill>
          </w14:textFill>
        </w:rPr>
        <w:t xml:space="preserve">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674"/>
        <w:ind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2" w:name="_Toc104560858"/>
      <w:r/>
      <w:bookmarkStart w:id="123" w:name="_Toc107246235"/>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9</w:t>
      </w:r>
      <w:r>
        <w:rPr>
          <w:rFonts w:hint="eastAsia" w:ascii="Microsoft New Tai Lue" w:hAnsi="Microsoft New Tai Lue" w:cs="Microsoft New Tai Lue"/>
          <w:color w:val="000000" w:themeColor="text1"/>
          <w:highlight w:val="none"/>
          <w14:textFill>
            <w14:solidFill>
              <w14:schemeClr w14:val="tx1"/>
            </w14:solidFill>
          </w14:textFill>
        </w:rPr>
        <w:t xml:space="preserve">.投标文件编制的原则</w:t>
      </w:r>
      <w:bookmarkEnd w:id="122"/>
      <w:r/>
      <w:bookmarkEnd w:id="123"/>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应在认真阅读</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文件所有内容的基础上，按照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文件的要求编制完整的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文件格式有要求的，</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应按格式逐项填写内容。</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必须保证</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文件所提供的全部资料真实可靠。</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19.3</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文件中的内容做出实质性和完整的响应。</w:t>
      </w:r>
      <w:r/>
    </w:p>
    <w:p>
      <w:pPr>
        <w:pStyle w:val="674"/>
        <w:ind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4" w:name="_Toc107246236"/>
      <w:r>
        <w:rPr>
          <w:rFonts w:ascii="Microsoft New Tai Lue" w:hAnsi="Microsoft New Tai Lue" w:cs="Microsoft New Tai Lue"/>
          <w:color w:val="000000" w:themeColor="text1"/>
          <w:highlight w:val="none"/>
          <w14:textFill>
            <w14:solidFill>
              <w14:schemeClr w14:val="tx1"/>
            </w14:solidFill>
          </w14:textFill>
        </w:rPr>
        <w:t xml:space="preserve">20</w:t>
      </w:r>
      <w:r>
        <w:rPr>
          <w:rFonts w:hint="eastAsia" w:ascii="Microsoft New Tai Lue" w:hAnsi="Microsoft New Tai Lue" w:cs="Microsoft New Tai Lue"/>
          <w:color w:val="000000" w:themeColor="text1"/>
          <w:highlight w:val="none"/>
          <w14:textFill>
            <w14:solidFill>
              <w14:schemeClr w14:val="tx1"/>
            </w14:solidFill>
          </w14:textFill>
        </w:rPr>
        <w:t xml:space="preserve">.投标报价</w:t>
      </w:r>
      <w:bookmarkEnd w:id="124"/>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20.1</w:t>
      </w:r>
      <w:r>
        <w:rPr>
          <w:rFonts w:hint="eastAsia"/>
          <w:color w:val="000000" w:themeColor="text1"/>
          <w:szCs w:val="21"/>
          <w:highlight w:val="none"/>
          <w14:textFill>
            <w14:solidFill>
              <w14:schemeClr w14:val="tx1"/>
            </w14:solidFill>
          </w14:textFill>
        </w:rPr>
        <w:t xml:space="preserve">所有投标均以人民币报价，</w:t>
      </w:r>
      <w:r>
        <w:rPr>
          <w:color w:val="000000" w:themeColor="text1"/>
          <w:szCs w:val="21"/>
          <w:highlight w:val="none"/>
          <w14:textFill>
            <w14:solidFill>
              <w14:schemeClr w14:val="tx1"/>
            </w14:solidFill>
          </w14:textFill>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20.2</w:t>
      </w:r>
      <w:r>
        <w:rPr>
          <w:rFonts w:ascii="Microsoft New Tai Lue" w:hAnsi="Microsoft New Tai Lue" w:cs="Microsoft New Tai Lue"/>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20.3</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应按照本项目要求的内容，报出总价与分项明细报价。</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 xml:space="preserve">除招标</w:t>
      </w:r>
      <w:r>
        <w:rPr>
          <w:color w:val="000000" w:themeColor="text1"/>
          <w:szCs w:val="21"/>
          <w:highlight w:val="none"/>
          <w14:textFill>
            <w14:solidFill>
              <w14:schemeClr w14:val="tx1"/>
            </w14:solidFill>
          </w14:textFill>
        </w:rPr>
        <w:t xml:space="preserve">文件规定外，采购人将不再支付报价以外的任何费用。</w:t>
      </w:r>
      <w:r>
        <w:rPr>
          <w:rFonts w:hint="eastAsia"/>
          <w:color w:val="000000" w:themeColor="text1"/>
          <w:szCs w:val="21"/>
          <w:highlight w:val="none"/>
          <w14:textFill>
            <w14:solidFill>
              <w14:schemeClr w14:val="tx1"/>
            </w14:solidFill>
          </w14:textFill>
        </w:rPr>
        <w:t xml:space="preserve">如发生漏缺、少项，都被视为投标人的让利行为。投标人</w:t>
      </w:r>
      <w:r>
        <w:rPr>
          <w:color w:val="000000" w:themeColor="text1"/>
          <w:szCs w:val="21"/>
          <w:highlight w:val="none"/>
          <w14:textFill>
            <w14:solidFill>
              <w14:schemeClr w14:val="tx1"/>
            </w14:solidFill>
          </w14:textFill>
        </w:rPr>
        <w:t xml:space="preserve">估算错误的风险一律由</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自行承担</w:t>
      </w:r>
      <w:r>
        <w:rPr>
          <w:rFonts w:hint="eastAsia"/>
          <w:color w:val="000000" w:themeColor="text1"/>
          <w:szCs w:val="21"/>
          <w:highlight w:val="none"/>
          <w14:textFill>
            <w14:solidFill>
              <w14:schemeClr w14:val="tx1"/>
            </w14:solidFill>
          </w14:textFill>
        </w:rPr>
        <w:t xml:space="preserve">。</w:t>
      </w:r>
      <w:r/>
    </w:p>
    <w:p>
      <w:pPr>
        <w:ind w:firstLine="420"/>
        <w:spacing w:before="156" w:line="360" w:lineRule="auto"/>
        <w:rPr>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20.4</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要按</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一览表、分项报价表的内容填写</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报价及其它事项</w:t>
      </w:r>
      <w:r>
        <w:rPr>
          <w:rFonts w:hint="eastAsia"/>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b/>
          <w:color w:val="000000" w:themeColor="text1"/>
          <w:szCs w:val="21"/>
          <w:highlight w:val="none"/>
          <w14:textFill>
            <w14:solidFill>
              <w14:schemeClr w14:val="tx1"/>
            </w14:solidFill>
          </w14:textFill>
        </w:rPr>
        <w:t xml:space="preserve">开标</w:t>
      </w:r>
      <w:r>
        <w:rPr>
          <w:b/>
          <w:color w:val="000000" w:themeColor="text1"/>
          <w:szCs w:val="21"/>
          <w:highlight w:val="none"/>
          <w14:textFill>
            <w14:solidFill>
              <w14:schemeClr w14:val="tx1"/>
            </w14:solidFill>
          </w14:textFill>
        </w:rPr>
        <w:t xml:space="preserve">一览表</w:t>
      </w:r>
      <w:r>
        <w:rPr>
          <w:rFonts w:hint="eastAsia"/>
          <w:b/>
          <w:color w:val="000000" w:themeColor="text1"/>
          <w:szCs w:val="21"/>
          <w:highlight w:val="none"/>
          <w14:textFill>
            <w14:solidFill>
              <w14:schemeClr w14:val="tx1"/>
            </w14:solidFill>
          </w14:textFill>
        </w:rPr>
        <w:t xml:space="preserve">须按要求盖章并由</w:t>
      </w:r>
      <w:r>
        <w:rPr>
          <w:b/>
          <w:color w:val="000000" w:themeColor="text1"/>
          <w:szCs w:val="21"/>
          <w:highlight w:val="none"/>
          <w14:textFill>
            <w14:solidFill>
              <w14:schemeClr w14:val="tx1"/>
            </w14:solidFill>
          </w14:textFill>
        </w:rPr>
        <w:t xml:space="preserve">法定代表人（单位负责人）或授权代表签署。</w:t>
      </w:r>
      <w:r>
        <w:rPr>
          <w:bCs/>
          <w:color w:val="000000" w:themeColor="text1"/>
          <w:szCs w:val="21"/>
          <w:highlight w:val="none"/>
          <w14:textFill>
            <w14:solidFill>
              <w14:schemeClr w14:val="tx1"/>
            </w14:solidFill>
          </w14:textFill>
        </w:rPr>
        <w:t xml:space="preserve">分项报价表的总价应和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总价相一致，包括</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为完成本项目所发生的一切费用相关的所有税费。如分项报价表的总价和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总价不一致的，按照本须知规定的内容执行。</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20.5</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报价的其他要求见</w:t>
      </w:r>
      <w:r>
        <w:rPr>
          <w:rFonts w:hint="eastAsia"/>
          <w:b/>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w:t>
      </w:r>
      <w:bookmarkEnd w:id="120"/>
      <w:r/>
      <w:bookmarkEnd w:id="121"/>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25" w:name="_Toc107246237"/>
      <w:r/>
      <w:bookmarkStart w:id="126" w:name="_Toc104560859"/>
      <w:r/>
      <w:bookmarkStart w:id="127" w:name="_Toc100905224"/>
      <w:r/>
      <w:bookmarkStart w:id="128" w:name="_Toc103848545"/>
      <w:r/>
      <w:bookmarkStart w:id="129" w:name="_Toc100905223"/>
      <w:r/>
      <w:bookmarkStart w:id="130" w:name="_Toc96347878"/>
      <w:r/>
      <w:bookmarkStart w:id="131" w:name="_Toc103848544"/>
      <w:r>
        <w:rPr>
          <w:rFonts w:ascii="Microsoft New Tai Lue" w:hAnsi="Microsoft New Tai Lue" w:cs="Microsoft New Tai Lue"/>
          <w:color w:val="000000" w:themeColor="text1"/>
          <w:highlight w:val="none"/>
          <w14:textFill>
            <w14:solidFill>
              <w14:schemeClr w14:val="tx1"/>
            </w14:solidFill>
          </w14:textFill>
        </w:rPr>
        <w:t xml:space="preserve">21.投标有效期</w:t>
      </w:r>
      <w:bookmarkEnd w:id="125"/>
      <w:r/>
      <w:bookmarkEnd w:id="126"/>
      <w:r/>
      <w:bookmarkEnd w:id="127"/>
      <w:r/>
      <w:bookmarkEnd w:id="128"/>
      <w:r/>
      <w:r/>
    </w:p>
    <w:p>
      <w:pPr>
        <w:ind w:firstLine="420"/>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规定的投标截止之日起计算。</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32" w:name="_Toc107246238"/>
      <w:r/>
      <w:bookmarkStart w:id="133" w:name="_Toc104560860"/>
      <w:r>
        <w:rPr>
          <w:rFonts w:ascii="Microsoft New Tai Lue" w:hAnsi="Microsoft New Tai Lue" w:cs="Microsoft New Tai Lue"/>
          <w:color w:val="000000" w:themeColor="text1"/>
          <w:highlight w:val="none"/>
          <w14:textFill>
            <w14:solidFill>
              <w14:schemeClr w14:val="tx1"/>
            </w14:solidFill>
          </w14:textFill>
        </w:rPr>
        <w:t xml:space="preserve">22.投标保证金</w:t>
      </w:r>
      <w:bookmarkEnd w:id="129"/>
      <w:r/>
      <w:bookmarkEnd w:id="130"/>
      <w:r/>
      <w:bookmarkEnd w:id="131"/>
      <w:r/>
      <w:bookmarkEnd w:id="132"/>
      <w:r/>
      <w:bookmarkEnd w:id="133"/>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4" w:name="_Toc96347879"/>
      <w:r/>
      <w:bookmarkStart w:id="135" w:name="_Toc68159552"/>
      <w:r/>
      <w:bookmarkStart w:id="136" w:name="_Toc420657357"/>
      <w:r/>
      <w:bookmarkStart w:id="137" w:name="_Toc519241651"/>
      <w:r/>
      <w:bookmarkStart w:id="138" w:name="_Toc466452044"/>
      <w:r/>
      <w:bookmarkStart w:id="139" w:name="_Toc420487862"/>
      <w:r>
        <w:rPr>
          <w:rFonts w:ascii="Microsoft New Tai Lue" w:hAnsi="Microsoft New Tai Lue" w:cs="Microsoft New Tai Lue"/>
          <w:bCs/>
          <w:color w:val="000000" w:themeColor="text1"/>
          <w:szCs w:val="21"/>
          <w:highlight w:val="none"/>
          <w14:textFill>
            <w14:solidFill>
              <w14:schemeClr w14:val="tx1"/>
            </w14:solidFill>
          </w14:textFill>
        </w:rPr>
        <w:t xml:space="preserve">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22.2</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规定的投标有效期一致。</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Segoe UI Symbol" w:hAnsi="Segoe UI Symbol" w:cs="Segoe UI Symbol"/>
          <w:b/>
          <w:color w:val="000000" w:themeColor="text1"/>
          <w:szCs w:val="21"/>
          <w:highlight w:val="none"/>
          <w14:textFill>
            <w14:solidFill>
              <w14:schemeClr w14:val="tx1"/>
            </w14:solidFill>
          </w14:textFill>
        </w:rPr>
        <w:t xml:space="preserve">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22.6投标人有以下情形之一的，投标保证金可以不予退还</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（本款仅适用于要求递交投标保证金的项目）</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bookmarkEnd w:id="134"/>
      <w:r/>
      <w:bookmarkEnd w:id="135"/>
      <w:r/>
      <w:bookmarkEnd w:id="136"/>
      <w:r/>
      <w:bookmarkEnd w:id="137"/>
      <w:r/>
      <w:bookmarkEnd w:id="138"/>
      <w:r/>
      <w:bookmarkEnd w:id="139"/>
      <w:r/>
      <w:r/>
    </w:p>
    <w:p>
      <w:pPr>
        <w:ind w:firstLine="315"/>
        <w:jc w:val="left"/>
        <w:spacing w:line="360" w:lineRule="auto"/>
        <w:rPr>
          <w:color w:val="000000" w:themeColor="text1"/>
          <w:szCs w:val="21"/>
          <w:highlight w:val="none"/>
          <w14:textFill>
            <w14:solidFill>
              <w14:schemeClr w14:val="tx1"/>
            </w14:solidFill>
          </w14:textFill>
        </w:rPr>
      </w:pPr>
      <w:r/>
      <w:bookmarkStart w:id="140" w:name="_Toc96347880"/>
      <w:r/>
      <w:bookmarkStart w:id="141" w:name="_Toc103848546"/>
      <w:r/>
      <w:bookmarkStart w:id="142" w:name="_Toc104560861"/>
      <w:r/>
      <w:bookmarkStart w:id="143" w:name="_Toc100905225"/>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在</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有效期内撤销其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投标人在投标文件中提供</w:t>
      </w:r>
      <w:r>
        <w:rPr>
          <w:color w:val="000000" w:themeColor="text1"/>
          <w:szCs w:val="21"/>
          <w:highlight w:val="none"/>
          <w14:textFill>
            <w14:solidFill>
              <w14:schemeClr w14:val="tx1"/>
            </w14:solidFill>
          </w14:textFill>
        </w:rPr>
        <w:t xml:space="preserve">虚假材料</w:t>
      </w:r>
      <w:r>
        <w:rPr>
          <w:rFonts w:hint="eastAsia"/>
          <w:color w:val="000000" w:themeColor="text1"/>
          <w:szCs w:val="21"/>
          <w:highlight w:val="none"/>
          <w14:textFill>
            <w14:solidFill>
              <w14:schemeClr w14:val="tx1"/>
            </w14:solidFill>
          </w14:textFill>
        </w:rPr>
        <w:t xml:space="preserve">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（3）投标人在本次采购活动中存在</w:t>
      </w:r>
      <w:r>
        <w:rPr>
          <w:color w:val="000000" w:themeColor="text1"/>
          <w:szCs w:val="21"/>
          <w:highlight w:val="none"/>
          <w14:textFill>
            <w14:solidFill>
              <w14:schemeClr w14:val="tx1"/>
            </w14:solidFill>
          </w14:textFill>
        </w:rPr>
        <w:t xml:space="preserve">恶意串通</w:t>
      </w:r>
      <w:r>
        <w:rPr>
          <w:rFonts w:hint="eastAsia"/>
          <w:color w:val="000000" w:themeColor="text1"/>
          <w:szCs w:val="21"/>
          <w:highlight w:val="none"/>
          <w14:textFill>
            <w14:solidFill>
              <w14:schemeClr w14:val="tx1"/>
            </w14:solidFill>
          </w14:textFill>
        </w:rPr>
        <w:t xml:space="preserve">行为的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未能按规定交纳采购代理服务费；</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在收到</w:t>
      </w:r>
      <w:r>
        <w:rPr>
          <w:rFonts w:hint="eastAsia"/>
          <w:color w:val="000000" w:themeColor="text1"/>
          <w:szCs w:val="21"/>
          <w:highlight w:val="none"/>
          <w14:textFill>
            <w14:solidFill>
              <w14:schemeClr w14:val="tx1"/>
            </w14:solidFill>
          </w14:textFill>
        </w:rPr>
        <w:t xml:space="preserve">中标</w:t>
      </w:r>
      <w:r>
        <w:rPr>
          <w:color w:val="000000" w:themeColor="text1"/>
          <w:szCs w:val="21"/>
          <w:highlight w:val="none"/>
          <w14:textFill>
            <w14:solidFill>
              <w14:schemeClr w14:val="tx1"/>
            </w14:solidFill>
          </w14:textFill>
        </w:rPr>
        <w:t xml:space="preserve">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文件要求提交履约保证金（如有）；</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文件规定的其他可以不予退还</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保证金的情形。</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4" w:name="_Toc107246239"/>
      <w:r>
        <w:rPr>
          <w:rFonts w:ascii="Microsoft New Tai Lue" w:hAnsi="Microsoft New Tai Lue" w:cs="Microsoft New Tai Lue"/>
          <w:color w:val="000000" w:themeColor="text1"/>
          <w:highlight w:val="none"/>
          <w14:textFill>
            <w14:solidFill>
              <w14:schemeClr w14:val="tx1"/>
            </w14:solidFill>
          </w14:textFill>
        </w:rPr>
        <w:t xml:space="preserve">23.投标文件的</w:t>
      </w:r>
      <w:r>
        <w:rPr>
          <w:rFonts w:hint="eastAsia" w:ascii="Microsoft New Tai Lue" w:hAnsi="Microsoft New Tai Lue" w:cs="Microsoft New Tai Lue"/>
          <w:color w:val="000000" w:themeColor="text1"/>
          <w:highlight w:val="none"/>
          <w14:textFill>
            <w14:solidFill>
              <w14:schemeClr w14:val="tx1"/>
            </w14:solidFill>
          </w14:textFill>
        </w:rPr>
        <w:t xml:space="preserve">制作和</w:t>
      </w:r>
      <w:r>
        <w:rPr>
          <w:rFonts w:ascii="Microsoft New Tai Lue" w:hAnsi="Microsoft New Tai Lue" w:cs="Microsoft New Tai Lue"/>
          <w:color w:val="000000" w:themeColor="text1"/>
          <w:highlight w:val="none"/>
          <w14:textFill>
            <w14:solidFill>
              <w14:schemeClr w14:val="tx1"/>
            </w14:solidFill>
          </w14:textFill>
        </w:rPr>
        <w:t xml:space="preserve">签署</w:t>
      </w:r>
      <w:bookmarkEnd w:id="140"/>
      <w:r/>
      <w:bookmarkEnd w:id="141"/>
      <w:r/>
      <w:bookmarkEnd w:id="142"/>
      <w:r/>
      <w:bookmarkEnd w:id="143"/>
      <w:r/>
      <w:bookmarkEnd w:id="144"/>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23.1</w:t>
      </w:r>
      <w:r>
        <w:rPr>
          <w:rFonts w:hint="eastAsia" w:ascii="Arial" w:hAnsi="Arial" w:cs="Arial"/>
          <w:szCs w:val="21"/>
          <w:highlight w:val="none"/>
        </w:rPr>
        <w:t xml:space="preserve">供应商</w:t>
      </w:r>
      <w:r>
        <w:rPr>
          <w:rFonts w:ascii="Arial" w:hAnsi="Arial" w:cs="Arial"/>
          <w:szCs w:val="21"/>
          <w:highlight w:val="none"/>
        </w:rPr>
        <w:t xml:space="preserve">应当按照《操作手册》规定，在</w:t>
      </w:r>
      <w:r>
        <w:rPr>
          <w:rFonts w:hint="eastAsia" w:ascii="Arial" w:hAnsi="Arial" w:cs="Arial"/>
          <w:szCs w:val="21"/>
          <w:highlight w:val="none"/>
        </w:rPr>
        <w:t xml:space="preserve">招标公告</w:t>
      </w:r>
      <w:r>
        <w:rPr>
          <w:rFonts w:ascii="Arial" w:hAnsi="Arial" w:cs="Arial"/>
          <w:szCs w:val="21"/>
          <w:highlight w:val="none"/>
        </w:rPr>
        <w:t xml:space="preserve">规定的投标截止时间前制作并上传电子投标文件。</w:t>
      </w:r>
      <w:r>
        <w:rPr>
          <w:rFonts w:ascii="Arial" w:hAnsi="Arial" w:cs="Arial"/>
          <w:szCs w:val="21"/>
          <w:highlight w:val="none"/>
          <w:lang w:val="zh-CN"/>
        </w:rPr>
        <w:t xml:space="preserve">招标代理机构拒绝接收提交</w:t>
      </w:r>
      <w:r>
        <w:rPr>
          <w:rFonts w:ascii="Arial" w:hAnsi="Arial" w:cs="Arial"/>
          <w:szCs w:val="21"/>
          <w:highlight w:val="none"/>
        </w:rPr>
        <w:t xml:space="preserve">投标</w:t>
      </w:r>
      <w:r>
        <w:rPr>
          <w:rFonts w:ascii="Arial" w:hAnsi="Arial" w:cs="Arial"/>
          <w:szCs w:val="21"/>
          <w:highlight w:val="none"/>
          <w:lang w:val="zh-CN"/>
        </w:rPr>
        <w:t xml:space="preserve">文件截止时间后上传的任何电子</w:t>
      </w:r>
      <w:r>
        <w:rPr>
          <w:rFonts w:ascii="Arial" w:hAnsi="Arial" w:cs="Arial"/>
          <w:szCs w:val="21"/>
          <w:highlight w:val="none"/>
        </w:rPr>
        <w:t xml:space="preserve">投标</w:t>
      </w:r>
      <w:r>
        <w:rPr>
          <w:rFonts w:ascii="Arial" w:hAnsi="Arial" w:cs="Arial"/>
          <w:szCs w:val="21"/>
          <w:highlight w:val="none"/>
          <w:lang w:val="zh-CN"/>
        </w:rPr>
        <w:t xml:space="preserve">文件。</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ascii="Segoe UI Symbol" w:hAnsi="Segoe UI Symbol" w:cs="Segoe UI Symbol"/>
          <w:b/>
          <w:szCs w:val="21"/>
          <w:highlight w:val="none"/>
        </w:rPr>
        <w:t xml:space="preserve">★</w:t>
      </w:r>
      <w:r>
        <w:rPr>
          <w:rFonts w:hint="eastAsia" w:ascii="Microsoft New Tai Lue" w:hAnsi="Microsoft New Tai Lue" w:cs="Microsoft New Tai Lue"/>
          <w:b/>
          <w:bCs/>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供应商</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23.3投标文件规定盖章的地方，应盖单位公章</w:t>
      </w:r>
      <w:r>
        <w:rPr>
          <w:rFonts w:hint="eastAsia" w:ascii="Microsoft New Tai Lue" w:hAnsi="Microsoft New Tai Lue" w:cs="Microsoft New Tai Lue"/>
          <w:bCs/>
          <w:szCs w:val="21"/>
          <w:highlight w:val="none"/>
        </w:rPr>
        <w:t xml:space="preserve">或电子公章</w:t>
      </w:r>
      <w:r>
        <w:rPr>
          <w:rFonts w:ascii="Microsoft New Tai Lue" w:hAnsi="Microsoft New Tai Lue" w:cs="Microsoft New Tai Lue"/>
          <w:bCs/>
          <w:szCs w:val="21"/>
          <w:highlight w:val="none"/>
        </w:rPr>
        <w:t xml:space="preserve">（文件中的单位盖章、印章、公章等处均仅指与</w:t>
      </w:r>
      <w:r>
        <w:rPr>
          <w:rFonts w:hint="eastAsia" w:ascii="Microsoft New Tai Lue" w:hAnsi="Microsoft New Tai Lue" w:cs="Microsoft New Tai Lue"/>
          <w:bCs/>
          <w:szCs w:val="21"/>
          <w:highlight w:val="none"/>
        </w:rPr>
        <w:t xml:space="preserve">供应商</w:t>
      </w:r>
      <w:r>
        <w:rPr>
          <w:rFonts w:ascii="Microsoft New Tai Lue" w:hAnsi="Microsoft New Tai Lue" w:cs="Microsoft New Tai Lue"/>
          <w:bCs/>
          <w:szCs w:val="21"/>
          <w:highlight w:val="none"/>
        </w:rPr>
        <w:t xml:space="preserve">名称全称相一致的标准公章</w:t>
      </w:r>
      <w:r>
        <w:rPr>
          <w:rFonts w:hint="eastAsia" w:ascii="Microsoft New Tai Lue" w:hAnsi="Microsoft New Tai Lue" w:cs="Microsoft New Tai Lue"/>
          <w:bCs/>
          <w:szCs w:val="21"/>
          <w:highlight w:val="none"/>
        </w:rPr>
        <w:t xml:space="preserve">，如供应商为自然人可不加盖公章，仅由本人签字）。</w:t>
      </w:r>
      <w:r/>
    </w:p>
    <w:p>
      <w:pPr>
        <w:ind w:firstLine="420"/>
        <w:spacing w:before="156"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3.4</w:t>
      </w: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如投标过程中</w:t>
      </w:r>
      <w:r>
        <w:rPr>
          <w:rFonts w:hint="eastAsia" w:ascii="Microsoft New Tai Lue" w:hAnsi="Microsoft New Tai Lue" w:cs="Microsoft New Tai Lue"/>
          <w:b/>
          <w:szCs w:val="21"/>
          <w:highlight w:val="none"/>
        </w:rPr>
        <w:t xml:space="preserve">供应商</w:t>
      </w:r>
      <w:r>
        <w:rPr>
          <w:rFonts w:ascii="Microsoft New Tai Lue" w:hAnsi="Microsoft New Tai Lue" w:cs="Microsoft New Tai Lue"/>
          <w:b/>
          <w:szCs w:val="21"/>
          <w:highlight w:val="none"/>
        </w:rPr>
        <w:t xml:space="preserve">使用其他形式的印章（</w:t>
      </w:r>
      <w:r>
        <w:rPr>
          <w:rFonts w:hint="eastAsia" w:ascii="Microsoft New Tai Lue" w:hAnsi="Microsoft New Tai Lue" w:cs="Microsoft New Tai Lue"/>
          <w:b/>
          <w:szCs w:val="21"/>
          <w:highlight w:val="none"/>
        </w:rPr>
        <w:t xml:space="preserve">如</w:t>
      </w:r>
      <w:r>
        <w:rPr>
          <w:rFonts w:ascii="Microsoft New Tai Lue" w:hAnsi="Microsoft New Tai Lue" w:cs="Microsoft New Tai Lue"/>
          <w:b/>
          <w:szCs w:val="21"/>
          <w:highlight w:val="none"/>
        </w:rPr>
        <w:t xml:space="preserve">带有“专用章”等字样的印章），须提供</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公章授权书</w:t>
      </w:r>
      <w:r>
        <w:rPr>
          <w:rFonts w:hint="eastAsia" w:ascii="Microsoft New Tai Lue" w:hAnsi="Microsoft New Tai Lue"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ascii="Microsoft New Tai Lue" w:hAnsi="Microsoft New Tai Lue" w:cs="Microsoft New Tai Lue"/>
          <w:b/>
          <w:szCs w:val="21"/>
          <w:highlight w:val="none"/>
        </w:rPr>
        <w:t xml:space="preserve">，明确</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针对本次项目，</w:t>
      </w:r>
      <w:r>
        <w:rPr>
          <w:rFonts w:hint="eastAsia" w:ascii="Microsoft New Tai Lue" w:hAnsi="Microsoft New Tai Lue" w:cs="Microsoft New Tai Lue"/>
          <w:b/>
          <w:szCs w:val="21"/>
          <w:highlight w:val="none"/>
        </w:rPr>
        <w:t xml:space="preserve">我单位</w:t>
      </w:r>
      <w:r>
        <w:rPr>
          <w:rFonts w:ascii="Microsoft New Tai Lue" w:hAnsi="Microsoft New Tai Lue" w:cs="Microsoft New Tai Lue"/>
          <w:b/>
          <w:szCs w:val="21"/>
          <w:highlight w:val="none"/>
        </w:rPr>
        <w:t xml:space="preserve">专用章作为直接参与投标时相关文件的签章，其效力等同于公章</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w:t>
      </w:r>
      <w:r>
        <w:rPr>
          <w:rFonts w:hint="eastAsia" w:ascii="Microsoft New Tai Lue" w:hAnsi="Microsoft New Tai Lue" w:cs="Microsoft New Tai Lue"/>
          <w:b/>
          <w:szCs w:val="21"/>
          <w:highlight w:val="none"/>
        </w:rPr>
        <w:t xml:space="preserve">“公章授权书”</w:t>
      </w:r>
      <w:r>
        <w:rPr>
          <w:rFonts w:ascii="Microsoft New Tai Lue" w:hAnsi="Microsoft New Tai Lue" w:cs="Microsoft New Tai Lue"/>
          <w:b/>
          <w:szCs w:val="21"/>
          <w:highlight w:val="none"/>
        </w:rPr>
        <w:t xml:space="preserve">须同时加盖</w:t>
      </w:r>
      <w:r>
        <w:rPr>
          <w:rFonts w:hint="eastAsia" w:ascii="Microsoft New Tai Lue" w:hAnsi="Microsoft New Tai Lue" w:cs="Microsoft New Tai Lue"/>
          <w:b/>
          <w:szCs w:val="21"/>
          <w:highlight w:val="none"/>
        </w:rPr>
        <w:t xml:space="preserve">供应商</w:t>
      </w:r>
      <w:r>
        <w:rPr>
          <w:rFonts w:ascii="Microsoft New Tai Lue" w:hAnsi="Microsoft New Tai Lue" w:cs="Microsoft New Tai Lue"/>
          <w:b/>
          <w:szCs w:val="21"/>
          <w:highlight w:val="none"/>
        </w:rPr>
        <w:t xml:space="preserve">公章及</w:t>
      </w:r>
      <w:r>
        <w:rPr>
          <w:rFonts w:hint="eastAsia" w:ascii="Microsoft New Tai Lue" w:hAnsi="Microsoft New Tai Lue" w:cs="Microsoft New Tai Lue"/>
          <w:b/>
          <w:szCs w:val="21"/>
          <w:highlight w:val="none"/>
        </w:rPr>
        <w:t xml:space="preserve">本次投标使用的</w:t>
      </w:r>
      <w:r>
        <w:rPr>
          <w:rFonts w:ascii="Microsoft New Tai Lue" w:hAnsi="Microsoft New Tai Lue" w:cs="Microsoft New Tai Lue"/>
          <w:b/>
          <w:szCs w:val="21"/>
          <w:highlight w:val="none"/>
        </w:rPr>
        <w:t xml:space="preserve">专用章</w:t>
      </w:r>
      <w:r>
        <w:rPr>
          <w:rFonts w:hint="eastAsia" w:ascii="Microsoft New Tai Lue" w:hAnsi="Microsoft New Tai Lue" w:cs="Microsoft New Tai Lue"/>
          <w:b/>
          <w:szCs w:val="21"/>
          <w:highlight w:val="none"/>
        </w:rPr>
        <w:t xml:space="preserve">，否则不予认可</w:t>
      </w:r>
      <w:r>
        <w:rPr>
          <w:rFonts w:ascii="Microsoft New Tai Lue" w:hAnsi="Microsoft New Tai Lue" w:cs="Microsoft New Tai Lue"/>
          <w:b/>
          <w:szCs w:val="21"/>
          <w:highlight w:val="none"/>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szCs w:val="21"/>
          <w:highlight w:val="none"/>
        </w:rPr>
        <w:t xml:space="preserve">23.5除</w:t>
      </w:r>
      <w:r>
        <w:rPr>
          <w:rFonts w:hint="eastAsia" w:ascii="Microsoft New Tai Lue" w:hAnsi="Microsoft New Tai Lue" w:cs="Microsoft New Tai Lue"/>
          <w:bCs/>
          <w:szCs w:val="21"/>
          <w:highlight w:val="none"/>
        </w:rPr>
        <w:t xml:space="preserve">供应商</w:t>
      </w:r>
      <w:r>
        <w:rPr>
          <w:rFonts w:ascii="Microsoft New Tai Lue" w:hAnsi="Microsoft New Tai Lue"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highlight w:val="none"/>
        </w:rPr>
        <w:t xml:space="preserve">方有效</w:t>
      </w:r>
      <w:r>
        <w:rPr>
          <w:rFonts w:ascii="Microsoft New Tai Lue" w:hAnsi="Microsoft New Tai Lue" w:cs="Microsoft New Tai Lue"/>
          <w:bCs/>
          <w:szCs w:val="21"/>
          <w:highlight w:val="none"/>
        </w:rPr>
        <w:t xml:space="preserve">。</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5" w:name="_Toc107246240"/>
      <w:r>
        <w:rPr>
          <w:rFonts w:ascii="Microsoft New Tai Lue" w:hAnsi="Microsoft New Tai Lue" w:cs="Microsoft New Tai Lue"/>
          <w:color w:val="000000" w:themeColor="text1"/>
          <w:highlight w:val="none"/>
          <w14:textFill>
            <w14:solidFill>
              <w14:schemeClr w14:val="tx1"/>
            </w14:solidFill>
          </w14:textFill>
        </w:rPr>
        <w:t xml:space="preserve">四．投标文件的递交</w:t>
      </w:r>
      <w:bookmarkEnd w:id="145"/>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6" w:name="_Toc103848548"/>
      <w:r/>
      <w:bookmarkStart w:id="147" w:name="_Toc96347881"/>
      <w:r/>
      <w:bookmarkStart w:id="148" w:name="_Toc104560863"/>
      <w:r/>
      <w:bookmarkStart w:id="149" w:name="_Toc100905226"/>
      <w:r/>
      <w:bookmarkStart w:id="150" w:name="_Toc107246241"/>
      <w:r>
        <w:rPr>
          <w:rFonts w:ascii="Microsoft New Tai Lue" w:hAnsi="Microsoft New Tai Lue" w:cs="Microsoft New Tai Lue"/>
          <w:color w:val="000000" w:themeColor="text1"/>
          <w:highlight w:val="none"/>
          <w14:textFill>
            <w14:solidFill>
              <w14:schemeClr w14:val="tx1"/>
            </w14:solidFill>
          </w14:textFill>
        </w:rPr>
        <w:t xml:space="preserve">24.投标文件的</w:t>
      </w:r>
      <w:bookmarkEnd w:id="146"/>
      <w:r/>
      <w:bookmarkEnd w:id="147"/>
      <w:r/>
      <w:bookmarkEnd w:id="148"/>
      <w:r/>
      <w:bookmarkEnd w:id="149"/>
      <w:r/>
      <w:bookmarkEnd w:id="150"/>
      <w:r>
        <w:rPr>
          <w:rFonts w:hint="eastAsia" w:ascii="Microsoft New Tai Lue" w:hAnsi="Microsoft New Tai Lue" w:cs="Microsoft New Tai Lue"/>
          <w:color w:val="000000" w:themeColor="text1"/>
          <w:highlight w:val="none"/>
          <w14:textFill>
            <w14:solidFill>
              <w14:schemeClr w14:val="tx1"/>
            </w14:solidFill>
          </w14:textFill>
        </w:rPr>
        <w:t xml:space="preserve">递交</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51" w:name="_Toc97561941"/>
      <w:r/>
      <w:bookmarkStart w:id="152" w:name="_Toc38933357"/>
      <w:r/>
      <w:bookmarkStart w:id="153" w:name="_Toc469850063"/>
      <w:r/>
      <w:bookmarkStart w:id="154" w:name="_Toc38931614"/>
      <w:r/>
      <w:bookmarkStart w:id="155" w:name="_Toc103848549"/>
      <w:r/>
      <w:bookmarkStart w:id="156" w:name="_Toc40202948"/>
      <w:r/>
      <w:bookmarkStart w:id="157" w:name="_Toc46939510"/>
      <w:r/>
      <w:bookmarkStart w:id="158" w:name="_Toc4536"/>
      <w:r/>
      <w:bookmarkStart w:id="159" w:name="_Toc46960670"/>
      <w:r/>
      <w:bookmarkStart w:id="160" w:name="_Toc100905227"/>
      <w:r/>
      <w:bookmarkStart w:id="161" w:name="_Toc19963"/>
      <w:r/>
      <w:bookmarkStart w:id="162" w:name="_Toc51928343"/>
      <w:r/>
      <w:bookmarkStart w:id="163" w:name="_Toc50528805"/>
      <w:r/>
      <w:bookmarkStart w:id="164" w:name="_Toc11464"/>
      <w:r/>
      <w:bookmarkStart w:id="165" w:name="_Toc48151397"/>
      <w:r/>
      <w:bookmarkStart w:id="166" w:name="_Toc46219699"/>
      <w:r/>
      <w:bookmarkStart w:id="167" w:name="_Toc91399404"/>
      <w:r/>
      <w:bookmarkStart w:id="168" w:name="_Toc11952"/>
      <w:r/>
      <w:bookmarkStart w:id="169" w:name="_Toc89586904"/>
      <w:r/>
      <w:bookmarkStart w:id="170" w:name="_Toc5042"/>
      <w:r/>
      <w:bookmarkStart w:id="171" w:name="_Toc38931800"/>
      <w:r/>
      <w:bookmarkStart w:id="172" w:name="_Toc96347882"/>
      <w:r>
        <w:rPr>
          <w:rFonts w:hint="eastAsia" w:ascii="Microsoft New Tai Lue" w:hAnsi="Microsoft New Tai Lue" w:cs="Microsoft New Tai Lue"/>
          <w:bCs/>
          <w:szCs w:val="21"/>
          <w:highlight w:val="none"/>
        </w:rPr>
        <w:t xml:space="preserve">供应商</w:t>
      </w:r>
      <w:r>
        <w:rPr>
          <w:rFonts w:ascii="Microsoft New Tai Lue" w:hAnsi="Microsoft New Tai Lue" w:cs="Microsoft New Tai Lue"/>
          <w:bCs/>
          <w:szCs w:val="21"/>
          <w:highlight w:val="none"/>
        </w:rPr>
        <w:t xml:space="preserve">应当按照《操作手册》规定，在</w:t>
      </w:r>
      <w:r>
        <w:rPr>
          <w:rFonts w:hint="eastAsia" w:ascii="Microsoft New Tai Lue" w:hAnsi="Microsoft New Tai Lue" w:cs="Microsoft New Tai Lue"/>
          <w:bCs/>
          <w:szCs w:val="21"/>
          <w:highlight w:val="none"/>
        </w:rPr>
        <w:t xml:space="preserve">招标公告</w:t>
      </w:r>
      <w:r>
        <w:rPr>
          <w:rFonts w:ascii="Microsoft New Tai Lue" w:hAnsi="Microsoft New Tai Lue" w:cs="Microsoft New Tai Lue"/>
          <w:bCs/>
          <w:szCs w:val="21"/>
          <w:highlight w:val="none"/>
        </w:rPr>
        <w:t xml:space="preserve">规定的投标截止时间前制作并上传电子投标文件。</w:t>
      </w:r>
      <w:r>
        <w:rPr>
          <w:rFonts w:ascii="Microsoft New Tai Lue" w:hAnsi="Microsoft New Tai Lue" w:cs="Microsoft New Tai Lue"/>
          <w:bCs/>
          <w:szCs w:val="21"/>
          <w:highlight w:val="none"/>
          <w:lang w:val="zh-CN"/>
        </w:rPr>
        <w:t xml:space="preserve">招标代理机构拒绝接收提交</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文件截止时间后上传的任何电子</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w:t>
      </w:r>
      <w:bookmarkStart w:id="173" w:name="_Toc104560864"/>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4" w:name="_Toc107246242"/>
      <w:r>
        <w:rPr>
          <w:rFonts w:ascii="Microsoft New Tai Lue" w:hAnsi="Microsoft New Tai Lue" w:cs="Microsoft New Tai Lue"/>
          <w:color w:val="000000" w:themeColor="text1"/>
          <w:highlight w:val="none"/>
          <w14:textFill>
            <w14:solidFill>
              <w14:schemeClr w14:val="tx1"/>
            </w14:solidFill>
          </w14:textFill>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highlight w:val="none"/>
        </w:rPr>
        <w:t xml:space="preserve">投标文件解密</w:t>
      </w:r>
      <w:bookmarkEnd w:id="174"/>
      <w:r/>
      <w:r/>
    </w:p>
    <w:p>
      <w:pPr>
        <w:ind w:firstLine="420"/>
        <w:spacing w:line="360" w:lineRule="auto"/>
        <w:rPr>
          <w:rFonts w:ascii="Microsoft New Tai Lue" w:hAnsi="Microsoft New Tai Lue" w:cs="Microsoft New Tai Lue"/>
          <w:bCs/>
          <w:szCs w:val="21"/>
          <w:highlight w:val="none"/>
          <w:lang w:val="zh-CN"/>
        </w:rPr>
      </w:pPr>
      <w:r/>
      <w:bookmarkStart w:id="175" w:name="_Toc96347883"/>
      <w:r>
        <w:rPr>
          <w:rFonts w:hint="eastAsia" w:ascii="Microsoft New Tai Lue" w:hAnsi="Microsoft New Tai Lue" w:cs="Microsoft New Tai Lue"/>
          <w:bCs/>
          <w:szCs w:val="21"/>
          <w:highlight w:val="none"/>
        </w:rPr>
        <w:t xml:space="preserve">25.1供应商</w:t>
      </w:r>
      <w:r>
        <w:rPr>
          <w:rFonts w:ascii="Microsoft New Tai Lue" w:hAnsi="Microsoft New Tai Lue" w:cs="Microsoft New Tai Lue"/>
          <w:bCs/>
          <w:szCs w:val="21"/>
          <w:highlight w:val="none"/>
          <w:lang w:val="zh-CN"/>
        </w:rPr>
        <w:t xml:space="preserve">应当按照《操作手册》规定，在“苏采云”系统规定的时间内对</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文件进行解密。</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Cs/>
          <w:szCs w:val="21"/>
          <w:highlight w:val="none"/>
        </w:rPr>
        <w:t xml:space="preserve">25.2供应商</w:t>
      </w:r>
      <w:r>
        <w:rPr>
          <w:rFonts w:ascii="Microsoft New Tai Lue" w:hAnsi="Microsoft New Tai Lue" w:cs="Microsoft New Tai Lue"/>
          <w:bCs/>
          <w:szCs w:val="21"/>
          <w:highlight w:val="none"/>
        </w:rPr>
        <w:t xml:space="preserve">应充分考虑网络环境、网络带宽等因素可能对投标产生的影响，如因</w:t>
      </w:r>
      <w:r>
        <w:rPr>
          <w:rFonts w:hint="eastAsia" w:ascii="Microsoft New Tai Lue" w:hAnsi="Microsoft New Tai Lue" w:cs="Microsoft New Tai Lue"/>
          <w:bCs/>
          <w:szCs w:val="21"/>
          <w:highlight w:val="none"/>
        </w:rPr>
        <w:t xml:space="preserve">供应商</w:t>
      </w:r>
      <w:r>
        <w:rPr>
          <w:rFonts w:ascii="Microsoft New Tai Lue" w:hAnsi="Microsoft New Tai Lue" w:cs="Microsoft New Tai Lue"/>
          <w:bCs/>
          <w:szCs w:val="21"/>
          <w:highlight w:val="none"/>
        </w:rPr>
        <w:t xml:space="preserve">自身原因造成的电子投标文件解密不成功的，做无效投标处理。</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6" w:name="_Toc103848550"/>
      <w:r/>
      <w:bookmarkStart w:id="177" w:name="_Toc104560865"/>
      <w:r/>
      <w:bookmarkStart w:id="178" w:name="_Toc107246243"/>
      <w:r/>
      <w:bookmarkStart w:id="179" w:name="_Toc100905228"/>
      <w:r>
        <w:rPr>
          <w:rFonts w:ascii="Microsoft New Tai Lue" w:hAnsi="Microsoft New Tai Lue" w:cs="Microsoft New Tai Lue"/>
          <w:color w:val="000000" w:themeColor="text1"/>
          <w:highlight w:val="none"/>
          <w14:textFill>
            <w14:solidFill>
              <w14:schemeClr w14:val="tx1"/>
            </w14:solidFill>
          </w14:textFill>
        </w:rPr>
        <w:t xml:space="preserve">26.投标文件的修改和撤回</w:t>
      </w:r>
      <w:bookmarkEnd w:id="116"/>
      <w:r/>
      <w:bookmarkEnd w:id="175"/>
      <w:r/>
      <w:bookmarkEnd w:id="176"/>
      <w:r/>
      <w:bookmarkEnd w:id="177"/>
      <w:r/>
      <w:bookmarkEnd w:id="178"/>
      <w:r/>
      <w:bookmarkEnd w:id="179"/>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0" w:name="_Toc80264714"/>
      <w:r>
        <w:rPr>
          <w:rFonts w:ascii="Microsoft New Tai Lue" w:hAnsi="Microsoft New Tai Lue" w:cs="Microsoft New Tai Lue"/>
          <w:bCs/>
          <w:color w:val="000000" w:themeColor="text1"/>
          <w:szCs w:val="21"/>
          <w:highlight w:val="none"/>
          <w14:textFill>
            <w14:solidFill>
              <w14:schemeClr w14:val="tx1"/>
            </w14:solidFill>
          </w14:textFill>
        </w:rPr>
        <w:t xml:space="preserve">26.1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文件的补充、修改的内容应当按照采购文件要求签署、盖章、密封后，作为</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文件的组成部分。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不得对其投标文件作任何修改。</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不得撤回其投标。</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1" w:name="_Toc107246244"/>
      <w:r/>
      <w:bookmarkStart w:id="182" w:name="_Toc103848551"/>
      <w:r/>
      <w:bookmarkStart w:id="183" w:name="_Toc104560866"/>
      <w:r>
        <w:rPr>
          <w:rFonts w:ascii="Microsoft New Tai Lue" w:hAnsi="Microsoft New Tai Lue" w:cs="Microsoft New Tai Lue"/>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4" w:name="_Toc107246245"/>
      <w:r>
        <w:rPr>
          <w:rFonts w:ascii="Microsoft New Tai Lue" w:hAnsi="Microsoft New Tai Lue" w:cs="Microsoft New Tai Lue"/>
          <w:color w:val="000000" w:themeColor="text1"/>
          <w:highlight w:val="none"/>
          <w14:textFill>
            <w14:solidFill>
              <w14:schemeClr w14:val="tx1"/>
            </w14:solidFill>
          </w14:textFill>
        </w:rPr>
        <w:t xml:space="preserve">五．开标和评标</w:t>
      </w:r>
      <w:bookmarkEnd w:id="184"/>
      <w:r/>
      <w:bookmarkStart w:id="185" w:name="_Toc96347885"/>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6" w:name="_Toc103848553"/>
      <w:r/>
      <w:bookmarkStart w:id="187" w:name="_Toc100905230"/>
      <w:r/>
      <w:bookmarkStart w:id="188" w:name="_Toc107246246"/>
      <w:r/>
      <w:bookmarkStart w:id="189" w:name="_Toc104560868"/>
      <w:r>
        <w:rPr>
          <w:rFonts w:ascii="Microsoft New Tai Lue" w:hAnsi="Microsoft New Tai Lue" w:cs="Microsoft New Tai Lue"/>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spacing w:line="360" w:lineRule="auto"/>
        <w:rPr>
          <w:rFonts w:ascii="宋体" w:hAnsi="宋体" w:cs="宋体"/>
          <w:bCs/>
          <w:szCs w:val="21"/>
          <w:highlight w:val="none"/>
        </w:rPr>
      </w:pPr>
      <w:r/>
      <w:bookmarkStart w:id="190" w:name="_Toc96347886"/>
      <w:r>
        <w:rPr>
          <w:rFonts w:hint="eastAsia" w:ascii="宋体" w:hAnsi="宋体" w:cs="宋体"/>
          <w:bCs/>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 供应商在开标过程中涉及到的投标文件解密、开标结果确认等工作，应按照《操作手册》规定执行。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28.3供应商不足3家的，不得开标。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宋体" w:hAnsi="宋体" w:cs="宋体"/>
          <w:bCs/>
          <w:szCs w:val="21"/>
          <w:highlight w:val="none"/>
        </w:rPr>
        <w:t xml:space="preserve">28.6供应商未参加开标的，视同认可开标结果。</w:t>
      </w:r>
      <w:bookmarkEnd w:id="190"/>
      <w:r/>
      <w:bookmarkStart w:id="191" w:name="_Toc100905231"/>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2" w:name="_Toc107246247"/>
      <w:r>
        <w:rPr>
          <w:rFonts w:ascii="Microsoft New Tai Lue" w:hAnsi="Microsoft New Tai Lue" w:cs="Microsoft New Tai Lue"/>
          <w:color w:val="000000" w:themeColor="text1"/>
          <w:highlight w:val="none"/>
          <w14:textFill>
            <w14:solidFill>
              <w14:schemeClr w14:val="tx1"/>
            </w14:solidFill>
          </w14:textFill>
        </w:rPr>
        <w:t xml:space="preserve">29.</w:t>
      </w:r>
      <w:r>
        <w:rPr>
          <w:rFonts w:hint="eastAsia" w:ascii="Microsoft New Tai Lue" w:hAnsi="Microsoft New Tai Lue" w:cs="Microsoft New Tai Lue"/>
          <w:color w:val="000000" w:themeColor="text1"/>
          <w:highlight w:val="none"/>
          <w14:textFill>
            <w14:solidFill>
              <w14:schemeClr w14:val="tx1"/>
            </w14:solidFill>
          </w14:textFill>
        </w:rPr>
        <w:t xml:space="preserve">资格性审查</w:t>
      </w:r>
      <w:bookmarkEnd w:id="192"/>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3" w:name="_Toc103848554"/>
      <w:r/>
      <w:bookmarkStart w:id="194" w:name="_Toc104560869"/>
      <w:r>
        <w:rPr>
          <w:rFonts w:ascii="Microsoft New Tai Lue" w:hAnsi="Microsoft New Tai Lue" w:cs="Microsoft New Tai Lue"/>
          <w:bCs/>
          <w:color w:val="000000" w:themeColor="text1"/>
          <w:szCs w:val="21"/>
          <w:highlight w:val="none"/>
          <w14:textFill>
            <w14:solidFill>
              <w14:schemeClr w14:val="tx1"/>
            </w14:solidFill>
          </w14:textFill>
        </w:rPr>
        <w:t xml:space="preserve">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 xml:space="preserve">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资格审查合格的投标人不足3家的，不进行评标。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29.2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w:t>
      </w:r>
      <w:r>
        <w:rPr>
          <w:rFonts w:ascii="Microsoft New Tai Lue" w:hAnsi="Microsoft New Tai Lue" w:cs="Microsoft New Tai Lue"/>
          <w:bCs/>
          <w:color w:val="000000" w:themeColor="text1"/>
          <w:szCs w:val="21"/>
          <w:highlight w:val="none"/>
          <w14:textFill>
            <w14:solidFill>
              <w14:schemeClr w14:val="tx1"/>
            </w14:solidFill>
          </w14:textFill>
        </w:rPr>
        <w:t xml:space="preserve">阶段资格发生变化的，应当通知采购方。</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5" w:name="_Toc107246248"/>
      <w:r>
        <w:rPr>
          <w:rFonts w:ascii="Microsoft New Tai Lue" w:hAnsi="Microsoft New Tai Lue" w:cs="Microsoft New Tai Lue"/>
          <w:color w:val="000000" w:themeColor="text1"/>
          <w:highlight w:val="none"/>
          <w14:textFill>
            <w14:solidFill>
              <w14:schemeClr w14:val="tx1"/>
            </w14:solidFill>
          </w14:textFill>
        </w:rPr>
        <w:t xml:space="preserve">30.评标</w:t>
      </w:r>
      <w:bookmarkEnd w:id="193"/>
      <w:r/>
      <w:bookmarkEnd w:id="194"/>
      <w:r/>
      <w:bookmarkEnd w:id="195"/>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6" w:name="_Toc103848555"/>
      <w:r/>
      <w:bookmarkStart w:id="197" w:name="_Toc104560870"/>
      <w:r/>
      <w:bookmarkStart w:id="198" w:name="_Toc107246249"/>
      <w:r>
        <w:rPr>
          <w:rFonts w:ascii="Microsoft New Tai Lue" w:hAnsi="Microsoft New Tai Lue" w:cs="Microsoft New Tai Lue"/>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成员组成</w:t>
      </w:r>
      <w:r>
        <w:rPr>
          <w:rFonts w:ascii="Microsoft New Tai Lue" w:hAnsi="Microsoft New Tai Lue" w:cs="Microsoft New Tai Lue"/>
          <w:bCs/>
          <w:color w:val="000000" w:themeColor="text1"/>
          <w:szCs w:val="21"/>
          <w:highlight w:val="none"/>
          <w14:textFill>
            <w14:solidFill>
              <w14:schemeClr w14:val="tx1"/>
            </w14:solidFill>
          </w14:textFill>
        </w:rPr>
        <w:t xml:space="preserve">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，负责具体评标事务，并独立履行职责。</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9" w:name="_Toc104560871"/>
      <w:r/>
      <w:bookmarkStart w:id="200" w:name="_Toc103848556"/>
      <w:r/>
      <w:bookmarkStart w:id="201" w:name="_Toc107246250"/>
      <w:r>
        <w:rPr>
          <w:rFonts w:ascii="Microsoft New Tai Lue" w:hAnsi="Microsoft New Tai Lue" w:cs="Microsoft New Tai Lue"/>
          <w:color w:val="000000" w:themeColor="text1"/>
          <w:highlight w:val="none"/>
          <w14:textFill>
            <w14:solidFill>
              <w14:schemeClr w14:val="tx1"/>
            </w14:solidFill>
          </w14:textFill>
        </w:rPr>
        <w:t xml:space="preserve">30.2</w:t>
      </w:r>
      <w:bookmarkEnd w:id="199"/>
      <w:r/>
      <w:bookmarkEnd w:id="200"/>
      <w:r>
        <w:rPr>
          <w:rFonts w:hint="eastAsia" w:ascii="Microsoft New Tai Lue" w:hAnsi="Microsoft New Tai Lue" w:cs="Microsoft New Tai Lue"/>
          <w:color w:val="000000" w:themeColor="text1"/>
          <w:highlight w:val="none"/>
          <w14:textFill>
            <w14:solidFill>
              <w14:schemeClr w14:val="tx1"/>
            </w14:solidFill>
          </w14:textFill>
        </w:rPr>
        <w:t xml:space="preserve">符合性审查</w:t>
      </w:r>
      <w:bookmarkEnd w:id="201"/>
      <w:r>
        <w:rPr>
          <w:rFonts w:ascii="Microsoft New Tai Lue" w:hAnsi="Microsoft New Tai Lue" w:cs="Microsoft New Tai Lue"/>
          <w:color w:val="000000" w:themeColor="text1"/>
          <w:highlight w:val="none"/>
          <w14:textFill>
            <w14:solidFill>
              <w14:schemeClr w14:val="tx1"/>
            </w14:solidFill>
          </w14:textFill>
        </w:rPr>
        <w:t xml:space="preserve">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（1）供应商在“苏采云”系统规定的时间内未成功解密电子投标文件的；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（2）供应商未按照招标文件要求上传电子投标文件的；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（3）同一供应商提交两个（含两个）以上不同的投标报价的；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（8）投标文件内容不全或不符合招标文件中规定的实质性要求的；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宋体" w:hAnsi="宋体" w:cs="宋体"/>
          <w:bCs/>
          <w:szCs w:val="21"/>
          <w:highlight w:val="none"/>
        </w:rPr>
        <w:t xml:space="preserve">（9）现行法律、法规、规章和招标文件规定的其他无效情形。</w:t>
      </w:r>
      <w:bookmarkEnd w:id="191"/>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2" w:name="_Toc103848557"/>
      <w:r/>
      <w:bookmarkStart w:id="203" w:name="_Toc107246251"/>
      <w:r/>
      <w:bookmarkStart w:id="204" w:name="_Toc104560872"/>
      <w:r>
        <w:rPr>
          <w:rFonts w:ascii="Microsoft New Tai Lue" w:hAnsi="Microsoft New Tai Lue" w:cs="Microsoft New Tai Lue"/>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5" w:name="_Toc107246252"/>
      <w:r>
        <w:rPr>
          <w:rFonts w:ascii="Microsoft New Tai Lue" w:hAnsi="Microsoft New Tai Lue" w:cs="Microsoft New Tai Lue"/>
          <w:color w:val="000000" w:themeColor="text1"/>
          <w:highlight w:val="none"/>
          <w14:textFill>
            <w14:solidFill>
              <w14:schemeClr w14:val="tx1"/>
            </w14:solidFill>
          </w14:textFill>
        </w:rPr>
        <w:t xml:space="preserve">30.4</w:t>
      </w:r>
      <w:bookmarkEnd w:id="205"/>
      <w:r>
        <w:rPr>
          <w:rFonts w:hint="eastAsia" w:ascii="Microsoft New Tai Lue" w:hAnsi="Microsoft New Tai Lue" w:cs="Microsoft New Tai Lue"/>
          <w:color w:val="000000" w:themeColor="text1"/>
          <w:highlight w:val="none"/>
          <w14:textFill>
            <w14:solidFill>
              <w14:schemeClr w14:val="tx1"/>
            </w14:solidFill>
          </w14:textFill>
        </w:rPr>
        <w:t xml:space="preserve">报价修正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报价表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6" w:name="_Toc103848558"/>
      <w:r/>
      <w:bookmarkStart w:id="207" w:name="_Toc104560873"/>
      <w:r/>
      <w:bookmarkStart w:id="208" w:name="_Toc107246253"/>
      <w:r>
        <w:rPr>
          <w:rFonts w:ascii="Microsoft New Tai Lue" w:hAnsi="Microsoft New Tai Lue" w:cs="Microsoft New Tai Lue"/>
          <w:color w:val="000000" w:themeColor="text1"/>
          <w:highlight w:val="none"/>
          <w14:textFill>
            <w14:solidFill>
              <w14:schemeClr w14:val="tx1"/>
            </w14:solidFill>
          </w14:textFill>
        </w:rPr>
        <w:t xml:space="preserve">30.5同品牌多家投标人处理原则</w:t>
      </w:r>
      <w:bookmarkEnd w:id="206"/>
      <w:r/>
      <w:bookmarkEnd w:id="207"/>
      <w:r/>
      <w:bookmarkEnd w:id="20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本项目不适用。</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9" w:name="_Toc107246254"/>
      <w:r/>
      <w:bookmarkStart w:id="210" w:name="_Toc104560874"/>
      <w:r/>
      <w:bookmarkStart w:id="211" w:name="_Toc103848559"/>
      <w:r>
        <w:rPr>
          <w:rFonts w:ascii="Microsoft New Tai Lue" w:hAnsi="Microsoft New Tai Lue" w:cs="Microsoft New Tai Lue"/>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第五章《</w:t>
      </w:r>
      <w:r>
        <w:rPr>
          <w:rFonts w:ascii="Microsoft New Tai Lue" w:hAnsi="Microsoft New Tai Lue" w:cs="Microsoft New Tai Lue"/>
          <w:color w:val="000000" w:themeColor="text1"/>
          <w:szCs w:val="21"/>
          <w:highlight w:val="none"/>
          <w14:textFill>
            <w14:solidFill>
              <w14:schemeClr w14:val="tx1"/>
            </w14:solidFill>
          </w14:textFill>
        </w:rPr>
        <w:t xml:space="preserve">评标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方法</w:t>
      </w:r>
      <w:r>
        <w:rPr>
          <w:rFonts w:ascii="Microsoft New Tai Lue" w:hAnsi="Microsoft New Tai Lue" w:cs="Microsoft New Tai Lue"/>
          <w:color w:val="000000" w:themeColor="text1"/>
          <w:szCs w:val="21"/>
          <w:highlight w:val="none"/>
          <w14:textFill>
            <w14:solidFill>
              <w14:schemeClr w14:val="tx1"/>
            </w14:solidFill>
          </w14:textFill>
        </w:rPr>
        <w:t xml:space="preserve">和</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w:t>
      </w:r>
      <w:r>
        <w:rPr>
          <w:rFonts w:ascii="Microsoft New Tai Lue" w:hAnsi="Microsoft New Tai Lue" w:cs="Microsoft New Tai Lue"/>
          <w:color w:val="000000" w:themeColor="text1"/>
          <w:szCs w:val="21"/>
          <w:highlight w:val="none"/>
          <w14:textFill>
            <w14:solidFill>
              <w14:schemeClr w14:val="tx1"/>
            </w14:solidFill>
          </w14:textFill>
        </w:rPr>
        <w:t xml:space="preserve">标准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，对符合性审查合格的投标文件进行比较与评价。</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2" w:name="_Toc107246255"/>
      <w:r>
        <w:rPr>
          <w:rFonts w:ascii="Microsoft New Tai Lue" w:hAnsi="Microsoft New Tai Lue" w:cs="Microsoft New Tai Lue"/>
          <w:color w:val="000000" w:themeColor="text1"/>
          <w:highlight w:val="none"/>
          <w14:textFill>
            <w14:solidFill>
              <w14:schemeClr w14:val="tx1"/>
            </w14:solidFill>
          </w14:textFill>
        </w:rPr>
        <w:t xml:space="preserve">30.7</w:t>
      </w:r>
      <w:r>
        <w:rPr>
          <w:rFonts w:hint="eastAsia" w:ascii="Microsoft New Tai Lue" w:hAnsi="Microsoft New Tai Lue" w:cs="Microsoft New Tai Lue"/>
          <w:color w:val="000000" w:themeColor="text1"/>
          <w:highlight w:val="none"/>
          <w14:textFill>
            <w14:solidFill>
              <w14:schemeClr w14:val="tx1"/>
            </w14:solidFill>
          </w14:textFill>
        </w:rPr>
        <w:t xml:space="preserve">编写评标报告</w:t>
      </w:r>
      <w:bookmarkEnd w:id="21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674"/>
        <w:ind w:right="210"/>
        <w:spacing w:line="360" w:lineRule="auto"/>
        <w:tabs>
          <w:tab w:val="left" w:pos="5882" w:leader="none"/>
        </w:tabs>
        <w:rPr>
          <w:rFonts w:ascii="Microsoft New Tai Lue" w:hAnsi="Microsoft New Tai Lue" w:cs="Microsoft New Tai Lue"/>
          <w:color w:val="000000" w:themeColor="text1"/>
          <w:highlight w:val="none"/>
          <w14:textFill>
            <w14:solidFill>
              <w14:schemeClr w14:val="tx1"/>
            </w14:solidFill>
          </w14:textFill>
        </w:rPr>
      </w:pPr>
      <w:r/>
      <w:bookmarkStart w:id="213" w:name="_Toc104560876"/>
      <w:r/>
      <w:bookmarkStart w:id="214" w:name="_Toc107246256"/>
      <w:r/>
      <w:bookmarkStart w:id="215" w:name="_Toc103848561"/>
      <w:r>
        <w:rPr>
          <w:rFonts w:ascii="Microsoft New Tai Lue" w:hAnsi="Microsoft New Tai Lue" w:cs="Microsoft New Tai Lue"/>
          <w:color w:val="000000" w:themeColor="text1"/>
          <w:highlight w:val="none"/>
          <w14:textFill>
            <w14:solidFill>
              <w14:schemeClr w14:val="tx1"/>
            </w14:solidFill>
          </w14:textFill>
        </w:rPr>
        <w:t xml:space="preserve">30.8评标过程的保密</w:t>
      </w:r>
      <w:bookmarkEnd w:id="213"/>
      <w:r/>
      <w:bookmarkEnd w:id="214"/>
      <w:r/>
      <w:bookmarkEnd w:id="215"/>
      <w:r>
        <w:rPr>
          <w:rFonts w:ascii="Microsoft New Tai Lue" w:hAnsi="Microsoft New Tai Lue" w:cs="Microsoft New Tai Lue"/>
          <w:color w:val="000000" w:themeColor="text1"/>
          <w:highlight w:val="none"/>
          <w14:textFill>
            <w14:solidFill>
              <w14:schemeClr w14:val="tx1"/>
            </w14:solidFill>
          </w14:textFill>
        </w:rPr>
        <w:tab/>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评标委员会成员名单在评标结果公示前应当保密。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0.8.2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采购方应当</w:t>
      </w:r>
      <w:r>
        <w:rPr>
          <w:rFonts w:ascii="Microsoft New Tai Lue" w:hAnsi="Microsoft New Tai Lue" w:cs="Microsoft New Tai Lue"/>
          <w:color w:val="000000" w:themeColor="text1"/>
          <w:szCs w:val="21"/>
          <w:highlight w:val="none"/>
          <w14:textFill>
            <w14:solidFill>
              <w14:schemeClr w14:val="tx1"/>
            </w14:solidFill>
          </w14:textFill>
        </w:rPr>
        <w:t xml:space="preserve">采取必要</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的</w:t>
      </w:r>
      <w:r>
        <w:rPr>
          <w:rFonts w:ascii="Microsoft New Tai Lue" w:hAnsi="Microsoft New Tai Lue" w:cs="Microsoft New Tai Lue"/>
          <w:color w:val="000000" w:themeColor="text1"/>
          <w:szCs w:val="21"/>
          <w:highlight w:val="none"/>
          <w14:textFill>
            <w14:solidFill>
              <w14:schemeClr w14:val="tx1"/>
            </w14:solidFill>
          </w14:textFill>
        </w:rPr>
        <w:t xml:space="preserve">措施，保证评标在严格保密的情况下进行。</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有关人员对评标情况以及在评标过程中获悉的国家秘密、商业秘密负有保密责任。</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6" w:name="_Toc107246257"/>
      <w:r>
        <w:rPr>
          <w:rFonts w:ascii="Microsoft New Tai Lue" w:hAnsi="Microsoft New Tai Lue" w:cs="Microsoft New Tai Lue"/>
          <w:color w:val="000000" w:themeColor="text1"/>
          <w:highlight w:val="none"/>
          <w14:textFill>
            <w14:solidFill>
              <w14:schemeClr w14:val="tx1"/>
            </w14:solidFill>
          </w14:textFill>
        </w:rPr>
        <w:t xml:space="preserve">六．</w:t>
      </w:r>
      <w:r>
        <w:rPr>
          <w:rFonts w:hint="eastAsia" w:ascii="Microsoft New Tai Lue" w:hAnsi="Microsoft New Tai Lue" w:cs="Microsoft New Tai Lue"/>
          <w:color w:val="000000" w:themeColor="text1"/>
          <w:highlight w:val="none"/>
          <w14:textFill>
            <w14:solidFill>
              <w14:schemeClr w14:val="tx1"/>
            </w14:solidFill>
          </w14:textFill>
        </w:rPr>
        <w:t xml:space="preserve">确定中标</w:t>
      </w:r>
      <w:bookmarkEnd w:id="216"/>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7" w:name="_Toc104560878"/>
      <w:r/>
      <w:bookmarkStart w:id="218" w:name="_Toc103848563"/>
      <w:r/>
      <w:bookmarkStart w:id="219" w:name="_Toc107246258"/>
      <w:r>
        <w:rPr>
          <w:rFonts w:ascii="Microsoft New Tai Lue" w:hAnsi="Microsoft New Tai Lue" w:cs="Microsoft New Tai Lue"/>
          <w:color w:val="000000" w:themeColor="text1"/>
          <w:highlight w:val="none"/>
          <w14:textFill>
            <w14:solidFill>
              <w14:schemeClr w14:val="tx1"/>
            </w14:solidFill>
          </w14:textFill>
        </w:rPr>
        <w:t xml:space="preserve">31.确定中标</w:t>
      </w:r>
      <w:bookmarkEnd w:id="217"/>
      <w:r/>
      <w:bookmarkEnd w:id="218"/>
      <w:r>
        <w:rPr>
          <w:rFonts w:hint="eastAsia" w:ascii="Microsoft New Tai Lue" w:hAnsi="Microsoft New Tai Lue" w:cs="Microsoft New Tai Lue"/>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highlight w:val="none"/>
          <w:lang w:val="zh-CN"/>
        </w:rPr>
      </w:pPr>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1.4评审结束后，中标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名单将省级以上财政部门指定的媒体上公告中标结果，中标公告期为1个工作日</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公告媒体</w:t>
      </w:r>
      <w:r>
        <w:rPr>
          <w:rFonts w:hint="eastAsia" w:ascii="Microsoft New Tai Lue" w:hAnsi="Microsoft New Tai Lue" w:cs="Microsoft New Tai Lue"/>
          <w:szCs w:val="21"/>
          <w:highlight w:val="none"/>
        </w:rPr>
        <w:t xml:space="preserve">见</w:t>
      </w:r>
      <w:r>
        <w:rPr>
          <w:rFonts w:hint="eastAsia" w:ascii="Microsoft New Tai Lue" w:hAnsi="Microsoft New Tai Lue" w:cs="Microsoft New Tai Lue"/>
          <w:b/>
          <w:szCs w:val="21"/>
          <w:highlight w:val="none"/>
        </w:rPr>
        <w:t xml:space="preserve">供应商</w:t>
      </w:r>
      <w:r>
        <w:rPr>
          <w:rFonts w:ascii="Microsoft New Tai Lue" w:hAnsi="Microsoft New Tai Lue" w:cs="Microsoft New Tai Lue"/>
          <w:b/>
          <w:szCs w:val="21"/>
          <w:highlight w:val="none"/>
        </w:rPr>
        <w:t xml:space="preserve">须知</w:t>
      </w:r>
      <w:r>
        <w:rPr>
          <w:rFonts w:hint="eastAsia" w:ascii="Microsoft New Tai Lue" w:hAnsi="Microsoft New Tai Lue" w:cs="Microsoft New Tai Lue"/>
          <w:b/>
          <w:szCs w:val="21"/>
          <w:highlight w:val="none"/>
        </w:rPr>
        <w:t xml:space="preserve">前附表。</w:t>
      </w:r>
      <w:r>
        <w:rPr>
          <w:rFonts w:hint="eastAsia" w:ascii="Microsoft New Tai Lue" w:hAnsi="Microsoft New Tai Lue" w:cs="Microsoft New Tai Lue"/>
          <w:szCs w:val="21"/>
          <w:highlight w:val="none"/>
        </w:rPr>
        <w:t xml:space="preserve">公告的同时向中标人发出中标通知书。</w:t>
      </w:r>
      <w:r>
        <w:rPr>
          <w:rFonts w:hint="eastAsia" w:ascii="Microsoft New Tai Lue" w:hAnsi="Microsoft New Tai Lue" w:cs="Microsoft New Tai Lue"/>
          <w:szCs w:val="21"/>
          <w:highlight w:val="none"/>
          <w:lang w:val="zh-CN"/>
        </w:rPr>
        <w:t xml:space="preserve">中标人</w:t>
      </w:r>
      <w:r>
        <w:rPr>
          <w:rFonts w:hint="eastAsia" w:ascii="Microsoft New Tai Lue" w:hAnsi="Microsoft New Tai Lue" w:cs="Microsoft New Tai Lue"/>
          <w:szCs w:val="21"/>
          <w:highlight w:val="none"/>
        </w:rPr>
        <w:t xml:space="preserve">可</w:t>
      </w:r>
      <w:r>
        <w:rPr>
          <w:rFonts w:hint="eastAsia" w:ascii="Microsoft New Tai Lue" w:hAnsi="Microsoft New Tai Lue" w:cs="Microsoft New Tai Lue"/>
          <w:szCs w:val="21"/>
          <w:highlight w:val="none"/>
          <w:lang w:val="zh-CN"/>
        </w:rPr>
        <w:t xml:space="preserve">在中标结果公告届满之日起三十日内,登录苏采云系统下载。</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0" w:name="_Toc104560879"/>
      <w:r/>
      <w:bookmarkStart w:id="221" w:name="_Toc103848564"/>
      <w:r/>
      <w:bookmarkStart w:id="222" w:name="_Toc107246259"/>
      <w:r>
        <w:rPr>
          <w:rFonts w:ascii="Microsoft New Tai Lue" w:hAnsi="Microsoft New Tai Lue" w:cs="Microsoft New Tai Lue"/>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发出中标通知书。</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均具有法律效力。</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32.3</w:t>
      </w:r>
      <w:bookmarkStart w:id="223" w:name="_Toc103848560"/>
      <w:r/>
      <w:bookmarkStart w:id="224" w:name="_Toc104560875"/>
      <w:r>
        <w:rPr>
          <w:rFonts w:ascii="Microsoft New Tai Lue" w:hAnsi="Microsoft New Tai Lue" w:cs="Microsoft New Tai Lue"/>
          <w:color w:val="000000" w:themeColor="text1"/>
          <w:szCs w:val="21"/>
          <w:highlight w:val="none"/>
          <w14:textFill>
            <w14:solidFill>
              <w14:schemeClr w14:val="tx1"/>
            </w14:solidFill>
          </w14:textFill>
        </w:rPr>
        <w:t xml:space="preserve">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，中标人无正当理由不得放弃中标，否则将依法承担法律责任。</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5" w:name="_Toc107246260"/>
      <w:r>
        <w:rPr>
          <w:rFonts w:ascii="Microsoft New Tai Lue" w:hAnsi="Microsoft New Tai Lue" w:cs="Microsoft New Tai Lue"/>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33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.1出现下列情形之一的，应予废标：</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33.2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废标后，采购人将废标理由通知所有投标人。</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6" w:name="_Toc103848565"/>
      <w:r/>
      <w:bookmarkStart w:id="227" w:name="_Toc104560880"/>
      <w:r/>
      <w:bookmarkStart w:id="228" w:name="_Toc107246261"/>
      <w:r/>
      <w:bookmarkStart w:id="229" w:name="_Toc20823309"/>
      <w:r/>
      <w:bookmarkStart w:id="230" w:name="_Toc16938553"/>
      <w:r/>
      <w:bookmarkStart w:id="231" w:name="_Toc513029237"/>
      <w:r>
        <w:rPr>
          <w:rFonts w:ascii="Microsoft New Tai Lue" w:hAnsi="Microsoft New Tai Lue" w:cs="Microsoft New Tai Lue"/>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4.2中标人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拒绝</w:t>
      </w:r>
      <w:r>
        <w:rPr>
          <w:rFonts w:ascii="Microsoft New Tai Lue" w:hAnsi="Microsoft New Tai Lue" w:cs="Microsoft New Tai Lue"/>
          <w:color w:val="000000" w:themeColor="text1"/>
          <w:szCs w:val="21"/>
          <w:highlight w:val="none"/>
          <w14:textFill>
            <w14:solidFill>
              <w14:schemeClr w14:val="tx1"/>
            </w14:solidFill>
          </w14:textFill>
        </w:rPr>
        <w:t xml:space="preserve">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可以</w:t>
      </w:r>
      <w:r>
        <w:rPr>
          <w:rFonts w:ascii="Microsoft New Tai Lue" w:hAnsi="Microsoft New Tai Lue" w:cs="Microsoft New Tai Lue"/>
          <w:color w:val="000000" w:themeColor="text1"/>
          <w:szCs w:val="21"/>
          <w:highlight w:val="none"/>
          <w14:textFill>
            <w14:solidFill>
              <w14:schemeClr w14:val="tx1"/>
            </w14:solidFill>
          </w14:textFill>
        </w:rPr>
        <w:t xml:space="preserve">按照评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标</w:t>
      </w:r>
      <w:r>
        <w:rPr>
          <w:rFonts w:ascii="Microsoft New Tai Lue" w:hAnsi="Microsoft New Tai Lue" w:cs="Microsoft New Tai Lue"/>
          <w:color w:val="000000" w:themeColor="text1"/>
          <w:szCs w:val="21"/>
          <w:highlight w:val="none"/>
          <w14:textFill>
            <w14:solidFill>
              <w14:schemeClr w14:val="tx1"/>
            </w14:solidFill>
          </w14:textFill>
        </w:rPr>
        <w:t xml:space="preserve">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也可以</w:t>
      </w:r>
      <w:r>
        <w:rPr>
          <w:rFonts w:ascii="Microsoft New Tai Lue" w:hAnsi="Microsoft New Tai Lue" w:cs="Microsoft New Tai Lue"/>
          <w:color w:val="000000" w:themeColor="text1"/>
          <w:szCs w:val="21"/>
          <w:highlight w:val="none"/>
          <w14:textFill>
            <w14:solidFill>
              <w14:schemeClr w14:val="tx1"/>
            </w14:solidFill>
          </w14:textFill>
        </w:rPr>
        <w:t xml:space="preserve">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674"/>
        <w:ind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2" w:name="_Toc103848567"/>
      <w:r/>
      <w:bookmarkStart w:id="233" w:name="_Toc104560881"/>
      <w:r/>
      <w:bookmarkStart w:id="234" w:name="_Toc107246262"/>
      <w:r>
        <w:rPr>
          <w:rFonts w:ascii="Microsoft New Tai Lue" w:hAnsi="Microsoft New Tai Lue" w:cs="Microsoft New Tai Lue"/>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35.3中标人没有按照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的规定提交履约保证金的，视为放弃中标，其投标保证金不予退还。</w:t>
      </w:r>
      <w:bookmarkEnd w:id="229"/>
      <w:r/>
      <w:bookmarkEnd w:id="230"/>
      <w:r/>
      <w:bookmarkEnd w:id="231"/>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35" w:name="_Toc107246263"/>
      <w:r>
        <w:rPr>
          <w:rFonts w:ascii="Microsoft New Tai Lue" w:hAnsi="Microsoft New Tai Lue" w:cs="Microsoft New Tai Lue"/>
          <w:color w:val="000000" w:themeColor="text1"/>
          <w:highlight w:val="none"/>
          <w14:textFill>
            <w14:solidFill>
              <w14:schemeClr w14:val="tx1"/>
            </w14:solidFill>
          </w14:textFill>
        </w:rPr>
        <w:t xml:space="preserve">七．</w:t>
      </w:r>
      <w:bookmarkStart w:id="236" w:name="_Toc103848569"/>
      <w:r>
        <w:rPr>
          <w:rFonts w:hint="eastAsia" w:ascii="Microsoft New Tai Lue" w:hAnsi="Microsoft New Tai Lue" w:cs="Microsoft New Tai Lue"/>
          <w:color w:val="000000" w:themeColor="text1"/>
          <w:highlight w:val="none"/>
          <w14:textFill>
            <w14:solidFill>
              <w14:schemeClr w14:val="tx1"/>
            </w14:solidFill>
          </w14:textFill>
        </w:rPr>
        <w:t xml:space="preserve">询问与质疑</w:t>
      </w:r>
      <w:bookmarkEnd w:id="235"/>
      <w:r/>
      <w:bookmarkEnd w:id="236"/>
      <w:r/>
      <w:r/>
    </w:p>
    <w:p>
      <w:pPr>
        <w:pStyle w:val="674"/>
        <w:ind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7" w:name="_Toc107246264"/>
      <w:r/>
      <w:bookmarkStart w:id="238" w:name="_Toc104560883"/>
      <w:r/>
      <w:bookmarkStart w:id="239" w:name="_Toc102117305"/>
      <w:r>
        <w:rPr>
          <w:rFonts w:ascii="Microsoft New Tai Lue" w:hAnsi="Microsoft New Tai Lue" w:cs="Microsoft New Tai Lue"/>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依法提出的询问，在3个工作日内作出答复，但答复的内容不得涉及商</w:t>
      </w:r>
      <w:r>
        <w:rPr>
          <w:color w:val="000000" w:themeColor="text1"/>
          <w:szCs w:val="21"/>
          <w:highlight w:val="none"/>
          <w14:textFill>
            <w14:solidFill>
              <w14:schemeClr w14:val="tx1"/>
            </w14:solidFill>
          </w14:textFill>
        </w:rPr>
        <w:t xml:space="preserve">业秘密。</w:t>
      </w:r>
      <w:r/>
    </w:p>
    <w:p>
      <w:pPr>
        <w:pStyle w:val="674"/>
        <w:ind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0" w:name="_Toc102117306"/>
      <w:r/>
      <w:bookmarkStart w:id="241" w:name="_Toc107246265"/>
      <w:r/>
      <w:bookmarkStart w:id="242" w:name="_Toc104560884"/>
      <w:r>
        <w:rPr>
          <w:rFonts w:ascii="Microsoft New Tai Lue" w:hAnsi="Microsoft New Tai Lue" w:cs="Microsoft New Tai Lue"/>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的要求向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提出质疑。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Cs w:val="21"/>
          <w:highlight w:val="none"/>
          <w14:textFill>
            <w14:solidFill>
              <w14:schemeClr w14:val="tx1"/>
            </w14:solidFill>
          </w14:textFill>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w:t>
      </w:r>
      <w:r>
        <w:rPr>
          <w:rFonts w:ascii="Microsoft New Tai Lue" w:hAnsi="Microsoft New Tai Lue" w:cs="Microsoft New Tai Lue"/>
          <w:color w:val="000000" w:themeColor="text1"/>
          <w:szCs w:val="21"/>
          <w:highlight w:val="none"/>
          <w14:textFill>
            <w14:solidFill>
              <w14:schemeClr w14:val="tx1"/>
            </w14:solidFill>
          </w14:textFill>
        </w:rPr>
        <w:t xml:space="preserve">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质疑函</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应</w:t>
      </w:r>
      <w:r>
        <w:rPr>
          <w:rFonts w:ascii="Microsoft New Tai Lue" w:hAnsi="Microsoft New Tai Lue" w:cs="Microsoft New Tai Lue"/>
          <w:color w:val="000000" w:themeColor="text1"/>
          <w:szCs w:val="21"/>
          <w:highlight w:val="none"/>
          <w14:textFill>
            <w14:solidFill>
              <w14:schemeClr w14:val="tx1"/>
            </w14:solidFill>
          </w14:textFill>
        </w:rPr>
        <w:t xml:space="preserve">使用财政部制定的范本文件。</w:t>
      </w:r>
      <w:r/>
    </w:p>
    <w:p>
      <w:pPr>
        <w:pStyle w:val="674"/>
        <w:ind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43" w:name="_Toc107246266"/>
      <w:r>
        <w:rPr>
          <w:rFonts w:ascii="Microsoft New Tai Lue" w:hAnsi="Microsoft New Tai Lue" w:cs="Microsoft New Tai Lue"/>
          <w:color w:val="000000" w:themeColor="text1"/>
          <w:highlight w:val="none"/>
          <w14:textFill>
            <w14:solidFill>
              <w14:schemeClr w14:val="tx1"/>
            </w14:solidFill>
          </w14:textFill>
        </w:rPr>
        <w:t xml:space="preserve">八．其他</w:t>
      </w:r>
      <w:bookmarkEnd w:id="243"/>
      <w:r/>
      <w:r/>
    </w:p>
    <w:p>
      <w:pPr>
        <w:pStyle w:val="674"/>
        <w:ind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4" w:name="_Toc104560886"/>
      <w:r/>
      <w:bookmarkStart w:id="245" w:name="_Toc107246267"/>
      <w:r/>
      <w:bookmarkStart w:id="246" w:name="_Toc103848572"/>
      <w:r>
        <w:rPr>
          <w:rFonts w:ascii="Microsoft New Tai Lue" w:hAnsi="Microsoft New Tai Lue" w:cs="Microsoft New Tai Lue"/>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674"/>
        <w:ind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7" w:name="_Toc107246268"/>
      <w:r/>
      <w:bookmarkStart w:id="248" w:name="_Toc103848573"/>
      <w:r/>
      <w:bookmarkStart w:id="249" w:name="_Toc104560887"/>
      <w:r>
        <w:rPr>
          <w:rFonts w:ascii="Microsoft New Tai Lue" w:hAnsi="Microsoft New Tai Lue" w:cs="Microsoft New Tai Lue"/>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w:t>
      </w:r>
      <w:r>
        <w:rPr>
          <w:rFonts w:ascii="Microsoft New Tai Lue" w:hAnsi="Microsoft New Tai Lue" w:cs="Microsoft New Tai Lue"/>
          <w:color w:val="000000" w:themeColor="text1"/>
          <w:szCs w:val="21"/>
          <w:highlight w:val="none"/>
          <w14:textFill>
            <w14:solidFill>
              <w14:schemeClr w14:val="tx1"/>
            </w14:solidFill>
          </w14:textFill>
        </w:rPr>
        <w:t xml:space="preserve">表。</w:t>
      </w:r>
      <w:r/>
    </w:p>
    <w:p>
      <w:pPr>
        <w:pStyle w:val="674"/>
        <w:ind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50" w:name="_Toc104560888"/>
      <w:r/>
      <w:bookmarkStart w:id="251" w:name="_Toc103848574"/>
      <w:r/>
      <w:bookmarkStart w:id="252" w:name="_Toc107246269"/>
      <w:r>
        <w:rPr>
          <w:rFonts w:ascii="Microsoft New Tai Lue" w:hAnsi="Microsoft New Tai Lue" w:cs="Microsoft New Tai Lue"/>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40.1本招标文件的解释权归采购人（或采购代理机构）所有。</w:t>
      </w:r>
      <w:bookmarkEnd w:id="180"/>
      <w:r/>
      <w:r/>
    </w:p>
    <w:p>
      <w:pPr>
        <w:pStyle w:val="712"/>
        <w:spacing w:before="100" w:after="100" w:line="360" w:lineRule="auto"/>
        <w:rPr>
          <w:rFonts w:ascii="Microsoft New Tai Lue" w:hAnsi="Microsoft New Tai Lue" w:cs="Microsoft New Tai Lue"/>
          <w:color w:val="000000" w:themeColor="text1"/>
          <w:highlight w:val="none"/>
          <w14:textFill>
            <w14:solidFill>
              <w14:schemeClr w14:val="tx1"/>
            </w14:solidFill>
          </w14:textFill>
        </w:rPr>
      </w:pPr>
      <w:r/>
      <w:bookmarkStart w:id="253" w:name="_Toc91836563"/>
      <w:r>
        <w:rPr>
          <w:rFonts w:ascii="Microsoft New Tai Lue" w:hAnsi="Microsoft New Tai Lue" w:cs="Microsoft New Tai Lue"/>
          <w:color w:val="000000" w:themeColor="text1"/>
          <w:highlight w:val="none"/>
          <w14:textFill>
            <w14:solidFill>
              <w14:schemeClr w14:val="tx1"/>
            </w14:solidFill>
          </w14:textFill>
        </w:rPr>
        <w:br w:type="page" w:clear="all"/>
      </w:r>
      <w:bookmarkStart w:id="254" w:name="_Toc107246270"/>
      <w:r>
        <w:rPr>
          <w:rFonts w:ascii="Microsoft New Tai Lue" w:hAnsi="Microsoft New Tai Lue" w:cs="Microsoft New Tai Lue"/>
          <w:color w:val="000000" w:themeColor="text1"/>
          <w:highlight w:val="none"/>
          <w14:textFill>
            <w14:solidFill>
              <w14:schemeClr w14:val="tx1"/>
            </w14:solidFill>
          </w14:textFill>
        </w:rPr>
        <w:t xml:space="preserve">第三章 政府采购合同条款</w:t>
      </w:r>
      <w:bookmarkEnd w:id="253"/>
      <w:r>
        <w:rPr>
          <w:rFonts w:ascii="Microsoft New Tai Lue" w:hAnsi="Microsoft New Tai Lue" w:cs="Microsoft New Tai Lue"/>
          <w:color w:val="000000" w:themeColor="text1"/>
          <w:highlight w:val="none"/>
          <w14:textFill>
            <w14:solidFill>
              <w14:schemeClr w14:val="tx1"/>
            </w14:solidFill>
          </w14:textFill>
        </w:rPr>
        <w:t xml:space="preserve">及格式</w:t>
      </w:r>
      <w:bookmarkEnd w:id="254"/>
      <w:r/>
      <w:r/>
    </w:p>
    <w:p>
      <w:pPr>
        <w:jc w:val="center"/>
        <w:spacing w:line="500" w:lineRule="exact"/>
        <w:rPr>
          <w:b/>
          <w:color w:val="000000"/>
          <w:sz w:val="24"/>
          <w:szCs w:val="20"/>
          <w:highlight w:val="none"/>
        </w:rPr>
      </w:pPr>
      <w:r/>
      <w:bookmarkStart w:id="255" w:name="_Toc91836564"/>
      <w:r/>
      <w:bookmarkStart w:id="256" w:name="_Toc107246271"/>
      <w:r>
        <w:rPr>
          <w:rFonts w:hint="eastAsia"/>
          <w:b/>
          <w:color w:val="000000"/>
          <w:sz w:val="24"/>
          <w:szCs w:val="20"/>
          <w:highlight w:val="none"/>
        </w:rPr>
        <w:t xml:space="preserve">合同协议书格式</w:t>
      </w:r>
      <w:r>
        <w:rPr>
          <w:b/>
          <w:color w:val="000000"/>
          <w:sz w:val="24"/>
          <w:szCs w:val="20"/>
          <w:highlight w:val="none"/>
        </w:rPr>
        <w:t xml:space="preserve"> (</w:t>
      </w:r>
      <w:r>
        <w:rPr>
          <w:rFonts w:hint="eastAsia"/>
          <w:b/>
          <w:color w:val="000000"/>
          <w:sz w:val="24"/>
          <w:szCs w:val="20"/>
          <w:highlight w:val="none"/>
        </w:rPr>
        <w:t xml:space="preserve">服务</w:t>
      </w:r>
      <w:r>
        <w:rPr>
          <w:b/>
          <w:color w:val="000000"/>
          <w:sz w:val="24"/>
          <w:szCs w:val="20"/>
          <w:highlight w:val="none"/>
        </w:rPr>
        <w:t xml:space="preserve">)</w:t>
      </w:r>
      <w:r/>
    </w:p>
    <w:p>
      <w:pPr>
        <w:spacing w:before="312" w:line="480" w:lineRule="auto"/>
        <w:rPr>
          <w:rFonts w:ascii="宋体" w:hAnsi="宋体"/>
          <w:b/>
          <w:bCs/>
          <w:sz w:val="24"/>
          <w:highlight w:val="none"/>
          <w:lang w:val="zh-CN"/>
        </w:rPr>
      </w:pPr>
      <w:r>
        <w:rPr>
          <w:rFonts w:ascii="宋体" w:hAnsi="宋体"/>
          <w:b/>
          <w:bCs/>
          <w:sz w:val="24"/>
          <w:highlight w:val="none"/>
          <w:lang w:val="zh-CN"/>
        </w:rPr>
        <w:t xml:space="preserve">项目名称：</w:t>
      </w:r>
      <w:r/>
    </w:p>
    <w:p>
      <w:pPr>
        <w:spacing w:line="480" w:lineRule="auto"/>
        <w:rPr>
          <w:rFonts w:ascii="宋体" w:hAnsi="宋体"/>
          <w:b/>
          <w:bCs/>
          <w:sz w:val="24"/>
          <w:highlight w:val="none"/>
          <w:u w:val="single"/>
          <w:lang w:val="zh-CN"/>
        </w:rPr>
      </w:pPr>
      <w:r>
        <w:rPr>
          <w:rFonts w:ascii="宋体" w:hAnsi="宋体"/>
          <w:b/>
          <w:bCs/>
          <w:sz w:val="24"/>
          <w:highlight w:val="none"/>
          <w:lang w:val="zh-CN"/>
        </w:rPr>
        <w:t xml:space="preserve">项目编号：</w:t>
      </w:r>
      <w:r/>
    </w:p>
    <w:p>
      <w:pPr>
        <w:spacing w:line="480" w:lineRule="auto"/>
        <w:rPr>
          <w:rFonts w:ascii="宋体" w:hAnsi="宋体"/>
          <w:b/>
          <w:bCs/>
          <w:sz w:val="24"/>
          <w:highlight w:val="none"/>
          <w:u w:val="single"/>
          <w:lang w:val="zh-CN"/>
        </w:rPr>
      </w:pPr>
      <w:r>
        <w:rPr>
          <w:rFonts w:ascii="宋体" w:hAnsi="宋体"/>
          <w:b/>
          <w:bCs/>
          <w:sz w:val="24"/>
          <w:highlight w:val="none"/>
          <w:lang w:val="zh-CN"/>
        </w:rPr>
        <w:t xml:space="preserve">甲方</w:t>
      </w:r>
      <w:r>
        <w:rPr>
          <w:rFonts w:hint="eastAsia" w:ascii="宋体" w:hAnsi="宋体"/>
          <w:b/>
          <w:bCs/>
          <w:sz w:val="24"/>
          <w:highlight w:val="none"/>
          <w:lang w:val="zh-CN"/>
        </w:rPr>
        <w:t xml:space="preserve">（发包人）</w:t>
      </w:r>
      <w:r>
        <w:rPr>
          <w:rFonts w:ascii="宋体" w:hAnsi="宋体"/>
          <w:b/>
          <w:bCs/>
          <w:sz w:val="24"/>
          <w:highlight w:val="none"/>
          <w:lang w:val="zh-CN"/>
        </w:rPr>
        <w:t xml:space="preserve">：</w:t>
      </w:r>
      <w:r/>
    </w:p>
    <w:p>
      <w:pPr>
        <w:spacing w:line="480" w:lineRule="auto"/>
        <w:rPr>
          <w:rFonts w:ascii="宋体" w:hAnsi="宋体"/>
          <w:b/>
          <w:bCs/>
          <w:sz w:val="24"/>
          <w:highlight w:val="none"/>
          <w:lang w:val="zh-CN"/>
        </w:rPr>
      </w:pPr>
      <w:r>
        <w:rPr>
          <w:rFonts w:ascii="宋体" w:hAnsi="宋体"/>
          <w:b/>
          <w:bCs/>
          <w:sz w:val="24"/>
          <w:highlight w:val="none"/>
          <w:lang w:val="zh-CN"/>
        </w:rPr>
        <w:t xml:space="preserve">乙方</w:t>
      </w:r>
      <w:r>
        <w:rPr>
          <w:rFonts w:hint="eastAsia" w:ascii="宋体" w:hAnsi="宋体"/>
          <w:b/>
          <w:bCs/>
          <w:sz w:val="24"/>
          <w:highlight w:val="none"/>
          <w:lang w:val="zh-CN"/>
        </w:rPr>
        <w:t xml:space="preserve">（实船实验承包人）</w:t>
      </w:r>
      <w:r>
        <w:rPr>
          <w:rFonts w:ascii="宋体" w:hAnsi="宋体"/>
          <w:b/>
          <w:bCs/>
          <w:sz w:val="24"/>
          <w:highlight w:val="none"/>
          <w:lang w:val="zh-CN"/>
        </w:rPr>
        <w:t xml:space="preserve">：</w:t>
      </w:r>
      <w:r/>
    </w:p>
    <w:p>
      <w:pPr>
        <w:spacing w:line="480" w:lineRule="auto"/>
        <w:rPr>
          <w:rFonts w:ascii="宋体" w:hAnsi="宋体"/>
          <w:b/>
          <w:bCs/>
          <w:sz w:val="24"/>
          <w:highlight w:val="none"/>
          <w:u w:val="single"/>
          <w:lang w:val="zh-CN"/>
        </w:rPr>
      </w:pPr>
      <w:r>
        <w:rPr>
          <w:rFonts w:hint="eastAsia" w:ascii="宋体" w:hAnsi="宋体"/>
          <w:b/>
          <w:bCs/>
          <w:sz w:val="24"/>
          <w:highlight w:val="none"/>
          <w:lang w:val="zh-CN"/>
        </w:rPr>
        <w:t xml:space="preserve">丙方（护航保障承包人）：</w:t>
      </w:r>
      <w:r/>
    </w:p>
    <w:p>
      <w:pPr>
        <w:ind w:firstLine="480"/>
        <w:spacing w:line="360" w:lineRule="auto"/>
        <w:rPr>
          <w:rFonts w:ascii="宋体" w:hAnsi="宋体" w:cs="Arial"/>
          <w:sz w:val="24"/>
          <w:highlight w:val="none"/>
        </w:rPr>
      </w:pPr>
      <w:r>
        <w:rPr>
          <w:rFonts w:hint="eastAsia" w:ascii="宋体" w:hAnsi="宋体" w:cs="Arial"/>
          <w:sz w:val="24"/>
          <w:highlight w:val="none"/>
          <w:lang w:val="zh-CN"/>
        </w:rPr>
        <w:t xml:space="preserve">根据《中华人民共和国政府采购法》、《中华人民共和国民法典》等法律法规的规定，甲、乙、丙三方根据</w:t>
      </w:r>
      <w:r>
        <w:rPr>
          <w:rFonts w:hint="eastAsia" w:ascii="宋体" w:hAnsi="宋体" w:cs="Arial"/>
          <w:sz w:val="24"/>
          <w:highlight w:val="none"/>
          <w:u w:val="single"/>
          <w:lang w:val="zh-CN"/>
        </w:rPr>
        <w:t xml:space="preserve">        </w:t>
      </w:r>
      <w:r>
        <w:rPr>
          <w:rFonts w:ascii="宋体" w:hAnsi="宋体" w:cs="Arial"/>
          <w:sz w:val="24"/>
          <w:highlight w:val="none"/>
          <w:u w:val="single"/>
          <w:lang w:val="zh-CN"/>
        </w:rPr>
        <w:t xml:space="preserve">          </w:t>
      </w:r>
      <w:r>
        <w:rPr>
          <w:rFonts w:hint="eastAsia" w:ascii="宋体" w:hAnsi="宋体" w:cs="Arial"/>
          <w:sz w:val="24"/>
          <w:highlight w:val="none"/>
          <w:u w:val="single"/>
          <w:lang w:val="zh-CN"/>
        </w:rPr>
        <w:t xml:space="preserve">   </w:t>
      </w:r>
      <w:r>
        <w:rPr>
          <w:rFonts w:hint="eastAsia" w:ascii="宋体" w:hAnsi="宋体" w:cs="Arial"/>
          <w:sz w:val="24"/>
          <w:highlight w:val="none"/>
          <w:lang w:val="zh-CN"/>
        </w:rPr>
        <w:t xml:space="preserve">项目的招标采购结果，签署本合同。</w:t>
      </w:r>
      <w:r/>
    </w:p>
    <w:p>
      <w:pPr>
        <w:ind w:firstLine="480"/>
        <w:spacing w:line="360" w:lineRule="auto"/>
        <w:rPr>
          <w:rFonts w:ascii="宋体" w:hAnsi="宋体" w:cs="Arial"/>
          <w:sz w:val="24"/>
          <w:highlight w:val="none"/>
          <w:lang w:val="zh-CN"/>
        </w:rPr>
      </w:pPr>
      <w:r>
        <w:rPr>
          <w:rFonts w:ascii="宋体" w:hAnsi="宋体" w:cs="Arial"/>
          <w:sz w:val="24"/>
          <w:highlight w:val="none"/>
          <w:lang w:val="zh-CN"/>
        </w:rPr>
        <w:t xml:space="preserve">本合同协议书中所用词语和术语的含义与合同条款中相应词语和术语定义的含义相同。</w:t>
      </w:r>
      <w:r/>
    </w:p>
    <w:p>
      <w:pPr>
        <w:ind w:firstLine="482"/>
        <w:spacing w:line="360" w:lineRule="auto"/>
        <w:rPr>
          <w:rFonts w:ascii="宋体" w:hAnsi="宋体" w:cs="Arial"/>
          <w:b/>
          <w:bCs/>
          <w:sz w:val="24"/>
          <w:highlight w:val="none"/>
        </w:rPr>
      </w:pPr>
      <w:r>
        <w:rPr>
          <w:rFonts w:hint="eastAsia" w:ascii="宋体" w:hAnsi="宋体"/>
          <w:b/>
          <w:sz w:val="24"/>
          <w:highlight w:val="none"/>
        </w:rPr>
        <w:t xml:space="preserve">第一条 合同标的</w:t>
      </w:r>
      <w:r/>
    </w:p>
    <w:p>
      <w:pPr>
        <w:ind w:firstLine="480"/>
        <w:spacing w:line="360" w:lineRule="auto"/>
        <w:rPr>
          <w:rFonts w:ascii="宋体" w:hAnsi="宋体"/>
          <w:sz w:val="24"/>
          <w:highlight w:val="none"/>
          <w:u w:val="single"/>
          <w:lang w:val="zh-CN"/>
        </w:rPr>
      </w:pPr>
      <w:r>
        <w:rPr>
          <w:rFonts w:hint="eastAsia" w:ascii="宋体" w:hAnsi="宋体" w:cs="Arial"/>
          <w:sz w:val="24"/>
          <w:highlight w:val="none"/>
        </w:rPr>
        <w:t xml:space="preserve">1、丙方根据甲方需求提供下列服务：</w:t>
      </w:r>
      <w:r>
        <w:rPr>
          <w:rFonts w:ascii="宋体" w:hAnsi="宋体"/>
          <w:sz w:val="24"/>
          <w:highlight w:val="none"/>
          <w:u w:val="single"/>
          <w:lang w:val="zh-CN"/>
        </w:rPr>
        <w:t xml:space="preserve">                       </w:t>
      </w:r>
      <w:r>
        <w:rPr>
          <w:rFonts w:ascii="宋体" w:hAnsi="宋体"/>
          <w:sz w:val="24"/>
          <w:highlight w:val="none"/>
          <w:lang w:val="zh-CN"/>
        </w:rPr>
        <w:t xml:space="preserve">。</w:t>
      </w:r>
      <w:r/>
    </w:p>
    <w:p>
      <w:pPr>
        <w:ind w:firstLine="480"/>
        <w:spacing w:line="360" w:lineRule="auto"/>
        <w:rPr>
          <w:rFonts w:ascii="宋体" w:hAnsi="宋体"/>
          <w:sz w:val="24"/>
          <w:highlight w:val="none"/>
          <w:u w:val="single"/>
          <w:lang w:val="zh-CN"/>
        </w:rPr>
      </w:pPr>
      <w:r>
        <w:rPr>
          <w:rFonts w:hint="eastAsia" w:ascii="宋体" w:hAnsi="宋体"/>
          <w:sz w:val="24"/>
          <w:highlight w:val="none"/>
          <w:lang w:val="zh-CN"/>
        </w:rPr>
        <w:t xml:space="preserve">2、具体服务执行要求详见丙方</w:t>
      </w:r>
      <w:r>
        <w:rPr>
          <w:rFonts w:hint="eastAsia" w:ascii="宋体" w:hAnsi="宋体"/>
          <w:sz w:val="24"/>
          <w:highlight w:val="none"/>
        </w:rPr>
        <w:t xml:space="preserve">的投标</w:t>
      </w:r>
      <w:r>
        <w:rPr>
          <w:rFonts w:hint="eastAsia" w:ascii="宋体" w:hAnsi="宋体"/>
          <w:sz w:val="24"/>
          <w:highlight w:val="none"/>
          <w:lang w:val="zh-CN"/>
        </w:rPr>
        <w:t xml:space="preserve">文件。</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第二条 合同总价款</w:t>
      </w:r>
      <w:r/>
    </w:p>
    <w:p>
      <w:pPr>
        <w:ind w:firstLine="480"/>
        <w:spacing w:line="360" w:lineRule="auto"/>
        <w:rPr>
          <w:rFonts w:hint="eastAsia" w:ascii="宋体" w:hAnsi="宋体"/>
          <w:sz w:val="24"/>
          <w:highlight w:val="none"/>
          <w:lang w:val="zh-CN"/>
        </w:rPr>
      </w:pPr>
      <w:r>
        <w:rPr>
          <w:rFonts w:hint="eastAsia" w:ascii="宋体" w:hAnsi="宋体"/>
          <w:sz w:val="24"/>
          <w:highlight w:val="none"/>
        </w:rPr>
        <w:t xml:space="preserve">1、</w:t>
      </w:r>
      <w:r>
        <w:rPr>
          <w:rFonts w:ascii="宋体" w:hAnsi="宋体"/>
          <w:sz w:val="24"/>
          <w:highlight w:val="none"/>
          <w:lang w:val="zh-CN"/>
        </w:rPr>
        <w:t xml:space="preserve">本合同金额为（大写）：_________________元（￥__________元）人民币</w:t>
      </w:r>
      <w:r>
        <w:rPr>
          <w:rFonts w:hint="eastAsia" w:ascii="宋体" w:hAnsi="宋体"/>
          <w:sz w:val="24"/>
          <w:highlight w:val="none"/>
          <w:lang w:val="zh-CN"/>
        </w:rPr>
        <w:t xml:space="preserve">，分项价款在丙方“分项报价表”中有明确规定。</w:t>
      </w:r>
      <w:r/>
    </w:p>
    <w:tbl>
      <w:tblPr>
        <w:tblStyle w:val="683"/>
        <w:tblW w:w="67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8"/>
        <w:gridCol w:w="1918"/>
        <w:gridCol w:w="1563"/>
        <w:gridCol w:w="2110"/>
      </w:tblGrid>
      <w:tr>
        <w:trPr>
          <w:jc w:val="center"/>
          <w:trHeight w:val="577"/>
        </w:trPr>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综合</w:t>
            </w:r>
            <w:r>
              <w:rPr>
                <w:rFonts w:hint="eastAsia" w:ascii="宋体" w:hAnsi="宋体" w:eastAsia="宋体" w:cs="宋体"/>
                <w:i w:val="0"/>
                <w:iCs w:val="0"/>
                <w:color w:val="000000"/>
                <w:sz w:val="24"/>
                <w:szCs w:val="24"/>
                <w:highlight w:val="none"/>
                <w:u w:val="none"/>
                <w:lang w:val="en-US" w:eastAsia="zh-CN" w:bidi="ar"/>
              </w:rPr>
              <w:t xml:space="preserve">单价</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元）</w:t>
            </w:r>
            <w:r/>
          </w:p>
        </w:tc>
      </w:tr>
      <w:tr>
        <w:trPr>
          <w:jc w:val="center"/>
          <w:trHeight w:val="577"/>
        </w:trPr>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警戒艇</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rPr>
                <w:rFonts w:hint="eastAsia" w:ascii="宋体" w:hAnsi="宋体" w:cs="宋体"/>
                <w:i w:val="0"/>
                <w:iCs w:val="0"/>
                <w:color w:val="000000"/>
                <w:sz w:val="24"/>
                <w:szCs w:val="24"/>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93"/>
        </w:trPr>
        <w:tc>
          <w:tcPr>
            <w:shd w:val="clear" w:color="auto" w:fill="auto"/>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拖轮</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numPr>
          <w:ilvl w:val="0"/>
          <w:numId w:val="1"/>
        </w:num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本合同价款是完成本项目所发生的所有含税费用、支付给员工的工资和国家强制缴纳的各种社会保障资金，以及</w:t>
      </w:r>
      <w:r>
        <w:rPr>
          <w:rFonts w:hint="eastAsia" w:ascii="宋体" w:hAnsi="宋体"/>
          <w:sz w:val="24"/>
          <w:highlight w:val="none"/>
        </w:rPr>
        <w:t xml:space="preserve">丙</w:t>
      </w:r>
      <w:r>
        <w:rPr>
          <w:rFonts w:hint="eastAsia" w:ascii="宋体" w:hAnsi="宋体"/>
          <w:sz w:val="24"/>
          <w:highlight w:val="none"/>
          <w:lang w:val="zh-CN"/>
        </w:rPr>
        <w:t xml:space="preserve">方认为需要的其他费用等。</w:t>
      </w:r>
      <w:r/>
    </w:p>
    <w:p>
      <w:pPr>
        <w:numPr>
          <w:ilvl w:val="0"/>
          <w:numId w:val="1"/>
        </w:num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本合同暂列金人民币1500000元，为合同履行中不可预见、尚未确定的支出，所有权与使用权均归</w:t>
      </w:r>
      <w:r>
        <w:rPr>
          <w:rFonts w:hint="eastAsia" w:ascii="宋体" w:hAnsi="宋体"/>
          <w:sz w:val="24"/>
          <w:highlight w:val="none"/>
          <w:lang w:val="en-US" w:eastAsia="zh-CN"/>
        </w:rPr>
        <w:t xml:space="preserve">甲方</w:t>
      </w:r>
      <w:r>
        <w:rPr>
          <w:rFonts w:hint="eastAsia" w:ascii="宋体" w:hAnsi="宋体"/>
          <w:sz w:val="24"/>
          <w:highlight w:val="none"/>
          <w:lang w:val="zh-CN"/>
        </w:rPr>
        <w:t xml:space="preserve">，承包人无权擅自使用。暂列金应由</w:t>
      </w:r>
      <w:r>
        <w:rPr>
          <w:rFonts w:hint="eastAsia" w:ascii="宋体" w:hAnsi="宋体"/>
          <w:sz w:val="24"/>
          <w:highlight w:val="none"/>
          <w:lang w:val="en-US" w:eastAsia="zh-CN"/>
        </w:rPr>
        <w:t xml:space="preserve">丙方（</w:t>
      </w:r>
      <w:r>
        <w:rPr>
          <w:rFonts w:hint="eastAsia" w:ascii="宋体" w:hAnsi="宋体"/>
          <w:sz w:val="24"/>
          <w:highlight w:val="none"/>
          <w:lang w:val="zh-CN"/>
        </w:rPr>
        <w:t xml:space="preserve">护航保障承包人）申报，</w:t>
      </w:r>
      <w:r>
        <w:rPr>
          <w:rFonts w:hint="eastAsia" w:ascii="宋体" w:hAnsi="宋体"/>
          <w:sz w:val="24"/>
          <w:highlight w:val="none"/>
          <w:lang w:val="en-US" w:eastAsia="zh-CN"/>
        </w:rPr>
        <w:t xml:space="preserve">乙方（</w:t>
      </w:r>
      <w:r>
        <w:rPr>
          <w:rFonts w:hint="eastAsia" w:ascii="宋体" w:hAnsi="宋体"/>
          <w:sz w:val="24"/>
          <w:highlight w:val="none"/>
          <w:lang w:val="zh-CN"/>
        </w:rPr>
        <w:t xml:space="preserve">实船实验承包人）确认，</w:t>
      </w:r>
      <w:r>
        <w:rPr>
          <w:rFonts w:hint="eastAsia" w:ascii="宋体" w:hAnsi="宋体"/>
          <w:sz w:val="24"/>
          <w:highlight w:val="none"/>
          <w:lang w:val="en-US" w:eastAsia="zh-CN"/>
        </w:rPr>
        <w:t xml:space="preserve">甲方</w:t>
      </w:r>
      <w:r>
        <w:rPr>
          <w:rFonts w:hint="eastAsia" w:ascii="宋体" w:hAnsi="宋体"/>
          <w:sz w:val="24"/>
          <w:highlight w:val="none"/>
          <w:lang w:val="zh-CN"/>
        </w:rPr>
        <w:t xml:space="preserve">批准后指令全部或部分地使用，或者根本不予动用。</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4</w:t>
      </w:r>
      <w:r>
        <w:rPr>
          <w:rFonts w:hint="eastAsia" w:ascii="宋体" w:hAnsi="宋体"/>
          <w:sz w:val="24"/>
          <w:highlight w:val="none"/>
          <w:lang w:val="zh-CN"/>
        </w:rPr>
        <w:t xml:space="preserve">、本合同采用</w:t>
      </w:r>
      <w:r>
        <w:rPr>
          <w:rFonts w:hint="eastAsia" w:ascii="宋体" w:hAnsi="宋体"/>
          <w:sz w:val="24"/>
          <w:highlight w:val="none"/>
          <w:lang w:val="en-US" w:eastAsia="zh-CN"/>
        </w:rPr>
        <w:t xml:space="preserve">单价</w:t>
      </w:r>
      <w:r>
        <w:rPr>
          <w:rFonts w:hint="eastAsia" w:ascii="宋体" w:hAnsi="宋体"/>
          <w:sz w:val="24"/>
          <w:highlight w:val="none"/>
          <w:lang w:val="zh-CN"/>
        </w:rPr>
        <w:t xml:space="preserve">合同。合同执行期间，丙方（护航保障承包人）应按照招标文件和通航安全保障完成本项目全部护航服务。</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本合同支付上限为签约</w:t>
      </w:r>
      <w:r>
        <w:rPr>
          <w:rFonts w:hint="eastAsia" w:ascii="宋体" w:hAnsi="宋体"/>
          <w:sz w:val="24"/>
          <w:highlight w:val="none"/>
          <w:lang w:val="en-US" w:eastAsia="zh-CN"/>
        </w:rPr>
        <w:t xml:space="preserve">暂定</w:t>
      </w:r>
      <w:r>
        <w:rPr>
          <w:rFonts w:hint="eastAsia" w:ascii="宋体" w:hAnsi="宋体"/>
          <w:sz w:val="24"/>
          <w:highlight w:val="none"/>
          <w:lang w:val="zh-CN"/>
        </w:rPr>
        <w:t xml:space="preserve">合同</w:t>
      </w:r>
      <w:r>
        <w:rPr>
          <w:rFonts w:hint="eastAsia" w:ascii="宋体" w:hAnsi="宋体"/>
          <w:sz w:val="24"/>
          <w:highlight w:val="none"/>
          <w:lang w:val="en-US" w:eastAsia="zh-CN"/>
        </w:rPr>
        <w:t xml:space="preserve">总</w:t>
      </w:r>
      <w:r>
        <w:rPr>
          <w:rFonts w:hint="eastAsia" w:ascii="宋体" w:hAnsi="宋体"/>
          <w:sz w:val="24"/>
          <w:highlight w:val="none"/>
          <w:lang w:val="zh-CN"/>
        </w:rPr>
        <w:t xml:space="preserve">价，如果由于护航</w:t>
      </w:r>
      <w:r>
        <w:rPr>
          <w:rFonts w:hint="eastAsia" w:ascii="宋体" w:hAnsi="宋体"/>
          <w:sz w:val="24"/>
          <w:highlight w:val="none"/>
          <w:lang w:val="en-US" w:eastAsia="zh-CN"/>
        </w:rPr>
        <w:t xml:space="preserve">需求等</w:t>
      </w:r>
      <w:r>
        <w:rPr>
          <w:rFonts w:hint="eastAsia" w:ascii="宋体" w:hAnsi="宋体"/>
          <w:sz w:val="24"/>
          <w:highlight w:val="none"/>
          <w:lang w:val="zh-CN"/>
        </w:rPr>
        <w:t xml:space="preserve">调整导致实际合同总价超过签约</w:t>
      </w:r>
      <w:r>
        <w:rPr>
          <w:rFonts w:hint="eastAsia" w:ascii="宋体" w:hAnsi="宋体"/>
          <w:sz w:val="24"/>
          <w:highlight w:val="none"/>
          <w:lang w:val="en-US" w:eastAsia="zh-CN"/>
        </w:rPr>
        <w:t xml:space="preserve">暂定</w:t>
      </w:r>
      <w:r>
        <w:rPr>
          <w:rFonts w:hint="eastAsia" w:ascii="宋体" w:hAnsi="宋体"/>
          <w:sz w:val="24"/>
          <w:highlight w:val="none"/>
          <w:lang w:val="zh-CN"/>
        </w:rPr>
        <w:t xml:space="preserve">合同</w:t>
      </w:r>
      <w:r>
        <w:rPr>
          <w:rFonts w:hint="eastAsia" w:ascii="宋体" w:hAnsi="宋体"/>
          <w:sz w:val="24"/>
          <w:highlight w:val="none"/>
          <w:lang w:val="en-US" w:eastAsia="zh-CN"/>
        </w:rPr>
        <w:t xml:space="preserve">总</w:t>
      </w:r>
      <w:r>
        <w:rPr>
          <w:rFonts w:hint="eastAsia" w:ascii="宋体" w:hAnsi="宋体"/>
          <w:sz w:val="24"/>
          <w:highlight w:val="none"/>
          <w:lang w:val="zh-CN"/>
        </w:rPr>
        <w:t xml:space="preserve">价，超出部分费用视为已分摊在“分项报价表”相关子目的单价或价格之中，发包人不再另行结算与支付。</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第三条 组成本合同的有关文件</w:t>
      </w:r>
      <w:r/>
    </w:p>
    <w:p>
      <w:pPr>
        <w:ind w:firstLine="482"/>
        <w:spacing w:line="360" w:lineRule="auto"/>
        <w:rPr>
          <w:rFonts w:ascii="宋体" w:hAnsi="宋体"/>
          <w:bCs/>
          <w:sz w:val="24"/>
          <w:highlight w:val="none"/>
          <w:lang w:val="zh-CN"/>
        </w:rPr>
      </w:pPr>
      <w:r>
        <w:rPr>
          <w:rFonts w:hint="eastAsia" w:ascii="宋体" w:hAnsi="宋体"/>
          <w:bCs/>
          <w:sz w:val="24"/>
          <w:highlight w:val="none"/>
          <w:lang w:val="zh-CN"/>
        </w:rPr>
        <w:t xml:space="preserve">下列关于</w:t>
      </w:r>
      <w:r>
        <w:rPr>
          <w:rFonts w:hint="eastAsia" w:ascii="宋体" w:hAnsi="宋体"/>
          <w:bCs/>
          <w:sz w:val="24"/>
          <w:highlight w:val="none"/>
          <w:u w:val="single"/>
        </w:rPr>
        <w:t xml:space="preserve">             </w:t>
      </w:r>
      <w:r>
        <w:rPr>
          <w:rFonts w:hint="eastAsia" w:ascii="宋体" w:hAnsi="宋体"/>
          <w:bCs/>
          <w:sz w:val="24"/>
          <w:highlight w:val="none"/>
          <w:lang w:val="zh-CN"/>
        </w:rPr>
        <w:t xml:space="preserve">的</w:t>
      </w:r>
      <w:r>
        <w:rPr>
          <w:rFonts w:hint="eastAsia" w:ascii="宋体" w:hAnsi="宋体"/>
          <w:bCs/>
          <w:sz w:val="24"/>
          <w:highlight w:val="none"/>
        </w:rPr>
        <w:t xml:space="preserve">招标</w:t>
      </w:r>
      <w:r>
        <w:rPr>
          <w:rFonts w:hint="eastAsia" w:ascii="宋体" w:hAnsi="宋体"/>
          <w:bCs/>
          <w:sz w:val="24"/>
          <w:highlight w:val="none"/>
          <w:lang w:val="zh-CN"/>
        </w:rPr>
        <w:t xml:space="preserve">文件、</w:t>
      </w:r>
      <w:r>
        <w:rPr>
          <w:rFonts w:hint="eastAsia" w:ascii="宋体" w:hAnsi="宋体"/>
          <w:bCs/>
          <w:sz w:val="24"/>
          <w:highlight w:val="none"/>
        </w:rPr>
        <w:t xml:space="preserve">投标</w:t>
      </w:r>
      <w:r>
        <w:rPr>
          <w:rFonts w:hint="eastAsia" w:ascii="宋体" w:hAnsi="宋体"/>
          <w:bCs/>
          <w:sz w:val="24"/>
          <w:highlight w:val="none"/>
          <w:lang w:val="zh-CN"/>
        </w:rPr>
        <w:t xml:space="preserve">文件，或与本次采购活动方式相适应的文件，以及有关附件是本合同不可分割的组成部分，与本合同具有同等法律效力，这些文件包括但不限于：</w:t>
      </w:r>
      <w:r/>
    </w:p>
    <w:p>
      <w:pPr>
        <w:ind w:firstLine="482"/>
        <w:spacing w:line="360" w:lineRule="auto"/>
        <w:rPr>
          <w:rFonts w:ascii="宋体" w:hAnsi="宋体"/>
          <w:bCs/>
          <w:sz w:val="24"/>
          <w:highlight w:val="none"/>
          <w:lang w:val="zh-CN"/>
        </w:rPr>
      </w:pPr>
      <w:r>
        <w:rPr>
          <w:rFonts w:hint="eastAsia" w:ascii="宋体" w:hAnsi="宋体"/>
          <w:bCs/>
          <w:sz w:val="24"/>
          <w:highlight w:val="none"/>
          <w:lang w:val="zh-CN"/>
        </w:rPr>
        <w:t xml:space="preserve">1、</w:t>
      </w:r>
      <w:r>
        <w:rPr>
          <w:rFonts w:hint="eastAsia" w:ascii="宋体" w:hAnsi="宋体"/>
          <w:bCs/>
          <w:sz w:val="24"/>
          <w:highlight w:val="none"/>
        </w:rPr>
        <w:t xml:space="preserve">招标</w:t>
      </w:r>
      <w:r>
        <w:rPr>
          <w:rFonts w:hint="eastAsia" w:ascii="宋体" w:hAnsi="宋体"/>
          <w:bCs/>
          <w:sz w:val="24"/>
          <w:highlight w:val="none"/>
          <w:lang w:val="zh-CN"/>
        </w:rPr>
        <w:t xml:space="preserve">文件；</w:t>
      </w:r>
      <w:r/>
    </w:p>
    <w:p>
      <w:pPr>
        <w:ind w:firstLine="482"/>
        <w:spacing w:line="360" w:lineRule="auto"/>
        <w:rPr>
          <w:rFonts w:ascii="宋体" w:hAnsi="宋体"/>
          <w:bCs/>
          <w:sz w:val="24"/>
          <w:highlight w:val="none"/>
          <w:lang w:val="zh-CN"/>
        </w:rPr>
      </w:pPr>
      <w:r>
        <w:rPr>
          <w:rFonts w:hint="eastAsia" w:ascii="宋体" w:hAnsi="宋体"/>
          <w:bCs/>
          <w:sz w:val="24"/>
          <w:highlight w:val="none"/>
          <w:lang w:val="zh-CN"/>
        </w:rPr>
        <w:t xml:space="preserve">2、</w:t>
      </w:r>
      <w:r>
        <w:rPr>
          <w:rFonts w:hint="eastAsia" w:ascii="宋体" w:hAnsi="宋体"/>
          <w:bCs/>
          <w:sz w:val="24"/>
          <w:highlight w:val="none"/>
        </w:rPr>
        <w:t xml:space="preserve">投标</w:t>
      </w:r>
      <w:r>
        <w:rPr>
          <w:rFonts w:hint="eastAsia" w:ascii="宋体" w:hAnsi="宋体"/>
          <w:bCs/>
          <w:sz w:val="24"/>
          <w:highlight w:val="none"/>
          <w:lang w:val="zh-CN"/>
        </w:rPr>
        <w:t xml:space="preserve">文件；</w:t>
      </w:r>
      <w:r/>
    </w:p>
    <w:p>
      <w:pPr>
        <w:ind w:firstLine="482"/>
        <w:spacing w:line="360" w:lineRule="auto"/>
        <w:rPr>
          <w:rFonts w:ascii="宋体" w:hAnsi="宋体"/>
          <w:bCs/>
          <w:sz w:val="24"/>
          <w:highlight w:val="none"/>
          <w:lang w:val="zh-CN"/>
        </w:rPr>
      </w:pPr>
      <w:r>
        <w:rPr>
          <w:rFonts w:hint="eastAsia" w:ascii="宋体" w:hAnsi="宋体"/>
          <w:bCs/>
          <w:sz w:val="24"/>
          <w:highlight w:val="none"/>
          <w:lang w:val="zh-CN"/>
        </w:rPr>
        <w:t xml:space="preserve">3、服务承诺；</w:t>
      </w:r>
      <w:r/>
    </w:p>
    <w:p>
      <w:pPr>
        <w:ind w:firstLine="482"/>
        <w:spacing w:line="360" w:lineRule="auto"/>
        <w:rPr>
          <w:rFonts w:ascii="宋体" w:hAnsi="宋体"/>
          <w:bCs/>
          <w:sz w:val="24"/>
          <w:highlight w:val="none"/>
          <w:lang w:val="zh-CN"/>
        </w:rPr>
      </w:pPr>
      <w:r>
        <w:rPr>
          <w:rFonts w:hint="eastAsia" w:ascii="宋体" w:hAnsi="宋体"/>
          <w:bCs/>
          <w:sz w:val="24"/>
          <w:highlight w:val="none"/>
          <w:lang w:val="zh-CN"/>
        </w:rPr>
        <w:t xml:space="preserve">4、</w:t>
      </w:r>
      <w:r>
        <w:rPr>
          <w:rFonts w:hint="eastAsia" w:ascii="宋体" w:hAnsi="宋体"/>
          <w:bCs/>
          <w:sz w:val="24"/>
          <w:highlight w:val="none"/>
        </w:rPr>
        <w:t xml:space="preserve">中标</w:t>
      </w:r>
      <w:r>
        <w:rPr>
          <w:rFonts w:hint="eastAsia" w:ascii="宋体" w:hAnsi="宋体"/>
          <w:bCs/>
          <w:sz w:val="24"/>
          <w:highlight w:val="none"/>
          <w:lang w:val="zh-CN"/>
        </w:rPr>
        <w:t xml:space="preserve">通知书；</w:t>
      </w:r>
      <w:r/>
    </w:p>
    <w:p>
      <w:pPr>
        <w:ind w:firstLine="482"/>
        <w:spacing w:line="360" w:lineRule="auto"/>
        <w:rPr>
          <w:rFonts w:ascii="宋体" w:hAnsi="宋体"/>
          <w:b/>
          <w:sz w:val="24"/>
          <w:highlight w:val="none"/>
          <w:lang w:val="zh-CN"/>
        </w:rPr>
      </w:pPr>
      <w:r>
        <w:rPr>
          <w:rFonts w:hint="eastAsia" w:ascii="宋体" w:hAnsi="宋体"/>
          <w:bCs/>
          <w:sz w:val="24"/>
          <w:highlight w:val="none"/>
          <w:lang w:val="zh-CN"/>
        </w:rPr>
        <w:t xml:space="preserve">5、甲乙丙三方商定的其他文件等。</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第四条 质量保证</w:t>
      </w:r>
      <w:r/>
    </w:p>
    <w:p>
      <w:pPr>
        <w:ind w:firstLine="480"/>
        <w:spacing w:line="360" w:lineRule="auto"/>
        <w:rPr>
          <w:rFonts w:ascii="宋体" w:hAnsi="宋体"/>
          <w:sz w:val="24"/>
          <w:highlight w:val="none"/>
        </w:rPr>
      </w:pPr>
      <w:r>
        <w:rPr>
          <w:rFonts w:hint="eastAsia" w:ascii="宋体" w:hAnsi="宋体"/>
          <w:sz w:val="24"/>
          <w:highlight w:val="none"/>
          <w:lang w:val="zh-CN"/>
        </w:rPr>
        <w:t xml:space="preserve">护航拖轮和护航艇在实船实验过程中按照海事部门、引航部门等相关要求落实通航安全保障措施，确保实验船舶通航安全。不发生重大及以上交通事故。交通工具完好率100%。</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第五条 </w:t>
      </w:r>
      <w:r>
        <w:rPr>
          <w:rFonts w:hint="eastAsia" w:ascii="宋体" w:hAnsi="宋体"/>
          <w:b/>
          <w:sz w:val="24"/>
          <w:highlight w:val="none"/>
        </w:rPr>
        <w:t xml:space="preserve">合同</w:t>
      </w:r>
      <w:r>
        <w:rPr>
          <w:rFonts w:hint="eastAsia" w:ascii="宋体" w:hAnsi="宋体"/>
          <w:b/>
          <w:sz w:val="24"/>
          <w:highlight w:val="none"/>
          <w:lang w:val="zh-CN"/>
        </w:rPr>
        <w:t xml:space="preserve">履行期限</w:t>
      </w:r>
      <w:r/>
    </w:p>
    <w:p>
      <w:pPr>
        <w:ind w:firstLine="482"/>
        <w:spacing w:line="360" w:lineRule="auto"/>
        <w:rPr>
          <w:rFonts w:ascii="宋体" w:hAnsi="宋体"/>
          <w:sz w:val="24"/>
          <w:highlight w:val="none"/>
          <w:lang w:val="zh-CN"/>
        </w:rPr>
      </w:pPr>
      <w:r>
        <w:rPr>
          <w:rFonts w:hint="eastAsia" w:ascii="宋体" w:hAnsi="宋体"/>
          <w:sz w:val="24"/>
          <w:highlight w:val="none"/>
          <w:u w:val="single"/>
          <w:lang w:val="zh-CN"/>
        </w:rPr>
        <w:t xml:space="preserve">本合同履行服务期：合同签订后</w:t>
      </w:r>
      <w:r>
        <w:rPr>
          <w:rFonts w:hint="eastAsia" w:ascii="宋体" w:hAnsi="宋体"/>
          <w:sz w:val="24"/>
          <w:highlight w:val="none"/>
          <w:u w:val="single"/>
          <w:lang w:val="en-US" w:eastAsia="zh-CN"/>
        </w:rPr>
        <w:t xml:space="preserve">2年</w:t>
      </w:r>
      <w:r>
        <w:rPr>
          <w:rFonts w:hint="eastAsia" w:ascii="宋体" w:hAnsi="宋体"/>
          <w:sz w:val="24"/>
          <w:highlight w:val="none"/>
          <w:u w:val="single"/>
          <w:lang w:val="zh-CN"/>
        </w:rPr>
        <w:t xml:space="preserve">（本项目须配合“和畅洲左汊通航对长江江豚影响实船实验专题研究”，具体</w:t>
      </w:r>
      <w:r>
        <w:rPr>
          <w:rFonts w:hint="eastAsia" w:ascii="宋体" w:hAnsi="宋体"/>
          <w:sz w:val="24"/>
          <w:highlight w:val="none"/>
          <w:u w:val="single"/>
          <w:lang w:val="en-US" w:eastAsia="zh-CN"/>
        </w:rPr>
        <w:t xml:space="preserve">起止时间与</w:t>
      </w:r>
      <w:r>
        <w:rPr>
          <w:rFonts w:hint="eastAsia" w:ascii="宋体" w:hAnsi="宋体"/>
          <w:sz w:val="24"/>
          <w:highlight w:val="none"/>
          <w:u w:val="single"/>
          <w:lang w:val="zh-CN"/>
        </w:rPr>
        <w:t xml:space="preserve">该实船实验</w:t>
      </w:r>
      <w:r>
        <w:rPr>
          <w:rFonts w:hint="eastAsia" w:ascii="宋体" w:hAnsi="宋体"/>
          <w:sz w:val="24"/>
          <w:highlight w:val="none"/>
          <w:u w:val="single"/>
          <w:lang w:val="en-US" w:eastAsia="zh-CN"/>
        </w:rPr>
        <w:t xml:space="preserve">周期一致</w:t>
      </w:r>
      <w:r>
        <w:rPr>
          <w:rFonts w:hint="eastAsia" w:ascii="宋体" w:hAnsi="宋体"/>
          <w:sz w:val="24"/>
          <w:highlight w:val="none"/>
          <w:u w:val="single"/>
          <w:lang w:val="zh-CN"/>
        </w:rPr>
        <w:t xml:space="preserve">）</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第六条 履约保证金</w:t>
      </w:r>
      <w:r/>
    </w:p>
    <w:p>
      <w:pPr>
        <w:ind w:firstLine="480"/>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签约合同价。 </w:t>
      </w:r>
      <w:r/>
    </w:p>
    <w:p>
      <w:pPr>
        <w:ind w:firstLine="482"/>
        <w:spacing w:line="360" w:lineRule="auto"/>
        <w:rPr>
          <w:rFonts w:ascii="宋体" w:hAnsi="宋体"/>
          <w:sz w:val="24"/>
          <w:highlight w:val="none"/>
          <w:lang w:val="zh-CN"/>
        </w:rPr>
      </w:pPr>
      <w:r>
        <w:rPr>
          <w:rFonts w:hint="eastAsia" w:ascii="宋体" w:hAnsi="宋体"/>
          <w:b/>
          <w:sz w:val="24"/>
          <w:highlight w:val="none"/>
          <w:lang w:val="zh-CN"/>
        </w:rPr>
        <w:t xml:space="preserve">第七条 合同款支付</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1、本合同项下所有款项均以人民币支付。</w:t>
      </w:r>
      <w:r/>
    </w:p>
    <w:p>
      <w:pPr>
        <w:ind w:firstLine="480"/>
        <w:spacing w:line="360" w:lineRule="auto"/>
        <w:rPr>
          <w:rFonts w:ascii="宋体" w:hAnsi="宋体"/>
          <w:color w:val="000000" w:themeColor="text1"/>
          <w:sz w:val="24"/>
          <w:highlight w:val="none"/>
        </w:rPr>
      </w:pPr>
      <w:r>
        <w:rPr>
          <w:rFonts w:hint="eastAsia" w:ascii="宋体" w:hAnsi="宋体"/>
          <w:sz w:val="24"/>
          <w:highlight w:val="none"/>
          <w:lang w:val="zh-CN"/>
        </w:rPr>
        <w:t xml:space="preserve">2、本合同项下的采购资金由甲方自行支付，</w:t>
      </w:r>
      <w:r>
        <w:rPr>
          <w:rFonts w:hint="eastAsia" w:ascii="宋体" w:hAnsi="宋体"/>
          <w:sz w:val="24"/>
          <w:highlight w:val="none"/>
        </w:rPr>
        <w:t xml:space="preserve">丙</w:t>
      </w:r>
      <w:r>
        <w:rPr>
          <w:rFonts w:hint="eastAsia" w:ascii="宋体" w:hAnsi="宋体"/>
          <w:sz w:val="24"/>
          <w:highlight w:val="none"/>
          <w:lang w:val="zh-CN"/>
        </w:rPr>
        <w:t xml:space="preserve">方向甲方开具</w:t>
      </w:r>
      <w:r>
        <w:rPr>
          <w:rFonts w:hint="eastAsia" w:ascii="宋体" w:hAnsi="宋体"/>
          <w:color w:val="000000" w:themeColor="text1"/>
          <w:sz w:val="24"/>
          <w:highlight w:val="none"/>
        </w:rPr>
        <w:t xml:space="preserve">增值税专用发票</w:t>
      </w:r>
      <w:r>
        <w:rPr>
          <w:rFonts w:hint="eastAsia" w:ascii="宋体" w:hAnsi="宋体"/>
          <w:color w:val="000000" w:themeColor="text1"/>
          <w:sz w:val="24"/>
          <w:highlight w:val="none"/>
          <w:lang w:val="zh-CN"/>
        </w:rPr>
        <w:t xml:space="preserve">。</w:t>
      </w:r>
      <w:r>
        <w:rPr>
          <w:color w:val="000000" w:themeColor="text1"/>
        </w:rPr>
      </w:r>
    </w:p>
    <w:p>
      <w:pPr>
        <w:ind w:firstLine="480"/>
        <w:spacing w:line="360" w:lineRule="auto"/>
        <w:rPr>
          <w:rFonts w:ascii="宋体" w:hAnsi="宋体"/>
          <w:color w:val="ff0000"/>
          <w:sz w:val="24"/>
          <w:highlight w:val="none"/>
        </w:rPr>
      </w:pPr>
      <w:r>
        <w:rPr>
          <w:rFonts w:hint="eastAsia" w:ascii="宋体" w:hAnsi="宋体"/>
          <w:sz w:val="24"/>
          <w:highlight w:val="none"/>
        </w:rPr>
        <w:t xml:space="preserve">3</w:t>
      </w:r>
      <w:r>
        <w:rPr>
          <w:rFonts w:hint="eastAsia" w:ascii="宋体" w:hAnsi="宋体"/>
          <w:sz w:val="24"/>
          <w:highlight w:val="none"/>
          <w:lang w:val="zh-CN"/>
        </w:rPr>
        <w:t xml:space="preserve">、合同款支付方式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zh-CN"/>
        </w:rPr>
        <w:t xml:space="preserve">每</w:t>
      </w:r>
      <w:r>
        <w:rPr>
          <w:rFonts w:hint="eastAsia" w:ascii="宋体" w:hAnsi="宋体"/>
          <w:color w:val="auto"/>
          <w:sz w:val="24"/>
          <w:highlight w:val="none"/>
          <w:lang w:val="en-US" w:eastAsia="zh-CN"/>
        </w:rPr>
        <w:t xml:space="preserve">半年</w:t>
      </w:r>
      <w:r>
        <w:rPr>
          <w:rFonts w:hint="eastAsia" w:ascii="宋体" w:hAnsi="宋体"/>
          <w:color w:val="auto"/>
          <w:sz w:val="24"/>
          <w:highlight w:val="none"/>
        </w:rPr>
        <w:t xml:space="preserve">支付合同金额</w:t>
      </w:r>
      <w:r>
        <w:rPr>
          <w:rFonts w:hint="eastAsia" w:ascii="宋体" w:hAnsi="宋体"/>
          <w:color w:val="auto"/>
          <w:sz w:val="24"/>
          <w:highlight w:val="none"/>
          <w:lang w:val="zh-CN"/>
        </w:rPr>
        <w:t xml:space="preserve">（不含暂列金）</w:t>
      </w:r>
      <w:r>
        <w:rPr>
          <w:rFonts w:hint="eastAsia" w:ascii="宋体" w:hAnsi="宋体"/>
          <w:color w:val="auto"/>
          <w:sz w:val="24"/>
          <w:highlight w:val="none"/>
        </w:rPr>
        <w:t xml:space="preserve">的</w:t>
      </w:r>
      <w:r>
        <w:rPr>
          <w:rFonts w:ascii="宋体" w:hAnsi="宋体"/>
          <w:color w:val="auto"/>
          <w:sz w:val="24"/>
          <w:highlight w:val="none"/>
        </w:rPr>
        <w:t xml:space="preserve">25%</w:t>
      </w:r>
      <w:r>
        <w:rPr>
          <w:rFonts w:hint="eastAsia" w:ascii="宋体" w:hAnsi="宋体"/>
          <w:color w:val="auto"/>
          <w:sz w:val="24"/>
          <w:highlight w:val="none"/>
        </w:rPr>
        <w:t xml:space="preserve">（人民币</w:t>
      </w:r>
      <w:r>
        <w:rPr>
          <w:rFonts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lang w:val="zh-CN"/>
        </w:rPr>
        <w:t xml:space="preserve">支付至合同价款总额（不含暂列金）的7</w:t>
      </w:r>
      <w:r>
        <w:rPr>
          <w:rFonts w:ascii="宋体" w:hAnsi="宋体"/>
          <w:color w:val="auto"/>
          <w:sz w:val="24"/>
          <w:highlight w:val="none"/>
          <w:lang w:val="zh-CN"/>
        </w:rPr>
        <w:t xml:space="preserve">5%</w:t>
      </w:r>
      <w:r>
        <w:rPr>
          <w:rFonts w:hint="eastAsia" w:ascii="宋体" w:hAnsi="宋体"/>
          <w:color w:val="auto"/>
          <w:sz w:val="24"/>
          <w:highlight w:val="none"/>
        </w:rPr>
        <w:t xml:space="preserve">（人民币</w:t>
      </w:r>
      <w:r>
        <w:rPr>
          <w:rFonts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lang w:val="zh-CN"/>
        </w:rPr>
        <w:t xml:space="preserve">停止支付。每</w:t>
      </w:r>
      <w:r>
        <w:rPr>
          <w:rFonts w:hint="eastAsia" w:ascii="宋体" w:hAnsi="宋体"/>
          <w:color w:val="auto"/>
          <w:sz w:val="24"/>
          <w:highlight w:val="none"/>
          <w:lang w:val="en-US" w:eastAsia="zh-CN"/>
        </w:rPr>
        <w:t xml:space="preserve">半年</w:t>
      </w:r>
      <w:r>
        <w:rPr>
          <w:rFonts w:hint="eastAsia" w:ascii="宋体" w:hAnsi="宋体"/>
          <w:color w:val="auto"/>
          <w:sz w:val="24"/>
          <w:highlight w:val="none"/>
          <w:lang w:val="zh-CN"/>
        </w:rPr>
        <w:t xml:space="preserve">支付合同价款时，护航工作量须</w:t>
      </w:r>
      <w:r>
        <w:rPr>
          <w:rFonts w:hint="eastAsia" w:ascii="宋体" w:hAnsi="宋体"/>
          <w:color w:val="auto"/>
          <w:sz w:val="24"/>
          <w:highlight w:val="none"/>
        </w:rPr>
        <w:t xml:space="preserve">经乙方签字确认，发包人收到后30个工作日内支付。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）项目结束、丙方在规定工期内完成合同项下全部义务并通过验收，且</w:t>
      </w:r>
      <w:r>
        <w:rPr>
          <w:rFonts w:hint="eastAsia" w:ascii="宋体" w:hAnsi="宋体"/>
          <w:color w:val="auto"/>
          <w:sz w:val="24"/>
          <w:highlight w:val="none"/>
          <w:lang w:val="zh-CN"/>
        </w:rPr>
        <w:t xml:space="preserve">护航工作量</w:t>
      </w:r>
      <w:r>
        <w:rPr>
          <w:rFonts w:hint="eastAsia" w:ascii="宋体" w:hAnsi="宋体"/>
          <w:color w:val="auto"/>
          <w:sz w:val="24"/>
          <w:highlight w:val="none"/>
        </w:rPr>
        <w:t xml:space="preserve">经乙方签字确认，支付余额人民币</w:t>
      </w:r>
      <w:r>
        <w:rPr>
          <w:rFonts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收到后30个工作日内支付。 </w:t>
      </w:r>
      <w:r/>
    </w:p>
    <w:p>
      <w:pPr>
        <w:ind w:firstLine="480"/>
        <w:spacing w:line="360" w:lineRule="auto"/>
        <w:rPr>
          <w:rFonts w:ascii="宋体" w:hAnsi="宋体"/>
          <w:color w:val="ff0000"/>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、如</w:t>
      </w:r>
      <w:r>
        <w:rPr>
          <w:rFonts w:hint="eastAsia" w:ascii="宋体" w:hAnsi="宋体"/>
          <w:color w:val="auto"/>
          <w:sz w:val="24"/>
          <w:highlight w:val="none"/>
          <w:lang w:val="en-US" w:eastAsia="zh-CN"/>
        </w:rPr>
        <w:t xml:space="preserve">丙方</w:t>
      </w:r>
      <w:r>
        <w:rPr>
          <w:rFonts w:hint="eastAsia" w:ascii="宋体" w:hAnsi="宋体"/>
          <w:color w:val="auto"/>
          <w:sz w:val="24"/>
          <w:highlight w:val="none"/>
        </w:rPr>
        <w:t xml:space="preserve">在合同约定期限或合理期限内向甲方提出付款，非因甲方、乙方责任而迟延付款的，甲方、乙方不承担违约责任。</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第八条 违约责任</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（一）甲方违约责任</w:t>
      </w:r>
      <w:r>
        <w:rPr>
          <w:rFonts w:ascii="宋体" w:hAnsi="宋体"/>
          <w:sz w:val="24"/>
          <w:highlight w:val="none"/>
          <w:lang w:val="zh-CN"/>
        </w:rPr>
        <w:t xml:space="preserve"> </w:t>
      </w:r>
      <w:r/>
    </w:p>
    <w:p>
      <w:pPr>
        <w:ind w:firstLine="480"/>
        <w:spacing w:line="360" w:lineRule="auto"/>
        <w:rPr>
          <w:rFonts w:ascii="宋体" w:hAnsi="宋体"/>
          <w:sz w:val="24"/>
          <w:highlight w:val="none"/>
          <w:lang w:val="zh-CN"/>
        </w:rPr>
      </w:pPr>
      <w:r>
        <w:rPr>
          <w:rFonts w:ascii="宋体" w:hAnsi="宋体"/>
          <w:sz w:val="24"/>
          <w:highlight w:val="none"/>
          <w:lang w:val="zh-CN"/>
        </w:rPr>
        <w:t xml:space="preserve">1</w:t>
      </w:r>
      <w:r>
        <w:rPr>
          <w:rFonts w:hint="eastAsia" w:ascii="宋体" w:hAnsi="宋体"/>
          <w:sz w:val="24"/>
          <w:highlight w:val="none"/>
          <w:lang w:val="zh-CN"/>
        </w:rPr>
        <w:t xml:space="preserve">、</w:t>
      </w:r>
      <w:r>
        <w:rPr>
          <w:rFonts w:ascii="宋体" w:hAnsi="宋体"/>
          <w:sz w:val="24"/>
          <w:highlight w:val="none"/>
          <w:lang w:val="zh-CN"/>
        </w:rPr>
        <w:t xml:space="preserve"> 在合同履行期间，因甲方自身原因，甲方单方提出解除合同的，</w:t>
      </w:r>
      <w:r>
        <w:rPr>
          <w:rFonts w:hint="eastAsia" w:ascii="宋体" w:hAnsi="宋体"/>
          <w:sz w:val="24"/>
          <w:highlight w:val="none"/>
          <w:lang w:val="en-US" w:eastAsia="zh-CN"/>
        </w:rPr>
        <w:t xml:space="preserve">丙方</w:t>
      </w:r>
      <w:r>
        <w:rPr>
          <w:rFonts w:ascii="宋体" w:hAnsi="宋体"/>
          <w:sz w:val="24"/>
          <w:highlight w:val="none"/>
          <w:lang w:val="zh-CN"/>
        </w:rPr>
        <w:t xml:space="preserve">未开始技术工作，应退还甲方已付的费用，但甲方对</w:t>
      </w:r>
      <w:r>
        <w:rPr>
          <w:rFonts w:hint="eastAsia" w:ascii="宋体" w:hAnsi="宋体"/>
          <w:sz w:val="24"/>
          <w:highlight w:val="none"/>
          <w:lang w:val="en-US" w:eastAsia="zh-CN"/>
        </w:rPr>
        <w:t xml:space="preserve">丙方</w:t>
      </w:r>
      <w:r>
        <w:rPr>
          <w:rFonts w:ascii="宋体" w:hAnsi="宋体"/>
          <w:sz w:val="24"/>
          <w:highlight w:val="none"/>
          <w:lang w:val="zh-CN"/>
        </w:rPr>
        <w:t xml:space="preserve">因此造成的损失进行补偿；已开始技术工作的，甲方应根据</w:t>
      </w:r>
      <w:r>
        <w:rPr>
          <w:rFonts w:hint="eastAsia" w:ascii="宋体" w:hAnsi="宋体"/>
          <w:sz w:val="24"/>
          <w:highlight w:val="none"/>
          <w:lang w:val="en-US" w:eastAsia="zh-CN"/>
        </w:rPr>
        <w:t xml:space="preserve">丙方</w:t>
      </w:r>
      <w:r>
        <w:rPr>
          <w:rFonts w:ascii="宋体" w:hAnsi="宋体"/>
          <w:sz w:val="24"/>
          <w:highlight w:val="none"/>
          <w:lang w:val="zh-CN"/>
        </w:rPr>
        <w:t xml:space="preserve">已进行的实际工作量予以支付，并对</w:t>
      </w:r>
      <w:r>
        <w:rPr>
          <w:rFonts w:hint="eastAsia" w:ascii="宋体" w:hAnsi="宋体"/>
          <w:sz w:val="24"/>
          <w:highlight w:val="none"/>
          <w:lang w:val="en-US" w:eastAsia="zh-CN"/>
        </w:rPr>
        <w:t xml:space="preserve">丙方</w:t>
      </w:r>
      <w:r>
        <w:rPr>
          <w:rFonts w:ascii="宋体" w:hAnsi="宋体"/>
          <w:sz w:val="24"/>
          <w:highlight w:val="none"/>
          <w:lang w:val="zh-CN"/>
        </w:rPr>
        <w:t xml:space="preserve">因此造成的损失进行补偿。甲方对</w:t>
      </w:r>
      <w:r>
        <w:rPr>
          <w:rFonts w:hint="eastAsia" w:ascii="宋体" w:hAnsi="宋体"/>
          <w:sz w:val="24"/>
          <w:highlight w:val="none"/>
          <w:lang w:val="en-US" w:eastAsia="zh-CN"/>
        </w:rPr>
        <w:t xml:space="preserve">丙方</w:t>
      </w:r>
      <w:r>
        <w:rPr>
          <w:rFonts w:ascii="宋体" w:hAnsi="宋体"/>
          <w:sz w:val="24"/>
          <w:highlight w:val="none"/>
          <w:lang w:val="zh-CN"/>
        </w:rPr>
        <w:t xml:space="preserve">的补偿额最多不超过本合同总价的5%； </w:t>
      </w:r>
      <w:r/>
    </w:p>
    <w:p>
      <w:pPr>
        <w:ind w:firstLine="480"/>
        <w:spacing w:line="360" w:lineRule="auto"/>
        <w:rPr>
          <w:rFonts w:ascii="宋体" w:hAnsi="宋体"/>
          <w:sz w:val="24"/>
          <w:highlight w:val="none"/>
          <w:lang w:val="zh-CN"/>
        </w:rPr>
      </w:pPr>
      <w:r>
        <w:rPr>
          <w:rFonts w:ascii="宋体" w:hAnsi="宋体"/>
          <w:sz w:val="24"/>
          <w:highlight w:val="none"/>
          <w:lang w:val="zh-CN"/>
        </w:rPr>
        <w:t xml:space="preserve">2</w:t>
      </w:r>
      <w:r>
        <w:rPr>
          <w:rFonts w:hint="eastAsia" w:ascii="宋体" w:hAnsi="宋体"/>
          <w:sz w:val="24"/>
          <w:highlight w:val="none"/>
          <w:lang w:val="zh-CN"/>
        </w:rPr>
        <w:t xml:space="preserve">、甲方无正当理由违反本合同第</w:t>
      </w:r>
      <w:r>
        <w:rPr>
          <w:rFonts w:hint="eastAsia" w:ascii="宋体" w:hAnsi="宋体"/>
          <w:sz w:val="24"/>
          <w:highlight w:val="none"/>
          <w:lang w:val="zh-CN" w:eastAsia="zh-CN"/>
        </w:rPr>
        <w:t xml:space="preserve">七</w:t>
      </w:r>
      <w:r>
        <w:rPr>
          <w:rFonts w:hint="eastAsia" w:ascii="宋体" w:hAnsi="宋体"/>
          <w:sz w:val="24"/>
          <w:highlight w:val="none"/>
          <w:lang w:val="zh-CN"/>
        </w:rPr>
        <w:t xml:space="preserve">条约定，</w:t>
      </w:r>
      <w:r>
        <w:rPr>
          <w:rFonts w:hint="eastAsia" w:ascii="宋体" w:hAnsi="宋体"/>
          <w:sz w:val="24"/>
          <w:highlight w:val="none"/>
          <w:lang w:val="zh-CN" w:eastAsia="zh-CN"/>
        </w:rPr>
        <w:t xml:space="preserve">逾期每日</w:t>
      </w:r>
      <w:r>
        <w:rPr>
          <w:rFonts w:hint="eastAsia" w:ascii="宋体" w:hAnsi="宋体"/>
          <w:sz w:val="24"/>
          <w:highlight w:val="none"/>
          <w:lang w:val="zh-CN"/>
        </w:rPr>
        <w:t xml:space="preserve">甲方应按合同总价的</w:t>
      </w:r>
      <w:r>
        <w:rPr>
          <w:rFonts w:hint="eastAsia" w:ascii="宋体" w:hAnsi="宋体"/>
          <w:sz w:val="24"/>
          <w:highlight w:val="none"/>
          <w:lang w:val="zh-CN" w:eastAsia="zh-CN"/>
        </w:rPr>
        <w:t xml:space="preserve">万</w:t>
      </w:r>
      <w:r>
        <w:rPr>
          <w:rFonts w:hint="eastAsia" w:ascii="宋体" w:hAnsi="宋体"/>
          <w:sz w:val="24"/>
          <w:highlight w:val="none"/>
          <w:lang w:val="zh-CN"/>
        </w:rPr>
        <w:t xml:space="preserve">分之</w:t>
      </w:r>
      <w:r>
        <w:rPr>
          <w:rFonts w:hint="eastAsia" w:ascii="宋体" w:hAnsi="宋体"/>
          <w:sz w:val="24"/>
          <w:highlight w:val="none"/>
          <w:lang w:val="zh-CN" w:eastAsia="zh-CN"/>
        </w:rPr>
        <w:t xml:space="preserve">五</w:t>
      </w:r>
      <w:r>
        <w:rPr>
          <w:rFonts w:hint="eastAsia" w:ascii="宋体" w:hAnsi="宋体"/>
          <w:sz w:val="24"/>
          <w:highlight w:val="none"/>
          <w:lang w:val="zh-CN"/>
        </w:rPr>
        <w:t xml:space="preserve">，向</w:t>
      </w:r>
      <w:r>
        <w:rPr>
          <w:rFonts w:hint="eastAsia" w:ascii="宋体" w:hAnsi="宋体"/>
          <w:sz w:val="24"/>
          <w:highlight w:val="none"/>
          <w:lang w:val="zh-CN" w:eastAsia="zh-CN"/>
        </w:rPr>
        <w:t xml:space="preserve">丙方</w:t>
      </w:r>
      <w:r>
        <w:rPr>
          <w:rFonts w:hint="eastAsia" w:ascii="宋体" w:hAnsi="宋体"/>
          <w:sz w:val="24"/>
          <w:highlight w:val="none"/>
          <w:lang w:val="zh-CN"/>
        </w:rPr>
        <w:t xml:space="preserve">支付违约金。</w:t>
      </w:r>
      <w:r>
        <w:rPr>
          <w:rFonts w:ascii="宋体" w:hAnsi="宋体"/>
          <w:sz w:val="24"/>
          <w:highlight w:val="none"/>
          <w:lang w:val="zh-CN"/>
        </w:rPr>
        <w:t xml:space="preserve"> </w:t>
      </w:r>
      <w:r/>
    </w:p>
    <w:p>
      <w:pPr>
        <w:ind w:firstLine="480"/>
        <w:spacing w:line="360" w:lineRule="auto"/>
        <w:rPr>
          <w:rFonts w:ascii="宋体" w:hAnsi="宋体"/>
          <w:b/>
          <w:bCs/>
          <w:sz w:val="24"/>
          <w:highlight w:val="none"/>
        </w:rPr>
      </w:pPr>
      <w:r>
        <w:rPr>
          <w:rFonts w:hint="eastAsia" w:ascii="宋体" w:hAnsi="宋体"/>
          <w:sz w:val="24"/>
          <w:highlight w:val="none"/>
        </w:rPr>
        <w:t xml:space="preserve">3、</w:t>
      </w:r>
      <w:r>
        <w:rPr>
          <w:rFonts w:hint="eastAsia" w:ascii="宋体" w:hAnsi="宋体"/>
          <w:b/>
          <w:bCs/>
          <w:sz w:val="24"/>
          <w:highlight w:val="none"/>
        </w:rPr>
        <w:t xml:space="preserve">如因不可抗力导致本采购合同无法继续履行，甲方不承担任何违约责任，但需在不可抗力发生后3个工作日内及时书面通知丙方，并提供相关证明材料。</w:t>
      </w:r>
      <w:r/>
    </w:p>
    <w:p>
      <w:pPr>
        <w:ind w:firstLine="480"/>
        <w:spacing w:line="360" w:lineRule="auto"/>
        <w:rPr>
          <w:rFonts w:ascii="宋体" w:hAnsi="宋体"/>
          <w:b/>
          <w:bCs/>
          <w:sz w:val="24"/>
          <w:highlight w:val="none"/>
        </w:rPr>
      </w:pPr>
      <w:r>
        <w:rPr>
          <w:rFonts w:hint="eastAsia" w:ascii="宋体" w:hAnsi="宋体"/>
          <w:b/>
          <w:bCs/>
          <w:sz w:val="24"/>
          <w:highlight w:val="none"/>
        </w:rPr>
        <w:t xml:space="preserve">本条款所述不可抗力是指甲乙丙三方在订立合同时不可预见，在项目实施过程中不可避免发生且并不能克服的自然灾害和社会性突发事件，具体包括但不限于地震、海啸、瘟疫、水灾、台风等自然灾害；骚乱、暴动、战争等社会动荡；政府行为（政策调整、禁令等）；社会异常事件（社会舆情等）、以及甲乙丙三方共同认定的其他不可抗力情形。</w:t>
      </w:r>
      <w:r/>
    </w:p>
    <w:p>
      <w:pPr>
        <w:ind w:firstLine="480"/>
        <w:spacing w:line="360" w:lineRule="auto"/>
        <w:rPr>
          <w:rFonts w:ascii="宋体" w:hAnsi="宋体"/>
          <w:sz w:val="24"/>
          <w:highlight w:val="none"/>
        </w:rPr>
      </w:pPr>
      <w:r>
        <w:rPr>
          <w:rFonts w:hint="eastAsia" w:ascii="宋体" w:hAnsi="宋体"/>
          <w:sz w:val="24"/>
          <w:highlight w:val="none"/>
        </w:rPr>
        <w:t xml:space="preserve">如因不可抗力导致采购合同无法继续履行，</w:t>
      </w:r>
      <w:r>
        <w:rPr>
          <w:rFonts w:hint="eastAsia" w:ascii="宋体" w:hAnsi="宋体"/>
          <w:sz w:val="24"/>
          <w:highlight w:val="none"/>
          <w:lang w:val="en-US" w:eastAsia="zh-CN"/>
        </w:rPr>
        <w:t xml:space="preserve">甲方</w:t>
      </w:r>
      <w:r>
        <w:rPr>
          <w:rFonts w:hint="eastAsia" w:ascii="宋体" w:hAnsi="宋体"/>
          <w:sz w:val="24"/>
          <w:highlight w:val="none"/>
        </w:rPr>
        <w:t xml:space="preserve">将根据</w:t>
      </w:r>
      <w:r>
        <w:rPr>
          <w:rFonts w:hint="eastAsia" w:ascii="宋体" w:hAnsi="宋体"/>
          <w:sz w:val="24"/>
          <w:highlight w:val="none"/>
          <w:lang w:val="en-US" w:eastAsia="zh-CN"/>
        </w:rPr>
        <w:t xml:space="preserve">丙方</w:t>
      </w:r>
      <w:r>
        <w:rPr>
          <w:rFonts w:hint="eastAsia" w:ascii="宋体" w:hAnsi="宋体"/>
          <w:sz w:val="24"/>
          <w:highlight w:val="none"/>
        </w:rPr>
        <w:t xml:space="preserve">实际完成的工作量，按照中标清单单价综合考虑相关费用。</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（二）</w:t>
      </w:r>
      <w:r>
        <w:rPr>
          <w:rFonts w:hint="eastAsia" w:ascii="宋体" w:hAnsi="宋体"/>
          <w:sz w:val="24"/>
          <w:highlight w:val="none"/>
          <w:lang w:val="en-US" w:eastAsia="zh-CN"/>
        </w:rPr>
        <w:t xml:space="preserve">丙方</w:t>
      </w:r>
      <w:r>
        <w:rPr>
          <w:rFonts w:hint="eastAsia" w:ascii="宋体" w:hAnsi="宋体"/>
          <w:sz w:val="24"/>
          <w:highlight w:val="none"/>
          <w:lang w:val="zh-CN"/>
        </w:rPr>
        <w:t xml:space="preserve">违约责任</w:t>
      </w:r>
      <w:r>
        <w:rPr>
          <w:rFonts w:ascii="宋体" w:hAnsi="宋体"/>
          <w:sz w:val="24"/>
          <w:highlight w:val="none"/>
          <w:lang w:val="zh-CN"/>
        </w:rPr>
        <w:t xml:space="preserve"> </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lang w:val="en-US" w:eastAsia="zh-CN"/>
        </w:rPr>
        <w:t xml:space="preserve">丙方</w:t>
      </w:r>
      <w:r>
        <w:rPr>
          <w:rFonts w:hint="eastAsia" w:ascii="宋体" w:hAnsi="宋体"/>
          <w:color w:val="auto"/>
          <w:sz w:val="24"/>
          <w:highlight w:val="none"/>
          <w:lang w:val="zh-CN"/>
        </w:rPr>
        <w:t xml:space="preserve">应派专人与</w:t>
      </w:r>
      <w:r>
        <w:rPr>
          <w:rFonts w:ascii="宋体" w:hAnsi="宋体"/>
          <w:color w:val="auto"/>
          <w:sz w:val="24"/>
          <w:highlight w:val="none"/>
          <w:lang w:val="zh-CN"/>
        </w:rPr>
        <w:t xml:space="preserve">甲方</w:t>
      </w:r>
      <w:r>
        <w:rPr>
          <w:rFonts w:hint="eastAsia" w:ascii="宋体" w:hAnsi="宋体"/>
          <w:color w:val="auto"/>
          <w:sz w:val="24"/>
          <w:highlight w:val="none"/>
          <w:lang w:val="zh-CN"/>
        </w:rPr>
        <w:t xml:space="preserve">沟通协调，及时上报护航计划，配合实船实验承包人开展实船实验的护航工作。</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2、丙方</w:t>
      </w:r>
      <w:r>
        <w:rPr>
          <w:rFonts w:ascii="宋体" w:hAnsi="宋体"/>
          <w:sz w:val="24"/>
          <w:highlight w:val="none"/>
          <w:lang w:val="zh-CN"/>
        </w:rPr>
        <w:t xml:space="preserve">在工作期间未完成合同项下合同义务，或擅离职守、玩忽职守，或</w:t>
      </w:r>
      <w:r>
        <w:rPr>
          <w:rFonts w:hint="eastAsia" w:ascii="宋体" w:hAnsi="宋体"/>
          <w:sz w:val="24"/>
          <w:highlight w:val="none"/>
          <w:lang w:val="en-US" w:eastAsia="zh-CN"/>
        </w:rPr>
        <w:t xml:space="preserve">丙方</w:t>
      </w:r>
      <w:r>
        <w:rPr>
          <w:rFonts w:ascii="宋体" w:hAnsi="宋体"/>
          <w:sz w:val="24"/>
          <w:highlight w:val="none"/>
          <w:lang w:val="zh-CN"/>
        </w:rPr>
        <w:t xml:space="preserve">无法及时满足甲方、</w:t>
      </w:r>
      <w:r>
        <w:rPr>
          <w:rFonts w:hint="eastAsia" w:ascii="宋体" w:hAnsi="宋体"/>
          <w:sz w:val="24"/>
          <w:highlight w:val="none"/>
          <w:lang w:val="zh-CN"/>
        </w:rPr>
        <w:t xml:space="preserve">实船实验</w:t>
      </w:r>
      <w:r>
        <w:rPr>
          <w:rFonts w:ascii="宋体" w:hAnsi="宋体"/>
          <w:sz w:val="24"/>
          <w:highlight w:val="none"/>
          <w:lang w:val="zh-CN"/>
        </w:rPr>
        <w:t xml:space="preserve">承包人调度要求的，甲方有权在进度款中直接扣除不超过合同总价5%的款项，且有权解除合同。 </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3</w:t>
      </w:r>
      <w:r>
        <w:rPr>
          <w:rFonts w:hint="eastAsia" w:ascii="宋体" w:hAnsi="宋体"/>
          <w:sz w:val="24"/>
          <w:highlight w:val="none"/>
          <w:lang w:val="zh-CN"/>
        </w:rPr>
        <w:t xml:space="preserve">、</w:t>
      </w:r>
      <w:r>
        <w:rPr>
          <w:rFonts w:hint="eastAsia" w:ascii="宋体" w:hAnsi="宋体"/>
          <w:sz w:val="24"/>
          <w:highlight w:val="none"/>
          <w:lang w:val="en-US" w:eastAsia="zh-CN"/>
        </w:rPr>
        <w:t xml:space="preserve">丙方</w:t>
      </w:r>
      <w:r>
        <w:rPr>
          <w:rFonts w:ascii="宋体" w:hAnsi="宋体"/>
          <w:sz w:val="24"/>
          <w:highlight w:val="none"/>
          <w:lang w:val="zh-CN"/>
        </w:rPr>
        <w:t xml:space="preserve">在工作期间不配合甲方组织检查工作，或不按甲方要求汇报、协调、联系工作的，甲方有权在进度款中直接扣除不超过合同总价5%的款项。 </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4</w:t>
      </w:r>
      <w:r>
        <w:rPr>
          <w:rFonts w:hint="eastAsia" w:ascii="宋体" w:hAnsi="宋体"/>
          <w:sz w:val="24"/>
          <w:highlight w:val="none"/>
          <w:lang w:val="zh-CN"/>
        </w:rPr>
        <w:t xml:space="preserve">、</w:t>
      </w:r>
      <w:r>
        <w:rPr>
          <w:rFonts w:ascii="宋体" w:hAnsi="宋体"/>
          <w:sz w:val="24"/>
          <w:highlight w:val="none"/>
          <w:lang w:val="zh-CN"/>
        </w:rPr>
        <w:t xml:space="preserve">因</w:t>
      </w:r>
      <w:r>
        <w:rPr>
          <w:rFonts w:hint="eastAsia" w:ascii="宋体" w:hAnsi="宋体"/>
          <w:sz w:val="24"/>
          <w:highlight w:val="none"/>
          <w:lang w:val="en-US" w:eastAsia="zh-CN"/>
        </w:rPr>
        <w:t xml:space="preserve">丙方</w:t>
      </w:r>
      <w:r>
        <w:rPr>
          <w:rFonts w:ascii="宋体" w:hAnsi="宋体"/>
          <w:sz w:val="24"/>
          <w:highlight w:val="none"/>
          <w:lang w:val="zh-CN"/>
        </w:rPr>
        <w:t xml:space="preserve">原因，造成他船误入</w:t>
      </w:r>
      <w:r>
        <w:rPr>
          <w:rFonts w:hint="eastAsia" w:ascii="宋体" w:hAnsi="宋体"/>
          <w:sz w:val="24"/>
          <w:highlight w:val="none"/>
          <w:lang w:val="zh-CN"/>
        </w:rPr>
        <w:t xml:space="preserve">试验</w:t>
      </w:r>
      <w:r>
        <w:rPr>
          <w:rFonts w:ascii="宋体" w:hAnsi="宋体"/>
          <w:sz w:val="24"/>
          <w:highlight w:val="none"/>
          <w:lang w:val="zh-CN"/>
        </w:rPr>
        <w:t xml:space="preserve">区域发生碰撞、意外事故的，</w:t>
      </w:r>
      <w:r>
        <w:rPr>
          <w:rFonts w:hint="eastAsia" w:ascii="宋体" w:hAnsi="宋体"/>
          <w:sz w:val="24"/>
          <w:highlight w:val="none"/>
          <w:lang w:val="en-US" w:eastAsia="zh-CN"/>
        </w:rPr>
        <w:t xml:space="preserve">丙方</w:t>
      </w:r>
      <w:r>
        <w:rPr>
          <w:rFonts w:ascii="宋体" w:hAnsi="宋体"/>
          <w:sz w:val="24"/>
          <w:highlight w:val="none"/>
          <w:lang w:val="zh-CN"/>
        </w:rPr>
        <w:t xml:space="preserve">应第一时间积极采取补救措施；给甲方</w:t>
      </w:r>
      <w:r>
        <w:rPr>
          <w:rFonts w:hint="eastAsia" w:ascii="宋体" w:hAnsi="宋体"/>
          <w:sz w:val="24"/>
          <w:highlight w:val="none"/>
          <w:lang w:val="zh-CN"/>
        </w:rPr>
        <w:t xml:space="preserve">实船实验</w:t>
      </w:r>
      <w:r>
        <w:rPr>
          <w:rFonts w:ascii="宋体" w:hAnsi="宋体"/>
          <w:sz w:val="24"/>
          <w:highlight w:val="none"/>
          <w:lang w:val="zh-CN"/>
        </w:rPr>
        <w:t xml:space="preserve">造成影响的，甲方有权在进度款直接扣除不超过合同总价 5%的款项。 </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5</w:t>
      </w:r>
      <w:r>
        <w:rPr>
          <w:rFonts w:hint="eastAsia" w:ascii="宋体" w:hAnsi="宋体"/>
          <w:sz w:val="24"/>
          <w:highlight w:val="none"/>
          <w:lang w:val="zh-CN"/>
        </w:rPr>
        <w:t xml:space="preserve">、</w:t>
      </w:r>
      <w:r>
        <w:rPr>
          <w:rFonts w:ascii="宋体" w:hAnsi="宋体"/>
          <w:sz w:val="24"/>
          <w:highlight w:val="none"/>
          <w:lang w:val="zh-CN"/>
        </w:rPr>
        <w:t xml:space="preserve">由于</w:t>
      </w:r>
      <w:r>
        <w:rPr>
          <w:rFonts w:hint="eastAsia" w:ascii="宋体" w:hAnsi="宋体"/>
          <w:sz w:val="24"/>
          <w:highlight w:val="none"/>
          <w:lang w:val="en-US" w:eastAsia="zh-CN"/>
        </w:rPr>
        <w:t xml:space="preserve">丙方</w:t>
      </w:r>
      <w:r>
        <w:rPr>
          <w:rFonts w:ascii="宋体" w:hAnsi="宋体"/>
          <w:sz w:val="24"/>
          <w:highlight w:val="none"/>
          <w:lang w:val="zh-CN"/>
        </w:rPr>
        <w:t xml:space="preserve">自身原因，延误了规定的进场、作业工作时间，每延误一天，应减收该项目应收合同报酬的千分之二，甲方有权在进度款中直接扣除；</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6</w:t>
      </w:r>
      <w:r>
        <w:rPr>
          <w:rFonts w:hint="eastAsia" w:ascii="宋体" w:hAnsi="宋体"/>
          <w:sz w:val="24"/>
          <w:highlight w:val="none"/>
          <w:lang w:val="zh-CN"/>
        </w:rPr>
        <w:t xml:space="preserve">、</w:t>
      </w:r>
      <w:r>
        <w:rPr>
          <w:rFonts w:ascii="宋体" w:hAnsi="宋体"/>
          <w:sz w:val="24"/>
          <w:highlight w:val="none"/>
          <w:lang w:val="zh-CN"/>
        </w:rPr>
        <w:t xml:space="preserve">合同生效后，</w:t>
      </w:r>
      <w:r>
        <w:rPr>
          <w:rFonts w:hint="eastAsia" w:ascii="宋体" w:hAnsi="宋体"/>
          <w:sz w:val="24"/>
          <w:highlight w:val="none"/>
          <w:lang w:val="en-US" w:eastAsia="zh-CN"/>
        </w:rPr>
        <w:t xml:space="preserve">丙方</w:t>
      </w:r>
      <w:r>
        <w:rPr>
          <w:rFonts w:ascii="宋体" w:hAnsi="宋体"/>
          <w:sz w:val="24"/>
          <w:highlight w:val="none"/>
          <w:lang w:val="zh-CN"/>
        </w:rPr>
        <w:t xml:space="preserve">单方提出解除合同的，</w:t>
      </w:r>
      <w:r>
        <w:rPr>
          <w:rFonts w:hint="eastAsia" w:ascii="宋体" w:hAnsi="宋体"/>
          <w:sz w:val="24"/>
          <w:highlight w:val="none"/>
          <w:lang w:val="en-US" w:eastAsia="zh-CN"/>
        </w:rPr>
        <w:t xml:space="preserve">丙方</w:t>
      </w:r>
      <w:r>
        <w:rPr>
          <w:rFonts w:ascii="宋体" w:hAnsi="宋体"/>
          <w:sz w:val="24"/>
          <w:highlight w:val="none"/>
          <w:lang w:val="zh-CN"/>
        </w:rPr>
        <w:t xml:space="preserve">应双倍返还甲方已支付的费用，还应当按照有关规定赔偿甲方全部损失； </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7</w:t>
      </w:r>
      <w:r>
        <w:rPr>
          <w:rFonts w:hint="eastAsia" w:ascii="宋体" w:hAnsi="宋体"/>
          <w:sz w:val="24"/>
          <w:highlight w:val="none"/>
          <w:lang w:val="zh-CN"/>
        </w:rPr>
        <w:t xml:space="preserve">、</w:t>
      </w:r>
      <w:r>
        <w:rPr>
          <w:rFonts w:ascii="宋体" w:hAnsi="宋体"/>
          <w:sz w:val="24"/>
          <w:highlight w:val="none"/>
          <w:lang w:val="zh-CN"/>
        </w:rPr>
        <w:t xml:space="preserve">未经甲方、</w:t>
      </w:r>
      <w:r>
        <w:rPr>
          <w:rFonts w:hint="eastAsia" w:ascii="宋体" w:hAnsi="宋体"/>
          <w:sz w:val="24"/>
          <w:highlight w:val="none"/>
          <w:lang w:val="zh-CN"/>
        </w:rPr>
        <w:t xml:space="preserve">实船实验</w:t>
      </w:r>
      <w:r>
        <w:rPr>
          <w:rFonts w:ascii="宋体" w:hAnsi="宋体"/>
          <w:sz w:val="24"/>
          <w:highlight w:val="none"/>
          <w:lang w:val="zh-CN"/>
        </w:rPr>
        <w:t xml:space="preserve">承包人同意，</w:t>
      </w:r>
      <w:r>
        <w:rPr>
          <w:rFonts w:hint="eastAsia" w:ascii="宋体" w:hAnsi="宋体"/>
          <w:sz w:val="24"/>
          <w:highlight w:val="none"/>
          <w:lang w:val="en-US" w:eastAsia="zh-CN"/>
        </w:rPr>
        <w:t xml:space="preserve">丙方</w:t>
      </w:r>
      <w:r>
        <w:rPr>
          <w:rFonts w:ascii="宋体" w:hAnsi="宋体"/>
          <w:sz w:val="24"/>
          <w:highlight w:val="none"/>
          <w:lang w:val="zh-CN"/>
        </w:rPr>
        <w:t xml:space="preserve">不得擅自更换项目领导小组成员，</w:t>
      </w:r>
      <w:r>
        <w:rPr>
          <w:rFonts w:hint="eastAsia" w:ascii="宋体" w:hAnsi="宋体"/>
          <w:sz w:val="24"/>
          <w:highlight w:val="none"/>
          <w:lang w:val="en-US" w:eastAsia="zh-CN"/>
        </w:rPr>
        <w:t xml:space="preserve">丙方</w:t>
      </w:r>
      <w:r>
        <w:rPr>
          <w:rFonts w:ascii="宋体" w:hAnsi="宋体"/>
          <w:sz w:val="24"/>
          <w:highlight w:val="none"/>
          <w:lang w:val="zh-CN"/>
        </w:rPr>
        <w:t xml:space="preserve">擅自变更人员的，甲方有权要求</w:t>
      </w:r>
      <w:r>
        <w:rPr>
          <w:rFonts w:hint="eastAsia" w:ascii="宋体" w:hAnsi="宋体"/>
          <w:sz w:val="24"/>
          <w:highlight w:val="none"/>
          <w:lang w:val="en-US" w:eastAsia="zh-CN"/>
        </w:rPr>
        <w:t xml:space="preserve">丙方</w:t>
      </w:r>
      <w:r>
        <w:rPr>
          <w:rFonts w:ascii="宋体" w:hAnsi="宋体"/>
          <w:sz w:val="24"/>
          <w:highlight w:val="none"/>
          <w:lang w:val="zh-CN"/>
        </w:rPr>
        <w:t xml:space="preserve">支付 5000元/人。 </w:t>
      </w:r>
      <w:r/>
    </w:p>
    <w:p>
      <w:pPr>
        <w:ind w:firstLine="480"/>
        <w:spacing w:line="360" w:lineRule="auto"/>
        <w:rPr>
          <w:rFonts w:ascii="宋体" w:hAnsi="宋体"/>
          <w:sz w:val="24"/>
          <w:highlight w:val="none"/>
          <w:lang w:val="zh-CN"/>
        </w:rPr>
      </w:pPr>
      <w:r>
        <w:rPr>
          <w:rFonts w:hint="eastAsia" w:ascii="宋体" w:hAnsi="宋体"/>
          <w:sz w:val="24"/>
          <w:highlight w:val="none"/>
          <w:lang w:val="en-US" w:eastAsia="zh-CN"/>
        </w:rPr>
        <w:t xml:space="preserve">8</w:t>
      </w:r>
      <w:r>
        <w:rPr>
          <w:rFonts w:hint="eastAsia" w:ascii="宋体" w:hAnsi="宋体"/>
          <w:sz w:val="24"/>
          <w:highlight w:val="none"/>
          <w:lang w:val="zh-CN"/>
        </w:rPr>
        <w:t xml:space="preserve">、</w:t>
      </w:r>
      <w:r>
        <w:rPr>
          <w:rFonts w:hint="eastAsia" w:ascii="宋体" w:hAnsi="宋体"/>
          <w:sz w:val="24"/>
          <w:highlight w:val="none"/>
          <w:lang w:val="en-US" w:eastAsia="zh-CN"/>
        </w:rPr>
        <w:t xml:space="preserve">丙方</w:t>
      </w:r>
      <w:r>
        <w:rPr>
          <w:rFonts w:ascii="宋体" w:hAnsi="宋体"/>
          <w:sz w:val="24"/>
          <w:highlight w:val="none"/>
          <w:lang w:val="zh-CN"/>
        </w:rPr>
        <w:t xml:space="preserve">及其劳务人员不得向第三方扩散、转让甲方和</w:t>
      </w:r>
      <w:r>
        <w:rPr>
          <w:rFonts w:hint="eastAsia" w:ascii="宋体" w:hAnsi="宋体"/>
          <w:sz w:val="24"/>
          <w:highlight w:val="none"/>
          <w:lang w:val="zh-CN"/>
        </w:rPr>
        <w:t xml:space="preserve">实船实验</w:t>
      </w:r>
      <w:r>
        <w:rPr>
          <w:rFonts w:ascii="宋体" w:hAnsi="宋体"/>
          <w:sz w:val="24"/>
          <w:highlight w:val="none"/>
          <w:lang w:val="zh-CN"/>
        </w:rPr>
        <w:t xml:space="preserve">承包人提交的文件以及现场的情况。如发生以上情况，可视作保密违约，甲方有权要求</w:t>
      </w:r>
      <w:r>
        <w:rPr>
          <w:rFonts w:hint="eastAsia" w:ascii="宋体" w:hAnsi="宋体"/>
          <w:sz w:val="24"/>
          <w:highlight w:val="none"/>
          <w:lang w:val="en-US" w:eastAsia="zh-CN"/>
        </w:rPr>
        <w:t xml:space="preserve">丙方</w:t>
      </w:r>
      <w:r>
        <w:rPr>
          <w:rFonts w:ascii="宋体" w:hAnsi="宋体"/>
          <w:sz w:val="24"/>
          <w:highlight w:val="none"/>
          <w:lang w:val="zh-CN"/>
        </w:rPr>
        <w:t xml:space="preserve">支付合同总价 1%的违约金；</w:t>
      </w:r>
      <w:r>
        <w:rPr>
          <w:rFonts w:hint="eastAsia" w:ascii="宋体" w:hAnsi="宋体"/>
          <w:sz w:val="24"/>
          <w:highlight w:val="none"/>
          <w:lang w:val="en-US" w:eastAsia="zh-CN"/>
        </w:rPr>
        <w:t xml:space="preserve">丙方</w:t>
      </w:r>
      <w:r>
        <w:rPr>
          <w:rFonts w:ascii="宋体" w:hAnsi="宋体"/>
          <w:sz w:val="24"/>
          <w:highlight w:val="none"/>
          <w:lang w:val="zh-CN"/>
        </w:rPr>
        <w:t xml:space="preserve">在本合同项下的保密义务不因合同终止而终止。 </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w:t>
      </w:r>
      <w:r>
        <w:rPr>
          <w:rFonts w:hint="eastAsia" w:ascii="宋体" w:hAnsi="宋体"/>
          <w:sz w:val="24"/>
          <w:highlight w:val="none"/>
          <w:lang w:val="en-US" w:eastAsia="zh-CN"/>
        </w:rPr>
        <w:t xml:space="preserve">丙方</w:t>
      </w:r>
      <w:r>
        <w:rPr>
          <w:rFonts w:hint="eastAsia" w:ascii="宋体" w:hAnsi="宋体"/>
          <w:sz w:val="24"/>
          <w:highlight w:val="none"/>
        </w:rPr>
        <w:t xml:space="preserve">完成的护航工作完成量需经实船实验承包人确认。</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10</w:t>
      </w:r>
      <w:r>
        <w:rPr>
          <w:rFonts w:hint="eastAsia" w:ascii="宋体" w:hAnsi="宋体"/>
          <w:sz w:val="24"/>
          <w:highlight w:val="none"/>
        </w:rPr>
        <w:t xml:space="preserve">、如因不可抗力导致本采购合同无法继续履行，</w:t>
      </w:r>
      <w:r>
        <w:rPr>
          <w:rFonts w:hint="eastAsia" w:ascii="宋体" w:hAnsi="宋体"/>
          <w:sz w:val="24"/>
          <w:highlight w:val="none"/>
          <w:lang w:val="en-US" w:eastAsia="zh-CN"/>
        </w:rPr>
        <w:t xml:space="preserve">丙方</w:t>
      </w:r>
      <w:r>
        <w:rPr>
          <w:rFonts w:hint="eastAsia" w:ascii="宋体" w:hAnsi="宋体"/>
          <w:sz w:val="24"/>
          <w:highlight w:val="none"/>
        </w:rPr>
        <w:t xml:space="preserve">在接到发包人通知后，需无条件配合</w:t>
      </w:r>
      <w:r>
        <w:rPr>
          <w:rFonts w:ascii="宋体" w:hAnsi="宋体"/>
          <w:sz w:val="24"/>
          <w:highlight w:val="none"/>
          <w:lang w:val="zh-CN"/>
        </w:rPr>
        <w:t xml:space="preserve">甲方</w:t>
      </w:r>
      <w:r>
        <w:rPr>
          <w:rFonts w:hint="eastAsia" w:ascii="宋体" w:hAnsi="宋体"/>
          <w:sz w:val="24"/>
          <w:highlight w:val="none"/>
        </w:rPr>
        <w:t xml:space="preserve">办理合同终止、工作量核算等相关事宜，不得无故拖延、拒绝。</w:t>
      </w:r>
      <w:r/>
    </w:p>
    <w:p>
      <w:pPr>
        <w:ind w:firstLine="480"/>
        <w:spacing w:line="360" w:lineRule="auto"/>
        <w:rPr>
          <w:rFonts w:ascii="宋体" w:hAnsi="宋体"/>
          <w:sz w:val="24"/>
          <w:highlight w:val="none"/>
          <w:lang w:val="zh-CN"/>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lang w:val="zh-CN"/>
        </w:rPr>
        <w:t xml:space="preserve">、</w:t>
      </w:r>
      <w:r>
        <w:rPr>
          <w:rFonts w:hint="eastAsia" w:ascii="宋体" w:hAnsi="宋体"/>
          <w:sz w:val="24"/>
          <w:highlight w:val="none"/>
          <w:lang w:val="en-US" w:eastAsia="zh-CN"/>
        </w:rPr>
        <w:t xml:space="preserve">丙方</w:t>
      </w:r>
      <w:r>
        <w:rPr>
          <w:rFonts w:ascii="宋体" w:hAnsi="宋体"/>
          <w:sz w:val="24"/>
          <w:highlight w:val="none"/>
          <w:lang w:val="zh-CN"/>
        </w:rPr>
        <w:t xml:space="preserve">不得将本项目另行分包。 </w:t>
      </w:r>
      <w:r/>
    </w:p>
    <w:p>
      <w:pPr>
        <w:ind w:firstLine="482"/>
        <w:spacing w:line="360" w:lineRule="auto"/>
        <w:rPr>
          <w:rFonts w:ascii="宋体" w:hAnsi="宋体"/>
          <w:b/>
          <w:sz w:val="24"/>
          <w:highlight w:val="none"/>
        </w:rPr>
      </w:pPr>
      <w:r>
        <w:rPr>
          <w:rFonts w:hint="eastAsia" w:ascii="宋体" w:hAnsi="宋体"/>
          <w:b/>
          <w:sz w:val="24"/>
          <w:highlight w:val="none"/>
        </w:rPr>
        <w:t xml:space="preserve">第九条 合同的变更和终止</w:t>
      </w:r>
      <w:r/>
    </w:p>
    <w:p>
      <w:pPr>
        <w:ind w:firstLine="480"/>
        <w:spacing w:line="360" w:lineRule="auto"/>
        <w:rPr>
          <w:rFonts w:ascii="宋体" w:hAnsi="宋体"/>
          <w:sz w:val="24"/>
          <w:highlight w:val="none"/>
        </w:rPr>
      </w:pPr>
      <w:r>
        <w:rPr>
          <w:rFonts w:hint="eastAsia" w:ascii="宋体" w:hAnsi="宋体"/>
          <w:sz w:val="24"/>
          <w:highlight w:val="none"/>
        </w:rPr>
        <w:t xml:space="preserve">1、除《政府采购法》第50条第二款规定的情形外，本合同一经签订，甲乙丙三方不得擅自变更、中止或终止合同。</w:t>
      </w:r>
      <w:r/>
    </w:p>
    <w:p>
      <w:pPr>
        <w:ind w:firstLine="480"/>
        <w:spacing w:line="360" w:lineRule="auto"/>
        <w:rPr>
          <w:rFonts w:ascii="宋体" w:hAnsi="宋体"/>
          <w:sz w:val="24"/>
          <w:highlight w:val="none"/>
        </w:rPr>
      </w:pPr>
      <w:r>
        <w:rPr>
          <w:rFonts w:hint="eastAsia" w:ascii="宋体" w:hAnsi="宋体"/>
          <w:sz w:val="24"/>
          <w:highlight w:val="none"/>
        </w:rPr>
        <w:t xml:space="preserve">2、除发生法律规定的不能预见、不能避免并不能克服的客观情况外，甲乙丙三方不得放弃或拒绝履行合同。</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第十条 争议的解决</w:t>
      </w:r>
      <w:r/>
    </w:p>
    <w:p>
      <w:pPr>
        <w:ind w:firstLine="482"/>
        <w:spacing w:line="360" w:lineRule="auto"/>
        <w:rPr>
          <w:sz w:val="24"/>
          <w:szCs w:val="32"/>
          <w:highlight w:val="none"/>
        </w:rPr>
      </w:pPr>
      <w:r>
        <w:rPr>
          <w:rFonts w:hint="eastAsia"/>
          <w:sz w:val="24"/>
          <w:szCs w:val="32"/>
          <w:highlight w:val="none"/>
        </w:rPr>
        <w:t xml:space="preserve">执行本合同发生争议，由当事人三方协商和解，也可以请求调解。三方当事人和解或调解不成，任何一方均可向人民法院起诉，由发包人住所地人民法院管辖。</w:t>
      </w:r>
      <w:r/>
    </w:p>
    <w:p>
      <w:pPr>
        <w:ind w:firstLine="482"/>
        <w:spacing w:line="360" w:lineRule="auto"/>
        <w:rPr>
          <w:rFonts w:ascii="宋体" w:hAnsi="宋体"/>
          <w:b/>
          <w:sz w:val="24"/>
          <w:highlight w:val="none"/>
          <w:lang w:val="zh-CN"/>
        </w:rPr>
      </w:pPr>
      <w:r>
        <w:rPr>
          <w:rFonts w:hint="eastAsia" w:ascii="宋体" w:hAnsi="宋体"/>
          <w:b/>
          <w:sz w:val="24"/>
          <w:highlight w:val="none"/>
          <w:lang w:val="zh-CN"/>
        </w:rPr>
        <w:t xml:space="preserve">第十一条 诚实信用</w:t>
      </w:r>
      <w:r/>
    </w:p>
    <w:p>
      <w:pPr>
        <w:ind w:firstLine="480"/>
        <w:spacing w:line="360" w:lineRule="auto"/>
        <w:rPr>
          <w:rFonts w:ascii="宋体" w:hAnsi="宋体"/>
          <w:sz w:val="24"/>
          <w:highlight w:val="none"/>
          <w:lang w:val="zh-CN"/>
        </w:rPr>
      </w:pPr>
      <w:r>
        <w:rPr>
          <w:rFonts w:hint="eastAsia" w:ascii="宋体" w:hAnsi="宋体"/>
          <w:sz w:val="24"/>
          <w:highlight w:val="none"/>
        </w:rPr>
        <w:t xml:space="preserve">丙</w:t>
      </w:r>
      <w:r>
        <w:rPr>
          <w:rFonts w:hint="eastAsia" w:ascii="宋体" w:hAnsi="宋体"/>
          <w:sz w:val="24"/>
          <w:highlight w:val="none"/>
          <w:lang w:val="zh-CN"/>
        </w:rPr>
        <w:t xml:space="preserve">方应诚实信用，严格按照</w:t>
      </w:r>
      <w:r>
        <w:rPr>
          <w:rFonts w:hint="eastAsia" w:ascii="宋体" w:hAnsi="宋体"/>
          <w:sz w:val="24"/>
          <w:highlight w:val="none"/>
        </w:rPr>
        <w:t xml:space="preserve">招标</w:t>
      </w:r>
      <w:r>
        <w:rPr>
          <w:rFonts w:hint="eastAsia" w:ascii="宋体" w:hAnsi="宋体"/>
          <w:sz w:val="24"/>
          <w:highlight w:val="none"/>
          <w:lang w:val="zh-CN"/>
        </w:rPr>
        <w:t xml:space="preserve">文件要求和服务承诺履行合同，不向甲方进行商业贿赂或者提供不正当利益。</w:t>
      </w:r>
      <w:r/>
    </w:p>
    <w:p>
      <w:pPr>
        <w:ind w:firstLine="482"/>
        <w:spacing w:line="360" w:lineRule="auto"/>
        <w:rPr>
          <w:rFonts w:ascii="宋体" w:hAnsi="宋体"/>
          <w:b/>
          <w:bCs/>
          <w:sz w:val="24"/>
          <w:highlight w:val="none"/>
          <w:lang w:val="zh-CN"/>
        </w:rPr>
      </w:pPr>
      <w:r>
        <w:rPr>
          <w:rFonts w:hint="eastAsia" w:ascii="宋体" w:hAnsi="宋体"/>
          <w:b/>
          <w:bCs/>
          <w:sz w:val="24"/>
          <w:highlight w:val="none"/>
          <w:lang w:val="zh-CN"/>
        </w:rPr>
        <w:t xml:space="preserve">第十二条 合同生效及其他</w:t>
      </w:r>
      <w:r/>
    </w:p>
    <w:p>
      <w:pPr>
        <w:ind w:firstLine="480"/>
        <w:spacing w:line="360" w:lineRule="auto"/>
        <w:rPr>
          <w:rFonts w:ascii="宋体" w:hAnsi="宋体"/>
          <w:sz w:val="24"/>
          <w:highlight w:val="none"/>
          <w:lang w:val="zh-CN"/>
        </w:rPr>
      </w:pPr>
      <w:r>
        <w:rPr>
          <w:rFonts w:ascii="宋体" w:hAnsi="宋体"/>
          <w:sz w:val="24"/>
          <w:highlight w:val="none"/>
          <w:lang w:val="zh-CN"/>
        </w:rPr>
        <w:t xml:space="preserve">1</w:t>
      </w:r>
      <w:r>
        <w:rPr>
          <w:rFonts w:hint="eastAsia" w:ascii="宋体" w:hAnsi="宋体"/>
          <w:sz w:val="24"/>
          <w:highlight w:val="none"/>
          <w:lang w:val="zh-CN"/>
        </w:rPr>
        <w:t xml:space="preserve">、</w:t>
      </w:r>
      <w:r>
        <w:rPr>
          <w:rFonts w:ascii="宋体" w:hAnsi="宋体"/>
          <w:sz w:val="24"/>
          <w:highlight w:val="none"/>
          <w:lang w:val="zh-CN"/>
        </w:rPr>
        <w:t xml:space="preserve">合同经</w:t>
      </w:r>
      <w:r>
        <w:rPr>
          <w:rFonts w:hint="eastAsia" w:ascii="宋体" w:hAnsi="宋体"/>
          <w:sz w:val="24"/>
          <w:highlight w:val="none"/>
        </w:rPr>
        <w:t xml:space="preserve">三</w:t>
      </w:r>
      <w:r>
        <w:rPr>
          <w:rFonts w:ascii="宋体" w:hAnsi="宋体"/>
          <w:sz w:val="24"/>
          <w:highlight w:val="none"/>
          <w:lang w:val="zh-CN"/>
        </w:rPr>
        <w:t xml:space="preserve">方法定代表人或授权委托代表人签字并</w:t>
      </w:r>
      <w:r>
        <w:rPr>
          <w:rFonts w:hint="eastAsia" w:ascii="宋体" w:hAnsi="宋体"/>
          <w:sz w:val="24"/>
          <w:highlight w:val="none"/>
        </w:rPr>
        <w:t xml:space="preserve">盖章</w:t>
      </w:r>
      <w:r>
        <w:rPr>
          <w:rFonts w:ascii="宋体" w:hAnsi="宋体"/>
          <w:sz w:val="24"/>
          <w:highlight w:val="none"/>
          <w:lang w:val="zh-CN"/>
        </w:rPr>
        <w:t xml:space="preserve">后生效。</w:t>
      </w:r>
      <w:r/>
    </w:p>
    <w:p>
      <w:pPr>
        <w:ind w:firstLine="480"/>
        <w:spacing w:line="360" w:lineRule="auto"/>
        <w:rPr>
          <w:rFonts w:ascii="宋体" w:hAnsi="宋体"/>
          <w:sz w:val="24"/>
          <w:highlight w:val="none"/>
          <w:lang w:val="zh-CN"/>
        </w:rPr>
      </w:pPr>
      <w:r>
        <w:rPr>
          <w:rFonts w:ascii="宋体" w:hAnsi="宋体"/>
          <w:sz w:val="24"/>
          <w:highlight w:val="none"/>
          <w:lang w:val="zh-CN"/>
        </w:rPr>
        <w:t xml:space="preserve">2</w:t>
      </w:r>
      <w:r>
        <w:rPr>
          <w:rFonts w:hint="eastAsia" w:ascii="宋体" w:hAnsi="宋体"/>
          <w:sz w:val="24"/>
          <w:highlight w:val="none"/>
          <w:lang w:val="zh-CN"/>
        </w:rPr>
        <w:t xml:space="preserve">、</w:t>
      </w:r>
      <w:r>
        <w:rPr>
          <w:rFonts w:ascii="宋体" w:hAnsi="宋体"/>
          <w:sz w:val="24"/>
          <w:highlight w:val="none"/>
          <w:lang w:val="zh-CN"/>
        </w:rPr>
        <w:t xml:space="preserve">合同未尽事宜，</w:t>
      </w:r>
      <w:r>
        <w:rPr>
          <w:rFonts w:hint="eastAsia" w:ascii="宋体" w:hAnsi="宋体"/>
          <w:sz w:val="24"/>
          <w:highlight w:val="none"/>
        </w:rPr>
        <w:t xml:space="preserve">三</w:t>
      </w:r>
      <w:r>
        <w:rPr>
          <w:rFonts w:hint="eastAsia" w:ascii="宋体" w:hAnsi="宋体"/>
          <w:sz w:val="24"/>
          <w:highlight w:val="none"/>
          <w:lang w:val="zh-CN"/>
        </w:rPr>
        <w:t xml:space="preserve">方可补充约定，</w:t>
      </w:r>
      <w:bookmarkStart w:id="257" w:name="OLE_LINK30"/>
      <w:r/>
      <w:bookmarkStart w:id="258" w:name="OLE_LINK29"/>
      <w:r>
        <w:rPr>
          <w:rFonts w:hint="eastAsia" w:ascii="宋体" w:hAnsi="宋体"/>
          <w:sz w:val="24"/>
          <w:highlight w:val="none"/>
          <w:lang w:val="zh-CN"/>
        </w:rPr>
        <w:t xml:space="preserve">补充约定与本合同具有同等的法律效力</w:t>
      </w:r>
      <w:bookmarkEnd w:id="257"/>
      <w:r/>
      <w:bookmarkEnd w:id="258"/>
      <w:r>
        <w:rPr>
          <w:rFonts w:ascii="宋体" w:hAnsi="宋体"/>
          <w:sz w:val="24"/>
          <w:highlight w:val="none"/>
          <w:lang w:val="zh-CN"/>
        </w:rPr>
        <w:t xml:space="preserve">。</w:t>
      </w:r>
      <w:r/>
    </w:p>
    <w:p>
      <w:pPr>
        <w:ind w:firstLine="480"/>
        <w:spacing w:line="360" w:lineRule="auto"/>
        <w:rPr>
          <w:rFonts w:ascii="宋体" w:hAnsi="宋体"/>
          <w:sz w:val="24"/>
          <w:highlight w:val="none"/>
          <w:lang w:val="zh-CN"/>
        </w:rPr>
      </w:pPr>
      <w:r>
        <w:rPr>
          <w:rFonts w:ascii="宋体" w:hAnsi="宋体"/>
          <w:sz w:val="24"/>
          <w:highlight w:val="none"/>
          <w:lang w:val="zh-CN"/>
        </w:rPr>
        <w:t xml:space="preserve">3</w:t>
      </w:r>
      <w:r>
        <w:rPr>
          <w:rFonts w:hint="eastAsia" w:ascii="宋体" w:hAnsi="宋体"/>
          <w:sz w:val="24"/>
          <w:highlight w:val="none"/>
          <w:lang w:val="zh-CN"/>
        </w:rPr>
        <w:t xml:space="preserve">、</w:t>
      </w:r>
      <w:bookmarkStart w:id="259" w:name="OLE_LINK27"/>
      <w:r/>
      <w:bookmarkStart w:id="260" w:name="OLE_LINK28"/>
      <w:r>
        <w:rPr>
          <w:rFonts w:hint="eastAsia" w:ascii="宋体" w:hAnsi="宋体"/>
          <w:sz w:val="24"/>
          <w:highlight w:val="none"/>
          <w:lang w:val="zh-CN"/>
        </w:rPr>
        <w:t xml:space="preserve">合同联系方式以合同签章处所载明的联系方式为准，一方如有变化，应及时书面通知对方。</w:t>
      </w:r>
      <w:bookmarkEnd w:id="259"/>
      <w:r/>
      <w:bookmarkEnd w:id="260"/>
      <w:r/>
      <w:r/>
    </w:p>
    <w:p>
      <w:pPr>
        <w:ind w:firstLine="480"/>
        <w:spacing w:line="360" w:lineRule="auto"/>
        <w:rPr>
          <w:rFonts w:ascii="宋体" w:hAnsi="宋体"/>
          <w:sz w:val="24"/>
          <w:highlight w:val="none"/>
          <w:lang w:val="zh-CN"/>
        </w:rPr>
      </w:pPr>
      <w:r>
        <w:rPr>
          <w:rFonts w:ascii="宋体" w:hAnsi="宋体"/>
          <w:sz w:val="24"/>
          <w:highlight w:val="none"/>
          <w:lang w:val="zh-CN"/>
        </w:rPr>
        <w:t xml:space="preserve">4</w:t>
      </w:r>
      <w:r>
        <w:rPr>
          <w:rFonts w:hint="eastAsia" w:ascii="宋体" w:hAnsi="宋体"/>
          <w:sz w:val="24"/>
          <w:highlight w:val="none"/>
          <w:lang w:val="zh-CN"/>
        </w:rPr>
        <w:t xml:space="preserve">、</w:t>
      </w:r>
      <w:r>
        <w:rPr>
          <w:rFonts w:ascii="宋体" w:hAnsi="宋体"/>
          <w:sz w:val="24"/>
          <w:highlight w:val="none"/>
          <w:lang w:val="zh-CN"/>
        </w:rPr>
        <w:t xml:space="preserve">合同正本</w:t>
      </w:r>
      <w:r>
        <w:rPr>
          <w:rFonts w:hint="eastAsia" w:ascii="宋体" w:hAnsi="宋体"/>
          <w:sz w:val="24"/>
          <w:highlight w:val="none"/>
          <w:lang w:val="zh-CN"/>
        </w:rPr>
        <w:t xml:space="preserve">壹</w:t>
      </w:r>
      <w:r>
        <w:rPr>
          <w:rFonts w:ascii="宋体" w:hAnsi="宋体"/>
          <w:sz w:val="24"/>
          <w:highlight w:val="none"/>
          <w:lang w:val="zh-CN"/>
        </w:rPr>
        <w:t xml:space="preserve">式</w:t>
      </w:r>
      <w:r>
        <w:rPr>
          <w:rFonts w:hint="eastAsia" w:ascii="宋体" w:hAnsi="宋体"/>
          <w:sz w:val="24"/>
          <w:highlight w:val="none"/>
          <w:u w:val="single"/>
          <w:lang w:val="en-US" w:eastAsia="zh-CN"/>
        </w:rPr>
        <w:t xml:space="preserve">  </w:t>
      </w:r>
      <w:r>
        <w:rPr>
          <w:rFonts w:ascii="宋体" w:hAnsi="宋体"/>
          <w:sz w:val="24"/>
          <w:highlight w:val="none"/>
          <w:lang w:val="zh-CN"/>
        </w:rPr>
        <w:t xml:space="preserve">份，具有同等法律效力，</w:t>
      </w:r>
      <w:r>
        <w:rPr>
          <w:rFonts w:hint="eastAsia" w:ascii="宋体" w:hAnsi="宋体"/>
          <w:sz w:val="24"/>
          <w:highlight w:val="none"/>
          <w:lang w:val="zh-CN"/>
        </w:rPr>
        <w:t xml:space="preserve">甲乙</w:t>
      </w:r>
      <w:r>
        <w:rPr>
          <w:rFonts w:hint="eastAsia" w:ascii="宋体" w:hAnsi="宋体"/>
          <w:sz w:val="24"/>
          <w:highlight w:val="none"/>
        </w:rPr>
        <w:t xml:space="preserve">丙三</w:t>
      </w:r>
      <w:r>
        <w:rPr>
          <w:rFonts w:hint="eastAsia" w:ascii="宋体" w:hAnsi="宋体"/>
          <w:sz w:val="24"/>
          <w:highlight w:val="none"/>
          <w:lang w:val="zh-CN"/>
        </w:rPr>
        <w:t xml:space="preserve">方各执</w:t>
      </w:r>
      <w:r>
        <w:rPr>
          <w:rFonts w:hint="eastAsia" w:ascii="宋体" w:hAnsi="宋体"/>
          <w:sz w:val="24"/>
          <w:highlight w:val="none"/>
          <w:u w:val="single"/>
          <w:lang w:val="en-US" w:eastAsia="zh-CN"/>
        </w:rPr>
        <w:t xml:space="preserve">  </w:t>
      </w:r>
      <w:r>
        <w:rPr>
          <w:rFonts w:hint="eastAsia" w:ascii="宋体" w:hAnsi="宋体"/>
          <w:sz w:val="24"/>
          <w:highlight w:val="none"/>
          <w:lang w:val="zh-CN"/>
        </w:rPr>
        <w:t xml:space="preserve">份。</w:t>
      </w:r>
      <w:r/>
    </w:p>
    <w:p>
      <w:pPr>
        <w:ind w:firstLine="480"/>
        <w:spacing w:line="360" w:lineRule="auto"/>
        <w:rPr>
          <w:rFonts w:ascii="宋体" w:hAnsi="宋体"/>
          <w:sz w:val="24"/>
          <w:highlight w:val="none"/>
          <w:lang w:val="zh-CN"/>
        </w:rPr>
      </w:pPr>
      <w:r>
        <w:rPr>
          <w:rFonts w:ascii="宋体" w:hAnsi="宋体"/>
          <w:sz w:val="24"/>
          <w:highlight w:val="none"/>
          <w:lang w:val="zh-CN"/>
        </w:rPr>
      </w:r>
      <w:r/>
    </w:p>
    <w:p>
      <w:pPr>
        <w:ind w:firstLine="480"/>
        <w:spacing w:line="360" w:lineRule="auto"/>
        <w:rPr>
          <w:rFonts w:ascii="宋体" w:hAnsi="宋体"/>
          <w:sz w:val="24"/>
          <w:highlight w:val="none"/>
          <w:lang w:val="zh-CN"/>
        </w:rPr>
      </w:pPr>
      <w:r>
        <w:rPr>
          <w:rFonts w:ascii="宋体" w:hAnsi="宋体"/>
          <w:sz w:val="24"/>
          <w:highlight w:val="none"/>
          <w:lang w:val="zh-CN"/>
        </w:rPr>
      </w:r>
      <w:r/>
    </w:p>
    <w:p>
      <w:pPr>
        <w:ind w:firstLine="480"/>
        <w:spacing w:line="360" w:lineRule="auto"/>
        <w:rPr>
          <w:rFonts w:ascii="宋体" w:hAnsi="宋体"/>
          <w:sz w:val="24"/>
          <w:highlight w:val="none"/>
          <w:lang w:val="zh-CN"/>
        </w:rPr>
      </w:pPr>
      <w:r>
        <w:rPr>
          <w:rFonts w:ascii="宋体" w:hAnsi="宋体"/>
          <w:sz w:val="24"/>
          <w:highlight w:val="none"/>
          <w:lang w:val="zh-CN"/>
        </w:rPr>
        <w:t xml:space="preserve">甲   方：</w:t>
      </w:r>
      <w:r>
        <w:rPr>
          <w:rFonts w:hint="eastAsia"/>
          <w:sz w:val="24"/>
          <w:szCs w:val="32"/>
          <w:highlight w:val="none"/>
        </w:rPr>
        <w:t xml:space="preserve">（盖章）</w:t>
      </w:r>
      <w:r>
        <w:rPr>
          <w:rFonts w:ascii="宋体" w:hAnsi="宋体"/>
          <w:sz w:val="24"/>
          <w:highlight w:val="none"/>
          <w:lang w:val="zh-CN"/>
        </w:rPr>
        <w:t xml:space="preserve">            </w:t>
      </w:r>
      <w:r>
        <w:rPr>
          <w:rFonts w:hint="eastAsia" w:ascii="宋体" w:hAnsi="宋体"/>
          <w:sz w:val="24"/>
          <w:highlight w:val="none"/>
        </w:rPr>
        <w:t xml:space="preserve">          </w:t>
      </w:r>
      <w:r>
        <w:rPr>
          <w:rFonts w:ascii="宋体" w:hAnsi="宋体"/>
          <w:sz w:val="24"/>
          <w:highlight w:val="none"/>
          <w:lang w:val="zh-CN"/>
        </w:rPr>
        <w:t xml:space="preserve">乙   方： </w:t>
      </w:r>
      <w:r>
        <w:rPr>
          <w:rFonts w:hint="eastAsia"/>
          <w:sz w:val="24"/>
          <w:szCs w:val="32"/>
          <w:highlight w:val="none"/>
        </w:rPr>
        <w:t xml:space="preserve">（盖章）</w:t>
      </w:r>
      <w:r/>
    </w:p>
    <w:p>
      <w:pPr>
        <w:ind w:firstLine="480"/>
        <w:spacing w:line="360" w:lineRule="auto"/>
        <w:rPr>
          <w:rFonts w:ascii="宋体" w:hAnsi="宋体"/>
          <w:sz w:val="24"/>
          <w:highlight w:val="none"/>
          <w:lang w:val="zh-CN"/>
        </w:rPr>
      </w:pPr>
      <w:r>
        <w:rPr>
          <w:rFonts w:ascii="宋体" w:hAnsi="宋体"/>
          <w:sz w:val="24"/>
          <w:highlight w:val="none"/>
          <w:lang w:val="zh-CN"/>
        </w:rPr>
        <w:t xml:space="preserve">法定代表人或授权代表签字：             法定代表人或授权代表签字：</w:t>
      </w:r>
      <w:r/>
    </w:p>
    <w:p>
      <w:pPr>
        <w:ind w:firstLine="480"/>
        <w:spacing w:line="360" w:lineRule="auto"/>
        <w:rPr>
          <w:rFonts w:ascii="宋体" w:hAnsi="宋体"/>
          <w:sz w:val="24"/>
          <w:highlight w:val="none"/>
          <w:lang w:val="zh-CN"/>
        </w:rPr>
      </w:pPr>
      <w:r>
        <w:rPr>
          <w:rFonts w:ascii="宋体" w:hAnsi="宋体"/>
          <w:sz w:val="24"/>
          <w:highlight w:val="none"/>
          <w:lang w:val="zh-CN"/>
        </w:rPr>
        <w:t xml:space="preserve">地   址：                              地   址： </w:t>
      </w:r>
      <w:r/>
    </w:p>
    <w:p>
      <w:pPr>
        <w:ind w:firstLine="480"/>
        <w:spacing w:line="360" w:lineRule="auto"/>
        <w:rPr>
          <w:rFonts w:ascii="宋体" w:hAnsi="宋体"/>
          <w:sz w:val="24"/>
          <w:highlight w:val="none"/>
          <w:lang w:val="zh-CN"/>
        </w:rPr>
      </w:pPr>
      <w:r>
        <w:rPr>
          <w:rFonts w:ascii="宋体" w:hAnsi="宋体"/>
          <w:sz w:val="24"/>
          <w:highlight w:val="none"/>
          <w:lang w:val="zh-CN"/>
        </w:rPr>
        <w:t xml:space="preserve">联系电话：                             联系电话：</w:t>
      </w:r>
      <w:r/>
    </w:p>
    <w:p>
      <w:pPr>
        <w:ind w:firstLine="480"/>
        <w:spacing w:line="360" w:lineRule="auto"/>
        <w:rPr>
          <w:rFonts w:ascii="宋体" w:hAnsi="宋体"/>
          <w:sz w:val="24"/>
          <w:highlight w:val="none"/>
          <w:lang w:val="zh-CN"/>
        </w:rPr>
      </w:pPr>
      <w:r>
        <w:rPr>
          <w:rFonts w:ascii="宋体" w:hAnsi="宋体"/>
          <w:sz w:val="24"/>
          <w:highlight w:val="none"/>
          <w:lang w:val="zh-CN"/>
        </w:rPr>
        <w:t xml:space="preserve">签订日期：      年  月  日             签订日期：      年  月  日</w:t>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spacing w:line="360" w:lineRule="auto"/>
        <w:rPr>
          <w:sz w:val="24"/>
          <w:szCs w:val="32"/>
          <w:highlight w:val="none"/>
        </w:rPr>
      </w:pPr>
      <w:r>
        <w:rPr>
          <w:rFonts w:hint="eastAsia"/>
          <w:sz w:val="24"/>
          <w:szCs w:val="32"/>
          <w:highlight w:val="none"/>
        </w:rPr>
        <w:t xml:space="preserve">丙   方：（盖章）</w:t>
      </w:r>
      <w:r/>
    </w:p>
    <w:p>
      <w:pPr>
        <w:ind w:firstLine="480"/>
        <w:spacing w:line="360" w:lineRule="auto"/>
        <w:rPr>
          <w:highlight w:val="none"/>
        </w:rPr>
      </w:pPr>
      <w:r>
        <w:rPr>
          <w:rFonts w:hint="eastAsia"/>
          <w:sz w:val="24"/>
          <w:szCs w:val="32"/>
          <w:highlight w:val="none"/>
        </w:rPr>
        <w:t xml:space="preserve">法定代表人或其授权代理人：</w:t>
      </w:r>
      <w:r>
        <w:rPr>
          <w:highlight w:val="none"/>
        </w:rPr>
        <w:t xml:space="preserve"> </w:t>
      </w:r>
      <w:r/>
    </w:p>
    <w:p>
      <w:pPr>
        <w:ind w:firstLine="480"/>
        <w:spacing w:line="360" w:lineRule="auto"/>
        <w:rPr>
          <w:rFonts w:ascii="宋体" w:hAnsi="宋体"/>
          <w:sz w:val="24"/>
          <w:highlight w:val="none"/>
          <w:lang w:val="zh-CN"/>
        </w:rPr>
      </w:pPr>
      <w:r>
        <w:rPr>
          <w:rFonts w:ascii="宋体" w:hAnsi="宋体"/>
          <w:sz w:val="24"/>
          <w:highlight w:val="none"/>
          <w:lang w:val="zh-CN"/>
        </w:rPr>
        <w:t xml:space="preserve">地   址：             </w:t>
      </w:r>
      <w:r/>
    </w:p>
    <w:p>
      <w:pPr>
        <w:ind w:firstLine="480"/>
        <w:spacing w:line="360" w:lineRule="auto"/>
        <w:rPr>
          <w:rFonts w:ascii="宋体" w:hAnsi="宋体"/>
          <w:sz w:val="24"/>
          <w:highlight w:val="none"/>
          <w:lang w:val="zh-CN"/>
        </w:rPr>
      </w:pPr>
      <w:r>
        <w:rPr>
          <w:rFonts w:ascii="宋体" w:hAnsi="宋体"/>
          <w:sz w:val="24"/>
          <w:highlight w:val="none"/>
          <w:lang w:val="zh-CN"/>
        </w:rPr>
        <w:t xml:space="preserve">联系电话：            </w:t>
      </w:r>
      <w:r/>
    </w:p>
    <w:p>
      <w:pPr>
        <w:ind w:firstLine="480"/>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宋体" w:hAnsi="宋体"/>
          <w:sz w:val="24"/>
          <w:highlight w:val="none"/>
          <w:lang w:val="zh-CN"/>
        </w:rPr>
        <w:t xml:space="preserve">签订日期：      年  月  日</w:t>
      </w:r>
      <w:r>
        <w:rPr>
          <w:rFonts w:ascii="Microsoft New Tai Lue" w:hAnsi="Microsoft New Tai Lue" w:cs="Microsoft New Tai Lue"/>
          <w:color w:val="000000" w:themeColor="text1"/>
          <w:highlight w:val="none"/>
          <w14:textFill>
            <w14:solidFill>
              <w14:schemeClr w14:val="tx1"/>
            </w14:solidFill>
          </w14:textFill>
        </w:rPr>
        <w:br w:type="page" w:clear="all"/>
      </w:r>
      <w:r/>
    </w:p>
    <w:p>
      <w:pPr>
        <w:jc w:val="center"/>
        <w:widowControl/>
        <w:rPr>
          <w:sz w:val="20"/>
          <w:szCs w:val="22"/>
          <w:highlight w:val="none"/>
        </w:rPr>
      </w:pPr>
      <w:r>
        <w:rPr>
          <w:rFonts w:hint="eastAsia" w:ascii="宋体" w:hAnsi="宋体" w:cs="宋体"/>
          <w:color w:val="000000"/>
          <w:sz w:val="32"/>
          <w:szCs w:val="32"/>
          <w:highlight w:val="none"/>
          <w:lang w:bidi="ar"/>
        </w:rPr>
        <w:t xml:space="preserve">政府采购廉政提醒告知书</w:t>
      </w:r>
      <w:r/>
    </w:p>
    <w:p>
      <w:pPr>
        <w:ind w:firstLine="480"/>
        <w:jc w:val="left"/>
        <w:spacing w:line="360" w:lineRule="auto"/>
        <w:widowControl/>
        <w:rPr>
          <w:sz w:val="20"/>
          <w:szCs w:val="22"/>
          <w:highlight w:val="none"/>
        </w:rPr>
      </w:pPr>
      <w:r>
        <w:rPr>
          <w:rFonts w:hint="eastAsia" w:ascii="宋体" w:hAnsi="宋体" w:cs="宋体"/>
          <w:color w:val="000000"/>
          <w:sz w:val="24"/>
          <w:highlight w:val="none"/>
          <w:u w:val="single"/>
          <w:lang w:bidi="ar"/>
        </w:rPr>
        <w:t xml:space="preserve">           公司</w:t>
      </w:r>
      <w:r>
        <w:rPr>
          <w:rFonts w:hint="eastAsia" w:ascii="宋体" w:hAnsi="宋体" w:cs="宋体"/>
          <w:color w:val="000000"/>
          <w:sz w:val="24"/>
          <w:highlight w:val="none"/>
          <w:lang w:bidi="ar"/>
        </w:rPr>
        <w:t xml:space="preserve">： </w:t>
      </w:r>
      <w:r/>
    </w:p>
    <w:p>
      <w:pPr>
        <w:ind w:firstLine="480"/>
        <w:jc w:val="left"/>
        <w:spacing w:line="360" w:lineRule="auto"/>
        <w:widowControl/>
        <w:rPr>
          <w:sz w:val="20"/>
          <w:szCs w:val="22"/>
          <w:highlight w:val="none"/>
        </w:rPr>
      </w:pPr>
      <w:r>
        <w:rPr>
          <w:rFonts w:hint="eastAsia" w:ascii="宋体" w:hAnsi="宋体" w:cs="宋体"/>
          <w:color w:val="000000"/>
          <w:sz w:val="24"/>
          <w:highlight w:val="none"/>
          <w:lang w:bidi="ar"/>
        </w:rPr>
        <w:t xml:space="preserve">为加强政府采购活动中的廉政建设，防止商业贿赂等违法违纪行为发生，根据国家有关法律法规和党风廉政建设及反腐败工作有关规定，江苏省交通运输厅港航事业发展中心特别提醒告知如下： </w:t>
      </w:r>
      <w:r/>
    </w:p>
    <w:p>
      <w:pPr>
        <w:ind w:firstLine="480"/>
        <w:jc w:val="left"/>
        <w:spacing w:line="360" w:lineRule="auto"/>
        <w:widowControl/>
        <w:rPr>
          <w:sz w:val="20"/>
          <w:szCs w:val="22"/>
          <w:highlight w:val="none"/>
        </w:rPr>
      </w:pPr>
      <w:r>
        <w:rPr>
          <w:rFonts w:hint="eastAsia" w:ascii="宋体" w:hAnsi="宋体" w:cs="宋体"/>
          <w:color w:val="000000"/>
          <w:sz w:val="24"/>
          <w:highlight w:val="none"/>
          <w:lang w:bidi="ar"/>
        </w:rPr>
        <w:t xml:space="preserve">一、参与我单位政府采购活动时，除具备文件规定的资格、资质要求外，还需严格遵守中央八项规定及《实施细则》和省委《具体办法》精神，落实厅党组《关于贯彻中央八项规定</w:t>
      </w:r>
      <w:r>
        <w:rPr>
          <w:color w:val="000000"/>
          <w:sz w:val="24"/>
          <w:highlight w:val="none"/>
          <w:lang w:bidi="ar"/>
        </w:rPr>
        <w:t xml:space="preserve">&lt;</w:t>
      </w:r>
      <w:r>
        <w:rPr>
          <w:rFonts w:hint="eastAsia" w:ascii="宋体" w:hAnsi="宋体" w:cs="宋体"/>
          <w:color w:val="000000"/>
          <w:sz w:val="24"/>
          <w:highlight w:val="none"/>
          <w:lang w:bidi="ar"/>
        </w:rPr>
        <w:t xml:space="preserve">实施细则</w:t>
      </w:r>
      <w:r>
        <w:rPr>
          <w:color w:val="000000"/>
          <w:sz w:val="24"/>
          <w:highlight w:val="none"/>
          <w:lang w:bidi="ar"/>
        </w:rPr>
        <w:t xml:space="preserve">&gt;</w:t>
      </w:r>
      <w:r>
        <w:rPr>
          <w:rFonts w:hint="eastAsia" w:ascii="宋体" w:hAnsi="宋体" w:cs="宋体"/>
          <w:color w:val="000000"/>
          <w:sz w:val="24"/>
          <w:highlight w:val="none"/>
          <w:lang w:bidi="ar"/>
        </w:rPr>
        <w:t xml:space="preserve">精神和省委</w:t>
      </w:r>
      <w:r>
        <w:rPr>
          <w:color w:val="000000"/>
          <w:sz w:val="24"/>
          <w:highlight w:val="none"/>
          <w:lang w:bidi="ar"/>
        </w:rPr>
        <w:t xml:space="preserve">&lt;</w:t>
      </w:r>
      <w:r>
        <w:rPr>
          <w:rFonts w:hint="eastAsia" w:ascii="宋体" w:hAnsi="宋体" w:cs="宋体"/>
          <w:color w:val="000000"/>
          <w:sz w:val="24"/>
          <w:highlight w:val="none"/>
          <w:lang w:bidi="ar"/>
        </w:rPr>
        <w:t xml:space="preserve">具体办法</w:t>
      </w:r>
      <w:r>
        <w:rPr>
          <w:color w:val="000000"/>
          <w:sz w:val="24"/>
          <w:highlight w:val="none"/>
          <w:lang w:bidi="ar"/>
        </w:rPr>
        <w:t xml:space="preserve">&gt;</w:t>
      </w:r>
      <w:r>
        <w:rPr>
          <w:rFonts w:hint="eastAsia" w:ascii="宋体" w:hAnsi="宋体" w:cs="宋体"/>
          <w:color w:val="000000"/>
          <w:sz w:val="24"/>
          <w:highlight w:val="none"/>
          <w:lang w:bidi="ar"/>
        </w:rPr>
        <w:t xml:space="preserve">有关规定的通知》要求等关于廉政建设的各项规定。 </w:t>
      </w:r>
      <w:r/>
    </w:p>
    <w:p>
      <w:pPr>
        <w:ind w:firstLine="480"/>
        <w:jc w:val="left"/>
        <w:spacing w:line="360" w:lineRule="auto"/>
        <w:widowControl/>
        <w:rPr>
          <w:sz w:val="20"/>
          <w:szCs w:val="22"/>
          <w:highlight w:val="none"/>
        </w:rPr>
      </w:pPr>
      <w:r>
        <w:rPr>
          <w:rFonts w:hint="eastAsia" w:ascii="宋体" w:hAnsi="宋体" w:cs="宋体"/>
          <w:color w:val="000000"/>
          <w:sz w:val="24"/>
          <w:highlight w:val="none"/>
          <w:lang w:bidi="ar"/>
        </w:rPr>
        <w:t xml:space="preserve">二、遵循公开、公平、公正、诚实信用原则，不得与采购人、供应商串通投标，不得向采购人提供任何不正当利益的方式谋求合作关系，不得采取恶性竞争等不正当手段竞争业务。 </w:t>
      </w:r>
      <w:r/>
    </w:p>
    <w:p>
      <w:pPr>
        <w:ind w:firstLine="480"/>
        <w:jc w:val="left"/>
        <w:spacing w:line="360" w:lineRule="auto"/>
        <w:widowControl/>
        <w:rPr>
          <w:sz w:val="20"/>
          <w:szCs w:val="22"/>
          <w:highlight w:val="none"/>
        </w:rPr>
      </w:pPr>
      <w:r>
        <w:rPr>
          <w:rFonts w:hint="eastAsia" w:ascii="宋体" w:hAnsi="宋体" w:cs="宋体"/>
          <w:color w:val="000000"/>
          <w:sz w:val="24"/>
          <w:highlight w:val="none"/>
          <w:lang w:bidi="ar"/>
        </w:rPr>
        <w:t xml:space="preserve">三、与我单位有关人员保持正常的业务交往，不得向相关机构和人员提供不正当利益。禁止的情形主要有：赠送礼金、有价证券、贵重物品及回扣、好处费、评标费、专家费、感谢费等；为有关人员或单位报销应由对方支付的费用；为有关人员或单位安排可能影响采购活动的宴请、娱乐等活动；暗示为有关人员的住房装修、婚丧嫁娶、配偶子女的工作安排以及出国</w:t>
      </w:r>
      <w:r>
        <w:rPr>
          <w:color w:val="000000"/>
          <w:sz w:val="24"/>
          <w:highlight w:val="none"/>
          <w:lang w:bidi="ar"/>
        </w:rPr>
        <w:t xml:space="preserve">(</w:t>
      </w:r>
      <w:r>
        <w:rPr>
          <w:rFonts w:hint="eastAsia" w:ascii="宋体" w:hAnsi="宋体" w:cs="宋体"/>
          <w:color w:val="000000"/>
          <w:sz w:val="24"/>
          <w:highlight w:val="none"/>
          <w:lang w:bidi="ar"/>
        </w:rPr>
        <w:t xml:space="preserve">境</w:t>
      </w:r>
      <w:r>
        <w:rPr>
          <w:color w:val="000000"/>
          <w:sz w:val="24"/>
          <w:highlight w:val="none"/>
          <w:lang w:bidi="ar"/>
        </w:rPr>
        <w:t xml:space="preserve">)</w:t>
      </w:r>
      <w:r>
        <w:rPr>
          <w:rFonts w:hint="eastAsia" w:ascii="宋体" w:hAnsi="宋体" w:cs="宋体"/>
          <w:color w:val="000000"/>
          <w:sz w:val="24"/>
          <w:highlight w:val="none"/>
          <w:lang w:bidi="ar"/>
        </w:rPr>
        <w:t xml:space="preserve">、旅游等提供方便。 </w:t>
      </w:r>
      <w:r/>
    </w:p>
    <w:p>
      <w:pPr>
        <w:ind w:firstLine="480"/>
        <w:jc w:val="left"/>
        <w:spacing w:line="360" w:lineRule="auto"/>
        <w:widowControl/>
        <w:rPr>
          <w:sz w:val="20"/>
          <w:szCs w:val="22"/>
          <w:highlight w:val="none"/>
        </w:rPr>
      </w:pPr>
      <w:r>
        <w:rPr>
          <w:rFonts w:hint="eastAsia" w:ascii="宋体" w:hAnsi="宋体" w:cs="宋体"/>
          <w:color w:val="000000"/>
          <w:sz w:val="24"/>
          <w:highlight w:val="none"/>
          <w:lang w:bidi="ar"/>
        </w:rPr>
        <w:t xml:space="preserve">四、自觉接受招标投标监督管理部门、纪检监察机关或司法机关调查处理。如发现本单位员工个人出现违反廉洁纪律的行为，各方均有权提醒并督促其纠正，或者直接向我单位投诉、举报。 </w:t>
      </w:r>
      <w:r/>
    </w:p>
    <w:p>
      <w:pPr>
        <w:ind w:firstLine="480"/>
        <w:jc w:val="right"/>
        <w:spacing w:line="360" w:lineRule="auto"/>
        <w:widowControl/>
        <w:rPr>
          <w:rFonts w:ascii="宋体" w:hAnsi="宋体" w:cs="宋体"/>
          <w:color w:val="000000"/>
          <w:sz w:val="24"/>
          <w:highlight w:val="none"/>
          <w:lang w:bidi="ar"/>
        </w:rPr>
      </w:pPr>
      <w:r>
        <w:rPr>
          <w:rFonts w:ascii="宋体" w:hAnsi="宋体" w:cs="宋体"/>
          <w:color w:val="000000"/>
          <w:sz w:val="24"/>
          <w:highlight w:val="none"/>
          <w:lang w:bidi="ar"/>
        </w:rPr>
      </w:r>
      <w:r/>
    </w:p>
    <w:p>
      <w:pPr>
        <w:ind w:firstLine="480"/>
        <w:jc w:val="right"/>
        <w:spacing w:line="360" w:lineRule="auto"/>
        <w:widowControl/>
        <w:rPr>
          <w:sz w:val="20"/>
          <w:szCs w:val="22"/>
          <w:highlight w:val="none"/>
        </w:rPr>
      </w:pPr>
      <w:r>
        <w:rPr>
          <w:rFonts w:hint="eastAsia" w:ascii="宋体" w:hAnsi="宋体" w:cs="宋体"/>
          <w:color w:val="000000"/>
          <w:sz w:val="24"/>
          <w:highlight w:val="none"/>
          <w:lang w:bidi="ar"/>
        </w:rPr>
        <w:t xml:space="preserve">江苏省交通运输厅港航事业发展中心 </w:t>
      </w:r>
      <w:r/>
    </w:p>
    <w:p>
      <w:pPr>
        <w:ind w:firstLine="480"/>
        <w:jc w:val="righ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年</w:t>
      </w:r>
      <w:r>
        <w:rPr>
          <w:color w:val="000000"/>
          <w:sz w:val="24"/>
          <w:highlight w:val="none"/>
          <w:lang w:bidi="ar"/>
        </w:rPr>
        <w:t xml:space="preserve"> </w:t>
      </w:r>
      <w:r>
        <w:rPr>
          <w:rFonts w:hint="eastAsia" w:ascii="宋体" w:hAnsi="宋体" w:cs="宋体"/>
          <w:color w:val="000000"/>
          <w:sz w:val="24"/>
          <w:highlight w:val="none"/>
          <w:lang w:bidi="ar"/>
        </w:rPr>
        <w:t xml:space="preserve">月</w:t>
      </w:r>
      <w:r>
        <w:rPr>
          <w:color w:val="000000"/>
          <w:sz w:val="24"/>
          <w:highlight w:val="none"/>
          <w:lang w:bidi="ar"/>
        </w:rPr>
        <w:t xml:space="preserve"> </w:t>
      </w:r>
      <w:r>
        <w:rPr>
          <w:rFonts w:hint="eastAsia" w:ascii="宋体" w:hAnsi="宋体" w:cs="宋体"/>
          <w:color w:val="000000"/>
          <w:sz w:val="24"/>
          <w:highlight w:val="none"/>
          <w:lang w:bidi="ar"/>
        </w:rPr>
        <w:t xml:space="preserve">日</w:t>
      </w:r>
      <w:r/>
    </w:p>
    <w:p>
      <w:pPr>
        <w:rPr>
          <w:rFonts w:ascii="宋体" w:hAnsi="宋体" w:cs="宋体"/>
          <w:color w:val="000000"/>
          <w:sz w:val="28"/>
          <w:szCs w:val="28"/>
          <w:highlight w:val="none"/>
          <w:lang w:bidi="ar"/>
        </w:rPr>
      </w:pPr>
      <w:r>
        <w:rPr>
          <w:rFonts w:hint="eastAsia" w:ascii="宋体" w:hAnsi="宋体" w:cs="宋体"/>
          <w:color w:val="000000"/>
          <w:sz w:val="28"/>
          <w:szCs w:val="28"/>
          <w:highlight w:val="none"/>
          <w:lang w:bidi="ar"/>
        </w:rPr>
        <w:br w:type="page" w:clear="all"/>
      </w:r>
      <w:r/>
    </w:p>
    <w:p>
      <w:pPr>
        <w:jc w:val="center"/>
        <w:spacing w:line="360" w:lineRule="auto"/>
        <w:widowControl/>
        <w:rPr>
          <w:sz w:val="24"/>
          <w:highlight w:val="none"/>
        </w:rPr>
      </w:pPr>
      <w:r>
        <w:rPr>
          <w:rFonts w:hint="eastAsia" w:ascii="宋体" w:hAnsi="宋体" w:cs="宋体"/>
          <w:color w:val="000000"/>
          <w:sz w:val="24"/>
          <w:highlight w:val="none"/>
          <w:lang w:bidi="ar"/>
        </w:rPr>
        <w:t xml:space="preserve">廉政合同格式</w:t>
      </w:r>
      <w:r/>
    </w:p>
    <w:p>
      <w:pPr>
        <w:ind w:firstLine="480"/>
        <w:jc w:val="left"/>
        <w:spacing w:line="360" w:lineRule="auto"/>
        <w:widowControl/>
        <w:rPr>
          <w:sz w:val="24"/>
          <w:highlight w:val="none"/>
        </w:rPr>
      </w:pPr>
      <w:r>
        <w:rPr>
          <w:rFonts w:hint="eastAsia" w:ascii="宋体" w:hAnsi="宋体" w:cs="宋体"/>
          <w:color w:val="000000"/>
          <w:sz w:val="24"/>
          <w:highlight w:val="none"/>
          <w:lang w:bidi="ar"/>
        </w:rPr>
        <w:t xml:space="preserve">为了贯彻落实党中央、国务院《关于实行党风廉政建设责任制的规定》，加强采购活动的党风廉政建设，保证政府采购事项高效优质，确保财政资金使用安全有效，委托人</w:t>
      </w:r>
      <w:r>
        <w:rPr>
          <w:rFonts w:hint="eastAsia" w:ascii="宋体" w:hAnsi="宋体" w:cs="宋体"/>
          <w:color w:val="000000"/>
          <w:sz w:val="24"/>
          <w:highlight w:val="none"/>
          <w:u w:val="single"/>
          <w:lang w:bidi="ar"/>
        </w:rPr>
        <w:t xml:space="preserve">江苏省交通运输厅港航事业发展中心</w:t>
      </w:r>
      <w:r>
        <w:rPr>
          <w:rFonts w:hint="eastAsia" w:ascii="宋体" w:hAnsi="宋体" w:cs="宋体"/>
          <w:color w:val="000000"/>
          <w:sz w:val="24"/>
          <w:highlight w:val="none"/>
          <w:lang w:bidi="ar"/>
        </w:rPr>
        <w:t xml:space="preserve">（以下简称</w:t>
      </w:r>
      <w:r>
        <w:rPr>
          <w:color w:val="000000"/>
          <w:sz w:val="24"/>
          <w:highlight w:val="none"/>
          <w:lang w:bidi="ar"/>
        </w:rPr>
        <w:t xml:space="preserve">“</w:t>
      </w:r>
      <w:r>
        <w:rPr>
          <w:rFonts w:hint="eastAsia" w:ascii="宋体" w:hAnsi="宋体" w:cs="宋体"/>
          <w:color w:val="000000"/>
          <w:sz w:val="24"/>
          <w:highlight w:val="none"/>
          <w:lang w:bidi="ar"/>
        </w:rPr>
        <w:t xml:space="preserve">甲方</w:t>
      </w:r>
      <w:r>
        <w:rPr>
          <w:color w:val="000000"/>
          <w:sz w:val="24"/>
          <w:highlight w:val="none"/>
          <w:lang w:bidi="ar"/>
        </w:rPr>
        <w:t xml:space="preserve">”</w:t>
      </w:r>
      <w:r>
        <w:rPr>
          <w:rFonts w:hint="eastAsia" w:ascii="宋体" w:hAnsi="宋体" w:cs="宋体"/>
          <w:color w:val="000000"/>
          <w:sz w:val="24"/>
          <w:highlight w:val="none"/>
          <w:lang w:bidi="ar"/>
        </w:rPr>
        <w:t xml:space="preserve">）与</w:t>
      </w:r>
      <w:r>
        <w:rPr>
          <w:color w:val="000000"/>
          <w:sz w:val="24"/>
          <w:highlight w:val="none"/>
          <w:u w:val="single"/>
          <w:lang w:bidi="ar"/>
        </w:rPr>
        <w:t xml:space="preserve"> </w:t>
      </w:r>
      <w:r>
        <w:rPr>
          <w:rFonts w:hint="eastAsia"/>
          <w:color w:val="000000"/>
          <w:sz w:val="24"/>
          <w:highlight w:val="none"/>
          <w:u w:val="single"/>
          <w:lang w:bidi="ar"/>
        </w:rPr>
        <w:t xml:space="preserve">      </w:t>
      </w:r>
      <w:r>
        <w:rPr>
          <w:rFonts w:hint="eastAsia" w:ascii="宋体" w:hAnsi="宋体" w:cs="宋体"/>
          <w:color w:val="000000"/>
          <w:sz w:val="24"/>
          <w:highlight w:val="none"/>
          <w:lang w:bidi="ar"/>
        </w:rPr>
        <w:t xml:space="preserve">（以下简称</w:t>
      </w:r>
      <w:r>
        <w:rPr>
          <w:color w:val="000000"/>
          <w:sz w:val="24"/>
          <w:highlight w:val="none"/>
          <w:lang w:bidi="ar"/>
        </w:rPr>
        <w:t xml:space="preserve">“</w:t>
      </w:r>
      <w:r>
        <w:rPr>
          <w:rFonts w:hint="eastAsia" w:ascii="宋体" w:hAnsi="宋体" w:cs="宋体"/>
          <w:color w:val="000000"/>
          <w:sz w:val="24"/>
          <w:highlight w:val="none"/>
          <w:lang w:bidi="ar"/>
        </w:rPr>
        <w:t xml:space="preserve">乙方</w:t>
      </w:r>
      <w:r>
        <w:rPr>
          <w:color w:val="000000"/>
          <w:sz w:val="24"/>
          <w:highlight w:val="none"/>
          <w:lang w:bidi="ar"/>
        </w:rPr>
        <w:t xml:space="preserve">”</w:t>
      </w:r>
      <w:r>
        <w:rPr>
          <w:rFonts w:hint="eastAsia" w:ascii="宋体" w:hAnsi="宋体" w:cs="宋体"/>
          <w:color w:val="000000"/>
          <w:sz w:val="24"/>
          <w:highlight w:val="none"/>
          <w:lang w:bidi="ar"/>
        </w:rPr>
        <w:t xml:space="preserve">）</w:t>
      </w:r>
      <w:r>
        <w:rPr>
          <w:color w:val="000000"/>
          <w:sz w:val="24"/>
          <w:highlight w:val="none"/>
          <w:u w:val="single"/>
          <w:lang w:bidi="ar"/>
        </w:rPr>
        <w:t xml:space="preserve"> </w:t>
      </w:r>
      <w:r>
        <w:rPr>
          <w:rFonts w:hint="eastAsia"/>
          <w:color w:val="000000"/>
          <w:sz w:val="24"/>
          <w:highlight w:val="none"/>
          <w:u w:val="single"/>
          <w:lang w:bidi="ar"/>
        </w:rPr>
        <w:t xml:space="preserve">      </w:t>
      </w:r>
      <w:r>
        <w:rPr>
          <w:rFonts w:hint="eastAsia" w:ascii="宋体" w:hAnsi="宋体" w:cs="宋体"/>
          <w:color w:val="000000"/>
          <w:sz w:val="24"/>
          <w:highlight w:val="none"/>
          <w:lang w:bidi="ar"/>
        </w:rPr>
        <w:t xml:space="preserve">（以下简称</w:t>
      </w:r>
      <w:r>
        <w:rPr>
          <w:color w:val="000000"/>
          <w:sz w:val="24"/>
          <w:highlight w:val="none"/>
          <w:lang w:bidi="ar"/>
        </w:rPr>
        <w:t xml:space="preserve">“</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w:t>
      </w:r>
      <w:r>
        <w:rPr>
          <w:color w:val="000000"/>
          <w:sz w:val="24"/>
          <w:highlight w:val="none"/>
          <w:lang w:bidi="ar"/>
        </w:rPr>
        <w:t xml:space="preserve">”</w:t>
      </w:r>
      <w:r>
        <w:rPr>
          <w:rFonts w:hint="eastAsia" w:ascii="宋体" w:hAnsi="宋体" w:cs="宋体"/>
          <w:color w:val="000000"/>
          <w:sz w:val="24"/>
          <w:highlight w:val="none"/>
          <w:lang w:bidi="ar"/>
        </w:rPr>
        <w:t xml:space="preserve">），特订立如下合同。 </w:t>
      </w:r>
      <w:r/>
    </w:p>
    <w:p>
      <w:pPr>
        <w:ind w:firstLine="480"/>
        <w:jc w:val="left"/>
        <w:spacing w:line="360" w:lineRule="auto"/>
        <w:widowControl/>
        <w:rPr>
          <w:sz w:val="24"/>
          <w:highlight w:val="none"/>
        </w:rPr>
      </w:pPr>
      <w:r>
        <w:rPr>
          <w:color w:val="000000"/>
          <w:sz w:val="24"/>
          <w:highlight w:val="none"/>
          <w:lang w:bidi="ar"/>
        </w:rPr>
        <w:t xml:space="preserve">1</w:t>
      </w:r>
      <w:r>
        <w:rPr>
          <w:rFonts w:hint="eastAsia" w:ascii="宋体" w:hAnsi="宋体" w:cs="宋体"/>
          <w:color w:val="000000"/>
          <w:sz w:val="24"/>
          <w:highlight w:val="none"/>
          <w:lang w:bidi="ar"/>
        </w:rPr>
        <w:t xml:space="preserve">、甲乙</w:t>
      </w:r>
      <w:r>
        <w:rPr>
          <w:rFonts w:hint="eastAsia" w:ascii="宋体" w:hAnsi="宋体" w:cs="宋体"/>
          <w:color w:val="000000"/>
          <w:sz w:val="24"/>
          <w:highlight w:val="none"/>
          <w:lang w:val="en-US" w:eastAsia="zh-CN" w:bidi="ar"/>
        </w:rPr>
        <w:t xml:space="preserve">丙三</w:t>
      </w:r>
      <w:r>
        <w:rPr>
          <w:rFonts w:hint="eastAsia" w:ascii="宋体" w:hAnsi="宋体" w:cs="宋体"/>
          <w:color w:val="000000"/>
          <w:sz w:val="24"/>
          <w:highlight w:val="none"/>
          <w:lang w:bidi="ar"/>
        </w:rPr>
        <w:t xml:space="preserve">方的权利和义务 </w:t>
      </w:r>
      <w:r/>
    </w:p>
    <w:p>
      <w:pPr>
        <w:ind w:firstLine="480"/>
        <w:jc w:val="left"/>
        <w:spacing w:line="360" w:lineRule="auto"/>
        <w:widowControl/>
        <w:rPr>
          <w:sz w:val="24"/>
          <w:highlight w:val="none"/>
        </w:rPr>
      </w:pPr>
      <w:r>
        <w:rPr>
          <w:rFonts w:hint="eastAsia" w:ascii="宋体" w:hAnsi="宋体" w:cs="宋体"/>
          <w:color w:val="000000"/>
          <w:sz w:val="24"/>
          <w:highlight w:val="none"/>
          <w:lang w:bidi="ar"/>
        </w:rPr>
        <w:t xml:space="preserve">（</w:t>
      </w:r>
      <w:r>
        <w:rPr>
          <w:color w:val="000000"/>
          <w:sz w:val="24"/>
          <w:highlight w:val="none"/>
          <w:lang w:bidi="ar"/>
        </w:rPr>
        <w:t xml:space="preserve">1</w:t>
      </w:r>
      <w:r>
        <w:rPr>
          <w:rFonts w:hint="eastAsia" w:ascii="宋体" w:hAnsi="宋体" w:cs="宋体"/>
          <w:color w:val="000000"/>
          <w:sz w:val="24"/>
          <w:highlight w:val="none"/>
          <w:lang w:bidi="ar"/>
        </w:rPr>
        <w:t xml:space="preserve">）严格遵守中央八项规定及《实施细则》和省委《具体办法》精神，落实厅党组《关于贯彻中央八项规定</w:t>
      </w:r>
      <w:r>
        <w:rPr>
          <w:color w:val="000000"/>
          <w:sz w:val="24"/>
          <w:highlight w:val="none"/>
          <w:lang w:bidi="ar"/>
        </w:rPr>
        <w:t xml:space="preserve">&lt;</w:t>
      </w:r>
      <w:r>
        <w:rPr>
          <w:rFonts w:hint="eastAsia" w:ascii="宋体" w:hAnsi="宋体" w:cs="宋体"/>
          <w:color w:val="000000"/>
          <w:sz w:val="24"/>
          <w:highlight w:val="none"/>
          <w:lang w:bidi="ar"/>
        </w:rPr>
        <w:t xml:space="preserve">实施细则</w:t>
      </w:r>
      <w:r>
        <w:rPr>
          <w:color w:val="000000"/>
          <w:sz w:val="24"/>
          <w:highlight w:val="none"/>
          <w:lang w:bidi="ar"/>
        </w:rPr>
        <w:t xml:space="preserve">&gt;</w:t>
      </w:r>
      <w:r>
        <w:rPr>
          <w:rFonts w:hint="eastAsia" w:ascii="宋体" w:hAnsi="宋体" w:cs="宋体"/>
          <w:color w:val="000000"/>
          <w:sz w:val="24"/>
          <w:highlight w:val="none"/>
          <w:lang w:bidi="ar"/>
        </w:rPr>
        <w:t xml:space="preserve">精神和省委</w:t>
      </w:r>
      <w:r>
        <w:rPr>
          <w:color w:val="000000"/>
          <w:sz w:val="24"/>
          <w:highlight w:val="none"/>
          <w:lang w:bidi="ar"/>
        </w:rPr>
        <w:t xml:space="preserve">&lt;</w:t>
      </w:r>
      <w:r>
        <w:rPr>
          <w:rFonts w:hint="eastAsia" w:ascii="宋体" w:hAnsi="宋体" w:cs="宋体"/>
          <w:color w:val="000000"/>
          <w:sz w:val="24"/>
          <w:highlight w:val="none"/>
          <w:lang w:bidi="ar"/>
        </w:rPr>
        <w:t xml:space="preserve">具体办法</w:t>
      </w:r>
      <w:r>
        <w:rPr>
          <w:color w:val="000000"/>
          <w:sz w:val="24"/>
          <w:highlight w:val="none"/>
          <w:lang w:bidi="ar"/>
        </w:rPr>
        <w:t xml:space="preserve">&gt;</w:t>
      </w:r>
      <w:r>
        <w:rPr>
          <w:rFonts w:hint="eastAsia" w:ascii="宋体" w:hAnsi="宋体" w:cs="宋体"/>
          <w:color w:val="000000"/>
          <w:sz w:val="24"/>
          <w:highlight w:val="none"/>
          <w:lang w:bidi="ar"/>
        </w:rPr>
        <w:t xml:space="preserve">有关规定的通知》要求。 </w:t>
      </w:r>
      <w:r/>
    </w:p>
    <w:p>
      <w:pPr>
        <w:ind w:firstLine="480"/>
        <w:jc w:val="left"/>
        <w:spacing w:line="360" w:lineRule="auto"/>
        <w:widowControl/>
        <w:rPr>
          <w:sz w:val="24"/>
          <w:highlight w:val="none"/>
        </w:rPr>
      </w:pPr>
      <w:r>
        <w:rPr>
          <w:rFonts w:hint="eastAsia" w:ascii="宋体" w:hAnsi="宋体" w:cs="宋体"/>
          <w:color w:val="000000"/>
          <w:sz w:val="24"/>
          <w:highlight w:val="none"/>
          <w:lang w:bidi="ar"/>
        </w:rPr>
        <w:t xml:space="preserve">（</w:t>
      </w:r>
      <w:r>
        <w:rPr>
          <w:color w:val="000000"/>
          <w:sz w:val="24"/>
          <w:highlight w:val="none"/>
          <w:lang w:bidi="ar"/>
        </w:rPr>
        <w:t xml:space="preserve">2</w:t>
      </w:r>
      <w:r>
        <w:rPr>
          <w:rFonts w:hint="eastAsia" w:ascii="宋体" w:hAnsi="宋体" w:cs="宋体"/>
          <w:color w:val="000000"/>
          <w:sz w:val="24"/>
          <w:highlight w:val="none"/>
          <w:lang w:bidi="ar"/>
        </w:rPr>
        <w:t xml:space="preserve">）严格执行</w:t>
      </w:r>
      <w:r>
        <w:rPr>
          <w:color w:val="000000"/>
          <w:sz w:val="24"/>
          <w:highlight w:val="none"/>
          <w:u w:val="single"/>
          <w:lang w:bidi="ar"/>
        </w:rPr>
        <w:t xml:space="preserve"> </w:t>
      </w:r>
      <w:r>
        <w:rPr>
          <w:rFonts w:hint="eastAsia"/>
          <w:color w:val="000000"/>
          <w:sz w:val="24"/>
          <w:highlight w:val="none"/>
          <w:u w:val="single"/>
          <w:lang w:bidi="ar"/>
        </w:rPr>
        <w:t xml:space="preserve">      </w:t>
      </w:r>
      <w:r>
        <w:rPr>
          <w:rFonts w:hint="eastAsia" w:ascii="宋体" w:hAnsi="宋体" w:cs="宋体"/>
          <w:color w:val="000000"/>
          <w:sz w:val="24"/>
          <w:highlight w:val="none"/>
          <w:lang w:bidi="ar"/>
        </w:rPr>
        <w:t xml:space="preserve">合同文件，自觉按合同办事。 </w:t>
      </w:r>
      <w:r/>
    </w:p>
    <w:p>
      <w:pPr>
        <w:ind w:firstLine="480"/>
        <w:jc w:val="left"/>
        <w:spacing w:line="360" w:lineRule="auto"/>
        <w:widowControl/>
        <w:rPr>
          <w:sz w:val="24"/>
          <w:highlight w:val="none"/>
        </w:rPr>
      </w:pPr>
      <w:r>
        <w:rPr>
          <w:rFonts w:hint="eastAsia" w:ascii="宋体" w:hAnsi="宋体" w:cs="宋体"/>
          <w:color w:val="000000"/>
          <w:sz w:val="24"/>
          <w:highlight w:val="none"/>
          <w:lang w:bidi="ar"/>
        </w:rPr>
        <w:t xml:space="preserve">（</w:t>
      </w:r>
      <w:r>
        <w:rPr>
          <w:color w:val="000000"/>
          <w:sz w:val="24"/>
          <w:highlight w:val="none"/>
          <w:lang w:bidi="ar"/>
        </w:rPr>
        <w:t xml:space="preserve">3</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三</w:t>
      </w:r>
      <w:r>
        <w:rPr>
          <w:rFonts w:hint="eastAsia" w:ascii="宋体" w:hAnsi="宋体" w:cs="宋体"/>
          <w:color w:val="000000"/>
          <w:sz w:val="24"/>
          <w:highlight w:val="none"/>
          <w:lang w:bidi="ar"/>
        </w:rPr>
        <w:t xml:space="preserve">方的业务活动坚持公开、公正、诚信、透明的原则（法律认定的商业秘密和合同文件另有规定除外），不得损害国家和集体利益。 </w:t>
      </w:r>
      <w:r/>
    </w:p>
    <w:p>
      <w:pPr>
        <w:ind w:firstLine="480"/>
        <w:jc w:val="left"/>
        <w:spacing w:line="360" w:lineRule="auto"/>
        <w:widowControl/>
        <w:rPr>
          <w:sz w:val="24"/>
          <w:highlight w:val="none"/>
        </w:rPr>
      </w:pPr>
      <w:r>
        <w:rPr>
          <w:rFonts w:hint="eastAsia" w:ascii="宋体" w:hAnsi="宋体" w:cs="宋体"/>
          <w:color w:val="000000"/>
          <w:sz w:val="24"/>
          <w:highlight w:val="none"/>
          <w:lang w:bidi="ar"/>
        </w:rPr>
        <w:t xml:space="preserve">（</w:t>
      </w:r>
      <w:r>
        <w:rPr>
          <w:color w:val="000000"/>
          <w:sz w:val="24"/>
          <w:highlight w:val="none"/>
          <w:lang w:bidi="ar"/>
        </w:rPr>
        <w:t xml:space="preserve">4</w:t>
      </w:r>
      <w:r>
        <w:rPr>
          <w:rFonts w:hint="eastAsia" w:ascii="宋体" w:hAnsi="宋体" w:cs="宋体"/>
          <w:color w:val="000000"/>
          <w:sz w:val="24"/>
          <w:highlight w:val="none"/>
          <w:lang w:bidi="ar"/>
        </w:rPr>
        <w:t xml:space="preserve">）建立健全廉政制度，开展廉政教育，监督并认真查处违法违纪行为。 </w:t>
      </w:r>
      <w:r/>
    </w:p>
    <w:p>
      <w:pPr>
        <w:ind w:firstLine="480"/>
        <w:jc w:val="left"/>
        <w:spacing w:line="360" w:lineRule="auto"/>
        <w:widowControl/>
        <w:rPr>
          <w:sz w:val="24"/>
          <w:highlight w:val="none"/>
        </w:rPr>
      </w:pPr>
      <w:r>
        <w:rPr>
          <w:rFonts w:hint="eastAsia" w:ascii="宋体" w:hAnsi="宋体" w:cs="宋体"/>
          <w:color w:val="000000"/>
          <w:sz w:val="24"/>
          <w:highlight w:val="none"/>
          <w:lang w:bidi="ar"/>
        </w:rPr>
        <w:t xml:space="preserve">（</w:t>
      </w:r>
      <w:r>
        <w:rPr>
          <w:color w:val="000000"/>
          <w:sz w:val="24"/>
          <w:highlight w:val="none"/>
          <w:lang w:bidi="ar"/>
        </w:rPr>
        <w:t xml:space="preserve">5</w:t>
      </w:r>
      <w:r>
        <w:rPr>
          <w:rFonts w:hint="eastAsia" w:ascii="宋体" w:hAnsi="宋体" w:cs="宋体"/>
          <w:color w:val="000000"/>
          <w:sz w:val="24"/>
          <w:highlight w:val="none"/>
          <w:lang w:bidi="ar"/>
        </w:rPr>
        <w:t xml:space="preserve">）发现对方在业务活动中有违反廉政规定的行为，有及时提醒对方纠正的权利和义务。 </w:t>
      </w:r>
      <w:r/>
    </w:p>
    <w:p>
      <w:pPr>
        <w:ind w:firstLine="480"/>
        <w:jc w:val="left"/>
        <w:spacing w:line="360" w:lineRule="auto"/>
        <w:widowControl/>
        <w:rPr>
          <w:sz w:val="24"/>
          <w:highlight w:val="none"/>
        </w:rPr>
      </w:pPr>
      <w:r>
        <w:rPr>
          <w:rFonts w:hint="eastAsia" w:ascii="宋体" w:hAnsi="宋体" w:cs="宋体"/>
          <w:color w:val="000000"/>
          <w:sz w:val="24"/>
          <w:highlight w:val="none"/>
          <w:lang w:bidi="ar"/>
        </w:rPr>
        <w:t xml:space="preserve">（</w:t>
      </w:r>
      <w:r>
        <w:rPr>
          <w:color w:val="000000"/>
          <w:sz w:val="24"/>
          <w:highlight w:val="none"/>
          <w:lang w:bidi="ar"/>
        </w:rPr>
        <w:t xml:space="preserve">6</w:t>
      </w:r>
      <w:r>
        <w:rPr>
          <w:rFonts w:hint="eastAsia" w:ascii="宋体" w:hAnsi="宋体" w:cs="宋体"/>
          <w:color w:val="000000"/>
          <w:sz w:val="24"/>
          <w:highlight w:val="none"/>
          <w:lang w:bidi="ar"/>
        </w:rPr>
        <w:t xml:space="preserve">）发现对方严重违反本合同义务条款的行为，有向其上级有关部门举报、建议给予处理并要求告知处理结果的权利。 </w:t>
      </w:r>
      <w:r/>
    </w:p>
    <w:p>
      <w:pPr>
        <w:ind w:firstLine="480"/>
        <w:jc w:val="left"/>
        <w:spacing w:line="360" w:lineRule="auto"/>
        <w:widowControl/>
        <w:rPr>
          <w:sz w:val="24"/>
          <w:highlight w:val="none"/>
        </w:rPr>
      </w:pPr>
      <w:r>
        <w:rPr>
          <w:color w:val="000000"/>
          <w:sz w:val="24"/>
          <w:highlight w:val="none"/>
          <w:lang w:bidi="ar"/>
        </w:rPr>
        <w:t xml:space="preserve">2</w:t>
      </w:r>
      <w:r>
        <w:rPr>
          <w:rFonts w:hint="eastAsia" w:ascii="宋体" w:hAnsi="宋体" w:cs="宋体"/>
          <w:color w:val="000000"/>
          <w:sz w:val="24"/>
          <w:highlight w:val="none"/>
          <w:lang w:bidi="ar"/>
        </w:rPr>
        <w:t xml:space="preserve">、甲方的义务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color w:val="000000"/>
          <w:sz w:val="24"/>
          <w:highlight w:val="none"/>
          <w:lang w:bidi="ar"/>
        </w:rPr>
        <w:t xml:space="preserve">1</w:t>
      </w:r>
      <w:r>
        <w:rPr>
          <w:rFonts w:hint="eastAsia" w:ascii="宋体" w:hAnsi="宋体" w:cs="宋体"/>
          <w:color w:val="000000"/>
          <w:sz w:val="24"/>
          <w:highlight w:val="none"/>
          <w:lang w:bidi="ar"/>
        </w:rPr>
        <w:t xml:space="preserve">）甲方及其工作人员不得索要或接受</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方的礼金、评标费、专家费、有价证券和贵重物品，不得在</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方报销任何应由甲方或甲方工作人员个人支付的费用等。</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（2）甲方工作人员不得参加</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方安排的超标准宴请和娱乐活动；不得接受</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方提供的通讯工具、交通工具和高档办公用品等。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（3）甲方及其工作人员不得要求或者接受</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方为其住房装修、婚丧嫁娶活动、配偶子女的工作安排以及出国出境、旅游等提供方便等。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（4）甲方工作人员要秉公办事，不准营私舞弊，不准利用职权从事各种个人有偿中介活动。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乙方、丙</w:t>
      </w:r>
      <w:r>
        <w:rPr>
          <w:rFonts w:hint="eastAsia" w:ascii="宋体" w:hAnsi="宋体" w:cs="宋体"/>
          <w:color w:val="000000"/>
          <w:sz w:val="24"/>
          <w:highlight w:val="none"/>
          <w:lang w:bidi="ar"/>
        </w:rPr>
        <w:t xml:space="preserve">方义务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乙方、丙</w:t>
      </w:r>
      <w:r>
        <w:rPr>
          <w:rFonts w:hint="eastAsia" w:ascii="宋体" w:hAnsi="宋体" w:cs="宋体"/>
          <w:color w:val="000000"/>
          <w:sz w:val="24"/>
          <w:highlight w:val="none"/>
          <w:lang w:bidi="ar"/>
        </w:rPr>
        <w:t xml:space="preserve">方不得以任何理由向甲方及其工作人员行贿、发放评标费、专家费或馈赠礼金、有价证券、贵重礼品。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乙方、丙</w:t>
      </w:r>
      <w:r>
        <w:rPr>
          <w:rFonts w:hint="eastAsia" w:ascii="宋体" w:hAnsi="宋体" w:cs="宋体"/>
          <w:color w:val="000000"/>
          <w:sz w:val="24"/>
          <w:highlight w:val="none"/>
          <w:lang w:bidi="ar"/>
        </w:rPr>
        <w:t xml:space="preserve">方不得以任何名义为甲方及其工作人员报销应由甲方单位或个人支付的任何费用。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乙方、丙</w:t>
      </w:r>
      <w:r>
        <w:rPr>
          <w:rFonts w:hint="eastAsia" w:ascii="宋体" w:hAnsi="宋体" w:cs="宋体"/>
          <w:color w:val="000000"/>
          <w:sz w:val="24"/>
          <w:highlight w:val="none"/>
          <w:lang w:bidi="ar"/>
        </w:rPr>
        <w:t xml:space="preserve">方不得以任何理由安排甲方工作人员参加超标准宴请及娱乐活动。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val="en-US" w:eastAsia="zh-CN" w:bidi="ar"/>
        </w:rPr>
        <w:t xml:space="preserve">乙方、丙</w:t>
      </w:r>
      <w:r>
        <w:rPr>
          <w:rFonts w:hint="eastAsia" w:ascii="宋体" w:hAnsi="宋体" w:cs="宋体"/>
          <w:color w:val="000000"/>
          <w:sz w:val="24"/>
          <w:highlight w:val="none"/>
          <w:lang w:bidi="ar"/>
        </w:rPr>
        <w:t xml:space="preserve">方不得为甲方单位和个人购置或提供通讯工具、交通工具和高档办公用品等。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4、违约责任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（1）甲方及其工作人员违反本一、二条，按管理权限，依据有关规定给予党纪、政纪或组织处理；涉嫌犯罪的，移交司法机关追究刑事责任；给</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方单位造成经济损失的，应予以赔偿。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方及其工作人员违反本合同第一、三条，将计入甲方政府采购供应商黑名单，取缔三年内再次参与的资格；给甲方单位造成经济损失的，应予以赔偿。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lang w:val="en-US" w:eastAsia="zh-CN" w:bidi="ar"/>
        </w:rPr>
        <w:t xml:space="preserve">三</w:t>
      </w:r>
      <w:r>
        <w:rPr>
          <w:rFonts w:hint="eastAsia" w:ascii="宋体" w:hAnsi="宋体" w:cs="宋体"/>
          <w:color w:val="000000"/>
          <w:sz w:val="24"/>
          <w:highlight w:val="none"/>
          <w:lang w:bidi="ar"/>
        </w:rPr>
        <w:t xml:space="preserve">方约定：本合同由</w:t>
      </w:r>
      <w:r>
        <w:rPr>
          <w:rFonts w:hint="eastAsia" w:ascii="宋体" w:hAnsi="宋体" w:cs="宋体"/>
          <w:color w:val="000000"/>
          <w:sz w:val="24"/>
          <w:highlight w:val="none"/>
          <w:lang w:val="en-US" w:eastAsia="zh-CN" w:bidi="ar"/>
        </w:rPr>
        <w:t xml:space="preserve">三</w:t>
      </w:r>
      <w:r>
        <w:rPr>
          <w:rFonts w:hint="eastAsia" w:ascii="宋体" w:hAnsi="宋体" w:cs="宋体"/>
          <w:color w:val="000000"/>
          <w:sz w:val="24"/>
          <w:highlight w:val="none"/>
          <w:lang w:bidi="ar"/>
        </w:rPr>
        <w:t xml:space="preserve">方或</w:t>
      </w:r>
      <w:r>
        <w:rPr>
          <w:rFonts w:hint="eastAsia" w:ascii="宋体" w:hAnsi="宋体" w:cs="宋体"/>
          <w:color w:val="000000"/>
          <w:sz w:val="24"/>
          <w:highlight w:val="none"/>
          <w:lang w:val="en-US" w:eastAsia="zh-CN" w:bidi="ar"/>
        </w:rPr>
        <w:t xml:space="preserve">三</w:t>
      </w:r>
      <w:r>
        <w:rPr>
          <w:rFonts w:hint="eastAsia" w:ascii="宋体" w:hAnsi="宋体" w:cs="宋体"/>
          <w:color w:val="000000"/>
          <w:sz w:val="24"/>
          <w:highlight w:val="none"/>
          <w:lang w:bidi="ar"/>
        </w:rPr>
        <w:t xml:space="preserve">方上级单位的纪检监察机关对本合同执行情况进行检查，提出在本合同规定范围内的裁定意见。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6、本合同有效期为甲乙</w:t>
      </w:r>
      <w:r>
        <w:rPr>
          <w:rFonts w:hint="eastAsia" w:ascii="宋体" w:hAnsi="宋体" w:cs="宋体"/>
          <w:color w:val="000000"/>
          <w:sz w:val="24"/>
          <w:highlight w:val="none"/>
          <w:lang w:val="en-US" w:eastAsia="zh-CN" w:bidi="ar"/>
        </w:rPr>
        <w:t xml:space="preserve">丙三</w:t>
      </w:r>
      <w:r>
        <w:rPr>
          <w:rFonts w:hint="eastAsia" w:ascii="宋体" w:hAnsi="宋体" w:cs="宋体"/>
          <w:color w:val="000000"/>
          <w:sz w:val="24"/>
          <w:highlight w:val="none"/>
          <w:lang w:bidi="ar"/>
        </w:rPr>
        <w:t xml:space="preserve">方签署之日起至该项目合同内容完成后止。</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7、本合同作为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合同的附件，与主合同具有同等的法律效力，经合同</w:t>
      </w:r>
      <w:r>
        <w:rPr>
          <w:rFonts w:hint="eastAsia" w:ascii="宋体" w:hAnsi="宋体" w:cs="宋体"/>
          <w:color w:val="000000"/>
          <w:sz w:val="24"/>
          <w:highlight w:val="none"/>
          <w:lang w:val="en-US" w:eastAsia="zh-CN" w:bidi="ar"/>
        </w:rPr>
        <w:t xml:space="preserve">三</w:t>
      </w:r>
      <w:r>
        <w:rPr>
          <w:rFonts w:hint="eastAsia" w:ascii="宋体" w:hAnsi="宋体" w:cs="宋体"/>
          <w:color w:val="000000"/>
          <w:sz w:val="24"/>
          <w:highlight w:val="none"/>
          <w:lang w:bidi="ar"/>
        </w:rPr>
        <w:t xml:space="preserve">方签署立即生效。</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8、本合同一式</w:t>
      </w:r>
      <w:r>
        <w:rPr>
          <w:rFonts w:hint="eastAsia" w:ascii="宋体" w:hAnsi="宋体" w:cs="宋体"/>
          <w:color w:val="000000"/>
          <w:sz w:val="24"/>
          <w:highlight w:val="none"/>
          <w:lang w:val="en-US" w:eastAsia="zh-CN" w:bidi="ar"/>
        </w:rPr>
        <w:t xml:space="preserve">  </w:t>
      </w:r>
      <w:r>
        <w:rPr>
          <w:rFonts w:hint="eastAsia" w:ascii="宋体" w:hAnsi="宋体" w:cs="宋体"/>
          <w:color w:val="000000"/>
          <w:sz w:val="24"/>
          <w:highlight w:val="none"/>
          <w:lang w:bidi="ar"/>
        </w:rPr>
        <w:t xml:space="preserve">份，由甲乙</w:t>
      </w:r>
      <w:r>
        <w:rPr>
          <w:rFonts w:hint="eastAsia" w:ascii="宋体" w:hAnsi="宋体" w:cs="宋体"/>
          <w:color w:val="000000"/>
          <w:sz w:val="24"/>
          <w:highlight w:val="none"/>
          <w:lang w:val="en-US" w:eastAsia="zh-CN" w:bidi="ar"/>
        </w:rPr>
        <w:t xml:space="preserve">丙三</w:t>
      </w:r>
      <w:r>
        <w:rPr>
          <w:rFonts w:hint="eastAsia" w:ascii="宋体" w:hAnsi="宋体" w:cs="宋体"/>
          <w:color w:val="000000"/>
          <w:sz w:val="24"/>
          <w:highlight w:val="none"/>
          <w:lang w:bidi="ar"/>
        </w:rPr>
        <w:t xml:space="preserve">方各执</w:t>
      </w:r>
      <w:r>
        <w:rPr>
          <w:rFonts w:hint="eastAsia" w:ascii="宋体" w:hAnsi="宋体" w:cs="宋体"/>
          <w:color w:val="000000"/>
          <w:sz w:val="24"/>
          <w:highlight w:val="none"/>
          <w:lang w:val="en-US" w:eastAsia="zh-CN" w:bidi="ar"/>
        </w:rPr>
        <w:t xml:space="preserve">  </w:t>
      </w:r>
      <w:r>
        <w:rPr>
          <w:rFonts w:hint="eastAsia" w:ascii="宋体" w:hAnsi="宋体" w:cs="宋体"/>
          <w:color w:val="000000"/>
          <w:sz w:val="24"/>
          <w:highlight w:val="none"/>
          <w:lang w:bidi="ar"/>
        </w:rPr>
        <w:t xml:space="preserve">份，递交</w:t>
      </w:r>
      <w:r>
        <w:rPr>
          <w:rFonts w:hint="eastAsia" w:ascii="宋体" w:hAnsi="宋体" w:cs="宋体"/>
          <w:color w:val="000000"/>
          <w:sz w:val="24"/>
          <w:highlight w:val="none"/>
          <w:lang w:val="en-US" w:eastAsia="zh-CN" w:bidi="ar"/>
        </w:rPr>
        <w:t xml:space="preserve">三</w:t>
      </w:r>
      <w:r>
        <w:rPr>
          <w:rFonts w:hint="eastAsia" w:ascii="宋体" w:hAnsi="宋体" w:cs="宋体"/>
          <w:color w:val="000000"/>
          <w:sz w:val="24"/>
          <w:highlight w:val="none"/>
          <w:lang w:bidi="ar"/>
        </w:rPr>
        <w:t xml:space="preserve">方纪检监察部门各一份。</w:t>
      </w:r>
      <w:r/>
    </w:p>
    <w:p>
      <w:pPr>
        <w:jc w:val="left"/>
        <w:spacing w:line="360" w:lineRule="auto"/>
        <w:widowControl/>
        <w:rPr>
          <w:rFonts w:ascii="宋体" w:hAnsi="宋体" w:cs="宋体"/>
          <w:color w:val="000000"/>
          <w:sz w:val="24"/>
          <w:highlight w:val="none"/>
          <w:lang w:bidi="ar"/>
        </w:rPr>
      </w:pPr>
      <w:r>
        <w:rPr>
          <w:rFonts w:ascii="宋体" w:hAnsi="宋体" w:cs="宋体"/>
          <w:color w:val="000000"/>
          <w:sz w:val="24"/>
          <w:highlight w:val="none"/>
          <w:lang w:bidi="ar"/>
        </w:rPr>
      </w:r>
      <w:r/>
    </w:p>
    <w:p>
      <w:pPr>
        <w:jc w:val="left"/>
        <w:spacing w:line="360" w:lineRule="auto"/>
        <w:widowControl/>
        <w:rPr>
          <w:sz w:val="24"/>
          <w:highlight w:val="none"/>
        </w:rPr>
      </w:pPr>
      <w:r>
        <w:rPr>
          <w:rFonts w:hint="eastAsia" w:ascii="宋体" w:hAnsi="宋体" w:cs="宋体"/>
          <w:color w:val="000000"/>
          <w:sz w:val="24"/>
          <w:highlight w:val="none"/>
          <w:lang w:bidi="ar"/>
        </w:rPr>
        <w:t xml:space="preserve">甲方：江苏省交通运输厅港航事业发展中心 </w:t>
      </w:r>
      <w:r>
        <w:rPr>
          <w:color w:val="000000"/>
          <w:sz w:val="24"/>
          <w:highlight w:val="none"/>
          <w:lang w:bidi="ar"/>
        </w:rPr>
        <w:t xml:space="preserve"> </w:t>
      </w:r>
      <w:r>
        <w:rPr>
          <w:rFonts w:hint="eastAsia" w:ascii="宋体" w:hAnsi="宋体" w:cs="宋体"/>
          <w:color w:val="000000"/>
          <w:sz w:val="24"/>
          <w:highlight w:val="none"/>
          <w:lang w:bidi="ar"/>
        </w:rPr>
        <w:t xml:space="preserve">乙方： </w:t>
      </w:r>
      <w:r/>
    </w:p>
    <w:p>
      <w:pPr>
        <w:jc w:val="left"/>
        <w:spacing w:line="360" w:lineRule="auto"/>
        <w:widowControl/>
        <w:rPr>
          <w:sz w:val="24"/>
          <w:highlight w:val="none"/>
        </w:rPr>
      </w:pPr>
      <w:r>
        <w:rPr>
          <w:rFonts w:hint="eastAsia" w:ascii="宋体" w:hAnsi="宋体" w:cs="宋体"/>
          <w:color w:val="000000"/>
          <w:sz w:val="24"/>
          <w:highlight w:val="none"/>
          <w:lang w:bidi="ar"/>
        </w:rPr>
        <w:t xml:space="preserve">法定代表人</w:t>
      </w:r>
      <w:r>
        <w:rPr>
          <w:color w:val="000000"/>
          <w:sz w:val="24"/>
          <w:highlight w:val="none"/>
          <w:lang w:bidi="ar"/>
        </w:rPr>
        <w:t xml:space="preserve"> </w:t>
      </w:r>
      <w:r>
        <w:rPr>
          <w:rFonts w:hint="eastAsia"/>
          <w:color w:val="000000"/>
          <w:sz w:val="24"/>
          <w:highlight w:val="none"/>
          <w:lang w:bidi="ar"/>
        </w:rPr>
        <w:t xml:space="preserve">                             </w:t>
      </w:r>
      <w:r>
        <w:rPr>
          <w:rFonts w:hint="eastAsia" w:ascii="宋体" w:hAnsi="宋体" w:cs="宋体"/>
          <w:color w:val="000000"/>
          <w:sz w:val="24"/>
          <w:highlight w:val="none"/>
          <w:lang w:bidi="ar"/>
        </w:rPr>
        <w:t xml:space="preserve">法定代表人</w:t>
      </w:r>
      <w:r>
        <w:rPr>
          <w:color w:val="000000"/>
          <w:sz w:val="24"/>
          <w:highlight w:val="none"/>
          <w:lang w:bidi="ar"/>
        </w:rPr>
        <w:t xml:space="preserve"> </w:t>
      </w:r>
      <w:r/>
    </w:p>
    <w:p>
      <w:pPr>
        <w:jc w:val="left"/>
        <w:spacing w:line="360" w:lineRule="auto"/>
        <w:widowControl/>
        <w:rPr>
          <w:sz w:val="24"/>
          <w:highlight w:val="none"/>
        </w:rPr>
      </w:pPr>
      <w:r>
        <w:rPr>
          <w:rFonts w:hint="eastAsia" w:ascii="宋体" w:hAnsi="宋体" w:cs="宋体"/>
          <w:color w:val="000000"/>
          <w:sz w:val="24"/>
          <w:highlight w:val="none"/>
          <w:lang w:bidi="ar"/>
        </w:rPr>
        <w:t xml:space="preserve">或其授权的代理人</w:t>
      </w:r>
      <w:r>
        <w:rPr>
          <w:color w:val="000000"/>
          <w:sz w:val="24"/>
          <w:highlight w:val="none"/>
          <w:lang w:bidi="ar"/>
        </w:rPr>
        <w:t xml:space="preserve">: </w:t>
      </w:r>
      <w:r>
        <w:rPr>
          <w:rFonts w:hint="eastAsia"/>
          <w:color w:val="000000"/>
          <w:sz w:val="24"/>
          <w:highlight w:val="none"/>
          <w:lang w:bidi="ar"/>
        </w:rPr>
        <w:t xml:space="preserve">                      </w:t>
      </w:r>
      <w:r>
        <w:rPr>
          <w:rFonts w:hint="eastAsia" w:ascii="宋体" w:hAnsi="宋体" w:cs="宋体"/>
          <w:color w:val="000000"/>
          <w:sz w:val="24"/>
          <w:highlight w:val="none"/>
          <w:lang w:bidi="ar"/>
        </w:rPr>
        <w:t xml:space="preserve">或其授权的代理人</w:t>
      </w:r>
      <w:r>
        <w:rPr>
          <w:color w:val="000000"/>
          <w:sz w:val="24"/>
          <w:highlight w:val="none"/>
          <w:lang w:bidi="ar"/>
        </w:rPr>
        <w:t xml:space="preserve">: </w:t>
      </w:r>
      <w:r/>
    </w:p>
    <w:p>
      <w:pPr>
        <w:jc w:val="left"/>
        <w:spacing w:line="360" w:lineRule="auto"/>
        <w:widowControl/>
        <w:rPr>
          <w:sz w:val="24"/>
          <w:highlight w:val="none"/>
        </w:rPr>
      </w:pPr>
      <w:r>
        <w:rPr>
          <w:sz w:val="24"/>
          <w:highlight w:val="none"/>
        </w:rPr>
      </w:r>
      <w:r/>
    </w:p>
    <w:p>
      <w:pPr>
        <w:jc w:val="left"/>
        <w:spacing w:line="360" w:lineRule="auto"/>
        <w:widowControl/>
        <w:rPr>
          <w:sz w:val="24"/>
          <w:highlight w:val="none"/>
        </w:rPr>
      </w:pPr>
      <w:r>
        <w:rPr>
          <w:rFonts w:hint="eastAsia" w:ascii="宋体" w:hAnsi="宋体" w:cs="宋体"/>
          <w:color w:val="000000"/>
          <w:sz w:val="24"/>
          <w:highlight w:val="none"/>
          <w:lang w:bidi="ar"/>
        </w:rPr>
        <w:t xml:space="preserve">日 期：</w:t>
      </w:r>
      <w:r>
        <w:rPr>
          <w:color w:val="000000"/>
          <w:sz w:val="24"/>
          <w:highlight w:val="none"/>
          <w:lang w:bidi="ar"/>
        </w:rPr>
        <w:t xml:space="preserve"> </w:t>
      </w:r>
      <w:r>
        <w:rPr>
          <w:rFonts w:hint="eastAsia" w:ascii="宋体" w:hAnsi="宋体" w:cs="宋体"/>
          <w:color w:val="000000"/>
          <w:sz w:val="24"/>
          <w:highlight w:val="none"/>
          <w:lang w:bidi="ar"/>
        </w:rPr>
        <w:t xml:space="preserve">年</w:t>
      </w:r>
      <w:r>
        <w:rPr>
          <w:color w:val="000000"/>
          <w:sz w:val="24"/>
          <w:highlight w:val="none"/>
          <w:lang w:bidi="ar"/>
        </w:rPr>
        <w:t xml:space="preserve"> </w:t>
      </w:r>
      <w:r>
        <w:rPr>
          <w:rFonts w:hint="eastAsia" w:ascii="宋体" w:hAnsi="宋体" w:cs="宋体"/>
          <w:color w:val="000000"/>
          <w:sz w:val="24"/>
          <w:highlight w:val="none"/>
          <w:lang w:bidi="ar"/>
        </w:rPr>
        <w:t xml:space="preserve">月</w:t>
      </w:r>
      <w:r>
        <w:rPr>
          <w:color w:val="000000"/>
          <w:sz w:val="24"/>
          <w:highlight w:val="none"/>
          <w:lang w:bidi="ar"/>
        </w:rPr>
        <w:t xml:space="preserve"> </w:t>
      </w:r>
      <w:r>
        <w:rPr>
          <w:rFonts w:hint="eastAsia" w:ascii="宋体" w:hAnsi="宋体" w:cs="宋体"/>
          <w:color w:val="000000"/>
          <w:sz w:val="24"/>
          <w:highlight w:val="none"/>
          <w:lang w:bidi="ar"/>
        </w:rPr>
        <w:t xml:space="preserve">日</w:t>
      </w:r>
      <w:r>
        <w:rPr>
          <w:color w:val="000000"/>
          <w:sz w:val="24"/>
          <w:highlight w:val="none"/>
          <w:lang w:bidi="ar"/>
        </w:rPr>
        <w:t xml:space="preserve"> </w:t>
      </w:r>
      <w:r>
        <w:rPr>
          <w:rFonts w:hint="eastAsia"/>
          <w:color w:val="000000"/>
          <w:sz w:val="24"/>
          <w:highlight w:val="none"/>
          <w:lang w:bidi="ar"/>
        </w:rPr>
        <w:t xml:space="preserve">                       </w:t>
      </w:r>
      <w:r>
        <w:rPr>
          <w:rFonts w:hint="eastAsia" w:ascii="宋体" w:hAnsi="宋体" w:cs="宋体"/>
          <w:color w:val="000000"/>
          <w:sz w:val="24"/>
          <w:highlight w:val="none"/>
          <w:lang w:bidi="ar"/>
        </w:rPr>
        <w:t xml:space="preserve">日 期：</w:t>
      </w:r>
      <w:r>
        <w:rPr>
          <w:color w:val="000000"/>
          <w:sz w:val="24"/>
          <w:highlight w:val="none"/>
          <w:lang w:bidi="ar"/>
        </w:rPr>
        <w:t xml:space="preserve"> </w:t>
      </w:r>
      <w:r>
        <w:rPr>
          <w:rFonts w:hint="eastAsia" w:ascii="宋体" w:hAnsi="宋体" w:cs="宋体"/>
          <w:color w:val="000000"/>
          <w:sz w:val="24"/>
          <w:highlight w:val="none"/>
          <w:lang w:bidi="ar"/>
        </w:rPr>
        <w:t xml:space="preserve">年</w:t>
      </w:r>
      <w:r>
        <w:rPr>
          <w:color w:val="000000"/>
          <w:sz w:val="24"/>
          <w:highlight w:val="none"/>
          <w:lang w:bidi="ar"/>
        </w:rPr>
        <w:t xml:space="preserve"> </w:t>
      </w:r>
      <w:r>
        <w:rPr>
          <w:rFonts w:hint="eastAsia" w:ascii="宋体" w:hAnsi="宋体" w:cs="宋体"/>
          <w:color w:val="000000"/>
          <w:sz w:val="24"/>
          <w:highlight w:val="none"/>
          <w:lang w:bidi="ar"/>
        </w:rPr>
        <w:t xml:space="preserve">月</w:t>
      </w:r>
      <w:r>
        <w:rPr>
          <w:color w:val="000000"/>
          <w:sz w:val="24"/>
          <w:highlight w:val="none"/>
          <w:lang w:bidi="ar"/>
        </w:rPr>
        <w:t xml:space="preserve"> </w:t>
      </w:r>
      <w:r>
        <w:rPr>
          <w:rFonts w:hint="eastAsia" w:ascii="宋体" w:hAnsi="宋体" w:cs="宋体"/>
          <w:color w:val="000000"/>
          <w:sz w:val="24"/>
          <w:highlight w:val="none"/>
          <w:lang w:bidi="ar"/>
        </w:rPr>
        <w:t xml:space="preserve">日</w:t>
      </w:r>
      <w:r/>
    </w:p>
    <w:p>
      <w:pPr>
        <w:ind w:firstLine="480"/>
        <w:jc w:val="left"/>
        <w:spacing w:line="360" w:lineRule="auto"/>
        <w:widowControl/>
        <w:rPr>
          <w:rFonts w:ascii="宋体" w:hAnsi="宋体" w:cs="宋体"/>
          <w:color w:val="000000"/>
          <w:sz w:val="24"/>
          <w:highlight w:val="none"/>
          <w:lang w:bidi="ar"/>
        </w:rPr>
      </w:pPr>
      <w:r>
        <w:rPr>
          <w:rFonts w:ascii="宋体" w:hAnsi="宋体" w:cs="宋体"/>
          <w:color w:val="000000"/>
          <w:sz w:val="24"/>
          <w:highlight w:val="none"/>
          <w:lang w:bidi="ar"/>
        </w:rPr>
      </w:r>
      <w:r/>
    </w:p>
    <w:p>
      <w:pPr>
        <w:ind w:firstLine="0"/>
        <w:spacing w:line="360" w:lineRule="auto"/>
        <w:widowControl/>
        <w:rPr>
          <w:rFonts w:hint="eastAsia"/>
          <w:color w:val="000000"/>
          <w:sz w:val="24"/>
          <w:highlight w:val="none"/>
          <w:lang w:bidi="ar"/>
        </w:rPr>
      </w:pPr>
      <w:r>
        <w:rPr>
          <w:rFonts w:hint="eastAsia" w:ascii="宋体" w:hAnsi="宋体" w:cs="宋体"/>
          <w:color w:val="000000"/>
          <w:sz w:val="24"/>
          <w:highlight w:val="none"/>
          <w:lang w:val="en-US" w:eastAsia="zh-CN" w:bidi="ar"/>
        </w:rPr>
        <w:t xml:space="preserve">丙</w:t>
      </w:r>
      <w:r>
        <w:rPr>
          <w:rFonts w:hint="eastAsia" w:ascii="宋体" w:hAnsi="宋体" w:cs="宋体"/>
          <w:color w:val="000000"/>
          <w:sz w:val="24"/>
          <w:highlight w:val="none"/>
          <w:lang w:bidi="ar"/>
        </w:rPr>
        <w:t xml:space="preserve">方：</w:t>
      </w:r>
      <w:r>
        <w:rPr>
          <w:rFonts w:hint="eastAsia"/>
          <w:color w:val="000000"/>
          <w:sz w:val="24"/>
          <w:highlight w:val="none"/>
          <w:lang w:bidi="ar"/>
        </w:rPr>
        <w:t xml:space="preserve"> </w:t>
      </w:r>
      <w:r/>
    </w:p>
    <w:p>
      <w:pPr>
        <w:ind w:firstLine="0"/>
        <w:spacing w:line="360" w:lineRule="auto"/>
        <w:widowControl/>
        <w:rPr>
          <w:color w:val="000000"/>
          <w:sz w:val="24"/>
          <w:highlight w:val="none"/>
          <w:lang w:bidi="ar"/>
        </w:rPr>
      </w:pPr>
      <w:r>
        <w:rPr>
          <w:rFonts w:hint="eastAsia" w:ascii="宋体" w:hAnsi="宋体" w:cs="宋体"/>
          <w:color w:val="000000"/>
          <w:sz w:val="24"/>
          <w:highlight w:val="none"/>
          <w:lang w:bidi="ar"/>
        </w:rPr>
        <w:t xml:space="preserve">法定代表人</w:t>
      </w:r>
      <w:r>
        <w:rPr>
          <w:color w:val="000000"/>
          <w:sz w:val="24"/>
          <w:highlight w:val="none"/>
          <w:lang w:bidi="ar"/>
        </w:rPr>
        <w:t xml:space="preserve"> </w:t>
      </w:r>
      <w:r/>
    </w:p>
    <w:p>
      <w:pPr>
        <w:ind w:firstLine="0"/>
        <w:spacing w:line="360" w:lineRule="auto"/>
        <w:widowControl/>
        <w:rPr>
          <w:rFonts w:hint="eastAsia"/>
          <w:color w:val="000000"/>
          <w:sz w:val="24"/>
          <w:highlight w:val="none"/>
          <w:lang w:bidi="ar"/>
        </w:rPr>
      </w:pPr>
      <w:r>
        <w:rPr>
          <w:rFonts w:hint="eastAsia" w:ascii="宋体" w:hAnsi="宋体" w:cs="宋体"/>
          <w:color w:val="000000"/>
          <w:sz w:val="24"/>
          <w:highlight w:val="none"/>
          <w:lang w:bidi="ar"/>
        </w:rPr>
        <w:t xml:space="preserve">或其授权的代理人</w:t>
      </w:r>
      <w:r>
        <w:rPr>
          <w:color w:val="000000"/>
          <w:sz w:val="24"/>
          <w:highlight w:val="none"/>
          <w:lang w:bidi="ar"/>
        </w:rPr>
        <w:t xml:space="preserve">: </w:t>
      </w:r>
      <w:r>
        <w:rPr>
          <w:rFonts w:hint="eastAsia"/>
          <w:color w:val="000000"/>
          <w:sz w:val="24"/>
          <w:highlight w:val="none"/>
          <w:lang w:bidi="ar"/>
        </w:rPr>
        <w:t xml:space="preserve"> </w:t>
      </w:r>
      <w:r/>
    </w:p>
    <w:p>
      <w:pPr>
        <w:ind w:firstLine="0"/>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日 期：</w:t>
      </w:r>
      <w:r>
        <w:rPr>
          <w:color w:val="000000"/>
          <w:sz w:val="24"/>
          <w:highlight w:val="none"/>
          <w:lang w:bidi="ar"/>
        </w:rPr>
        <w:t xml:space="preserve"> </w:t>
      </w:r>
      <w:r>
        <w:rPr>
          <w:rFonts w:hint="eastAsia" w:ascii="宋体" w:hAnsi="宋体" w:cs="宋体"/>
          <w:color w:val="000000"/>
          <w:sz w:val="24"/>
          <w:highlight w:val="none"/>
          <w:lang w:bidi="ar"/>
        </w:rPr>
        <w:t xml:space="preserve">年</w:t>
      </w:r>
      <w:r>
        <w:rPr>
          <w:color w:val="000000"/>
          <w:sz w:val="24"/>
          <w:highlight w:val="none"/>
          <w:lang w:bidi="ar"/>
        </w:rPr>
        <w:t xml:space="preserve"> </w:t>
      </w:r>
      <w:r>
        <w:rPr>
          <w:rFonts w:hint="eastAsia" w:ascii="宋体" w:hAnsi="宋体" w:cs="宋体"/>
          <w:color w:val="000000"/>
          <w:sz w:val="24"/>
          <w:highlight w:val="none"/>
          <w:lang w:bidi="ar"/>
        </w:rPr>
        <w:t xml:space="preserve">月</w:t>
      </w:r>
      <w:r>
        <w:rPr>
          <w:color w:val="000000"/>
          <w:sz w:val="24"/>
          <w:highlight w:val="none"/>
          <w:lang w:bidi="ar"/>
        </w:rPr>
        <w:t xml:space="preserve"> </w:t>
      </w:r>
      <w:r>
        <w:rPr>
          <w:rFonts w:hint="eastAsia" w:ascii="宋体" w:hAnsi="宋体" w:cs="宋体"/>
          <w:color w:val="000000"/>
          <w:sz w:val="24"/>
          <w:highlight w:val="none"/>
          <w:lang w:bidi="ar"/>
        </w:rPr>
        <w:t xml:space="preserve">日</w:t>
      </w:r>
      <w:r/>
    </w:p>
    <w:p>
      <w:pPr>
        <w:ind w:firstLine="420"/>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r/>
    </w:p>
    <w:p>
      <w:pPr>
        <w:pStyle w:val="712"/>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第四章 采购需求</w:t>
      </w:r>
      <w:bookmarkEnd w:id="255"/>
      <w:r/>
      <w:bookmarkEnd w:id="256"/>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一、项目背景</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长江江苏段共365公里，占长江干线通航里程的七分之一，承担了全线70%货运量。长江南京以下12.5米深水航道全线贯通后，极大地促进了我省沿江港口海港化和在更高水平上对接国际航运市场，对长江经济带综合立体交通走廊建设和打造交通强省具有重要意义。</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和畅洲航段位于长江镇扬河段下段，是长江南京以下12.5米深水航道最繁忙、断面流量最大的河段之一。和畅洲左汊位于镇江长江豚类省级自然保护区，生态环境十分敏感，整体现状不通航。和畅洲右汊航道航行条件不足，该段仅能实现大型船舶单向通航且无法夜航，黄金水道效能未能充分发挥。</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为保障</w:t>
      </w:r>
      <w:bookmarkStart w:id="261" w:name="OLE_LINK6"/>
      <w:r/>
      <w:bookmarkStart w:id="262" w:name="OLE_LINK5"/>
      <w:r>
        <w:rPr>
          <w:rFonts w:hint="eastAsia" w:ascii="宋体" w:hAnsi="宋体"/>
          <w:sz w:val="24"/>
          <w:highlight w:val="none"/>
          <w:lang w:val="zh-CN"/>
        </w:rPr>
        <w:t xml:space="preserve">和畅洲左汊通航对长江江豚影响实船实验</w:t>
      </w:r>
      <w:bookmarkEnd w:id="261"/>
      <w:r/>
      <w:bookmarkEnd w:id="262"/>
      <w:r>
        <w:rPr>
          <w:rFonts w:hint="eastAsia" w:ascii="宋体" w:hAnsi="宋体"/>
          <w:sz w:val="24"/>
          <w:highlight w:val="none"/>
          <w:lang w:val="zh-CN"/>
        </w:rPr>
        <w:t xml:space="preserve">顺利开展，选用</w:t>
      </w:r>
      <w:bookmarkStart w:id="263" w:name="OLE_LINK4"/>
      <w:r/>
      <w:bookmarkStart w:id="264" w:name="OLE_LINK3"/>
      <w:r>
        <w:rPr>
          <w:rFonts w:hint="eastAsia" w:ascii="宋体" w:hAnsi="宋体"/>
          <w:sz w:val="24"/>
          <w:highlight w:val="none"/>
          <w:lang w:val="zh-CN"/>
        </w:rPr>
        <w:t xml:space="preserve">护航拖轮和护航艇</w:t>
      </w:r>
      <w:bookmarkEnd w:id="263"/>
      <w:r/>
      <w:bookmarkEnd w:id="264"/>
      <w:r>
        <w:rPr>
          <w:rFonts w:hint="eastAsia" w:ascii="宋体" w:hAnsi="宋体"/>
          <w:sz w:val="24"/>
          <w:highlight w:val="none"/>
          <w:lang w:val="zh-CN"/>
        </w:rPr>
        <w:t xml:space="preserve">参与护航警戒作业。护航拖轮和护航艇在实船实验过程中按照海事部门、引航部门等相关要求落实通航安全保障措施，确保实验船舶通航安全。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二、实验时间</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（一）总体时间布置</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长江下游通常以水位的高低划分洪、中、枯三个水位期，依据长江下游水文历史资料，本方案设计拟设镇江段枯水期为1月、2月、3月、12月；中水期为 4 月、5月、6月、10月、11月；洪水期为 7月、8月、9月。在充分考量水期变化对实船实验结果的影响下，设置实验周期为360天，确保实验覆盖完整水文周期。具体划分为：实验中数据采集期240天及实验前、后对照数据采集期120天，为确保实验安全进行，应严格遵守海事、水上公安等部门的管理规定，避免在防汛期间开展实验。</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（二）日内时间布置</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本次实验结合和畅洲上游港口运营状况开展作业，作业时间为白天，遇大风、强对流、能见度不良等恶劣天气，停止实验。</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另外，结合2024年长江江豚在该水域的日内活动强度特征，考虑实验时间规避长江江豚活跃时段，尽量选择上午8:00-11:59、下午15:00-18:59 作为通航时段。</w:t>
      </w:r>
      <w:r/>
    </w:p>
    <w:p>
      <w:pPr>
        <w:ind w:firstLine="480"/>
        <w:spacing w:line="360" w:lineRule="auto"/>
        <w:rPr>
          <w:rFonts w:ascii="宋体" w:hAnsi="宋体" w:cs="宋体"/>
          <w:bCs/>
          <w:color w:val="000000"/>
          <w:sz w:val="24"/>
          <w:highlight w:val="none"/>
        </w:rPr>
      </w:pPr>
      <w:r>
        <w:rPr>
          <w:rFonts w:hint="eastAsia" w:ascii="宋体" w:hAnsi="宋体" w:cs="宋体"/>
          <w:b/>
          <w:color w:val="000000"/>
          <w:sz w:val="24"/>
          <w:highlight w:val="none"/>
        </w:rPr>
        <w:t xml:space="preserve">三、工作内容</w:t>
      </w:r>
      <w:r/>
    </w:p>
    <w:p>
      <w:pPr>
        <w:ind w:firstLine="480"/>
        <w:spacing w:line="360" w:lineRule="auto"/>
        <w:rPr>
          <w:rFonts w:ascii="宋体" w:hAnsi="宋体"/>
          <w:sz w:val="24"/>
          <w:highlight w:val="none"/>
          <w:lang w:val="zh-CN"/>
        </w:rPr>
      </w:pPr>
      <w:r/>
      <w:bookmarkStart w:id="265" w:name="_Hlk93775766"/>
      <w:r>
        <w:rPr>
          <w:rFonts w:hint="eastAsia" w:ascii="宋体" w:hAnsi="宋体"/>
          <w:sz w:val="24"/>
          <w:highlight w:val="none"/>
          <w:lang w:val="zh-CN"/>
        </w:rPr>
        <w:t xml:space="preserve">1</w:t>
      </w:r>
      <w:r>
        <w:rPr>
          <w:rFonts w:ascii="宋体" w:hAnsi="宋体"/>
          <w:sz w:val="24"/>
          <w:highlight w:val="none"/>
          <w:lang w:val="zh-CN"/>
        </w:rPr>
        <w:t xml:space="preserve">.</w:t>
      </w:r>
      <w:r>
        <w:rPr>
          <w:rFonts w:hint="eastAsia" w:ascii="宋体" w:hAnsi="宋体"/>
          <w:sz w:val="24"/>
          <w:highlight w:val="none"/>
          <w:lang w:val="zh-CN"/>
        </w:rPr>
        <w:t xml:space="preserve">按国家有关规程规范及海事部门的方案要求进行和畅洲左汊通航对长江江豚影响实船实验的警戒和应急服务；</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2.按实船实验的工作要求进行警戒和应急服务；</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3.在实船实验期间，派遣护航艇及护航拖轮，做好警戒及过往船舶和作业船的警戒和应急服务。</w:t>
      </w:r>
      <w:r/>
    </w:p>
    <w:p>
      <w:pPr>
        <w:ind w:firstLine="480"/>
        <w:spacing w:line="360" w:lineRule="auto"/>
        <w:rPr>
          <w:rFonts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zh-CN"/>
        </w:rPr>
        <w:t xml:space="preserve">不发生重大及以上交通事故。交通工具完好率100%。</w:t>
      </w:r>
      <w:r/>
    </w:p>
    <w:p>
      <w:pPr>
        <w:ind w:firstLine="480"/>
        <w:spacing w:line="360" w:lineRule="auto"/>
        <w:rPr>
          <w:rFonts w:ascii="宋体" w:hAnsi="宋体"/>
          <w:b/>
          <w:sz w:val="24"/>
          <w:highlight w:val="none"/>
        </w:rPr>
      </w:pPr>
      <w:r>
        <w:rPr>
          <w:rFonts w:hint="eastAsia" w:ascii="宋体" w:hAnsi="宋体"/>
          <w:b/>
          <w:sz w:val="24"/>
          <w:highlight w:val="none"/>
        </w:rPr>
        <w:t xml:space="preserve">四、设备及人员要求</w:t>
      </w:r>
      <w:r/>
    </w:p>
    <w:p>
      <w:pPr>
        <w:ind w:firstLine="480"/>
        <w:spacing w:line="360" w:lineRule="auto"/>
        <w:rPr>
          <w:sz w:val="24"/>
          <w:highlight w:val="none"/>
        </w:rPr>
      </w:pPr>
      <w:r>
        <w:rPr>
          <w:rFonts w:hint="eastAsia"/>
          <w:sz w:val="24"/>
          <w:highlight w:val="none"/>
        </w:rPr>
        <w:t xml:space="preserve">（一）警戒维护力量</w:t>
      </w:r>
      <w:r/>
    </w:p>
    <w:p>
      <w:pPr>
        <w:ind w:firstLine="480"/>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）5千吨级船舶，配警戒艇1艘。 </w:t>
      </w:r>
      <w:r/>
    </w:p>
    <w:p>
      <w:pPr>
        <w:ind w:firstLine="480"/>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w:t>
      </w:r>
      <w:r>
        <w:rPr>
          <w:sz w:val="24"/>
          <w:highlight w:val="none"/>
        </w:rPr>
        <w:t xml:space="preserve">1</w:t>
      </w:r>
      <w:r>
        <w:rPr>
          <w:rFonts w:hint="eastAsia"/>
          <w:sz w:val="24"/>
          <w:highlight w:val="none"/>
        </w:rPr>
        <w:t xml:space="preserve">万吨级船舶，配拖轮1艘、警戒艇1艘。 </w:t>
      </w:r>
      <w:r/>
    </w:p>
    <w:p>
      <w:pPr>
        <w:ind w:firstLine="480"/>
        <w:spacing w:line="360" w:lineRule="auto"/>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w:t>
      </w:r>
      <w:r>
        <w:rPr>
          <w:sz w:val="24"/>
          <w:highlight w:val="none"/>
        </w:rPr>
        <w:t xml:space="preserve">5</w:t>
      </w:r>
      <w:r>
        <w:rPr>
          <w:rFonts w:hint="eastAsia"/>
          <w:sz w:val="24"/>
          <w:highlight w:val="none"/>
        </w:rPr>
        <w:t xml:space="preserve">万吨级船舶，配拖轮2艘、警戒艇1艘。 </w:t>
      </w:r>
      <w:r/>
    </w:p>
    <w:p>
      <w:pPr>
        <w:ind w:firstLine="480"/>
        <w:spacing w:line="360" w:lineRule="auto"/>
        <w:rPr>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）7万吨级船舶，配拖轮2艘、警戒艇1艘。</w:t>
      </w:r>
      <w:r/>
    </w:p>
    <w:p>
      <w:pPr>
        <w:ind w:firstLine="480"/>
        <w:spacing w:line="360" w:lineRule="auto"/>
        <w:rPr>
          <w:sz w:val="24"/>
          <w:highlight w:val="none"/>
        </w:rPr>
      </w:pPr>
      <w:r>
        <w:rPr>
          <w:rFonts w:hint="eastAsia"/>
          <w:sz w:val="24"/>
          <w:highlight w:val="none"/>
        </w:rPr>
        <w:t xml:space="preserve">（二）</w:t>
      </w:r>
      <w:r>
        <w:rPr>
          <w:sz w:val="24"/>
          <w:highlight w:val="none"/>
        </w:rPr>
        <w:t xml:space="preserve"> 警戒维护职责</w:t>
      </w:r>
      <w:r/>
    </w:p>
    <w:p>
      <w:pPr>
        <w:ind w:firstLine="480"/>
        <w:spacing w:line="360" w:lineRule="auto"/>
        <w:rPr>
          <w:sz w:val="24"/>
          <w:highlight w:val="none"/>
        </w:rPr>
      </w:pPr>
      <w:r>
        <w:rPr>
          <w:rFonts w:hint="eastAsia"/>
          <w:sz w:val="24"/>
          <w:highlight w:val="none"/>
        </w:rPr>
        <w:t xml:space="preserve">1、伴航拖轮</w:t>
      </w:r>
      <w:r/>
    </w:p>
    <w:p>
      <w:pPr>
        <w:ind w:firstLine="480"/>
        <w:spacing w:line="360" w:lineRule="auto"/>
        <w:rPr>
          <w:sz w:val="24"/>
          <w:highlight w:val="none"/>
        </w:rPr>
      </w:pPr>
      <w:r>
        <w:rPr>
          <w:rFonts w:hint="eastAsia"/>
          <w:sz w:val="24"/>
          <w:highlight w:val="none"/>
        </w:rPr>
        <w:t xml:space="preserve">对于1万-3万吨级船舶，需全程伴航。上行进口时在左舷协助，大拐弯时在右舷。</w:t>
      </w:r>
      <w:r/>
    </w:p>
    <w:p>
      <w:pPr>
        <w:ind w:firstLine="480"/>
        <w:spacing w:line="360" w:lineRule="auto"/>
        <w:rPr>
          <w:sz w:val="24"/>
          <w:highlight w:val="none"/>
        </w:rPr>
      </w:pPr>
      <w:r>
        <w:rPr>
          <w:rFonts w:hint="eastAsia"/>
          <w:sz w:val="24"/>
          <w:highlight w:val="none"/>
        </w:rPr>
        <w:t xml:space="preserve">对于5万、7万吨级船舶，上行进口时一艘左舷协助（大拐弯时在右舷），一艘吊尾（过孟家港码头前带妥，中水期、洪水期过大拐弯 HC#6浮后可解缆伴航，枯水期需全程吊尾）。</w:t>
      </w:r>
      <w:r/>
    </w:p>
    <w:p>
      <w:pPr>
        <w:ind w:firstLine="480"/>
        <w:spacing w:line="360" w:lineRule="auto"/>
        <w:rPr>
          <w:sz w:val="24"/>
          <w:highlight w:val="none"/>
        </w:rPr>
      </w:pPr>
      <w:r>
        <w:rPr>
          <w:rFonts w:hint="eastAsia"/>
          <w:sz w:val="24"/>
          <w:highlight w:val="none"/>
        </w:rPr>
        <w:t xml:space="preserve">本轮航行期间，伴航拖轮协助动态维护，提前与沿途进出左汊上下口、沿专用航道航行的船舶进行沟通，协调避让；紧急情况下控制本轮船位。</w:t>
      </w:r>
      <w:r/>
    </w:p>
    <w:p>
      <w:pPr>
        <w:ind w:firstLine="480"/>
        <w:spacing w:line="360" w:lineRule="auto"/>
        <w:rPr>
          <w:sz w:val="24"/>
          <w:highlight w:val="none"/>
        </w:rPr>
      </w:pPr>
      <w:r>
        <w:rPr>
          <w:rFonts w:hint="eastAsia"/>
          <w:sz w:val="24"/>
          <w:highlight w:val="none"/>
        </w:rPr>
        <w:t xml:space="preserve">船舶首尾及左右两舷布设应急拖缆，以便伴航拖轮在紧急情况下实施带缆操作。</w:t>
      </w:r>
      <w:r/>
    </w:p>
    <w:p>
      <w:pPr>
        <w:ind w:firstLine="480"/>
        <w:spacing w:line="360" w:lineRule="auto"/>
        <w:rPr>
          <w:sz w:val="24"/>
          <w:highlight w:val="none"/>
        </w:rPr>
      </w:pPr>
      <w:r>
        <w:rPr>
          <w:rFonts w:hint="eastAsia"/>
          <w:sz w:val="24"/>
          <w:highlight w:val="none"/>
        </w:rPr>
        <w:t xml:space="preserve">2、警戒艇</w:t>
      </w:r>
      <w:r/>
    </w:p>
    <w:p>
      <w:pPr>
        <w:ind w:firstLine="480"/>
        <w:spacing w:line="360" w:lineRule="auto"/>
        <w:rPr>
          <w:sz w:val="24"/>
          <w:highlight w:val="none"/>
        </w:rPr>
      </w:pPr>
      <w:r>
        <w:rPr>
          <w:rFonts w:hint="eastAsia"/>
          <w:sz w:val="24"/>
          <w:highlight w:val="none"/>
        </w:rPr>
        <w:t xml:space="preserve">全程警戒艇引导，警戒艇布置在本轮前方，负责提前与沿途进出附近码头、左汊上下口、沿专用航道航行的船舶进行沟通，协调避让。</w:t>
      </w:r>
      <w:r/>
    </w:p>
    <w:p>
      <w:pPr>
        <w:ind w:firstLine="480"/>
        <w:spacing w:line="360" w:lineRule="auto"/>
        <w:rPr>
          <w:sz w:val="24"/>
          <w:highlight w:val="none"/>
        </w:rPr>
      </w:pPr>
      <w:r>
        <w:rPr>
          <w:rFonts w:hint="eastAsia"/>
          <w:sz w:val="24"/>
          <w:highlight w:val="none"/>
        </w:rPr>
        <w:t xml:space="preserve">实验船舶左汊上行出口至尹公洲上沿岸标（105 红浮对开水域），提前安排警戒艇对上行船舶进行警戒，提示左汊有船出口。</w:t>
      </w:r>
      <w:r/>
    </w:p>
    <w:p>
      <w:pPr>
        <w:ind w:firstLine="480"/>
        <w:spacing w:line="360" w:lineRule="auto"/>
        <w:rPr>
          <w:sz w:val="24"/>
          <w:highlight w:val="none"/>
        </w:rPr>
      </w:pPr>
      <w:r>
        <w:rPr>
          <w:rFonts w:hint="eastAsia"/>
          <w:sz w:val="24"/>
          <w:highlight w:val="none"/>
        </w:rPr>
        <w:t xml:space="preserve">3、其他要求</w:t>
      </w:r>
      <w:r/>
    </w:p>
    <w:p>
      <w:pPr>
        <w:ind w:firstLine="480"/>
        <w:spacing w:line="360" w:lineRule="auto"/>
        <w:rPr>
          <w:sz w:val="24"/>
          <w:highlight w:val="none"/>
        </w:rPr>
      </w:pPr>
      <w:r>
        <w:rPr>
          <w:rFonts w:hint="eastAsia"/>
          <w:sz w:val="24"/>
          <w:highlight w:val="none"/>
        </w:rPr>
        <w:t xml:space="preserve">（1）警戒艇应遵循海事主管机关的指挥，并根据实验船舶的需求（船长或引航员指令）开展合理的现场警戒维护和船流疏导，协助瞭望水域环境与交通态势，协调周边船舶进行安全会让。</w:t>
      </w:r>
      <w:r/>
    </w:p>
    <w:p>
      <w:pPr>
        <w:ind w:firstLine="480"/>
        <w:spacing w:line="360" w:lineRule="auto"/>
        <w:rPr>
          <w:sz w:val="24"/>
          <w:highlight w:val="none"/>
        </w:rPr>
      </w:pPr>
      <w:r>
        <w:rPr>
          <w:rFonts w:hint="eastAsia"/>
          <w:sz w:val="24"/>
          <w:highlight w:val="none"/>
        </w:rPr>
        <w:t xml:space="preserve">（2）在实际作业中，拖轮的具体作用与操作方式，须由船长和/或引航员根据当时的船舶状态、气象水文、交通环境及水域通航规定等综合因素进行判断与动态调整。</w:t>
      </w:r>
      <w:r/>
    </w:p>
    <w:p>
      <w:pPr>
        <w:ind w:firstLine="480"/>
        <w:spacing w:line="360" w:lineRule="auto"/>
        <w:rPr>
          <w:sz w:val="24"/>
          <w:highlight w:val="none"/>
        </w:rPr>
      </w:pPr>
      <w:r>
        <w:rPr>
          <w:rFonts w:hint="eastAsia"/>
          <w:sz w:val="24"/>
          <w:highlight w:val="none"/>
        </w:rPr>
        <w:t xml:space="preserve">（3）在实验初期，警戒维护力量按以上标准配布；实验过程中应结合实验动态，科学评估风险，及时调整维护措施；运行一段时间后，根据实际情况可进行优化调整。</w:t>
      </w:r>
      <w:r/>
    </w:p>
    <w:p>
      <w:pPr>
        <w:ind w:firstLine="480"/>
        <w:spacing w:line="360" w:lineRule="auto"/>
        <w:rPr>
          <w:sz w:val="24"/>
          <w:highlight w:val="none"/>
        </w:rPr>
      </w:pPr>
      <w:r>
        <w:rPr>
          <w:rFonts w:hint="eastAsia"/>
          <w:sz w:val="24"/>
          <w:highlight w:val="none"/>
        </w:rPr>
        <w:t xml:space="preserve">（4）警戒艇提前、主动联系提醒他船避让实验船舶，与护航拖轮有效补位，确保航路通畅清爽。</w:t>
      </w:r>
      <w:r/>
    </w:p>
    <w:p>
      <w:pPr>
        <w:ind w:firstLine="480"/>
        <w:spacing w:line="360" w:lineRule="auto"/>
        <w:rPr>
          <w:sz w:val="24"/>
          <w:highlight w:val="none"/>
        </w:rPr>
      </w:pPr>
      <w:r>
        <w:rPr>
          <w:rFonts w:hint="eastAsia"/>
          <w:sz w:val="24"/>
          <w:highlight w:val="none"/>
        </w:rPr>
        <w:t xml:space="preserve">（5）实验船舶遵守船舶定线制规定和避碰规则、海轮进江航行导则等，密切关注航道和周边环境，留足安全余地，需临时借用航路时，及时向当地交管中心报告，征得同意后方可进行。发现异常动态，及早采取减速避让措施，联系警戒艇和拖轮进行干预处置。按照“避重就轻”避险原则，不冒险采取大角度转向避让行动。航行至浅窄航段时，提前做好预判，提前采取缓速措施，减小船舶动态下沉量。</w:t>
      </w:r>
      <w:r/>
    </w:p>
    <w:p>
      <w:pPr>
        <w:ind w:firstLine="480"/>
        <w:spacing w:line="360" w:lineRule="auto"/>
        <w:rPr>
          <w:rFonts w:ascii="宋体" w:hAnsi="宋体"/>
          <w:b/>
          <w:sz w:val="24"/>
          <w:highlight w:val="none"/>
        </w:rPr>
      </w:pPr>
      <w:r>
        <w:rPr>
          <w:rFonts w:hint="eastAsia"/>
          <w:sz w:val="24"/>
          <w:highlight w:val="none"/>
        </w:rPr>
        <w:t xml:space="preserve">（6）合理安排护航船艇和出航人员，优先选择船况良好（参与护航的警戒艇、拖轮，航速需达到12节），船员经验丰富、操作水平较高的船长执行护航任务。</w:t>
      </w:r>
      <w:r/>
    </w:p>
    <w:p>
      <w:pPr>
        <w:ind w:firstLine="480"/>
        <w:spacing w:line="360" w:lineRule="auto"/>
        <w:rPr>
          <w:rFonts w:ascii="宋体" w:hAnsi="宋体"/>
          <w:b/>
          <w:sz w:val="24"/>
          <w:highlight w:val="none"/>
        </w:rPr>
      </w:pPr>
      <w:r>
        <w:rPr>
          <w:rFonts w:hint="eastAsia" w:ascii="宋体" w:hAnsi="宋体"/>
          <w:b/>
          <w:sz w:val="24"/>
          <w:highlight w:val="none"/>
        </w:rPr>
        <w:t xml:space="preserve">五、质量管理与保密管理</w:t>
      </w:r>
      <w:r/>
    </w:p>
    <w:p>
      <w:pPr>
        <w:ind w:firstLine="480"/>
        <w:spacing w:line="360" w:lineRule="auto"/>
        <w:rPr>
          <w:rFonts w:ascii="宋体" w:hAnsi="宋体"/>
          <w:sz w:val="24"/>
          <w:highlight w:val="none"/>
          <w:lang w:val="zh-CN"/>
        </w:rPr>
      </w:pPr>
      <w:r>
        <w:rPr>
          <w:rFonts w:hint="eastAsia" w:ascii="宋体" w:hAnsi="宋体"/>
          <w:sz w:val="24"/>
          <w:highlight w:val="none"/>
        </w:rPr>
        <w:t xml:space="preserve">中标</w:t>
      </w:r>
      <w:r>
        <w:rPr>
          <w:rFonts w:hint="eastAsia" w:ascii="宋体" w:hAnsi="宋体"/>
          <w:sz w:val="24"/>
          <w:highlight w:val="none"/>
          <w:lang w:val="zh-CN"/>
        </w:rPr>
        <w:t xml:space="preserve">单位应对人员资格管理、警戒安全控制管理、人员行为的管理等应进行自检，</w:t>
      </w:r>
      <w:r>
        <w:rPr>
          <w:rFonts w:hint="eastAsia" w:ascii="宋体" w:hAnsi="宋体"/>
          <w:sz w:val="24"/>
          <w:highlight w:val="none"/>
        </w:rPr>
        <w:t xml:space="preserve">采购人</w:t>
      </w:r>
      <w:r>
        <w:rPr>
          <w:rFonts w:hint="eastAsia" w:ascii="宋体" w:hAnsi="宋体"/>
          <w:sz w:val="24"/>
          <w:highlight w:val="none"/>
          <w:lang w:val="zh-CN"/>
        </w:rPr>
        <w:t xml:space="preserve">将进行不定期的检查核实（如要求持证上岗的人员、机械设备及安全检查等），在检查过程中发现存在有安全隐患，能马上整改的，对整改情况进行验证；不能马上整改的，应限期整改。整改期限结束，检查人员应对其进行复查，直到复查合格。</w:t>
      </w:r>
      <w:r/>
    </w:p>
    <w:p>
      <w:pPr>
        <w:ind w:firstLine="480"/>
        <w:spacing w:line="360" w:lineRule="auto"/>
        <w:rPr>
          <w:rFonts w:ascii="宋体" w:hAnsi="宋体"/>
          <w:sz w:val="24"/>
          <w:highlight w:val="none"/>
          <w:lang w:val="zh-CN"/>
        </w:rPr>
        <w:sectPr>
          <w:footerReference w:type="default" r:id="rId12"/>
          <w:footnotePr/>
          <w:endnotePr/>
          <w:type w:val="nextPage"/>
          <w:pgSz w:w="11906" w:h="16838" w:orient="portrait"/>
          <w:pgMar w:top="1440" w:right="1701" w:bottom="1440" w:left="1587" w:header="851" w:footer="992" w:gutter="0"/>
          <w:cols w:num="1" w:sep="0" w:space="0" w:equalWidth="1"/>
          <w:docGrid w:linePitch="360"/>
        </w:sectPr>
      </w:pPr>
      <w:r>
        <w:rPr>
          <w:rFonts w:hint="eastAsia" w:ascii="宋体" w:hAnsi="宋体"/>
          <w:sz w:val="24"/>
          <w:highlight w:val="none"/>
        </w:rPr>
        <w:t xml:space="preserve">中标</w:t>
      </w:r>
      <w:r>
        <w:rPr>
          <w:rFonts w:hint="eastAsia" w:ascii="宋体" w:hAnsi="宋体"/>
          <w:sz w:val="24"/>
          <w:highlight w:val="none"/>
          <w:lang w:val="zh-CN"/>
        </w:rPr>
        <w:t xml:space="preserve">单位应严格遵守委托方有关各种资料专项保密要求和国家资料与信息保密规定。</w:t>
      </w:r>
      <w:r/>
    </w:p>
    <w:p>
      <w:pPr>
        <w:ind w:left="33"/>
        <w:jc w:val="left"/>
        <w:spacing w:before="72" w:line="220" w:lineRule="auto"/>
        <w:widowControl/>
        <w:rPr>
          <w:rFonts w:ascii="黑体" w:hAnsi="黑体" w:eastAsia="黑体" w:cs="黑体"/>
          <w:color w:val="000000"/>
          <w:sz w:val="24"/>
          <w:highlight w:val="none"/>
        </w:rPr>
      </w:pPr>
      <w:r>
        <w:rPr>
          <w:rFonts w:ascii="黑体" w:hAnsi="黑体" w:eastAsia="黑体" w:cs="黑体"/>
          <w:color w:val="000000"/>
          <w:spacing w:val="-2"/>
          <w:sz w:val="24"/>
          <w:highlight w:val="none"/>
        </w:rPr>
        <w:t xml:space="preserve">附件一：和畅洲左汊船舶警戒维护力量布置一览表</w:t>
      </w:r>
      <w:r/>
    </w:p>
    <w:p>
      <w:pPr>
        <w:jc w:val="left"/>
        <w:spacing w:line="137" w:lineRule="exact"/>
        <w:widowControl/>
        <w:rPr>
          <w:rFonts w:ascii="Arial" w:hAnsi="Arial" w:eastAsia="Arial" w:cs="Arial"/>
          <w:color w:val="000000"/>
          <w:szCs w:val="21"/>
          <w:highlight w:val="none"/>
        </w:rPr>
      </w:pPr>
      <w:r>
        <w:rPr>
          <w:rFonts w:ascii="Arial" w:hAnsi="Arial" w:eastAsia="Arial" w:cs="Arial"/>
          <w:color w:val="000000"/>
          <w:szCs w:val="21"/>
          <w:highlight w:val="none"/>
        </w:rPr>
      </w:r>
      <w:r/>
    </w:p>
    <w:tbl>
      <w:tblPr>
        <w:tblStyle w:val="933"/>
        <w:tblW w:w="139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662"/>
        <w:gridCol w:w="1071"/>
        <w:gridCol w:w="5742"/>
        <w:gridCol w:w="1432"/>
        <w:gridCol w:w="3031"/>
      </w:tblGrid>
      <w:tr>
        <w:trPr>
          <w:jc w:val="center"/>
          <w:trHeight w:val="253"/>
        </w:trPr>
        <w:tc>
          <w:tcPr>
            <w:tcW w:w="1020" w:type="dxa"/>
            <w:vAlign w:val="center"/>
            <w:textDirection w:val="lrTb"/>
            <w:noWrap w:val="false"/>
          </w:tcPr>
          <w:p>
            <w:pPr>
              <w:jc w:val="center"/>
              <w:spacing w:before="186" w:line="227" w:lineRule="auto"/>
              <w:widowControl/>
              <w:rPr>
                <w:rFonts w:ascii="黑体" w:hAnsi="黑体" w:eastAsia="黑体" w:cs="黑体"/>
                <w:color w:val="000000"/>
                <w:sz w:val="24"/>
                <w:highlight w:val="none"/>
                <w:lang w:eastAsia="en-US"/>
              </w:rPr>
            </w:pPr>
            <w:r>
              <w:rPr>
                <w:rFonts w:ascii="黑体" w:hAnsi="黑体" w:eastAsia="黑体" w:cs="黑体"/>
                <w:color w:val="000000"/>
                <w:spacing w:val="5"/>
                <w:sz w:val="24"/>
                <w:highlight w:val="none"/>
                <w:lang w:eastAsia="en-US"/>
              </w:rPr>
              <w:t xml:space="preserve">水位期</w:t>
            </w:r>
            <w:r/>
          </w:p>
        </w:tc>
        <w:tc>
          <w:tcPr>
            <w:tcW w:w="1662" w:type="dxa"/>
            <w:vAlign w:val="center"/>
            <w:textDirection w:val="lrTb"/>
            <w:noWrap w:val="false"/>
          </w:tcPr>
          <w:p>
            <w:pPr>
              <w:jc w:val="center"/>
              <w:spacing w:before="187" w:line="225" w:lineRule="auto"/>
              <w:widowControl/>
              <w:rPr>
                <w:rFonts w:ascii="黑体" w:hAnsi="黑体" w:eastAsia="黑体" w:cs="黑体"/>
                <w:color w:val="000000"/>
                <w:sz w:val="24"/>
                <w:highlight w:val="none"/>
                <w:lang w:eastAsia="en-US"/>
              </w:rPr>
            </w:pPr>
            <w:r>
              <w:rPr>
                <w:rFonts w:ascii="黑体" w:hAnsi="黑体" w:eastAsia="黑体" w:cs="黑体"/>
                <w:color w:val="000000"/>
                <w:spacing w:val="6"/>
                <w:sz w:val="24"/>
                <w:highlight w:val="none"/>
                <w:lang w:eastAsia="en-US"/>
              </w:rPr>
              <w:t xml:space="preserve">船舶吨级</w:t>
            </w:r>
            <w:r/>
          </w:p>
        </w:tc>
        <w:tc>
          <w:tcPr>
            <w:tcW w:w="1071" w:type="dxa"/>
            <w:vAlign w:val="center"/>
            <w:textDirection w:val="lrTb"/>
            <w:noWrap w:val="false"/>
          </w:tcPr>
          <w:p>
            <w:pPr>
              <w:jc w:val="center"/>
              <w:spacing w:before="185" w:line="228" w:lineRule="auto"/>
              <w:widowControl/>
              <w:rPr>
                <w:rFonts w:ascii="黑体" w:hAnsi="黑体" w:eastAsia="黑体" w:cs="黑体"/>
                <w:color w:val="000000"/>
                <w:sz w:val="24"/>
                <w:highlight w:val="none"/>
                <w:lang w:eastAsia="en-US"/>
              </w:rPr>
            </w:pPr>
            <w:r>
              <w:rPr>
                <w:rFonts w:ascii="黑体" w:hAnsi="黑体" w:eastAsia="黑体" w:cs="黑体"/>
                <w:color w:val="000000"/>
                <w:spacing w:val="6"/>
                <w:sz w:val="24"/>
                <w:highlight w:val="none"/>
                <w:lang w:eastAsia="en-US"/>
              </w:rPr>
              <w:t xml:space="preserve">拖轮数量</w:t>
            </w:r>
            <w:r/>
          </w:p>
        </w:tc>
        <w:tc>
          <w:tcPr>
            <w:tcW w:w="5742" w:type="dxa"/>
            <w:vAlign w:val="center"/>
            <w:textDirection w:val="lrTb"/>
            <w:noWrap w:val="false"/>
          </w:tcPr>
          <w:p>
            <w:pPr>
              <w:jc w:val="center"/>
              <w:spacing w:before="186" w:line="226" w:lineRule="auto"/>
              <w:widowControl/>
              <w:rPr>
                <w:rFonts w:ascii="黑体" w:hAnsi="黑体" w:eastAsia="黑体" w:cs="黑体"/>
                <w:color w:val="000000"/>
                <w:sz w:val="24"/>
                <w:highlight w:val="none"/>
                <w:lang w:eastAsia="en-US"/>
              </w:rPr>
            </w:pPr>
            <w:r>
              <w:rPr>
                <w:rFonts w:ascii="黑体" w:hAnsi="黑体" w:eastAsia="黑体" w:cs="黑体"/>
                <w:color w:val="000000"/>
                <w:spacing w:val="6"/>
                <w:sz w:val="24"/>
                <w:highlight w:val="none"/>
                <w:lang w:eastAsia="en-US"/>
              </w:rPr>
              <w:t xml:space="preserve">协助方式</w:t>
            </w:r>
            <w:r/>
          </w:p>
        </w:tc>
        <w:tc>
          <w:tcPr>
            <w:tcW w:w="1432" w:type="dxa"/>
            <w:vAlign w:val="center"/>
            <w:textDirection w:val="lrTb"/>
            <w:noWrap w:val="false"/>
          </w:tcPr>
          <w:p>
            <w:pPr>
              <w:jc w:val="center"/>
              <w:spacing w:before="186" w:line="227" w:lineRule="auto"/>
              <w:widowControl/>
              <w:rPr>
                <w:rFonts w:ascii="黑体" w:hAnsi="黑体" w:eastAsia="黑体" w:cs="黑体"/>
                <w:color w:val="000000"/>
                <w:sz w:val="24"/>
                <w:highlight w:val="none"/>
                <w:lang w:eastAsia="en-US"/>
              </w:rPr>
            </w:pPr>
            <w:r>
              <w:rPr>
                <w:rFonts w:ascii="黑体" w:hAnsi="黑体" w:eastAsia="黑体" w:cs="黑体"/>
                <w:color w:val="000000"/>
                <w:spacing w:val="7"/>
                <w:sz w:val="24"/>
                <w:highlight w:val="none"/>
                <w:lang w:eastAsia="en-US"/>
              </w:rPr>
              <w:t xml:space="preserve">警戒艇数量</w:t>
            </w:r>
            <w:r/>
          </w:p>
        </w:tc>
        <w:tc>
          <w:tcPr>
            <w:tcW w:w="3031" w:type="dxa"/>
            <w:vAlign w:val="center"/>
            <w:textDirection w:val="lrTb"/>
            <w:noWrap w:val="false"/>
          </w:tcPr>
          <w:p>
            <w:pPr>
              <w:jc w:val="center"/>
              <w:spacing w:before="186" w:line="226" w:lineRule="auto"/>
              <w:widowControl/>
              <w:rPr>
                <w:rFonts w:ascii="黑体" w:hAnsi="黑体" w:eastAsia="黑体" w:cs="黑体"/>
                <w:color w:val="000000"/>
                <w:sz w:val="24"/>
                <w:highlight w:val="none"/>
                <w:lang w:eastAsia="en-US"/>
              </w:rPr>
            </w:pPr>
            <w:r>
              <w:rPr>
                <w:rFonts w:ascii="黑体" w:hAnsi="黑体" w:eastAsia="黑体" w:cs="黑体"/>
                <w:color w:val="000000"/>
                <w:spacing w:val="6"/>
                <w:sz w:val="24"/>
                <w:highlight w:val="none"/>
                <w:lang w:eastAsia="en-US"/>
              </w:rPr>
              <w:t xml:space="preserve">警戒方式</w:t>
            </w:r>
            <w:r/>
          </w:p>
        </w:tc>
      </w:tr>
      <w:tr>
        <w:trPr>
          <w:jc w:val="center"/>
          <w:trHeight w:val="278"/>
        </w:trPr>
        <w:tc>
          <w:tcPr>
            <w:tcBorders>
              <w:bottom w:val="none" w:color="000000" w:sz="4" w:space="0"/>
            </w:tcBorders>
            <w:tcW w:w="1020" w:type="dxa"/>
            <w:vAlign w:val="center"/>
            <w:vMerge w:val="restart"/>
            <w:textDirection w:val="lrTb"/>
            <w:noWrap w:val="false"/>
          </w:tcPr>
          <w:p>
            <w:pPr>
              <w:jc w:val="center"/>
              <w:spacing w:before="101" w:line="225" w:lineRule="auto"/>
              <w:rPr>
                <w:rFonts w:ascii="宋体" w:hAnsi="宋体" w:cs="宋体"/>
                <w:color w:val="000000"/>
                <w:sz w:val="24"/>
                <w:highlight w:val="none"/>
                <w:lang w:eastAsia="en-US"/>
              </w:rPr>
            </w:pPr>
            <w:r>
              <w:rPr>
                <w:rFonts w:ascii="宋体" w:hAnsi="宋体" w:cs="宋体"/>
                <w:color w:val="000000"/>
                <w:spacing w:val="4"/>
                <w:sz w:val="24"/>
                <w:highlight w:val="none"/>
                <w:lang w:eastAsia="en-US"/>
              </w:rPr>
              <w:t xml:space="preserve">洪水期</w:t>
            </w:r>
            <w:r/>
          </w:p>
        </w:tc>
        <w:tc>
          <w:tcPr>
            <w:tcW w:w="1662" w:type="dxa"/>
            <w:vAlign w:val="center"/>
            <w:textDirection w:val="lrTb"/>
            <w:noWrap w:val="false"/>
          </w:tcPr>
          <w:p>
            <w:pPr>
              <w:jc w:val="center"/>
              <w:spacing w:before="47"/>
              <w:rPr>
                <w:rFonts w:ascii="宋体" w:hAnsi="宋体" w:cs="宋体"/>
                <w:color w:val="000000"/>
                <w:sz w:val="24"/>
                <w:highlight w:val="none"/>
              </w:rPr>
            </w:pPr>
            <w:r>
              <w:rPr>
                <w:rFonts w:eastAsia="Times New Roman"/>
                <w:color w:val="000000"/>
                <w:spacing w:val="1"/>
                <w:sz w:val="24"/>
                <w:highlight w:val="none"/>
              </w:rPr>
              <w:t xml:space="preserve">5</w:t>
            </w:r>
            <w:r>
              <w:rPr>
                <w:rFonts w:eastAsia="Times New Roman"/>
                <w:color w:val="000000"/>
                <w:spacing w:val="15"/>
                <w:sz w:val="24"/>
                <w:highlight w:val="none"/>
              </w:rPr>
              <w:t xml:space="preserve"> </w:t>
            </w:r>
            <w:r>
              <w:rPr>
                <w:rFonts w:ascii="宋体" w:hAnsi="宋体" w:cs="宋体"/>
                <w:color w:val="000000"/>
                <w:spacing w:val="1"/>
                <w:sz w:val="24"/>
                <w:highlight w:val="none"/>
              </w:rPr>
              <w:t xml:space="preserve">千吨级</w:t>
            </w:r>
            <w:r/>
          </w:p>
        </w:tc>
        <w:tc>
          <w:tcPr>
            <w:tcW w:w="1071"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position w:val="-2"/>
                <w:sz w:val="24"/>
                <w:highlight w:val="none"/>
                <w:lang w:eastAsia="en-US"/>
              </w:rPr>
              <w:t xml:space="preserve">-</w:t>
            </w:r>
            <w:r/>
          </w:p>
        </w:tc>
        <w:tc>
          <w:tcPr>
            <w:tcW w:w="5742"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position w:val="-2"/>
                <w:sz w:val="24"/>
                <w:highlight w:val="none"/>
                <w:lang w:eastAsia="en-US"/>
              </w:rPr>
              <w:t xml:space="preserve">-</w:t>
            </w:r>
            <w:r/>
          </w:p>
        </w:tc>
        <w:tc>
          <w:tcPr>
            <w:tcW w:w="1432" w:type="dxa"/>
            <w:vAlign w:val="center"/>
            <w:textDirection w:val="lrTb"/>
            <w:noWrap w:val="false"/>
          </w:tcPr>
          <w:p>
            <w:pPr>
              <w:jc w:val="center"/>
              <w:spacing w:before="308"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bottom w:val="none" w:color="000000" w:sz="4" w:space="0"/>
            </w:tcBorders>
            <w:tcW w:w="3031" w:type="dxa"/>
            <w:vAlign w:val="center"/>
            <w:vMerge w:val="restart"/>
            <w:textDirection w:val="lrTb"/>
            <w:noWrap w:val="false"/>
          </w:tcPr>
          <w:p>
            <w:pPr>
              <w:jc w:val="center"/>
              <w:spacing w:before="101" w:line="225" w:lineRule="auto"/>
              <w:rPr>
                <w:rFonts w:ascii="宋体" w:hAnsi="宋体" w:cs="宋体"/>
                <w:color w:val="000000"/>
                <w:spacing w:val="7"/>
                <w:sz w:val="24"/>
                <w:highlight w:val="none"/>
              </w:rPr>
            </w:pPr>
            <w:r>
              <w:rPr>
                <w:rFonts w:ascii="宋体" w:hAnsi="宋体" w:cs="宋体"/>
                <w:color w:val="000000"/>
                <w:spacing w:val="7"/>
                <w:sz w:val="24"/>
                <w:highlight w:val="none"/>
              </w:rPr>
              <w:t xml:space="preserve">全程警戒艇引导</w:t>
            </w:r>
            <w:r/>
          </w:p>
          <w:p>
            <w:pPr>
              <w:jc w:val="center"/>
              <w:spacing w:before="101" w:line="225" w:lineRule="auto"/>
              <w:rPr>
                <w:rFonts w:ascii="宋体" w:hAnsi="宋体" w:cs="宋体"/>
                <w:color w:val="000000"/>
                <w:sz w:val="24"/>
                <w:highlight w:val="none"/>
              </w:rPr>
            </w:pPr>
            <w:r>
              <w:rPr>
                <w:rFonts w:ascii="宋体" w:hAnsi="宋体" w:cs="宋体"/>
                <w:color w:val="000000"/>
                <w:spacing w:val="5"/>
                <w:sz w:val="24"/>
                <w:highlight w:val="none"/>
              </w:rPr>
              <w:t xml:space="preserve">出口至尹公洲上沿岸标（</w:t>
            </w:r>
            <w:r>
              <w:rPr>
                <w:rFonts w:eastAsia="Times New Roman"/>
                <w:color w:val="000000"/>
                <w:spacing w:val="5"/>
                <w:sz w:val="24"/>
                <w:highlight w:val="none"/>
              </w:rPr>
              <w:t xml:space="preserve">105</w:t>
            </w:r>
            <w:r>
              <w:rPr>
                <w:rFonts w:eastAsia="Times New Roman"/>
                <w:color w:val="000000"/>
                <w:spacing w:val="29"/>
                <w:sz w:val="24"/>
                <w:highlight w:val="none"/>
              </w:rPr>
              <w:t xml:space="preserve"> </w:t>
            </w:r>
            <w:r>
              <w:rPr>
                <w:rFonts w:ascii="宋体" w:hAnsi="宋体" w:cs="宋体"/>
                <w:color w:val="000000"/>
                <w:spacing w:val="5"/>
                <w:sz w:val="24"/>
                <w:highlight w:val="none"/>
              </w:rPr>
              <w:t xml:space="preserve">红</w:t>
            </w:r>
            <w:r>
              <w:rPr>
                <w:rFonts w:ascii="宋体" w:hAnsi="宋体" w:cs="宋体"/>
                <w:color w:val="000000"/>
                <w:spacing w:val="2"/>
                <w:sz w:val="24"/>
                <w:highlight w:val="none"/>
              </w:rPr>
              <w:t xml:space="preserve">浮对开水域</w:t>
            </w:r>
            <w:r>
              <w:rPr>
                <w:rFonts w:ascii="宋体" w:hAnsi="宋体" w:cs="宋体"/>
                <w:color w:val="000000"/>
                <w:spacing w:val="-32"/>
                <w:sz w:val="24"/>
                <w:highlight w:val="none"/>
              </w:rPr>
              <w:t xml:space="preserve">），</w:t>
            </w:r>
            <w:r>
              <w:rPr>
                <w:rFonts w:ascii="宋体" w:hAnsi="宋体" w:cs="宋体"/>
                <w:color w:val="000000"/>
                <w:spacing w:val="2"/>
                <w:sz w:val="24"/>
                <w:highlight w:val="none"/>
              </w:rPr>
              <w:t xml:space="preserve">对上行船进行警</w:t>
            </w:r>
            <w:r>
              <w:rPr>
                <w:rFonts w:ascii="宋体" w:hAnsi="宋体" w:cs="宋体"/>
                <w:color w:val="000000"/>
                <w:spacing w:val="7"/>
                <w:sz w:val="24"/>
                <w:highlight w:val="none"/>
              </w:rPr>
              <w:t xml:space="preserve">戒，提示北汊有船出口</w:t>
            </w:r>
            <w:r/>
          </w:p>
        </w:tc>
      </w:tr>
      <w:tr>
        <w:trPr>
          <w:jc w:val="center"/>
          <w:trHeight w:val="307"/>
        </w:trPr>
        <w:tc>
          <w:tcPr>
            <w:tcBorders>
              <w:top w:val="none" w:color="000000" w:sz="4" w:space="0"/>
              <w:bottom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rPr>
            </w:pPr>
            <w:r>
              <w:rPr>
                <w:rFonts w:ascii="Arial" w:hAnsi="Arial" w:eastAsia="Arial" w:cs="Arial"/>
                <w:color w:val="000000"/>
                <w:sz w:val="18"/>
                <w:szCs w:val="18"/>
                <w:highlight w:val="none"/>
              </w:rPr>
            </w:r>
            <w:r/>
          </w:p>
        </w:tc>
        <w:tc>
          <w:tcPr>
            <w:tcW w:w="1662" w:type="dxa"/>
            <w:vAlign w:val="center"/>
            <w:textDirection w:val="lrTb"/>
            <w:noWrap w:val="false"/>
          </w:tcPr>
          <w:p>
            <w:pPr>
              <w:jc w:val="center"/>
              <w:spacing w:before="47"/>
              <w:rPr>
                <w:rFonts w:ascii="宋体" w:hAnsi="宋体" w:cs="宋体"/>
                <w:color w:val="000000"/>
                <w:sz w:val="24"/>
                <w:highlight w:val="none"/>
              </w:rPr>
            </w:pPr>
            <w:r>
              <w:rPr>
                <w:rFonts w:eastAsia="Times New Roman"/>
                <w:color w:val="000000"/>
                <w:spacing w:val="-7"/>
                <w:sz w:val="24"/>
                <w:highlight w:val="none"/>
              </w:rPr>
              <w:t xml:space="preserve">1</w:t>
            </w:r>
            <w:r>
              <w:rPr>
                <w:rFonts w:eastAsia="Times New Roman"/>
                <w:color w:val="000000"/>
                <w:spacing w:val="24"/>
                <w:sz w:val="24"/>
                <w:highlight w:val="none"/>
              </w:rPr>
              <w:t xml:space="preserve"> </w:t>
            </w:r>
            <w:r>
              <w:rPr>
                <w:rFonts w:ascii="宋体" w:hAnsi="宋体" w:cs="宋体"/>
                <w:color w:val="000000"/>
                <w:spacing w:val="-7"/>
                <w:sz w:val="24"/>
                <w:highlight w:val="none"/>
              </w:rPr>
              <w:t xml:space="preserve">万吨级</w:t>
            </w:r>
            <w:r/>
          </w:p>
        </w:tc>
        <w:tc>
          <w:tcPr>
            <w:tcW w:w="1071" w:type="dxa"/>
            <w:vAlign w:val="center"/>
            <w:textDirection w:val="lrTb"/>
            <w:noWrap w:val="false"/>
          </w:tcPr>
          <w:p>
            <w:pPr>
              <w:jc w:val="center"/>
              <w:spacing w:before="309"/>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W w:w="5742" w:type="dxa"/>
            <w:vAlign w:val="center"/>
            <w:textDirection w:val="lrTb"/>
            <w:noWrap w:val="false"/>
          </w:tcPr>
          <w:p>
            <w:pPr>
              <w:ind w:left="167"/>
              <w:jc w:val="center"/>
              <w:spacing w:before="254"/>
              <w:rPr>
                <w:rFonts w:ascii="宋体" w:hAnsi="宋体" w:cs="宋体"/>
                <w:color w:val="000000"/>
                <w:sz w:val="24"/>
                <w:highlight w:val="none"/>
              </w:rPr>
            </w:pPr>
            <w:r>
              <w:rPr>
                <w:rFonts w:ascii="宋体" w:hAnsi="宋体" w:cs="宋体"/>
                <w:color w:val="000000"/>
                <w:spacing w:val="9"/>
                <w:sz w:val="24"/>
                <w:highlight w:val="none"/>
              </w:rPr>
              <w:t xml:space="preserve">全程伴航，进口时在左舷协助，大拐弯时在右舷</w:t>
            </w:r>
            <w:r/>
          </w:p>
        </w:tc>
        <w:tc>
          <w:tcPr>
            <w:tcW w:w="1432" w:type="dxa"/>
            <w:vAlign w:val="center"/>
            <w:textDirection w:val="lrTb"/>
            <w:noWrap w:val="false"/>
          </w:tcPr>
          <w:p>
            <w:pPr>
              <w:jc w:val="center"/>
              <w:spacing w:before="309"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bottom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513"/>
        </w:trPr>
        <w:tc>
          <w:tcPr>
            <w:tcBorders>
              <w:top w:val="none" w:color="000000" w:sz="4" w:space="0"/>
              <w:bottom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c>
          <w:tcPr>
            <w:tcW w:w="1662" w:type="dxa"/>
            <w:vAlign w:val="center"/>
            <w:textDirection w:val="lrTb"/>
            <w:noWrap w:val="false"/>
          </w:tcPr>
          <w:p>
            <w:pPr>
              <w:jc w:val="center"/>
              <w:spacing w:before="47"/>
              <w:rPr>
                <w:rFonts w:ascii="宋体" w:hAnsi="宋体" w:cs="宋体"/>
                <w:color w:val="000000"/>
                <w:spacing w:val="-7"/>
                <w:sz w:val="24"/>
                <w:highlight w:val="none"/>
              </w:rPr>
            </w:pPr>
            <w:r>
              <w:rPr>
                <w:rFonts w:ascii="宋体" w:hAnsi="宋体" w:cs="宋体"/>
                <w:color w:val="000000"/>
                <w:spacing w:val="-7"/>
                <w:sz w:val="24"/>
                <w:highlight w:val="none"/>
              </w:rPr>
              <w:t xml:space="preserve">5 万吨级</w:t>
            </w:r>
            <w:r/>
          </w:p>
        </w:tc>
        <w:tc>
          <w:tcPr>
            <w:tcW w:w="1071"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sz w:val="24"/>
                <w:highlight w:val="none"/>
                <w:lang w:eastAsia="en-US"/>
              </w:rPr>
              <w:t xml:space="preserve">2</w:t>
            </w:r>
            <w:r/>
          </w:p>
        </w:tc>
        <w:tc>
          <w:tcPr>
            <w:tcW w:w="5742" w:type="dxa"/>
            <w:vAlign w:val="center"/>
            <w:textDirection w:val="lrTb"/>
            <w:noWrap w:val="false"/>
          </w:tcPr>
          <w:p>
            <w:pPr>
              <w:ind w:left="82"/>
              <w:jc w:val="center"/>
              <w:spacing w:before="48"/>
              <w:rPr>
                <w:rFonts w:ascii="宋体" w:hAnsi="宋体" w:cs="宋体"/>
                <w:color w:val="000000"/>
                <w:sz w:val="24"/>
                <w:highlight w:val="none"/>
              </w:rPr>
            </w:pPr>
            <w:r>
              <w:rPr>
                <w:rFonts w:ascii="宋体" w:hAnsi="宋体" w:cs="宋体"/>
                <w:color w:val="000000"/>
                <w:spacing w:val="8"/>
                <w:sz w:val="24"/>
                <w:highlight w:val="none"/>
              </w:rPr>
              <w:t xml:space="preserve">进口时一条左舷协助（大拐弯时在右舷</w:t>
            </w:r>
            <w:r>
              <w:rPr>
                <w:rFonts w:ascii="宋体" w:hAnsi="宋体" w:cs="宋体"/>
                <w:color w:val="000000"/>
                <w:spacing w:val="-58"/>
                <w:sz w:val="24"/>
                <w:highlight w:val="none"/>
              </w:rPr>
              <w:t xml:space="preserve">），</w:t>
            </w:r>
            <w:r>
              <w:rPr>
                <w:rFonts w:ascii="宋体" w:hAnsi="宋体" w:cs="宋体"/>
                <w:color w:val="000000"/>
                <w:spacing w:val="8"/>
                <w:sz w:val="24"/>
                <w:highlight w:val="none"/>
              </w:rPr>
              <w:t xml:space="preserve">一条吊尾（过孟家港码头前带妥，过大拐弯</w:t>
            </w:r>
            <w:r>
              <w:rPr>
                <w:rFonts w:ascii="宋体" w:hAnsi="宋体" w:cs="宋体"/>
                <w:color w:val="000000"/>
                <w:spacing w:val="-54"/>
                <w:sz w:val="24"/>
                <w:highlight w:val="none"/>
              </w:rPr>
              <w:t xml:space="preserve"> </w:t>
            </w:r>
            <w:r>
              <w:rPr>
                <w:rFonts w:eastAsia="Times New Roman"/>
                <w:color w:val="000000"/>
                <w:sz w:val="24"/>
                <w:highlight w:val="none"/>
              </w:rPr>
              <w:t xml:space="preserve">HC</w:t>
            </w:r>
            <w:r>
              <w:rPr>
                <w:rFonts w:eastAsia="Times New Roman"/>
                <w:color w:val="000000"/>
                <w:spacing w:val="8"/>
                <w:sz w:val="24"/>
                <w:highlight w:val="none"/>
              </w:rPr>
              <w:t xml:space="preserve">#6 </w:t>
            </w:r>
            <w:r>
              <w:rPr>
                <w:rFonts w:ascii="宋体" w:hAnsi="宋体" w:cs="宋体"/>
                <w:color w:val="000000"/>
                <w:spacing w:val="8"/>
                <w:sz w:val="24"/>
                <w:highlight w:val="none"/>
              </w:rPr>
              <w:t xml:space="preserve">浮后</w:t>
            </w:r>
            <w:r>
              <w:rPr>
                <w:rFonts w:ascii="宋体" w:hAnsi="宋体" w:cs="宋体"/>
                <w:color w:val="000000"/>
                <w:spacing w:val="3"/>
                <w:sz w:val="24"/>
                <w:highlight w:val="none"/>
              </w:rPr>
              <w:t xml:space="preserve">可解缆伴航）</w:t>
            </w:r>
            <w:r/>
          </w:p>
        </w:tc>
        <w:tc>
          <w:tcPr>
            <w:tcW w:w="1432" w:type="dxa"/>
            <w:vAlign w:val="center"/>
            <w:textDirection w:val="lrTb"/>
            <w:noWrap w:val="false"/>
          </w:tcPr>
          <w:p>
            <w:pPr>
              <w:jc w:val="center"/>
              <w:spacing w:before="89"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bottom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513"/>
        </w:trPr>
        <w:tc>
          <w:tcPr>
            <w:tcBorders>
              <w:top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c>
          <w:tcPr>
            <w:tcW w:w="1662" w:type="dxa"/>
            <w:vAlign w:val="center"/>
            <w:textDirection w:val="lrTb"/>
            <w:noWrap w:val="false"/>
          </w:tcPr>
          <w:p>
            <w:pPr>
              <w:jc w:val="center"/>
              <w:spacing w:before="47"/>
              <w:rPr>
                <w:rFonts w:ascii="宋体" w:hAnsi="宋体" w:cs="宋体"/>
                <w:color w:val="000000"/>
                <w:spacing w:val="-7"/>
                <w:sz w:val="24"/>
                <w:highlight w:val="none"/>
              </w:rPr>
            </w:pPr>
            <w:r>
              <w:rPr>
                <w:rFonts w:ascii="宋体" w:hAnsi="宋体" w:cs="宋体"/>
                <w:color w:val="000000"/>
                <w:spacing w:val="-7"/>
                <w:sz w:val="24"/>
                <w:highlight w:val="none"/>
              </w:rPr>
              <w:t xml:space="preserve">7 万吨级</w:t>
            </w:r>
            <w:r/>
          </w:p>
        </w:tc>
        <w:tc>
          <w:tcPr>
            <w:tcW w:w="1071"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sz w:val="24"/>
                <w:highlight w:val="none"/>
                <w:lang w:eastAsia="en-US"/>
              </w:rPr>
              <w:t xml:space="preserve">2</w:t>
            </w:r>
            <w:r/>
          </w:p>
        </w:tc>
        <w:tc>
          <w:tcPr>
            <w:tcW w:w="5742" w:type="dxa"/>
            <w:vAlign w:val="center"/>
            <w:textDirection w:val="lrTb"/>
            <w:noWrap w:val="false"/>
          </w:tcPr>
          <w:p>
            <w:pPr>
              <w:ind w:left="82"/>
              <w:jc w:val="center"/>
              <w:spacing w:before="48"/>
              <w:rPr>
                <w:rFonts w:ascii="宋体" w:hAnsi="宋体" w:cs="宋体"/>
                <w:color w:val="000000"/>
                <w:sz w:val="24"/>
                <w:highlight w:val="none"/>
              </w:rPr>
            </w:pPr>
            <w:r>
              <w:rPr>
                <w:rFonts w:ascii="宋体" w:hAnsi="宋体" w:cs="宋体"/>
                <w:color w:val="000000"/>
                <w:spacing w:val="8"/>
                <w:sz w:val="24"/>
                <w:highlight w:val="none"/>
              </w:rPr>
              <w:t xml:space="preserve">进口时一条左舷协助（大拐弯时在右舷</w:t>
            </w:r>
            <w:r>
              <w:rPr>
                <w:rFonts w:ascii="宋体" w:hAnsi="宋体" w:cs="宋体"/>
                <w:color w:val="000000"/>
                <w:spacing w:val="-58"/>
                <w:sz w:val="24"/>
                <w:highlight w:val="none"/>
              </w:rPr>
              <w:t xml:space="preserve">），</w:t>
            </w:r>
            <w:r>
              <w:rPr>
                <w:rFonts w:ascii="宋体" w:hAnsi="宋体" w:cs="宋体"/>
                <w:color w:val="000000"/>
                <w:spacing w:val="8"/>
                <w:sz w:val="24"/>
                <w:highlight w:val="none"/>
              </w:rPr>
              <w:t xml:space="preserve">一条吊尾（过孟家港码头前带妥，过大拐弯</w:t>
            </w:r>
            <w:r>
              <w:rPr>
                <w:rFonts w:ascii="宋体" w:hAnsi="宋体" w:cs="宋体"/>
                <w:color w:val="000000"/>
                <w:spacing w:val="-54"/>
                <w:sz w:val="24"/>
                <w:highlight w:val="none"/>
              </w:rPr>
              <w:t xml:space="preserve"> </w:t>
            </w:r>
            <w:r>
              <w:rPr>
                <w:rFonts w:eastAsia="Times New Roman"/>
                <w:color w:val="000000"/>
                <w:sz w:val="24"/>
                <w:highlight w:val="none"/>
              </w:rPr>
              <w:t xml:space="preserve">HC</w:t>
            </w:r>
            <w:r>
              <w:rPr>
                <w:rFonts w:eastAsia="Times New Roman"/>
                <w:color w:val="000000"/>
                <w:spacing w:val="8"/>
                <w:sz w:val="24"/>
                <w:highlight w:val="none"/>
              </w:rPr>
              <w:t xml:space="preserve">#6 </w:t>
            </w:r>
            <w:r>
              <w:rPr>
                <w:rFonts w:ascii="宋体" w:hAnsi="宋体" w:cs="宋体"/>
                <w:color w:val="000000"/>
                <w:spacing w:val="8"/>
                <w:sz w:val="24"/>
                <w:highlight w:val="none"/>
              </w:rPr>
              <w:t xml:space="preserve">浮后</w:t>
            </w:r>
            <w:r>
              <w:rPr>
                <w:rFonts w:ascii="宋体" w:hAnsi="宋体" w:cs="宋体"/>
                <w:color w:val="000000"/>
                <w:spacing w:val="3"/>
                <w:sz w:val="24"/>
                <w:highlight w:val="none"/>
              </w:rPr>
              <w:t xml:space="preserve">可解缆伴航）</w:t>
            </w:r>
            <w:r/>
          </w:p>
        </w:tc>
        <w:tc>
          <w:tcPr>
            <w:tcW w:w="1432" w:type="dxa"/>
            <w:vAlign w:val="center"/>
            <w:textDirection w:val="lrTb"/>
            <w:noWrap w:val="false"/>
          </w:tcPr>
          <w:p>
            <w:pPr>
              <w:jc w:val="center"/>
              <w:spacing w:before="89"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279"/>
        </w:trPr>
        <w:tc>
          <w:tcPr>
            <w:tcBorders>
              <w:bottom w:val="none" w:color="000000" w:sz="4" w:space="0"/>
            </w:tcBorders>
            <w:tcW w:w="1020" w:type="dxa"/>
            <w:vAlign w:val="center"/>
            <w:vMerge w:val="restart"/>
            <w:textDirection w:val="lrTb"/>
            <w:noWrap w:val="false"/>
          </w:tcPr>
          <w:p>
            <w:pPr>
              <w:jc w:val="center"/>
              <w:spacing w:before="101" w:line="225" w:lineRule="auto"/>
              <w:rPr>
                <w:rFonts w:ascii="宋体" w:hAnsi="宋体" w:cs="宋体"/>
                <w:color w:val="000000"/>
                <w:sz w:val="24"/>
                <w:highlight w:val="none"/>
                <w:lang w:eastAsia="en-US"/>
              </w:rPr>
            </w:pPr>
            <w:r>
              <w:rPr>
                <w:rFonts w:ascii="宋体" w:hAnsi="宋体" w:cs="宋体"/>
                <w:color w:val="000000"/>
                <w:spacing w:val="-4"/>
                <w:sz w:val="24"/>
                <w:highlight w:val="none"/>
                <w:lang w:eastAsia="en-US"/>
              </w:rPr>
              <w:t xml:space="preserve">中水期</w:t>
            </w:r>
            <w:r/>
          </w:p>
        </w:tc>
        <w:tc>
          <w:tcPr>
            <w:tcW w:w="1662" w:type="dxa"/>
            <w:vAlign w:val="center"/>
            <w:textDirection w:val="lrTb"/>
            <w:noWrap w:val="false"/>
          </w:tcPr>
          <w:p>
            <w:pPr>
              <w:jc w:val="center"/>
              <w:spacing w:before="50"/>
              <w:rPr>
                <w:rFonts w:ascii="宋体" w:hAnsi="宋体" w:cs="宋体"/>
                <w:color w:val="000000"/>
                <w:sz w:val="24"/>
                <w:highlight w:val="none"/>
              </w:rPr>
            </w:pPr>
            <w:r>
              <w:rPr>
                <w:rFonts w:eastAsia="Times New Roman"/>
                <w:color w:val="000000"/>
                <w:spacing w:val="1"/>
                <w:sz w:val="24"/>
                <w:highlight w:val="none"/>
              </w:rPr>
              <w:t xml:space="preserve">5</w:t>
            </w:r>
            <w:r>
              <w:rPr>
                <w:rFonts w:eastAsia="Times New Roman"/>
                <w:color w:val="000000"/>
                <w:spacing w:val="15"/>
                <w:sz w:val="24"/>
                <w:highlight w:val="none"/>
              </w:rPr>
              <w:t xml:space="preserve"> </w:t>
            </w:r>
            <w:r>
              <w:rPr>
                <w:rFonts w:ascii="宋体" w:hAnsi="宋体" w:cs="宋体"/>
                <w:color w:val="000000"/>
                <w:spacing w:val="1"/>
                <w:sz w:val="24"/>
                <w:highlight w:val="none"/>
              </w:rPr>
              <w:t xml:space="preserve">千吨级</w:t>
            </w:r>
            <w:r/>
          </w:p>
        </w:tc>
        <w:tc>
          <w:tcPr>
            <w:tcW w:w="1071"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position w:val="-2"/>
                <w:sz w:val="24"/>
                <w:highlight w:val="none"/>
                <w:lang w:eastAsia="en-US"/>
              </w:rPr>
              <w:t xml:space="preserve">-</w:t>
            </w:r>
            <w:r/>
          </w:p>
        </w:tc>
        <w:tc>
          <w:tcPr>
            <w:tcW w:w="5742"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position w:val="-2"/>
                <w:sz w:val="24"/>
                <w:highlight w:val="none"/>
                <w:lang w:eastAsia="en-US"/>
              </w:rPr>
              <w:t xml:space="preserve">-</w:t>
            </w:r>
            <w:r/>
          </w:p>
        </w:tc>
        <w:tc>
          <w:tcPr>
            <w:tcW w:w="1432" w:type="dxa"/>
            <w:vAlign w:val="center"/>
            <w:textDirection w:val="lrTb"/>
            <w:noWrap w:val="false"/>
          </w:tcPr>
          <w:p>
            <w:pPr>
              <w:jc w:val="center"/>
              <w:spacing w:before="310"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bottom w:val="none" w:color="000000" w:sz="4" w:space="0"/>
            </w:tcBorders>
            <w:tcW w:w="3031" w:type="dxa"/>
            <w:vAlign w:val="center"/>
            <w:vMerge w:val="restart"/>
            <w:textDirection w:val="lrTb"/>
            <w:noWrap w:val="false"/>
          </w:tcPr>
          <w:p>
            <w:pPr>
              <w:jc w:val="center"/>
              <w:spacing w:before="100" w:line="225" w:lineRule="auto"/>
              <w:rPr>
                <w:rFonts w:ascii="宋体" w:hAnsi="宋体" w:cs="宋体"/>
                <w:color w:val="000000"/>
                <w:spacing w:val="5"/>
                <w:sz w:val="24"/>
                <w:highlight w:val="none"/>
              </w:rPr>
            </w:pPr>
            <w:r>
              <w:rPr>
                <w:rFonts w:ascii="宋体" w:hAnsi="宋体" w:cs="宋体"/>
                <w:color w:val="000000"/>
                <w:spacing w:val="7"/>
                <w:sz w:val="24"/>
                <w:highlight w:val="none"/>
              </w:rPr>
              <w:t xml:space="preserve">全程警戒艇引导</w:t>
            </w:r>
            <w:r>
              <w:rPr>
                <w:rFonts w:ascii="宋体" w:hAnsi="宋体" w:cs="宋体"/>
                <w:color w:val="000000"/>
                <w:spacing w:val="5"/>
                <w:sz w:val="24"/>
                <w:highlight w:val="none"/>
              </w:rPr>
              <w:t xml:space="preserve">出口</w:t>
            </w:r>
            <w:r/>
          </w:p>
          <w:p>
            <w:pPr>
              <w:jc w:val="center"/>
              <w:spacing w:before="100" w:line="225" w:lineRule="auto"/>
              <w:rPr>
                <w:rFonts w:ascii="宋体" w:hAnsi="宋体" w:cs="宋体"/>
                <w:color w:val="000000"/>
                <w:sz w:val="24"/>
                <w:highlight w:val="none"/>
              </w:rPr>
            </w:pPr>
            <w:r>
              <w:rPr>
                <w:rFonts w:ascii="宋体" w:hAnsi="宋体" w:cs="宋体"/>
                <w:color w:val="000000"/>
                <w:spacing w:val="5"/>
                <w:sz w:val="24"/>
                <w:highlight w:val="none"/>
              </w:rPr>
              <w:t xml:space="preserve">至尹公洲上沿岸标（</w:t>
            </w:r>
            <w:r>
              <w:rPr>
                <w:rFonts w:eastAsia="Times New Roman"/>
                <w:color w:val="000000"/>
                <w:spacing w:val="5"/>
                <w:sz w:val="24"/>
                <w:highlight w:val="none"/>
              </w:rPr>
              <w:t xml:space="preserve">105</w:t>
            </w:r>
            <w:r>
              <w:rPr>
                <w:rFonts w:eastAsia="Times New Roman"/>
                <w:color w:val="000000"/>
                <w:spacing w:val="29"/>
                <w:sz w:val="24"/>
                <w:highlight w:val="none"/>
              </w:rPr>
              <w:t xml:space="preserve"> </w:t>
            </w:r>
            <w:r>
              <w:rPr>
                <w:rFonts w:ascii="宋体" w:hAnsi="宋体" w:cs="宋体"/>
                <w:color w:val="000000"/>
                <w:spacing w:val="5"/>
                <w:sz w:val="24"/>
                <w:highlight w:val="none"/>
              </w:rPr>
              <w:t xml:space="preserve">红</w:t>
            </w:r>
            <w:r>
              <w:rPr>
                <w:rFonts w:ascii="宋体" w:hAnsi="宋体" w:cs="宋体"/>
                <w:color w:val="000000"/>
                <w:spacing w:val="2"/>
                <w:sz w:val="24"/>
                <w:highlight w:val="none"/>
              </w:rPr>
              <w:t xml:space="preserve">浮对开水域</w:t>
            </w:r>
            <w:r>
              <w:rPr>
                <w:rFonts w:ascii="宋体" w:hAnsi="宋体" w:cs="宋体"/>
                <w:color w:val="000000"/>
                <w:spacing w:val="-32"/>
                <w:sz w:val="24"/>
                <w:highlight w:val="none"/>
              </w:rPr>
              <w:t xml:space="preserve">），</w:t>
            </w:r>
            <w:r>
              <w:rPr>
                <w:rFonts w:ascii="宋体" w:hAnsi="宋体" w:cs="宋体"/>
                <w:color w:val="000000"/>
                <w:spacing w:val="2"/>
                <w:sz w:val="24"/>
                <w:highlight w:val="none"/>
              </w:rPr>
              <w:t xml:space="preserve">对上行船进行警</w:t>
            </w:r>
            <w:r>
              <w:rPr>
                <w:rFonts w:ascii="宋体" w:hAnsi="宋体" w:cs="宋体"/>
                <w:color w:val="000000"/>
                <w:spacing w:val="7"/>
                <w:sz w:val="24"/>
                <w:highlight w:val="none"/>
              </w:rPr>
              <w:t xml:space="preserve">戒，提示北汊有船出口</w:t>
            </w:r>
            <w:r/>
          </w:p>
        </w:tc>
      </w:tr>
      <w:tr>
        <w:trPr>
          <w:jc w:val="center"/>
          <w:trHeight w:val="307"/>
        </w:trPr>
        <w:tc>
          <w:tcPr>
            <w:tcBorders>
              <w:top w:val="none" w:color="000000" w:sz="4" w:space="0"/>
              <w:bottom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rPr>
            </w:pPr>
            <w:r>
              <w:rPr>
                <w:rFonts w:ascii="Arial" w:hAnsi="Arial" w:eastAsia="Arial" w:cs="Arial"/>
                <w:color w:val="000000"/>
                <w:sz w:val="18"/>
                <w:szCs w:val="18"/>
                <w:highlight w:val="none"/>
              </w:rPr>
            </w:r>
            <w:r/>
          </w:p>
        </w:tc>
        <w:tc>
          <w:tcPr>
            <w:tcW w:w="1662" w:type="dxa"/>
            <w:vAlign w:val="center"/>
            <w:textDirection w:val="lrTb"/>
            <w:noWrap w:val="false"/>
          </w:tcPr>
          <w:p>
            <w:pPr>
              <w:jc w:val="center"/>
              <w:spacing w:before="48"/>
              <w:rPr>
                <w:rFonts w:ascii="宋体" w:hAnsi="宋体" w:cs="宋体"/>
                <w:color w:val="000000"/>
                <w:sz w:val="24"/>
                <w:highlight w:val="none"/>
              </w:rPr>
            </w:pPr>
            <w:r>
              <w:rPr>
                <w:rFonts w:eastAsia="Times New Roman"/>
                <w:color w:val="000000"/>
                <w:spacing w:val="-7"/>
                <w:sz w:val="24"/>
                <w:highlight w:val="none"/>
              </w:rPr>
              <w:t xml:space="preserve">1</w:t>
            </w:r>
            <w:r>
              <w:rPr>
                <w:rFonts w:eastAsia="Times New Roman"/>
                <w:color w:val="000000"/>
                <w:spacing w:val="24"/>
                <w:sz w:val="24"/>
                <w:highlight w:val="none"/>
              </w:rPr>
              <w:t xml:space="preserve"> </w:t>
            </w:r>
            <w:r>
              <w:rPr>
                <w:rFonts w:ascii="宋体" w:hAnsi="宋体" w:cs="宋体"/>
                <w:color w:val="000000"/>
                <w:spacing w:val="-7"/>
                <w:sz w:val="24"/>
                <w:highlight w:val="none"/>
              </w:rPr>
              <w:t xml:space="preserve">万吨级</w:t>
            </w:r>
            <w:r/>
          </w:p>
        </w:tc>
        <w:tc>
          <w:tcPr>
            <w:tcW w:w="1071" w:type="dxa"/>
            <w:vAlign w:val="center"/>
            <w:textDirection w:val="lrTb"/>
            <w:noWrap w:val="false"/>
          </w:tcPr>
          <w:p>
            <w:pPr>
              <w:jc w:val="center"/>
              <w:spacing w:before="310"/>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W w:w="5742" w:type="dxa"/>
            <w:vAlign w:val="center"/>
            <w:textDirection w:val="lrTb"/>
            <w:noWrap w:val="false"/>
          </w:tcPr>
          <w:p>
            <w:pPr>
              <w:ind w:left="167"/>
              <w:jc w:val="center"/>
              <w:spacing w:before="255"/>
              <w:rPr>
                <w:rFonts w:ascii="宋体" w:hAnsi="宋体" w:cs="宋体"/>
                <w:color w:val="000000"/>
                <w:sz w:val="24"/>
                <w:highlight w:val="none"/>
              </w:rPr>
            </w:pPr>
            <w:r>
              <w:rPr>
                <w:rFonts w:ascii="宋体" w:hAnsi="宋体" w:cs="宋体"/>
                <w:color w:val="000000"/>
                <w:spacing w:val="9"/>
                <w:sz w:val="24"/>
                <w:highlight w:val="none"/>
              </w:rPr>
              <w:t xml:space="preserve">全程伴航，进口时在左舷协助，大拐弯时在右舷</w:t>
            </w:r>
            <w:r/>
          </w:p>
        </w:tc>
        <w:tc>
          <w:tcPr>
            <w:tcW w:w="1432" w:type="dxa"/>
            <w:vAlign w:val="center"/>
            <w:textDirection w:val="lrTb"/>
            <w:noWrap w:val="false"/>
          </w:tcPr>
          <w:p>
            <w:pPr>
              <w:jc w:val="center"/>
              <w:spacing w:before="310"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bottom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514"/>
        </w:trPr>
        <w:tc>
          <w:tcPr>
            <w:tcBorders>
              <w:top w:val="none" w:color="000000" w:sz="4" w:space="0"/>
              <w:bottom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c>
          <w:tcPr>
            <w:tcW w:w="1662" w:type="dxa"/>
            <w:vAlign w:val="center"/>
            <w:textDirection w:val="lrTb"/>
            <w:noWrap w:val="false"/>
          </w:tcPr>
          <w:p>
            <w:pPr>
              <w:jc w:val="center"/>
              <w:spacing w:before="256"/>
              <w:rPr>
                <w:rFonts w:ascii="宋体" w:hAnsi="宋体" w:cs="宋体"/>
                <w:color w:val="000000"/>
                <w:sz w:val="24"/>
                <w:highlight w:val="none"/>
              </w:rPr>
            </w:pPr>
            <w:r>
              <w:rPr>
                <w:rFonts w:eastAsia="Times New Roman"/>
                <w:color w:val="000000"/>
                <w:spacing w:val="-1"/>
                <w:sz w:val="24"/>
                <w:highlight w:val="none"/>
              </w:rPr>
              <w:t xml:space="preserve">5</w:t>
            </w:r>
            <w:r>
              <w:rPr>
                <w:rFonts w:eastAsia="Times New Roman"/>
                <w:color w:val="000000"/>
                <w:spacing w:val="23"/>
                <w:sz w:val="24"/>
                <w:highlight w:val="none"/>
              </w:rPr>
              <w:t xml:space="preserve"> </w:t>
            </w:r>
            <w:r>
              <w:rPr>
                <w:rFonts w:ascii="宋体" w:hAnsi="宋体" w:cs="宋体"/>
                <w:color w:val="000000"/>
                <w:spacing w:val="-1"/>
                <w:sz w:val="24"/>
                <w:highlight w:val="none"/>
              </w:rPr>
              <w:t xml:space="preserve">万吨级</w:t>
            </w:r>
            <w:r/>
          </w:p>
        </w:tc>
        <w:tc>
          <w:tcPr>
            <w:tcW w:w="1071"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sz w:val="24"/>
                <w:highlight w:val="none"/>
                <w:lang w:eastAsia="en-US"/>
              </w:rPr>
              <w:t xml:space="preserve">2</w:t>
            </w:r>
            <w:r/>
          </w:p>
        </w:tc>
        <w:tc>
          <w:tcPr>
            <w:tcW w:w="5742" w:type="dxa"/>
            <w:vAlign w:val="center"/>
            <w:textDirection w:val="lrTb"/>
            <w:noWrap w:val="false"/>
          </w:tcPr>
          <w:p>
            <w:pPr>
              <w:ind w:left="82"/>
              <w:jc w:val="center"/>
              <w:spacing w:before="50"/>
              <w:rPr>
                <w:rFonts w:ascii="宋体" w:hAnsi="宋体" w:cs="宋体"/>
                <w:color w:val="000000"/>
                <w:sz w:val="24"/>
                <w:highlight w:val="none"/>
              </w:rPr>
            </w:pPr>
            <w:r>
              <w:rPr>
                <w:rFonts w:ascii="宋体" w:hAnsi="宋体" w:cs="宋体"/>
                <w:color w:val="000000"/>
                <w:spacing w:val="8"/>
                <w:sz w:val="24"/>
                <w:highlight w:val="none"/>
              </w:rPr>
              <w:t xml:space="preserve">进口时一条左舷协助（大拐弯时在右舷</w:t>
            </w:r>
            <w:r>
              <w:rPr>
                <w:rFonts w:ascii="宋体" w:hAnsi="宋体" w:cs="宋体"/>
                <w:color w:val="000000"/>
                <w:spacing w:val="-58"/>
                <w:sz w:val="24"/>
                <w:highlight w:val="none"/>
              </w:rPr>
              <w:t xml:space="preserve">），</w:t>
            </w:r>
            <w:r>
              <w:rPr>
                <w:rFonts w:ascii="宋体" w:hAnsi="宋体" w:cs="宋体"/>
                <w:color w:val="000000"/>
                <w:spacing w:val="8"/>
                <w:sz w:val="24"/>
                <w:highlight w:val="none"/>
              </w:rPr>
              <w:t xml:space="preserve">一条吊尾（过孟家港码头前带妥，过大拐弯</w:t>
            </w:r>
            <w:r>
              <w:rPr>
                <w:rFonts w:ascii="宋体" w:hAnsi="宋体" w:cs="宋体"/>
                <w:color w:val="000000"/>
                <w:spacing w:val="-54"/>
                <w:sz w:val="24"/>
                <w:highlight w:val="none"/>
              </w:rPr>
              <w:t xml:space="preserve"> </w:t>
            </w:r>
            <w:r>
              <w:rPr>
                <w:rFonts w:eastAsia="Times New Roman"/>
                <w:color w:val="000000"/>
                <w:sz w:val="24"/>
                <w:highlight w:val="none"/>
              </w:rPr>
              <w:t xml:space="preserve">HC</w:t>
            </w:r>
            <w:r>
              <w:rPr>
                <w:rFonts w:eastAsia="Times New Roman"/>
                <w:color w:val="000000"/>
                <w:spacing w:val="8"/>
                <w:sz w:val="24"/>
                <w:highlight w:val="none"/>
              </w:rPr>
              <w:t xml:space="preserve">#6 </w:t>
            </w:r>
            <w:r>
              <w:rPr>
                <w:rFonts w:ascii="宋体" w:hAnsi="宋体" w:cs="宋体"/>
                <w:color w:val="000000"/>
                <w:spacing w:val="8"/>
                <w:sz w:val="24"/>
                <w:highlight w:val="none"/>
              </w:rPr>
              <w:t xml:space="preserve">浮后</w:t>
            </w:r>
            <w:r>
              <w:rPr>
                <w:rFonts w:ascii="宋体" w:hAnsi="宋体" w:cs="宋体"/>
                <w:color w:val="000000"/>
                <w:spacing w:val="3"/>
                <w:sz w:val="24"/>
                <w:highlight w:val="none"/>
              </w:rPr>
              <w:t xml:space="preserve">可解缆伴航）</w:t>
            </w:r>
            <w:r/>
          </w:p>
        </w:tc>
        <w:tc>
          <w:tcPr>
            <w:tcW w:w="1432" w:type="dxa"/>
            <w:vAlign w:val="center"/>
            <w:textDirection w:val="lrTb"/>
            <w:noWrap w:val="false"/>
          </w:tcPr>
          <w:p>
            <w:pPr>
              <w:jc w:val="center"/>
              <w:spacing w:before="89"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bottom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514"/>
        </w:trPr>
        <w:tc>
          <w:tcPr>
            <w:tcBorders>
              <w:top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c>
          <w:tcPr>
            <w:tcW w:w="1662" w:type="dxa"/>
            <w:vAlign w:val="center"/>
            <w:textDirection w:val="lrTb"/>
            <w:noWrap w:val="false"/>
          </w:tcPr>
          <w:p>
            <w:pPr>
              <w:jc w:val="center"/>
              <w:spacing w:before="256"/>
              <w:rPr>
                <w:rFonts w:ascii="宋体" w:hAnsi="宋体" w:cs="宋体"/>
                <w:color w:val="000000"/>
                <w:sz w:val="24"/>
                <w:highlight w:val="none"/>
              </w:rPr>
            </w:pPr>
            <w:r>
              <w:rPr>
                <w:rFonts w:eastAsia="Times New Roman"/>
                <w:color w:val="000000"/>
                <w:sz w:val="24"/>
                <w:highlight w:val="none"/>
              </w:rPr>
              <w:t xml:space="preserve">7</w:t>
            </w:r>
            <w:r>
              <w:rPr>
                <w:rFonts w:eastAsia="Times New Roman"/>
                <w:color w:val="000000"/>
                <w:spacing w:val="23"/>
                <w:sz w:val="24"/>
                <w:highlight w:val="none"/>
              </w:rPr>
              <w:t xml:space="preserve"> </w:t>
            </w:r>
            <w:r>
              <w:rPr>
                <w:rFonts w:ascii="宋体" w:hAnsi="宋体" w:cs="宋体"/>
                <w:color w:val="000000"/>
                <w:sz w:val="24"/>
                <w:highlight w:val="none"/>
              </w:rPr>
              <w:t xml:space="preserve">万吨级</w:t>
            </w:r>
            <w:r/>
          </w:p>
        </w:tc>
        <w:tc>
          <w:tcPr>
            <w:tcW w:w="1071"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sz w:val="24"/>
                <w:highlight w:val="none"/>
                <w:lang w:eastAsia="en-US"/>
              </w:rPr>
              <w:t xml:space="preserve">2</w:t>
            </w:r>
            <w:r/>
          </w:p>
        </w:tc>
        <w:tc>
          <w:tcPr>
            <w:tcW w:w="5742" w:type="dxa"/>
            <w:vAlign w:val="center"/>
            <w:textDirection w:val="lrTb"/>
            <w:noWrap w:val="false"/>
          </w:tcPr>
          <w:p>
            <w:pPr>
              <w:ind w:left="82"/>
              <w:jc w:val="center"/>
              <w:spacing w:before="50"/>
              <w:rPr>
                <w:rFonts w:ascii="宋体" w:hAnsi="宋体" w:cs="宋体"/>
                <w:color w:val="000000"/>
                <w:sz w:val="24"/>
                <w:highlight w:val="none"/>
              </w:rPr>
            </w:pPr>
            <w:r>
              <w:rPr>
                <w:rFonts w:ascii="宋体" w:hAnsi="宋体" w:cs="宋体"/>
                <w:color w:val="000000"/>
                <w:spacing w:val="8"/>
                <w:sz w:val="24"/>
                <w:highlight w:val="none"/>
              </w:rPr>
              <w:t xml:space="preserve">进口时一条左舷协助（大拐弯时在右舷</w:t>
            </w:r>
            <w:r>
              <w:rPr>
                <w:rFonts w:ascii="宋体" w:hAnsi="宋体" w:cs="宋体"/>
                <w:color w:val="000000"/>
                <w:spacing w:val="-58"/>
                <w:sz w:val="24"/>
                <w:highlight w:val="none"/>
              </w:rPr>
              <w:t xml:space="preserve">），</w:t>
            </w:r>
            <w:r>
              <w:rPr>
                <w:rFonts w:ascii="宋体" w:hAnsi="宋体" w:cs="宋体"/>
                <w:color w:val="000000"/>
                <w:spacing w:val="8"/>
                <w:sz w:val="24"/>
                <w:highlight w:val="none"/>
              </w:rPr>
              <w:t xml:space="preserve">一条吊尾（过孟家港码头前带妥，过大拐弯</w:t>
            </w:r>
            <w:r>
              <w:rPr>
                <w:rFonts w:ascii="宋体" w:hAnsi="宋体" w:cs="宋体"/>
                <w:color w:val="000000"/>
                <w:spacing w:val="-54"/>
                <w:sz w:val="24"/>
                <w:highlight w:val="none"/>
              </w:rPr>
              <w:t xml:space="preserve"> </w:t>
            </w:r>
            <w:r>
              <w:rPr>
                <w:rFonts w:eastAsia="Times New Roman"/>
                <w:color w:val="000000"/>
                <w:sz w:val="24"/>
                <w:highlight w:val="none"/>
              </w:rPr>
              <w:t xml:space="preserve">HC</w:t>
            </w:r>
            <w:r>
              <w:rPr>
                <w:rFonts w:eastAsia="Times New Roman"/>
                <w:color w:val="000000"/>
                <w:spacing w:val="8"/>
                <w:sz w:val="24"/>
                <w:highlight w:val="none"/>
              </w:rPr>
              <w:t xml:space="preserve">#6 </w:t>
            </w:r>
            <w:r>
              <w:rPr>
                <w:rFonts w:ascii="宋体" w:hAnsi="宋体" w:cs="宋体"/>
                <w:color w:val="000000"/>
                <w:spacing w:val="8"/>
                <w:sz w:val="24"/>
                <w:highlight w:val="none"/>
              </w:rPr>
              <w:t xml:space="preserve">浮后</w:t>
            </w:r>
            <w:r>
              <w:rPr>
                <w:rFonts w:ascii="宋体" w:hAnsi="宋体" w:cs="宋体"/>
                <w:color w:val="000000"/>
                <w:spacing w:val="3"/>
                <w:sz w:val="24"/>
                <w:highlight w:val="none"/>
              </w:rPr>
              <w:t xml:space="preserve">可解缆伴航）</w:t>
            </w:r>
            <w:r/>
          </w:p>
        </w:tc>
        <w:tc>
          <w:tcPr>
            <w:tcW w:w="1432" w:type="dxa"/>
            <w:vAlign w:val="center"/>
            <w:textDirection w:val="lrTb"/>
            <w:noWrap w:val="false"/>
          </w:tcPr>
          <w:p>
            <w:pPr>
              <w:jc w:val="center"/>
              <w:spacing w:before="89"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280"/>
        </w:trPr>
        <w:tc>
          <w:tcPr>
            <w:tcBorders>
              <w:bottom w:val="none" w:color="000000" w:sz="4" w:space="0"/>
            </w:tcBorders>
            <w:tcW w:w="1020" w:type="dxa"/>
            <w:vAlign w:val="center"/>
            <w:vMerge w:val="restart"/>
            <w:textDirection w:val="lrTb"/>
            <w:noWrap w:val="false"/>
          </w:tcPr>
          <w:p>
            <w:pPr>
              <w:jc w:val="center"/>
              <w:spacing w:before="101" w:line="225" w:lineRule="auto"/>
              <w:rPr>
                <w:rFonts w:ascii="宋体" w:hAnsi="宋体" w:cs="宋体"/>
                <w:color w:val="000000"/>
                <w:sz w:val="24"/>
                <w:highlight w:val="none"/>
                <w:lang w:eastAsia="en-US"/>
              </w:rPr>
            </w:pPr>
            <w:r>
              <w:rPr>
                <w:rFonts w:ascii="宋体" w:hAnsi="宋体" w:cs="宋体"/>
                <w:color w:val="000000"/>
                <w:spacing w:val="4"/>
                <w:sz w:val="24"/>
                <w:highlight w:val="none"/>
                <w:lang w:eastAsia="en-US"/>
              </w:rPr>
              <w:t xml:space="preserve">枯水期</w:t>
            </w:r>
            <w:r/>
          </w:p>
        </w:tc>
        <w:tc>
          <w:tcPr>
            <w:tcW w:w="1662" w:type="dxa"/>
            <w:vAlign w:val="center"/>
            <w:textDirection w:val="lrTb"/>
            <w:noWrap w:val="false"/>
          </w:tcPr>
          <w:p>
            <w:pPr>
              <w:jc w:val="center"/>
              <w:spacing w:before="51"/>
              <w:rPr>
                <w:rFonts w:ascii="宋体" w:hAnsi="宋体" w:cs="宋体"/>
                <w:color w:val="000000"/>
                <w:sz w:val="24"/>
                <w:highlight w:val="none"/>
              </w:rPr>
            </w:pPr>
            <w:r>
              <w:rPr>
                <w:rFonts w:eastAsia="Times New Roman"/>
                <w:color w:val="000000"/>
                <w:spacing w:val="1"/>
                <w:sz w:val="24"/>
                <w:highlight w:val="none"/>
              </w:rPr>
              <w:t xml:space="preserve">5</w:t>
            </w:r>
            <w:r>
              <w:rPr>
                <w:rFonts w:eastAsia="Times New Roman"/>
                <w:color w:val="000000"/>
                <w:spacing w:val="15"/>
                <w:sz w:val="24"/>
                <w:highlight w:val="none"/>
              </w:rPr>
              <w:t xml:space="preserve"> </w:t>
            </w:r>
            <w:r>
              <w:rPr>
                <w:rFonts w:ascii="宋体" w:hAnsi="宋体" w:cs="宋体"/>
                <w:color w:val="000000"/>
                <w:spacing w:val="1"/>
                <w:sz w:val="24"/>
                <w:highlight w:val="none"/>
              </w:rPr>
              <w:t xml:space="preserve">千吨级</w:t>
            </w:r>
            <w:r/>
          </w:p>
        </w:tc>
        <w:tc>
          <w:tcPr>
            <w:tcW w:w="1071"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position w:val="-2"/>
                <w:sz w:val="24"/>
                <w:highlight w:val="none"/>
                <w:lang w:eastAsia="en-US"/>
              </w:rPr>
              <w:t xml:space="preserve">-</w:t>
            </w:r>
            <w:r/>
          </w:p>
        </w:tc>
        <w:tc>
          <w:tcPr>
            <w:tcW w:w="5742" w:type="dxa"/>
            <w:vAlign w:val="center"/>
            <w:textDirection w:val="lrTb"/>
            <w:noWrap w:val="false"/>
          </w:tcPr>
          <w:p>
            <w:pPr>
              <w:jc w:val="center"/>
              <w:spacing w:before="89"/>
              <w:widowControl/>
              <w:rPr>
                <w:rFonts w:eastAsia="Times New Roman"/>
                <w:color w:val="000000"/>
                <w:sz w:val="24"/>
                <w:highlight w:val="none"/>
                <w:lang w:eastAsia="en-US"/>
              </w:rPr>
            </w:pPr>
            <w:r>
              <w:rPr>
                <w:rFonts w:eastAsia="Times New Roman"/>
                <w:color w:val="000000"/>
                <w:position w:val="-2"/>
                <w:sz w:val="24"/>
                <w:highlight w:val="none"/>
                <w:lang w:eastAsia="en-US"/>
              </w:rPr>
              <w:t xml:space="preserve">-</w:t>
            </w:r>
            <w:r/>
          </w:p>
        </w:tc>
        <w:tc>
          <w:tcPr>
            <w:tcW w:w="1432" w:type="dxa"/>
            <w:vAlign w:val="center"/>
            <w:textDirection w:val="lrTb"/>
            <w:noWrap w:val="false"/>
          </w:tcPr>
          <w:p>
            <w:pPr>
              <w:jc w:val="center"/>
              <w:spacing w:before="311"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bottom w:val="none" w:color="000000" w:sz="4" w:space="0"/>
            </w:tcBorders>
            <w:tcW w:w="3031" w:type="dxa"/>
            <w:vAlign w:val="center"/>
            <w:vMerge w:val="restart"/>
            <w:textDirection w:val="lrTb"/>
            <w:noWrap w:val="false"/>
          </w:tcPr>
          <w:p>
            <w:pPr>
              <w:jc w:val="center"/>
              <w:spacing w:before="101" w:line="225" w:lineRule="auto"/>
              <w:rPr>
                <w:rFonts w:ascii="宋体" w:hAnsi="宋体" w:cs="宋体"/>
                <w:color w:val="000000"/>
                <w:spacing w:val="5"/>
                <w:sz w:val="24"/>
                <w:highlight w:val="none"/>
              </w:rPr>
            </w:pPr>
            <w:r>
              <w:rPr>
                <w:rFonts w:ascii="宋体" w:hAnsi="宋体" w:cs="宋体"/>
                <w:color w:val="000000"/>
                <w:spacing w:val="7"/>
                <w:sz w:val="24"/>
                <w:highlight w:val="none"/>
              </w:rPr>
              <w:t xml:space="preserve">全程警戒艇引导</w:t>
            </w:r>
            <w:r>
              <w:rPr>
                <w:rFonts w:ascii="宋体" w:hAnsi="宋体" w:cs="宋体"/>
                <w:color w:val="000000"/>
                <w:spacing w:val="5"/>
                <w:sz w:val="24"/>
                <w:highlight w:val="none"/>
              </w:rPr>
              <w:t xml:space="preserve">出口</w:t>
            </w:r>
            <w:r/>
          </w:p>
          <w:p>
            <w:pPr>
              <w:jc w:val="center"/>
              <w:spacing w:before="101" w:line="225" w:lineRule="auto"/>
              <w:rPr>
                <w:rFonts w:ascii="宋体" w:hAnsi="宋体" w:cs="宋体"/>
                <w:color w:val="000000"/>
                <w:sz w:val="24"/>
                <w:highlight w:val="none"/>
              </w:rPr>
            </w:pPr>
            <w:r>
              <w:rPr>
                <w:rFonts w:ascii="宋体" w:hAnsi="宋体" w:cs="宋体"/>
                <w:color w:val="000000"/>
                <w:spacing w:val="5"/>
                <w:sz w:val="24"/>
                <w:highlight w:val="none"/>
              </w:rPr>
              <w:t xml:space="preserve">至尹公洲上沿岸标（</w:t>
            </w:r>
            <w:r>
              <w:rPr>
                <w:rFonts w:eastAsia="Times New Roman"/>
                <w:color w:val="000000"/>
                <w:spacing w:val="5"/>
                <w:sz w:val="24"/>
                <w:highlight w:val="none"/>
              </w:rPr>
              <w:t xml:space="preserve">105</w:t>
            </w:r>
            <w:r>
              <w:rPr>
                <w:rFonts w:eastAsia="Times New Roman"/>
                <w:color w:val="000000"/>
                <w:spacing w:val="29"/>
                <w:sz w:val="24"/>
                <w:highlight w:val="none"/>
              </w:rPr>
              <w:t xml:space="preserve"> </w:t>
            </w:r>
            <w:r>
              <w:rPr>
                <w:rFonts w:ascii="宋体" w:hAnsi="宋体" w:cs="宋体"/>
                <w:color w:val="000000"/>
                <w:spacing w:val="5"/>
                <w:sz w:val="24"/>
                <w:highlight w:val="none"/>
              </w:rPr>
              <w:t xml:space="preserve">红</w:t>
            </w:r>
            <w:r>
              <w:rPr>
                <w:rFonts w:ascii="宋体" w:hAnsi="宋体" w:cs="宋体"/>
                <w:color w:val="000000"/>
                <w:spacing w:val="2"/>
                <w:sz w:val="24"/>
                <w:highlight w:val="none"/>
              </w:rPr>
              <w:t xml:space="preserve">浮对开水域</w:t>
            </w:r>
            <w:r>
              <w:rPr>
                <w:rFonts w:ascii="宋体" w:hAnsi="宋体" w:cs="宋体"/>
                <w:color w:val="000000"/>
                <w:spacing w:val="-32"/>
                <w:sz w:val="24"/>
                <w:highlight w:val="none"/>
              </w:rPr>
              <w:t xml:space="preserve">），</w:t>
            </w:r>
            <w:r>
              <w:rPr>
                <w:rFonts w:ascii="宋体" w:hAnsi="宋体" w:cs="宋体"/>
                <w:color w:val="000000"/>
                <w:spacing w:val="2"/>
                <w:sz w:val="24"/>
                <w:highlight w:val="none"/>
              </w:rPr>
              <w:t xml:space="preserve">对上行船进行警</w:t>
            </w:r>
            <w:r>
              <w:rPr>
                <w:rFonts w:ascii="宋体" w:hAnsi="宋体" w:cs="宋体"/>
                <w:color w:val="000000"/>
                <w:spacing w:val="7"/>
                <w:sz w:val="24"/>
                <w:highlight w:val="none"/>
              </w:rPr>
              <w:t xml:space="preserve">戒，提示北汊有船出口</w:t>
            </w:r>
            <w:r/>
          </w:p>
        </w:tc>
      </w:tr>
      <w:tr>
        <w:trPr>
          <w:jc w:val="center"/>
          <w:trHeight w:val="309"/>
        </w:trPr>
        <w:tc>
          <w:tcPr>
            <w:tcBorders>
              <w:top w:val="none" w:color="000000" w:sz="4" w:space="0"/>
              <w:bottom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rPr>
            </w:pPr>
            <w:r>
              <w:rPr>
                <w:rFonts w:ascii="Arial" w:hAnsi="Arial" w:eastAsia="Arial" w:cs="Arial"/>
                <w:color w:val="000000"/>
                <w:sz w:val="18"/>
                <w:szCs w:val="18"/>
                <w:highlight w:val="none"/>
              </w:rPr>
            </w:r>
            <w:r/>
          </w:p>
        </w:tc>
        <w:tc>
          <w:tcPr>
            <w:tcW w:w="1662" w:type="dxa"/>
            <w:vAlign w:val="center"/>
            <w:textDirection w:val="lrTb"/>
            <w:noWrap w:val="false"/>
          </w:tcPr>
          <w:p>
            <w:pPr>
              <w:jc w:val="center"/>
              <w:spacing w:before="51"/>
              <w:rPr>
                <w:rFonts w:ascii="宋体" w:hAnsi="宋体" w:cs="宋体"/>
                <w:color w:val="000000"/>
                <w:sz w:val="24"/>
                <w:highlight w:val="none"/>
              </w:rPr>
            </w:pPr>
            <w:r>
              <w:rPr>
                <w:rFonts w:eastAsia="Times New Roman"/>
                <w:color w:val="000000"/>
                <w:spacing w:val="-7"/>
                <w:sz w:val="24"/>
                <w:highlight w:val="none"/>
              </w:rPr>
              <w:t xml:space="preserve">1</w:t>
            </w:r>
            <w:r>
              <w:rPr>
                <w:rFonts w:eastAsia="Times New Roman"/>
                <w:color w:val="000000"/>
                <w:spacing w:val="24"/>
                <w:sz w:val="24"/>
                <w:highlight w:val="none"/>
              </w:rPr>
              <w:t xml:space="preserve"> </w:t>
            </w:r>
            <w:r>
              <w:rPr>
                <w:rFonts w:ascii="宋体" w:hAnsi="宋体" w:cs="宋体"/>
                <w:color w:val="000000"/>
                <w:spacing w:val="-7"/>
                <w:sz w:val="24"/>
                <w:highlight w:val="none"/>
              </w:rPr>
              <w:t xml:space="preserve">万吨级</w:t>
            </w:r>
            <w:r/>
          </w:p>
        </w:tc>
        <w:tc>
          <w:tcPr>
            <w:tcW w:w="1071" w:type="dxa"/>
            <w:vAlign w:val="center"/>
            <w:textDirection w:val="lrTb"/>
            <w:noWrap w:val="false"/>
          </w:tcPr>
          <w:p>
            <w:pPr>
              <w:jc w:val="center"/>
              <w:spacing w:before="313"/>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W w:w="5742" w:type="dxa"/>
            <w:vAlign w:val="center"/>
            <w:textDirection w:val="lrTb"/>
            <w:noWrap w:val="false"/>
          </w:tcPr>
          <w:p>
            <w:pPr>
              <w:ind w:left="167"/>
              <w:jc w:val="center"/>
              <w:spacing w:before="258"/>
              <w:rPr>
                <w:rFonts w:ascii="宋体" w:hAnsi="宋体" w:cs="宋体"/>
                <w:color w:val="000000"/>
                <w:sz w:val="24"/>
                <w:highlight w:val="none"/>
              </w:rPr>
            </w:pPr>
            <w:r>
              <w:rPr>
                <w:rFonts w:ascii="宋体" w:hAnsi="宋体" w:cs="宋体"/>
                <w:color w:val="000000"/>
                <w:spacing w:val="9"/>
                <w:sz w:val="24"/>
                <w:highlight w:val="none"/>
              </w:rPr>
              <w:t xml:space="preserve">全程伴航，进口时在左舷协助，大拐弯时在右舷</w:t>
            </w:r>
            <w:r/>
          </w:p>
        </w:tc>
        <w:tc>
          <w:tcPr>
            <w:tcW w:w="1432" w:type="dxa"/>
            <w:vAlign w:val="center"/>
            <w:textDirection w:val="lrTb"/>
            <w:noWrap w:val="false"/>
          </w:tcPr>
          <w:p>
            <w:pPr>
              <w:jc w:val="center"/>
              <w:spacing w:before="313"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bottom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353"/>
        </w:trPr>
        <w:tc>
          <w:tcPr>
            <w:tcBorders>
              <w:top w:val="none" w:color="000000" w:sz="4" w:space="0"/>
              <w:bottom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c>
          <w:tcPr>
            <w:tcW w:w="1662" w:type="dxa"/>
            <w:vAlign w:val="center"/>
            <w:textDirection w:val="lrTb"/>
            <w:noWrap w:val="false"/>
          </w:tcPr>
          <w:p>
            <w:pPr>
              <w:jc w:val="center"/>
              <w:spacing w:before="51"/>
              <w:rPr>
                <w:rFonts w:ascii="宋体" w:hAnsi="宋体" w:cs="宋体"/>
                <w:color w:val="000000"/>
                <w:sz w:val="24"/>
                <w:highlight w:val="none"/>
              </w:rPr>
            </w:pPr>
            <w:r>
              <w:rPr>
                <w:rFonts w:eastAsia="Times New Roman"/>
                <w:color w:val="000000"/>
                <w:spacing w:val="-1"/>
                <w:sz w:val="24"/>
                <w:highlight w:val="none"/>
              </w:rPr>
              <w:t xml:space="preserve">5</w:t>
            </w:r>
            <w:r>
              <w:rPr>
                <w:rFonts w:eastAsia="Times New Roman"/>
                <w:color w:val="000000"/>
                <w:spacing w:val="23"/>
                <w:sz w:val="24"/>
                <w:highlight w:val="none"/>
              </w:rPr>
              <w:t xml:space="preserve"> </w:t>
            </w:r>
            <w:r>
              <w:rPr>
                <w:rFonts w:ascii="宋体" w:hAnsi="宋体" w:cs="宋体"/>
                <w:color w:val="000000"/>
                <w:spacing w:val="-1"/>
                <w:sz w:val="24"/>
                <w:highlight w:val="none"/>
              </w:rPr>
              <w:t xml:space="preserve">万吨级</w:t>
            </w:r>
            <w:r/>
          </w:p>
        </w:tc>
        <w:tc>
          <w:tcPr>
            <w:tcW w:w="1071" w:type="dxa"/>
            <w:vAlign w:val="center"/>
            <w:textDirection w:val="lrTb"/>
            <w:noWrap w:val="false"/>
          </w:tcPr>
          <w:p>
            <w:pPr>
              <w:jc w:val="center"/>
              <w:spacing w:before="312"/>
              <w:widowControl/>
              <w:rPr>
                <w:rFonts w:eastAsia="Times New Roman"/>
                <w:color w:val="000000"/>
                <w:sz w:val="24"/>
                <w:highlight w:val="none"/>
                <w:lang w:eastAsia="en-US"/>
              </w:rPr>
            </w:pPr>
            <w:r>
              <w:rPr>
                <w:rFonts w:eastAsia="Times New Roman"/>
                <w:color w:val="000000"/>
                <w:sz w:val="24"/>
                <w:highlight w:val="none"/>
                <w:lang w:eastAsia="en-US"/>
              </w:rPr>
              <w:t xml:space="preserve">2</w:t>
            </w:r>
            <w:r/>
          </w:p>
        </w:tc>
        <w:tc>
          <w:tcPr>
            <w:tcW w:w="5742" w:type="dxa"/>
            <w:vAlign w:val="center"/>
            <w:textDirection w:val="lrTb"/>
            <w:noWrap w:val="false"/>
          </w:tcPr>
          <w:p>
            <w:pPr>
              <w:ind w:left="82"/>
              <w:jc w:val="center"/>
              <w:spacing w:before="51"/>
              <w:rPr>
                <w:rFonts w:ascii="宋体" w:hAnsi="宋体" w:cs="宋体"/>
                <w:color w:val="000000"/>
                <w:sz w:val="24"/>
                <w:highlight w:val="none"/>
              </w:rPr>
            </w:pPr>
            <w:r>
              <w:rPr>
                <w:rFonts w:ascii="宋体" w:hAnsi="宋体" w:cs="宋体"/>
                <w:color w:val="000000"/>
                <w:spacing w:val="8"/>
                <w:sz w:val="24"/>
                <w:highlight w:val="none"/>
              </w:rPr>
              <w:t xml:space="preserve">进口时一条左舷协助（大拐弯时在右舷</w:t>
            </w:r>
            <w:r>
              <w:rPr>
                <w:rFonts w:ascii="宋体" w:hAnsi="宋体" w:cs="宋体"/>
                <w:color w:val="000000"/>
                <w:spacing w:val="-58"/>
                <w:sz w:val="24"/>
                <w:highlight w:val="none"/>
              </w:rPr>
              <w:t xml:space="preserve">），</w:t>
            </w:r>
            <w:r>
              <w:rPr>
                <w:rFonts w:ascii="宋体" w:hAnsi="宋体" w:cs="宋体"/>
                <w:color w:val="000000"/>
                <w:spacing w:val="8"/>
                <w:sz w:val="24"/>
                <w:highlight w:val="none"/>
              </w:rPr>
              <w:t xml:space="preserve">一条吊</w:t>
            </w:r>
            <w:r>
              <w:rPr>
                <w:rFonts w:ascii="宋体" w:hAnsi="宋体" w:cs="宋体"/>
                <w:color w:val="000000"/>
                <w:spacing w:val="7"/>
                <w:sz w:val="24"/>
                <w:highlight w:val="none"/>
              </w:rPr>
              <w:t xml:space="preserve">尾（过孟家港码头前带妥）</w:t>
            </w:r>
            <w:r/>
          </w:p>
        </w:tc>
        <w:tc>
          <w:tcPr>
            <w:tcW w:w="1432" w:type="dxa"/>
            <w:vAlign w:val="center"/>
            <w:textDirection w:val="lrTb"/>
            <w:noWrap w:val="false"/>
          </w:tcPr>
          <w:p>
            <w:pPr>
              <w:jc w:val="center"/>
              <w:spacing w:before="312"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bottom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r>
        <w:trPr>
          <w:jc w:val="center"/>
          <w:trHeight w:val="356"/>
        </w:trPr>
        <w:tc>
          <w:tcPr>
            <w:tcBorders>
              <w:top w:val="none" w:color="000000" w:sz="4" w:space="0"/>
            </w:tcBorders>
            <w:tcW w:w="1020"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c>
          <w:tcPr>
            <w:tcW w:w="1662" w:type="dxa"/>
            <w:vAlign w:val="center"/>
            <w:textDirection w:val="lrTb"/>
            <w:noWrap w:val="false"/>
          </w:tcPr>
          <w:p>
            <w:pPr>
              <w:jc w:val="center"/>
              <w:spacing w:before="51"/>
              <w:rPr>
                <w:rFonts w:ascii="宋体" w:hAnsi="宋体" w:cs="宋体"/>
                <w:color w:val="000000"/>
                <w:sz w:val="24"/>
                <w:highlight w:val="none"/>
              </w:rPr>
            </w:pPr>
            <w:r>
              <w:rPr>
                <w:rFonts w:eastAsia="Times New Roman"/>
                <w:color w:val="000000"/>
                <w:sz w:val="24"/>
                <w:highlight w:val="none"/>
              </w:rPr>
              <w:t xml:space="preserve">7</w:t>
            </w:r>
            <w:r>
              <w:rPr>
                <w:rFonts w:eastAsia="Times New Roman"/>
                <w:color w:val="000000"/>
                <w:spacing w:val="23"/>
                <w:sz w:val="24"/>
                <w:highlight w:val="none"/>
              </w:rPr>
              <w:t xml:space="preserve"> </w:t>
            </w:r>
            <w:r>
              <w:rPr>
                <w:rFonts w:ascii="宋体" w:hAnsi="宋体" w:cs="宋体"/>
                <w:color w:val="000000"/>
                <w:sz w:val="24"/>
                <w:highlight w:val="none"/>
              </w:rPr>
              <w:t xml:space="preserve">万吨级</w:t>
            </w:r>
            <w:r/>
          </w:p>
        </w:tc>
        <w:tc>
          <w:tcPr>
            <w:tcW w:w="1071" w:type="dxa"/>
            <w:vAlign w:val="center"/>
            <w:textDirection w:val="lrTb"/>
            <w:noWrap w:val="false"/>
          </w:tcPr>
          <w:p>
            <w:pPr>
              <w:jc w:val="center"/>
              <w:spacing w:before="313"/>
              <w:widowControl/>
              <w:rPr>
                <w:rFonts w:eastAsia="Times New Roman"/>
                <w:color w:val="000000"/>
                <w:sz w:val="24"/>
                <w:highlight w:val="none"/>
                <w:lang w:eastAsia="en-US"/>
              </w:rPr>
            </w:pPr>
            <w:r>
              <w:rPr>
                <w:rFonts w:eastAsia="Times New Roman"/>
                <w:color w:val="000000"/>
                <w:sz w:val="24"/>
                <w:highlight w:val="none"/>
                <w:lang w:eastAsia="en-US"/>
              </w:rPr>
              <w:t xml:space="preserve">2</w:t>
            </w:r>
            <w:r/>
          </w:p>
        </w:tc>
        <w:tc>
          <w:tcPr>
            <w:tcW w:w="5742" w:type="dxa"/>
            <w:vAlign w:val="center"/>
            <w:textDirection w:val="lrTb"/>
            <w:noWrap w:val="false"/>
          </w:tcPr>
          <w:p>
            <w:pPr>
              <w:ind w:left="82"/>
              <w:jc w:val="center"/>
              <w:spacing w:before="51"/>
              <w:rPr>
                <w:rFonts w:ascii="宋体" w:hAnsi="宋体" w:cs="宋体"/>
                <w:color w:val="000000"/>
                <w:sz w:val="24"/>
                <w:highlight w:val="none"/>
              </w:rPr>
            </w:pPr>
            <w:r>
              <w:rPr>
                <w:rFonts w:ascii="宋体" w:hAnsi="宋体" w:cs="宋体"/>
                <w:color w:val="000000"/>
                <w:spacing w:val="8"/>
                <w:sz w:val="24"/>
                <w:highlight w:val="none"/>
              </w:rPr>
              <w:t xml:space="preserve">进口时一条左舷协助（大拐弯时在右舷</w:t>
            </w:r>
            <w:r>
              <w:rPr>
                <w:rFonts w:ascii="宋体" w:hAnsi="宋体" w:cs="宋体"/>
                <w:color w:val="000000"/>
                <w:spacing w:val="-58"/>
                <w:sz w:val="24"/>
                <w:highlight w:val="none"/>
              </w:rPr>
              <w:t xml:space="preserve">），</w:t>
            </w:r>
            <w:r>
              <w:rPr>
                <w:rFonts w:ascii="宋体" w:hAnsi="宋体" w:cs="宋体"/>
                <w:color w:val="000000"/>
                <w:spacing w:val="8"/>
                <w:sz w:val="24"/>
                <w:highlight w:val="none"/>
              </w:rPr>
              <w:t xml:space="preserve">一条吊</w:t>
            </w:r>
            <w:r>
              <w:rPr>
                <w:rFonts w:ascii="宋体" w:hAnsi="宋体" w:cs="宋体"/>
                <w:color w:val="000000"/>
                <w:spacing w:val="7"/>
                <w:sz w:val="24"/>
                <w:highlight w:val="none"/>
              </w:rPr>
              <w:t xml:space="preserve">尾（过孟家港码头前带妥）</w:t>
            </w:r>
            <w:r/>
          </w:p>
        </w:tc>
        <w:tc>
          <w:tcPr>
            <w:tcW w:w="1432" w:type="dxa"/>
            <w:vAlign w:val="center"/>
            <w:textDirection w:val="lrTb"/>
            <w:noWrap w:val="false"/>
          </w:tcPr>
          <w:p>
            <w:pPr>
              <w:jc w:val="center"/>
              <w:spacing w:before="313" w:line="193" w:lineRule="auto"/>
              <w:widowControl/>
              <w:rPr>
                <w:rFonts w:eastAsia="Times New Roman"/>
                <w:color w:val="000000"/>
                <w:sz w:val="24"/>
                <w:highlight w:val="none"/>
                <w:lang w:eastAsia="en-US"/>
              </w:rPr>
            </w:pPr>
            <w:r>
              <w:rPr>
                <w:rFonts w:eastAsia="Times New Roman"/>
                <w:color w:val="000000"/>
                <w:sz w:val="24"/>
                <w:highlight w:val="none"/>
                <w:lang w:eastAsia="en-US"/>
              </w:rPr>
              <w:t xml:space="preserve">1</w:t>
            </w:r>
            <w:r/>
          </w:p>
        </w:tc>
        <w:tc>
          <w:tcPr>
            <w:tcBorders>
              <w:top w:val="none" w:color="000000" w:sz="4" w:space="0"/>
            </w:tcBorders>
            <w:tcW w:w="3031" w:type="dxa"/>
            <w:vAlign w:val="center"/>
            <w:vMerge w:val="continue"/>
            <w:textDirection w:val="lrTb"/>
            <w:noWrap w:val="false"/>
          </w:tcPr>
          <w:p>
            <w:pPr>
              <w:jc w:val="center"/>
              <w:widowControl/>
              <w:rPr>
                <w:rFonts w:ascii="Arial" w:hAnsi="Arial" w:eastAsia="Arial" w:cs="Arial"/>
                <w:color w:val="000000"/>
                <w:sz w:val="18"/>
                <w:szCs w:val="18"/>
                <w:highlight w:val="none"/>
                <w:lang w:eastAsia="en-US"/>
              </w:rPr>
            </w:pPr>
            <w:r>
              <w:rPr>
                <w:rFonts w:ascii="Arial" w:hAnsi="Arial" w:eastAsia="Arial" w:cs="Arial"/>
                <w:color w:val="000000"/>
                <w:sz w:val="18"/>
                <w:szCs w:val="18"/>
                <w:highlight w:val="none"/>
                <w:lang w:eastAsia="en-US"/>
              </w:rPr>
            </w:r>
            <w:r/>
          </w:p>
        </w:tc>
      </w:tr>
    </w:tbl>
    <w:p>
      <w:pPr>
        <w:ind w:left="14"/>
        <w:jc w:val="left"/>
        <w:spacing w:before="125" w:line="220" w:lineRule="auto"/>
        <w:widowControl/>
        <w:rPr>
          <w:rFonts w:ascii="宋体" w:hAnsi="宋体" w:cs="宋体"/>
          <w:b w:val="0"/>
          <w:bCs w:val="0"/>
          <w:color w:val="000000"/>
          <w:spacing w:val="-1"/>
          <w:sz w:val="24"/>
          <w:szCs w:val="24"/>
          <w:highlight w:val="none"/>
        </w:rPr>
      </w:pPr>
      <w:r>
        <w:rPr>
          <w:rFonts w:hint="eastAsia" w:ascii="宋体" w:hAnsi="宋体" w:cs="宋体"/>
          <w:b w:val="0"/>
          <w:bCs w:val="0"/>
          <w:color w:val="000000"/>
          <w:spacing w:val="-1"/>
          <w:sz w:val="24"/>
          <w:szCs w:val="24"/>
          <w:highlight w:val="none"/>
        </w:rPr>
        <w:t xml:space="preserve">备注：</w:t>
      </w:r>
      <w:r/>
    </w:p>
    <w:p>
      <w:pPr>
        <w:ind w:left="14"/>
        <w:jc w:val="left"/>
        <w:spacing w:before="125" w:line="360" w:lineRule="auto"/>
        <w:widowControl/>
        <w:rPr>
          <w:rFonts w:ascii="宋体" w:hAnsi="宋体" w:cs="宋体"/>
          <w:b w:val="0"/>
          <w:bCs w:val="0"/>
          <w:color w:val="000000"/>
          <w:sz w:val="24"/>
          <w:szCs w:val="24"/>
          <w:highlight w:val="none"/>
        </w:rPr>
      </w:pPr>
      <w:r>
        <w:rPr>
          <w:rFonts w:hint="eastAsia" w:ascii="宋体" w:hAnsi="宋体" w:cs="宋体"/>
          <w:b w:val="0"/>
          <w:bCs w:val="0"/>
          <w:color w:val="000000"/>
          <w:spacing w:val="-1"/>
          <w:sz w:val="24"/>
          <w:szCs w:val="24"/>
          <w:highlight w:val="none"/>
        </w:rPr>
        <w:t xml:space="preserve">（1）警</w:t>
      </w:r>
      <w:r>
        <w:rPr>
          <w:rFonts w:ascii="宋体" w:hAnsi="宋体" w:cs="宋体"/>
          <w:b w:val="0"/>
          <w:bCs w:val="0"/>
          <w:color w:val="000000"/>
          <w:spacing w:val="-1"/>
          <w:sz w:val="24"/>
          <w:szCs w:val="24"/>
          <w:highlight w:val="none"/>
        </w:rPr>
        <w:t xml:space="preserve">戒维护力量按单船模式配置。</w:t>
      </w:r>
      <w:r>
        <w:rPr>
          <w:rFonts w:eastAsia="Times New Roman"/>
          <w:b w:val="0"/>
          <w:bCs w:val="0"/>
          <w:color w:val="000000"/>
          <w:spacing w:val="-1"/>
          <w:sz w:val="24"/>
          <w:szCs w:val="24"/>
          <w:highlight w:val="none"/>
        </w:rPr>
        <w:t xml:space="preserve">5</w:t>
      </w:r>
      <w:r>
        <w:rPr>
          <w:rFonts w:ascii="宋体" w:hAnsi="宋体" w:cs="宋体"/>
          <w:b w:val="0"/>
          <w:bCs w:val="0"/>
          <w:color w:val="000000"/>
          <w:spacing w:val="-1"/>
          <w:sz w:val="24"/>
          <w:szCs w:val="24"/>
          <w:highlight w:val="none"/>
        </w:rPr>
        <w:t xml:space="preserve">万吨级及以上船舶，枯水期避免涨潮期</w:t>
      </w:r>
      <w:r>
        <w:rPr>
          <w:rFonts w:ascii="宋体" w:hAnsi="宋体" w:cs="宋体"/>
          <w:b w:val="0"/>
          <w:bCs w:val="0"/>
          <w:color w:val="000000"/>
          <w:spacing w:val="-2"/>
          <w:sz w:val="24"/>
          <w:szCs w:val="24"/>
          <w:highlight w:val="none"/>
        </w:rPr>
        <w:t xml:space="preserve">间顺水过弯。</w:t>
      </w:r>
      <w:r/>
    </w:p>
    <w:p>
      <w:pPr>
        <w:spacing w:line="360" w:lineRule="auto"/>
        <w:rPr>
          <w:rFonts w:ascii="宋体" w:hAnsi="宋体" w:cs="宋体"/>
          <w:b w:val="0"/>
          <w:bCs w:val="0"/>
          <w:color w:val="000000"/>
          <w:spacing w:val="-3"/>
          <w:sz w:val="24"/>
          <w:szCs w:val="24"/>
          <w:highlight w:val="none"/>
        </w:rPr>
      </w:pPr>
      <w:r>
        <w:rPr>
          <w:rFonts w:ascii="宋体" w:hAnsi="宋体" w:cs="宋体"/>
          <w:b w:val="0"/>
          <w:bCs w:val="0"/>
          <w:color w:val="000000"/>
          <w:spacing w:val="-2"/>
          <w:sz w:val="24"/>
          <w:szCs w:val="24"/>
          <w:highlight w:val="none"/>
        </w:rPr>
        <w:t xml:space="preserve">（</w:t>
      </w:r>
      <w:r>
        <w:rPr>
          <w:rFonts w:eastAsia="Times New Roman"/>
          <w:b w:val="0"/>
          <w:bCs w:val="0"/>
          <w:color w:val="000000"/>
          <w:spacing w:val="-2"/>
          <w:sz w:val="24"/>
          <w:szCs w:val="24"/>
          <w:highlight w:val="none"/>
        </w:rPr>
        <w:t xml:space="preserve">2</w:t>
      </w:r>
      <w:r>
        <w:rPr>
          <w:rFonts w:ascii="宋体" w:hAnsi="宋体" w:cs="宋体"/>
          <w:b w:val="0"/>
          <w:bCs w:val="0"/>
          <w:color w:val="000000"/>
          <w:spacing w:val="-2"/>
          <w:sz w:val="24"/>
          <w:szCs w:val="24"/>
          <w:highlight w:val="none"/>
        </w:rPr>
        <w:t xml:space="preserve">）在实际作业中，拖轮的具体作用与操作方式，须由</w:t>
      </w:r>
      <w:r>
        <w:rPr>
          <w:rFonts w:ascii="宋体" w:hAnsi="宋体" w:cs="宋体"/>
          <w:b w:val="0"/>
          <w:bCs w:val="0"/>
          <w:spacing w:val="-2"/>
          <w:sz w:val="24"/>
          <w:szCs w:val="24"/>
          <w:highlight w:val="none"/>
        </w:rPr>
        <w:t xml:space="preserve">船长和</w:t>
      </w:r>
      <w:r>
        <w:rPr>
          <w:rFonts w:eastAsia="Times New Roman"/>
          <w:b w:val="0"/>
          <w:bCs w:val="0"/>
          <w:spacing w:val="-2"/>
          <w:sz w:val="24"/>
          <w:szCs w:val="24"/>
          <w:highlight w:val="none"/>
        </w:rPr>
        <w:t xml:space="preserve">/</w:t>
      </w:r>
      <w:r>
        <w:rPr>
          <w:rFonts w:ascii="宋体" w:hAnsi="宋体" w:cs="宋体"/>
          <w:b w:val="0"/>
          <w:bCs w:val="0"/>
          <w:spacing w:val="-2"/>
          <w:sz w:val="24"/>
          <w:szCs w:val="24"/>
          <w:highlight w:val="none"/>
        </w:rPr>
        <w:t xml:space="preserve">或引航员</w:t>
      </w:r>
      <w:r>
        <w:rPr>
          <w:rFonts w:ascii="宋体" w:hAnsi="宋体" w:cs="宋体"/>
          <w:b w:val="0"/>
          <w:bCs w:val="0"/>
          <w:color w:val="000000"/>
          <w:spacing w:val="-3"/>
          <w:sz w:val="24"/>
          <w:szCs w:val="24"/>
          <w:highlight w:val="none"/>
        </w:rPr>
        <w:t xml:space="preserve">根据当时的船舶状态、气象水文、交通环境及水域通航规定等综合因素进行判断与动态调整。</w:t>
      </w:r>
      <w:r/>
    </w:p>
    <w:p>
      <w:pPr>
        <w:spacing w:line="360" w:lineRule="auto"/>
        <w:rPr>
          <w:rFonts w:ascii="宋体" w:hAnsi="宋体" w:cs="宋体"/>
          <w:b w:val="0"/>
          <w:bCs w:val="0"/>
          <w:color w:val="000000"/>
          <w:spacing w:val="-3"/>
          <w:sz w:val="24"/>
          <w:szCs w:val="24"/>
          <w:highlight w:val="none"/>
        </w:rPr>
      </w:pPr>
      <w:r>
        <w:rPr>
          <w:rFonts w:hint="eastAsia" w:ascii="宋体" w:hAnsi="宋体" w:cs="宋体"/>
          <w:b w:val="0"/>
          <w:bCs w:val="0"/>
          <w:color w:val="000000"/>
          <w:spacing w:val="-3"/>
          <w:sz w:val="24"/>
          <w:szCs w:val="24"/>
          <w:highlight w:val="none"/>
          <w:lang w:eastAsia="zh-CN"/>
        </w:rPr>
        <w:t xml:space="preserve">（</w:t>
      </w:r>
      <w:r>
        <w:rPr>
          <w:rFonts w:hint="eastAsia" w:ascii="宋体" w:hAnsi="宋体" w:cs="宋体"/>
          <w:b w:val="0"/>
          <w:bCs w:val="0"/>
          <w:color w:val="000000"/>
          <w:spacing w:val="-3"/>
          <w:sz w:val="24"/>
          <w:szCs w:val="24"/>
          <w:highlight w:val="none"/>
          <w:lang w:val="en-US" w:eastAsia="zh-CN"/>
        </w:rPr>
        <w:t xml:space="preserve">3）在实验初期，警戒维护力量按以上标准配布；实验过程中应结合实验动态，科学评估风险，及时调整维护措施；运行一段时间后，根据实际情况可进行优化调整。</w:t>
      </w:r>
      <w:r/>
    </w:p>
    <w:p>
      <w:pPr>
        <w:spacing w:line="360" w:lineRule="auto"/>
        <w:rPr>
          <w:rFonts w:ascii="宋体" w:hAnsi="宋体"/>
          <w:sz w:val="24"/>
          <w:highlight w:val="none"/>
          <w:lang w:val="zh-CN"/>
        </w:rPr>
      </w:pPr>
      <w:r>
        <w:rPr>
          <w:rFonts w:ascii="宋体" w:hAnsi="宋体"/>
          <w:sz w:val="24"/>
          <w:highlight w:val="none"/>
          <w:lang w:val="zh-CN"/>
        </w:rPr>
      </w:r>
      <w:r/>
    </w:p>
    <w:p>
      <w:pPr>
        <w:ind w:firstLine="480"/>
        <w:spacing w:line="360" w:lineRule="auto"/>
        <w:rPr>
          <w:rFonts w:ascii="宋体" w:hAnsi="宋体"/>
          <w:sz w:val="24"/>
          <w:highlight w:val="none"/>
          <w:lang w:val="zh-CN"/>
        </w:rPr>
      </w:pPr>
      <w:r>
        <w:rPr>
          <w:rFonts w:hint="eastAsia" w:ascii="宋体" w:hAnsi="宋体"/>
          <w:sz w:val="24"/>
          <w:highlight w:val="none"/>
          <w:lang w:val="zh-CN"/>
        </w:rPr>
        <w:br w:type="page" w:clear="all"/>
      </w:r>
      <w:bookmarkEnd w:id="265"/>
      <w:r/>
    </w:p>
    <w:p>
      <w:pPr>
        <w:pStyle w:val="712"/>
        <w:numPr>
          <w:ilvl w:val="0"/>
          <w:numId w:val="2"/>
        </w:numPr>
        <w:rPr>
          <w:rFonts w:ascii="Microsoft New Tai Lue" w:hAnsi="Microsoft New Tai Lue" w:cs="Microsoft New Tai Lue"/>
          <w:color w:val="000000" w:themeColor="text1"/>
          <w:highlight w:val="none"/>
          <w14:textFill>
            <w14:solidFill>
              <w14:schemeClr w14:val="tx1"/>
            </w14:solidFill>
          </w14:textFill>
        </w:rPr>
        <w:sectPr>
          <w:footnotePr/>
          <w:endnotePr/>
          <w:type w:val="nextPage"/>
          <w:pgSz w:w="16838" w:h="11906" w:orient="landscape"/>
          <w:pgMar w:top="1587" w:right="1440" w:bottom="1701" w:left="1440" w:header="851" w:footer="992" w:gutter="0"/>
          <w:cols w:num="1" w:sep="0" w:space="0" w:equalWidth="1"/>
          <w:docGrid w:linePitch="360"/>
        </w:sectPr>
      </w:pPr>
      <w:r/>
      <w:bookmarkStart w:id="266" w:name="_Toc107246272"/>
      <w:r/>
      <w:r/>
    </w:p>
    <w:p>
      <w:pPr>
        <w:pStyle w:val="712"/>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第五章 </w:t>
      </w:r>
      <w:r>
        <w:rPr>
          <w:rFonts w:ascii="Microsoft New Tai Lue" w:hAnsi="Microsoft New Tai Lue" w:cs="Microsoft New Tai Lue"/>
          <w:color w:val="000000" w:themeColor="text1"/>
          <w:highlight w:val="none"/>
          <w14:textFill>
            <w14:solidFill>
              <w14:schemeClr w14:val="tx1"/>
            </w14:solidFill>
          </w14:textFill>
        </w:rPr>
        <w:t xml:space="preserve">评标方法与评标标准</w:t>
      </w:r>
      <w:bookmarkEnd w:id="266"/>
      <w:r/>
      <w:r/>
    </w:p>
    <w:p>
      <w:pPr>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一、评标方法</w:t>
      </w:r>
      <w:r/>
    </w:p>
    <w:p>
      <w:pPr>
        <w:ind w:firstLine="42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 </w:t>
      </w:r>
      <w:r/>
    </w:p>
    <w:p>
      <w:pPr>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二、评标标准</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本项目采用综合评估法确定中标候选人。评标委员会将按下列评分办法和标准进行评分，总分值为100分，综合评分保留至小数点后两位。</w:t>
      </w:r>
      <w:r/>
    </w:p>
    <w:tbl>
      <w:tblPr>
        <w:tblStyle w:val="683"/>
        <w:tblW w:w="8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4"/>
        <w:gridCol w:w="1069"/>
        <w:gridCol w:w="5720"/>
        <w:gridCol w:w="851"/>
      </w:tblGrid>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right w:w="108" w:type="dxa"/>
            </w:tcMar>
            <w:tcW w:w="604" w:type="dxa"/>
            <w:vAlign w:val="center"/>
            <w:textDirection w:val="lrTb"/>
            <w:noWrap w:val="false"/>
          </w:tcPr>
          <w:p>
            <w:pPr>
              <w:pStyle w:val="930"/>
              <w:jc w:val="center"/>
              <w:rPr>
                <w:rFonts w:ascii="宋体" w:hAnsi="宋体" w:eastAsia="宋体" w:cs="宋体"/>
                <w:b/>
                <w:bCs/>
                <w:sz w:val="21"/>
                <w:szCs w:val="21"/>
                <w:highlight w:val="none"/>
              </w:rPr>
            </w:pPr>
            <w:r/>
            <w:bookmarkStart w:id="267" w:name="_Hlk169172913"/>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69" w:type="dxa"/>
            <w:vAlign w:val="center"/>
            <w:textDirection w:val="lrTb"/>
            <w:noWrap w:val="false"/>
          </w:tcPr>
          <w:p>
            <w:pPr>
              <w:pStyle w:val="930"/>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720" w:type="dxa"/>
            <w:vAlign w:val="center"/>
            <w:textDirection w:val="lrTb"/>
            <w:noWrap w:val="false"/>
          </w:tcPr>
          <w:p>
            <w:pPr>
              <w:pStyle w:val="930"/>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jc w:val="center"/>
          <w:trHeight w:val="1195"/>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投标报价</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采用低价优先法计算，即满足采购文件要求且投标报价中的最低的作为评标基准价，其价格分为满分10分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其他投标人的价格分统一按照下列公式计算:价格得分=评标基准价/投标报价×10(小数点保留两位)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1446"/>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企业业绩</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2021年1月1日以来，投标人承担过</w:t>
            </w:r>
            <w:r>
              <w:rPr>
                <w:rStyle w:val="721"/>
                <w:rFonts w:hint="eastAsia" w:ascii="Times New Roman" w:hAnsi="Times New Roman" w:eastAsia="宋体"/>
                <w:highlight w:val="none"/>
              </w:rPr>
              <w:t xml:space="preserve">水上</w:t>
            </w:r>
            <w:r>
              <w:rPr>
                <w:rFonts w:hint="eastAsia" w:ascii="宋体" w:hAnsi="宋体" w:eastAsia="宋体" w:cs="宋体"/>
                <w:sz w:val="21"/>
                <w:szCs w:val="21"/>
                <w:highlight w:val="none"/>
              </w:rPr>
              <w:t xml:space="preserve">护航或警戒维护类似项目的，每提供1个业绩得5分，最高得15分。</w:t>
            </w:r>
            <w:r/>
          </w:p>
          <w:p>
            <w:pPr>
              <w:rPr>
                <w:rFonts w:ascii="宋体" w:hAnsi="宋体" w:cs="宋体"/>
                <w:szCs w:val="21"/>
                <w:highlight w:val="none"/>
              </w:rPr>
            </w:pPr>
            <w:r>
              <w:rPr>
                <w:rFonts w:hint="eastAsia" w:ascii="宋体" w:hAnsi="宋体" w:cs="宋体"/>
                <w:b/>
                <w:bCs/>
                <w:szCs w:val="21"/>
                <w:highlight w:val="none"/>
              </w:rPr>
              <w:t xml:space="preserve">提供业绩合同复印件，业绩时间以合同签订时间为准，未提供不得分。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15</w:t>
            </w:r>
            <w:r/>
          </w:p>
        </w:tc>
      </w:tr>
      <w:tr>
        <w:trPr>
          <w:jc w:val="center"/>
          <w:trHeight w:val="1656"/>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pStyle w:val="930"/>
              <w:jc w:val="center"/>
              <w:rPr>
                <w:rFonts w:hint="default"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企业认证</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投标人具有有效的质量管理体系认证、环境管理体系认证、职业健康安全管理体系证书，每提供一个得1分；此项最高3分。</w:t>
            </w:r>
            <w:r/>
          </w:p>
          <w:p>
            <w:pPr>
              <w:rPr>
                <w:rFonts w:hint="eastAsia" w:ascii="宋体" w:hAnsi="宋体" w:cs="宋体"/>
                <w:b/>
                <w:bCs/>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注：提供证书复印件及网上查询系统www.cnca.gov.cn 有效状态的截图</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r>
      <w:tr>
        <w:trPr>
          <w:jc w:val="center"/>
          <w:trHeight w:val="1195"/>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（1）拟投入的项目负责人具备副高级或以上技术职称的，得3分；具备中级技术职称的，得2分。</w:t>
            </w:r>
            <w:r/>
          </w:p>
          <w:p>
            <w:pPr>
              <w:pStyle w:val="930"/>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提供职称证书复印件，及投标截止时间前六个月内任意一个月投标人为其缴纳的社保证明（事业单位提供人事证明），未提供不得分。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（2）2021年1月1日起至今，拟投入的项目负责人承担过水上护航或警戒维护类似项目的项目负责人，每有1个得4分，最多得12分。</w:t>
            </w:r>
            <w:r/>
          </w:p>
          <w:p>
            <w:pPr>
              <w:pStyle w:val="930"/>
              <w:rPr>
                <w:rFonts w:ascii="宋体" w:hAnsi="宋体" w:eastAsia="宋体" w:cs="宋体"/>
                <w:sz w:val="21"/>
                <w:szCs w:val="21"/>
                <w:highlight w:val="none"/>
              </w:rPr>
            </w:pPr>
            <w:r>
              <w:rPr>
                <w:rFonts w:hint="eastAsia" w:ascii="宋体" w:hAnsi="宋体" w:eastAsia="宋体" w:cs="宋体"/>
                <w:b/>
                <w:bCs/>
                <w:sz w:val="21"/>
                <w:szCs w:val="21"/>
                <w:highlight w:val="none"/>
              </w:rPr>
              <w:t xml:space="preserve">提供体现项目负责人姓名的相关材料复印件及业绩合同复印件，业绩时间以合同签订时间为准，未提供不得分。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15</w:t>
            </w:r>
            <w:r/>
          </w:p>
        </w:tc>
      </w:tr>
      <w:tr>
        <w:trPr>
          <w:jc w:val="center"/>
          <w:trHeight w:val="1195"/>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项目组成 </w:t>
            </w:r>
            <w:r/>
          </w:p>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员</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numPr>
                <w:ilvl w:val="0"/>
                <w:numId w:val="0"/>
              </w:numPr>
              <w:rPr>
                <w:rFonts w:ascii="宋体" w:hAnsi="宋体" w:eastAsia="宋体" w:cs="宋体"/>
                <w:sz w:val="21"/>
                <w:szCs w:val="21"/>
                <w:highlight w:val="none"/>
              </w:rPr>
            </w:pPr>
            <w:r>
              <w:rPr>
                <w:rFonts w:hint="eastAsia" w:ascii="宋体" w:hAnsi="宋体" w:eastAsia="宋体" w:cs="宋体"/>
                <w:sz w:val="21"/>
                <w:szCs w:val="21"/>
                <w:highlight w:val="none"/>
              </w:rPr>
              <w:t xml:space="preserve">拟投入的项目组成员（不含项目负责人）中：具有中级或以上技术职称的，每人得3分，最高得6分。</w:t>
            </w:r>
            <w:r/>
          </w:p>
          <w:p>
            <w:pPr>
              <w:pStyle w:val="930"/>
              <w:rPr>
                <w:rFonts w:ascii="宋体" w:hAnsi="宋体" w:eastAsia="宋体" w:cs="宋体"/>
                <w:sz w:val="21"/>
                <w:szCs w:val="21"/>
                <w:highlight w:val="none"/>
              </w:rPr>
            </w:pPr>
            <w:r>
              <w:rPr>
                <w:rFonts w:hint="eastAsia" w:ascii="宋体" w:hAnsi="宋体" w:eastAsia="宋体" w:cs="宋体"/>
                <w:b/>
                <w:bCs/>
                <w:sz w:val="21"/>
                <w:szCs w:val="21"/>
                <w:highlight w:val="none"/>
              </w:rPr>
              <w:t xml:space="preserve">提供职称证书复印件，业绩合同复印件，业绩时间以合同签订时间为准，及投标截止时间前六个月内任意一个月投标人为其缴纳的社保证明（事业单位提供人事证明），未提供不得分。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r>
      <w:tr>
        <w:trPr>
          <w:jc w:val="center"/>
          <w:trHeight w:val="333"/>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jc w:val="center"/>
              <w:widowControl/>
              <w:rPr>
                <w:rFonts w:ascii="宋体" w:hAnsi="宋体" w:cs="宋体"/>
                <w:szCs w:val="21"/>
                <w:highlight w:val="none"/>
              </w:rPr>
            </w:pPr>
            <w:r>
              <w:rPr>
                <w:rFonts w:hint="eastAsia" w:ascii="宋体" w:hAnsi="宋体" w:cs="宋体"/>
                <w:color w:val="000000"/>
                <w:szCs w:val="21"/>
                <w:highlight w:val="none"/>
                <w:lang w:bidi="ar"/>
              </w:rPr>
              <w:t xml:space="preserve">对项目的理解</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根据投标人对项目背景的理解进行综合评审：</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对项目背景的理解全面深入，对本次工作分析透彻，得10分；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对项目背景的理解透彻清晰，对本次工作解读明晰，得7分；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对项目背景的理解基本明确，对本次工作解读有待深入，得4分；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对项目背景的理解不够全面，对本次工作分析主观片面，得1分；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无相关内容不得分。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2942"/>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jc w:val="center"/>
              <w:widowControl/>
              <w:rPr>
                <w:rFonts w:ascii="宋体" w:hAnsi="宋体" w:cs="宋体"/>
                <w:szCs w:val="21"/>
                <w:highlight w:val="none"/>
              </w:rPr>
            </w:pPr>
            <w:r>
              <w:rPr>
                <w:rFonts w:hint="eastAsia" w:ascii="宋体" w:hAnsi="宋体" w:cs="宋体"/>
                <w:color w:val="000000"/>
                <w:szCs w:val="21"/>
                <w:highlight w:val="none"/>
                <w:lang w:bidi="ar"/>
              </w:rPr>
              <w:t xml:space="preserve">技术服务方案</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根据投标人的技术服务方案进行综合评审：</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方案完整，方案满足项目实际需求，工作思路清晰合理、针对性强，技术路线明确，得12分；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完整，方案符合项目实际，工作思路较明晰、有针对性，技术路线合理，得9分；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方案完整</w:t>
            </w:r>
            <w:r>
              <w:rPr>
                <w:rFonts w:hint="eastAsia" w:ascii="宋体" w:hAnsi="宋体" w:eastAsia="宋体" w:cs="宋体"/>
                <w:sz w:val="21"/>
                <w:szCs w:val="21"/>
                <w:highlight w:val="none"/>
                <w:lang w:val="en-US" w:eastAsia="zh-CN"/>
              </w:rPr>
              <w:t xml:space="preserve">性一般</w:t>
            </w:r>
            <w:r>
              <w:rPr>
                <w:rFonts w:hint="eastAsia" w:ascii="宋体" w:hAnsi="宋体" w:eastAsia="宋体" w:cs="宋体"/>
                <w:sz w:val="21"/>
                <w:szCs w:val="21"/>
                <w:highlight w:val="none"/>
              </w:rPr>
              <w:t xml:space="preserve">，方案基本符合项目实际，工作思路基本清晰，有一定的针对性，技术路线可行、合理，得6分；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方案不完整，方案与项目实际有一定偏差，工作思路单一，针对性薄弱，得3分；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无相关内容不得分。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12</w:t>
            </w:r>
            <w:r/>
          </w:p>
        </w:tc>
      </w:tr>
      <w:tr>
        <w:trPr>
          <w:jc w:val="center"/>
          <w:trHeight w:val="2336"/>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事故应急措施及保障</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根据现场作业的警戒及事故应急预案合理可行性进行综合评审：</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完善保障、科学合理、可行性强、操作性强的得10分；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较全面、可行性较强、操作性较强的得7分；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基本完整、操作性一般的得4分；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实际意义、操作性差的得1分；</w:t>
            </w:r>
            <w:r/>
          </w:p>
          <w:p>
            <w:pPr>
              <w:pStyle w:val="93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无相关内容不得分。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3433"/>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jc w:val="center"/>
              <w:widowControl/>
              <w:rPr>
                <w:rFonts w:ascii="宋体" w:hAnsi="宋体" w:cs="宋体"/>
                <w:szCs w:val="21"/>
                <w:highlight w:val="none"/>
              </w:rPr>
            </w:pPr>
            <w:r>
              <w:rPr>
                <w:rFonts w:hint="eastAsia" w:ascii="宋体" w:hAnsi="宋体" w:cs="宋体"/>
                <w:color w:val="000000"/>
                <w:szCs w:val="21"/>
                <w:highlight w:val="none"/>
                <w:lang w:bidi="ar"/>
              </w:rPr>
              <w:t xml:space="preserve">重点难点分析</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根据投标人对项目的重点难点分析、关键问题实施对策、处理措施是否准确全面、是否具有实际指导性进行综合评审：</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针对本项目的重点难点分析全面细致、突出关键技术问题、深入细致研究、制定详实可靠的解决方案、具备专业技术手段，得10分；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针对本项目的重点难点分析到位、关键技术问题明确，解决方案的技术手段完备，得7分；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针对本项目的重点难点分析详细、关键技术问题基本明确，具备解决方案的专业技术能力，得4分；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针对本项目的重点难点分析简单、基本列明潜在技术问题、解决方案单一，得1分；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无相关内容不得分。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2088"/>
        </w:trPr>
        <w:tc>
          <w:tcPr>
            <w:tcBorders>
              <w:top w:val="single" w:color="000000" w:sz="4" w:space="0"/>
              <w:left w:val="single" w:color="000000" w:sz="4" w:space="0"/>
              <w:bottom w:val="single" w:color="auto" w:sz="4" w:space="0"/>
              <w:right w:val="single" w:color="000000" w:sz="4" w:space="0"/>
            </w:tcBorders>
            <w:tcMar>
              <w:left w:w="108" w:type="dxa"/>
              <w:right w:w="108" w:type="dxa"/>
            </w:tcMar>
            <w:tcW w:w="604" w:type="dxa"/>
            <w:vAlign w:val="center"/>
            <w:textDirection w:val="lrTb"/>
            <w:noWrap w:val="false"/>
          </w:tcPr>
          <w:p>
            <w:pPr>
              <w:pStyle w:val="93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06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合理化建议</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5720" w:type="dxa"/>
            <w:vAlign w:val="center"/>
            <w:textDirection w:val="lrTb"/>
            <w:noWrap w:val="false"/>
          </w:tcPr>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根据投标人对本项目提出的建议、方案等进行综合评审：</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建议方案合理可行，针对性强的得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建议方案较合理，针对性较强的得6分；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提出的建议笼统，针对性不强的得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提出的建议与本项目适配度低的得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pStyle w:val="930"/>
              <w:rPr>
                <w:rFonts w:ascii="宋体" w:hAnsi="宋体" w:eastAsia="宋体" w:cs="宋体"/>
                <w:sz w:val="21"/>
                <w:szCs w:val="21"/>
                <w:highlight w:val="none"/>
              </w:rPr>
            </w:pPr>
            <w:r>
              <w:rPr>
                <w:rFonts w:hint="eastAsia" w:ascii="宋体" w:hAnsi="宋体" w:eastAsia="宋体" w:cs="宋体"/>
                <w:sz w:val="21"/>
                <w:szCs w:val="21"/>
                <w:highlight w:val="none"/>
              </w:rPr>
              <w:t xml:space="preserve">无相关内容不得分。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p>
        </w:tc>
      </w:tr>
      <w:tr>
        <w:trPr>
          <w:jc w:val="center"/>
          <w:trHeight w:val="562"/>
        </w:trPr>
        <w:tc>
          <w:tcPr>
            <w:gridSpan w:val="3"/>
            <w:tcBorders>
              <w:top w:val="single" w:color="000000" w:sz="4" w:space="0"/>
              <w:left w:val="single" w:color="000000" w:sz="4" w:space="0"/>
              <w:bottom w:val="single" w:color="000000" w:sz="4" w:space="0"/>
              <w:right w:val="single" w:color="000000" w:sz="4" w:space="0"/>
            </w:tcBorders>
            <w:tcMar>
              <w:left w:w="108" w:type="dxa"/>
              <w:right w:w="108" w:type="dxa"/>
            </w:tcMar>
            <w:tcW w:w="7393"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b/>
                <w:bCs/>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51" w:type="dxa"/>
            <w:vAlign w:val="center"/>
            <w:textDirection w:val="lrTb"/>
            <w:noWrap w:val="false"/>
          </w:tcPr>
          <w:p>
            <w:pPr>
              <w:pStyle w:val="93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100</w:t>
            </w:r>
            <w:bookmarkEnd w:id="267"/>
            <w:r/>
            <w:r/>
          </w:p>
        </w:tc>
      </w:tr>
    </w:tbl>
    <w:p>
      <w:pPr>
        <w:rPr>
          <w:highlight w:val="none"/>
        </w:rPr>
      </w:pPr>
      <w:r>
        <w:rPr>
          <w:highlight w:val="none"/>
        </w:rPr>
      </w:r>
      <w:r/>
    </w:p>
    <w:p>
      <w:pPr>
        <w:spacing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bookmarkStart w:id="268" w:name="_Toc91836565"/>
      <w:r>
        <w:rPr>
          <w:rFonts w:ascii="Microsoft New Tai Lue" w:hAnsi="Microsoft New Tai Lue" w:cs="Microsoft New Tai Lue"/>
          <w:color w:val="000000" w:themeColor="text1"/>
          <w:szCs w:val="21"/>
          <w:highlight w:val="none"/>
          <w14:textFill>
            <w14:solidFill>
              <w14:schemeClr w14:val="tx1"/>
            </w14:solidFill>
          </w14:textFill>
        </w:rPr>
        <w:t xml:space="preserve">落实政府采购政策的价格调整：符合第二章《投标人须知》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ascii="Microsoft New Tai Lue" w:hAnsi="Microsoft New Tai Lue" w:cs="Microsoft New Tai Lue"/>
              <w:color w:val="000000" w:themeColor="text1"/>
              <w:szCs w:val="21"/>
              <w:highlight w:val="none"/>
              <w:u w:val="single"/>
              <w14:textFill>
                <w14:solidFill>
                  <w14:schemeClr w14:val="tx1"/>
                </w14:solidFill>
              </w14:textFill>
            </w:rPr>
            <w:t xml:space="preserve">10%</w:t>
          </w:r>
        </w:sdtContent>
      </w:sdt>
      <w:r>
        <w:rPr>
          <w:rFonts w:ascii="Microsoft New Tai Lue" w:hAnsi="Microsoft New Tai Lue" w:cs="Microsoft New Tai Lue"/>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w:t>
      </w:r>
      <w:r>
        <w:rPr>
          <w:rFonts w:ascii="Microsoft New Tai Lue" w:hAnsi="Microsoft New Tai Lue" w:cs="Microsoft New Tai Lue"/>
          <w:color w:val="000000" w:themeColor="text1"/>
          <w:szCs w:val="21"/>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7、</w:t>
      </w:r>
      <w:r>
        <w:rPr>
          <w:rFonts w:ascii="Microsoft New Tai Lue" w:hAnsi="Microsoft New Tai Lue" w:cs="Microsoft New Tai Lue"/>
          <w:color w:val="000000" w:themeColor="text1"/>
          <w:szCs w:val="21"/>
          <w:highlight w:val="none"/>
          <w14:textFill>
            <w14:solidFill>
              <w14:schemeClr w14:val="tx1"/>
            </w14:solidFill>
          </w14:textFill>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8、</w:t>
      </w:r>
      <w:r>
        <w:rPr>
          <w:rFonts w:ascii="Microsoft New Tai Lue" w:hAnsi="Microsoft New Tai Lue" w:cs="Microsoft New Tai Lue"/>
          <w:color w:val="000000" w:themeColor="text1"/>
          <w:szCs w:val="21"/>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_/__</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0</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关于无线局域网认证产品政府采购清单中的产品，优先采购的具体规定（如涉及）___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w:t>
      </w:r>
      <w:r>
        <w:rPr>
          <w:rFonts w:ascii="Microsoft New Tai Lue" w:hAnsi="Microsoft New Tai Lue" w:cs="Microsoft New Tai Lue"/>
          <w:color w:val="000000" w:themeColor="text1"/>
          <w:szCs w:val="21"/>
          <w:highlight w:val="none"/>
          <w14:textFill>
            <w14:solidFill>
              <w14:schemeClr w14:val="tx1"/>
            </w14:solidFill>
          </w14:textFill>
        </w:rPr>
        <w:t xml:space="preserve">_。</w:t>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br w:type="page" w:clear="all"/>
      </w:r>
      <w:r/>
    </w:p>
    <w:p>
      <w:pPr>
        <w:pStyle w:val="6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2"/>
        <w:rPr>
          <w:rFonts w:ascii="Microsoft New Tai Lue" w:hAnsi="Microsoft New Tai Lue" w:cs="Microsoft New Tai Lue"/>
          <w:color w:val="000000" w:themeColor="text1"/>
          <w:highlight w:val="none"/>
          <w14:textFill>
            <w14:solidFill>
              <w14:schemeClr w14:val="tx1"/>
            </w14:solidFill>
          </w14:textFill>
        </w:rPr>
      </w:pPr>
      <w:r/>
      <w:bookmarkStart w:id="269"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68"/>
      <w:r>
        <w:rPr>
          <w:rFonts w:hint="eastAsia" w:ascii="Microsoft New Tai Lue" w:hAnsi="Microsoft New Tai Lue" w:cs="Microsoft New Tai Lue"/>
          <w:color w:val="000000" w:themeColor="text1"/>
          <w:highlight w:val="none"/>
          <w14:textFill>
            <w14:solidFill>
              <w14:schemeClr w14:val="tx1"/>
            </w14:solidFill>
          </w14:textFill>
        </w:rPr>
        <w:t xml:space="preserve">投标文件格式</w:t>
      </w:r>
      <w:bookmarkEnd w:id="269"/>
      <w:r/>
      <w:r/>
    </w:p>
    <w:p>
      <w:pPr>
        <w:jc w:val="left"/>
        <w:spacing w:before="100" w:after="100" w:line="360" w:lineRule="auto"/>
        <w:rPr>
          <w:rFonts w:ascii="Microsoft New Tai Lue" w:hAnsi="Microsoft New Tai Lue" w:cs="Microsoft New Tai Lue"/>
          <w:color w:val="000000" w:themeColor="text1"/>
          <w:sz w:val="24"/>
          <w:highlight w:val="none"/>
          <w14:textFill>
            <w14:solidFill>
              <w14:schemeClr w14:val="tx1"/>
            </w14:solidFill>
          </w14:textFill>
        </w:rPr>
      </w:pPr>
      <w:r/>
      <w:bookmarkStart w:id="270" w:name="_Toc96347900"/>
      <w:r/>
      <w:r/>
    </w:p>
    <w:p>
      <w:pPr>
        <w:pStyle w:val="692"/>
        <w:ind w:left="0"/>
        <w:jc w:val="center"/>
        <w:rPr>
          <w:rFonts w:ascii="Microsoft New Tai Lue" w:hAnsi="Microsoft New Tai Lue" w:cs="Microsoft New Tai Lue"/>
          <w:color w:val="000000" w:themeColor="text1"/>
          <w:position w:val="0"/>
          <w:sz w:val="56"/>
          <w:szCs w:val="56"/>
          <w:highlight w:val="none"/>
          <w14:textFill>
            <w14:solidFill>
              <w14:schemeClr w14:val="tx1"/>
            </w14:solidFill>
          </w14:textFill>
        </w:rPr>
      </w:pPr>
      <w:r>
        <w:rPr>
          <w:rFonts w:ascii="Microsoft New Tai Lue" w:hAnsi="Microsoft New Tai Lue" w:cs="Microsoft New Tai Lue"/>
          <w:color w:val="000000" w:themeColor="text1"/>
          <w:position w:val="0"/>
          <w:sz w:val="56"/>
          <w:szCs w:val="56"/>
          <w:highlight w:val="none"/>
          <w14:textFill>
            <w14:solidFill>
              <w14:schemeClr w14:val="tx1"/>
            </w14:solidFill>
          </w14:textFill>
        </w:rPr>
      </w:r>
      <w:r/>
    </w:p>
    <w:p>
      <w:pPr>
        <w:spacing w:line="2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line="2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0"/>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52"/>
          <w:highlight w:val="none"/>
        </w:rPr>
        <w:t xml:space="preserve">投标文件</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rFonts w:ascii="宋体" w:hAnsi="宋体" w:cs="宋体"/>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rFonts w:ascii="宋体" w:hAnsi="宋体" w:cs="宋体"/>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r>
      <w:r/>
    </w:p>
    <w:p>
      <w:pPr>
        <w:rPr>
          <w:rFonts w:ascii="宋体" w:hAnsi="宋体" w:cs="宋体"/>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r>
      <w:r/>
    </w:p>
    <w:p>
      <w:pPr>
        <w:rPr>
          <w:rFonts w:ascii="宋体" w:hAnsi="宋体" w:cs="宋体"/>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r>
      <w:r/>
    </w:p>
    <w:p>
      <w:pPr>
        <w:rPr>
          <w:rFonts w:ascii="宋体" w:hAnsi="宋体" w:cs="宋体"/>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项目名称：</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招标编号：</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投标人名称：（加盖电子公章）</w:t>
      </w:r>
      <w:r/>
    </w:p>
    <w:p>
      <w:pPr>
        <w:ind w:firstLine="720"/>
        <w:jc w:val="left"/>
        <w:spacing w:line="360" w:lineRule="auto"/>
        <w:rPr>
          <w:rFonts w:ascii="宋体" w:hAnsi="宋体" w:cs="宋体"/>
          <w:color w:val="000000"/>
          <w:sz w:val="36"/>
          <w:highlight w:val="none"/>
        </w:rPr>
      </w:pPr>
      <w:r>
        <w:rPr>
          <w:rFonts w:ascii="宋体" w:hAnsi="宋体" w:cs="宋体"/>
          <w:color w:val="000000"/>
          <w:sz w:val="36"/>
          <w:highlight w:val="none"/>
        </w:rPr>
        <w:t xml:space="preserve">日期：</w:t>
      </w:r>
      <w:r/>
    </w:p>
    <w:p>
      <w:pPr>
        <w:pStyle w:val="695"/>
        <w:jc w:val="center"/>
        <w:spacing w:line="360" w:lineRule="auto"/>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r>
      <w:r/>
    </w:p>
    <w:p>
      <w:pP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br w:type="page" w:clear="all"/>
      </w:r>
      <w:r/>
    </w:p>
    <w:p>
      <w:pPr>
        <w:jc w:val="center"/>
        <w:spacing w:line="360" w:lineRule="auto"/>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目录</w:t>
      </w:r>
      <w:r/>
    </w:p>
    <w:p>
      <w:pPr>
        <w:jc w:val="center"/>
        <w:widowControl/>
        <w:rPr>
          <w:highlight w:val="none"/>
        </w:rPr>
      </w:pPr>
      <w:r>
        <w:rPr>
          <w:rFonts w:ascii="宋体" w:hAnsi="宋体" w:cs="宋体"/>
          <w:color w:val="000000"/>
          <w:highlight w:val="none"/>
        </w:rPr>
        <w:t xml:space="preserve">（注：供应商根据附件顺序编制投标文件并制作目录（须生成页码））</w:t>
      </w:r>
      <w:r/>
    </w:p>
    <w:p>
      <w:pPr>
        <w:jc w:val="center"/>
        <w:widowControl/>
        <w:rPr>
          <w:highlight w:val="none"/>
        </w:rPr>
      </w:pPr>
      <w:r>
        <w:rPr>
          <w:highlight w:val="none"/>
        </w:rPr>
      </w:r>
      <w:r/>
    </w:p>
    <w:p>
      <w:pPr>
        <w:pStyle w:val="712"/>
        <w:spacing w:before="0" w:line="360" w:lineRule="auto"/>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270"/>
      <w:r/>
      <w:bookmarkStart w:id="271" w:name="_Toc107246275"/>
      <w:r/>
      <w:bookmarkStart w:id="272" w:name="_Toc104560893"/>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一、投标函</w:t>
      </w:r>
      <w:bookmarkEnd w:id="271"/>
      <w:r/>
      <w:bookmarkEnd w:id="272"/>
      <w:r/>
      <w:r/>
    </w:p>
    <w:p>
      <w:pPr>
        <w:ind w:firstLine="420"/>
        <w:spacing w:before="156" w:line="360" w:lineRule="auto"/>
        <w:rPr>
          <w:color w:val="000000" w:themeColor="text1"/>
          <w:szCs w:val="21"/>
          <w:highlight w:val="none"/>
          <w14:textFill>
            <w14:solidFill>
              <w14:schemeClr w14:val="tx1"/>
            </w14:solidFill>
          </w14:textFill>
        </w:rPr>
      </w:pPr>
      <w:r/>
      <w:bookmarkStart w:id="273" w:name="_Toc103848580"/>
      <w:r/>
      <w:bookmarkStart w:id="274" w:name="_Toc96347902"/>
      <w:r>
        <w:rPr>
          <w:rFonts w:hint="eastAsia"/>
          <w:color w:val="000000" w:themeColor="text1"/>
          <w:szCs w:val="21"/>
          <w:highlight w:val="none"/>
          <w14:textFill>
            <w14:solidFill>
              <w14:schemeClr w14:val="tx1"/>
            </w14:solidFill>
          </w14:textFill>
        </w:rPr>
        <w:t xml:space="preserve">江苏省交通运输厅港航事业发展中心（采购</w:t>
      </w:r>
      <w:r>
        <w:rPr>
          <w:color w:val="000000" w:themeColor="text1"/>
          <w:szCs w:val="21"/>
          <w:highlight w:val="none"/>
          <w14:textFill>
            <w14:solidFill>
              <w14:schemeClr w14:val="tx1"/>
            </w14:solidFill>
          </w14:textFill>
        </w:rPr>
        <w:t xml:space="preserve">人）：</w:t>
      </w:r>
      <w:r/>
    </w:p>
    <w:p>
      <w:pPr>
        <w:ind w:firstLine="420"/>
        <w:jc w:val="left"/>
        <w:spacing w:before="156" w:line="360" w:lineRule="auto"/>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投标人</w:t>
      </w:r>
      <w:r>
        <w:rPr>
          <w:color w:val="000000" w:themeColor="text1"/>
          <w:szCs w:val="21"/>
          <w:highlight w:val="none"/>
          <w:u w:val="single"/>
          <w14:textFill>
            <w14:solidFill>
              <w14:schemeClr w14:val="tx1"/>
            </w14:solidFill>
          </w14:textFill>
        </w:rPr>
        <w:t xml:space="preserve">全称)   </w:t>
      </w:r>
      <w:r>
        <w:rPr>
          <w:color w:val="000000" w:themeColor="text1"/>
          <w:szCs w:val="21"/>
          <w:highlight w:val="none"/>
          <w14:textFill>
            <w14:solidFill>
              <w14:schemeClr w14:val="tx1"/>
            </w14:solidFill>
          </w14:textFill>
        </w:rPr>
        <w:t xml:space="preserve">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 xml:space="preserve">为全权代表，参加贵方组织的</w:t>
      </w:r>
      <w:r>
        <w:rPr>
          <w:color w:val="000000" w:themeColor="text1"/>
          <w:szCs w:val="21"/>
          <w:highlight w:val="none"/>
          <w:u w:val="single"/>
          <w14:textFill>
            <w14:solidFill>
              <w14:schemeClr w14:val="tx1"/>
            </w14:solidFill>
          </w14:textFill>
        </w:rPr>
        <w:t xml:space="preserve"> </w:t>
      </w:r>
      <w:sdt>
        <w:sdtPr>
          <w15:appearance w15:val="boundingBox"/>
          <w:id w:val="934785737"/>
          <w:placeholder>
            <w:docPart w:val="DefaultPlaceholder_-1854013440"/>
          </w:placeholder>
          <w:rPr>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14:textFill>
                <w14:solidFill>
                  <w14:schemeClr w14:val="tx1"/>
                </w14:solidFill>
              </w14:textFill>
            </w:rPr>
            <w:t xml:space="preserve">     </w:t>
          </w:r>
        </w:sdtContent>
      </w:sdt>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的有关活动，并对此项目进行</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w:t>
      </w:r>
      <w:r/>
    </w:p>
    <w:p>
      <w:pPr>
        <w:ind w:firstLine="420"/>
        <w:jc w:val="left"/>
        <w:spacing w:before="156"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据此函，签字人兹宣布同意如下：</w:t>
      </w:r>
      <w:r/>
    </w:p>
    <w:p>
      <w:pPr>
        <w:pStyle w:val="710"/>
        <w:ind w:firstLine="420"/>
        <w:jc w:val="left"/>
        <w:spacing w:after="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1、我们的资格条件完全符合政府采购法和本次采购要求，我们同意并向贵方提供了与本次采购活动有关的所有证据和资料。 </w:t>
      </w:r>
      <w:r/>
    </w:p>
    <w:p>
      <w:pPr>
        <w:pStyle w:val="710"/>
        <w:ind w:firstLine="420"/>
        <w:jc w:val="left"/>
        <w:spacing w:after="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2、按招标文件要求，我们的总报价</w:t>
      </w:r>
      <w:r>
        <w:rPr>
          <w:rFonts w:hint="eastAsia"/>
          <w:color w:val="000000" w:themeColor="text1"/>
          <w:szCs w:val="21"/>
          <w:highlight w:val="none"/>
          <w:u w:val="single"/>
          <w14:textFill>
            <w14:solidFill>
              <w14:schemeClr w14:val="tx1"/>
            </w14:solidFill>
          </w14:textFill>
        </w:rPr>
        <w:t xml:space="preserve">          元。 </w:t>
      </w:r>
      <w:r/>
    </w:p>
    <w:p>
      <w:pPr>
        <w:pStyle w:val="710"/>
        <w:ind w:firstLine="420"/>
        <w:jc w:val="left"/>
        <w:spacing w:after="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3、本项目交付时间为：满足</w:t>
      </w:r>
      <w:r>
        <w:rPr>
          <w:rFonts w:hint="eastAsia"/>
          <w:color w:val="000000" w:themeColor="text1"/>
          <w:szCs w:val="21"/>
          <w:highlight w:val="none"/>
          <w:u w:val="single"/>
          <w14:textFill>
            <w14:solidFill>
              <w14:schemeClr w14:val="tx1"/>
            </w14:solidFill>
          </w14:textFill>
        </w:rPr>
        <w:t xml:space="preserve">招标文件要求。</w:t>
      </w:r>
      <w:r>
        <w:rPr>
          <w:rFonts w:hint="eastAsia"/>
          <w:color w:val="000000" w:themeColor="text1"/>
          <w:szCs w:val="21"/>
          <w:highlight w:val="none"/>
          <w14:textFill>
            <w14:solidFill>
              <w14:schemeClr w14:val="tx1"/>
            </w14:solidFill>
          </w14:textFill>
        </w:rPr>
        <w:t xml:space="preserve"> </w:t>
      </w:r>
      <w:r/>
    </w:p>
    <w:p>
      <w:pPr>
        <w:pStyle w:val="710"/>
        <w:ind w:firstLine="420"/>
        <w:jc w:val="left"/>
        <w:spacing w:after="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4、我们已详细阅读全部招标文件及其有效补充文件，我们放弃对招标文件任何误解的权利，提交投标文件后，不对招标文件本身提出质疑。 </w:t>
      </w:r>
      <w:r/>
    </w:p>
    <w:p>
      <w:pPr>
        <w:pStyle w:val="710"/>
        <w:ind w:firstLine="420"/>
        <w:jc w:val="left"/>
        <w:spacing w:after="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5、一旦我方成交，我方将根据招标文件的规定及我方响应承诺严格履行合同。 </w:t>
      </w:r>
      <w:r/>
    </w:p>
    <w:p>
      <w:pPr>
        <w:pStyle w:val="710"/>
        <w:ind w:firstLine="420"/>
        <w:jc w:val="left"/>
        <w:spacing w:after="0" w:line="360" w:lineRule="auto"/>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6、我方决不提供虚假材料谋取中标、决不采取不正当手段诋毁、排挤其他投标人、决不与采购人、其它投标人或者采购代理机构恶意串通、决不向采购人、采购代理机构工作人员和评审小组进行商业贿赂、决不拒绝有关部门监督检查或提供虚假情况，如有违反，无条件接受贵方及相关管理部门的处罚。</w:t>
      </w:r>
      <w:r/>
    </w:p>
    <w:p>
      <w:pPr>
        <w:pStyle w:val="710"/>
        <w:ind w:firstLine="420"/>
        <w:jc w:val="left"/>
        <w:spacing w:after="0"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7</w:t>
      </w:r>
      <w:r>
        <w:rPr>
          <w:rFonts w:ascii="Times New Roman" w:hAnsi="Times New Roman"/>
          <w:color w:val="000000" w:themeColor="text1"/>
          <w:highlight w:val="none"/>
          <w14:textFill>
            <w14:solidFill>
              <w14:schemeClr w14:val="tx1"/>
            </w14:solidFill>
          </w14:textFill>
        </w:rPr>
        <w:t xml:space="preserve">、</w:t>
      </w:r>
      <w:r>
        <w:rPr>
          <w:rFonts w:ascii="Times New Roman" w:hAnsi="Times New Roman"/>
          <w:color w:val="000000" w:themeColor="text1"/>
          <w:szCs w:val="21"/>
          <w:highlight w:val="none"/>
          <w14:textFill>
            <w14:solidFill>
              <w14:schemeClr w14:val="tx1"/>
            </w14:solidFill>
          </w14:textFill>
        </w:rPr>
        <w:t xml:space="preserve">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有关的一切往来通讯请寄：</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邮编：</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手机：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固定电话：</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邮箱：</w:t>
      </w:r>
      <w:r>
        <w:rPr>
          <w:color w:val="000000" w:themeColor="text1"/>
          <w:szCs w:val="21"/>
          <w:highlight w:val="none"/>
          <w:u w:val="single"/>
          <w14:textFill>
            <w14:solidFill>
              <w14:schemeClr w14:val="tx1"/>
            </w14:solidFill>
          </w14:textFill>
        </w:rPr>
        <w:t xml:space="preserve">                            </w:t>
      </w:r>
      <w:r/>
    </w:p>
    <w:p>
      <w:pPr>
        <w:ind w:firstLine="315"/>
        <w:spacing w:before="12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w:t>
      </w:r>
      <w:r>
        <w:rPr>
          <w:rFonts w:ascii="宋体" w:hAnsi="宋体" w:cs="宋体"/>
          <w:color w:val="000000"/>
          <w:highlight w:val="none"/>
        </w:rPr>
        <w:t xml:space="preserve">加盖电子公章</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p>
    <w:p>
      <w:pPr>
        <w:jc w:val="left"/>
        <w:spacing w:line="360" w:lineRule="auto"/>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712"/>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bCs w:val="0"/>
          <w:color w:val="000000" w:themeColor="text1"/>
          <w:highlight w:val="none"/>
          <w14:textFill>
            <w14:solidFill>
              <w14:schemeClr w14:val="tx1"/>
            </w14:solidFill>
          </w14:textFill>
        </w:rPr>
        <w:br w:type="page" w:clear="all"/>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二、法定代表人身份证明或授权委托书格式</w:t>
      </w:r>
      <w:r/>
    </w:p>
    <w:p>
      <w:pPr>
        <w:pStyle w:val="690"/>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690"/>
        <w:jc w:val="center"/>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hint="eastAsia" w:ascii="Microsoft New Tai Lue" w:hAnsi="Microsoft New Tai Lue" w:cs="Microsoft New Tai Lue"/>
          <w:color w:val="000000" w:themeColor="text1"/>
          <w:spacing w:val="-1"/>
          <w:highlight w:val="none"/>
          <w14:textFill>
            <w14:solidFill>
              <w14:schemeClr w14:val="tx1"/>
            </w14:solidFill>
          </w14:textFill>
        </w:rPr>
        <w:t xml:space="preserve">（一）法定代表人身份证明</w:t>
      </w:r>
      <w:r/>
    </w:p>
    <w:p>
      <w:pPr>
        <w:pStyle w:val="690"/>
        <w:ind w:firstLine="420"/>
        <w:tabs>
          <w:tab w:val="left" w:pos="4228" w:leader="none"/>
        </w:tabs>
        <w:rPr>
          <w:rFonts w:eastAsia="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w:t>
      </w:r>
      <w:r>
        <w:rPr>
          <w:color w:val="000000" w:themeColor="text1"/>
          <w:spacing w:val="-3"/>
          <w:highlight w:val="none"/>
          <w14:textFill>
            <w14:solidFill>
              <w14:schemeClr w14:val="tx1"/>
            </w14:solidFill>
          </w14:textFill>
        </w:rPr>
        <w:t xml:space="preserve">称</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690"/>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spacing w:val="-3"/>
          <w:highlight w:val="none"/>
          <w14:textFill>
            <w14:solidFill>
              <w14:schemeClr w14:val="tx1"/>
            </w14:solidFill>
          </w14:textFill>
        </w:rPr>
        <w:t xml:space="preserve">龄</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职</w:t>
      </w:r>
      <w:r>
        <w:rPr>
          <w:color w:val="000000" w:themeColor="text1"/>
          <w:spacing w:val="-3"/>
          <w:highlight w:val="none"/>
          <w14:textFill>
            <w14:solidFill>
              <w14:schemeClr w14:val="tx1"/>
            </w14:solidFill>
          </w14:textFill>
        </w:rPr>
        <w:t xml:space="preserve">务</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690"/>
        <w:ind w:firstLine="420"/>
        <w:spacing w:before="173"/>
        <w:tabs>
          <w:tab w:val="left" w:pos="313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w:t>
      </w:r>
      <w:r>
        <w:rPr>
          <w:color w:val="000000" w:themeColor="text1"/>
          <w:highlight w:val="none"/>
          <w14:textFill>
            <w14:solidFill>
              <w14:schemeClr w14:val="tx1"/>
            </w14:solidFill>
          </w14:textFill>
        </w:rPr>
        <w:t xml:space="preserve">称</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w:t>
      </w:r>
      <w:r>
        <w:rPr>
          <w:color w:val="000000" w:themeColor="text1"/>
          <w:spacing w:val="-3"/>
          <w:highlight w:val="none"/>
          <w14:textFill>
            <w14:solidFill>
              <w14:schemeClr w14:val="tx1"/>
            </w14:solidFill>
          </w14:textFill>
        </w:rPr>
        <w:t xml:space="preserve">法定</w:t>
      </w:r>
      <w:r>
        <w:rPr>
          <w:color w:val="000000" w:themeColor="text1"/>
          <w:highlight w:val="none"/>
          <w14:textFill>
            <w14:solidFill>
              <w14:schemeClr w14:val="tx1"/>
            </w14:solidFill>
          </w14:textFill>
        </w:rPr>
        <w:t xml:space="preserve">代表</w:t>
      </w:r>
      <w:r>
        <w:rPr>
          <w:color w:val="000000" w:themeColor="text1"/>
          <w:spacing w:val="-3"/>
          <w:highlight w:val="none"/>
          <w14:textFill>
            <w14:solidFill>
              <w14:schemeClr w14:val="tx1"/>
            </w14:solidFill>
          </w14:textFill>
        </w:rPr>
        <w:t xml:space="preserve">人。</w:t>
      </w:r>
      <w:r/>
    </w:p>
    <w:p>
      <w:pPr>
        <w:pStyle w:val="690"/>
        <w:ind w:firstLine="420"/>
        <w:spacing w:before="1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特此证明。</w:t>
      </w:r>
      <w:r/>
    </w:p>
    <w:p>
      <w:pPr>
        <w:pStyle w:val="690"/>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690"/>
        <w:ind w:left="1260"/>
        <w:spacing w:before="10"/>
        <w:rPr>
          <w:color w:val="000000" w:themeColor="text1"/>
          <w:sz w:val="27"/>
          <w:highlight w:val="none"/>
          <w14:textFill>
            <w14:solidFill>
              <w14:schemeClr w14:val="tx1"/>
            </w14:solidFill>
          </w14:textFill>
        </w:rPr>
      </w:pPr>
      <w:r>
        <w:rPr>
          <w:color w:val="000000" w:themeColor="text1"/>
          <w:sz w:val="27"/>
          <w:highlight w:val="none"/>
          <w14:textFill>
            <w14:solidFill>
              <w14:schemeClr w14:val="tx1"/>
            </w14:solidFill>
          </w14:textFill>
        </w:rPr>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附：法定代表人</w:t>
      </w:r>
      <w:r>
        <w:rPr>
          <w:rFonts w:hint="eastAsia"/>
          <w:color w:val="000000" w:themeColor="text1"/>
          <w:highlight w:val="none"/>
          <w14:textFill>
            <w14:solidFill>
              <w14:schemeClr w14:val="tx1"/>
            </w14:solidFill>
          </w14:textFill>
        </w:rPr>
        <w:t xml:space="preserve">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p>
      <w:pPr>
        <w:pStyle w:val="690"/>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69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69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690"/>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690"/>
        <w:ind w:left="1260"/>
        <w:spacing w:before="1"/>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690"/>
        <w:ind w:left="1260" w:firstLine="3060"/>
        <w:tabs>
          <w:tab w:val="left" w:pos="7977" w:leader="none"/>
        </w:tabs>
        <w:rPr>
          <w:color w:val="000000" w:themeColor="text1"/>
          <w:highlight w:val="none"/>
          <w:u w:val="single"/>
          <w14:textFill>
            <w14:solidFill>
              <w14:schemeClr w14:val="tx1"/>
            </w14:solidFill>
          </w14:textFill>
        </w:rPr>
      </w:pPr>
      <w:r>
        <w:rPr>
          <w:rFonts w:hint="eastAsia"/>
          <w:color w:val="000000" w:themeColor="text1"/>
          <w:spacing w:val="-3"/>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w:t>
      </w:r>
      <w:r>
        <w:rPr>
          <w:rFonts w:ascii="宋体" w:hAnsi="宋体" w:cs="宋体"/>
          <w:color w:val="000000"/>
          <w:highlight w:val="none"/>
        </w:rPr>
        <w:t xml:space="preserve">加盖电子公章</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p>
    <w:p>
      <w:pPr>
        <w:jc w:val="center"/>
        <w:widowControl/>
        <w:rPr>
          <w:highlight w:val="none"/>
        </w:rPr>
      </w:pPr>
      <w:r>
        <w:rPr>
          <w:rFonts w:hint="eastAsia" w:ascii="宋体" w:hAnsi="宋体" w:cs="宋体"/>
          <w:color w:val="000000"/>
          <w:szCs w:val="21"/>
          <w:highlight w:val="none"/>
          <w:lang w:bidi="ar"/>
        </w:rPr>
        <w:t xml:space="preserve">                                  法定代表人：</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rFonts w:hint="eastAsia"/>
          <w:color w:val="000000" w:themeColor="text1"/>
          <w:highlight w:val="none"/>
          <w:u w:val="single"/>
          <w14:textFill>
            <w14:solidFill>
              <w14:schemeClr w14:val="tx1"/>
            </w14:solidFill>
          </w14:textFill>
        </w:rPr>
        <w:t xml:space="preserve">     </w:t>
      </w:r>
      <w:r>
        <w:rPr>
          <w:color w:val="000000"/>
          <w:szCs w:val="21"/>
          <w:highlight w:val="none"/>
          <w:lang w:bidi="ar"/>
        </w:rPr>
        <w:t xml:space="preserve"> </w:t>
      </w:r>
      <w:r>
        <w:rPr>
          <w:rFonts w:hint="eastAsia" w:ascii="宋体" w:hAnsi="宋体" w:cs="宋体"/>
          <w:color w:val="000000"/>
          <w:szCs w:val="21"/>
          <w:highlight w:val="none"/>
          <w:lang w:bidi="ar"/>
        </w:rPr>
        <w:t xml:space="preserve">（签字或签章）</w:t>
      </w:r>
      <w:r/>
    </w:p>
    <w:p>
      <w:pPr>
        <w:rPr>
          <w:highlight w:val="none"/>
        </w:rPr>
      </w:pPr>
      <w:r>
        <w:rPr>
          <w:highlight w:val="none"/>
        </w:rPr>
      </w:r>
      <w:r/>
    </w:p>
    <w:p>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712"/>
        <w:spacing w:before="0" w:line="360" w:lineRule="auto"/>
        <w:rPr>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（二）授权委托书</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（姓名）系 </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（投标人名称）的法定代表人，现委托</w:t>
      </w:r>
      <w:r>
        <w:rPr>
          <w:rFonts w:hint="eastAsia"/>
          <w:color w:val="000000" w:themeColor="text1"/>
          <w:szCs w:val="21"/>
          <w:highlight w:val="none"/>
          <w:u w:val="single"/>
          <w14:textFill>
            <w14:solidFill>
              <w14:schemeClr w14:val="tx1"/>
            </w14:solidFill>
          </w14:textFill>
        </w:rPr>
        <w:t xml:space="preserve">       （姓名）  </w:t>
      </w:r>
      <w:r>
        <w:rPr>
          <w:rFonts w:hint="eastAsia"/>
          <w:color w:val="000000" w:themeColor="text1"/>
          <w:szCs w:val="21"/>
          <w:highlight w:val="none"/>
          <w14:textFill>
            <w14:solidFill>
              <w14:schemeClr w14:val="tx1"/>
            </w14:solidFill>
          </w14:textFill>
        </w:rPr>
        <w:t xml:space="preserve">为我方代理人。代理人根据授权，以我方名义签署、澄清确认、递交、撤回、修改 </w:t>
      </w:r>
      <w:r>
        <w:rPr>
          <w:rFonts w:hint="eastAsia"/>
          <w:color w:val="000000" w:themeColor="text1"/>
          <w:szCs w:val="21"/>
          <w:highlight w:val="none"/>
          <w:u w:val="single"/>
          <w14:textFill>
            <w14:solidFill>
              <w14:schemeClr w14:val="tx1"/>
            </w14:solidFill>
          </w14:textFill>
        </w:rPr>
        <w:t xml:space="preserve">（项目名称）   </w:t>
      </w:r>
      <w:r>
        <w:rPr>
          <w:rFonts w:hint="eastAsia"/>
          <w:color w:val="000000" w:themeColor="text1"/>
          <w:szCs w:val="21"/>
          <w:highlight w:val="none"/>
          <w14:textFill>
            <w14:solidFill>
              <w14:schemeClr w14:val="tx1"/>
            </w14:solidFill>
          </w14:textFill>
        </w:rPr>
        <w:t xml:space="preserve">投标文件、签订合同和处理有关事宜，其法律后果由我方承担。</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委托期限：自授权委托书签署之日起至投标文件有效期期满。</w:t>
      </w:r>
      <w:r/>
    </w:p>
    <w:p>
      <w:pPr>
        <w:ind w:firstLine="420"/>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代理人无转委托权。</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附：法定代表人身份证扫描件及委托代理人身份证扫描件。</w:t>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78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w:t>
      </w:r>
      <w:r>
        <w:rPr>
          <w:rFonts w:ascii="宋体" w:hAnsi="宋体" w:cs="宋体"/>
          <w:color w:val="000000"/>
          <w:highlight w:val="none"/>
        </w:rPr>
        <w:t xml:space="preserve">加盖电子公章</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p>
    <w:p>
      <w:pPr>
        <w:ind w:firstLine="3780"/>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r/>
    </w:p>
    <w:p>
      <w:pPr>
        <w:pStyle w:val="710"/>
        <w:ind w:firstLine="3780"/>
        <w:spacing w:after="0" w:line="360" w:lineRule="auto"/>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3780"/>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授权代表（签字或盖章）：</w:t>
      </w:r>
      <w:r>
        <w:rPr>
          <w:color w:val="000000" w:themeColor="text1"/>
          <w:szCs w:val="21"/>
          <w:highlight w:val="none"/>
          <w:u w:val="single"/>
          <w14:textFill>
            <w14:solidFill>
              <w14:schemeClr w14:val="tx1"/>
            </w14:solidFill>
          </w14:textFill>
        </w:rPr>
        <w:t xml:space="preserve">                        </w:t>
      </w:r>
      <w:r/>
    </w:p>
    <w:p>
      <w:pPr>
        <w:pStyle w:val="710"/>
        <w:ind w:firstLine="3780"/>
        <w:spacing w:after="0" w:line="360" w:lineRule="auto"/>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pStyle w:val="710"/>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r>
      <w:r/>
    </w:p>
    <w:p>
      <w:pPr>
        <w:pStyle w:val="710"/>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w:t>
      </w:r>
      <w:r>
        <w:rPr>
          <w:rFonts w:hint="eastAsia" w:ascii="Times New Roman" w:hAnsi="Times New Roman"/>
          <w:b/>
          <w:bCs/>
          <w:color w:val="000000" w:themeColor="text1"/>
          <w:szCs w:val="21"/>
          <w:highlight w:val="none"/>
          <w14:textFill>
            <w14:solidFill>
              <w14:schemeClr w14:val="tx1"/>
            </w14:solidFill>
          </w14:textFill>
        </w:rPr>
        <w:t xml:space="preserve"> </w:t>
      </w:r>
      <w:bookmarkStart w:id="275" w:name="_Toc107246279"/>
      <w:r/>
      <w:bookmarkStart w:id="276" w:name="_Toc104560895"/>
      <w:r>
        <w:rPr>
          <w:rFonts w:hint="eastAsia" w:ascii="Times New Roman" w:hAnsi="Times New Roman"/>
          <w:b/>
          <w:bCs/>
          <w:color w:val="000000" w:themeColor="text1"/>
          <w:szCs w:val="21"/>
          <w:highlight w:val="none"/>
          <w14:textFill>
            <w14:solidFill>
              <w14:schemeClr w14:val="tx1"/>
            </w14:solidFill>
          </w14:textFill>
        </w:rPr>
        <w:t xml:space="preserve">如投标文件由委托代理人签署，则需提供《授权委托书》。</w:t>
      </w:r>
      <w:r/>
    </w:p>
    <w:p>
      <w:pP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br w:type="page" w:clear="all"/>
      </w:r>
      <w:r/>
    </w:p>
    <w:p>
      <w:pPr>
        <w:pStyle w:val="712"/>
        <w:rPr>
          <w:rFonts w:ascii="Microsoft New Tai Lue" w:hAnsi="Microsoft New Tai Lue" w:cs="Microsoft New Tai Lue"/>
          <w:color w:val="000000" w:themeColor="text1"/>
          <w:sz w:val="28"/>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三、</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开标一览表</w:t>
      </w:r>
      <w:bookmarkEnd w:id="273"/>
      <w:r/>
      <w:bookmarkEnd w:id="275"/>
      <w:r/>
      <w:bookmarkEnd w:id="276"/>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项目名称：</w:t>
      </w:r>
      <w:sdt>
        <w:sdtPr>
          <w15:appearance w15:val="boundingBox"/>
          <w:id w:val="-1923865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14:textFill>
                <w14:solidFill>
                  <w14:schemeClr w14:val="tx1"/>
                </w14:solidFill>
              </w14:textFill>
            </w:rPr>
            <w:t xml:space="preserve">和畅洲左汊通航对长江江豚影响实船实验船舶拖轮警戒艇护航保障项目</w:t>
          </w:r>
        </w:sdtContent>
      </w:sdt>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项目编号：</w:t>
      </w:r>
      <w:sdt>
        <w:sdtPr>
          <w15:appearance w15:val="boundingBox"/>
          <w:id w:val="147460272"/>
          <w:placeholder>
            <w:docPart w:val="{11ef5e50-60c2-42d2-b6a8-0623941d83e4}"/>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JSZC-320000-XDFH-G2026-0005</w:t>
          </w:r>
        </w:sdtContent>
      </w:sdt>
      <w:r/>
      <w:r/>
    </w:p>
    <w:p>
      <w:pPr>
        <w:ind w:firstLine="420"/>
        <w:tabs>
          <w:tab w:val="left" w:pos="6045" w:leader="none"/>
        </w:tabs>
        <w:rPr>
          <w:rFonts w:hAnsi="宋体" w:cs="宋体"/>
          <w:b/>
          <w:bCs/>
          <w:color w:val="000000" w:themeColor="text1"/>
          <w:highlight w:val="none"/>
          <w14:textFill>
            <w14:solidFill>
              <w14:schemeClr w14:val="tx1"/>
            </w14:solidFill>
          </w14:textFill>
        </w:rPr>
      </w:pPr>
      <w:r/>
      <w:bookmarkStart w:id="277" w:name="_Toc103848581"/>
      <w:r>
        <w:rPr>
          <w:rFonts w:hint="eastAsia" w:hAnsi="宋体" w:cs="宋体"/>
          <w:bCs/>
          <w:color w:val="000000" w:themeColor="text1"/>
          <w:highlight w:val="none"/>
          <w14:textFill>
            <w14:solidFill>
              <w14:schemeClr w14:val="tx1"/>
            </w14:solidFill>
          </w14:textFill>
        </w:rPr>
        <w:tab/>
      </w:r>
      <w:r/>
    </w:p>
    <w:tbl>
      <w:tblPr>
        <w:tblStyle w:val="683"/>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6"/>
        <w:gridCol w:w="6345"/>
      </w:tblGrid>
      <w:tr>
        <w:trPr>
          <w:cantSplit/>
          <w:jc w:val="center"/>
          <w:trHeight w:val="1008"/>
        </w:trPr>
        <w:tc>
          <w:tcPr>
            <w:tcW w:w="2326" w:type="dxa"/>
            <w:vAlign w:val="center"/>
            <w:textDirection w:val="lrTb"/>
            <w:noWrap w:val="false"/>
          </w:tcPr>
          <w:p>
            <w:pPr>
              <w:pStyle w:val="684"/>
              <w:ind w:firstLine="0"/>
              <w:jc w:val="center"/>
              <w:spacing w:line="440" w:lineRule="exact"/>
              <w:rPr>
                <w:rFonts w:hint="eastAsia" w:eastAsia="宋体"/>
                <w:szCs w:val="21"/>
                <w:highlight w:val="none"/>
                <w:lang w:val="en-US" w:eastAsia="zh-CN"/>
              </w:rPr>
            </w:pPr>
            <w:r>
              <w:rPr>
                <w:rFonts w:hint="eastAsia"/>
                <w:szCs w:val="21"/>
                <w:highlight w:val="none"/>
              </w:rPr>
              <w:t xml:space="preserve">投标报价</w:t>
            </w:r>
            <w:r>
              <w:rPr>
                <w:rFonts w:hint="eastAsia"/>
                <w:szCs w:val="21"/>
                <w:highlight w:val="none"/>
                <w:lang w:eastAsia="zh-CN"/>
              </w:rPr>
              <w:t xml:space="preserve">（</w:t>
            </w:r>
            <w:r>
              <w:rPr>
                <w:rFonts w:hint="eastAsia"/>
                <w:szCs w:val="21"/>
                <w:highlight w:val="none"/>
                <w:lang w:val="en-US" w:eastAsia="zh-CN"/>
              </w:rPr>
              <w:t xml:space="preserve">元</w:t>
            </w:r>
            <w:r>
              <w:rPr>
                <w:rFonts w:hint="eastAsia"/>
                <w:szCs w:val="21"/>
                <w:highlight w:val="none"/>
                <w:lang w:eastAsia="zh-CN"/>
              </w:rPr>
              <w:t xml:space="preserve">）</w:t>
            </w:r>
            <w:r/>
          </w:p>
        </w:tc>
        <w:tc>
          <w:tcPr>
            <w:tcW w:w="6345" w:type="dxa"/>
            <w:vAlign w:val="center"/>
            <w:textDirection w:val="lrTb"/>
            <w:noWrap w:val="false"/>
          </w:tcPr>
          <w:p>
            <w:pPr>
              <w:pStyle w:val="684"/>
              <w:ind w:firstLine="0"/>
              <w:jc w:val="center"/>
              <w:spacing w:line="440" w:lineRule="exact"/>
              <w:rPr>
                <w:szCs w:val="21"/>
                <w:highlight w:val="none"/>
              </w:rPr>
            </w:pPr>
            <w:r>
              <w:rPr>
                <w:szCs w:val="21"/>
                <w:highlight w:val="none"/>
              </w:rPr>
              <w:t xml:space="preserve">详见苏采云系统</w:t>
            </w:r>
            <w:r/>
          </w:p>
        </w:tc>
      </w:tr>
      <w:tr>
        <w:trPr>
          <w:jc w:val="center"/>
          <w:trHeight w:val="829"/>
        </w:trPr>
        <w:tc>
          <w:tcPr>
            <w:tcW w:w="2326" w:type="dxa"/>
            <w:vAlign w:val="center"/>
            <w:textDirection w:val="lrTb"/>
            <w:noWrap w:val="false"/>
          </w:tcPr>
          <w:p>
            <w:pPr>
              <w:pStyle w:val="684"/>
              <w:ind w:firstLine="0"/>
              <w:jc w:val="center"/>
              <w:spacing w:line="440" w:lineRule="exact"/>
              <w:rPr>
                <w:szCs w:val="21"/>
                <w:highlight w:val="none"/>
              </w:rPr>
            </w:pPr>
            <w:r>
              <w:rPr>
                <w:szCs w:val="21"/>
                <w:highlight w:val="none"/>
              </w:rPr>
              <w:t xml:space="preserve">服务时间</w:t>
            </w:r>
            <w:r/>
          </w:p>
        </w:tc>
        <w:tc>
          <w:tcPr>
            <w:tcW w:w="6345" w:type="dxa"/>
            <w:vAlign w:val="center"/>
            <w:textDirection w:val="lrTb"/>
            <w:noWrap w:val="false"/>
          </w:tcPr>
          <w:p>
            <w:pPr>
              <w:pStyle w:val="684"/>
              <w:ind w:firstLine="472"/>
              <w:jc w:val="center"/>
              <w:spacing w:line="440" w:lineRule="exact"/>
              <w:tabs>
                <w:tab w:val="left" w:pos="3624" w:leader="none"/>
              </w:tabs>
              <w:rPr>
                <w:szCs w:val="21"/>
                <w:highlight w:val="none"/>
                <w:u w:val="single"/>
              </w:rPr>
            </w:pPr>
            <w:r>
              <w:rPr>
                <w:szCs w:val="21"/>
                <w:highlight w:val="none"/>
                <w:u w:val="single"/>
              </w:rPr>
              <w:t xml:space="preserve">满足</w:t>
            </w:r>
            <w:r>
              <w:rPr>
                <w:rFonts w:hint="eastAsia"/>
                <w:szCs w:val="21"/>
                <w:highlight w:val="none"/>
                <w:u w:val="single"/>
              </w:rPr>
              <w:t xml:space="preserve">招标</w:t>
            </w:r>
            <w:r>
              <w:rPr>
                <w:szCs w:val="21"/>
                <w:highlight w:val="none"/>
                <w:u w:val="single"/>
              </w:rPr>
              <w:t xml:space="preserve">文件要求。</w:t>
            </w:r>
            <w:r/>
          </w:p>
        </w:tc>
      </w:tr>
      <w:tr>
        <w:trPr>
          <w:jc w:val="center"/>
          <w:trHeight w:val="824"/>
        </w:trPr>
        <w:tc>
          <w:tcPr>
            <w:tcW w:w="2326" w:type="dxa"/>
            <w:vAlign w:val="center"/>
            <w:textDirection w:val="lrTb"/>
            <w:noWrap w:val="false"/>
          </w:tcPr>
          <w:p>
            <w:pPr>
              <w:pStyle w:val="684"/>
              <w:ind w:firstLine="0"/>
              <w:jc w:val="center"/>
              <w:rPr>
                <w:szCs w:val="21"/>
                <w:highlight w:val="none"/>
              </w:rPr>
            </w:pPr>
            <w:r>
              <w:rPr>
                <w:rFonts w:hint="eastAsia"/>
                <w:szCs w:val="21"/>
                <w:highlight w:val="none"/>
              </w:rPr>
              <w:t xml:space="preserve">投标标的</w:t>
            </w:r>
            <w:r>
              <w:rPr>
                <w:szCs w:val="21"/>
                <w:highlight w:val="none"/>
              </w:rPr>
              <w:t xml:space="preserve">是否全部由小微企业（含视同小微企业）提供</w:t>
            </w:r>
            <w:r/>
          </w:p>
        </w:tc>
        <w:tc>
          <w:tcPr>
            <w:tcW w:w="6345" w:type="dxa"/>
            <w:vAlign w:val="center"/>
            <w:textDirection w:val="lrTb"/>
            <w:noWrap w:val="false"/>
          </w:tcPr>
          <w:p>
            <w:pPr>
              <w:pStyle w:val="684"/>
              <w:ind w:firstLine="472"/>
              <w:jc w:val="center"/>
              <w:rPr>
                <w:szCs w:val="21"/>
                <w:highlight w:val="none"/>
              </w:rPr>
            </w:pPr>
            <w:r>
              <w:rPr>
                <w:szCs w:val="21"/>
                <w:highlight w:val="none"/>
              </w:rPr>
              <w:t xml:space="preserve">（</w:t>
            </w:r>
            <w:r>
              <w:rPr>
                <w:szCs w:val="21"/>
                <w:highlight w:val="none"/>
                <w:lang w:val="zh-CN"/>
              </w:rPr>
              <w:t xml:space="preserve">填写“是”或“否</w:t>
            </w:r>
            <w:r>
              <w:rPr>
                <w:szCs w:val="21"/>
                <w:highlight w:val="none"/>
              </w:rPr>
              <w:t xml:space="preserve">”）</w:t>
            </w:r>
            <w:r/>
          </w:p>
        </w:tc>
      </w:tr>
      <w:tr>
        <w:trPr>
          <w:jc w:val="center"/>
          <w:trHeight w:val="642"/>
        </w:trPr>
        <w:tc>
          <w:tcPr>
            <w:tcW w:w="2326" w:type="dxa"/>
            <w:vAlign w:val="center"/>
            <w:textDirection w:val="lrTb"/>
            <w:noWrap w:val="false"/>
          </w:tcPr>
          <w:p>
            <w:pPr>
              <w:pStyle w:val="684"/>
              <w:ind w:firstLine="0"/>
              <w:jc w:val="center"/>
              <w:spacing w:line="440" w:lineRule="exact"/>
              <w:rPr>
                <w:szCs w:val="21"/>
                <w:highlight w:val="none"/>
              </w:rPr>
            </w:pPr>
            <w:r>
              <w:rPr>
                <w:szCs w:val="21"/>
                <w:highlight w:val="none"/>
              </w:rPr>
              <w:t xml:space="preserve">备注</w:t>
            </w:r>
            <w:r/>
          </w:p>
        </w:tc>
        <w:tc>
          <w:tcPr>
            <w:tcW w:w="6345" w:type="dxa"/>
            <w:vAlign w:val="center"/>
            <w:textDirection w:val="lrTb"/>
            <w:noWrap w:val="false"/>
          </w:tcPr>
          <w:p>
            <w:pPr>
              <w:pStyle w:val="684"/>
              <w:ind w:firstLine="472"/>
              <w:spacing w:line="440" w:lineRule="exact"/>
              <w:rPr>
                <w:szCs w:val="21"/>
                <w:highlight w:val="none"/>
                <w:u w:val="single"/>
              </w:rPr>
            </w:pPr>
            <w:r>
              <w:rPr>
                <w:szCs w:val="21"/>
                <w:highlight w:val="none"/>
                <w:u w:val="single"/>
              </w:rPr>
            </w:r>
            <w:r/>
          </w:p>
        </w:tc>
      </w:tr>
    </w:tbl>
    <w:p>
      <w:pPr>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ind w:right="420" w:firstLine="4515"/>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20" w:firstLine="4515"/>
        <w:spacing w:line="360" w:lineRule="auto"/>
        <w:rPr>
          <w:color w:val="000000" w:themeColor="text1"/>
          <w:highlight w:val="none"/>
          <w:u w:val="single"/>
          <w14:textFill>
            <w14:solidFill>
              <w14:schemeClr w14:val="tx1"/>
            </w14:solidFill>
          </w14:textFill>
        </w:rPr>
      </w:pPr>
      <w:r/>
      <w:bookmarkStart w:id="278" w:name="_Toc104560896"/>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w:t>
      </w:r>
      <w:r>
        <w:rPr>
          <w:rFonts w:ascii="宋体" w:hAnsi="宋体" w:cs="宋体"/>
          <w:color w:val="000000"/>
          <w:highlight w:val="none"/>
        </w:rPr>
        <w:t xml:space="preserve">加盖电子公章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p>
    <w:p>
      <w:pPr>
        <w:ind w:right="420"/>
        <w:jc w:val="center"/>
        <w:spacing w:line="360" w:lineRule="auto"/>
        <w:rPr>
          <w:rFonts w:eastAsia="黑体"/>
          <w:b/>
          <w:color w:val="000000" w:themeColor="text1"/>
          <w:sz w:val="32"/>
          <w:szCs w:val="32"/>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695"/>
        <w:rPr>
          <w:rStyle w:val="924"/>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highlight w:val="none"/>
        </w:rPr>
      </w:pPr>
      <w:r>
        <w:rPr>
          <w:rFonts w:hint="eastAsia" w:ascii="宋体" w:hAnsi="宋体" w:cs="宋体"/>
          <w:color w:val="000000"/>
          <w:szCs w:val="21"/>
          <w:highlight w:val="none"/>
          <w:lang w:bidi="ar"/>
        </w:rPr>
        <w:t xml:space="preserve">说明： </w:t>
      </w:r>
      <w:r/>
    </w:p>
    <w:p>
      <w:pPr>
        <w:jc w:val="left"/>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1</w:t>
      </w:r>
      <w:r>
        <w:rPr>
          <w:rFonts w:hint="eastAsia" w:ascii="宋体" w:hAnsi="宋体" w:cs="宋体"/>
          <w:color w:val="000000"/>
          <w:szCs w:val="21"/>
          <w:highlight w:val="none"/>
          <w:lang w:bidi="ar"/>
        </w:rPr>
        <w:t xml:space="preserve">、本项目仅接受一个价格，不得填报有选择性报价方案。如有优惠条款须注明，但不得影响报价，影响项目履约交付。 </w:t>
      </w:r>
      <w:r/>
    </w:p>
    <w:p>
      <w:pPr>
        <w:jc w:val="left"/>
        <w:spacing w:line="360" w:lineRule="auto"/>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“投标</w:t>
      </w:r>
      <w:r>
        <w:rPr>
          <w:rFonts w:hint="eastAsia"/>
          <w:szCs w:val="21"/>
          <w:highlight w:val="none"/>
        </w:rPr>
        <w:t xml:space="preserve">标的</w:t>
      </w:r>
      <w:r>
        <w:rPr>
          <w:rFonts w:hint="eastAsia" w:ascii="宋体" w:hAnsi="宋体" w:cs="宋体"/>
          <w:color w:val="000000"/>
          <w:szCs w:val="21"/>
          <w:highlight w:val="none"/>
          <w:lang w:bidi="ar"/>
        </w:rPr>
        <w:t xml:space="preserve">是否全部由小微企业提供</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栏内填写</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是</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或</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否</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。如填写</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是</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，供应商需提供《中小企业声明函》《残疾人福利性单位声明函》《属于监狱企业的证明文件》。如未按要求提供、填写，不享受价格扣除。</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12"/>
        <w:rPr>
          <w:rFonts w:ascii="Microsoft New Tai Lue" w:hAnsi="Microsoft New Tai Lue" w:cs="Microsoft New Tai Lue"/>
          <w:color w:val="000000" w:themeColor="text1"/>
          <w:sz w:val="24"/>
          <w:highlight w:val="none"/>
          <w14:textFill>
            <w14:solidFill>
              <w14:schemeClr w14:val="tx1"/>
            </w14:solidFill>
          </w14:textFill>
        </w:rPr>
        <w:sectPr>
          <w:footnotePr/>
          <w:endnotePr/>
          <w:type w:val="nextPage"/>
          <w:pgSz w:w="11906" w:h="16838" w:orient="portrait"/>
          <w:pgMar w:top="1440" w:right="1701" w:bottom="1440" w:left="1587" w:header="851" w:footer="992" w:gutter="0"/>
          <w:cols w:num="1" w:sep="0" w:space="0" w:equalWidth="1"/>
          <w:docGrid w:linePitch="360"/>
        </w:sectPr>
      </w:pPr>
      <w:r/>
      <w:bookmarkStart w:id="279" w:name="_Toc107246280"/>
      <w:r/>
      <w:r/>
    </w:p>
    <w:p>
      <w:pPr>
        <w:pStyle w:val="712"/>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color w:val="000000" w:themeColor="text1"/>
          <w:sz w:val="24"/>
          <w:highlight w:val="none"/>
          <w14:textFill>
            <w14:solidFill>
              <w14:schemeClr w14:val="tx1"/>
            </w14:solidFill>
          </w14:textFill>
        </w:rPr>
        <w:t xml:space="preserve">四、</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bookmarkEnd w:id="277"/>
      <w:r/>
      <w:bookmarkEnd w:id="278"/>
      <w:r/>
      <w:bookmarkEnd w:id="279"/>
      <w:r/>
      <w:r/>
    </w:p>
    <w:p>
      <w:pPr>
        <w:spacing w:line="360" w:lineRule="auto"/>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项目名称：和畅洲左汊通航对长江江豚影响实船实验船舶拖轮警戒艇护航保障项目</w:t>
      </w:r>
      <w:r/>
    </w:p>
    <w:p>
      <w:pPr>
        <w:spacing w:line="360" w:lineRule="auto"/>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项目编号：JSZC-320000-XDFH-G2026-0005</w:t>
      </w:r>
      <w:r/>
    </w:p>
    <w:tbl>
      <w:tblPr>
        <w:tblStyle w:val="683"/>
        <w:tblW w:w="84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3"/>
        <w:gridCol w:w="1203"/>
        <w:gridCol w:w="1203"/>
        <w:gridCol w:w="1474"/>
        <w:gridCol w:w="1624"/>
        <w:gridCol w:w="1730"/>
      </w:tblGrid>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警戒艇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艘</w:t>
            </w:r>
            <w:r>
              <w:rPr>
                <w:rFonts w:hint="eastAsia" w:ascii="宋体" w:hAnsi="宋体" w:cs="宋体"/>
                <w:i w:val="0"/>
                <w:iCs w:val="0"/>
                <w:color w:val="000000"/>
                <w:sz w:val="22"/>
                <w:szCs w:val="22"/>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拖轮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艘</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小计（3=1+2）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1500000</w:t>
            </w:r>
            <w:r/>
          </w:p>
        </w:tc>
      </w:tr>
      <w:tr>
        <w:trPr>
          <w:jc w:val="center"/>
          <w:trHeight w:val="7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投标总价（转入投标函）（5=3+4）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spacing w:line="360" w:lineRule="auto"/>
        <w:rPr>
          <w:rFonts w:ascii="宋体" w:hAnsi="宋体" w:cs="宋体"/>
          <w:color w:val="000000"/>
          <w:szCs w:val="21"/>
          <w:highlight w:val="none"/>
          <w:lang w:bidi="ar"/>
        </w:rPr>
      </w:pPr>
      <w:r>
        <w:rPr>
          <w:rFonts w:ascii="宋体" w:hAnsi="宋体" w:cs="宋体"/>
          <w:color w:val="000000"/>
          <w:szCs w:val="21"/>
          <w:highlight w:val="none"/>
          <w:lang w:bidi="ar"/>
        </w:rPr>
      </w:r>
      <w:r/>
    </w:p>
    <w:p>
      <w:pPr>
        <w:spacing w:line="360"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注:</w:t>
      </w:r>
      <w:r/>
    </w:p>
    <w:p>
      <w:pPr>
        <w:numPr>
          <w:ilvl w:val="0"/>
          <w:numId w:val="3"/>
        </w:numPr>
        <w:spacing w:line="360" w:lineRule="auto"/>
        <w:rPr>
          <w:rFonts w:hint="default" w:ascii="宋体" w:hAnsi="宋体" w:cs="宋体"/>
          <w:b/>
          <w:bCs/>
          <w:color w:val="000000"/>
          <w:szCs w:val="21"/>
          <w:highlight w:val="none"/>
          <w:lang w:val="en-US" w:eastAsia="zh-CN" w:bidi="ar"/>
        </w:rPr>
      </w:pPr>
      <w:r>
        <w:rPr>
          <w:rFonts w:hint="eastAsia" w:ascii="宋体" w:hAnsi="宋体" w:cs="宋体"/>
          <w:b/>
          <w:bCs/>
          <w:color w:val="000000"/>
          <w:szCs w:val="21"/>
          <w:highlight w:val="none"/>
          <w:lang w:bidi="ar"/>
        </w:rPr>
        <w:t xml:space="preserve">报价包含了完成警戒及维护所需要的费用、税费、风险和利润。包括但不限于：人工费、动复员费、船只费用、辅助设备费用（例如：浮标等，如果有）、HSE费用、各项培训费用、保险费、交通费、食宿费、管理费、利润、税金、远距离人员设备调遣费等费用，以及合同明示或暗示的所有责任、义务和一般风险。</w:t>
      </w:r>
      <w:r/>
    </w:p>
    <w:p>
      <w:pPr>
        <w:numPr>
          <w:ilvl w:val="0"/>
          <w:numId w:val="3"/>
        </w:numPr>
        <w:spacing w:line="360" w:lineRule="auto"/>
        <w:rPr>
          <w:rFonts w:hint="default" w:ascii="宋体" w:hAnsi="宋体" w:cs="宋体"/>
          <w:b/>
          <w:bCs/>
          <w:color w:val="000000"/>
          <w:szCs w:val="21"/>
          <w:highlight w:val="none"/>
          <w:lang w:val="en-US" w:eastAsia="zh-CN" w:bidi="ar"/>
        </w:rPr>
      </w:pPr>
      <w:r>
        <w:rPr>
          <w:rFonts w:hint="eastAsia" w:ascii="宋体" w:hAnsi="宋体" w:cs="宋体"/>
          <w:b/>
          <w:bCs/>
          <w:color w:val="000000"/>
          <w:szCs w:val="21"/>
          <w:highlight w:val="none"/>
          <w:lang w:bidi="ar"/>
        </w:rPr>
        <w:t xml:space="preserve">护航承包人在护航作业过程中，如</w:t>
      </w:r>
      <w:r>
        <w:rPr>
          <w:rFonts w:hint="eastAsia" w:ascii="宋体" w:hAnsi="宋体" w:cs="宋体"/>
          <w:b/>
          <w:bCs/>
          <w:color w:val="000000"/>
          <w:szCs w:val="21"/>
          <w:highlight w:val="none"/>
          <w:lang w:val="en-US" w:eastAsia="zh-CN" w:bidi="ar"/>
        </w:rPr>
        <w:t xml:space="preserve">船舶</w:t>
      </w:r>
      <w:r>
        <w:rPr>
          <w:rFonts w:hint="eastAsia" w:ascii="宋体" w:hAnsi="宋体" w:cs="宋体"/>
          <w:b/>
          <w:bCs/>
          <w:color w:val="000000"/>
          <w:szCs w:val="21"/>
          <w:highlight w:val="none"/>
          <w:lang w:bidi="ar"/>
        </w:rPr>
        <w:t xml:space="preserve">发生</w:t>
      </w:r>
      <w:r>
        <w:rPr>
          <w:rFonts w:hint="eastAsia" w:ascii="宋体" w:hAnsi="宋体" w:cs="宋体"/>
          <w:b/>
          <w:bCs/>
          <w:color w:val="000000"/>
          <w:szCs w:val="21"/>
          <w:highlight w:val="none"/>
          <w:lang w:val="en-US" w:eastAsia="zh-CN" w:bidi="ar"/>
        </w:rPr>
        <w:t xml:space="preserve">突发事件需要</w:t>
      </w:r>
      <w:r>
        <w:rPr>
          <w:rFonts w:hint="eastAsia" w:ascii="宋体" w:hAnsi="宋体" w:cs="宋体"/>
          <w:b/>
          <w:bCs/>
          <w:color w:val="000000"/>
          <w:szCs w:val="21"/>
          <w:highlight w:val="none"/>
          <w:lang w:bidi="ar"/>
        </w:rPr>
        <w:t xml:space="preserve">应急保障</w:t>
      </w:r>
      <w:r>
        <w:rPr>
          <w:rFonts w:hint="eastAsia" w:ascii="宋体" w:hAnsi="宋体" w:cs="宋体"/>
          <w:b/>
          <w:bCs/>
          <w:color w:val="000000"/>
          <w:szCs w:val="21"/>
          <w:highlight w:val="none"/>
          <w:lang w:val="en-US" w:eastAsia="zh-CN" w:bidi="ar"/>
        </w:rPr>
        <w:t xml:space="preserve">的</w:t>
      </w:r>
      <w:r>
        <w:rPr>
          <w:rFonts w:hint="eastAsia" w:ascii="宋体" w:hAnsi="宋体" w:cs="宋体"/>
          <w:b/>
          <w:bCs/>
          <w:color w:val="000000"/>
          <w:szCs w:val="21"/>
          <w:highlight w:val="none"/>
          <w:lang w:bidi="ar"/>
        </w:rPr>
        <w:t xml:space="preserve">，</w:t>
      </w:r>
      <w:r>
        <w:rPr>
          <w:rFonts w:hint="eastAsia" w:ascii="宋体" w:hAnsi="宋体" w:cs="宋体"/>
          <w:b/>
          <w:bCs/>
          <w:color w:val="000000"/>
          <w:szCs w:val="21"/>
          <w:highlight w:val="none"/>
          <w:lang w:val="en-US" w:eastAsia="zh-CN" w:bidi="ar"/>
        </w:rPr>
        <w:t xml:space="preserve">投标人应配备相关设备进行特殊情况的救援活动，</w:t>
      </w:r>
      <w:r>
        <w:rPr>
          <w:rFonts w:hint="eastAsia" w:ascii="宋体" w:hAnsi="宋体" w:cs="宋体"/>
          <w:b/>
          <w:bCs/>
          <w:color w:val="000000"/>
          <w:szCs w:val="21"/>
          <w:highlight w:val="none"/>
          <w:lang w:bidi="ar"/>
        </w:rPr>
        <w:t xml:space="preserve">由此产生的全部费用由护航承包人自行承担，该费用已包含在投标报价内，发包人不再另行单独计取与支付。</w:t>
      </w:r>
      <w:r/>
    </w:p>
    <w:p>
      <w:pPr>
        <w:numPr>
          <w:ilvl w:val="0"/>
          <w:numId w:val="3"/>
        </w:numPr>
        <w:spacing w:line="360" w:lineRule="auto"/>
        <w:rPr>
          <w:rFonts w:hint="default" w:ascii="宋体" w:hAnsi="宋体" w:cs="宋体"/>
          <w:b/>
          <w:bCs/>
          <w:color w:val="000000"/>
          <w:szCs w:val="21"/>
          <w:highlight w:val="none"/>
          <w:lang w:val="en-US" w:eastAsia="zh-CN" w:bidi="ar"/>
        </w:rPr>
      </w:pPr>
      <w:r>
        <w:rPr>
          <w:rFonts w:hint="eastAsia" w:ascii="宋体" w:hAnsi="宋体" w:cs="宋体"/>
          <w:b/>
          <w:bCs/>
          <w:color w:val="000000"/>
          <w:szCs w:val="21"/>
          <w:highlight w:val="none"/>
          <w:lang w:val="en-US" w:eastAsia="zh-CN" w:bidi="ar"/>
        </w:rPr>
        <w:t xml:space="preserve">本项目暂列金为不可竞争费，投标人若未按招标文件给定金额填报，评标委员会将否决其投标。</w:t>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jc w:val="right"/>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w:t>
      </w:r>
      <w:r>
        <w:rPr>
          <w:rFonts w:ascii="宋体" w:hAnsi="宋体" w:cs="宋体"/>
          <w:color w:val="000000"/>
          <w:highlight w:val="none"/>
        </w:rPr>
        <w:t xml:space="preserve">加盖电子公章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p>
    <w:p>
      <w:pPr>
        <w:ind w:firstLine="422"/>
        <w:jc w:val="righ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rFonts w:ascii="Microsoft New Tai Lue" w:hAnsi="Microsoft New Tai Lue" w:cs="Microsoft New Tai Lue"/>
          <w:color w:val="000000" w:themeColor="text1"/>
          <w:sz w:val="24"/>
          <w:highlight w:val="none"/>
          <w14:textFill>
            <w14:solidFill>
              <w14:schemeClr w14:val="tx1"/>
            </w14:solidFill>
          </w14:textFill>
        </w:rPr>
      </w:pPr>
      <w:r/>
      <w:bookmarkStart w:id="280" w:name="_Toc107246281"/>
      <w:r/>
      <w:bookmarkStart w:id="281" w:name="_Toc104560901"/>
      <w:r/>
      <w:bookmarkStart w:id="282" w:name="_Toc103848586"/>
      <w:r/>
      <w:bookmarkStart w:id="283" w:name="_Toc102117319"/>
      <w:r>
        <w:rPr>
          <w:rFonts w:hint="eastAsia" w:ascii="Microsoft New Tai Lue" w:hAnsi="Microsoft New Tai Lue" w:cs="Microsoft New Tai Lue"/>
          <w:color w:val="000000" w:themeColor="text1"/>
          <w:sz w:val="24"/>
          <w:highlight w:val="none"/>
          <w14:textFill>
            <w14:solidFill>
              <w14:schemeClr w14:val="tx1"/>
            </w14:solidFill>
          </w14:textFill>
        </w:rPr>
        <w:br w:type="page" w:clear="all"/>
      </w:r>
      <w:r/>
    </w:p>
    <w:p>
      <w:pPr>
        <w:pStyle w:val="692"/>
        <w:ind w:left="0"/>
        <w:rPr>
          <w:rFonts w:ascii="Microsoft New Tai Lue" w:hAnsi="Microsoft New Tai Lue" w:cs="Microsoft New Tai Lue"/>
          <w:color w:val="000000" w:themeColor="text1"/>
          <w:szCs w:val="24"/>
          <w:highlight w:val="none"/>
          <w14:textFill>
            <w14:solidFill>
              <w14:schemeClr w14:val="tx1"/>
            </w14:solidFill>
          </w14:textFill>
        </w:rPr>
        <w:sectPr>
          <w:footnotePr/>
          <w:endnotePr/>
          <w:type w:val="nextPage"/>
          <w:pgSz w:w="11906" w:h="16838" w:orient="portrait"/>
          <w:pgMar w:top="1440" w:right="1701" w:bottom="1440" w:left="1587" w:header="851" w:footer="992" w:gutter="0"/>
          <w:cols w:num="1" w:sep="0" w:space="0" w:equalWidth="1"/>
          <w:docGrid w:linePitch="360"/>
        </w:sectPr>
      </w:pPr>
      <w:r>
        <w:rPr>
          <w:rFonts w:ascii="Microsoft New Tai Lue" w:hAnsi="Microsoft New Tai Lue" w:cs="Microsoft New Tai Lue"/>
          <w:color w:val="000000" w:themeColor="text1"/>
          <w:szCs w:val="24"/>
          <w:highlight w:val="none"/>
          <w14:textFill>
            <w14:solidFill>
              <w14:schemeClr w14:val="tx1"/>
            </w14:solidFill>
          </w14:textFill>
        </w:rPr>
      </w:r>
      <w:r/>
    </w:p>
    <w:p>
      <w:pPr>
        <w:pStyle w:val="692"/>
        <w:ind w:left="0"/>
        <w:jc w:val="center"/>
        <w:rPr>
          <w:rFonts w:ascii="Microsoft New Tai Lue" w:hAnsi="Microsoft New Tai Lue" w:cs="Microsoft New Tai Lue"/>
          <w:color w:val="000000" w:themeColor="text1"/>
          <w:szCs w:val="24"/>
          <w:highlight w:val="none"/>
          <w14:textFill>
            <w14:solidFill>
              <w14:schemeClr w14:val="tx1"/>
            </w14:solidFill>
          </w14:textFill>
        </w:rPr>
      </w:pPr>
      <w:r>
        <w:rPr>
          <w:rFonts w:hint="eastAsia" w:ascii="Microsoft New Tai Lue" w:hAnsi="Microsoft New Tai Lue" w:cs="Microsoft New Tai Lue"/>
          <w:color w:val="000000" w:themeColor="text1"/>
          <w:szCs w:val="24"/>
          <w:highlight w:val="none"/>
          <w14:textFill>
            <w14:solidFill>
              <w14:schemeClr w14:val="tx1"/>
            </w14:solidFill>
          </w14:textFill>
        </w:rPr>
        <w:t xml:space="preserve">五、技术</w:t>
      </w:r>
      <w:r>
        <w:rPr>
          <w:rFonts w:ascii="Microsoft New Tai Lue" w:hAnsi="Microsoft New Tai Lue" w:cs="Microsoft New Tai Lue"/>
          <w:color w:val="000000" w:themeColor="text1"/>
          <w:szCs w:val="24"/>
          <w:highlight w:val="none"/>
          <w14:textFill>
            <w14:solidFill>
              <w14:schemeClr w14:val="tx1"/>
            </w14:solidFill>
          </w14:textFill>
        </w:rPr>
        <w:t xml:space="preserve">条款偏离表</w:t>
      </w:r>
      <w:bookmarkEnd w:id="280"/>
      <w:r/>
      <w:bookmarkEnd w:id="281"/>
      <w:r/>
      <w:bookmarkEnd w:id="282"/>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项目名称：和畅洲左汊通航对长江江豚影响实船实验船舶拖轮警戒艇护航保障项目</w:t>
      </w:r>
      <w:r/>
    </w:p>
    <w:p>
      <w:pPr>
        <w:pStyle w:val="914"/>
        <w:ind w:firstLine="420"/>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JSZC-320000-XDFH-G2026-0005</w:t>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2959"/>
        <w:gridCol w:w="2100"/>
        <w:gridCol w:w="2532"/>
      </w:tblGrid>
      <w:tr>
        <w:trPr>
          <w:jc w:val="center"/>
        </w:trPr>
        <w:tc>
          <w:tcPr>
            <w:tcW w:w="703" w:type="pct"/>
            <w:vAlign w:val="center"/>
            <w:textDirection w:val="lrTb"/>
            <w:noWrap w:val="false"/>
          </w:tcPr>
          <w:p>
            <w:pPr>
              <w:jc w:val="center"/>
              <w:spacing w:line="360" w:lineRule="auto"/>
              <w:rPr>
                <w:rFonts w:hAnsi="宋体"/>
                <w:highlight w:val="none"/>
              </w:rPr>
            </w:pPr>
            <w:r>
              <w:rPr>
                <w:rFonts w:hint="eastAsia" w:hAnsi="宋体"/>
                <w:highlight w:val="none"/>
              </w:rPr>
              <w:t xml:space="preserve">序号</w:t>
            </w:r>
            <w:r/>
          </w:p>
        </w:tc>
        <w:tc>
          <w:tcPr>
            <w:tcW w:w="1674" w:type="pct"/>
            <w:vAlign w:val="center"/>
            <w:textDirection w:val="lrTb"/>
            <w:noWrap w:val="false"/>
          </w:tcPr>
          <w:p>
            <w:pPr>
              <w:jc w:val="center"/>
              <w:spacing w:line="360" w:lineRule="auto"/>
              <w:rPr>
                <w:rFonts w:hAnsi="宋体"/>
                <w:highlight w:val="none"/>
              </w:rPr>
            </w:pPr>
            <w:r>
              <w:rPr>
                <w:rFonts w:hint="eastAsia" w:hAnsi="宋体"/>
                <w:highlight w:val="none"/>
              </w:rPr>
              <w:t xml:space="preserve">招标文件要求</w:t>
            </w:r>
            <w:r/>
          </w:p>
        </w:tc>
        <w:tc>
          <w:tcPr>
            <w:tcW w:w="1188" w:type="pct"/>
            <w:vAlign w:val="center"/>
            <w:textDirection w:val="lrTb"/>
            <w:noWrap w:val="false"/>
          </w:tcPr>
          <w:p>
            <w:pPr>
              <w:jc w:val="center"/>
              <w:spacing w:line="360" w:lineRule="auto"/>
              <w:rPr>
                <w:rFonts w:hAnsi="宋体"/>
                <w:highlight w:val="none"/>
              </w:rPr>
            </w:pPr>
            <w:r>
              <w:rPr>
                <w:rFonts w:hint="eastAsia" w:hAnsi="宋体"/>
                <w:highlight w:val="none"/>
              </w:rPr>
              <w:t xml:space="preserve">投标人响应内容</w:t>
            </w:r>
            <w:r/>
          </w:p>
        </w:tc>
        <w:tc>
          <w:tcPr>
            <w:tcW w:w="1432" w:type="pct"/>
            <w:vAlign w:val="center"/>
            <w:textDirection w:val="lrTb"/>
            <w:noWrap w:val="false"/>
          </w:tcPr>
          <w:p>
            <w:pPr>
              <w:jc w:val="center"/>
              <w:spacing w:line="360" w:lineRule="auto"/>
              <w:rPr>
                <w:rFonts w:hAnsi="宋体"/>
                <w:highlight w:val="none"/>
              </w:rPr>
            </w:pPr>
            <w:r>
              <w:rPr>
                <w:rFonts w:hint="eastAsia" w:hAnsi="宋体"/>
                <w:highlight w:val="none"/>
              </w:rPr>
              <w:t xml:space="preserve">偏离及说明</w:t>
            </w:r>
            <w:r/>
          </w:p>
        </w:tc>
      </w:tr>
      <w:tr>
        <w:trPr>
          <w:jc w:val="center"/>
        </w:trPr>
        <w:tc>
          <w:tcPr>
            <w:tcW w:w="703" w:type="pct"/>
            <w:textDirection w:val="lrTb"/>
            <w:noWrap w:val="false"/>
          </w:tcPr>
          <w:p>
            <w:pPr>
              <w:spacing w:line="360" w:lineRule="auto"/>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bl>
    <w:p>
      <w:pPr>
        <w:ind w:right="420" w:firstLine="37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w:t>
      </w:r>
      <w:r>
        <w:rPr>
          <w:rFonts w:ascii="宋体" w:hAnsi="宋体" w:cs="宋体"/>
          <w:color w:val="000000"/>
          <w:highlight w:val="none"/>
        </w:rPr>
        <w:t xml:space="preserve">加盖电子公章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710"/>
        <w:spacing w:line="360" w:lineRule="exact"/>
        <w:rPr>
          <w:rFonts w:ascii="Times New Roman" w:hAnsi="Times New Roman"/>
          <w:b/>
          <w:bCs/>
          <w:color w:val="000000"/>
          <w:highlight w:val="none"/>
        </w:rPr>
      </w:pPr>
      <w:r>
        <w:rPr>
          <w:rFonts w:ascii="宋体" w:hAnsi="宋体" w:cs="宋体"/>
          <w:color w:val="000000"/>
          <w:highlight w:val="none"/>
        </w:rPr>
        <w:t xml:space="preserve">说明：投标文件技术部分内容响应存在正偏离或无偏离或负偏离的，请在本表中逐条列出。未列出的，也视为响应招标文件要求，无偏离。如果行数不够，请自行增加。</w:t>
      </w:r>
      <w:r/>
    </w:p>
    <w:p>
      <w:pPr>
        <w:rPr>
          <w:b/>
          <w:bCs/>
          <w:color w:val="000000"/>
          <w:highlight w:val="none"/>
        </w:rPr>
      </w:pPr>
      <w:r>
        <w:rPr>
          <w:rFonts w:hint="eastAsia"/>
          <w:b/>
          <w:bCs/>
          <w:color w:val="000000"/>
          <w:highlight w:val="none"/>
        </w:rPr>
        <w:br w:type="page" w:clear="all"/>
      </w:r>
      <w:r/>
    </w:p>
    <w:p>
      <w:pPr>
        <w:pStyle w:val="692"/>
        <w:ind w:left="0"/>
        <w:jc w:val="center"/>
        <w:rPr>
          <w:rFonts w:ascii="Microsoft New Tai Lue" w:hAnsi="Microsoft New Tai Lue" w:cs="Microsoft New Tai Lue"/>
          <w:color w:val="000000" w:themeColor="text1"/>
          <w:szCs w:val="24"/>
          <w:highlight w:val="none"/>
          <w14:textFill>
            <w14:solidFill>
              <w14:schemeClr w14:val="tx1"/>
            </w14:solidFill>
          </w14:textFill>
        </w:rPr>
      </w:pPr>
      <w:r>
        <w:rPr>
          <w:rFonts w:hint="eastAsia" w:ascii="Microsoft New Tai Lue" w:hAnsi="Microsoft New Tai Lue" w:cs="Microsoft New Tai Lue"/>
          <w:color w:val="000000" w:themeColor="text1"/>
          <w:szCs w:val="24"/>
          <w:highlight w:val="none"/>
          <w14:textFill>
            <w14:solidFill>
              <w14:schemeClr w14:val="tx1"/>
            </w14:solidFill>
          </w14:textFill>
        </w:rPr>
        <w:t xml:space="preserve">六、</w:t>
      </w:r>
      <w:r>
        <w:rPr>
          <w:rFonts w:ascii="Microsoft New Tai Lue" w:hAnsi="Microsoft New Tai Lue" w:cs="Microsoft New Tai Lue"/>
          <w:color w:val="000000" w:themeColor="text1"/>
          <w:szCs w:val="24"/>
          <w:highlight w:val="none"/>
          <w14:textFill>
            <w14:solidFill>
              <w14:schemeClr w14:val="tx1"/>
            </w14:solidFill>
          </w14:textFill>
        </w:rPr>
        <w:t xml:space="preserve">商务条款偏离表</w:t>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项目名称：和畅洲左汊通航对长江江豚影响实船实验船舶拖轮警戒艇护航保障项目</w:t>
      </w:r>
      <w:r/>
    </w:p>
    <w:p>
      <w:pPr>
        <w:pStyle w:val="914"/>
        <w:ind w:firstLine="420"/>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JSZC-320000-XDFH-G2026-0005</w:t>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2959"/>
        <w:gridCol w:w="2100"/>
        <w:gridCol w:w="2532"/>
      </w:tblGrid>
      <w:tr>
        <w:trPr>
          <w:jc w:val="center"/>
        </w:trPr>
        <w:tc>
          <w:tcPr>
            <w:tcW w:w="703" w:type="pct"/>
            <w:vAlign w:val="center"/>
            <w:textDirection w:val="lrTb"/>
            <w:noWrap w:val="false"/>
          </w:tcPr>
          <w:p>
            <w:pPr>
              <w:jc w:val="center"/>
              <w:spacing w:line="360" w:lineRule="auto"/>
              <w:rPr>
                <w:rFonts w:hAnsi="宋体"/>
                <w:highlight w:val="none"/>
              </w:rPr>
            </w:pPr>
            <w:r>
              <w:rPr>
                <w:rFonts w:hint="eastAsia" w:hAnsi="宋体"/>
                <w:highlight w:val="none"/>
              </w:rPr>
              <w:t xml:space="preserve">序号</w:t>
            </w:r>
            <w:r/>
          </w:p>
        </w:tc>
        <w:tc>
          <w:tcPr>
            <w:tcW w:w="1674" w:type="pct"/>
            <w:vAlign w:val="center"/>
            <w:textDirection w:val="lrTb"/>
            <w:noWrap w:val="false"/>
          </w:tcPr>
          <w:p>
            <w:pPr>
              <w:jc w:val="center"/>
              <w:spacing w:line="360" w:lineRule="auto"/>
              <w:rPr>
                <w:rFonts w:hAnsi="宋体"/>
                <w:highlight w:val="none"/>
              </w:rPr>
            </w:pPr>
            <w:r>
              <w:rPr>
                <w:rFonts w:hint="eastAsia" w:hAnsi="宋体"/>
                <w:highlight w:val="none"/>
              </w:rPr>
              <w:t xml:space="preserve">招标文件要求</w:t>
            </w:r>
            <w:r/>
          </w:p>
        </w:tc>
        <w:tc>
          <w:tcPr>
            <w:tcW w:w="1188" w:type="pct"/>
            <w:vAlign w:val="center"/>
            <w:textDirection w:val="lrTb"/>
            <w:noWrap w:val="false"/>
          </w:tcPr>
          <w:p>
            <w:pPr>
              <w:jc w:val="center"/>
              <w:spacing w:line="360" w:lineRule="auto"/>
              <w:rPr>
                <w:rFonts w:hAnsi="宋体"/>
                <w:highlight w:val="none"/>
              </w:rPr>
            </w:pPr>
            <w:r>
              <w:rPr>
                <w:rFonts w:hint="eastAsia" w:hAnsi="宋体"/>
                <w:highlight w:val="none"/>
              </w:rPr>
              <w:t xml:space="preserve">投标人响应内容</w:t>
            </w:r>
            <w:r/>
          </w:p>
        </w:tc>
        <w:tc>
          <w:tcPr>
            <w:tcW w:w="1432" w:type="pct"/>
            <w:vAlign w:val="center"/>
            <w:textDirection w:val="lrTb"/>
            <w:noWrap w:val="false"/>
          </w:tcPr>
          <w:p>
            <w:pPr>
              <w:jc w:val="center"/>
              <w:spacing w:line="360" w:lineRule="auto"/>
              <w:rPr>
                <w:rFonts w:hAnsi="宋体"/>
                <w:highlight w:val="none"/>
              </w:rPr>
            </w:pPr>
            <w:r>
              <w:rPr>
                <w:rFonts w:hint="eastAsia" w:hAnsi="宋体"/>
                <w:highlight w:val="none"/>
              </w:rPr>
              <w:t xml:space="preserve">偏离及说明</w:t>
            </w:r>
            <w:r/>
          </w:p>
        </w:tc>
      </w:tr>
      <w:tr>
        <w:trPr>
          <w:jc w:val="center"/>
        </w:trPr>
        <w:tc>
          <w:tcPr>
            <w:tcW w:w="703" w:type="pct"/>
            <w:textDirection w:val="lrTb"/>
            <w:noWrap w:val="false"/>
          </w:tcPr>
          <w:p>
            <w:pPr>
              <w:spacing w:line="360" w:lineRule="auto"/>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r>
        <w:trPr>
          <w:jc w:val="center"/>
        </w:trPr>
        <w:tc>
          <w:tcPr>
            <w:tcW w:w="703" w:type="pct"/>
            <w:textDirection w:val="lrTb"/>
            <w:noWrap w:val="false"/>
          </w:tcPr>
          <w:p>
            <w:pPr>
              <w:spacing w:line="360" w:lineRule="auto"/>
              <w:tabs>
                <w:tab w:val="left" w:pos="425" w:leader="none"/>
              </w:tabs>
              <w:rPr>
                <w:rFonts w:hAnsi="宋体"/>
                <w:highlight w:val="none"/>
              </w:rPr>
            </w:pPr>
            <w:r>
              <w:rPr>
                <w:rFonts w:hAnsi="宋体"/>
                <w:highlight w:val="none"/>
              </w:rPr>
            </w:r>
            <w:r/>
          </w:p>
        </w:tc>
        <w:tc>
          <w:tcPr>
            <w:tcW w:w="1674" w:type="pct"/>
            <w:textDirection w:val="lrTb"/>
            <w:noWrap w:val="false"/>
          </w:tcPr>
          <w:p>
            <w:pPr>
              <w:spacing w:line="360" w:lineRule="auto"/>
              <w:rPr>
                <w:rFonts w:hAnsi="宋体"/>
                <w:highlight w:val="none"/>
              </w:rPr>
            </w:pPr>
            <w:r>
              <w:rPr>
                <w:rFonts w:hAnsi="宋体"/>
                <w:highlight w:val="none"/>
              </w:rPr>
            </w:r>
            <w:r/>
          </w:p>
        </w:tc>
        <w:tc>
          <w:tcPr>
            <w:tcW w:w="1188" w:type="pct"/>
            <w:textDirection w:val="lrTb"/>
            <w:noWrap w:val="false"/>
          </w:tcPr>
          <w:p>
            <w:pPr>
              <w:spacing w:line="360" w:lineRule="auto"/>
              <w:rPr>
                <w:rFonts w:hAnsi="宋体"/>
                <w:highlight w:val="none"/>
              </w:rPr>
            </w:pPr>
            <w:r>
              <w:rPr>
                <w:rFonts w:hAnsi="宋体"/>
                <w:highlight w:val="none"/>
              </w:rPr>
            </w:r>
            <w:r/>
          </w:p>
        </w:tc>
        <w:tc>
          <w:tcPr>
            <w:tcW w:w="1432" w:type="pct"/>
            <w:textDirection w:val="lrTb"/>
            <w:noWrap w:val="false"/>
          </w:tcPr>
          <w:p>
            <w:pPr>
              <w:spacing w:line="360" w:lineRule="auto"/>
              <w:rPr>
                <w:rFonts w:hAnsi="宋体"/>
                <w:highlight w:val="none"/>
              </w:rPr>
            </w:pPr>
            <w:r>
              <w:rPr>
                <w:rFonts w:hAnsi="宋体"/>
                <w:highlight w:val="none"/>
              </w:rPr>
            </w:r>
            <w:r/>
          </w:p>
        </w:tc>
      </w:tr>
    </w:tbl>
    <w:p>
      <w:pPr>
        <w:pStyle w:val="710"/>
        <w:spacing w:line="360" w:lineRule="exact"/>
        <w:rPr>
          <w:rFonts w:ascii="Times New Roman" w:hAnsi="Times New Roman"/>
          <w:b/>
          <w:bCs/>
          <w:color w:val="000000"/>
          <w:highlight w:val="none"/>
        </w:rPr>
      </w:pPr>
      <w:r>
        <w:rPr>
          <w:rFonts w:ascii="Times New Roman" w:hAnsi="Times New Roman"/>
          <w:b/>
          <w:bCs/>
          <w:color w:val="000000"/>
          <w:highlight w:val="none"/>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w:t>
      </w:r>
      <w:r>
        <w:rPr>
          <w:rFonts w:ascii="宋体" w:hAnsi="宋体" w:cs="宋体"/>
          <w:color w:val="000000"/>
          <w:highlight w:val="none"/>
        </w:rPr>
        <w:t xml:space="preserve">加盖电子公章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710"/>
        <w:spacing w:line="360" w:lineRule="exact"/>
        <w:rPr>
          <w:rFonts w:ascii="Times New Roman" w:hAnsi="Times New Roman"/>
          <w:b/>
          <w:bCs/>
          <w:color w:val="000000"/>
          <w:highlight w:val="none"/>
        </w:rPr>
      </w:pPr>
      <w:r>
        <w:rPr>
          <w:rFonts w:ascii="宋体" w:hAnsi="宋体" w:cs="宋体"/>
          <w:color w:val="000000"/>
          <w:highlight w:val="none"/>
        </w:rPr>
        <w:t xml:space="preserve">说明：投标文件商务部分内容响应存在正偏离或无偏离或负偏离的，请在本表中逐条列出。未列出的，也视为响应招标文件要求，无偏离。如果行数不够，请自行增加。</w:t>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bookmarkStart w:id="284" w:name="_Toc104560902"/>
      <w:r/>
      <w:bookmarkStart w:id="285" w:name="_Toc103848587"/>
      <w:r>
        <w:rPr>
          <w:rFonts w:ascii="Microsoft New Tai Lue" w:hAnsi="Microsoft New Tai Lue" w:cs="Microsoft New Tai Lue"/>
          <w:color w:val="000000" w:themeColor="text1"/>
          <w:highlight w:val="none"/>
          <w14:textFill>
            <w14:solidFill>
              <w14:schemeClr w14:val="tx1"/>
            </w14:solidFill>
          </w14:textFill>
        </w:rPr>
        <w:br w:type="page" w:clear="all"/>
      </w:r>
      <w:r/>
    </w:p>
    <w:p>
      <w:pPr>
        <w:pStyle w:val="712"/>
        <w:ind w:firstLine="426"/>
        <w:spacing w:before="0"/>
        <w:rPr>
          <w:rFonts w:ascii="宋体" w:hAnsi="宋体" w:cs="宋体"/>
          <w:bCs w:val="0"/>
          <w:color w:val="000000" w:themeColor="text1"/>
          <w:sz w:val="24"/>
          <w:szCs w:val="24"/>
          <w:highlight w:val="none"/>
          <w14:textFill>
            <w14:solidFill>
              <w14:schemeClr w14:val="tx1"/>
            </w14:solidFill>
          </w14:textFill>
        </w:rPr>
      </w:pPr>
      <w:r/>
      <w:bookmarkStart w:id="286" w:name="_Toc107246282"/>
      <w:r>
        <w:rPr>
          <w:rFonts w:hint="eastAsia" w:ascii="Microsoft New Tai Lue" w:hAnsi="Microsoft New Tai Lue" w:cs="Microsoft New Tai Lue"/>
          <w:color w:val="000000" w:themeColor="text1"/>
          <w:sz w:val="24"/>
          <w:highlight w:val="none"/>
          <w14:textFill>
            <w14:solidFill>
              <w14:schemeClr w14:val="tx1"/>
            </w14:solidFill>
          </w14:textFill>
        </w:rPr>
        <w:t xml:space="preserve">七</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914"/>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项目名称：和畅洲左汊通航对长江江豚影响实船实验船舶拖轮警戒艇护航保障项目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14"/>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sdt>
        <w:sdtPr>
          <w15:appearance w15:val="boundingBox"/>
          <w:id w:val="147461513"/>
          <w:placeholder>
            <w:docPart w:val="{910a7818-148b-46b0-a27f-ce9015c0b6a2}"/>
          </w:placeholder>
          <w:rPr>
            <w:rFonts w:hint="eastAsia" w:hAnsi="宋体" w:cs="宋体"/>
            <w:color w:val="000000" w:themeColor="text1"/>
            <w:sz w:val="21"/>
            <w:szCs w:val="21"/>
            <w:highlight w:val="none"/>
            <w14:textFill>
              <w14:solidFill>
                <w14:schemeClr w14:val="tx1"/>
              </w14:solidFill>
            </w14:textFill>
          </w:rPr>
        </w:sdtPr>
        <w:sdtContent>
          <w:r>
            <w:rPr>
              <w:rFonts w:hint="eastAsia" w:hAnsi="宋体" w:cs="宋体"/>
              <w:color w:val="000000" w:themeColor="text1"/>
              <w:sz w:val="21"/>
              <w:szCs w:val="21"/>
              <w:highlight w:val="none"/>
              <w:lang w:eastAsia="zh-CN"/>
              <w14:textFill>
                <w14:solidFill>
                  <w14:schemeClr w14:val="tx1"/>
                </w14:solidFill>
              </w14:textFill>
            </w:rPr>
            <w:t xml:space="preserve">JSZC-320000-XDFH-G2026-0005</w:t>
          </w:r>
        </w:sdtContent>
      </w:sdt>
      <w:r/>
      <w:r/>
    </w:p>
    <w:tbl>
      <w:tblPr>
        <w:tblStyle w:val="683"/>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1219"/>
        <w:gridCol w:w="742"/>
        <w:gridCol w:w="698"/>
        <w:gridCol w:w="916"/>
        <w:gridCol w:w="916"/>
        <w:gridCol w:w="916"/>
        <w:gridCol w:w="916"/>
        <w:gridCol w:w="1011"/>
        <w:gridCol w:w="1011"/>
      </w:tblGrid>
      <w:tr>
        <w:trPr>
          <w:jc w:val="center"/>
          <w:trHeight w:val="760"/>
        </w:trPr>
        <w:tc>
          <w:tcPr>
            <w:tcW w:w="49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序号</w:t>
            </w:r>
            <w:r/>
          </w:p>
        </w:tc>
        <w:tc>
          <w:tcPr>
            <w:tcW w:w="1219"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姓名</w:t>
            </w:r>
            <w:r/>
          </w:p>
        </w:tc>
        <w:tc>
          <w:tcPr>
            <w:tcW w:w="742"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性别</w:t>
            </w:r>
            <w:r/>
          </w:p>
        </w:tc>
        <w:tc>
          <w:tcPr>
            <w:tcW w:w="69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年龄</w:t>
            </w:r>
            <w:r/>
          </w:p>
        </w:tc>
        <w:tc>
          <w:tcPr>
            <w:tcW w:w="916"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专业</w:t>
            </w:r>
            <w:r/>
          </w:p>
        </w:tc>
        <w:tc>
          <w:tcPr>
            <w:tcW w:w="916"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执业资格及证书号</w:t>
            </w:r>
            <w:r/>
          </w:p>
        </w:tc>
        <w:tc>
          <w:tcPr>
            <w:tcW w:w="916"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技术职称</w:t>
            </w:r>
            <w:r/>
          </w:p>
        </w:tc>
        <w:tc>
          <w:tcPr>
            <w:tcW w:w="916"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相关工作年限及工作经历</w:t>
            </w:r>
            <w:r/>
          </w:p>
        </w:tc>
        <w:tc>
          <w:tcPr>
            <w:tcW w:w="1011"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拟担任本项目何种工作</w:t>
            </w:r>
            <w:r/>
          </w:p>
        </w:tc>
        <w:tc>
          <w:tcPr>
            <w:tcW w:w="1011"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备注</w:t>
            </w:r>
            <w:r/>
          </w:p>
        </w:tc>
      </w:tr>
      <w:tr>
        <w:trPr>
          <w:cantSplit/>
          <w:jc w:val="center"/>
          <w:trHeight w:val="495"/>
        </w:trPr>
        <w:tc>
          <w:tcPr>
            <w:tcW w:w="494"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19"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42"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69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494"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19"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42"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494"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19"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42"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494"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19"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42"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494"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19"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42"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color w:val="000000" w:themeColor="text1"/>
          <w:sz w:val="24"/>
          <w:highlight w:val="none"/>
          <w14:textFill>
            <w14:solidFill>
              <w14:schemeClr w14:val="tx1"/>
            </w14:solidFill>
          </w14:textFill>
        </w:rPr>
        <w:t xml:space="preserve">注：表后附人员相关证明材料</w:t>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12"/>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八、类似业绩情况表</w:t>
      </w:r>
      <w:r/>
    </w:p>
    <w:tbl>
      <w:tblPr>
        <w:tblStyle w:val="683"/>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793"/>
        <w:gridCol w:w="1091"/>
        <w:gridCol w:w="1026"/>
        <w:gridCol w:w="1347"/>
        <w:gridCol w:w="1347"/>
        <w:gridCol w:w="1347"/>
      </w:tblGrid>
      <w:tr>
        <w:trPr>
          <w:jc w:val="center"/>
          <w:trHeight w:val="1010"/>
        </w:trPr>
        <w:tc>
          <w:tcPr>
            <w:tcW w:w="726"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序号</w:t>
            </w:r>
            <w:r/>
          </w:p>
        </w:tc>
        <w:tc>
          <w:tcPr>
            <w:tcW w:w="1793"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项目名称</w:t>
            </w:r>
            <w:r/>
          </w:p>
        </w:tc>
        <w:tc>
          <w:tcPr>
            <w:tcW w:w="1091"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业主单位</w:t>
            </w:r>
            <w:r/>
          </w:p>
        </w:tc>
        <w:tc>
          <w:tcPr>
            <w:tcW w:w="1026"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业主联系方式</w:t>
            </w:r>
            <w:r/>
          </w:p>
        </w:tc>
        <w:tc>
          <w:tcPr>
            <w:tcW w:w="134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工作主要内容</w:t>
            </w:r>
            <w:r/>
          </w:p>
        </w:tc>
        <w:tc>
          <w:tcPr>
            <w:tcW w:w="134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合同金额</w:t>
            </w:r>
            <w:r/>
          </w:p>
        </w:tc>
        <w:tc>
          <w:tcPr>
            <w:tcW w:w="134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备注</w:t>
            </w:r>
            <w:r/>
          </w:p>
        </w:tc>
      </w:tr>
      <w:tr>
        <w:trPr>
          <w:cantSplit/>
          <w:jc w:val="center"/>
          <w:trHeight w:val="599"/>
        </w:trPr>
        <w:tc>
          <w:tcPr>
            <w:tcW w:w="726"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3"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9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6"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99"/>
        </w:trPr>
        <w:tc>
          <w:tcPr>
            <w:tcW w:w="726"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3"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9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99"/>
        </w:trPr>
        <w:tc>
          <w:tcPr>
            <w:tcW w:w="726"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3"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9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99"/>
        </w:trPr>
        <w:tc>
          <w:tcPr>
            <w:tcW w:w="726"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3"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9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630"/>
        </w:trPr>
        <w:tc>
          <w:tcPr>
            <w:tcW w:w="726"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3"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91"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26"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4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注：表后附业绩相关证明材料</w:t>
      </w:r>
      <w:r/>
    </w:p>
    <w:p>
      <w:pPr>
        <w:rPr>
          <w:rFonts w:ascii="宋体" w:hAnsi="宋体" w:cs="宋体"/>
          <w:color w:val="000000"/>
          <w:szCs w:val="21"/>
          <w:highlight w:val="none"/>
          <w:lang w:bidi="ar"/>
        </w:rPr>
      </w:pPr>
      <w:r>
        <w:rPr>
          <w:rFonts w:hint="eastAsia" w:ascii="宋体" w:hAnsi="宋体" w:cs="宋体"/>
          <w:color w:val="000000"/>
          <w:szCs w:val="21"/>
          <w:highlight w:val="none"/>
          <w:lang w:bidi="ar"/>
        </w:rPr>
        <w:br w:type="page" w:clear="all"/>
      </w:r>
      <w:r/>
    </w:p>
    <w:p>
      <w:pPr>
        <w:pStyle w:val="712"/>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九、</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提供符合政府采购政策的证明材料</w:t>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采购项目类型</w:t>
      </w:r>
      <w:r>
        <w:rPr>
          <w:rFonts w:hint="eastAsia"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选择合适的中小企业声明函，不适用的可以不提交）</w:t>
      </w:r>
      <w:r/>
    </w:p>
    <w:p>
      <w:pPr>
        <w:ind w:right="-23"/>
        <w:rPr>
          <w:rFonts w:ascii="Microsoft New Tai Lue" w:hAnsi="Microsoft New Tai Lue" w:cs="Microsoft New Tai Lue"/>
          <w:color w:val="000000" w:themeColor="text1"/>
          <w:spacing w:val="2"/>
          <w:position w:val="-3"/>
          <w:szCs w:val="21"/>
          <w:highlight w:val="none"/>
          <w14:textFill>
            <w14:solidFill>
              <w14:schemeClr w14:val="tx1"/>
            </w14:solidFill>
          </w14:textFill>
        </w:rPr>
      </w:pPr>
      <w:r>
        <w:rPr>
          <w:rFonts w:ascii="Microsoft New Tai Lue" w:hAnsi="Microsoft New Tai Lue" w:cs="Microsoft New Tai Lue"/>
          <w:color w:val="000000" w:themeColor="text1"/>
          <w:spacing w:val="2"/>
          <w:position w:val="-3"/>
          <w:szCs w:val="21"/>
          <w:highlight w:val="none"/>
          <w14:textFill>
            <w14:solidFill>
              <w14:schemeClr w14:val="tx1"/>
            </w14:solidFill>
          </w14:textFill>
        </w:rPr>
      </w:r>
      <w:r/>
    </w:p>
    <w:p>
      <w:pPr>
        <w:pStyle w:val="914"/>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中小企业声明函</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147475550"/>
          <w:placeholder>
            <w:docPart w:val="{26fb726b-9a7e-4182-8649-d46e383c6196}"/>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江苏省交通运输厅港航事业发展中心</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的</w:t>
      </w:r>
      <w:sdt>
        <w:sdtPr>
          <w15:appearance w15:val="boundingBox"/>
          <w:id w:val="147477496"/>
          <w:placeholder>
            <w:docPart w:val="{26fb726b-9a7e-4182-8649-d46e383c6196}"/>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和畅洲左汊通航对长江江豚影响实船实验船舶拖轮警戒艇护航保障项目</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采购活动，</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全部由符合政策要求的中小企业承接</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1.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47473018"/>
          <w:placeholder>
            <w:docPart w:val="{26fb726b-9a7e-4182-8649-d46e383c6196}"/>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其他未列明行业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承建（承接）企业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 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w:t>
      </w: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2.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47462672"/>
          <w:placeholder>
            <w:docPart w:val="{b8d679f0-5778-4de3-ae13-8ded2b3bf286}"/>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其他未列明行业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承建（承接）企业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r>
      <w:r/>
    </w:p>
    <w:p>
      <w:pPr>
        <w:ind w:right="400"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盖章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4"/>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监狱企业证明</w:t>
      </w:r>
      <w:r/>
    </w:p>
    <w:p>
      <w:pPr>
        <w:pStyle w:val="914"/>
        <w:ind w:firstLine="482"/>
        <w:jc w:val="center"/>
        <w:spacing w:line="276" w:lineRule="auto"/>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r>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914"/>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日期：</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年</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月</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日</w:t>
      </w:r>
      <w:r/>
    </w:p>
    <w:p>
      <w:pPr>
        <w:pStyle w:val="914"/>
        <w:ind w:firstLine="164"/>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jc w:val="left"/>
        <w:widowControl/>
        <w:rPr>
          <w:rFonts w:ascii="宋体" w:hAnsi="宋体" w:cs="宋体"/>
          <w:color w:val="000000"/>
          <w:szCs w:val="21"/>
          <w:highlight w:val="none"/>
          <w:lang w:bidi="ar"/>
        </w:rPr>
      </w:pPr>
      <w:r>
        <w:rPr>
          <w:rFonts w:ascii="宋体" w:hAnsi="宋体" w:cs="宋体"/>
          <w:color w:val="000000"/>
          <w:szCs w:val="21"/>
          <w:highlight w:val="none"/>
          <w:lang w:bidi="ar"/>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color w:val="000000" w:themeColor="text1"/>
          <w:sz w:val="24"/>
          <w:highlight w:val="none"/>
          <w14:textFill>
            <w14:solidFill>
              <w14:schemeClr w14:val="tx1"/>
            </w14:solidFill>
          </w14:textFill>
        </w:rPr>
        <w:br w:type="page" w:clear="all"/>
      </w:r>
      <w:r/>
    </w:p>
    <w:p>
      <w:pPr>
        <w:pStyle w:val="712"/>
        <w:spacing w:line="240" w:lineRule="atLeast"/>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十、</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投标人具备投标资格的证明文件</w:t>
      </w:r>
      <w:bookmarkEnd w:id="284"/>
      <w:r/>
      <w:bookmarkEnd w:id="285"/>
      <w:r/>
      <w:bookmarkEnd w:id="286"/>
      <w:r/>
      <w:bookmarkEnd w:id="283"/>
      <w:r/>
    </w:p>
    <w:p>
      <w:pPr>
        <w:jc w:val="center"/>
        <w:rPr>
          <w:rFonts w:ascii="Microsoft New Tai Lue" w:hAnsi="Microsoft New Tai Lue" w:cs="Microsoft New Tai Lue"/>
          <w:color w:val="000000" w:themeColor="text1"/>
          <w:sz w:val="24"/>
          <w:highlight w:val="none"/>
          <w14:textFill>
            <w14:solidFill>
              <w14:schemeClr w14:val="tx1"/>
            </w14:solidFill>
          </w14:textFill>
        </w:rPr>
      </w:pPr>
      <w:r/>
      <w:bookmarkStart w:id="287" w:name="_Toc104560908"/>
      <w:r/>
      <w:bookmarkStart w:id="288" w:name="_Toc102117322"/>
      <w:r/>
      <w:bookmarkStart w:id="289" w:name="_Toc107246286"/>
      <w:r/>
      <w:bookmarkStart w:id="290" w:name="_Toc103848593"/>
      <w:r/>
      <w:r/>
    </w:p>
    <w:p>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color w:val="000000" w:themeColor="text1"/>
          <w:sz w:val="24"/>
          <w:highlight w:val="none"/>
          <w14:textFill>
            <w14:solidFill>
              <w14:schemeClr w14:val="tx1"/>
            </w14:solidFill>
          </w14:textFill>
        </w:rPr>
        <w:t xml:space="preserve">（详见招标公告二、申请人的资格要求）</w:t>
      </w:r>
      <w:r/>
    </w:p>
    <w:p>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jc w:val="cente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highlight w:val="none"/>
          <w14:textFill>
            <w14:solidFill>
              <w14:schemeClr w14:val="tx1"/>
            </w14:solidFill>
          </w14:textFill>
        </w:rPr>
        <w:t xml:space="preserve">10-1</w:t>
      </w:r>
      <w:r>
        <w:rPr>
          <w:rFonts w:ascii="Microsoft New Tai Lue" w:hAnsi="Microsoft New Tai Lue" w:cs="Microsoft New Tai Lue"/>
          <w:b/>
          <w:bCs/>
          <w:color w:val="000000" w:themeColor="text1"/>
          <w:highlight w:val="none"/>
          <w14:textFill>
            <w14:solidFill>
              <w14:schemeClr w14:val="tx1"/>
            </w14:solidFill>
          </w14:textFill>
        </w:rPr>
        <w:t xml:space="preserve">）具有履行合同所必需的设备和专业技术能力的相关证明材料或承诺函</w:t>
      </w:r>
      <w:bookmarkEnd w:id="287"/>
      <w:r/>
      <w:bookmarkEnd w:id="288"/>
      <w:r/>
      <w:bookmarkEnd w:id="289"/>
      <w:r/>
      <w:bookmarkEnd w:id="290"/>
      <w:r>
        <w:rPr>
          <w:rFonts w:hint="eastAsia" w:ascii="Microsoft New Tai Lue" w:hAnsi="Microsoft New Tai Lue" w:cs="Microsoft New Tai Lue"/>
          <w:b/>
          <w:bCs/>
          <w:color w:val="000000" w:themeColor="text1"/>
          <w:highlight w:val="none"/>
          <w14:textFill>
            <w14:solidFill>
              <w14:schemeClr w14:val="tx1"/>
            </w14:solidFill>
          </w14:textFill>
        </w:rPr>
        <w:t xml:space="preserve">格式</w:t>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ascii="Microsoft New Tai Lue" w:hAnsi="Microsoft New Tai Lue" w:cs="Microsoft New Tai Lue"/>
          <w:color w:val="000000" w:themeColor="text1"/>
          <w:sz w:val="22"/>
          <w:highlight w:val="none"/>
          <w14:textFill>
            <w14:solidFill>
              <w14:schemeClr w14:val="tx1"/>
            </w14:solidFill>
          </w14:textFill>
        </w:rPr>
      </w:pPr>
      <w:r>
        <w:rPr>
          <w:rFonts w:ascii="Microsoft New Tai Lue" w:hAnsi="Microsoft New Tai Lue" w:cs="Microsoft New Tai Lue"/>
          <w:color w:val="000000" w:themeColor="text1"/>
          <w:sz w:val="22"/>
          <w:highlight w:val="none"/>
          <w14:textFill>
            <w14:solidFill>
              <w14:schemeClr w14:val="tx1"/>
            </w14:solidFill>
          </w14:textFill>
        </w:rPr>
        <w:t xml:space="preserve">我单位郑重承诺：我单位具备履行本项采购合同所必需的设备和专业技术能力</w:t>
      </w:r>
      <w:r>
        <w:rPr>
          <w:rFonts w:hint="eastAsia" w:ascii="Microsoft New Tai Lue" w:hAnsi="Microsoft New Tai Lue" w:cs="Microsoft New Tai Lue"/>
          <w:color w:val="000000" w:themeColor="text1"/>
          <w:sz w:val="22"/>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2"/>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hint="eastAsia" w:ascii="Microsoft New Tai Lue" w:hAnsi="Microsoft New Tai Lue" w:cs="Microsoft New Tai Lue"/>
          <w:bCs/>
          <w:color w:val="000000" w:themeColor="text1"/>
          <w:highlight w:val="none"/>
          <w14:textFill>
            <w14:solidFill>
              <w14:schemeClr w14:val="tx1"/>
            </w14:solidFill>
          </w14:textFill>
        </w:rPr>
        <w:t xml:space="preserve">投标人</w:t>
      </w:r>
      <w:r>
        <w:rPr>
          <w:rFonts w:ascii="Microsoft New Tai Lue" w:hAnsi="Microsoft New Tai Lue" w:cs="Microsoft New Tai Lue"/>
          <w:bCs/>
          <w:color w:val="000000" w:themeColor="text1"/>
          <w:highlight w:val="none"/>
          <w14:textFill>
            <w14:solidFill>
              <w14:schemeClr w14:val="tx1"/>
            </w14:solidFill>
          </w14:textFill>
        </w:rPr>
        <w:t xml:space="preserve">（公章）：______________________</w:t>
      </w:r>
      <w:r/>
    </w:p>
    <w:p>
      <w:pPr>
        <w:ind w:firstLine="3780"/>
        <w:spacing w:line="276"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276"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bookmarkStart w:id="291" w:name="_Toc103848594"/>
      <w:r/>
      <w:bookmarkStart w:id="292" w:name="_Toc102117325"/>
      <w:r/>
      <w:bookmarkStart w:id="293" w:name="_Toc107246289"/>
      <w:r/>
      <w:bookmarkStart w:id="294" w:name="_Toc104560909"/>
      <w:r>
        <w:rPr>
          <w:rFonts w:ascii="Microsoft New Tai Lue" w:hAnsi="Microsoft New Tai Lue" w:cs="Microsoft New Tai Lue"/>
          <w:color w:val="000000" w:themeColor="text1"/>
          <w:sz w:val="24"/>
          <w:highlight w:val="none"/>
          <w14:textFill>
            <w14:solidFill>
              <w14:schemeClr w14:val="tx1"/>
            </w14:solidFill>
          </w14:textFill>
        </w:rPr>
        <w:br w:type="page" w:clear="all"/>
      </w:r>
      <w:r/>
    </w:p>
    <w:p>
      <w:pPr>
        <w:pStyle w:val="712"/>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10-2</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）没有重大违法记录的书面声明</w:t>
      </w:r>
      <w:bookmarkEnd w:id="291"/>
      <w:r/>
      <w:bookmarkEnd w:id="292"/>
      <w:r/>
      <w:bookmarkEnd w:id="293"/>
      <w:r/>
      <w:bookmarkEnd w:id="294"/>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格式</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 xml:space="preserve">声  明</w:t>
      </w:r>
      <w:r/>
    </w:p>
    <w:p>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r>
        <w:rPr>
          <w:rFonts w:ascii="Microsoft New Tai Lue" w:hAnsi="Microsoft New Tai Lue" w:eastAsia="楷体_GB2312" w:cs="Microsoft New Tai Lue"/>
          <w:color w:val="000000" w:themeColor="text1"/>
          <w:sz w:val="28"/>
          <w:szCs w:val="28"/>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备注：</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较大数额罚款金额规定如下：</w:t>
      </w:r>
      <w:r/>
    </w:p>
    <w:p>
      <w:pPr>
        <w:ind w:firstLine="420"/>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12"/>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clear="all"/>
      </w:r>
      <w:bookmarkStart w:id="295" w:name="_Toc107246290"/>
      <w:r/>
      <w:bookmarkStart w:id="296"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（10-3）承诺函</w:t>
      </w:r>
      <w:bookmarkEnd w:id="295"/>
      <w:r/>
      <w:bookmarkEnd w:id="296"/>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（一）本单位郑重承诺满足以下要求：</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被人民法院列入失信被执行人；</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被税务部门列入重大税收违法失信主体；</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w:t>
      </w:r>
      <w:r>
        <w:rPr>
          <w:rFonts w:hint="eastAsia" w:hAnsi="宋体"/>
          <w:color w:val="000000" w:themeColor="text1"/>
          <w:sz w:val="21"/>
          <w:szCs w:val="21"/>
          <w:highlight w:val="none"/>
          <w14:textFill>
            <w14:solidFill>
              <w14:schemeClr w14:val="tx1"/>
            </w14:solidFill>
          </w14:textFill>
        </w:rPr>
        <w:t xml:space="preserve">被政府采购监管部门列入政府采购严重违法失信行为记录名单；</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不符合《政府采购法》第二十二条规定的条件。</w:t>
      </w:r>
      <w:r/>
    </w:p>
    <w:p>
      <w:pPr>
        <w:pStyle w:val="914"/>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14"/>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914"/>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914"/>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bookmarkStart w:id="297" w:name="_Toc102117326"/>
      <w:r/>
      <w:bookmarkStart w:id="298" w:name="_Toc103848596"/>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712"/>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End w:id="297"/>
      <w:r/>
      <w:bookmarkEnd w:id="298"/>
      <w:r/>
    </w:p>
    <w:p>
      <w:pPr>
        <w:jc w:val="center"/>
        <w:spacing w:after="156" w:line="439" w:lineRule="atLeast"/>
        <w:rPr>
          <w:rFonts w:ascii="Microsoft New Tai Lue" w:hAnsi="Microsoft New Tai Lue" w:cs="Microsoft New Tai Lue"/>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000000" w:themeColor="text1"/>
          <w:sz w:val="24"/>
          <w:highlight w:val="none"/>
          <w14:textFill>
            <w14:solidFill>
              <w14:schemeClr w14:val="tx1"/>
            </w14:solidFill>
          </w14:textFill>
        </w:rPr>
      </w:r>
      <w:r/>
    </w:p>
    <w:p>
      <w:pPr>
        <w:pStyle w:val="712"/>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十一、响应方案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格式自拟。</w:t>
      </w:r>
      <w:r/>
    </w:p>
    <w:p>
      <w:pPr>
        <w:pStyle w:val="914"/>
        <w:ind w:firstLine="400"/>
        <w:rPr>
          <w:rFonts w:ascii="Microsoft New Tai Lue" w:hAnsi="Microsoft New Tai Lue" w:eastAsia="MingLiU_HKSCS" w:cs="Microsoft New Tai Lue"/>
          <w:color w:val="000000" w:themeColor="text1"/>
          <w:highlight w:val="none"/>
          <w14:textFill>
            <w14:solidFill>
              <w14:schemeClr w14:val="tx1"/>
            </w14:solidFill>
          </w14:textFill>
        </w:rPr>
      </w:pPr>
      <w:r>
        <w:rPr>
          <w:rFonts w:ascii="Microsoft New Tai Lue" w:hAnsi="Microsoft New Tai Lue" w:eastAsia="MingLiU_HKSCS" w:cs="Microsoft New Tai Lue"/>
          <w:color w:val="000000" w:themeColor="text1"/>
          <w:highlight w:val="none"/>
          <w14:textFill>
            <w14:solidFill>
              <w14:schemeClr w14:val="tx1"/>
            </w14:solidFill>
          </w14:textFill>
        </w:rPr>
      </w:r>
      <w:r/>
    </w:p>
    <w:p>
      <w:pPr>
        <w:pStyle w:val="914"/>
        <w:ind w:firstLine="400"/>
        <w:rPr>
          <w:rFonts w:ascii="Microsoft New Tai Lue" w:hAnsi="Microsoft New Tai Lue" w:eastAsia="MingLiU_HKSCS" w:cs="Microsoft New Tai Lue"/>
          <w:color w:val="000000" w:themeColor="text1"/>
          <w:highlight w:val="none"/>
          <w14:textFill>
            <w14:solidFill>
              <w14:schemeClr w14:val="tx1"/>
            </w14:solidFill>
          </w14:textFill>
        </w:rPr>
      </w:pPr>
      <w:r>
        <w:rPr>
          <w:rFonts w:ascii="Microsoft New Tai Lue" w:hAnsi="Microsoft New Tai Lue" w:eastAsia="MingLiU_HKSCS" w:cs="Microsoft New Tai Lue"/>
          <w:color w:val="000000" w:themeColor="text1"/>
          <w:highlight w:val="none"/>
          <w14:textFill>
            <w14:solidFill>
              <w14:schemeClr w14:val="tx1"/>
            </w14:solidFill>
          </w14:textFill>
        </w:rPr>
      </w:r>
      <w:bookmarkEnd w:id="274"/>
      <w:r/>
    </w:p>
    <w:p>
      <w:pPr>
        <w:rPr>
          <w:rFonts w:ascii="Microsoft New Tai Lue" w:hAnsi="Microsoft New Tai Lue" w:cs="Microsoft New Tai Lue"/>
          <w:color w:val="000000" w:themeColor="text1"/>
          <w:sz w:val="24"/>
          <w:highlight w:val="none"/>
          <w14:textFill>
            <w14:solidFill>
              <w14:schemeClr w14:val="tx1"/>
            </w14:solidFill>
          </w14:textFill>
        </w:rPr>
      </w:pPr>
      <w:r/>
      <w:bookmarkStart w:id="299" w:name="_Toc100905295"/>
      <w:r/>
      <w:bookmarkStart w:id="300" w:name="_Toc104560924"/>
      <w:r/>
      <w:bookmarkStart w:id="301" w:name="_Toc107246307"/>
      <w:r/>
      <w:bookmarkStart w:id="302" w:name="_Toc103848607"/>
      <w:r/>
      <w:bookmarkStart w:id="303" w:name="_Toc96347904"/>
      <w:r/>
      <w:bookmarkStart w:id="304" w:name="_Toc104560923"/>
      <w:r/>
      <w:bookmarkStart w:id="305" w:name="_Toc100905289"/>
      <w:r/>
      <w:bookmarkStart w:id="306" w:name="_Toc107246306"/>
      <w:r/>
      <w:bookmarkStart w:id="307" w:name="_Toc103848606"/>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rPr>
          <w:rFonts w:ascii="Microsoft New Tai Lue" w:hAnsi="Microsoft New Tai Lue" w:cs="Microsoft New Tai Lue"/>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r>
      <w:r/>
    </w:p>
    <w:p>
      <w:pPr>
        <w:pStyle w:val="712"/>
        <w:spacing w:before="0"/>
        <w:rPr>
          <w:color w:val="000000" w:themeColor="text1"/>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十二、</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投标人认为需提供的其他</w:t>
      </w:r>
      <w:bookmarkEnd w:id="299"/>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文件或证明材料</w:t>
      </w:r>
      <w:bookmarkEnd w:id="300"/>
      <w:r/>
      <w:bookmarkEnd w:id="301"/>
      <w:r/>
      <w:bookmarkEnd w:id="30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（如有）</w:t>
      </w:r>
      <w:bookmarkEnd w:id="303"/>
      <w:r/>
      <w:bookmarkEnd w:id="304"/>
      <w:r/>
      <w:bookmarkEnd w:id="305"/>
      <w:r/>
      <w:bookmarkEnd w:id="306"/>
      <w:r/>
      <w:bookmarkEnd w:id="307"/>
      <w:r/>
      <w:r/>
    </w:p>
    <w:sectPr>
      <w:footnotePr/>
      <w:endnotePr/>
      <w:type w:val="nextPage"/>
      <w:pgSz w:w="11906" w:h="16838" w:orient="portrait"/>
      <w:pgMar w:top="1440" w:right="1701"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ahoma">
    <w:panose1 w:val="020B0604030504040204"/>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r/>
  </w:p>
  <w:p>
    <w:pPr>
      <w:pStyle w:val="7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635" b="3810"/>
              <wp:wrapNone/>
              <wp:docPr id="1"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700"/>
                          </w:pPr>
                          <w:r>
                            <w:fldChar w:fldCharType="begin"/>
                          </w:r>
                          <w:r>
                            <w:instrText xml:space="preserve"> PAGE  \* MERGEFORMAT </w:instrText>
                          </w:r>
                          <w:r>
                            <w:fldChar w:fldCharType="separate"/>
                          </w:r>
                          <w:r>
                            <w:t xml:space="preserve">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00"/>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700"/>
          <w:jc w:val="center"/>
        </w:pPr>
        <w:r>
          <w:fldChar w:fldCharType="begin"/>
        </w:r>
        <w:r>
          <w:instrText xml:space="preserve">PAGE   \* MERGEFORMAT</w:instrText>
        </w:r>
        <w:r>
          <w:fldChar w:fldCharType="separate"/>
        </w:r>
        <w:r>
          <w:rPr>
            <w:lang w:val="zh-CN"/>
          </w:rPr>
          <w:t xml:space="preserve">27</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682"/>
    <w:link w:val="677"/>
    <w:uiPriority w:val="9"/>
    <w:rPr>
      <w:rFonts w:ascii="Arial" w:hAnsi="Arial" w:eastAsia="Arial" w:cs="Arial"/>
      <w:b/>
      <w:bCs/>
      <w:sz w:val="24"/>
      <w:szCs w:val="24"/>
    </w:rPr>
  </w:style>
  <w:style w:type="character" w:styleId="25">
    <w:name w:val="Heading 7 Char"/>
    <w:basedOn w:val="682"/>
    <w:link w:val="679"/>
    <w:uiPriority w:val="9"/>
    <w:rPr>
      <w:rFonts w:ascii="Arial" w:hAnsi="Arial" w:eastAsia="Arial" w:cs="Arial"/>
      <w:b/>
      <w:bCs/>
      <w:i/>
      <w:iCs/>
      <w:sz w:val="22"/>
      <w:szCs w:val="22"/>
    </w:rPr>
  </w:style>
  <w:style w:type="character" w:styleId="29">
    <w:name w:val="Heading 9 Char"/>
    <w:basedOn w:val="682"/>
    <w:link w:val="681"/>
    <w:uiPriority w:val="9"/>
    <w:rPr>
      <w:rFonts w:ascii="Arial" w:hAnsi="Arial" w:eastAsia="Arial" w:cs="Arial"/>
      <w:i/>
      <w:iCs/>
      <w:sz w:val="21"/>
      <w:szCs w:val="21"/>
    </w:rPr>
  </w:style>
  <w:style w:type="character" w:styleId="36">
    <w:name w:val="Subtitle Char"/>
    <w:basedOn w:val="682"/>
    <w:link w:val="704"/>
    <w:uiPriority w:val="11"/>
    <w:rPr>
      <w:sz w:val="24"/>
      <w:szCs w:val="24"/>
    </w:rPr>
  </w:style>
  <w:style w:type="character" w:styleId="38">
    <w:name w:val="Quote Char"/>
    <w:link w:val="734"/>
    <w:uiPriority w:val="29"/>
    <w:rPr>
      <w:i/>
    </w:rPr>
  </w:style>
  <w:style w:type="character" w:styleId="40">
    <w:name w:val="Intense Quote Char"/>
    <w:link w:val="736"/>
    <w:uiPriority w:val="30"/>
    <w:rPr>
      <w:i/>
    </w:r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5"/>
    <w:uiPriority w:val="99"/>
    <w:rPr>
      <w:sz w:val="18"/>
    </w:rPr>
  </w:style>
  <w:style w:type="character" w:styleId="178">
    <w:name w:val="Endnote Text Char"/>
    <w:link w:val="698"/>
    <w:uiPriority w:val="99"/>
    <w:rPr>
      <w:sz w:val="20"/>
    </w:rPr>
  </w:style>
  <w:style w:type="paragraph" w:styleId="189">
    <w:name w:val="TOC Heading"/>
    <w:uiPriority w:val="39"/>
    <w:unhideWhenUsed/>
  </w:style>
  <w:style w:type="paragraph" w:styleId="6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3">
    <w:name w:val="Heading 1"/>
    <w:basedOn w:val="672"/>
    <w:next w:val="672"/>
    <w:link w:val="871"/>
    <w:uiPriority w:val="0"/>
    <w:qFormat/>
    <w:pPr>
      <w:ind w:left="100" w:right="100"/>
      <w:keepLines/>
      <w:keepNext/>
      <w:spacing w:before="120" w:after="120"/>
      <w:outlineLvl w:val="0"/>
    </w:pPr>
    <w:rPr>
      <w:b/>
      <w:bCs/>
      <w:szCs w:val="44"/>
    </w:rPr>
  </w:style>
  <w:style w:type="paragraph" w:styleId="674">
    <w:name w:val="Heading 2"/>
    <w:basedOn w:val="672"/>
    <w:next w:val="684"/>
    <w:link w:val="870"/>
    <w:uiPriority w:val="0"/>
    <w:qFormat/>
    <w:pPr>
      <w:keepLines/>
      <w:keepNext/>
      <w:spacing w:before="260" w:after="260" w:line="416" w:lineRule="auto"/>
      <w:outlineLvl w:val="1"/>
    </w:pPr>
    <w:rPr>
      <w:rFonts w:ascii="等线 Light" w:hAnsi="等线 Light"/>
      <w:b/>
      <w:bCs/>
      <w:szCs w:val="32"/>
    </w:rPr>
  </w:style>
  <w:style w:type="paragraph" w:styleId="675">
    <w:name w:val="Heading 3"/>
    <w:basedOn w:val="672"/>
    <w:next w:val="672"/>
    <w:link w:val="869"/>
    <w:uiPriority w:val="9"/>
    <w:qFormat/>
    <w:pPr>
      <w:keepLines/>
      <w:keepNext/>
      <w:spacing w:before="260" w:after="260" w:line="416" w:lineRule="auto"/>
      <w:outlineLvl w:val="2"/>
    </w:pPr>
    <w:rPr>
      <w:b/>
      <w:bCs/>
      <w:sz w:val="32"/>
      <w:szCs w:val="32"/>
    </w:rPr>
  </w:style>
  <w:style w:type="paragraph" w:styleId="676">
    <w:name w:val="Heading 4"/>
    <w:basedOn w:val="672"/>
    <w:next w:val="672"/>
    <w:link w:val="872"/>
    <w:uiPriority w:val="0"/>
    <w:qFormat/>
    <w:pPr>
      <w:keepLines/>
      <w:keepNext/>
      <w:spacing w:before="280" w:after="290" w:line="376" w:lineRule="auto"/>
      <w:outlineLvl w:val="3"/>
    </w:pPr>
    <w:rPr>
      <w:rFonts w:ascii="等线 Light" w:hAnsi="等线 Light" w:eastAsia="等线 Light"/>
      <w:b/>
      <w:bCs/>
      <w:sz w:val="28"/>
      <w:szCs w:val="28"/>
    </w:rPr>
  </w:style>
  <w:style w:type="paragraph" w:styleId="677">
    <w:name w:val="Heading 5"/>
    <w:basedOn w:val="672"/>
    <w:next w:val="672"/>
    <w:link w:val="727"/>
    <w:uiPriority w:val="9"/>
    <w:unhideWhenUsed/>
    <w:qFormat/>
    <w:pPr>
      <w:keepLines/>
      <w:keepNext/>
      <w:spacing w:before="320" w:after="200"/>
      <w:outlineLvl w:val="4"/>
    </w:pPr>
    <w:rPr>
      <w:rFonts w:ascii="Arial" w:hAnsi="Arial" w:eastAsia="Arial" w:cs="Arial"/>
      <w:b/>
      <w:bCs/>
      <w:sz w:val="24"/>
    </w:rPr>
  </w:style>
  <w:style w:type="paragraph" w:styleId="678">
    <w:name w:val="Heading 6"/>
    <w:basedOn w:val="672"/>
    <w:next w:val="672"/>
    <w:link w:val="873"/>
    <w:uiPriority w:val="0"/>
    <w:qFormat/>
    <w:pPr>
      <w:keepLines/>
      <w:keepNext/>
      <w:spacing w:before="240" w:after="64" w:line="320" w:lineRule="auto"/>
      <w:outlineLvl w:val="5"/>
    </w:pPr>
    <w:rPr>
      <w:rFonts w:ascii="等线 Light" w:hAnsi="等线 Light" w:eastAsia="等线 Light"/>
      <w:b/>
      <w:bCs/>
      <w:sz w:val="24"/>
    </w:rPr>
  </w:style>
  <w:style w:type="paragraph" w:styleId="679">
    <w:name w:val="Heading 7"/>
    <w:basedOn w:val="672"/>
    <w:next w:val="672"/>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874"/>
    <w:uiPriority w:val="0"/>
    <w:qFormat/>
    <w:pPr>
      <w:keepLines/>
      <w:keepNext/>
      <w:spacing w:before="240" w:after="64" w:line="320" w:lineRule="auto"/>
      <w:outlineLvl w:val="7"/>
    </w:pPr>
    <w:rPr>
      <w:rFonts w:ascii="等线 Light" w:hAnsi="等线 Light" w:eastAsia="等线 Light"/>
      <w:sz w:val="24"/>
    </w:rPr>
  </w:style>
  <w:style w:type="paragraph" w:styleId="681">
    <w:name w:val="Heading 9"/>
    <w:basedOn w:val="672"/>
    <w:next w:val="672"/>
    <w:link w:val="731"/>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72"/>
    <w:link w:val="876"/>
    <w:uiPriority w:val="99"/>
    <w:qFormat/>
    <w:pPr>
      <w:ind w:firstLine="420"/>
    </w:pPr>
    <w:rPr>
      <w:szCs w:val="20"/>
    </w:rPr>
  </w:style>
  <w:style w:type="paragraph" w:styleId="685">
    <w:name w:val="List 3"/>
    <w:basedOn w:val="672"/>
    <w:uiPriority w:val="0"/>
    <w:qFormat/>
    <w:pPr>
      <w:contextualSpacing/>
      <w:ind w:left="100" w:hanging="200"/>
      <w:jc w:val="left"/>
      <w:widowControl/>
    </w:pPr>
    <w:rPr>
      <w:sz w:val="20"/>
      <w:szCs w:val="20"/>
    </w:rPr>
  </w:style>
  <w:style w:type="paragraph" w:styleId="686">
    <w:name w:val="toc 7"/>
    <w:basedOn w:val="672"/>
    <w:next w:val="672"/>
    <w:uiPriority w:val="39"/>
    <w:unhideWhenUsed/>
    <w:qFormat/>
    <w:pPr>
      <w:ind w:left="1701"/>
      <w:spacing w:after="57"/>
    </w:pPr>
  </w:style>
  <w:style w:type="paragraph" w:styleId="687">
    <w:name w:val="Caption"/>
    <w:basedOn w:val="672"/>
    <w:next w:val="67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88">
    <w:name w:val="Document Map"/>
    <w:basedOn w:val="672"/>
    <w:link w:val="877"/>
    <w:uiPriority w:val="0"/>
    <w:qFormat/>
    <w:pPr>
      <w:shd w:val="clear" w:color="auto" w:fill="000080"/>
    </w:pPr>
  </w:style>
  <w:style w:type="paragraph" w:styleId="689">
    <w:name w:val="annotation text"/>
    <w:basedOn w:val="672"/>
    <w:link w:val="878"/>
    <w:uiPriority w:val="0"/>
    <w:qFormat/>
    <w:pPr>
      <w:jc w:val="left"/>
    </w:pPr>
  </w:style>
  <w:style w:type="paragraph" w:styleId="690">
    <w:name w:val="Body Text"/>
    <w:basedOn w:val="672"/>
    <w:next w:val="672"/>
    <w:link w:val="879"/>
    <w:uiPriority w:val="1"/>
    <w:qFormat/>
    <w:pPr>
      <w:spacing w:after="120"/>
    </w:pPr>
  </w:style>
  <w:style w:type="paragraph" w:styleId="691">
    <w:name w:val="Body Text Indent"/>
    <w:basedOn w:val="672"/>
    <w:uiPriority w:val="0"/>
    <w:qFormat/>
    <w:pPr>
      <w:ind w:left="420"/>
      <w:spacing w:after="120"/>
    </w:pPr>
  </w:style>
  <w:style w:type="paragraph" w:styleId="692">
    <w:name w:val="index 4"/>
    <w:basedOn w:val="672"/>
    <w:next w:val="672"/>
    <w:uiPriority w:val="99"/>
    <w:unhideWhenUsed/>
    <w:qFormat/>
    <w:pPr>
      <w:ind w:left="600"/>
    </w:pPr>
    <w:rPr>
      <w:rFonts w:ascii="宋体"/>
      <w:b/>
      <w:position w:val="-10"/>
      <w:sz w:val="24"/>
      <w:szCs w:val="20"/>
    </w:rPr>
  </w:style>
  <w:style w:type="paragraph" w:styleId="693">
    <w:name w:val="toc 5"/>
    <w:basedOn w:val="672"/>
    <w:next w:val="672"/>
    <w:uiPriority w:val="39"/>
    <w:unhideWhenUsed/>
    <w:qFormat/>
    <w:pPr>
      <w:ind w:left="1134"/>
      <w:spacing w:after="57"/>
    </w:pPr>
  </w:style>
  <w:style w:type="paragraph" w:styleId="694">
    <w:name w:val="toc 3"/>
    <w:basedOn w:val="672"/>
    <w:next w:val="672"/>
    <w:uiPriority w:val="39"/>
    <w:unhideWhenUsed/>
    <w:qFormat/>
    <w:pPr>
      <w:ind w:left="567"/>
      <w:spacing w:after="57"/>
    </w:pPr>
  </w:style>
  <w:style w:type="paragraph" w:styleId="695">
    <w:name w:val="Plain Text"/>
    <w:basedOn w:val="672"/>
    <w:link w:val="882"/>
    <w:uiPriority w:val="0"/>
    <w:qFormat/>
    <w:rPr>
      <w:rFonts w:ascii="宋体" w:hAnsi="Courier New" w:cs="Courier New"/>
      <w:szCs w:val="21"/>
    </w:rPr>
  </w:style>
  <w:style w:type="paragraph" w:styleId="696">
    <w:name w:val="toc 8"/>
    <w:basedOn w:val="672"/>
    <w:next w:val="672"/>
    <w:uiPriority w:val="39"/>
    <w:unhideWhenUsed/>
    <w:qFormat/>
    <w:pPr>
      <w:ind w:left="1984"/>
      <w:spacing w:after="57"/>
    </w:pPr>
  </w:style>
  <w:style w:type="paragraph" w:styleId="697">
    <w:name w:val="Date"/>
    <w:basedOn w:val="672"/>
    <w:next w:val="672"/>
    <w:link w:val="884"/>
    <w:uiPriority w:val="0"/>
    <w:qFormat/>
    <w:rPr>
      <w:sz w:val="24"/>
      <w:szCs w:val="20"/>
    </w:rPr>
  </w:style>
  <w:style w:type="paragraph" w:styleId="698">
    <w:name w:val="endnote text"/>
    <w:basedOn w:val="672"/>
    <w:link w:val="867"/>
    <w:uiPriority w:val="99"/>
    <w:semiHidden/>
    <w:unhideWhenUsed/>
    <w:qFormat/>
    <w:rPr>
      <w:sz w:val="20"/>
    </w:rPr>
  </w:style>
  <w:style w:type="paragraph" w:styleId="699">
    <w:name w:val="Balloon Text"/>
    <w:basedOn w:val="672"/>
    <w:link w:val="885"/>
    <w:uiPriority w:val="0"/>
    <w:qFormat/>
    <w:rPr>
      <w:sz w:val="18"/>
      <w:szCs w:val="18"/>
    </w:rPr>
  </w:style>
  <w:style w:type="paragraph" w:styleId="700">
    <w:name w:val="Footer"/>
    <w:basedOn w:val="672"/>
    <w:link w:val="886"/>
    <w:uiPriority w:val="99"/>
    <w:qFormat/>
    <w:pPr>
      <w:jc w:val="left"/>
      <w:tabs>
        <w:tab w:val="center" w:pos="4153" w:leader="none"/>
        <w:tab w:val="right" w:pos="8306" w:leader="none"/>
      </w:tabs>
    </w:pPr>
    <w:rPr>
      <w:sz w:val="18"/>
      <w:szCs w:val="18"/>
    </w:rPr>
  </w:style>
  <w:style w:type="paragraph" w:styleId="701">
    <w:name w:val="Header"/>
    <w:basedOn w:val="672"/>
    <w:link w:val="887"/>
    <w:uiPriority w:val="99"/>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2"/>
    <w:next w:val="672"/>
    <w:uiPriority w:val="39"/>
    <w:unhideWhenUsed/>
    <w:qFormat/>
    <w:pPr>
      <w:spacing w:after="57"/>
    </w:pPr>
  </w:style>
  <w:style w:type="paragraph" w:styleId="703">
    <w:name w:val="toc 4"/>
    <w:basedOn w:val="672"/>
    <w:next w:val="672"/>
    <w:uiPriority w:val="39"/>
    <w:unhideWhenUsed/>
    <w:qFormat/>
    <w:pPr>
      <w:ind w:left="850"/>
      <w:spacing w:after="57"/>
    </w:pPr>
  </w:style>
  <w:style w:type="paragraph" w:styleId="704">
    <w:name w:val="Subtitle"/>
    <w:basedOn w:val="672"/>
    <w:next w:val="672"/>
    <w:link w:val="733"/>
    <w:uiPriority w:val="11"/>
    <w:qFormat/>
    <w:pPr>
      <w:spacing w:before="200" w:after="200"/>
    </w:pPr>
    <w:rPr>
      <w:sz w:val="24"/>
    </w:rPr>
  </w:style>
  <w:style w:type="paragraph" w:styleId="705">
    <w:name w:val="footnote text"/>
    <w:basedOn w:val="672"/>
    <w:link w:val="866"/>
    <w:uiPriority w:val="99"/>
    <w:semiHidden/>
    <w:unhideWhenUsed/>
    <w:qFormat/>
    <w:pPr>
      <w:spacing w:after="40"/>
    </w:pPr>
    <w:rPr>
      <w:sz w:val="18"/>
    </w:rPr>
  </w:style>
  <w:style w:type="paragraph" w:styleId="706">
    <w:name w:val="toc 6"/>
    <w:basedOn w:val="672"/>
    <w:next w:val="672"/>
    <w:uiPriority w:val="39"/>
    <w:unhideWhenUsed/>
    <w:qFormat/>
    <w:pPr>
      <w:ind w:left="1417"/>
      <w:spacing w:after="57"/>
    </w:pPr>
  </w:style>
  <w:style w:type="paragraph" w:styleId="707">
    <w:name w:val="table of figures"/>
    <w:basedOn w:val="672"/>
    <w:next w:val="672"/>
    <w:uiPriority w:val="99"/>
    <w:unhideWhenUsed/>
    <w:qFormat/>
  </w:style>
  <w:style w:type="paragraph" w:styleId="708">
    <w:name w:val="toc 2"/>
    <w:basedOn w:val="672"/>
    <w:next w:val="672"/>
    <w:uiPriority w:val="99"/>
    <w:semiHidden/>
    <w:qFormat/>
    <w:pPr>
      <w:ind w:left="420"/>
    </w:pPr>
    <w:rPr>
      <w:rFonts w:eastAsia="楷体_GB2312"/>
      <w:sz w:val="26"/>
      <w:szCs w:val="26"/>
    </w:rPr>
  </w:style>
  <w:style w:type="paragraph" w:styleId="709">
    <w:name w:val="toc 9"/>
    <w:basedOn w:val="672"/>
    <w:next w:val="672"/>
    <w:uiPriority w:val="39"/>
    <w:unhideWhenUsed/>
    <w:qFormat/>
    <w:pPr>
      <w:ind w:left="2268"/>
      <w:spacing w:after="57"/>
    </w:pPr>
  </w:style>
  <w:style w:type="paragraph" w:styleId="710">
    <w:name w:val="Body Text 2"/>
    <w:basedOn w:val="672"/>
    <w:link w:val="893"/>
    <w:uiPriority w:val="0"/>
    <w:qFormat/>
    <w:pPr>
      <w:spacing w:after="120" w:line="480" w:lineRule="auto"/>
    </w:pPr>
    <w:rPr>
      <w:rFonts w:ascii="Calibri" w:hAnsi="Calibri"/>
    </w:rPr>
  </w:style>
  <w:style w:type="paragraph" w:styleId="711">
    <w:name w:val="Normal (Web)"/>
    <w:basedOn w:val="672"/>
    <w:uiPriority w:val="99"/>
    <w:qFormat/>
    <w:pPr>
      <w:jc w:val="left"/>
      <w:spacing w:before="100" w:beforeAutospacing="1" w:after="100" w:afterAutospacing="1"/>
      <w:widowControl/>
    </w:pPr>
    <w:rPr>
      <w:sz w:val="24"/>
    </w:rPr>
  </w:style>
  <w:style w:type="paragraph" w:styleId="712">
    <w:name w:val="Title"/>
    <w:basedOn w:val="672"/>
    <w:next w:val="672"/>
    <w:link w:val="894"/>
    <w:uiPriority w:val="0"/>
    <w:qFormat/>
    <w:pPr>
      <w:jc w:val="center"/>
      <w:spacing w:before="240" w:after="60"/>
      <w:outlineLvl w:val="0"/>
    </w:pPr>
    <w:rPr>
      <w:rFonts w:ascii="等线 Light" w:hAnsi="等线 Light"/>
      <w:b/>
      <w:bCs/>
      <w:sz w:val="32"/>
      <w:szCs w:val="32"/>
    </w:rPr>
  </w:style>
  <w:style w:type="paragraph" w:styleId="713">
    <w:name w:val="annotation subject"/>
    <w:basedOn w:val="689"/>
    <w:next w:val="689"/>
    <w:link w:val="895"/>
    <w:uiPriority w:val="0"/>
    <w:qFormat/>
    <w:rPr>
      <w:b/>
      <w:bCs/>
    </w:rPr>
  </w:style>
  <w:style w:type="paragraph" w:styleId="714">
    <w:name w:val="Body Text First Indent"/>
    <w:basedOn w:val="690"/>
    <w:uiPriority w:val="0"/>
    <w:qFormat/>
    <w:pPr>
      <w:ind w:firstLine="420"/>
      <w:spacing w:line="360" w:lineRule="auto"/>
    </w:pPr>
    <w:rPr>
      <w:szCs w:val="21"/>
    </w:rPr>
  </w:style>
  <w:style w:type="table" w:styleId="715">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6">
    <w:name w:val="Strong"/>
    <w:uiPriority w:val="0"/>
    <w:qFormat/>
    <w:rPr>
      <w:b/>
      <w:bCs/>
    </w:rPr>
  </w:style>
  <w:style w:type="character" w:styleId="717">
    <w:name w:val="endnote reference"/>
    <w:basedOn w:val="682"/>
    <w:uiPriority w:val="99"/>
    <w:semiHidden/>
    <w:unhideWhenUsed/>
    <w:qFormat/>
    <w:rPr>
      <w:vertAlign w:val="superscript"/>
    </w:rPr>
  </w:style>
  <w:style w:type="character" w:styleId="718">
    <w:name w:val="page number"/>
    <w:uiPriority w:val="0"/>
    <w:qFormat/>
  </w:style>
  <w:style w:type="character" w:styleId="719">
    <w:name w:val="Emphasis"/>
    <w:uiPriority w:val="0"/>
    <w:qFormat/>
    <w:rPr>
      <w:i/>
      <w:iCs/>
    </w:rPr>
  </w:style>
  <w:style w:type="character" w:styleId="720">
    <w:name w:val="Hyperlink"/>
    <w:uiPriority w:val="99"/>
    <w:qFormat/>
    <w:rPr>
      <w:color w:val="auto"/>
      <w:u w:val="none"/>
    </w:rPr>
  </w:style>
  <w:style w:type="character" w:styleId="721">
    <w:name w:val="annotation reference"/>
    <w:uiPriority w:val="0"/>
    <w:qFormat/>
    <w:rPr>
      <w:sz w:val="21"/>
      <w:szCs w:val="21"/>
    </w:rPr>
  </w:style>
  <w:style w:type="character" w:styleId="722">
    <w:name w:val="footnote reference"/>
    <w:basedOn w:val="682"/>
    <w:uiPriority w:val="99"/>
    <w:unhideWhenUsed/>
    <w:qFormat/>
    <w:rPr>
      <w:vertAlign w:val="superscript"/>
    </w:rPr>
  </w:style>
  <w:style w:type="character" w:styleId="723" w:customStyle="1">
    <w:name w:val="Heading 1 Char"/>
    <w:basedOn w:val="682"/>
    <w:uiPriority w:val="9"/>
    <w:qFormat/>
    <w:rPr>
      <w:rFonts w:ascii="Arial" w:hAnsi="Arial" w:eastAsia="Arial" w:cs="Arial"/>
      <w:sz w:val="40"/>
      <w:szCs w:val="40"/>
    </w:rPr>
  </w:style>
  <w:style w:type="character" w:styleId="724" w:customStyle="1">
    <w:name w:val="Heading 2 Char"/>
    <w:basedOn w:val="682"/>
    <w:uiPriority w:val="9"/>
    <w:qFormat/>
    <w:rPr>
      <w:rFonts w:ascii="Arial" w:hAnsi="Arial" w:eastAsia="Arial" w:cs="Arial"/>
      <w:sz w:val="34"/>
    </w:rPr>
  </w:style>
  <w:style w:type="character" w:styleId="725" w:customStyle="1">
    <w:name w:val="Heading 3 Char"/>
    <w:basedOn w:val="682"/>
    <w:uiPriority w:val="9"/>
    <w:qFormat/>
    <w:rPr>
      <w:rFonts w:ascii="Arial" w:hAnsi="Arial" w:eastAsia="Arial" w:cs="Arial"/>
      <w:sz w:val="30"/>
      <w:szCs w:val="30"/>
    </w:rPr>
  </w:style>
  <w:style w:type="character" w:styleId="726" w:customStyle="1">
    <w:name w:val="Heading 4 Char"/>
    <w:basedOn w:val="682"/>
    <w:uiPriority w:val="9"/>
    <w:qFormat/>
    <w:rPr>
      <w:rFonts w:ascii="Arial" w:hAnsi="Arial" w:eastAsia="Arial" w:cs="Arial"/>
      <w:b/>
      <w:bCs/>
      <w:sz w:val="26"/>
      <w:szCs w:val="26"/>
    </w:rPr>
  </w:style>
  <w:style w:type="character" w:styleId="727" w:customStyle="1">
    <w:name w:val="标题 5 字符"/>
    <w:basedOn w:val="682"/>
    <w:link w:val="677"/>
    <w:uiPriority w:val="9"/>
    <w:qFormat/>
    <w:rPr>
      <w:rFonts w:ascii="Arial" w:hAnsi="Arial" w:eastAsia="Arial" w:cs="Arial"/>
      <w:b/>
      <w:bCs/>
      <w:sz w:val="24"/>
      <w:szCs w:val="24"/>
    </w:rPr>
  </w:style>
  <w:style w:type="character" w:styleId="728" w:customStyle="1">
    <w:name w:val="Heading 6 Char"/>
    <w:basedOn w:val="682"/>
    <w:uiPriority w:val="9"/>
    <w:qFormat/>
    <w:rPr>
      <w:rFonts w:ascii="Arial" w:hAnsi="Arial" w:eastAsia="Arial" w:cs="Arial"/>
      <w:b/>
      <w:bCs/>
      <w:sz w:val="22"/>
      <w:szCs w:val="22"/>
    </w:rPr>
  </w:style>
  <w:style w:type="character" w:styleId="729" w:customStyle="1">
    <w:name w:val="标题 7 字符"/>
    <w:basedOn w:val="682"/>
    <w:link w:val="679"/>
    <w:uiPriority w:val="9"/>
    <w:qFormat/>
    <w:rPr>
      <w:rFonts w:ascii="Arial" w:hAnsi="Arial" w:eastAsia="Arial" w:cs="Arial"/>
      <w:b/>
      <w:bCs/>
      <w:i/>
      <w:iCs/>
      <w:sz w:val="22"/>
      <w:szCs w:val="22"/>
    </w:rPr>
  </w:style>
  <w:style w:type="character" w:styleId="730" w:customStyle="1">
    <w:name w:val="Heading 8 Char"/>
    <w:basedOn w:val="682"/>
    <w:uiPriority w:val="9"/>
    <w:qFormat/>
    <w:rPr>
      <w:rFonts w:ascii="Arial" w:hAnsi="Arial" w:eastAsia="Arial" w:cs="Arial"/>
      <w:i/>
      <w:iCs/>
      <w:sz w:val="22"/>
      <w:szCs w:val="22"/>
    </w:rPr>
  </w:style>
  <w:style w:type="character" w:styleId="731" w:customStyle="1">
    <w:name w:val="标题 9 字符"/>
    <w:basedOn w:val="682"/>
    <w:link w:val="681"/>
    <w:uiPriority w:val="9"/>
    <w:qFormat/>
    <w:rPr>
      <w:rFonts w:ascii="Arial" w:hAnsi="Arial" w:eastAsia="Arial" w:cs="Arial"/>
      <w:i/>
      <w:iCs/>
      <w:sz w:val="21"/>
      <w:szCs w:val="21"/>
    </w:rPr>
  </w:style>
  <w:style w:type="character" w:styleId="732" w:customStyle="1">
    <w:name w:val="Title Char"/>
    <w:basedOn w:val="682"/>
    <w:uiPriority w:val="10"/>
    <w:qFormat/>
    <w:rPr>
      <w:sz w:val="48"/>
      <w:szCs w:val="48"/>
    </w:rPr>
  </w:style>
  <w:style w:type="character" w:styleId="733" w:customStyle="1">
    <w:name w:val="副标题 字符"/>
    <w:basedOn w:val="682"/>
    <w:link w:val="704"/>
    <w:uiPriority w:val="11"/>
    <w:qFormat/>
    <w:rPr>
      <w:sz w:val="24"/>
      <w:szCs w:val="24"/>
    </w:rPr>
  </w:style>
  <w:style w:type="paragraph" w:styleId="734">
    <w:name w:val="Quote"/>
    <w:basedOn w:val="672"/>
    <w:next w:val="672"/>
    <w:link w:val="735"/>
    <w:uiPriority w:val="29"/>
    <w:qFormat/>
    <w:pPr>
      <w:ind w:left="720" w:right="720"/>
    </w:pPr>
    <w:rPr>
      <w:i/>
    </w:rPr>
  </w:style>
  <w:style w:type="character" w:styleId="735" w:customStyle="1">
    <w:name w:val="引用 字符"/>
    <w:link w:val="734"/>
    <w:uiPriority w:val="29"/>
    <w:qFormat/>
    <w:rPr>
      <w:i/>
    </w:rPr>
  </w:style>
  <w:style w:type="paragraph" w:styleId="736">
    <w:name w:val="Intense Quote"/>
    <w:basedOn w:val="672"/>
    <w:next w:val="672"/>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字符"/>
    <w:link w:val="736"/>
    <w:uiPriority w:val="30"/>
    <w:qFormat/>
    <w:rPr>
      <w:i/>
    </w:rPr>
  </w:style>
  <w:style w:type="character" w:styleId="738" w:customStyle="1">
    <w:name w:val="Header Char"/>
    <w:basedOn w:val="682"/>
    <w:uiPriority w:val="99"/>
    <w:qFormat/>
  </w:style>
  <w:style w:type="character" w:styleId="739" w:customStyle="1">
    <w:name w:val="Footer Char"/>
    <w:basedOn w:val="682"/>
    <w:uiPriority w:val="99"/>
    <w:qFormat/>
  </w:style>
  <w:style w:type="character" w:styleId="740" w:customStyle="1">
    <w:name w:val="Caption Char"/>
    <w:uiPriority w:val="99"/>
    <w:qFormat/>
  </w:style>
  <w:style w:type="table" w:styleId="741"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2"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70"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1"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3" w:customStyle="1">
    <w:name w:val="Grid Table 4 - Accent 5"/>
    <w:basedOn w:val="68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74"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7"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8"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9"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0"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81"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6"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8"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9"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6" w:customStyle="1">
    <w:name w:val="清单表 1 浅色1"/>
    <w:basedOn w:val="6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05"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8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9"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2"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7"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9"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0"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1"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2" w:customStyle="1">
    <w:name w:val="List Table 4 - Accent 5"/>
    <w:basedOn w:val="68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23"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4"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清单表 6 彩色1"/>
    <w:basedOn w:val="6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33"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4"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5"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6" w:customStyle="1">
    <w:name w:val="List Table 6 Colorful - Accent 5"/>
    <w:basedOn w:val="68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37"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8" w:customStyle="1">
    <w:name w:val="清单表 7 彩色1"/>
    <w:basedOn w:val="6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7"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1"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4"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Bordered &amp; Lined - Accent 5"/>
    <w:basedOn w:val="68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8"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61"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2"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4" w:customStyle="1">
    <w:name w:val="Bordered - Accent 5"/>
    <w:basedOn w:val="6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65"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脚注文本 字符"/>
    <w:link w:val="705"/>
    <w:uiPriority w:val="99"/>
    <w:qFormat/>
    <w:rPr>
      <w:sz w:val="18"/>
    </w:rPr>
  </w:style>
  <w:style w:type="character" w:styleId="867" w:customStyle="1">
    <w:name w:val="尾注文本 字符"/>
    <w:link w:val="698"/>
    <w:uiPriority w:val="99"/>
    <w:qFormat/>
    <w:rPr>
      <w:sz w:val="20"/>
    </w:rPr>
  </w:style>
  <w:style w:type="paragraph" w:styleId="868" w:customStyle="1">
    <w:name w:val="TOC 标题1"/>
    <w:uiPriority w:val="39"/>
    <w:unhideWhenUsed/>
    <w:qFormat/>
    <w:rPr>
      <w:rFonts w:ascii="Times New Roman" w:hAnsi="Times New Roman" w:eastAsia="宋体" w:cs="Times New Roman"/>
      <w:lang w:val="en-US" w:eastAsia="zh-CN" w:bidi="ar-SA"/>
    </w:rPr>
  </w:style>
  <w:style w:type="character" w:styleId="869" w:customStyle="1">
    <w:name w:val="标题 3 字符"/>
    <w:link w:val="675"/>
    <w:uiPriority w:val="9"/>
    <w:qFormat/>
    <w:rPr>
      <w:rFonts w:eastAsia="宋体"/>
      <w:b/>
      <w:bCs/>
      <w:sz w:val="32"/>
      <w:szCs w:val="32"/>
      <w:lang w:val="en-US" w:eastAsia="zh-CN" w:bidi="ar-SA"/>
    </w:rPr>
  </w:style>
  <w:style w:type="character" w:styleId="870" w:customStyle="1">
    <w:name w:val="标题 2 字符"/>
    <w:link w:val="674"/>
    <w:uiPriority w:val="0"/>
    <w:semiHidden/>
    <w:qFormat/>
    <w:rPr>
      <w:rFonts w:ascii="等线 Light" w:hAnsi="等线 Light" w:eastAsia="宋体" w:cs="Times New Roman"/>
      <w:b/>
      <w:bCs/>
      <w:sz w:val="21"/>
      <w:szCs w:val="32"/>
    </w:rPr>
  </w:style>
  <w:style w:type="character" w:styleId="871" w:customStyle="1">
    <w:name w:val="标题 1 字符"/>
    <w:link w:val="673"/>
    <w:uiPriority w:val="0"/>
    <w:qFormat/>
    <w:rPr>
      <w:b/>
      <w:bCs/>
      <w:sz w:val="21"/>
      <w:szCs w:val="44"/>
    </w:rPr>
  </w:style>
  <w:style w:type="character" w:styleId="872" w:customStyle="1">
    <w:name w:val="标题 4 字符"/>
    <w:link w:val="676"/>
    <w:uiPriority w:val="0"/>
    <w:semiHidden/>
    <w:qFormat/>
    <w:rPr>
      <w:rFonts w:ascii="等线 Light" w:hAnsi="等线 Light" w:eastAsia="等线 Light" w:cs="Times New Roman"/>
      <w:b/>
      <w:bCs/>
      <w:sz w:val="28"/>
      <w:szCs w:val="28"/>
    </w:rPr>
  </w:style>
  <w:style w:type="character" w:styleId="873" w:customStyle="1">
    <w:name w:val="标题 6 字符"/>
    <w:link w:val="678"/>
    <w:uiPriority w:val="0"/>
    <w:qFormat/>
    <w:rPr>
      <w:rFonts w:ascii="等线 Light" w:hAnsi="等线 Light" w:eastAsia="等线 Light" w:cs="Times New Roman"/>
      <w:b/>
      <w:bCs/>
      <w:sz w:val="24"/>
      <w:szCs w:val="24"/>
    </w:rPr>
  </w:style>
  <w:style w:type="character" w:styleId="874" w:customStyle="1">
    <w:name w:val="标题 8 字符"/>
    <w:link w:val="680"/>
    <w:uiPriority w:val="0"/>
    <w:semiHidden/>
    <w:qFormat/>
    <w:rPr>
      <w:rFonts w:ascii="等线 Light" w:hAnsi="等线 Light" w:eastAsia="等线 Light" w:cs="Times New Roman"/>
      <w:sz w:val="24"/>
      <w:szCs w:val="24"/>
    </w:rPr>
  </w:style>
  <w:style w:type="paragraph" w:styleId="875" w:customStyle="1">
    <w:name w:val="目录 71"/>
    <w:basedOn w:val="672"/>
    <w:next w:val="672"/>
    <w:uiPriority w:val="39"/>
    <w:unhideWhenUsed/>
    <w:qFormat/>
    <w:pPr>
      <w:ind w:left="2520"/>
    </w:pPr>
    <w:rPr>
      <w:rFonts w:ascii="等线" w:hAnsi="等线" w:eastAsia="等线"/>
      <w:szCs w:val="22"/>
    </w:rPr>
  </w:style>
  <w:style w:type="character" w:styleId="876" w:customStyle="1">
    <w:name w:val="正文缩进 字符"/>
    <w:link w:val="684"/>
    <w:uiPriority w:val="0"/>
    <w:qFormat/>
    <w:rPr>
      <w:sz w:val="21"/>
    </w:rPr>
  </w:style>
  <w:style w:type="character" w:styleId="877" w:customStyle="1">
    <w:name w:val="文档结构图 字符"/>
    <w:link w:val="688"/>
    <w:uiPriority w:val="0"/>
    <w:qFormat/>
    <w:rPr>
      <w:sz w:val="21"/>
      <w:szCs w:val="24"/>
      <w:shd w:val="clear" w:color="auto" w:fill="000080"/>
    </w:rPr>
  </w:style>
  <w:style w:type="character" w:styleId="878" w:customStyle="1">
    <w:name w:val="批注文字 字符"/>
    <w:link w:val="689"/>
    <w:uiPriority w:val="0"/>
    <w:qFormat/>
    <w:rPr>
      <w:sz w:val="21"/>
      <w:szCs w:val="24"/>
    </w:rPr>
  </w:style>
  <w:style w:type="character" w:styleId="879" w:customStyle="1">
    <w:name w:val="正文文本 字符"/>
    <w:link w:val="690"/>
    <w:uiPriority w:val="1"/>
    <w:qFormat/>
    <w:rPr>
      <w:sz w:val="21"/>
      <w:szCs w:val="24"/>
    </w:rPr>
  </w:style>
  <w:style w:type="paragraph" w:styleId="880" w:customStyle="1">
    <w:name w:val="目录 51"/>
    <w:basedOn w:val="672"/>
    <w:next w:val="672"/>
    <w:uiPriority w:val="39"/>
    <w:unhideWhenUsed/>
    <w:qFormat/>
    <w:pPr>
      <w:ind w:left="1680"/>
    </w:pPr>
    <w:rPr>
      <w:rFonts w:ascii="等线" w:hAnsi="等线" w:eastAsia="等线"/>
      <w:szCs w:val="22"/>
    </w:rPr>
  </w:style>
  <w:style w:type="paragraph" w:styleId="881" w:customStyle="1">
    <w:name w:val="目录 31"/>
    <w:basedOn w:val="672"/>
    <w:next w:val="672"/>
    <w:uiPriority w:val="39"/>
    <w:unhideWhenUsed/>
    <w:qFormat/>
    <w:pPr>
      <w:ind w:left="440"/>
      <w:jc w:val="left"/>
      <w:spacing w:after="100" w:line="259" w:lineRule="auto"/>
      <w:widowControl/>
    </w:pPr>
    <w:rPr>
      <w:rFonts w:ascii="等线" w:hAnsi="等线" w:eastAsia="等线"/>
      <w:sz w:val="22"/>
      <w:szCs w:val="22"/>
    </w:rPr>
  </w:style>
  <w:style w:type="character" w:styleId="882" w:customStyle="1">
    <w:name w:val="纯文本 字符"/>
    <w:link w:val="695"/>
    <w:uiPriority w:val="0"/>
    <w:qFormat/>
    <w:rPr>
      <w:rFonts w:ascii="宋体" w:hAnsi="Courier New" w:cs="Courier New"/>
      <w:sz w:val="21"/>
      <w:szCs w:val="21"/>
    </w:rPr>
  </w:style>
  <w:style w:type="paragraph" w:styleId="883" w:customStyle="1">
    <w:name w:val="目录 81"/>
    <w:basedOn w:val="672"/>
    <w:next w:val="672"/>
    <w:uiPriority w:val="39"/>
    <w:unhideWhenUsed/>
    <w:qFormat/>
    <w:pPr>
      <w:ind w:left="2940"/>
    </w:pPr>
    <w:rPr>
      <w:rFonts w:ascii="等线" w:hAnsi="等线" w:eastAsia="等线"/>
      <w:szCs w:val="22"/>
    </w:rPr>
  </w:style>
  <w:style w:type="character" w:styleId="884" w:customStyle="1">
    <w:name w:val="日期 字符"/>
    <w:link w:val="697"/>
    <w:uiPriority w:val="0"/>
    <w:qFormat/>
    <w:rPr>
      <w:sz w:val="24"/>
    </w:rPr>
  </w:style>
  <w:style w:type="character" w:styleId="885" w:customStyle="1">
    <w:name w:val="批注框文本 字符"/>
    <w:link w:val="699"/>
    <w:uiPriority w:val="0"/>
    <w:qFormat/>
    <w:rPr>
      <w:sz w:val="18"/>
      <w:szCs w:val="18"/>
    </w:rPr>
  </w:style>
  <w:style w:type="character" w:styleId="886" w:customStyle="1">
    <w:name w:val="页脚 字符"/>
    <w:link w:val="700"/>
    <w:uiPriority w:val="99"/>
    <w:qFormat/>
    <w:rPr>
      <w:sz w:val="18"/>
      <w:szCs w:val="18"/>
    </w:rPr>
  </w:style>
  <w:style w:type="character" w:styleId="887" w:customStyle="1">
    <w:name w:val="页眉 字符"/>
    <w:link w:val="701"/>
    <w:uiPriority w:val="99"/>
    <w:qFormat/>
    <w:rPr>
      <w:sz w:val="18"/>
      <w:szCs w:val="18"/>
    </w:rPr>
  </w:style>
  <w:style w:type="paragraph" w:styleId="888" w:customStyle="1">
    <w:name w:val="目录 11"/>
    <w:basedOn w:val="672"/>
    <w:next w:val="672"/>
    <w:uiPriority w:val="39"/>
    <w:qFormat/>
    <w:rPr>
      <w:rFonts w:ascii="仿宋_GB2312" w:eastAsia="仿宋_GB2312"/>
      <w:sz w:val="24"/>
    </w:rPr>
  </w:style>
  <w:style w:type="paragraph" w:styleId="889" w:customStyle="1">
    <w:name w:val="目录 41"/>
    <w:basedOn w:val="672"/>
    <w:next w:val="672"/>
    <w:uiPriority w:val="39"/>
    <w:unhideWhenUsed/>
    <w:qFormat/>
    <w:pPr>
      <w:ind w:left="1260"/>
    </w:pPr>
    <w:rPr>
      <w:rFonts w:ascii="等线" w:hAnsi="等线" w:eastAsia="等线"/>
      <w:szCs w:val="22"/>
    </w:rPr>
  </w:style>
  <w:style w:type="paragraph" w:styleId="890" w:customStyle="1">
    <w:name w:val="目录 61"/>
    <w:basedOn w:val="672"/>
    <w:next w:val="672"/>
    <w:uiPriority w:val="39"/>
    <w:unhideWhenUsed/>
    <w:qFormat/>
    <w:pPr>
      <w:ind w:left="2100"/>
    </w:pPr>
    <w:rPr>
      <w:rFonts w:ascii="等线" w:hAnsi="等线" w:eastAsia="等线"/>
      <w:szCs w:val="22"/>
    </w:rPr>
  </w:style>
  <w:style w:type="paragraph" w:styleId="891" w:customStyle="1">
    <w:name w:val="目录 21"/>
    <w:basedOn w:val="672"/>
    <w:next w:val="672"/>
    <w:uiPriority w:val="39"/>
    <w:unhideWhenUsed/>
    <w:qFormat/>
    <w:pPr>
      <w:ind w:left="220"/>
      <w:jc w:val="left"/>
      <w:spacing w:after="100" w:line="259" w:lineRule="auto"/>
      <w:widowControl/>
    </w:pPr>
    <w:rPr>
      <w:rFonts w:ascii="等线" w:hAnsi="等线" w:eastAsia="等线"/>
      <w:sz w:val="22"/>
      <w:szCs w:val="22"/>
    </w:rPr>
  </w:style>
  <w:style w:type="paragraph" w:styleId="892" w:customStyle="1">
    <w:name w:val="目录 91"/>
    <w:basedOn w:val="672"/>
    <w:next w:val="672"/>
    <w:uiPriority w:val="39"/>
    <w:unhideWhenUsed/>
    <w:qFormat/>
    <w:pPr>
      <w:ind w:left="3360"/>
    </w:pPr>
    <w:rPr>
      <w:rFonts w:ascii="等线" w:hAnsi="等线" w:eastAsia="等线"/>
      <w:szCs w:val="22"/>
    </w:rPr>
  </w:style>
  <w:style w:type="character" w:styleId="893" w:customStyle="1">
    <w:name w:val="正文文本 2 字符"/>
    <w:link w:val="710"/>
    <w:uiPriority w:val="0"/>
    <w:qFormat/>
    <w:rPr>
      <w:rFonts w:ascii="Calibri" w:hAnsi="Calibri"/>
      <w:sz w:val="21"/>
      <w:szCs w:val="24"/>
    </w:rPr>
  </w:style>
  <w:style w:type="character" w:styleId="894" w:customStyle="1">
    <w:name w:val="标题 字符"/>
    <w:link w:val="712"/>
    <w:uiPriority w:val="0"/>
    <w:qFormat/>
    <w:rPr>
      <w:rFonts w:ascii="等线 Light" w:hAnsi="等线 Light" w:cs="Times New Roman"/>
      <w:b/>
      <w:bCs/>
      <w:sz w:val="32"/>
      <w:szCs w:val="32"/>
    </w:rPr>
  </w:style>
  <w:style w:type="character" w:styleId="895" w:customStyle="1">
    <w:name w:val="批注主题 字符"/>
    <w:link w:val="713"/>
    <w:uiPriority w:val="0"/>
    <w:qFormat/>
    <w:rPr>
      <w:b/>
      <w:bCs/>
      <w:sz w:val="21"/>
      <w:szCs w:val="24"/>
    </w:rPr>
  </w:style>
  <w:style w:type="character" w:styleId="896" w:customStyle="1">
    <w:name w:val="p0 Char"/>
    <w:link w:val="897"/>
    <w:uiPriority w:val="0"/>
    <w:qFormat/>
    <w:rPr>
      <w:rFonts w:eastAsia="宋体"/>
      <w:sz w:val="21"/>
      <w:szCs w:val="21"/>
      <w:lang w:val="en-US" w:eastAsia="zh-CN" w:bidi="ar-SA"/>
    </w:rPr>
  </w:style>
  <w:style w:type="paragraph" w:styleId="897" w:customStyle="1">
    <w:name w:val="p0"/>
    <w:basedOn w:val="672"/>
    <w:link w:val="896"/>
    <w:uiPriority w:val="0"/>
    <w:qFormat/>
    <w:pPr>
      <w:widowControl/>
    </w:pPr>
    <w:rPr>
      <w:szCs w:val="21"/>
    </w:rPr>
  </w:style>
  <w:style w:type="character" w:styleId="898" w:customStyle="1">
    <w:name w:val="标题 2 Char Char Char"/>
    <w:uiPriority w:val="0"/>
    <w:qFormat/>
    <w:rPr>
      <w:rFonts w:ascii="Arial" w:hAnsi="Arial" w:eastAsia="黑体"/>
      <w:b/>
      <w:bCs/>
      <w:sz w:val="32"/>
      <w:szCs w:val="32"/>
      <w:lang w:val="en-US" w:eastAsia="zh-CN" w:bidi="ar-SA"/>
    </w:rPr>
  </w:style>
  <w:style w:type="character" w:styleId="899" w:customStyle="1">
    <w:name w:val="NormalCharacter"/>
    <w:uiPriority w:val="0"/>
    <w:semiHidden/>
    <w:qFormat/>
  </w:style>
  <w:style w:type="paragraph" w:styleId="900" w:customStyle="1">
    <w:name w:val="标题 21"/>
    <w:basedOn w:val="672"/>
    <w:next w:val="672"/>
    <w:uiPriority w:val="0"/>
    <w:qFormat/>
    <w:pPr>
      <w:jc w:val="center"/>
      <w:keepNext/>
      <w:widowControl/>
    </w:pPr>
    <w:rPr>
      <w:rFonts w:ascii="楷体_GB2312" w:eastAsia="楷体_GB2312"/>
      <w:sz w:val="18"/>
      <w:szCs w:val="20"/>
    </w:rPr>
  </w:style>
  <w:style w:type="paragraph" w:styleId="901" w:customStyle="1">
    <w:name w:val="TOC 标题11"/>
    <w:basedOn w:val="673"/>
    <w:next w:val="67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0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03" w:customStyle="1">
    <w:name w:val="样式1"/>
    <w:basedOn w:val="673"/>
    <w:link w:val="904"/>
    <w:uiPriority w:val="0"/>
    <w:qFormat/>
    <w:pPr>
      <w:ind w:left="210" w:right="210"/>
    </w:pPr>
  </w:style>
  <w:style w:type="character" w:styleId="904" w:customStyle="1">
    <w:name w:val="样式1 字符"/>
    <w:link w:val="903"/>
    <w:uiPriority w:val="0"/>
    <w:qFormat/>
  </w:style>
  <w:style w:type="paragraph" w:styleId="905" w:customStyle="1">
    <w:name w:val="标题 211"/>
    <w:basedOn w:val="67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06" w:customStyle="1">
    <w:name w:val="列出段落1"/>
    <w:basedOn w:val="672"/>
    <w:uiPriority w:val="1"/>
    <w:qFormat/>
    <w:pPr>
      <w:ind w:left="400" w:firstLine="420"/>
      <w:jc w:val="left"/>
    </w:pPr>
    <w:rPr>
      <w:rFonts w:ascii="宋体" w:hAnsi="宋体" w:cs="宋体"/>
      <w:sz w:val="22"/>
      <w:szCs w:val="22"/>
      <w:lang w:val="zh-CN" w:bidi="zh-CN"/>
    </w:rPr>
  </w:style>
  <w:style w:type="paragraph" w:styleId="907" w:customStyle="1">
    <w:name w:val="Table Paragraph"/>
    <w:basedOn w:val="672"/>
    <w:uiPriority w:val="1"/>
    <w:qFormat/>
    <w:pPr>
      <w:jc w:val="left"/>
    </w:pPr>
    <w:rPr>
      <w:rFonts w:ascii="宋体" w:hAnsi="宋体" w:cs="宋体"/>
      <w:sz w:val="22"/>
      <w:szCs w:val="22"/>
      <w:lang w:val="zh-CN" w:bidi="zh-CN"/>
    </w:rPr>
  </w:style>
  <w:style w:type="character" w:styleId="908" w:customStyle="1">
    <w:name w:val="ask-title2"/>
    <w:uiPriority w:val="0"/>
    <w:qFormat/>
  </w:style>
  <w:style w:type="paragraph" w:styleId="909" w:customStyle="1">
    <w:name w:val="列出段落2"/>
    <w:basedOn w:val="672"/>
    <w:uiPriority w:val="99"/>
    <w:unhideWhenUsed/>
    <w:qFormat/>
    <w:pPr>
      <w:ind w:firstLine="420"/>
      <w:jc w:val="left"/>
    </w:pPr>
    <w:rPr>
      <w:rFonts w:ascii="宋体"/>
      <w:sz w:val="20"/>
      <w:szCs w:val="20"/>
    </w:rPr>
  </w:style>
  <w:style w:type="paragraph" w:styleId="910" w:customStyle="1">
    <w:name w:val="纯文本1"/>
    <w:basedOn w:val="672"/>
    <w:uiPriority w:val="0"/>
    <w:qFormat/>
    <w:rPr>
      <w:rFonts w:ascii="宋体" w:hAnsi="Courier New"/>
      <w:sz w:val="20"/>
      <w:szCs w:val="21"/>
    </w:rPr>
  </w:style>
  <w:style w:type="character" w:styleId="911" w:customStyle="1">
    <w:name w:val="纯文本 Char2"/>
    <w:uiPriority w:val="0"/>
    <w:qFormat/>
    <w:rPr>
      <w:rFonts w:ascii="宋体" w:hAnsi="Courier New"/>
      <w:sz w:val="21"/>
    </w:rPr>
  </w:style>
  <w:style w:type="paragraph" w:styleId="912" w:customStyle="1">
    <w:name w:val="列出段落11"/>
    <w:basedOn w:val="672"/>
    <w:uiPriority w:val="0"/>
    <w:qFormat/>
    <w:pPr>
      <w:ind w:firstLine="420"/>
      <w:spacing w:line="0" w:lineRule="atLeast"/>
    </w:pPr>
    <w:rPr>
      <w:rFonts w:eastAsia="微软雅黑"/>
      <w:sz w:val="20"/>
      <w:szCs w:val="20"/>
    </w:rPr>
  </w:style>
  <w:style w:type="character" w:styleId="913" w:customStyle="1">
    <w:name w:val="纯文本 Char"/>
    <w:link w:val="914"/>
    <w:uiPriority w:val="0"/>
    <w:qFormat/>
    <w:rPr>
      <w:rFonts w:ascii="宋体" w:hAnsi="Courier New"/>
    </w:rPr>
  </w:style>
  <w:style w:type="paragraph" w:styleId="914" w:customStyle="1">
    <w:name w:val="纯文本2"/>
    <w:basedOn w:val="672"/>
    <w:link w:val="913"/>
    <w:uiPriority w:val="0"/>
    <w:qFormat/>
    <w:pPr>
      <w:ind w:firstLine="200"/>
      <w:spacing w:line="360" w:lineRule="auto"/>
    </w:pPr>
    <w:rPr>
      <w:rFonts w:ascii="宋体" w:hAnsi="Courier New"/>
      <w:sz w:val="20"/>
      <w:szCs w:val="20"/>
    </w:rPr>
  </w:style>
  <w:style w:type="character" w:styleId="915" w:customStyle="1">
    <w:name w:val="页脚 Char"/>
    <w:uiPriority w:val="0"/>
    <w:qFormat/>
    <w:rPr>
      <w:sz w:val="18"/>
      <w:szCs w:val="18"/>
    </w:rPr>
  </w:style>
  <w:style w:type="paragraph" w:styleId="916" w:customStyle="1">
    <w:name w:val="_Style 83"/>
    <w:basedOn w:val="672"/>
    <w:next w:val="906"/>
    <w:uiPriority w:val="99"/>
    <w:qFormat/>
    <w:pPr>
      <w:ind w:firstLine="420"/>
    </w:pPr>
  </w:style>
  <w:style w:type="character" w:styleId="917">
    <w:name w:val="Placeholder Text"/>
    <w:basedOn w:val="682"/>
    <w:uiPriority w:val="99"/>
    <w:unhideWhenUsed/>
    <w:qFormat/>
    <w:rPr>
      <w:color w:val="808080"/>
    </w:rPr>
  </w:style>
  <w:style w:type="paragraph" w:styleId="918" w:customStyle="1">
    <w:name w:val="pf0"/>
    <w:basedOn w:val="672"/>
    <w:uiPriority w:val="0"/>
    <w:qFormat/>
    <w:pPr>
      <w:jc w:val="left"/>
      <w:spacing w:before="100" w:beforeAutospacing="1" w:after="100" w:afterAutospacing="1"/>
      <w:widowControl/>
    </w:pPr>
    <w:rPr>
      <w:rFonts w:ascii="宋体" w:hAnsi="宋体" w:cs="宋体"/>
      <w:sz w:val="24"/>
    </w:rPr>
  </w:style>
  <w:style w:type="character" w:styleId="919" w:customStyle="1">
    <w:name w:val="cf01"/>
    <w:basedOn w:val="682"/>
    <w:uiPriority w:val="0"/>
    <w:qFormat/>
    <w:rPr>
      <w:rFonts w:hint="eastAsia" w:ascii="Microsoft YaHei UI" w:hAnsi="Microsoft YaHei UI" w:eastAsia="Microsoft YaHei UI"/>
      <w:sz w:val="18"/>
      <w:szCs w:val="18"/>
    </w:rPr>
  </w:style>
  <w:style w:type="character" w:styleId="920" w:customStyle="1">
    <w:name w:val="cf11"/>
    <w:basedOn w:val="682"/>
    <w:uiPriority w:val="0"/>
    <w:qFormat/>
    <w:rPr>
      <w:rFonts w:hint="eastAsia" w:ascii="Microsoft YaHei UI" w:hAnsi="Microsoft YaHei UI" w:eastAsia="Microsoft YaHei UI"/>
      <w:sz w:val="18"/>
      <w:szCs w:val="18"/>
    </w:rPr>
  </w:style>
  <w:style w:type="paragraph" w:styleId="921">
    <w:name w:val="List Paragraph"/>
    <w:basedOn w:val="672"/>
    <w:uiPriority w:val="1"/>
    <w:qFormat/>
    <w:pPr>
      <w:ind w:firstLine="420"/>
    </w:pPr>
  </w:style>
  <w:style w:type="paragraph" w:styleId="922" w:customStyle="1">
    <w:name w:val="标题1，章节第一层"/>
    <w:basedOn w:val="672"/>
    <w:next w:val="67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23" w:customStyle="1">
    <w:name w:val="标准文本"/>
    <w:basedOn w:val="672"/>
    <w:uiPriority w:val="0"/>
    <w:qFormat/>
    <w:pPr>
      <w:ind w:firstLine="480"/>
      <w:spacing w:line="360" w:lineRule="auto"/>
    </w:pPr>
    <w:rPr>
      <w:rFonts w:ascii="Calibri" w:hAnsi="Calibri" w:eastAsia="Calibri" w:cs="宋体"/>
      <w:sz w:val="24"/>
      <w:lang w:val="zh-CN"/>
    </w:rPr>
  </w:style>
  <w:style w:type="character" w:styleId="924" w:customStyle="1">
    <w:name w:val="标准文本 Char Char"/>
    <w:uiPriority w:val="0"/>
    <w:qFormat/>
    <w:rPr>
      <w:rFonts w:eastAsia="宋体" w:cs="宋体"/>
      <w:sz w:val="24"/>
      <w:szCs w:val="24"/>
      <w:lang w:val="en-US" w:eastAsia="zh-CN" w:bidi="ar-SA"/>
    </w:rPr>
  </w:style>
  <w:style w:type="character" w:styleId="925" w:customStyle="1">
    <w:name w:val="标准小四 Char Char"/>
    <w:uiPriority w:val="0"/>
    <w:qFormat/>
    <w:rPr>
      <w:rFonts w:ascii="Arial" w:hAnsi="Arial" w:eastAsia="宋体"/>
      <w:sz w:val="24"/>
      <w:szCs w:val="21"/>
      <w:lang w:val="en-US" w:eastAsia="zh-CN" w:bidi="ar-SA"/>
    </w:rPr>
  </w:style>
  <w:style w:type="character" w:styleId="926" w:customStyle="1">
    <w:name w:val="标准文本 Char"/>
    <w:uiPriority w:val="0"/>
    <w:qFormat/>
    <w:rPr>
      <w:rFonts w:eastAsia="宋体" w:cs="宋体"/>
      <w:sz w:val="24"/>
      <w:szCs w:val="24"/>
      <w:lang w:val="en-US" w:eastAsia="zh-CN" w:bidi="ar-SA"/>
    </w:rPr>
  </w:style>
  <w:style w:type="character" w:styleId="927" w:customStyle="1">
    <w:name w:val="未处理的提及1"/>
    <w:basedOn w:val="682"/>
    <w:uiPriority w:val="99"/>
    <w:semiHidden/>
    <w:unhideWhenUsed/>
    <w:qFormat/>
    <w:rPr>
      <w:color w:val="605e5c"/>
      <w:shd w:val="clear" w:color="auto" w:fill="e1dfdd"/>
    </w:rPr>
  </w:style>
  <w:style w:type="table" w:styleId="928" w:customStyle="1">
    <w:name w:val="网格型1"/>
    <w:basedOn w:val="683"/>
    <w:uiPriority w:val="3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9" w:customStyle="1">
    <w:name w:val="List Paragraph1"/>
    <w:basedOn w:val="672"/>
    <w:uiPriority w:val="99"/>
    <w:qFormat/>
    <w:pPr>
      <w:ind w:firstLine="420"/>
    </w:pPr>
    <w:rPr>
      <w:rFonts w:ascii="Calibri" w:hAnsi="Calibri"/>
    </w:rPr>
  </w:style>
  <w:style w:type="paragraph" w:styleId="930" w:customStyle="1">
    <w:name w:val="无间隔2"/>
    <w:basedOn w:val="672"/>
    <w:uiPriority w:val="0"/>
    <w:qFormat/>
    <w:pPr>
      <w:jc w:val="left"/>
      <w:widowControl/>
    </w:pPr>
    <w:rPr>
      <w:rFonts w:ascii="Tahoma" w:hAnsi="Tahoma" w:eastAsia="微软雅黑"/>
      <w:sz w:val="22"/>
      <w:szCs w:val="22"/>
    </w:rPr>
  </w:style>
  <w:style w:type="character" w:styleId="931" w:customStyle="1">
    <w:name w:val="font41"/>
    <w:basedOn w:val="682"/>
    <w:uiPriority w:val="0"/>
    <w:qFormat/>
    <w:rPr>
      <w:rFonts w:hint="eastAsia" w:ascii="宋体" w:hAnsi="宋体" w:eastAsia="宋体" w:cs="宋体"/>
      <w:color w:val="000000"/>
      <w:sz w:val="20"/>
      <w:szCs w:val="20"/>
      <w:u w:val="none"/>
    </w:rPr>
  </w:style>
  <w:style w:type="character" w:styleId="932" w:customStyle="1">
    <w:name w:val="font31"/>
    <w:basedOn w:val="682"/>
    <w:uiPriority w:val="0"/>
    <w:qFormat/>
    <w:rPr>
      <w:rFonts w:hint="default" w:ascii="Times New Roman" w:hAnsi="Times New Roman" w:cs="Times New Roman"/>
      <w:color w:val="000000"/>
      <w:sz w:val="20"/>
      <w:szCs w:val="20"/>
      <w:u w:val="none"/>
    </w:rPr>
  </w:style>
  <w:style w:type="table" w:styleId="933" w:customStyle="1">
    <w:name w:val="Table Normal"/>
    <w:uiPriority w:val="0"/>
    <w:semiHidden/>
    <w:unhideWhenUsed/>
    <w:qFormat/>
    <w:tblPr>
      <w:tblCellMar>
        <w:left w:w="0" w:type="dxa"/>
        <w:top w:w="0" w:type="dxa"/>
        <w:right w:w="0" w:type="dxa"/>
        <w:bottom w:w="0" w:type="dxa"/>
      </w:tblCellMar>
    </w:tblPr>
  </w:style>
  <w:style w:type="numbering" w:styleId="13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Fonts w:hint="eastAsia"/>
            </w:rPr>
            <w:t xml:space="preserve">单击或点击此处输入文字。</w:t>
          </w:r>
          <w:r/>
        </w:p>
      </w:docPartBody>
    </w:docPart>
    <w:docPart>
      <w:docPartPr>
        <w:name w:val="{0edf8abd-0cd8-4aea-9efc-a43f92189034}"/>
        <w:description w:val=""/>
        <w:category>
          <w:name w:val="常规"/>
          <w:gallery w:val="placeholder"/>
        </w:category>
        <w:types>
          <w:type w:val="bbPlcHdr"/>
        </w:types>
        <w:behaviors>
          <w:behavior w:val="content"/>
        </w:behaviors>
        <w:guid w:val="{0EDF8ABD-0CD8-4AEA-9EFC-A43F92189034}"/>
      </w:docPartPr>
      <w:docPartBody>
        <w:p>
          <w:r>
            <w:rPr>
              <w:rFonts w:hint="eastAsia"/>
            </w:rPr>
            <w:t xml:space="preserve">单击或点击此处输入文字。</w:t>
          </w:r>
          <w:r/>
        </w:p>
      </w:docPartBody>
    </w:docPart>
    <w:docPart>
      <w:docPartPr>
        <w:name w:val="{bf3cec9a-35bb-477a-8065-2284068b0d90}"/>
        <w:description w:val=""/>
        <w:category>
          <w:name w:val="常规"/>
          <w:gallery w:val="placeholder"/>
        </w:category>
        <w:types>
          <w:type w:val="bbPlcHdr"/>
        </w:types>
        <w:behaviors>
          <w:behavior w:val="content"/>
        </w:behaviors>
        <w:guid w:val="{BF3CEC9A-35BB-477A-8065-2284068B0D90}"/>
      </w:docPartPr>
      <w:docPartBody>
        <w:p>
          <w:r>
            <w:rPr>
              <w:rFonts w:hint="eastAsia"/>
            </w:rPr>
            <w:t xml:space="preserve">单击或点击此处输入文字。</w:t>
          </w:r>
          <w:r/>
        </w:p>
      </w:docPartBody>
    </w:docPart>
    <w:docPart>
      <w:docPartPr>
        <w:name w:val="{3fade05b-529a-4c9b-90e1-8b060ed0c552}"/>
        <w:description w:val=""/>
        <w:category>
          <w:name w:val="常规"/>
          <w:gallery w:val="placeholder"/>
        </w:category>
        <w:types>
          <w:type w:val="bbPlcHdr"/>
        </w:types>
        <w:behaviors>
          <w:behavior w:val="content"/>
        </w:behaviors>
        <w:guid w:val="{3FADE05B-529A-4C9B-90E1-8B060ED0C552}"/>
      </w:docPartPr>
      <w:docPartBody>
        <w:p>
          <w:r>
            <w:rPr>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Fonts w:hint="eastAsia"/>
            </w:rPr>
            <w:t xml:space="preserve">单击或点击此处输入文字。</w:t>
          </w:r>
          <w:r/>
        </w:p>
      </w:docPartBody>
    </w:docPart>
    <w:docPart>
      <w:docPartPr>
        <w:name w:val="{11ef5e50-60c2-42d2-b6a8-0623941d83e4}"/>
        <w:description w:val=""/>
        <w:category>
          <w:name w:val="常规"/>
          <w:gallery w:val="placeholder"/>
        </w:category>
        <w:types>
          <w:type w:val="bbPlcHdr"/>
        </w:types>
        <w:behaviors>
          <w:behavior w:val="content"/>
        </w:behaviors>
        <w:guid w:val="{11EF5E50-60C2-42D2-B6A8-0623941D83E4}"/>
      </w:docPartPr>
      <w:docPartBody>
        <w:p>
          <w:r>
            <w:rPr>
              <w:rFonts w:hint="eastAsia"/>
            </w:rPr>
            <w:t xml:space="preserve">单击或点击此处输入文字。</w:t>
          </w:r>
          <w:r/>
        </w:p>
      </w:docPartBody>
    </w:docPart>
    <w:docPart>
      <w:docPartPr>
        <w:name w:val="{910a7818-148b-46b0-a27f-ce9015c0b6a2}"/>
        <w:description w:val=""/>
        <w:category>
          <w:name w:val="常规"/>
          <w:gallery w:val="placeholder"/>
        </w:category>
        <w:types>
          <w:type w:val="bbPlcHdr"/>
        </w:types>
        <w:behaviors>
          <w:behavior w:val="content"/>
        </w:behaviors>
        <w:guid w:val="{910A7818-148B-46B0-A27F-CE9015C0B6A2}"/>
      </w:docPartPr>
      <w:docPartBody>
        <w:p>
          <w:r>
            <w:rPr>
              <w:rFonts w:hint="eastAsia"/>
            </w:rPr>
            <w:t xml:space="preserve">单击或点击此处输入文字。</w:t>
          </w:r>
          <w:r/>
        </w:p>
      </w:docPartBody>
    </w:docPart>
    <w:docPart>
      <w:docPartPr>
        <w:name w:val="{26fb726b-9a7e-4182-8649-d46e383c6196}"/>
        <w:description w:val=""/>
        <w:category>
          <w:name w:val="常规"/>
          <w:gallery w:val="placeholder"/>
        </w:category>
        <w:types>
          <w:type w:val="bbPlcHdr"/>
        </w:types>
        <w:behaviors>
          <w:behavior w:val="content"/>
        </w:behaviors>
        <w:guid w:val="{26FB726B-9A7E-4182-8649-D46E383C6196}"/>
      </w:docPartPr>
      <w:docPartBody>
        <w:p>
          <w:r>
            <w:rPr>
              <w:rFonts w:hint="eastAsia"/>
            </w:rPr>
            <w:t xml:space="preserve">单击或点击此处输入文字。</w:t>
          </w:r>
          <w:r/>
        </w:p>
      </w:docPartBody>
    </w:docPart>
    <w:docPart>
      <w:docPartPr>
        <w:name w:val="{b8d679f0-5778-4de3-ae13-8ded2b3bf286}"/>
        <w:description w:val=""/>
        <w:category>
          <w:name w:val="常规"/>
          <w:gallery w:val="placeholder"/>
        </w:category>
        <w:types>
          <w:type w:val="bbPlcHdr"/>
        </w:types>
        <w:behaviors>
          <w:behavior w:val="content"/>
        </w:behaviors>
        <w:guid w:val="{B8D679F0-5778-4DE3-AE13-8DED2B3BF286}"/>
      </w:docPartPr>
      <w:docPartBody>
        <w:p>
          <w:r>
            <w:rPr>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2">
    <w:name w:val="Heading 1 Char"/>
    <w:basedOn w:val="1356"/>
    <w:link w:val="1347"/>
    <w:uiPriority w:val="9"/>
    <w:rPr>
      <w:rFonts w:ascii="Arial" w:hAnsi="Arial" w:eastAsia="Arial" w:cs="Arial"/>
      <w:sz w:val="40"/>
      <w:szCs w:val="40"/>
    </w:rPr>
  </w:style>
  <w:style w:type="character" w:styleId="234">
    <w:name w:val="Heading 2 Char"/>
    <w:basedOn w:val="1356"/>
    <w:link w:val="1348"/>
    <w:uiPriority w:val="9"/>
    <w:rPr>
      <w:rFonts w:ascii="Arial" w:hAnsi="Arial" w:eastAsia="Arial" w:cs="Arial"/>
      <w:sz w:val="34"/>
    </w:rPr>
  </w:style>
  <w:style w:type="character" w:styleId="236">
    <w:name w:val="Heading 3 Char"/>
    <w:basedOn w:val="1356"/>
    <w:link w:val="1349"/>
    <w:uiPriority w:val="9"/>
    <w:rPr>
      <w:rFonts w:ascii="Arial" w:hAnsi="Arial" w:eastAsia="Arial" w:cs="Arial"/>
      <w:sz w:val="30"/>
      <w:szCs w:val="30"/>
    </w:rPr>
  </w:style>
  <w:style w:type="character" w:styleId="238">
    <w:name w:val="Heading 4 Char"/>
    <w:basedOn w:val="1356"/>
    <w:link w:val="1350"/>
    <w:uiPriority w:val="9"/>
    <w:rPr>
      <w:rFonts w:ascii="Arial" w:hAnsi="Arial" w:eastAsia="Arial" w:cs="Arial"/>
      <w:b/>
      <w:bCs/>
      <w:sz w:val="26"/>
      <w:szCs w:val="26"/>
    </w:rPr>
  </w:style>
  <w:style w:type="character" w:styleId="240">
    <w:name w:val="Heading 5 Char"/>
    <w:basedOn w:val="1356"/>
    <w:link w:val="1351"/>
    <w:uiPriority w:val="9"/>
    <w:rPr>
      <w:rFonts w:ascii="Arial" w:hAnsi="Arial" w:eastAsia="Arial" w:cs="Arial"/>
      <w:b/>
      <w:bCs/>
      <w:sz w:val="24"/>
      <w:szCs w:val="24"/>
    </w:rPr>
  </w:style>
  <w:style w:type="character" w:styleId="242">
    <w:name w:val="Heading 6 Char"/>
    <w:basedOn w:val="1356"/>
    <w:link w:val="1352"/>
    <w:uiPriority w:val="9"/>
    <w:rPr>
      <w:rFonts w:ascii="Arial" w:hAnsi="Arial" w:eastAsia="Arial" w:cs="Arial"/>
      <w:b/>
      <w:bCs/>
      <w:sz w:val="22"/>
      <w:szCs w:val="22"/>
    </w:rPr>
  </w:style>
  <w:style w:type="character" w:styleId="244">
    <w:name w:val="Heading 7 Char"/>
    <w:basedOn w:val="1356"/>
    <w:link w:val="1353"/>
    <w:uiPriority w:val="9"/>
    <w:rPr>
      <w:rFonts w:ascii="Arial" w:hAnsi="Arial" w:eastAsia="Arial" w:cs="Arial"/>
      <w:b/>
      <w:bCs/>
      <w:i/>
      <w:iCs/>
      <w:sz w:val="22"/>
      <w:szCs w:val="22"/>
    </w:rPr>
  </w:style>
  <w:style w:type="character" w:styleId="246">
    <w:name w:val="Heading 8 Char"/>
    <w:basedOn w:val="1356"/>
    <w:link w:val="1354"/>
    <w:uiPriority w:val="9"/>
    <w:rPr>
      <w:rFonts w:ascii="Arial" w:hAnsi="Arial" w:eastAsia="Arial" w:cs="Arial"/>
      <w:i/>
      <w:iCs/>
      <w:sz w:val="22"/>
      <w:szCs w:val="22"/>
    </w:rPr>
  </w:style>
  <w:style w:type="character" w:styleId="248">
    <w:name w:val="Heading 9 Char"/>
    <w:basedOn w:val="1356"/>
    <w:link w:val="1355"/>
    <w:uiPriority w:val="9"/>
    <w:rPr>
      <w:rFonts w:ascii="Arial" w:hAnsi="Arial" w:eastAsia="Arial" w:cs="Arial"/>
      <w:i/>
      <w:iCs/>
      <w:sz w:val="21"/>
      <w:szCs w:val="21"/>
    </w:rPr>
  </w:style>
  <w:style w:type="character" w:styleId="253">
    <w:name w:val="Title Char"/>
    <w:basedOn w:val="1356"/>
    <w:link w:val="1369"/>
    <w:uiPriority w:val="10"/>
    <w:rPr>
      <w:sz w:val="48"/>
      <w:szCs w:val="48"/>
    </w:rPr>
  </w:style>
  <w:style w:type="character" w:styleId="255">
    <w:name w:val="Subtitle Char"/>
    <w:basedOn w:val="1356"/>
    <w:link w:val="1371"/>
    <w:uiPriority w:val="11"/>
    <w:rPr>
      <w:sz w:val="24"/>
      <w:szCs w:val="24"/>
    </w:rPr>
  </w:style>
  <w:style w:type="character" w:styleId="257">
    <w:name w:val="Quote Char"/>
    <w:link w:val="1373"/>
    <w:uiPriority w:val="29"/>
    <w:rPr>
      <w:i/>
    </w:rPr>
  </w:style>
  <w:style w:type="character" w:styleId="259">
    <w:name w:val="Intense Quote Char"/>
    <w:link w:val="1375"/>
    <w:uiPriority w:val="30"/>
    <w:rPr>
      <w:i/>
    </w:rPr>
  </w:style>
  <w:style w:type="character" w:styleId="261">
    <w:name w:val="Header Char"/>
    <w:basedOn w:val="1356"/>
    <w:link w:val="1377"/>
    <w:uiPriority w:val="99"/>
  </w:style>
  <w:style w:type="character" w:styleId="263">
    <w:name w:val="Footer Char"/>
    <w:basedOn w:val="1356"/>
    <w:link w:val="1379"/>
    <w:uiPriority w:val="99"/>
  </w:style>
  <w:style w:type="character" w:styleId="265">
    <w:name w:val="Caption Char"/>
    <w:basedOn w:val="1381"/>
    <w:link w:val="1379"/>
    <w:uiPriority w:val="99"/>
  </w:style>
  <w:style w:type="table" w:styleId="268">
    <w:name w:val="Plain Table 1"/>
    <w:basedOn w:val="13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3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3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3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3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3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80">
    <w:name w:val="Grid Table 2"/>
    <w:basedOn w:val="13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7">
    <w:name w:val="Grid Table 3"/>
    <w:basedOn w:val="13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3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01">
    <w:name w:val="Grid Table 5 Dark"/>
    <w:basedOn w:val="13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8">
    <w:name w:val="Grid Table 6 Colorful"/>
    <w:basedOn w:val="13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15">
    <w:name w:val="Grid Table 7 Colorful"/>
    <w:basedOn w:val="13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22">
    <w:name w:val="List Table 1 Light"/>
    <w:basedOn w:val="13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9">
    <w:name w:val="List Table 2"/>
    <w:basedOn w:val="13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6">
    <w:name w:val="List Table 3"/>
    <w:basedOn w:val="13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3">
    <w:name w:val="List Table 4"/>
    <w:basedOn w:val="13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50">
    <w:name w:val="List Table 5 Dark"/>
    <w:basedOn w:val="13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3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64">
    <w:name w:val="List Table 7 Colorful"/>
    <w:basedOn w:val="13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394">
    <w:name w:val="Footnote Text Char"/>
    <w:link w:val="1509"/>
    <w:uiPriority w:val="99"/>
    <w:rPr>
      <w:sz w:val="18"/>
    </w:rPr>
  </w:style>
  <w:style w:type="character" w:styleId="397">
    <w:name w:val="Endnote Text Char"/>
    <w:link w:val="1512"/>
    <w:uiPriority w:val="99"/>
    <w:rPr>
      <w:sz w:val="20"/>
    </w:rPr>
  </w:style>
  <w:style w:type="paragraph" w:styleId="408">
    <w:name w:val="TOC Heading"/>
    <w:uiPriority w:val="39"/>
    <w:unhideWhenUsed/>
  </w:style>
  <w:style w:type="paragraph" w:styleId="13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47">
    <w:name w:val="Heading 1"/>
    <w:basedOn w:val="1346"/>
    <w:next w:val="1346"/>
    <w:link w:val="1358"/>
    <w:uiPriority w:val="9"/>
    <w:qFormat/>
    <w:pPr>
      <w:keepLines/>
      <w:keepNext/>
      <w:spacing w:before="480" w:after="200"/>
      <w:outlineLvl w:val="0"/>
    </w:pPr>
    <w:rPr>
      <w:rFonts w:ascii="Arial" w:hAnsi="Arial" w:eastAsia="Arial" w:cs="Arial"/>
      <w:sz w:val="40"/>
      <w:szCs w:val="40"/>
    </w:rPr>
  </w:style>
  <w:style w:type="paragraph" w:styleId="1348">
    <w:name w:val="Heading 2"/>
    <w:basedOn w:val="1346"/>
    <w:next w:val="1346"/>
    <w:link w:val="1359"/>
    <w:uiPriority w:val="9"/>
    <w:unhideWhenUsed/>
    <w:qFormat/>
    <w:pPr>
      <w:keepLines/>
      <w:keepNext/>
      <w:spacing w:before="360" w:after="200"/>
      <w:outlineLvl w:val="1"/>
    </w:pPr>
    <w:rPr>
      <w:rFonts w:ascii="Arial" w:hAnsi="Arial" w:eastAsia="Arial" w:cs="Arial"/>
      <w:sz w:val="34"/>
    </w:rPr>
  </w:style>
  <w:style w:type="paragraph" w:styleId="1349">
    <w:name w:val="Heading 3"/>
    <w:basedOn w:val="1346"/>
    <w:next w:val="1346"/>
    <w:link w:val="1360"/>
    <w:uiPriority w:val="9"/>
    <w:unhideWhenUsed/>
    <w:qFormat/>
    <w:pPr>
      <w:keepLines/>
      <w:keepNext/>
      <w:spacing w:before="320" w:after="200"/>
      <w:outlineLvl w:val="2"/>
    </w:pPr>
    <w:rPr>
      <w:rFonts w:ascii="Arial" w:hAnsi="Arial" w:eastAsia="Arial" w:cs="Arial"/>
      <w:sz w:val="30"/>
      <w:szCs w:val="30"/>
    </w:rPr>
  </w:style>
  <w:style w:type="paragraph" w:styleId="1350">
    <w:name w:val="Heading 4"/>
    <w:basedOn w:val="1346"/>
    <w:next w:val="1346"/>
    <w:link w:val="1361"/>
    <w:uiPriority w:val="9"/>
    <w:unhideWhenUsed/>
    <w:qFormat/>
    <w:pPr>
      <w:keepLines/>
      <w:keepNext/>
      <w:spacing w:before="320" w:after="200"/>
      <w:outlineLvl w:val="3"/>
    </w:pPr>
    <w:rPr>
      <w:rFonts w:ascii="Arial" w:hAnsi="Arial" w:eastAsia="Arial" w:cs="Arial"/>
      <w:b/>
      <w:bCs/>
      <w:sz w:val="26"/>
      <w:szCs w:val="26"/>
    </w:rPr>
  </w:style>
  <w:style w:type="paragraph" w:styleId="1351">
    <w:name w:val="Heading 5"/>
    <w:basedOn w:val="1346"/>
    <w:next w:val="1346"/>
    <w:link w:val="1362"/>
    <w:uiPriority w:val="9"/>
    <w:unhideWhenUsed/>
    <w:qFormat/>
    <w:pPr>
      <w:keepLines/>
      <w:keepNext/>
      <w:spacing w:before="320" w:after="200"/>
      <w:outlineLvl w:val="4"/>
    </w:pPr>
    <w:rPr>
      <w:rFonts w:ascii="Arial" w:hAnsi="Arial" w:eastAsia="Arial" w:cs="Arial"/>
      <w:b/>
      <w:bCs/>
      <w:sz w:val="24"/>
      <w:szCs w:val="24"/>
    </w:rPr>
  </w:style>
  <w:style w:type="paragraph" w:styleId="1352">
    <w:name w:val="Heading 6"/>
    <w:basedOn w:val="1346"/>
    <w:next w:val="1346"/>
    <w:link w:val="1363"/>
    <w:uiPriority w:val="9"/>
    <w:unhideWhenUsed/>
    <w:qFormat/>
    <w:pPr>
      <w:keepLines/>
      <w:keepNext/>
      <w:spacing w:before="320" w:after="200"/>
      <w:outlineLvl w:val="5"/>
    </w:pPr>
    <w:rPr>
      <w:rFonts w:ascii="Arial" w:hAnsi="Arial" w:eastAsia="Arial" w:cs="Arial"/>
      <w:b/>
      <w:bCs/>
      <w:sz w:val="22"/>
    </w:rPr>
  </w:style>
  <w:style w:type="paragraph" w:styleId="1353">
    <w:name w:val="Heading 7"/>
    <w:basedOn w:val="1346"/>
    <w:next w:val="1346"/>
    <w:link w:val="1364"/>
    <w:uiPriority w:val="9"/>
    <w:unhideWhenUsed/>
    <w:qFormat/>
    <w:pPr>
      <w:keepLines/>
      <w:keepNext/>
      <w:spacing w:before="320" w:after="200"/>
      <w:outlineLvl w:val="6"/>
    </w:pPr>
    <w:rPr>
      <w:rFonts w:ascii="Arial" w:hAnsi="Arial" w:eastAsia="Arial" w:cs="Arial"/>
      <w:b/>
      <w:bCs/>
      <w:i/>
      <w:iCs/>
      <w:sz w:val="22"/>
    </w:rPr>
  </w:style>
  <w:style w:type="paragraph" w:styleId="1354">
    <w:name w:val="Heading 8"/>
    <w:basedOn w:val="1346"/>
    <w:next w:val="1346"/>
    <w:link w:val="1365"/>
    <w:uiPriority w:val="9"/>
    <w:unhideWhenUsed/>
    <w:qFormat/>
    <w:pPr>
      <w:keepLines/>
      <w:keepNext/>
      <w:spacing w:before="320" w:after="200"/>
      <w:outlineLvl w:val="7"/>
    </w:pPr>
    <w:rPr>
      <w:rFonts w:ascii="Arial" w:hAnsi="Arial" w:eastAsia="Arial" w:cs="Arial"/>
      <w:i/>
      <w:iCs/>
      <w:sz w:val="22"/>
    </w:rPr>
  </w:style>
  <w:style w:type="paragraph" w:styleId="1355">
    <w:name w:val="Heading 9"/>
    <w:basedOn w:val="1346"/>
    <w:next w:val="1346"/>
    <w:link w:val="1366"/>
    <w:uiPriority w:val="9"/>
    <w:unhideWhenUsed/>
    <w:qFormat/>
    <w:pPr>
      <w:keepLines/>
      <w:keepNext/>
      <w:spacing w:before="320" w:after="200"/>
      <w:outlineLvl w:val="8"/>
    </w:pPr>
    <w:rPr>
      <w:rFonts w:ascii="Arial" w:hAnsi="Arial" w:eastAsia="Arial" w:cs="Arial"/>
      <w:i/>
      <w:iCs/>
      <w:szCs w:val="21"/>
    </w:rPr>
  </w:style>
  <w:style w:type="character" w:styleId="1356" w:default="1">
    <w:name w:val="Default Paragraph Font"/>
    <w:uiPriority w:val="1"/>
    <w:semiHidden/>
    <w:unhideWhenUsed/>
    <w:qFormat/>
  </w:style>
  <w:style w:type="table" w:styleId="1357" w:default="1">
    <w:name w:val="Normal Table"/>
    <w:uiPriority w:val="99"/>
    <w:semiHidden/>
    <w:unhideWhenUsed/>
    <w:qFormat/>
    <w:tblPr>
      <w:tblCellMar>
        <w:left w:w="108" w:type="dxa"/>
        <w:top w:w="0" w:type="dxa"/>
        <w:right w:w="108" w:type="dxa"/>
        <w:bottom w:w="0" w:type="dxa"/>
      </w:tblCellMar>
    </w:tblPr>
  </w:style>
  <w:style w:type="character" w:styleId="1358" w:customStyle="1">
    <w:name w:val="标题 1 字符"/>
    <w:basedOn w:val="1356"/>
    <w:link w:val="1347"/>
    <w:uiPriority w:val="9"/>
    <w:qFormat/>
    <w:rPr>
      <w:rFonts w:ascii="Arial" w:hAnsi="Arial" w:eastAsia="Arial" w:cs="Arial"/>
      <w:sz w:val="40"/>
      <w:szCs w:val="40"/>
    </w:rPr>
  </w:style>
  <w:style w:type="character" w:styleId="1359" w:customStyle="1">
    <w:name w:val="标题 2 字符"/>
    <w:basedOn w:val="1356"/>
    <w:link w:val="1348"/>
    <w:uiPriority w:val="9"/>
    <w:qFormat/>
    <w:rPr>
      <w:rFonts w:ascii="Arial" w:hAnsi="Arial" w:eastAsia="Arial" w:cs="Arial"/>
      <w:sz w:val="34"/>
    </w:rPr>
  </w:style>
  <w:style w:type="character" w:styleId="1360" w:customStyle="1">
    <w:name w:val="标题 3 字符"/>
    <w:basedOn w:val="1356"/>
    <w:link w:val="1349"/>
    <w:uiPriority w:val="9"/>
    <w:qFormat/>
    <w:rPr>
      <w:rFonts w:ascii="Arial" w:hAnsi="Arial" w:eastAsia="Arial" w:cs="Arial"/>
      <w:sz w:val="30"/>
      <w:szCs w:val="30"/>
    </w:rPr>
  </w:style>
  <w:style w:type="character" w:styleId="1361" w:customStyle="1">
    <w:name w:val="标题 4 字符"/>
    <w:basedOn w:val="1356"/>
    <w:link w:val="1350"/>
    <w:uiPriority w:val="9"/>
    <w:qFormat/>
    <w:rPr>
      <w:rFonts w:ascii="Arial" w:hAnsi="Arial" w:eastAsia="Arial" w:cs="Arial"/>
      <w:b/>
      <w:bCs/>
      <w:sz w:val="26"/>
      <w:szCs w:val="26"/>
    </w:rPr>
  </w:style>
  <w:style w:type="character" w:styleId="1362" w:customStyle="1">
    <w:name w:val="标题 5 字符"/>
    <w:basedOn w:val="1356"/>
    <w:link w:val="1351"/>
    <w:uiPriority w:val="9"/>
    <w:qFormat/>
    <w:rPr>
      <w:rFonts w:ascii="Arial" w:hAnsi="Arial" w:eastAsia="Arial" w:cs="Arial"/>
      <w:b/>
      <w:bCs/>
      <w:sz w:val="24"/>
      <w:szCs w:val="24"/>
    </w:rPr>
  </w:style>
  <w:style w:type="character" w:styleId="1363" w:customStyle="1">
    <w:name w:val="标题 6 字符"/>
    <w:basedOn w:val="1356"/>
    <w:link w:val="1352"/>
    <w:uiPriority w:val="9"/>
    <w:qFormat/>
    <w:rPr>
      <w:rFonts w:ascii="Arial" w:hAnsi="Arial" w:eastAsia="Arial" w:cs="Arial"/>
      <w:b/>
      <w:bCs/>
      <w:sz w:val="22"/>
      <w:szCs w:val="22"/>
    </w:rPr>
  </w:style>
  <w:style w:type="character" w:styleId="1364" w:customStyle="1">
    <w:name w:val="标题 7 字符"/>
    <w:basedOn w:val="1356"/>
    <w:link w:val="1353"/>
    <w:uiPriority w:val="9"/>
    <w:qFormat/>
    <w:rPr>
      <w:rFonts w:ascii="Arial" w:hAnsi="Arial" w:eastAsia="Arial" w:cs="Arial"/>
      <w:b/>
      <w:bCs/>
      <w:i/>
      <w:iCs/>
      <w:sz w:val="22"/>
      <w:szCs w:val="22"/>
    </w:rPr>
  </w:style>
  <w:style w:type="character" w:styleId="1365" w:customStyle="1">
    <w:name w:val="标题 8 字符"/>
    <w:basedOn w:val="1356"/>
    <w:link w:val="1354"/>
    <w:uiPriority w:val="9"/>
    <w:qFormat/>
    <w:rPr>
      <w:rFonts w:ascii="Arial" w:hAnsi="Arial" w:eastAsia="Arial" w:cs="Arial"/>
      <w:i/>
      <w:iCs/>
      <w:sz w:val="22"/>
      <w:szCs w:val="22"/>
    </w:rPr>
  </w:style>
  <w:style w:type="character" w:styleId="1366" w:customStyle="1">
    <w:name w:val="标题 9 字符"/>
    <w:basedOn w:val="1356"/>
    <w:link w:val="1355"/>
    <w:uiPriority w:val="9"/>
    <w:qFormat/>
    <w:rPr>
      <w:rFonts w:ascii="Arial" w:hAnsi="Arial" w:eastAsia="Arial" w:cs="Arial"/>
      <w:i/>
      <w:iCs/>
      <w:sz w:val="21"/>
      <w:szCs w:val="21"/>
    </w:rPr>
  </w:style>
  <w:style w:type="paragraph" w:styleId="1367">
    <w:name w:val="List Paragraph"/>
    <w:basedOn w:val="1346"/>
    <w:uiPriority w:val="34"/>
    <w:qFormat/>
    <w:pPr>
      <w:contextualSpacing/>
      <w:ind w:left="720"/>
    </w:pPr>
  </w:style>
  <w:style w:type="paragraph" w:styleId="1368">
    <w:name w:val="No Spacing"/>
    <w:uiPriority w:val="1"/>
    <w:qFormat/>
    <w:rPr>
      <w:rFonts w:asciiTheme="minorHAnsi" w:hAnsiTheme="minorHAnsi" w:eastAsiaTheme="minorEastAsia" w:cstheme="minorBidi"/>
      <w:lang w:val="en-US" w:eastAsia="zh-CN" w:bidi="ar-SA"/>
    </w:rPr>
  </w:style>
  <w:style w:type="paragraph" w:styleId="1369">
    <w:name w:val="Title"/>
    <w:basedOn w:val="1346"/>
    <w:next w:val="1346"/>
    <w:link w:val="1370"/>
    <w:uiPriority w:val="10"/>
    <w:qFormat/>
    <w:pPr>
      <w:contextualSpacing/>
      <w:spacing w:before="300" w:after="200"/>
    </w:pPr>
    <w:rPr>
      <w:sz w:val="48"/>
      <w:szCs w:val="48"/>
    </w:rPr>
  </w:style>
  <w:style w:type="character" w:styleId="1370" w:customStyle="1">
    <w:name w:val="标题 字符"/>
    <w:basedOn w:val="1356"/>
    <w:link w:val="1369"/>
    <w:uiPriority w:val="10"/>
    <w:qFormat/>
    <w:rPr>
      <w:sz w:val="48"/>
      <w:szCs w:val="48"/>
    </w:rPr>
  </w:style>
  <w:style w:type="paragraph" w:styleId="1371">
    <w:name w:val="Subtitle"/>
    <w:basedOn w:val="1346"/>
    <w:next w:val="1346"/>
    <w:link w:val="1372"/>
    <w:uiPriority w:val="11"/>
    <w:qFormat/>
    <w:pPr>
      <w:spacing w:before="200" w:after="200"/>
    </w:pPr>
    <w:rPr>
      <w:sz w:val="24"/>
      <w:szCs w:val="24"/>
    </w:rPr>
  </w:style>
  <w:style w:type="character" w:styleId="1372" w:customStyle="1">
    <w:name w:val="副标题 字符"/>
    <w:basedOn w:val="1356"/>
    <w:link w:val="1371"/>
    <w:uiPriority w:val="11"/>
    <w:qFormat/>
    <w:rPr>
      <w:sz w:val="24"/>
      <w:szCs w:val="24"/>
    </w:rPr>
  </w:style>
  <w:style w:type="paragraph" w:styleId="1373">
    <w:name w:val="Quote"/>
    <w:basedOn w:val="1346"/>
    <w:next w:val="1346"/>
    <w:link w:val="1374"/>
    <w:uiPriority w:val="29"/>
    <w:qFormat/>
    <w:pPr>
      <w:ind w:left="720" w:right="720"/>
    </w:pPr>
    <w:rPr>
      <w:i/>
    </w:rPr>
  </w:style>
  <w:style w:type="character" w:styleId="1374" w:customStyle="1">
    <w:name w:val="引用 字符"/>
    <w:link w:val="1373"/>
    <w:uiPriority w:val="29"/>
    <w:qFormat/>
    <w:rPr>
      <w:i/>
    </w:rPr>
  </w:style>
  <w:style w:type="paragraph" w:styleId="1375">
    <w:name w:val="Intense Quote"/>
    <w:basedOn w:val="1346"/>
    <w:next w:val="1346"/>
    <w:link w:val="13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76" w:customStyle="1">
    <w:name w:val="明显引用 字符"/>
    <w:link w:val="1375"/>
    <w:uiPriority w:val="30"/>
    <w:qFormat/>
    <w:rPr>
      <w:i/>
    </w:rPr>
  </w:style>
  <w:style w:type="paragraph" w:styleId="1377">
    <w:name w:val="Header"/>
    <w:basedOn w:val="1346"/>
    <w:link w:val="1378"/>
    <w:uiPriority w:val="99"/>
    <w:unhideWhenUsed/>
    <w:qFormat/>
    <w:pPr>
      <w:tabs>
        <w:tab w:val="center" w:pos="7143" w:leader="none"/>
        <w:tab w:val="right" w:pos="14287" w:leader="none"/>
      </w:tabs>
    </w:pPr>
  </w:style>
  <w:style w:type="character" w:styleId="1378" w:customStyle="1">
    <w:name w:val="页眉 字符"/>
    <w:basedOn w:val="1356"/>
    <w:link w:val="1377"/>
    <w:uiPriority w:val="99"/>
    <w:qFormat/>
  </w:style>
  <w:style w:type="paragraph" w:styleId="1379">
    <w:name w:val="Footer"/>
    <w:basedOn w:val="1346"/>
    <w:link w:val="1380"/>
    <w:uiPriority w:val="99"/>
    <w:unhideWhenUsed/>
    <w:qFormat/>
    <w:pPr>
      <w:tabs>
        <w:tab w:val="center" w:pos="7143" w:leader="none"/>
        <w:tab w:val="right" w:pos="14287" w:leader="none"/>
      </w:tabs>
    </w:pPr>
  </w:style>
  <w:style w:type="character" w:styleId="1380" w:customStyle="1">
    <w:name w:val="页脚 字符"/>
    <w:link w:val="1379"/>
    <w:uiPriority w:val="99"/>
    <w:qFormat/>
  </w:style>
  <w:style w:type="paragraph" w:styleId="1381">
    <w:name w:val="Caption"/>
    <w:basedOn w:val="1346"/>
    <w:next w:val="1346"/>
    <w:uiPriority w:val="35"/>
    <w:semiHidden/>
    <w:unhideWhenUsed/>
    <w:qFormat/>
    <w:pPr>
      <w:spacing w:line="276" w:lineRule="auto"/>
    </w:pPr>
    <w:rPr>
      <w:b/>
      <w:bCs/>
      <w:color w:val="4472c4" w:themeColor="accent1"/>
      <w:sz w:val="18"/>
      <w:szCs w:val="18"/>
      <w14:textFill>
        <w14:solidFill>
          <w14:schemeClr w14:val="accent1"/>
        </w14:solidFill>
      </w14:textFill>
    </w:rPr>
  </w:style>
  <w:style w:type="table" w:styleId="1382">
    <w:name w:val="Table Grid"/>
    <w:basedOn w:val="13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3" w:customStyle="1">
    <w:name w:val="Table Grid Light"/>
    <w:basedOn w:val="13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384" w:customStyle="1">
    <w:name w:val="无格式表格 11"/>
    <w:basedOn w:val="13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5" w:customStyle="1">
    <w:name w:val="无格式表格 21"/>
    <w:basedOn w:val="13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6" w:customStyle="1">
    <w:name w:val="无格式表格 31"/>
    <w:basedOn w:val="13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7" w:customStyle="1">
    <w:name w:val="无格式表格 41"/>
    <w:basedOn w:val="13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88" w:customStyle="1">
    <w:name w:val="无格式表格 51"/>
    <w:basedOn w:val="13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89" w:customStyle="1">
    <w:name w:val="网格表 1 浅色1"/>
    <w:basedOn w:val="13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90" w:customStyle="1">
    <w:name w:val="Grid Table 1 Light - Accent 1"/>
    <w:basedOn w:val="135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391" w:customStyle="1">
    <w:name w:val="Grid Table 1 Light - Accent 2"/>
    <w:basedOn w:val="13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392" w:customStyle="1">
    <w:name w:val="Grid Table 1 Light - Accent 3"/>
    <w:basedOn w:val="13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93" w:customStyle="1">
    <w:name w:val="Grid Table 1 Light - Accent 4"/>
    <w:basedOn w:val="13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394" w:customStyle="1">
    <w:name w:val="Grid Table 1 Light - Accent 5"/>
    <w:basedOn w:val="135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395" w:customStyle="1">
    <w:name w:val="Grid Table 1 Light - Accent 6"/>
    <w:basedOn w:val="13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96" w:customStyle="1">
    <w:name w:val="网格表 21"/>
    <w:basedOn w:val="13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97" w:customStyle="1">
    <w:name w:val="Grid Table 2 - Accent 1"/>
    <w:basedOn w:val="135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398" w:customStyle="1">
    <w:name w:val="Grid Table 2 - Accent 2"/>
    <w:basedOn w:val="13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399" w:customStyle="1">
    <w:name w:val="Grid Table 2 - Accent 3"/>
    <w:basedOn w:val="13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00" w:customStyle="1">
    <w:name w:val="Grid Table 2 - Accent 4"/>
    <w:basedOn w:val="13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01" w:customStyle="1">
    <w:name w:val="Grid Table 2 - Accent 5"/>
    <w:basedOn w:val="135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402" w:customStyle="1">
    <w:name w:val="Grid Table 2 - Accent 6"/>
    <w:basedOn w:val="13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03" w:customStyle="1">
    <w:name w:val="网格表 31"/>
    <w:basedOn w:val="13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4" w:customStyle="1">
    <w:name w:val="Grid Table 3 - Accent 1"/>
    <w:basedOn w:val="135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5" w:customStyle="1">
    <w:name w:val="Grid Table 3 - Accent 2"/>
    <w:basedOn w:val="13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6" w:customStyle="1">
    <w:name w:val="Grid Table 3 - Accent 3"/>
    <w:basedOn w:val="13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7" w:customStyle="1">
    <w:name w:val="Grid Table 3 - Accent 4"/>
    <w:basedOn w:val="13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8" w:customStyle="1">
    <w:name w:val="Grid Table 3 - Accent 5"/>
    <w:basedOn w:val="135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9" w:customStyle="1">
    <w:name w:val="Grid Table 3 - Accent 6"/>
    <w:basedOn w:val="13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网格表 41"/>
    <w:basedOn w:val="13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1" w:customStyle="1">
    <w:name w:val="Grid Table 4 - Accent 1"/>
    <w:basedOn w:val="135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412" w:customStyle="1">
    <w:name w:val="Grid Table 4 - Accent 2"/>
    <w:basedOn w:val="13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13" w:customStyle="1">
    <w:name w:val="Grid Table 4 - Accent 3"/>
    <w:basedOn w:val="13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14" w:customStyle="1">
    <w:name w:val="Grid Table 4 - Accent 4"/>
    <w:basedOn w:val="135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15" w:customStyle="1">
    <w:name w:val="Grid Table 4 - Accent 5"/>
    <w:basedOn w:val="135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416" w:customStyle="1">
    <w:name w:val="Grid Table 4 - Accent 6"/>
    <w:basedOn w:val="13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17" w:customStyle="1">
    <w:name w:val="网格表 5 深色1"/>
    <w:basedOn w:val="13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18" w:customStyle="1">
    <w:name w:val="Grid Table 5 Dark- Accent 1"/>
    <w:basedOn w:val="13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419" w:customStyle="1">
    <w:name w:val="Grid Table 5 Dark - Accent 2"/>
    <w:basedOn w:val="13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20" w:customStyle="1">
    <w:name w:val="Grid Table 5 Dark - Accent 3"/>
    <w:basedOn w:val="13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21" w:customStyle="1">
    <w:name w:val="Grid Table 5 Dark- Accent 4"/>
    <w:basedOn w:val="13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22" w:customStyle="1">
    <w:name w:val="Grid Table 5 Dark - Accent 5"/>
    <w:basedOn w:val="13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423" w:customStyle="1">
    <w:name w:val="Grid Table 5 Dark - Accent 6"/>
    <w:basedOn w:val="13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24" w:customStyle="1">
    <w:name w:val="网格表 6 彩色1"/>
    <w:basedOn w:val="13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25" w:customStyle="1">
    <w:name w:val="Grid Table 6 Colorful - Accent 1"/>
    <w:basedOn w:val="135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426" w:customStyle="1">
    <w:name w:val="Grid Table 6 Colorful - Accent 2"/>
    <w:basedOn w:val="13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27" w:customStyle="1">
    <w:name w:val="Grid Table 6 Colorful - Accent 3"/>
    <w:basedOn w:val="135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428" w:customStyle="1">
    <w:name w:val="Grid Table 6 Colorful - Accent 4"/>
    <w:basedOn w:val="13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29" w:customStyle="1">
    <w:name w:val="Grid Table 6 Colorful - Accent 5"/>
    <w:basedOn w:val="135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430" w:customStyle="1">
    <w:name w:val="Grid Table 6 Colorful - Accent 6"/>
    <w:basedOn w:val="135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431" w:customStyle="1">
    <w:name w:val="网格表 7 彩色1"/>
    <w:basedOn w:val="13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2" w:customStyle="1">
    <w:name w:val="Grid Table 7 Colorful - Accent 1"/>
    <w:basedOn w:val="135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433" w:customStyle="1">
    <w:name w:val="Grid Table 7 Colorful - Accent 2"/>
    <w:basedOn w:val="135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34" w:customStyle="1">
    <w:name w:val="Grid Table 7 Colorful - Accent 3"/>
    <w:basedOn w:val="135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35" w:customStyle="1">
    <w:name w:val="Grid Table 7 Colorful - Accent 4"/>
    <w:basedOn w:val="135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36" w:customStyle="1">
    <w:name w:val="Grid Table 7 Colorful - Accent 5"/>
    <w:basedOn w:val="135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437" w:customStyle="1">
    <w:name w:val="Grid Table 7 Colorful - Accent 6"/>
    <w:basedOn w:val="135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38" w:customStyle="1">
    <w:name w:val="清单表 1 浅色1"/>
    <w:basedOn w:val="13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39" w:customStyle="1">
    <w:name w:val="List Table 1 Light - Accent 1"/>
    <w:basedOn w:val="135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440" w:customStyle="1">
    <w:name w:val="List Table 1 Light - Accent 2"/>
    <w:basedOn w:val="135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41" w:customStyle="1">
    <w:name w:val="List Table 1 Light - Accent 3"/>
    <w:basedOn w:val="135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42" w:customStyle="1">
    <w:name w:val="List Table 1 Light - Accent 4"/>
    <w:basedOn w:val="135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43" w:customStyle="1">
    <w:name w:val="List Table 1 Light - Accent 5"/>
    <w:basedOn w:val="135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444" w:customStyle="1">
    <w:name w:val="List Table 1 Light - Accent 6"/>
    <w:basedOn w:val="135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45" w:customStyle="1">
    <w:name w:val="清单表 21"/>
    <w:basedOn w:val="13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46" w:customStyle="1">
    <w:name w:val="List Table 2 - Accent 1"/>
    <w:basedOn w:val="135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447" w:customStyle="1">
    <w:name w:val="List Table 2 - Accent 2"/>
    <w:basedOn w:val="135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48" w:customStyle="1">
    <w:name w:val="List Table 2 - Accent 3"/>
    <w:basedOn w:val="135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49" w:customStyle="1">
    <w:name w:val="List Table 2 - Accent 4"/>
    <w:basedOn w:val="135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50" w:customStyle="1">
    <w:name w:val="List Table 2 - Accent 5"/>
    <w:basedOn w:val="135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451" w:customStyle="1">
    <w:name w:val="List Table 2 - Accent 6"/>
    <w:basedOn w:val="135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52" w:customStyle="1">
    <w:name w:val="清单表 31"/>
    <w:basedOn w:val="13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3" w:customStyle="1">
    <w:name w:val="List Table 3 - Accent 1"/>
    <w:basedOn w:val="135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454" w:customStyle="1">
    <w:name w:val="List Table 3 - Accent 2"/>
    <w:basedOn w:val="13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455" w:customStyle="1">
    <w:name w:val="List Table 3 - Accent 3"/>
    <w:basedOn w:val="135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56" w:customStyle="1">
    <w:name w:val="List Table 3 - Accent 4"/>
    <w:basedOn w:val="13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457" w:customStyle="1">
    <w:name w:val="List Table 3 - Accent 5"/>
    <w:basedOn w:val="135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458" w:customStyle="1">
    <w:name w:val="List Table 3 - Accent 6"/>
    <w:basedOn w:val="135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59" w:customStyle="1">
    <w:name w:val="清单表 41"/>
    <w:basedOn w:val="13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0" w:customStyle="1">
    <w:name w:val="List Table 4 - Accent 1"/>
    <w:basedOn w:val="135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461" w:customStyle="1">
    <w:name w:val="List Table 4 - Accent 2"/>
    <w:basedOn w:val="135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62" w:customStyle="1">
    <w:name w:val="List Table 4 - Accent 3"/>
    <w:basedOn w:val="135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63" w:customStyle="1">
    <w:name w:val="List Table 4 - Accent 4"/>
    <w:basedOn w:val="135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64" w:customStyle="1">
    <w:name w:val="List Table 4 - Accent 5"/>
    <w:basedOn w:val="135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465" w:customStyle="1">
    <w:name w:val="List Table 4 - Accent 6"/>
    <w:basedOn w:val="135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66" w:customStyle="1">
    <w:name w:val="清单表 5 深色1"/>
    <w:basedOn w:val="13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7" w:customStyle="1">
    <w:name w:val="List Table 5 Dark - Accent 1"/>
    <w:basedOn w:val="135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8" w:customStyle="1">
    <w:name w:val="List Table 5 Dark - Accent 2"/>
    <w:basedOn w:val="135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9" w:customStyle="1">
    <w:name w:val="List Table 5 Dark - Accent 3"/>
    <w:basedOn w:val="135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0" w:customStyle="1">
    <w:name w:val="List Table 5 Dark - Accent 4"/>
    <w:basedOn w:val="135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1" w:customStyle="1">
    <w:name w:val="List Table 5 Dark - Accent 5"/>
    <w:basedOn w:val="135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2" w:customStyle="1">
    <w:name w:val="List Table 5 Dark - Accent 6"/>
    <w:basedOn w:val="135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3" w:customStyle="1">
    <w:name w:val="清单表 6 彩色1"/>
    <w:basedOn w:val="13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74" w:customStyle="1">
    <w:name w:val="List Table 6 Colorful - Accent 1"/>
    <w:basedOn w:val="135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475" w:customStyle="1">
    <w:name w:val="List Table 6 Colorful - Accent 2"/>
    <w:basedOn w:val="135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476" w:customStyle="1">
    <w:name w:val="List Table 6 Colorful - Accent 3"/>
    <w:basedOn w:val="135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477" w:customStyle="1">
    <w:name w:val="List Table 6 Colorful - Accent 4"/>
    <w:basedOn w:val="135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478" w:customStyle="1">
    <w:name w:val="List Table 6 Colorful - Accent 5"/>
    <w:basedOn w:val="135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479" w:customStyle="1">
    <w:name w:val="List Table 6 Colorful - Accent 6"/>
    <w:basedOn w:val="135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480" w:customStyle="1">
    <w:name w:val="清单表 7 彩色1"/>
    <w:basedOn w:val="13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1" w:customStyle="1">
    <w:name w:val="List Table 7 Colorful - Accent 1"/>
    <w:basedOn w:val="135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482" w:customStyle="1">
    <w:name w:val="List Table 7 Colorful - Accent 2"/>
    <w:basedOn w:val="135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83" w:customStyle="1">
    <w:name w:val="List Table 7 Colorful - Accent 3"/>
    <w:basedOn w:val="135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84" w:customStyle="1">
    <w:name w:val="List Table 7 Colorful - Accent 4"/>
    <w:basedOn w:val="135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85" w:customStyle="1">
    <w:name w:val="List Table 7 Colorful - Accent 5"/>
    <w:basedOn w:val="135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486" w:customStyle="1">
    <w:name w:val="List Table 7 Colorful - Accent 6"/>
    <w:basedOn w:val="135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87" w:customStyle="1">
    <w:name w:val="Lined - Accent"/>
    <w:basedOn w:val="13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8" w:customStyle="1">
    <w:name w:val="Lined - Accent 1"/>
    <w:basedOn w:val="13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489" w:customStyle="1">
    <w:name w:val="Lined - Accent 2"/>
    <w:basedOn w:val="13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90" w:customStyle="1">
    <w:name w:val="Lined - Accent 3"/>
    <w:basedOn w:val="13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91" w:customStyle="1">
    <w:name w:val="Lined - Accent 4"/>
    <w:basedOn w:val="13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92" w:customStyle="1">
    <w:name w:val="Lined - Accent 5"/>
    <w:basedOn w:val="13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493" w:customStyle="1">
    <w:name w:val="Lined - Accent 6"/>
    <w:basedOn w:val="13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94" w:customStyle="1">
    <w:name w:val="Bordered &amp; Lined - Accent"/>
    <w:basedOn w:val="13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95" w:customStyle="1">
    <w:name w:val="Bordered &amp; Lined - Accent 1"/>
    <w:basedOn w:val="135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496" w:customStyle="1">
    <w:name w:val="Bordered &amp; Lined - Accent 2"/>
    <w:basedOn w:val="135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97" w:customStyle="1">
    <w:name w:val="Bordered &amp; Lined - Accent 3"/>
    <w:basedOn w:val="135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98" w:customStyle="1">
    <w:name w:val="Bordered &amp; Lined - Accent 4"/>
    <w:basedOn w:val="135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99" w:customStyle="1">
    <w:name w:val="Bordered &amp; Lined - Accent 5"/>
    <w:basedOn w:val="135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500" w:customStyle="1">
    <w:name w:val="Bordered &amp; Lined - Accent 6"/>
    <w:basedOn w:val="135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01" w:customStyle="1">
    <w:name w:val="Bordered"/>
    <w:basedOn w:val="13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02" w:customStyle="1">
    <w:name w:val="Bordered - Accent 1"/>
    <w:basedOn w:val="135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503" w:customStyle="1">
    <w:name w:val="Bordered - Accent 2"/>
    <w:basedOn w:val="13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04" w:customStyle="1">
    <w:name w:val="Bordered - Accent 3"/>
    <w:basedOn w:val="13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05" w:customStyle="1">
    <w:name w:val="Bordered - Accent 4"/>
    <w:basedOn w:val="13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06" w:customStyle="1">
    <w:name w:val="Bordered - Accent 5"/>
    <w:basedOn w:val="135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507" w:customStyle="1">
    <w:name w:val="Bordered - Accent 6"/>
    <w:basedOn w:val="13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08">
    <w:name w:val="Hyperlink"/>
    <w:uiPriority w:val="99"/>
    <w:unhideWhenUsed/>
    <w:qFormat/>
    <w:rPr>
      <w:color w:val="0563c1" w:themeColor="hyperlink"/>
      <w:u w:val="single"/>
      <w14:textFill>
        <w14:solidFill>
          <w14:schemeClr w14:val="hlink"/>
        </w14:solidFill>
      </w14:textFill>
    </w:rPr>
  </w:style>
  <w:style w:type="paragraph" w:styleId="1509">
    <w:name w:val="footnote text"/>
    <w:basedOn w:val="1346"/>
    <w:link w:val="1510"/>
    <w:uiPriority w:val="99"/>
    <w:semiHidden/>
    <w:unhideWhenUsed/>
    <w:qFormat/>
    <w:pPr>
      <w:spacing w:after="40"/>
    </w:pPr>
    <w:rPr>
      <w:sz w:val="18"/>
    </w:rPr>
  </w:style>
  <w:style w:type="character" w:styleId="1510" w:customStyle="1">
    <w:name w:val="脚注文本 字符"/>
    <w:link w:val="1509"/>
    <w:uiPriority w:val="99"/>
    <w:qFormat/>
    <w:rPr>
      <w:sz w:val="18"/>
    </w:rPr>
  </w:style>
  <w:style w:type="character" w:styleId="1511">
    <w:name w:val="footnote reference"/>
    <w:basedOn w:val="1356"/>
    <w:uiPriority w:val="99"/>
    <w:unhideWhenUsed/>
    <w:qFormat/>
    <w:rPr>
      <w:vertAlign w:val="superscript"/>
    </w:rPr>
  </w:style>
  <w:style w:type="paragraph" w:styleId="1512">
    <w:name w:val="endnote text"/>
    <w:basedOn w:val="1346"/>
    <w:link w:val="1513"/>
    <w:uiPriority w:val="99"/>
    <w:semiHidden/>
    <w:unhideWhenUsed/>
    <w:qFormat/>
    <w:rPr>
      <w:sz w:val="20"/>
    </w:rPr>
  </w:style>
  <w:style w:type="character" w:styleId="1513" w:customStyle="1">
    <w:name w:val="尾注文本 字符"/>
    <w:link w:val="1512"/>
    <w:uiPriority w:val="99"/>
    <w:qFormat/>
    <w:rPr>
      <w:sz w:val="20"/>
    </w:rPr>
  </w:style>
  <w:style w:type="character" w:styleId="1514">
    <w:name w:val="endnote reference"/>
    <w:basedOn w:val="1356"/>
    <w:uiPriority w:val="99"/>
    <w:semiHidden/>
    <w:unhideWhenUsed/>
    <w:qFormat/>
    <w:rPr>
      <w:vertAlign w:val="superscript"/>
    </w:rPr>
  </w:style>
  <w:style w:type="paragraph" w:styleId="1515">
    <w:name w:val="toc 1"/>
    <w:basedOn w:val="1346"/>
    <w:next w:val="1346"/>
    <w:uiPriority w:val="39"/>
    <w:unhideWhenUsed/>
    <w:qFormat/>
    <w:pPr>
      <w:spacing w:after="57"/>
    </w:pPr>
  </w:style>
  <w:style w:type="paragraph" w:styleId="1516">
    <w:name w:val="toc 2"/>
    <w:basedOn w:val="1346"/>
    <w:next w:val="1346"/>
    <w:uiPriority w:val="39"/>
    <w:unhideWhenUsed/>
    <w:qFormat/>
    <w:pPr>
      <w:ind w:left="283"/>
      <w:spacing w:after="57"/>
    </w:pPr>
  </w:style>
  <w:style w:type="paragraph" w:styleId="1517">
    <w:name w:val="toc 3"/>
    <w:basedOn w:val="1346"/>
    <w:next w:val="1346"/>
    <w:uiPriority w:val="39"/>
    <w:unhideWhenUsed/>
    <w:qFormat/>
    <w:pPr>
      <w:ind w:left="567"/>
      <w:spacing w:after="57"/>
    </w:pPr>
  </w:style>
  <w:style w:type="paragraph" w:styleId="1518">
    <w:name w:val="toc 4"/>
    <w:basedOn w:val="1346"/>
    <w:next w:val="1346"/>
    <w:uiPriority w:val="39"/>
    <w:unhideWhenUsed/>
    <w:qFormat/>
    <w:pPr>
      <w:ind w:left="850"/>
      <w:spacing w:after="57"/>
    </w:pPr>
  </w:style>
  <w:style w:type="paragraph" w:styleId="1519">
    <w:name w:val="toc 5"/>
    <w:basedOn w:val="1346"/>
    <w:next w:val="1346"/>
    <w:uiPriority w:val="39"/>
    <w:unhideWhenUsed/>
    <w:qFormat/>
    <w:pPr>
      <w:ind w:left="1134"/>
      <w:spacing w:after="57"/>
    </w:pPr>
  </w:style>
  <w:style w:type="paragraph" w:styleId="1520">
    <w:name w:val="toc 6"/>
    <w:basedOn w:val="1346"/>
    <w:next w:val="1346"/>
    <w:uiPriority w:val="39"/>
    <w:unhideWhenUsed/>
    <w:qFormat/>
    <w:pPr>
      <w:ind w:left="1417"/>
      <w:spacing w:after="57"/>
    </w:pPr>
  </w:style>
  <w:style w:type="paragraph" w:styleId="1521">
    <w:name w:val="toc 7"/>
    <w:basedOn w:val="1346"/>
    <w:next w:val="1346"/>
    <w:uiPriority w:val="39"/>
    <w:unhideWhenUsed/>
    <w:qFormat/>
    <w:pPr>
      <w:ind w:left="1701"/>
      <w:spacing w:after="57"/>
    </w:pPr>
  </w:style>
  <w:style w:type="paragraph" w:styleId="1522">
    <w:name w:val="toc 8"/>
    <w:basedOn w:val="1346"/>
    <w:next w:val="1346"/>
    <w:uiPriority w:val="39"/>
    <w:unhideWhenUsed/>
    <w:qFormat/>
    <w:pPr>
      <w:ind w:left="1984"/>
      <w:spacing w:after="57"/>
    </w:pPr>
  </w:style>
  <w:style w:type="paragraph" w:styleId="1523">
    <w:name w:val="toc 9"/>
    <w:basedOn w:val="1346"/>
    <w:next w:val="1346"/>
    <w:uiPriority w:val="39"/>
    <w:unhideWhenUsed/>
    <w:qFormat/>
    <w:pPr>
      <w:ind w:left="2268"/>
      <w:spacing w:after="57"/>
    </w:pPr>
  </w:style>
  <w:style w:type="paragraph" w:styleId="1524">
    <w:name w:val="table of figures"/>
    <w:basedOn w:val="1346"/>
    <w:next w:val="1346"/>
    <w:uiPriority w:val="99"/>
    <w:unhideWhenUsed/>
    <w:qFormat/>
  </w:style>
  <w:style w:type="character" w:styleId="1525">
    <w:name w:val="Placeholder Text"/>
    <w:basedOn w:val="1356"/>
    <w:uiPriority w:val="99"/>
    <w:unhideWhenUsed/>
    <w:qFormat/>
    <w:rPr>
      <w:color w:val="808080"/>
    </w:rPr>
  </w:style>
  <w:style w:type="paragraph" w:styleId="1526"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27"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28"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19"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3.xml><?xml version="1.0" encoding="utf-8"?>
<contractReview xmlns="http://schemas.wps.cn/vas-ai-hub/contract-review">
  <reviewItems>
    <reviewItem>
      <errorID>95015941-46ed-4d1f-8e8f-370d4d344211</errorID>
      <errorWord>二O二六</errorWord>
      <group>L1_Knowledge</group>
      <groupName>知识性问题</groupName>
      <ability>L2_Knowledge</ability>
      <abilityName>其他知识</abilityName>
      <candidateList>
        <item>二〇二六</item>
      </candidateList>
      <explain/>
      <paraID>558E0CB5</paraID>
      <start>0</start>
      <end>5</end>
      <status>unmodified</status>
      <modifiedWord/>
      <trackRevisions>false</trackRevisions>
    </reviewItem>
    <reviewItem>
      <errorID>5734872d-9b7a-43b1-9b2d-bd9488f312ef</errorID>
      <errorWord>其它</errorWord>
      <group>L1_Word</group>
      <groupName>字词问题</groupName>
      <ability>L2_Alias</ability>
      <abilityName>也作/曾用词</abilityName>
      <candidateList>
        <item>其他</item>
      </candidateList>
      <explain>词汇[其它]为不规范表述或旧称，其规范书面表述为[其他]。</explain>
      <paraID>65368375</paraID>
      <start>5</start>
      <end>7</end>
      <status>unmodified</status>
      <modifiedWord/>
      <trackRevisions>false</trackRevisions>
    </reviewItem>
    <reviewItem>
      <errorID>1bbe6349-c08d-4c5d-97ed-109302e4f20e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16D88C06</paraID>
      <start>0</start>
      <end>2</end>
      <status>unmodified</status>
      <modifiedWord/>
      <trackRevisions>false</trackRevisions>
    </reviewItem>
    <reviewItem>
      <errorID>3593cbc9-a774-4b12-9eee-3648a769f048</errorID>
      <errorWord>：</errorWord>
      <group>L1_Format</group>
      <groupName>格式问题</groupName>
      <ability>L2_HalfPunc</ability>
      <abilityName>全半角检查</abilityName>
      <candidateList>
        <item>:</item>
      </candidateList>
      <explain>文本全半角错误。</explain>
      <paraID>16D88C06</paraID>
      <start>38</start>
      <end>39</end>
      <status>unmodified</status>
      <modifiedWord/>
      <trackRevisions>false</trackRevisions>
    </reviewItem>
    <reviewItem>
      <errorID>21dbd454-8aac-4100-bbc3-c71af2040ddd</errorID>
      <errorWord>：</errorWord>
      <group>L1_Format</group>
      <groupName>格式问题</groupName>
      <ability>L2_HalfPunc</ability>
      <abilityName>全半角检查</abilityName>
      <candidateList>
        <item>:</item>
      </candidateList>
      <explain>文本全半角错误。</explain>
      <paraID>16D88C06</paraID>
      <start>44</start>
      <end>45</end>
      <status>unmodified</status>
      <modifiedWord/>
      <trackRevisions>false</trackRevisions>
    </reviewItem>
    <reviewItem>
      <errorID>450582d7-0ba2-4536-b2ca-a555170d0253</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16D88C06</paraID>
      <start>48</start>
      <end>55</end>
      <status>unmodified</status>
      <modifiedWord/>
      <trackRevisions>false</trackRevisions>
    </reviewItem>
    <reviewItem>
      <errorID>1d147bf9-9ad1-45c9-ba9d-9f34cbde34d6</errorID>
      <errorWord>：</errorWord>
      <group>L1_Format</group>
      <groupName>格式问题</groupName>
      <ability>L2_HalfPunc</ability>
      <abilityName>全半角检查</abilityName>
      <candidateList>
        <item>:</item>
      </candidateList>
      <explain>文本全半角错误。</explain>
      <paraID>16D88C06</paraID>
      <start>58</start>
      <end>59</end>
      <status>unmodified</status>
      <modifiedWord/>
      <trackRevisions>false</trackRevisions>
    </reviewItem>
    <reviewItem>
      <errorID>d3d2bad3-e7f7-425b-a62e-681e94b6cf54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7DBDB70C</paraID>
      <start>0</start>
      <end>2</end>
      <status>unmodified</status>
      <modifiedWord/>
      <trackRevisions>false</trackRevisions>
    </reviewItem>
    <reviewItem>
      <errorID>283ae8b9-3fdf-492d-8c43-98d9130ab9e2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12A14D57</paraID>
      <start>0</start>
      <end>2</end>
      <status>unmodified</status>
      <modifiedWord/>
      <trackRevisions>false</trackRevisions>
    </reviewItem>
    <reviewItem>
      <errorID>22a59aa8-cad4-40a0-b883-d9e19ae4a66d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448172F4</paraID>
      <start>0</start>
      <end>2</end>
      <status>unmodified</status>
      <modifiedWord/>
      <trackRevisions>false</trackRevisions>
    </reviewItem>
    <reviewItem>
      <errorID>61aca9fd-7ce9-46be-ae4b-2808975ea2d4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708A8032</paraID>
      <start>0</start>
      <end>2</end>
      <status>unmodified</status>
      <modifiedWord/>
      <trackRevisions>false</trackRevisions>
    </reviewItem>
    <reviewItem>
      <errorID>ffa8122e-e2fd-458a-92c5-26a2774d7a82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18143302</paraID>
      <start>0</start>
      <end>2</end>
      <status>unmodified</status>
      <modifiedWord/>
      <trackRevisions>false</trackRevisions>
    </reviewItem>
    <reviewItem>
      <errorID>f29ebffc-a55d-4e1e-b2e3-4316e98d5082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78AE17B</paraID>
      <start>0</start>
      <end>2</end>
      <status>unmodified</status>
      <modifiedWord/>
      <trackRevisions>false</trackRevisions>
    </reviewItem>
    <reviewItem>
      <errorID>a7d335eb-bbcb-4b52-bdfa-a530541e3818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5F3C3782</paraID>
      <start>0</start>
      <end>2</end>
      <status>unmodified</status>
      <modifiedWord/>
      <trackRevisions>false</trackRevisions>
    </reviewItem>
    <reviewItem>
      <errorID>d93069fa-d7bc-4020-8450-a780821521c4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555B3F74</paraID>
      <start>0</start>
      <end>2</end>
      <status>unmodified</status>
      <modifiedWord/>
      <trackRevisions>false</trackRevisions>
    </reviewItem>
    <reviewItem>
      <errorID>1761d9e1-c651-4d56-abc4-106ea382e435</errorID>
      <errorWord>(</errorWord>
      <group>L1_Format</group>
      <groupName>格式问题</groupName>
      <ability>L2_HalfPunc</ability>
      <abilityName>全半角检查</abilityName>
      <candidateList>
        <item>（</item>
      </candidateList>
      <explain>文本全半角错误。</explain>
      <paraID>75424031</paraID>
      <start>23</start>
      <end>24</end>
      <status>unmodified</status>
      <modifiedWord/>
      <trackRevisions>false</trackRevisions>
    </reviewItem>
    <reviewItem>
      <errorID>bfebb2f4-291e-4c29-b6c8-dadab32f5974</errorID>
      <errorWord>)</errorWord>
      <group>L1_Format</group>
      <groupName>格式问题</groupName>
      <ability>L2_HalfPunc</ability>
      <abilityName>全半角检查</abilityName>
      <candidateList>
        <item>）</item>
      </candidateList>
      <explain>文本全半角错误。</explain>
      <paraID>75424031</paraID>
      <start>46</start>
      <end>47</end>
      <status>unmodified</status>
      <modifiedWord/>
      <trackRevisions>false</trackRevisions>
    </reviewItem>
    <reviewItem>
      <errorID>f67397cb-c8fb-4b3e-a9af-8f2be24bc3b6</errorID>
      <errorWord>(</errorWord>
      <group>L1_Format</group>
      <groupName>格式问题</groupName>
      <ability>L2_HalfPunc</ability>
      <abilityName>全半角检查</abilityName>
      <candidateList>
        <item>（</item>
      </candidateList>
      <explain>文本全半角错误。</explain>
      <paraID>75424031</paraID>
      <start>55</start>
      <end>56</end>
      <status>unmodified</status>
      <modifiedWord/>
      <trackRevisions>false</trackRevisions>
    </reviewItem>
    <reviewItem>
      <errorID>a4d7dda5-f973-41a3-b023-ec1a066112c9</errorID>
      <errorWord>)</errorWord>
      <group>L1_Format</group>
      <groupName>格式问题</groupName>
      <ability>L2_HalfPunc</ability>
      <abilityName>全半角检查</abilityName>
      <candidateList>
        <item>）</item>
      </candidateList>
      <explain>文本全半角错误。</explain>
      <paraID>75424031</paraID>
      <start>71</start>
      <end>72</end>
      <status>unmodified</status>
      <modifiedWord/>
      <trackRevisions>false</trackRevisions>
    </reviewItem>
    <reviewItem>
      <errorID>70cf070c-b937-4ba6-907a-1d5e483f5f55</errorID>
      <errorWord>将与其它</errorWord>
      <group>L1_Word</group>
      <groupName>字词问题</groupName>
      <ability>L2_Alias</ability>
      <abilityName>也作/曾用词</abilityName>
      <candidateList>
        <item>将于其他</item>
      </candidateList>
      <explain>词汇[将与其它]为不规范表述或旧称，其规范书面表述为[将于其他]。</explain>
      <paraID>75424031</paraID>
      <start>98</start>
      <end>102</end>
      <status>unmodified</status>
      <modifiedWord/>
      <trackRevisions>false</trackRevisions>
    </reviewItem>
    <reviewItem>
      <errorID>6bfd01ab-d754-4f12-acb5-f142f3861167</errorID>
      <errorWord>&lt;</errorWord>
      <group>L1_Format</group>
      <groupName>格式问题</groupName>
      <ability>L2_HalfPunc</ability>
      <abilityName>全半角检查</abilityName>
      <candidateList>
        <item>〈</item>
      </candidateList>
      <explain>文本全半角错误。</explain>
      <paraID>612F9C16</paraID>
      <start>49</start>
      <end>50</end>
      <status>unmodified</status>
      <modifiedWord/>
      <trackRevisions>false</trackRevisions>
    </reviewItem>
    <reviewItem>
      <errorID>acc4beea-50c5-4a73-8ae4-371580e1d293</errorID>
      <errorWord>&lt;</errorWord>
      <group>L1_Format</group>
      <groupName>格式问题</groupName>
      <ability>L2_HalfPunc</ability>
      <abilityName>全半角检查</abilityName>
      <candidateList>
        <item>〈</item>
      </candidateList>
      <explain>文本全半角错误。</explain>
      <paraID>2451AC76</paraID>
      <start>49</start>
      <end>50</end>
      <status>unmodified</status>
      <modifiedWord/>
      <trackRevisions>false</trackRevisions>
    </reviewItem>
    <reviewItem>
      <errorID>63d4d65b-8d9c-4f17-9713-ff5b85c41d53</errorID>
      <errorWord>&lt;</errorWord>
      <group>L1_Format</group>
      <groupName>格式问题</groupName>
      <ability>L2_HalfPunc</ability>
      <abilityName>全半角检查</abilityName>
      <candidateList>
        <item>〈</item>
      </candidateList>
      <explain>文本全半角错误。</explain>
      <paraID>2ED4A06B</paraID>
      <start>34</start>
      <end>35</end>
      <status>unmodified</status>
      <modifiedWord/>
      <trackRevisions>false</trackRevisions>
    </reviewItem>
    <reviewItem>
      <errorID>b7ae9482-fea0-4daf-a83c-62cc7f8a14df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290395F6</paraID>
      <start>0</start>
      <end>2</end>
      <status>unmodified</status>
      <modifiedWord/>
      <trackRevisions>false</trackRevisions>
    </reviewItem>
    <reviewItem>
      <errorID>64f00f20-7fde-43e6-98bb-a95cf8d671b4</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64A86C63</paraID>
      <start>9</start>
      <end>34</end>
      <status>unmodified</status>
      <modifiedWord/>
      <trackRevisions>false</trackRevisions>
    </reviewItem>
    <reviewItem>
      <errorID>d4c3f912-ee1a-4175-91bb-6f21d6b56752</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64A86C63</paraID>
      <start>35</start>
      <end>68</end>
      <status>unmodified</status>
      <modifiedWord/>
      <trackRevisions>false</trackRevisions>
    </reviewItem>
    <reviewItem>
      <errorID>88900695-2fb9-41eb-8c9c-8a47b6e2395d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33892DD3</paraID>
      <start>157</start>
      <end>160</end>
      <status>unmodified</status>
      <modifiedWord/>
      <trackRevisions>false</trackRevisions>
    </reviewItem>
    <reviewItem>
      <errorID>2c33e1c4-53c5-4a95-9964-66d4c0f1acf6</errorID>
      <errorWord>《政府采购法》</errorWord>
      <group>L1_Word</group>
      <groupName>字词问题</groupName>
      <ability>L2_Typo</ability>
      <abilityName>字词错误</abilityName>
      <candidateList>
        <item>《中华人民共和国政府采购法》</item>
      </candidateList>
      <explain/>
      <paraID>43A5BBDA</paraID>
      <start>13</start>
      <end>20</end>
      <status>unmodified</status>
      <modifiedWord/>
      <trackRevisions>false</trackRevisions>
    </reviewItem>
    <reviewItem>
      <errorID>f2e6099d-830e-4330-92ac-34a22e167121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57311DE5</paraID>
      <start>0</start>
      <end>2</end>
      <status>unmodified</status>
      <modifiedWord/>
      <trackRevisions>false</trackRevisions>
    </reviewItem>
    <reviewItem>
      <errorID>05de21b6-4d4c-4468-bf02-a4d6ab454448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7A1FA6F</paraID>
      <start>0</start>
      <end>2</end>
      <status>unmodified</status>
      <modifiedWord/>
      <trackRevisions>false</trackRevisions>
    </reviewItem>
    <reviewItem>
      <errorID>7c8ff6f5-5b99-47dd-bc83-1b4822b9c55e</errorID>
      <errorWord>(</errorWord>
      <group>L1_Format</group>
      <groupName>格式问题</groupName>
      <ability>L2_HalfPunc</ability>
      <abilityName>全半角检查</abilityName>
      <candidateList>
        <item>（</item>
      </candidateList>
      <explain>文本全半角错误。</explain>
      <paraID>7DDD19F3</paraID>
      <start>100</start>
      <end>101</end>
      <status>unmodified</status>
      <modifiedWord/>
      <trackRevisions>false</trackRevisions>
    </reviewItem>
    <reviewItem>
      <errorID>296afb7c-b371-4f74-9f76-6c348de9c6f7</errorID>
      <errorWord>)</errorWord>
      <group>L1_Format</group>
      <groupName>格式问题</groupName>
      <ability>L2_HalfPunc</ability>
      <abilityName>全半角检查</abilityName>
      <candidateList>
        <item>）</item>
      </candidateList>
      <explain>文本全半角错误。</explain>
      <paraID>7DDD19F3</paraID>
      <start>114</start>
      <end>115</end>
      <status>unmodified</status>
      <modifiedWord/>
      <trackRevisions>false</trackRevisions>
    </reviewItem>
    <reviewItem>
      <errorID>f4900cf9-4ef5-4e16-97c9-b9083f7a728f</errorID>
      <errorWord>退色</errorWord>
      <group>L1_Word</group>
      <groupName>字词问题</groupName>
      <ability>L2_Alias</ability>
      <abilityName>也作/曾用词</abilityName>
      <candidateList>
        <item>褪色</item>
      </candidateList>
      <explain>词汇[退色]为不规范表述或旧称，其规范书面表述为[褪色]。</explain>
      <paraID>5F6F6CFE</paraID>
      <start>17</start>
      <end>19</end>
      <status>unmodified</status>
      <modifiedWord/>
      <trackRevisions>false</trackRevisions>
    </reviewItem>
    <reviewItem>
      <errorID>4cb9f4e9-35d7-481c-a8a3-6d0f61f75710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3C796487</paraID>
      <start>0</start>
      <end>2</end>
      <status>unmodified</status>
      <modifiedWord/>
      <trackRevisions>false</trackRevisions>
    </reviewItem>
    <reviewItem>
      <errorID>e324ddad-96fa-4656-959c-9302277510b5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56B9C7D0</paraID>
      <start>86</start>
      <end>89</end>
      <status>unmodified</status>
      <modifiedWord/>
      <trackRevisions>false</trackRevisions>
    </reviewItem>
    <reviewItem>
      <errorID>d1034698-2d4d-4e9d-a6e7-a8c8fd807a9a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56B9C7D0</paraID>
      <start>91</start>
      <end>94</end>
      <status>unmodified</status>
      <modifiedWord/>
      <trackRevisions>false</trackRevisions>
    </reviewItem>
    <reviewItem>
      <errorID>2ee894cb-3312-4169-b487-f05cf754c0cd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118F359C</paraID>
      <start>0</start>
      <end>2</end>
      <status>unmodified</status>
      <modifiedWord/>
      <trackRevisions>false</trackRevisions>
    </reviewItem>
    <reviewItem>
      <errorID>9606845e-b97e-44a2-a5e9-4aa9049e009e</errorID>
      <errorWord>不</errorWord>
      <group>L1_Word</group>
      <groupName>字词问题</groupName>
      <ability>L2_Typo</ability>
      <abilityName>字词错误</abilityName>
      <candidateList>
        <item>不符</item>
      </candidateList>
      <explain/>
      <paraID>342BBA64</paraID>
      <start>50</start>
      <end>51</end>
      <status>unmodified</status>
      <modifiedWord/>
      <trackRevisions>false</trackRevisions>
    </reviewItem>
    <reviewItem>
      <errorID>45d21bf5-5aca-49e8-95f7-44f56afd368f</errorID>
      <errorWord>其它</errorWord>
      <group>L1_Word</group>
      <groupName>字词问题</groupName>
      <ability>L2_Alias</ability>
      <abilityName>也作/曾用词</abilityName>
      <candidateList>
        <item>其他</item>
      </candidateList>
      <explain>词汇[其它]为不规范表述或旧称，其规范书面表述为[其他]。</explain>
      <paraID>4E90694C</paraID>
      <start>18</start>
      <end>20</end>
      <status>unmodified</status>
      <modifiedWord/>
      <trackRevisions>false</trackRevisions>
    </reviewItem>
    <reviewItem>
      <errorID>f4bc183f-097a-4875-9c19-165151200849</errorID>
      <errorWord>法律、法规</errorWord>
      <group>L1_Word</group>
      <groupName>字词问题</groupName>
      <ability>L2_Typo</ability>
      <abilityName>字词错误</abilityName>
      <candidateList>
        <item>法律法规</item>
      </candidateList>
      <explain/>
      <paraID>4E894DCF</paraID>
      <start>5</start>
      <end>10</end>
      <status>unmodified</status>
      <modifiedWord/>
      <trackRevisions>false</trackRevisions>
    </reviewItem>
    <reviewItem>
      <errorID>94bbcfea-4593-4bc6-bcd2-d9911bbf36e0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6D083D5A</paraID>
      <start>0</start>
      <end>2</end>
      <status>unmodified</status>
      <modifiedWord/>
      <trackRevisions>false</trackRevisions>
    </reviewItem>
    <reviewItem>
      <errorID>e6da992c-dbf8-4b63-9b62-616a72e1370a</errorID>
      <errorWord>将</errorWord>
      <group>L1_Word</group>
      <groupName>字词问题</groupName>
      <ability>L2_Typo</ability>
      <abilityName>字词错误</abilityName>
      <candidateList>
        <item>将在</item>
      </candidateList>
      <explain/>
      <paraID>478A08B0</paraID>
      <start>15</start>
      <end>16</end>
      <status>unmodified</status>
      <modifiedWord/>
      <trackRevisions>false</trackRevisions>
    </reviewItem>
    <reviewItem>
      <errorID>daa94ce9-eb40-44d3-9a33-eec07b8de0cd</errorID>
      <errorWord>门</errorWord>
      <group>L1_Word</group>
      <groupName>字词问题</groupName>
      <ability>L2_Typo</ability>
      <abilityName>字词错误</abilityName>
      <candidateList>
        <item>门在</item>
      </candidateList>
      <explain/>
      <paraID>478A08B0</paraID>
      <start>23</start>
      <end>24</end>
      <status>unmodified</status>
      <modifiedWord/>
      <trackRevisions>false</trackRevisions>
    </reviewItem>
    <reviewItem>
      <errorID>b8bc2c43-a322-4811-8b4f-20d2e7a2a5b9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5A4C48D8</paraID>
      <start>0</start>
      <end>2</end>
      <status>unmodified</status>
      <modifiedWord/>
      <trackRevisions>false</trackRevisions>
    </reviewItem>
    <reviewItem>
      <errorID>b766586b-b9b6-4212-997a-3fd7e2de4d25</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187FF468</paraID>
      <start>0</start>
      <end>2</end>
      <status>unmodified</status>
      <modifiedWord/>
      <trackRevisions>false</trackRevisions>
    </reviewItem>
    <reviewItem>
      <errorID>1859ae78-5551-406f-acf9-e1a3f632147a</errorID>
      <errorWord>(</errorWord>
      <group>L1_Format</group>
      <groupName>格式问题</groupName>
      <ability>L2_HalfPunc</ability>
      <abilityName>全半角检查</abilityName>
      <candidateList>
        <item>（</item>
      </candidateList>
      <explain>文本全半角错误。</explain>
      <paraID>2CC17D41</paraID>
      <start>8</start>
      <end>9</end>
      <status>unmodified</status>
      <modifiedWord/>
      <trackRevisions>false</trackRevisions>
    </reviewItem>
    <reviewItem>
      <errorID>3eee02b0-4354-426f-9332-68d431d13db4</errorID>
      <errorWord>)</errorWord>
      <group>L1_Format</group>
      <groupName>格式问题</groupName>
      <ability>L2_HalfPunc</ability>
      <abilityName>全半角检查</abilityName>
      <candidateList>
        <item>）</item>
      </candidateList>
      <explain>文本全半角错误。</explain>
      <paraID>2CC17D41</paraID>
      <start>11</start>
      <end>12</end>
      <status>unmodified</status>
      <modifiedWord/>
      <trackRevisions>false</trackRevisions>
    </reviewItem>
    <reviewItem>
      <errorID>09f153c6-9d9d-4674-8064-0f291101534b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19A6127F</paraID>
      <start>15</start>
      <end>18</end>
      <status>unmodified</status>
      <modifiedWord/>
      <trackRevisions>false</trackRevisions>
    </reviewItem>
    <reviewItem>
      <errorID>294cacb1-7932-4ed7-a96a-951c9d73409c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4E0A8848</paraID>
      <start>0</start>
      <end>2</end>
      <status>unmodified</status>
      <modifiedWord/>
      <trackRevisions>false</trackRevisions>
    </reviewItem>
    <reviewItem>
      <errorID>5c540d44-d074-446e-aebf-fecb017b4db5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62CB8876</paraID>
      <start>0</start>
      <end>2</end>
      <status>unmodified</status>
      <modifiedWord/>
      <trackRevisions>false</trackRevisions>
    </reviewItem>
    <reviewItem>
      <errorID>ddd4c730-18d2-405e-b41d-8df8d25b0939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319CFF60</paraID>
      <start>0</start>
      <end>2</end>
      <status>unmodified</status>
      <modifiedWord/>
      <trackRevisions>false</trackRevisions>
    </reviewItem>
    <reviewItem>
      <errorID>856351d4-fc11-4c9c-b13f-de1f8193993b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6DF73C3A</paraID>
      <start>0</start>
      <end>2</end>
      <status>unmodified</status>
      <modifiedWord/>
      <trackRevisions>false</trackRevisions>
    </reviewItem>
    <reviewItem>
      <errorID>e698b004-3127-4ffc-bc17-4f2b0e1a8a18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7DE23D8A</paraID>
      <start>0</start>
      <end>2</end>
      <status>unmodified</status>
      <modifiedWord/>
      <trackRevisions>false</trackRevisions>
    </reviewItem>
    <reviewItem>
      <errorID>e53d947a-a47a-4131-86a5-cc6604afee56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1A0F0719</paraID>
      <start>0</start>
      <end>2</end>
      <status>unmodified</status>
      <modifiedWord/>
      <trackRevisions>false</trackRevisions>
    </reviewItem>
    <reviewItem>
      <errorID>d5ac6efa-c215-4325-9c2a-85d6352aa3d9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50B62FFA</paraID>
      <start>0</start>
      <end>2</end>
      <status>unmodified</status>
      <modifiedWord/>
      <trackRevisions>false</trackRevisions>
    </reviewItem>
    <reviewItem>
      <errorID>0d06ffa0-60fa-41b4-bd21-d12378ad9891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459FFBDB</paraID>
      <start>0</start>
      <end>2</end>
      <status>unmodified</status>
      <modifiedWord/>
      <trackRevisions>false</trackRevisions>
    </reviewItem>
    <reviewItem>
      <errorID>c3297af1-26bf-4879-b127-4d913618b382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2C45EF41</paraID>
      <start>0</start>
      <end>2</end>
      <status>unmodified</status>
      <modifiedWord/>
      <trackRevisions>false</trackRevisions>
    </reviewItem>
    <reviewItem>
      <errorID>36dde59c-de43-4391-9cee-d5f6905dabe7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1B2CA15B</paraID>
      <start>0</start>
      <end>2</end>
      <status>unmodified</status>
      <modifiedWord/>
      <trackRevisions>false</trackRevisions>
    </reviewItem>
    <reviewItem>
      <errorID>ac9ae0ca-064c-4c58-9f64-37b55ddee3c5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4D9738A7</paraID>
      <start>0</start>
      <end>2</end>
      <status>unmodified</status>
      <modifiedWord/>
      <trackRevisions>false</trackRevisions>
    </reviewItem>
    <reviewItem>
      <errorID>d5733075-b054-4ac6-b516-d82a136d5079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2C6434A5</paraID>
      <start>0</start>
      <end>2</end>
      <status>unmodified</status>
      <modifiedWord/>
      <trackRevisions>false</trackRevisions>
    </reviewItem>
    <reviewItem>
      <errorID>9b1e8238-3794-4d34-9a67-4fcc066297f7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32B81A6E</paraID>
      <start>0</start>
      <end>2</end>
      <status>unmodified</status>
      <modifiedWord/>
      <trackRevisions>false</trackRevisions>
    </reviewItem>
    <reviewItem>
      <errorID>cb9716ef-80ec-4f31-9e57-c78a2681bd93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17E484ED</paraID>
      <start>0</start>
      <end>2</end>
      <status>unmodified</status>
      <modifiedWord/>
      <trackRevisions>false</trackRevisions>
    </reviewItem>
    <reviewItem>
      <errorID>7c2e6b60-5eb5-4cad-8912-8e6740da91c5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FE762B7</paraID>
      <start>0</start>
      <end>2</end>
      <status>unmodified</status>
      <modifiedWord/>
      <trackRevisions>false</trackRevisions>
    </reviewItem>
    <reviewItem>
      <errorID>ed595ff9-a014-4c08-bdee-11bde814d7e7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51EB0F2A</paraID>
      <start>0</start>
      <end>2</end>
      <status>unmodified</status>
      <modifiedWord/>
      <trackRevisions>false</trackRevisions>
    </reviewItem>
    <reviewItem>
      <errorID>f1fabdc0-8163-40ad-9d17-a49503d499e1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3ED7E6F9</paraID>
      <start>0</start>
      <end>2</end>
      <status>unmodified</status>
      <modifiedWord/>
      <trackRevisions>false</trackRevisions>
    </reviewItem>
    <reviewItem>
      <errorID>9aec17c6-ffed-43b3-bd9a-905c47a00945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7917E040</paraID>
      <start>0</start>
      <end>2</end>
      <status>unmodified</status>
      <modifiedWord/>
      <trackRevisions>false</trackRevisions>
    </reviewItem>
    <reviewItem>
      <errorID>640e4ba0-7993-4a65-826d-c04d70d0d25e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53DD6D4D</paraID>
      <start>0</start>
      <end>2</end>
      <status>unmodified</status>
      <modifiedWord/>
      <trackRevisions>false</trackRevisions>
    </reviewItem>
    <reviewItem>
      <errorID>0531c191-9769-4992-a799-41bc7de2040d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2A166694</paraID>
      <start>0</start>
      <end>2</end>
      <status>unmodified</status>
      <modifiedWord/>
      <trackRevisions>false</trackRevisions>
    </reviewItem>
    <reviewItem>
      <errorID>4b332257-54d4-49e9-9383-a89d40e338a2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4928B22</paraID>
      <start>0</start>
      <end>2</end>
      <status>unmodified</status>
      <modifiedWord/>
      <trackRevisions>false</trackRevisions>
    </reviewItem>
    <reviewItem>
      <errorID>b9d5614e-2e78-4db1-9058-3ad3a1503289</errorID>
      <errorWord>须</errorWord>
      <group>L1_Word</group>
      <groupName>字词问题</groupName>
      <ability>L2_Typo</ability>
      <abilityName>字词错误</abilityName>
      <candidateList>
        <item>需</item>
      </candidateList>
      <explain>存在发音相同字词的误用。</explain>
      <paraID> 4928B22</paraID>
      <start>81</start>
      <end>82</end>
      <status>unmodified</status>
      <modifiedWord/>
      <trackRevisions>false</trackRevisions>
    </reviewItem>
    <reviewItem>
      <errorID>c5319663-5a7a-452e-a1ad-289758c21754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7CE386F7</paraID>
      <start>0</start>
      <end>2</end>
      <status>unmodified</status>
      <modifiedWord/>
      <trackRevisions>false</trackRevisions>
    </reviewItem>
    <reviewItem>
      <errorID>98b16c6d-3053-443b-83d4-2f2a2f1bd3aa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5E342C6B</paraID>
      <start>0</start>
      <end>2</end>
      <status>unmodified</status>
      <modifiedWord/>
      <trackRevisions>false</trackRevisions>
    </reviewItem>
    <reviewItem>
      <errorID>1c7f0f05-f958-45ca-a682-f32165c47843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938F370</paraID>
      <start>0</start>
      <end>2</end>
      <status>unmodified</status>
      <modifiedWord/>
      <trackRevisions>false</trackRevisions>
    </reviewItem>
    <reviewItem>
      <errorID>2bec7d5f-de81-4ed4-be59-a2c30e3fdcae</errorID>
      <errorWord>是由于乙方的过错造成</errorWord>
      <group>L1_Grammar</group>
      <groupName>语法问题</groupName>
      <ability>L2_Grammar</ability>
      <abilityName>语法错误</abilityName>
      <candidateList>
        <item>是由于乙方的过错</item>
      </candidateList>
      <explain/>
      <paraID> 938F370</paraID>
      <start>37</start>
      <end>47</end>
      <status>unmodified</status>
      <modifiedWord/>
      <trackRevisions>false</trackRevisions>
    </reviewItem>
    <reviewItem>
      <errorID>5c4001b7-80c1-4840-a99b-c85e7a03fd7b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3BBF0466</paraID>
      <start>0</start>
      <end>2</end>
      <status>unmodified</status>
      <modifiedWord/>
      <trackRevisions>false</trackRevisions>
    </reviewItem>
    <reviewItem>
      <errorID>c7186f58-6b28-4bce-a775-4ff0f911e1c3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5FF80940</paraID>
      <start>0</start>
      <end>2</end>
      <status>unmodified</status>
      <modifiedWord/>
      <trackRevisions>false</trackRevisions>
    </reviewItem>
    <reviewItem>
      <errorID>846aee16-51d1-4560-b5a4-fab73fbfb1a7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AC2851F</paraID>
      <start>0</start>
      <end>2</end>
      <status>unmodified</status>
      <modifiedWord/>
      <trackRevisions>false</trackRevisions>
    </reviewItem>
    <reviewItem>
      <errorID>cb399d13-fdad-41d8-8ae6-14c991b73bdb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7ED7CD02</paraID>
      <start>0</start>
      <end>2</end>
      <status>unmodified</status>
      <modifiedWord/>
      <trackRevisions>false</trackRevisions>
    </reviewItem>
    <reviewItem>
      <errorID>fef90353-5959-4679-83a3-a8e7324ad46b</errorID>
      <errorWord>《政府采购法》</errorWord>
      <group>L1_Word</group>
      <groupName>字词问题</groupName>
      <ability>L2_Typo</ability>
      <abilityName>字词错误</abilityName>
      <candidateList>
        <item>《中华人民共和国政府采购法》</item>
      </candidateList>
      <explain/>
      <paraID>7ED7CD02</paraID>
      <start>3</start>
      <end>10</end>
      <status>unmodified</status>
      <modifiedWord/>
      <trackRevisions>false</trackRevisions>
    </reviewItem>
    <reviewItem>
      <errorID>fab5a2bb-3661-484a-be65-9a1079714888</errorID>
      <errorWord>第50条</errorWord>
      <group>L1_Knowledge</group>
      <groupName>知识性问题</groupName>
      <ability>L2_Knowledge</ability>
      <abilityName>其他知识</abilityName>
      <candidateList>
        <item>第五十条</item>
      </candidateList>
      <explain/>
      <paraID>7ED7CD02</paraID>
      <start>10</start>
      <end>14</end>
      <status>unmodified</status>
      <modifiedWord/>
      <trackRevisions>false</trackRevisions>
    </reviewItem>
    <reviewItem>
      <errorID>e36285c4-978e-4e4e-9954-fe118c051df5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251D3A17</paraID>
      <start>0</start>
      <end>2</end>
      <status>unmodified</status>
      <modifiedWord/>
      <trackRevisions>false</trackRevisions>
    </reviewItem>
    <reviewItem>
      <errorID>3f65c8cf-5553-4772-a63a-5325858336ad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31D0ED66</paraID>
      <start>0</start>
      <end>2</end>
      <status>unmodified</status>
      <modifiedWord/>
      <trackRevisions>false</trackRevisions>
    </reviewItem>
    <reviewItem>
      <errorID>bb3a0dcc-2c1e-4a63-aa5f-f06848c29ae4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E7AAC4A</paraID>
      <start>0</start>
      <end>2</end>
      <status>unmodified</status>
      <modifiedWord/>
      <trackRevisions>false</trackRevisions>
    </reviewItem>
    <reviewItem>
      <errorID>7d059d0f-8514-460f-a04f-42b4ab0a4500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5DFC4F3C</paraID>
      <start>0</start>
      <end>2</end>
      <status>unmodified</status>
      <modifiedWord/>
      <trackRevisions>false</trackRevisions>
    </reviewItem>
    <reviewItem>
      <errorID>53c1686e-2159-4ab9-b0a5-434774ef8929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2A843F8C</paraID>
      <start>0</start>
      <end>2</end>
      <status>unmodified</status>
      <modifiedWord/>
      <trackRevisions>false</trackRevisions>
    </reviewItem>
    <reviewItem>
      <errorID>a428e0f0-a358-480d-8936-9a4ff334b932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3AE0A6EB</paraID>
      <start>0</start>
      <end>2</end>
      <status>unmodified</status>
      <modifiedWord/>
      <trackRevisions>false</trackRevisions>
    </reviewItem>
    <reviewItem>
      <errorID>a6307294-01e3-4b03-bbf2-35b346246403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767B9B83</paraID>
      <start>0</start>
      <end>2</end>
      <status>unmodified</status>
      <modifiedWord/>
      <trackRevisions>false</trackRevisions>
    </reviewItem>
    <reviewItem>
      <errorID>7c58c5b7-cf7c-4ba5-a33d-d6d8e4b39ff0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6D833A0F</paraID>
      <start>0</start>
      <end>2</end>
      <status>unmodified</status>
      <modifiedWord/>
      <trackRevisions>false</trackRevisions>
    </reviewItem>
    <reviewItem>
      <errorID>86d61e23-e4eb-4ee9-b7bf-72b80e34df9b</errorID>
      <errorWord>&lt;</errorWord>
      <group>L1_Format</group>
      <groupName>格式问题</groupName>
      <ability>L2_HalfPunc</ability>
      <abilityName>全半角检查</abilityName>
      <candidateList>
        <item>〈</item>
      </candidateList>
      <explain>文本全半角错误。</explain>
      <paraID>100EC1C8</paraID>
      <start>79</start>
      <end>80</end>
      <status>unmodified</status>
      <modifiedWord/>
      <trackRevisions>false</trackRevisions>
    </reviewItem>
    <reviewItem>
      <errorID>1b259776-97d8-4319-9b65-ce4eac4043cb</errorID>
      <errorWord>&gt;</errorWord>
      <group>L1_Format</group>
      <groupName>格式问题</groupName>
      <ability>L2_HalfPunc</ability>
      <abilityName>全半角检查</abilityName>
      <candidateList>
        <item>〉</item>
      </candidateList>
      <explain>文本全半角错误。</explain>
      <paraID>100EC1C8</paraID>
      <start>84</start>
      <end>85</end>
      <status>unmodified</status>
      <modifiedWord/>
      <trackRevisions>false</trackRevisions>
    </reviewItem>
    <reviewItem>
      <errorID>b8822736-cd30-487c-ad1b-6607f0410b6b</errorID>
      <errorWord>&lt;</errorWord>
      <group>L1_Format</group>
      <groupName>格式问题</groupName>
      <ability>L2_HalfPunc</ability>
      <abilityName>全半角检查</abilityName>
      <candidateList>
        <item>〈</item>
      </candidateList>
      <explain>文本全半角错误。</explain>
      <paraID>100EC1C8</paraID>
      <start>90</start>
      <end>91</end>
      <status>unmodified</status>
      <modifiedWord/>
      <trackRevisions>false</trackRevisions>
    </reviewItem>
    <reviewItem>
      <errorID>0e47acec-8d26-4cc2-a9b2-60d3b40d56eb</errorID>
      <errorWord>&gt;</errorWord>
      <group>L1_Format</group>
      <groupName>格式问题</groupName>
      <ability>L2_HalfPunc</ability>
      <abilityName>全半角检查</abilityName>
      <candidateList>
        <item>〉</item>
      </candidateList>
      <explain>文本全半角错误。</explain>
      <paraID>100EC1C8</paraID>
      <start>95</start>
      <end>96</end>
      <status>unmodified</status>
      <modifiedWord/>
      <trackRevisions>false</trackRevisions>
    </reviewItem>
    <reviewItem>
      <errorID>3f33a0ee-380e-4f99-a82e-e099d15ae6f0</errorID>
      <errorWord>(</errorWord>
      <group>L1_Format</group>
      <groupName>格式问题</groupName>
      <ability>L2_HalfPunc</ability>
      <abilityName>全半角检查</abilityName>
      <candidateList>
        <item>（</item>
      </candidateList>
      <explain>文本全半角错误。</explain>
      <paraID>462D4E63</paraID>
      <start>161</start>
      <end>162</end>
      <status>unmodified</status>
      <modifiedWord/>
      <trackRevisions>false</trackRevisions>
    </reviewItem>
    <reviewItem>
      <errorID>83318e9f-a7f5-4765-a042-d89c6805282f</errorID>
      <errorWord>)</errorWord>
      <group>L1_Format</group>
      <groupName>格式问题</groupName>
      <ability>L2_HalfPunc</ability>
      <abilityName>全半角检查</abilityName>
      <candidateList>
        <item>）</item>
      </candidateList>
      <explain>文本全半角错误。</explain>
      <paraID>462D4E63</paraID>
      <start>163</start>
      <end>164</end>
      <status>unmodified</status>
      <modifiedWord/>
      <trackRevisions>false</trackRevisions>
    </reviewItem>
    <reviewItem>
      <errorID>58e6ba63-f859-4c30-a48c-3ffab4fb7a63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6B01A383</paraID>
      <start>0</start>
      <end>2</end>
      <status>unmodified</status>
      <modifiedWord/>
      <trackRevisions>false</trackRevisions>
    </reviewItem>
    <reviewItem>
      <errorID>239ba6b7-839c-4ee6-8705-8be2a45f3483</errorID>
      <errorWord>&lt;</errorWord>
      <group>L1_Format</group>
      <groupName>格式问题</groupName>
      <ability>L2_HalfPunc</ability>
      <abilityName>全半角检查</abilityName>
      <candidateList>
        <item>〈</item>
      </candidateList>
      <explain>文本全半角错误。</explain>
      <paraID>1207DC83</paraID>
      <start>48</start>
      <end>49</end>
      <status>unmodified</status>
      <modifiedWord/>
      <trackRevisions>false</trackRevisions>
    </reviewItem>
    <reviewItem>
      <errorID>5d9c9f7a-bcbf-4038-aa70-5d4ac69c8bfd</errorID>
      <errorWord>&gt;</errorWord>
      <group>L1_Format</group>
      <groupName>格式问题</groupName>
      <ability>L2_HalfPunc</ability>
      <abilityName>全半角检查</abilityName>
      <candidateList>
        <item>〉</item>
      </candidateList>
      <explain>文本全半角错误。</explain>
      <paraID>1207DC83</paraID>
      <start>53</start>
      <end>54</end>
      <status>unmodified</status>
      <modifiedWord/>
      <trackRevisions>false</trackRevisions>
    </reviewItem>
    <reviewItem>
      <errorID>2bc8fa09-c8ac-474e-a456-77a49112e132</errorID>
      <errorWord>&lt;</errorWord>
      <group>L1_Format</group>
      <groupName>格式问题</groupName>
      <ability>L2_HalfPunc</ability>
      <abilityName>全半角检查</abilityName>
      <candidateList>
        <item>〈</item>
      </candidateList>
      <explain>文本全半角错误。</explain>
      <paraID>1207DC83</paraID>
      <start>59</start>
      <end>60</end>
      <status>unmodified</status>
      <modifiedWord/>
      <trackRevisions>false</trackRevisions>
    </reviewItem>
    <reviewItem>
      <errorID>7f042469-95d8-4301-bfa1-5bef08e3927d</errorID>
      <errorWord>&gt;</errorWord>
      <group>L1_Format</group>
      <groupName>格式问题</groupName>
      <ability>L2_HalfPunc</ability>
      <abilityName>全半角检查</abilityName>
      <candidateList>
        <item>〉</item>
      </candidateList>
      <explain>文本全半角错误。</explain>
      <paraID>1207DC83</paraID>
      <start>64</start>
      <end>65</end>
      <status>unmodified</status>
      <modifiedWord/>
      <trackRevisions>false</trackRevisions>
    </reviewItem>
    <reviewItem>
      <errorID>1544e1d7-8249-4fdf-a7fd-77f900a3b691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3AEE872A</paraID>
      <start>0</start>
      <end>2</end>
      <status>unmodified</status>
      <modifiedWord/>
      <trackRevisions>false</trackRevisions>
    </reviewItem>
    <reviewItem>
      <errorID>b72788f8-9dd8-4594-89a7-33f8773acbf6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7EE5FA5C</paraID>
      <start>0</start>
      <end>2</end>
      <status>unmodified</status>
      <modifiedWord/>
      <trackRevisions>false</trackRevisions>
    </reviewItem>
    <reviewItem>
      <errorID>ea52c0b3-93e8-48f1-b676-2d90ca7c59ea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345DDAF1</paraID>
      <start>0</start>
      <end>2</end>
      <status>unmodified</status>
      <modifiedWord/>
      <trackRevisions>false</trackRevisions>
    </reviewItem>
    <reviewItem>
      <errorID>09a5467a-743c-4b01-bf6f-852857f9570d</errorID>
      <errorWord>一、二条</errorWord>
      <group>L1_Knowledge</group>
      <groupName>知识性问题</groupName>
      <ability>L2_Knowledge</ability>
      <abilityName>其他知识</abilityName>
      <candidateList>
        <item>一二条</item>
      </candidateList>
      <explain>根据国标GB/T 15834-2011《标点符号用法》中的4.5.3.4节，相邻或相近两数字连用表概数时，通常不使用顿号。如“只能看到八九公里范围内的地面”。</explain>
      <paraID>13D3E216</paraID>
      <start>14</start>
      <end>18</end>
      <status>unmodified</status>
      <modifiedWord/>
      <trackRevisions>false</trackRevisions>
    </reviewItem>
    <reviewItem>
      <errorID>cc6bdf83-76bc-4d29-a7b3-5fdbfbf22e34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39EC9893</paraID>
      <start>0</start>
      <end>2</end>
      <status>unmodified</status>
      <modifiedWord/>
      <trackRevisions>false</trackRevisions>
    </reviewItem>
    <reviewItem>
      <errorID>daf91eaa-301e-4502-9805-e35a50beb350</errorID>
      <errorWord>，</errorWord>
      <group>L1_Word</group>
      <groupName>字词问题</groupName>
      <ability>L2_Typo</ability>
      <abilityName>字词错误</abilityName>
      <candidateList>
        <item>，并</item>
      </candidateList>
      <explain/>
      <paraID>39EC9893</paraID>
      <start>39</start>
      <end>40</end>
      <status>unmodified</status>
      <modifiedWord/>
      <trackRevisions>false</trackRevisions>
    </reviewItem>
    <reviewItem>
      <errorID>504f2a1f-4cc4-452d-86f0-de8f3ada6e14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6D236357</paraID>
      <start>0</start>
      <end>2</end>
      <status>unmodified</status>
      <modifiedWord/>
      <trackRevisions>false</trackRevisions>
    </reviewItem>
    <reviewItem>
      <errorID>8403a773-0397-4995-b4d3-77576f1e18ca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5C10E776</paraID>
      <start>0</start>
      <end>2</end>
      <status>unmodified</status>
      <modifiedWord/>
      <trackRevisions>false</trackRevisions>
    </reviewItem>
    <reviewItem>
      <errorID>1d777a71-8e49-4877-a0ea-0ce4984a1d20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3FD505A1</paraID>
      <start>0</start>
      <end>2</end>
      <status>unmodified</status>
      <modifiedWord/>
      <trackRevisions>false</trackRevisions>
    </reviewItem>
    <reviewItem>
      <errorID>974a70df-88ab-45ea-b2fe-af3f575f4ca8</errorID>
      <errorWord>:</errorWord>
      <group>L1_Format</group>
      <groupName>格式问题</groupName>
      <ability>L2_HalfPunc</ability>
      <abilityName>全半角检查</abilityName>
      <candidateList>
        <item>：</item>
      </candidateList>
      <explain>文本全半角错误。</explain>
      <paraID>2454D7CA</paraID>
      <start>8</start>
      <end>9</end>
      <status>unmodified</status>
      <modifiedWord/>
      <trackRevisions>false</trackRevisions>
    </reviewItem>
    <reviewItem>
      <errorID>4eff58b7-dca3-4e0c-b681-e2e6049ca2b0</errorID>
      <errorWord>:</errorWord>
      <group>L1_Format</group>
      <groupName>格式问题</groupName>
      <ability>L2_HalfPunc</ability>
      <abilityName>全半角检查</abilityName>
      <candidateList>
        <item>：</item>
      </candidateList>
      <explain>文本全半角错误。</explain>
      <paraID>2454D7CA</paraID>
      <start>40</start>
      <end>41</end>
      <status>unmodified</status>
      <modifiedWord/>
      <trackRevisions>false</trackRevisions>
    </reviewItem>
    <reviewItem>
      <errorID>c4a0f687-b8fa-4909-884b-b89eb8874755</errorID>
      <errorWord>量</errorWord>
      <group>L1_Word</group>
      <groupName>字词问题</groupName>
      <ability>L2_Typo</ability>
      <abilityName>字词错误</abilityName>
      <candidateList>
        <item>量等</item>
      </candidateList>
      <explain/>
      <paraID>55A71333</paraID>
      <start>60</start>
      <end>61</end>
      <status>unmodified</status>
      <modifiedWord/>
      <trackRevisions>false</trackRevisions>
    </reviewItem>
    <reviewItem>
      <errorID>8ef97daf-6a1e-4f2d-b66b-76c2450eb353</errorID>
      <errorWord>自容式</errorWord>
      <group>L1_Word</group>
      <groupName>字词问题</groupName>
      <ability>L2_Typo</ability>
      <abilityName>字词错误</abilityName>
      <candidateList>
        <item>自动式</item>
      </candidateList>
      <explain/>
      <paraID>148F6BF7</paraID>
      <start>0</start>
      <end>3</end>
      <status>unmodified</status>
      <modifiedWord/>
      <trackRevisions>false</trackRevisions>
    </reviewItem>
    <reviewItem>
      <errorID>407d6204-2414-4076-a607-8279fc6629ac</errorID>
      <errorWord>自容式</errorWord>
      <group>L1_Word</group>
      <groupName>字词问题</groupName>
      <ability>L2_Typo</ability>
      <abilityName>字词错误</abilityName>
      <candidateList>
        <item>自动式</item>
      </candidateList>
      <explain/>
      <paraID> 7C980E7</paraID>
      <start>0</start>
      <end>3</end>
      <status>unmodified</status>
      <modifiedWord/>
      <trackRevisions>false</trackRevisions>
    </reviewItem>
    <reviewItem>
      <errorID>89204e28-de43-40bf-ade5-fd140d04f860</errorID>
      <errorWord>.</errorWord>
      <group>L1_Format</group>
      <groupName>格式问题</groupName>
      <ability>L2_HalfPunc</ability>
      <abilityName>全半角检查</abilityName>
      <candidateList>
        <item>。</item>
      </candidateList>
      <explain>文本全半角错误。</explain>
      <paraID>3399F213</paraID>
      <start>47</start>
      <end>48</end>
      <status>unmodified</status>
      <modifiedWord/>
      <trackRevisions>false</trackRevisions>
    </reviewItem>
    <reviewItem>
      <errorID>d02c63e2-2fed-4215-94ed-6e6a88d60d56</errorID>
      <errorWord>:</errorWord>
      <group>L1_Format</group>
      <groupName>格式问题</groupName>
      <ability>L2_HalfPunc</ability>
      <abilityName>全半角检查</abilityName>
      <candidateList>
        <item>：</item>
      </candidateList>
      <explain>文本全半角错误。</explain>
      <paraID>3399F213</paraID>
      <start>67</start>
      <end>68</end>
      <status>unmodified</status>
      <modifiedWord/>
      <trackRevisions>false</trackRevisions>
    </reviewItem>
    <reviewItem>
      <errorID>45ac659d-3eda-41a0-9874-db7b82933b36</errorID>
      <errorWord>(</errorWord>
      <group>L1_Format</group>
      <groupName>格式问题</groupName>
      <ability>L2_HalfPunc</ability>
      <abilityName>全半角检查</abilityName>
      <candidateList>
        <item>（</item>
      </candidateList>
      <explain>文本全半角错误。</explain>
      <paraID>3399F213</paraID>
      <start>86</start>
      <end>87</end>
      <status>unmodified</status>
      <modifiedWord/>
      <trackRevisions>false</trackRevisions>
    </reviewItem>
    <reviewItem>
      <errorID>814ef5d8-c88f-48bc-8055-4218735fe880</errorID>
      <errorWord>)</errorWord>
      <group>L1_Format</group>
      <groupName>格式问题</groupName>
      <ability>L2_HalfPunc</ability>
      <abilityName>全半角检查</abilityName>
      <candidateList>
        <item>）</item>
      </candidateList>
      <explain>文本全半角错误。</explain>
      <paraID>3399F213</paraID>
      <start>94</start>
      <end>95</end>
      <status>unmodified</status>
      <modifiedWord/>
      <trackRevisions>false</trackRevisions>
    </reviewItem>
    <reviewItem>
      <errorID>b113f312-9c5f-47c0-9428-01bdef4b97aa</errorID>
      <errorWord>，</errorWord>
      <group>L1_Word</group>
      <groupName>字词问题</groupName>
      <ability>L2_Typo</ability>
      <abilityName>字词错误</abilityName>
      <candidateList>
        <item>，具</item>
      </candidateList>
      <explain/>
      <paraID> 2B58100</paraID>
      <start>24</start>
      <end>25</end>
      <status>unmodified</status>
      <modifiedWord/>
      <trackRevisions>false</trackRevisions>
    </reviewItem>
    <reviewItem>
      <errorID>9aa4d3e6-0131-4754-8628-27d0531dfcc1</errorID>
      <errorWord>详实</errorWord>
      <group>L1_Word</group>
      <groupName>字词问题</groupName>
      <ability>L2_Typo</ability>
      <abilityName>字词错误</abilityName>
      <candidateList>
        <item>翔实</item>
      </candidateList>
      <explain/>
      <paraID>2780B6F1</paraID>
      <start>35</start>
      <end>37</end>
      <status>unmodified</status>
      <modifiedWord/>
      <trackRevisions>false</trackRevisions>
    </reviewItem>
    <reviewItem>
      <errorID>3e04d565-e1fb-4639-baea-8ddef64118a2</errorID>
      <errorWord>》</errorWord>
      <group>L1_Word</group>
      <groupName>字词问题</groupName>
      <ability>L2_Typo</ability>
      <abilityName>字词错误</abilityName>
      <candidateList>
        <item>》第</item>
      </candidateList>
      <explain/>
      <paraID>10ECBBAA</paraID>
      <start>25</start>
      <end>26</end>
      <status>unmodified</status>
      <modifiedWord/>
      <trackRevisions>false</trackRevisions>
    </reviewItem>
    <reviewItem>
      <errorID>62753570-69ff-4d65-8731-bb99dcc6bd88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D141CAA</paraID>
      <start>0</start>
      <end>2</end>
      <status>unmodified</status>
      <modifiedWord/>
      <trackRevisions>false</trackRevisions>
    </reviewItem>
    <reviewItem>
      <errorID>3686370e-d371-4f88-97d6-4bfb63017b8c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6450C827</paraID>
      <start>0</start>
      <end>2</end>
      <status>unmodified</status>
      <modifiedWord/>
      <trackRevisions>false</trackRevisions>
    </reviewItem>
    <reviewItem>
      <errorID>b8685e91-63ae-4189-bb49-db9705753468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2A034CC0</paraID>
      <start>0</start>
      <end>2</end>
      <status>unmodified</status>
      <modifiedWord/>
      <trackRevisions>false</trackRevisions>
    </reviewItem>
    <reviewItem>
      <errorID>a003c564-727c-4631-be25-5e8bd6e5b5db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49261D5</paraID>
      <start>0</start>
      <end>2</end>
      <status>unmodified</status>
      <modifiedWord/>
      <trackRevisions>false</trackRevisions>
    </reviewItem>
    <reviewItem>
      <errorID>6143ee78-cd65-4304-b5e8-b42ac3fec13b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7F28577</paraID>
      <start>0</start>
      <end>2</end>
      <status>unmodified</status>
      <modifiedWord/>
      <trackRevisions>false</trackRevisions>
    </reviewItem>
    <reviewItem>
      <errorID>5519be7d-e9c6-4b9a-93c6-e35ffb1a178c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70A7B10A</paraID>
      <start>0</start>
      <end>2</end>
      <status>unmodified</status>
      <modifiedWord/>
      <trackRevisions>false</trackRevisions>
    </reviewItem>
    <reviewItem>
      <errorID>60590caa-9b55-486e-8c08-30a035e1a0fa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2083F03C</paraID>
      <start>0</start>
      <end>2</end>
      <status>unmodified</status>
      <modifiedWord/>
      <trackRevisions>false</trackRevisions>
    </reviewItem>
    <reviewItem>
      <errorID>b789417e-b036-47f2-b911-e1758336a083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18AE4A5C</paraID>
      <start>0</start>
      <end>2</end>
      <status>unmodified</status>
      <modifiedWord/>
      <trackRevisions>false</trackRevisions>
    </reviewItem>
    <reviewItem>
      <errorID>98c76a3d-babf-437b-8890-a0d735f1e403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78A43966</paraID>
      <start>0</start>
      <end>2</end>
      <status>unmodified</status>
      <modifiedWord/>
      <trackRevisions>false</trackRevisions>
    </reviewItem>
    <reviewItem>
      <errorID>423d7afe-37c1-47cc-b0b9-57c6befbcb98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78118918</paraID>
      <start>0</start>
      <end>3</end>
      <status>unmodified</status>
      <modifiedWord/>
      <trackRevisions>false</trackRevisions>
    </reviewItem>
    <reviewItem>
      <errorID>f3abdf17-f19c-4b75-b71a-2ba77b7c694e</errorID>
      <errorWord>(</errorWord>
      <group>L1_Format</group>
      <groupName>格式问题</groupName>
      <ability>L2_HalfPunc</ability>
      <abilityName>全半角检查</abilityName>
      <candidateList>
        <item>（</item>
      </candidateList>
      <explain>文本全半角错误。</explain>
      <paraID>1D409F69</paraID>
      <start>7</start>
      <end>8</end>
      <status>unmodified</status>
      <modifiedWord/>
      <trackRevisions>false</trackRevisions>
    </reviewItem>
    <reviewItem>
      <errorID>d0f4ba4f-2005-4733-9bce-b2fe240950c4</errorID>
      <errorWord>)</errorWord>
      <group>L1_Format</group>
      <groupName>格式问题</groupName>
      <ability>L2_HalfPunc</ability>
      <abilityName>全半角检查</abilityName>
      <candidateList>
        <item>）</item>
      </candidateList>
      <explain>文本全半角错误。</explain>
      <paraID>1D409F69</paraID>
      <start>13</start>
      <end>14</end>
      <status>unmodified</status>
      <modifiedWord/>
      <trackRevisions>false</trackRevisions>
    </reviewItem>
    <reviewItem>
      <errorID>d38b4e17-08ac-4671-870b-ec12b0346e41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9D0E451</paraID>
      <start>0</start>
      <end>2</end>
      <status>unmodified</status>
      <modifiedWord/>
      <trackRevisions>false</trackRevisions>
    </reviewItem>
    <reviewItem>
      <errorID>66d1bc25-b4b1-4ebc-a07b-c1fb9eea143f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5D47715</paraID>
      <start>0</start>
      <end>2</end>
      <status>unmodified</status>
      <modifiedWord/>
      <trackRevisions>false</trackRevisions>
    </reviewItem>
    <reviewItem>
      <errorID>2506fc24-6762-465f-99fe-6c98d9a54313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46DBDDEB</paraID>
      <start>0</start>
      <end>2</end>
      <status>unmodified</status>
      <modifiedWord/>
      <trackRevisions>false</trackRevisions>
    </reviewItem>
    <reviewItem>
      <errorID>43e8a805-b40f-49f7-8514-f057240b278b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4C1FBA11</paraID>
      <start>0</start>
      <end>2</end>
      <status>unmodified</status>
      <modifiedWord/>
      <trackRevisions>false</trackRevisions>
    </reviewItem>
    <reviewItem>
      <errorID>8c0b2ad8-a4aa-4918-991a-d2e9d22798e3</errorID>
      <errorWord>，</errorWord>
      <group>L1_Word</group>
      <groupName>字词问题</groupName>
      <ability>L2_Typo</ability>
      <abilityName>字词错误</abilityName>
      <candidateList>
        <item>，在</item>
      </candidateList>
      <explain/>
      <paraID>4C1FBA11</paraID>
      <start>40</start>
      <end>41</end>
      <status>unmodified</status>
      <modifiedWord/>
      <trackRevisions>false</trackRevisions>
    </reviewItem>
    <reviewItem>
      <errorID>8761a35d-4460-40c1-b1da-baced6980d1e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73397BDE</paraID>
      <start>0</start>
      <end>2</end>
      <status>unmodified</status>
      <modifiedWord/>
      <trackRevisions>false</trackRevisions>
    </reviewItem>
    <reviewItem>
      <errorID>718c7969-42ee-4e7e-9a2e-b52ebd0a274c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2A7C9DCB</paraID>
      <start>0</start>
      <end>2</end>
      <status>unmodified</status>
      <modifiedWord/>
      <trackRevisions>false</trackRevisions>
    </reviewItem>
    <reviewItem>
      <errorID>73bf341b-aef7-4891-a841-545d70423a3a</errorID>
      <errorWord>其它</errorWord>
      <group>L1_Word</group>
      <groupName>字词问题</groupName>
      <ability>L2_Alias</ability>
      <abilityName>也作/曾用词</abilityName>
      <candidateList>
        <item>其他</item>
      </candidateList>
      <explain>词汇[其它]为不规范表述或旧称，其规范书面表述为[其他]。</explain>
      <paraID>2A7C9DCB</paraID>
      <start>44</start>
      <end>46</end>
      <status>unmodified</status>
      <modifiedWord/>
      <trackRevisions>false</trackRevisions>
    </reviewItem>
    <reviewItem>
      <errorID>fc81c96f-0efe-4902-b983-474cfb2b49fe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10E44951</paraID>
      <start>0</start>
      <end>2</end>
      <status>unmodified</status>
      <modifiedWord/>
      <trackRevisions>false</trackRevisions>
    </reviewItem>
    <reviewItem>
      <errorID>8cb6e508-7ba2-4bd1-89ad-af8bc15bff95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6DE766F5</paraID>
      <start>0</start>
      <end>2</end>
      <status>unmodified</status>
      <modifiedWord/>
      <trackRevisions>false</trackRevisions>
    </reviewItem>
    <reviewItem>
      <errorID>812c5140-8859-43e8-a218-e241d6a81b32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F9B45A7</paraID>
      <start>0</start>
      <end>2</end>
      <status>unmodified</status>
      <modifiedWord/>
      <trackRevisions>false</trackRevisions>
    </reviewItem>
    <reviewItem>
      <errorID>0ee8c4a1-f8cc-429d-91d2-bcbc241f77d4</errorID>
      <errorWord>自容式</errorWord>
      <group>L1_Word</group>
      <groupName>字词问题</groupName>
      <ability>L2_Typo</ability>
      <abilityName>字词错误</abilityName>
      <candidateList>
        <item>自动式</item>
      </candidateList>
      <explain/>
      <paraID>3A90AA8C</paraID>
      <start>0</start>
      <end>3</end>
      <status>unmodified</status>
      <modifiedWord/>
      <trackRevisions>false</trackRevisions>
    </reviewItem>
    <reviewItem>
      <errorID>7d179ae7-9f24-4330-a595-b268270be673</errorID>
      <errorWord>自容式</errorWord>
      <group>L1_Word</group>
      <groupName>字词问题</groupName>
      <ability>L2_Typo</ability>
      <abilityName>字词错误</abilityName>
      <candidateList>
        <item>自动式</item>
      </candidateList>
      <explain/>
      <paraID>499E1B2D</paraID>
      <start>0</start>
      <end>3</end>
      <status>unmodified</status>
      <modifiedWord/>
      <trackRevisions>false</trackRevisions>
    </reviewItem>
    <reviewItem>
      <errorID>8e7f6f6e-9c48-4714-9059-40064df25985</errorID>
      <errorWord>畅</errorWord>
      <group>L1_Word</group>
      <groupName>字词问题</groupName>
      <ability>L2_Typo</ability>
      <abilityName>字词错误</abilityName>
      <candidateList>
        <item>长</item>
      </candidateList>
      <explain>存在发音相同字词的误用。</explain>
      <paraID>26A383DB</paraID>
      <start>89</start>
      <end>90</end>
      <status>unmodified</status>
      <modifiedWord/>
      <trackRevisions>false</trackRevisions>
    </reviewItem>
    <reviewItem>
      <errorID>66e1b08e-a99f-4ef7-a9e6-267f3b3796d5</errorID>
      <errorWord>[2014]68号</errorWord>
      <group>L1_Knowledge</group>
      <groupName>知识性问题</groupName>
      <ability>L2_Knowledge</ability>
      <abilityName>其他知识</abilityName>
      <candidateList>
        <item>〔2014〕68号</item>
      </candidateList>
      <explain>发文字号格式错误。</explain>
      <paraID>1EC604F3</paraID>
      <start>28</start>
      <end>37</end>
      <status>unmodified</status>
      <modifiedWord/>
      <trackRevisions>false</trackRevisions>
    </reviewItem>
    <reviewItem>
      <errorID>9d222025-8c8e-4163-980a-dfa2e942a7a9</errorID>
      <errorWord>(</errorWord>
      <group>L1_Format</group>
      <groupName>格式问题</groupName>
      <ability>L2_HalfPunc</ability>
      <abilityName>全半角检查</abilityName>
      <candidateList>
        <item>（</item>
      </candidateList>
      <explain>文本全半角错误。</explain>
      <paraID>1EC604F3</paraID>
      <start>83</start>
      <end>84</end>
      <status>unmodified</status>
      <modifiedWord/>
      <trackRevisions>false</trackRevisions>
    </reviewItem>
    <reviewItem>
      <errorID>1e5ef24d-5952-40cb-8bc5-d8e9600511c9</errorID>
      <errorWord>)</errorWord>
      <group>L1_Format</group>
      <groupName>格式问题</groupName>
      <ability>L2_HalfPunc</ability>
      <abilityName>全半角检查</abilityName>
      <candidateList>
        <item>）</item>
      </candidateList>
      <explain>文本全半角错误。</explain>
      <paraID>1EC604F3</paraID>
      <start>93</start>
      <end>94</end>
      <status>unmodified</status>
      <modifiedWord/>
      <trackRevisions>false</trackRevisions>
    </reviewItem>
    <reviewItem>
      <errorID>f6e84dec-6dc7-41d7-8ce4-add77ea0a024</errorID>
      <errorWord>〔2017〕 141号</errorWord>
      <group>L1_Knowledge</group>
      <groupName>知识性问题</groupName>
      <ability>L2_Knowledge</ability>
      <abilityName>其他知识</abilityName>
      <candidateList>
        <item>〔2017〕141号</item>
      </candidateList>
      <explain>发文字号格式错误。</explain>
      <paraID>373736D7</paraID>
      <start>47</start>
      <end>58</end>
      <status>unmodified</status>
      <modifiedWord/>
      <trackRevisions>false</trackRevisions>
    </reviewItem>
    <reviewItem>
      <errorID>e815210a-6d33-4dbd-93b9-299ae107e9f2</errorID>
      <errorWord>《</errorWord>
      <group>L1_Punc</group>
      <groupName>标点问题</groupName>
      <ability>L2_Punc</ability>
      <abilityName>标点符号检查</abilityName>
      <candidateList/>
      <explain>同一形式括号套用。</explain>
      <paraID>163CEA0C</paraID>
      <start>8</start>
      <end>9</end>
      <status>unmodified</status>
      <modifiedWord/>
      <trackRevisions>false</trackRevisions>
    </reviewItem>
    <reviewItem>
      <errorID>b3c544f8-0929-404c-8327-ebc3fe64a997</errorID>
      <errorWord>》</errorWord>
      <group>L1_Punc</group>
      <groupName>标点问题</groupName>
      <ability>L2_Punc</ability>
      <abilityName>标点符号检查</abilityName>
      <candidateList/>
      <explain>同一形式括号套用。</explain>
      <paraID>163CEA0C</paraID>
      <start>25</start>
      <end>26</end>
      <status>unmodified</status>
      <modifiedWord/>
      <trackRevisions>false</trackRevisions>
    </reviewItem>
    <reviewItem>
      <errorID>d4803cb9-324f-4c7c-b7f8-7f19d2ea5d53</errorID>
      <errorWord>《政府采购法》</errorWord>
      <group>L1_Word</group>
      <groupName>字词问题</groupName>
      <ability>L2_Typo</ability>
      <abilityName>字词错误</abilityName>
      <candidateList>
        <item>《中华人民共和国政府采购法》</item>
      </candidateList>
      <explain/>
      <paraID>295CF07C</paraID>
      <start>5</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D6A8CF7A-2706-4FA2-A4DF-BB1F06FEB6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5BB50F9-554A-449B-AD97-6880AC356DB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袁靖雯</cp:lastModifiedBy>
  <cp:revision>2</cp:revision>
  <dcterms:created xsi:type="dcterms:W3CDTF">2025-12-22T03:31:00Z</dcterms:created>
  <dcterms:modified xsi:type="dcterms:W3CDTF">2026-04-17T06:38:30Z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BD6ADAC17C0548FFADC3F25A31977296_13</vt:lpwstr>
  </property>
  <property fmtid="{D5CDD505-2E9C-101B-9397-08002B2CF9AE}" pid="4" name="KSOTemplateDocerSaveRecord">
    <vt:lpwstr>eyJoZGlkIjoiMGE0ZTFhMTYxMjY4MTRiODQ5NTU3ZWZkNGE5ZTMwMmYiLCJ1c2VySWQiOiI4NTk2NzkwNTEifQ==</vt:lpwstr>
  </property>
</Properties>
</file>