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spacing w:line="360" w:lineRule="auto"/>
        <w:rPr>
          <w:sz w:val="60"/>
          <w:szCs w:val="60"/>
        </w:rPr>
      </w:pPr>
      <w:r>
        <w:rPr>
          <w:sz w:val="60"/>
          <w:szCs w:val="60"/>
        </w:rPr>
      </w:r>
      <w:r/>
    </w:p>
    <w:p>
      <w:pPr>
        <w:pStyle w:val="730"/>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30"/>
        <w:jc w:val="center"/>
        <w:rPr>
          <w:b/>
          <w:bCs/>
          <w:sz w:val="60"/>
          <w:szCs w:val="60"/>
        </w:rPr>
      </w:pPr>
      <w:r>
        <w:rPr>
          <w:b/>
          <w:bCs/>
          <w:sz w:val="60"/>
          <w:szCs w:val="60"/>
        </w:rPr>
      </w:r>
      <w:r/>
    </w:p>
    <w:p>
      <w:pPr>
        <w:pStyle w:val="73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30"/>
        <w:jc w:val="center"/>
        <w:rPr>
          <w:b/>
          <w:bCs/>
          <w:sz w:val="60"/>
          <w:szCs w:val="60"/>
        </w:rPr>
      </w:pPr>
      <w:r>
        <w:rPr>
          <w:b/>
          <w:bCs/>
          <w:sz w:val="60"/>
          <w:szCs w:val="60"/>
        </w:rPr>
      </w:r>
      <w:r/>
    </w:p>
    <w:p>
      <w:pPr>
        <w:pStyle w:val="730"/>
        <w:jc w:val="center"/>
        <w:rPr>
          <w:rFonts w:hint="eastAsia"/>
          <w:b/>
          <w:bCs/>
          <w:sz w:val="60"/>
          <w:szCs w:val="60"/>
        </w:rPr>
      </w:pPr>
      <w:r>
        <w:rPr>
          <w:rFonts w:hint="eastAsia"/>
          <w:b/>
          <w:bCs/>
          <w:sz w:val="60"/>
          <w:szCs w:val="60"/>
        </w:rPr>
        <w:t xml:space="preserve">更正</w:t>
      </w:r>
      <w:r>
        <w:rPr>
          <w:rFonts w:hint="eastAsia"/>
          <w:b/>
          <w:bCs/>
          <w:sz w:val="60"/>
          <w:szCs w:val="60"/>
        </w:rPr>
      </w:r>
      <w:r/>
    </w:p>
    <w:p>
      <w:pPr>
        <w:pStyle w:val="730"/>
        <w:jc w:val="center"/>
        <w:rPr>
          <w:b/>
          <w:bCs/>
          <w:sz w:val="60"/>
          <w:szCs w:val="60"/>
        </w:rPr>
      </w:pPr>
      <w:r>
        <w:rPr>
          <w:b/>
          <w:bCs/>
          <w:sz w:val="60"/>
          <w:szCs w:val="60"/>
        </w:rPr>
      </w:r>
      <w:r/>
    </w:p>
    <w:p>
      <w:pPr>
        <w:pStyle w:val="748"/>
      </w:pPr>
      <w:r/>
      <w:r/>
    </w:p>
    <w:p>
      <w:pPr>
        <w:pStyle w:val="730"/>
        <w:jc w:val="center"/>
        <w:spacing w:line="360" w:lineRule="auto"/>
        <w:rPr>
          <w:sz w:val="60"/>
          <w:szCs w:val="60"/>
        </w:rPr>
      </w:pPr>
      <w:r>
        <w:rPr>
          <w:sz w:val="60"/>
          <w:szCs w:val="60"/>
        </w:rPr>
      </w:r>
      <w:r/>
    </w:p>
    <w:p>
      <w:pPr>
        <w:pStyle w:val="73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：常州市武进区第二高级中学理化生实验室设备采购项目</w:t>
      </w:r>
      <w:r>
        <w:rPr>
          <w:rFonts w:ascii="Arial" w:hAnsi="Arial"/>
          <w:sz w:val="32"/>
        </w:rPr>
      </w:r>
      <w:r/>
    </w:p>
    <w:p>
      <w:pPr>
        <w:pStyle w:val="730"/>
        <w:ind w:firstLine="960"/>
        <w:jc w:val="left"/>
        <w:spacing w:line="360" w:lineRule="auto"/>
        <w:widowControl/>
        <w:rPr>
          <w:rFonts w:ascii="Arial" w:hAnsi="Arial"/>
          <w:sz w:val="32"/>
        </w:rPr>
      </w:pPr>
      <w:r>
        <w:rPr>
          <w:rFonts w:ascii="Arial" w:hAnsi="Arial"/>
          <w:sz w:val="32"/>
        </w:rPr>
        <w:t xml:space="preserve">项目编号：JSZC-320412-CZJF-G2026-0004</w:t>
      </w:r>
      <w:r>
        <w:rPr>
          <w:rFonts w:ascii="Arial" w:hAnsi="Arial"/>
          <w:sz w:val="32"/>
        </w:rPr>
      </w:r>
      <w:r/>
    </w:p>
    <w:p>
      <w:pPr>
        <w:pStyle w:val="73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常州市武进区第二高级中学 </w:t>
      </w:r>
      <w:r>
        <w:rPr>
          <w:rFonts w:ascii="Arial" w:hAnsi="Arial"/>
          <w:sz w:val="32"/>
        </w:rPr>
      </w:r>
      <w:r/>
    </w:p>
    <w:p>
      <w:pPr>
        <w:pStyle w:val="730"/>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30"/>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42"/>
        <w:spacing w:line="360" w:lineRule="auto"/>
        <w:rPr>
          <w:rFonts w:ascii="Calibri" w:hAnsi="Calibri"/>
          <w:b w:val="0"/>
          <w:sz w:val="21"/>
          <w:szCs w:val="22"/>
        </w:rPr>
      </w:pPr>
      <w:r>
        <w:rPr>
          <w:rFonts w:ascii="Calibri" w:hAnsi="Calibri"/>
          <w:b w:val="0"/>
          <w:sz w:val="21"/>
          <w:szCs w:val="22"/>
        </w:rPr>
      </w:r>
      <w:r/>
    </w:p>
    <w:p>
      <w:pPr>
        <w:pStyle w:val="742"/>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30"/>
      </w:pPr>
      <w:r/>
      <w:r/>
    </w:p>
    <w:p>
      <w:pPr>
        <w:pStyle w:val="730"/>
        <w:numPr>
          <w:ilvl w:val="0"/>
          <w:numId w:val="1"/>
        </w:numPr>
        <w:rPr>
          <w:b/>
          <w:bCs/>
          <w:sz w:val="30"/>
          <w:szCs w:val="30"/>
        </w:rPr>
      </w:pPr>
      <w:r>
        <w:rPr>
          <w:rFonts w:hint="eastAsia"/>
          <w:b/>
          <w:bCs/>
          <w:sz w:val="30"/>
          <w:szCs w:val="30"/>
        </w:rPr>
        <w:t xml:space="preserve"> 投标人须知</w:t>
      </w:r>
      <w:r>
        <w:rPr>
          <w:b/>
          <w:bCs/>
          <w:sz w:val="30"/>
          <w:szCs w:val="30"/>
        </w:rPr>
      </w:r>
      <w:r/>
    </w:p>
    <w:p>
      <w:pPr>
        <w:pStyle w:val="748"/>
      </w:p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30"/>
        <w:widowControl/>
        <w:rPr>
          <w:b/>
          <w:bCs/>
          <w:sz w:val="30"/>
          <w:szCs w:val="30"/>
        </w:rPr>
      </w:pPr>
      <w:r>
        <w:rPr>
          <w:rFonts w:hint="eastAsia"/>
          <w:b/>
          <w:bCs/>
          <w:sz w:val="30"/>
          <w:szCs w:val="30"/>
        </w:rPr>
        <w:t xml:space="preserve">第七章  投标文件的组成及提交须知</w:t>
      </w:r>
      <w:r>
        <w:rPr>
          <w:b/>
          <w:bCs/>
          <w:sz w:val="30"/>
          <w:szCs w:val="30"/>
        </w:rPr>
      </w:r>
      <w:r/>
    </w:p>
    <w:p>
      <w:pPr>
        <w:pStyle w:val="748"/>
      </w:p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w:t>
      </w:r>
      <w:r>
        <w:rPr>
          <w:rFonts w:hint="eastAsia" w:ascii="Times New Roman" w:hAnsi="Times New Roman" w:cs="Times New Roman"/>
          <w:b/>
          <w:bCs/>
          <w:sz w:val="30"/>
          <w:szCs w:val="30"/>
        </w:rPr>
        <w:t xml:space="preserve">件格式</w:t>
      </w:r>
      <w:r>
        <w:rPr>
          <w:rFonts w:ascii="Times New Roman" w:hAnsi="Times New Roman" w:cs="Times New Roman"/>
          <w:b/>
          <w:bCs/>
          <w:sz w:val="30"/>
          <w:szCs w:val="30"/>
        </w:rPr>
      </w:r>
      <w:r/>
    </w:p>
    <w:p>
      <w:pPr>
        <w:pStyle w:val="748"/>
        <w:spacing w:line="360" w:lineRule="auto"/>
      </w:pPr>
      <w:r/>
      <w:r/>
    </w:p>
    <w:p>
      <w:pPr>
        <w:pStyle w:val="730"/>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t xml:space="preserve"> </w:t>
      </w:r>
      <w:r/>
    </w:p>
    <w:p>
      <w:pPr>
        <w:pStyle w:val="730"/>
        <w:ind w:firstLine="480"/>
        <w:spacing w:line="360" w:lineRule="auto"/>
        <w:rPr>
          <w:rFonts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常州市武进区第二高级中学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常州市武进区第二高级中学理化生实验室设备采购项目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年5月2</w:t>
      </w:r>
      <w:r>
        <w:rPr>
          <w:rFonts w:hint="eastAsia" w:ascii="宋体" w:hAnsi="宋体"/>
          <w:bCs/>
          <w:sz w:val="24"/>
          <w:u w:val="single"/>
        </w:rPr>
        <w:t xml:space="preserve">5</w:t>
      </w:r>
      <w:r>
        <w:rPr>
          <w:rFonts w:hint="eastAsia" w:ascii="宋体" w:hAnsi="宋体"/>
          <w:bCs/>
          <w:sz w:val="24"/>
          <w:u w:val="single"/>
        </w:rPr>
        <w:t xml:space="preserve">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31"/>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730"/>
        <w:ind w:firstLine="480"/>
        <w:spacing w:line="360" w:lineRule="auto"/>
        <w:widowControl/>
        <w:rPr>
          <w:sz w:val="24"/>
        </w:rPr>
      </w:pPr>
      <w:r>
        <w:rPr>
          <w:sz w:val="24"/>
        </w:rPr>
        <w:t xml:space="preserve">1.项目编号：JSZC-320412-CZJF-G2026-0004</w:t>
      </w:r>
      <w:r>
        <w:rPr>
          <w:rFonts w:hint="eastAsia"/>
          <w:sz w:val="24"/>
        </w:rPr>
        <w:t xml:space="preserve">  </w:t>
      </w:r>
      <w:r>
        <w:rPr>
          <w:sz w:val="24"/>
        </w:rPr>
      </w:r>
      <w:r/>
    </w:p>
    <w:p>
      <w:pPr>
        <w:pStyle w:val="730"/>
        <w:ind w:firstLine="480"/>
        <w:spacing w:line="360" w:lineRule="auto"/>
        <w:rPr>
          <w:sz w:val="24"/>
        </w:rPr>
      </w:pPr>
      <w:r>
        <w:rPr>
          <w:sz w:val="24"/>
        </w:rPr>
        <w:t xml:space="preserve">2.项目名称：</w:t>
      </w:r>
      <w:bookmarkEnd w:id="6"/>
      <w:r>
        <w:rPr>
          <w:rFonts w:hint="eastAsia"/>
          <w:sz w:val="24"/>
        </w:rPr>
        <w:t xml:space="preserve">常州市武进区第二高级中学理化生实验室设备采购项目</w:t>
      </w:r>
      <w:r>
        <w:rPr>
          <w:sz w:val="24"/>
        </w:rPr>
      </w:r>
      <w:r/>
    </w:p>
    <w:p>
      <w:pPr>
        <w:pStyle w:val="730"/>
        <w:ind w:firstLine="480"/>
        <w:spacing w:line="360" w:lineRule="auto"/>
        <w:rPr>
          <w:sz w:val="24"/>
        </w:rPr>
      </w:pPr>
      <w:r>
        <w:rPr>
          <w:sz w:val="24"/>
        </w:rPr>
        <w:t xml:space="preserve">3.项目预算金额：</w:t>
      </w:r>
      <w:r>
        <w:rPr>
          <w:rFonts w:hint="eastAsia"/>
          <w:sz w:val="24"/>
        </w:rPr>
        <w:t xml:space="preserve">172万元</w:t>
      </w:r>
      <w:r>
        <w:rPr>
          <w:rFonts w:hint="eastAsia" w:ascii="宋体" w:hAnsi="宋体" w:cs="宋体"/>
          <w:sz w:val="24"/>
        </w:rPr>
        <w:t xml:space="preserve"> </w:t>
      </w:r>
      <w:r>
        <w:rPr>
          <w:rFonts w:hint="eastAsia"/>
          <w:sz w:val="24"/>
        </w:rPr>
        <w:t xml:space="preserve"> </w:t>
      </w:r>
      <w:r>
        <w:rPr>
          <w:sz w:val="24"/>
        </w:rPr>
      </w:r>
      <w:r/>
    </w:p>
    <w:p>
      <w:pPr>
        <w:pStyle w:val="730"/>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172万元</w:t>
      </w:r>
      <w:r>
        <w:rPr>
          <w:rFonts w:hint="eastAsia" w:ascii="宋体" w:hAnsi="宋体" w:cs="宋体"/>
          <w:sz w:val="24"/>
        </w:rPr>
        <w:t xml:space="preserve"> </w:t>
      </w:r>
      <w:r>
        <w:rPr>
          <w:rFonts w:hint="eastAsia"/>
          <w:sz w:val="24"/>
        </w:rPr>
        <w:t xml:space="preserve"> </w:t>
      </w:r>
      <w:r>
        <w:rPr>
          <w:rFonts w:hint="eastAsia"/>
          <w:sz w:val="24"/>
        </w:rPr>
      </w:r>
      <w:r/>
    </w:p>
    <w:p>
      <w:pPr>
        <w:pStyle w:val="730"/>
        <w:ind w:firstLine="480"/>
        <w:spacing w:line="360" w:lineRule="auto"/>
        <w:rPr>
          <w:sz w:val="24"/>
        </w:rPr>
      </w:pPr>
      <w:r>
        <w:rPr>
          <w:rFonts w:hint="eastAsia"/>
          <w:sz w:val="24"/>
        </w:rPr>
        <w:t xml:space="preserve">5</w:t>
      </w:r>
      <w:r>
        <w:rPr>
          <w:sz w:val="24"/>
        </w:rPr>
        <w:t xml:space="preserve">.采购</w:t>
      </w:r>
      <w:r>
        <w:rPr>
          <w:sz w:val="24"/>
        </w:rPr>
        <w:t xml:space="preserve">需求：</w:t>
      </w:r>
      <w:r>
        <w:rPr>
          <w:rFonts w:hint="eastAsia"/>
          <w:sz w:val="24"/>
        </w:rPr>
        <w:t xml:space="preserve">常州市武进区第二高级中学理化生实验室设备采购，具体内容不限于招标文件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sz w:val="24"/>
        </w:rPr>
      </w:r>
      <w:r/>
    </w:p>
    <w:p>
      <w:pPr>
        <w:pStyle w:val="730"/>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合同签订后45个日历天内将所有器材、设备等送至采购人指定地点，并安装调试到位至验收合格。</w:t>
      </w:r>
      <w:r>
        <w:rPr>
          <w:rFonts w:hint="eastAsia"/>
          <w:sz w:val="24"/>
        </w:rPr>
      </w:r>
      <w:r/>
    </w:p>
    <w:p>
      <w:pPr>
        <w:pStyle w:val="730"/>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3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31"/>
        <w:ind w:firstLine="482"/>
        <w:jc w:val="left"/>
        <w:spacing w:before="0" w:line="360" w:lineRule="auto"/>
        <w:rPr>
          <w:rFonts w:ascii="Times New Roman" w:hAnsi="Times New Roman" w:eastAsia="宋体"/>
          <w:sz w:val="24"/>
          <w:szCs w:val="24"/>
        </w:rPr>
      </w:pPr>
      <w:r/>
      <w:bookmarkStart w:id="8" w:name="_Toc28359003"/>
      <w:r/>
      <w:bookmarkStart w:id="9" w:name="_Toc28359080"/>
      <w:r/>
      <w:bookmarkStart w:id="10" w:name="_Toc35393791"/>
      <w:r/>
      <w:bookmarkStart w:id="11" w:name="_Toc35393622"/>
      <w:r>
        <w:rPr>
          <w:rFonts w:ascii="Times New Roman" w:hAnsi="Times New Roman" w:eastAsia="宋体"/>
          <w:sz w:val="24"/>
          <w:szCs w:val="24"/>
        </w:rPr>
        <w:t xml:space="preserve">二、申请人的资格要求</w:t>
      </w:r>
      <w:bookmarkEnd w:id="8"/>
      <w:r/>
      <w:bookmarkEnd w:id="9"/>
      <w:r/>
      <w:bookmarkEnd w:id="10"/>
      <w:r/>
      <w:bookmarkEnd w:id="11"/>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3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3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3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30"/>
        <w:ind w:firstLine="480"/>
        <w:spacing w:line="360" w:lineRule="auto"/>
        <w:rPr>
          <w:sz w:val="24"/>
        </w:rPr>
      </w:pPr>
      <w:r/>
      <w:bookmarkStart w:id="12" w:name="_Toc28359081"/>
      <w:r/>
      <w:bookmarkStart w:id="13" w:name="_Toc28359004"/>
      <w:r>
        <w:rPr>
          <w:sz w:val="24"/>
        </w:rPr>
        <w:t xml:space="preserve">2.落实政府采购政策需满足的资格要求：</w:t>
      </w:r>
      <w:r>
        <w:rPr>
          <w:sz w:val="24"/>
        </w:rPr>
      </w:r>
      <w:r/>
    </w:p>
    <w:p>
      <w:pPr>
        <w:pStyle w:val="730"/>
        <w:ind w:firstLine="480"/>
        <w:spacing w:line="360" w:lineRule="auto"/>
        <w:rPr>
          <w:sz w:val="24"/>
        </w:rPr>
      </w:pPr>
      <w:r>
        <w:rPr>
          <w:sz w:val="24"/>
        </w:rPr>
        <w:t xml:space="preserve">2.1 中小企业政策</w:t>
      </w:r>
      <w:r>
        <w:rPr>
          <w:sz w:val="24"/>
        </w:rPr>
      </w:r>
      <w:r/>
    </w:p>
    <w:p>
      <w:pPr>
        <w:pStyle w:val="730"/>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w:t>
      </w:r>
      <w:r>
        <w:rPr>
          <w:rFonts w:hint="eastAsia"/>
          <w:sz w:val="24"/>
        </w:rPr>
        <w:t xml:space="preserve">业预留采购份额。</w:t>
      </w:r>
      <w:r>
        <w:rPr>
          <w:rFonts w:ascii="宋体" w:hAnsi="宋体"/>
        </w:rPr>
      </w:r>
      <w:r/>
    </w:p>
    <w:p>
      <w:pPr>
        <w:pStyle w:val="730"/>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rPr>
          <w:rFonts w:ascii="宋体" w:hAnsi="宋体" w:cs="宋体"/>
          <w:sz w:val="24"/>
        </w:rPr>
      </w:r>
      <w:r/>
    </w:p>
    <w:p>
      <w:pPr>
        <w:pStyle w:val="730"/>
        <w:ind w:firstLine="480"/>
        <w:spacing w:line="360" w:lineRule="auto"/>
        <w:rPr>
          <w:i/>
          <w:iCs/>
          <w:sz w:val="24"/>
          <w:u w:val="single"/>
        </w:rPr>
      </w:pPr>
      <w:r>
        <w:rPr>
          <w:sz w:val="24"/>
        </w:rPr>
        <w:t xml:space="preserve">3.本项目的特定资格要求：</w:t>
      </w:r>
      <w:r>
        <w:rPr>
          <w:i/>
          <w:iCs/>
          <w:sz w:val="24"/>
          <w:u w:val="single"/>
        </w:rPr>
      </w:r>
      <w:r/>
    </w:p>
    <w:p>
      <w:pPr>
        <w:pStyle w:val="730"/>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30"/>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30"/>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31"/>
        <w:ind w:firstLine="482"/>
        <w:jc w:val="left"/>
        <w:spacing w:before="0" w:line="360" w:lineRule="auto"/>
        <w:widowControl/>
        <w:rPr>
          <w:rFonts w:ascii="Times New Roman" w:hAnsi="Times New Roman" w:eastAsia="宋体"/>
          <w:sz w:val="24"/>
          <w:szCs w:val="24"/>
        </w:rPr>
      </w:pPr>
      <w:r/>
      <w:bookmarkEnd w:id="12"/>
      <w:r/>
      <w:bookmarkEnd w:id="13"/>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Pr>
          <w:rFonts w:ascii="Times New Roman" w:hAnsi="Times New Roman" w:eastAsia="宋体"/>
          <w:sz w:val="24"/>
          <w:szCs w:val="24"/>
        </w:rPr>
      </w:r>
      <w:r/>
    </w:p>
    <w:p>
      <w:pPr>
        <w:pStyle w:val="730"/>
        <w:ind w:firstLine="540"/>
        <w:spacing w:line="360" w:lineRule="auto"/>
        <w:rPr>
          <w:rFonts w:ascii="宋体" w:hAnsi="宋体" w:cs="宋体"/>
          <w:sz w:val="24"/>
        </w:rPr>
      </w:pPr>
      <w:r/>
      <w:bookmarkStart w:id="16" w:name="_Toc28359082"/>
      <w:r/>
      <w:bookmarkStart w:id="17" w:name="_Toc28359005"/>
      <w:r/>
      <w:bookmarkStart w:id="18" w:name="_Toc35393793"/>
      <w:r/>
      <w:bookmarkStart w:id="19"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6年4月29日17: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30"/>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w:t>
      </w:r>
      <w:r>
        <w:rPr>
          <w:rFonts w:hint="eastAsia"/>
          <w:sz w:val="24"/>
          <w:lang w:bidi="ar"/>
        </w:rPr>
        <w:t xml:space="preserve">”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Pr>
          <w:sz w:val="24"/>
          <w:lang w:bidi="ar"/>
        </w:rPr>
      </w:r>
      <w:r/>
    </w:p>
    <w:p>
      <w:pPr>
        <w:pStyle w:val="748"/>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30"/>
        <w:ind w:firstLine="480"/>
        <w:spacing w:line="360" w:lineRule="auto"/>
        <w:rPr>
          <w:sz w:val="24"/>
          <w:lang w:bidi="ar"/>
        </w:rPr>
      </w:pPr>
      <w:r>
        <w:rPr>
          <w:sz w:val="24"/>
          <w:lang w:bidi="ar"/>
        </w:rPr>
        <w:t xml:space="preserve">4</w:t>
      </w:r>
      <w:r>
        <w:rPr>
          <w:rFonts w:hint="eastAsia"/>
          <w:sz w:val="24"/>
          <w:lang w:bidi="ar"/>
        </w:rPr>
        <w:t xml:space="preserve">. 投标保证金：本项目不收取投</w:t>
      </w:r>
      <w:r>
        <w:rPr>
          <w:rFonts w:hint="eastAsia"/>
          <w:sz w:val="24"/>
          <w:lang w:bidi="ar"/>
        </w:rPr>
        <w:t xml:space="preserve">标保证金。</w:t>
      </w:r>
      <w:r>
        <w:rPr>
          <w:sz w:val="24"/>
          <w:lang w:bidi="ar"/>
        </w:rPr>
      </w:r>
      <w:r/>
    </w:p>
    <w:p>
      <w:pPr>
        <w:pStyle w:val="73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Pr>
          <w:rFonts w:ascii="Times New Roman" w:hAnsi="Times New Roman" w:eastAsia="宋体"/>
          <w:sz w:val="24"/>
          <w:szCs w:val="24"/>
        </w:rPr>
      </w:r>
      <w:r/>
    </w:p>
    <w:p>
      <w:pPr>
        <w:pStyle w:val="730"/>
        <w:ind w:firstLine="480"/>
        <w:spacing w:line="360" w:lineRule="auto"/>
        <w:rPr>
          <w:rFonts w:ascii="宋体" w:hAnsi="宋体"/>
          <w:bCs/>
          <w:sz w:val="24"/>
          <w:u w:val="single"/>
        </w:rPr>
      </w:pPr>
      <w:r/>
      <w:bookmarkStart w:id="21" w:name="_Toc35393625"/>
      <w:r/>
      <w:bookmarkStart w:id="22" w:name="_Toc28359084"/>
      <w:r/>
      <w:bookmarkStart w:id="23" w:name="_Toc35393794"/>
      <w:r/>
      <w:bookmarkStart w:id="24" w:name="_Toc28359007"/>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2</w:t>
      </w:r>
      <w:r>
        <w:rPr>
          <w:rFonts w:hint="eastAsia"/>
          <w:sz w:val="24"/>
          <w:lang w:bidi="ar"/>
        </w:rPr>
        <w:t xml:space="preserve">5</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30"/>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3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730"/>
        <w:ind w:firstLine="480"/>
        <w:spacing w:line="360" w:lineRule="auto"/>
        <w:rPr>
          <w:sz w:val="24"/>
        </w:rPr>
      </w:pPr>
      <w:r>
        <w:rPr>
          <w:sz w:val="24"/>
        </w:rPr>
        <w:t xml:space="preserve">自本公告发布之日起5个工作日。</w:t>
      </w:r>
      <w:r>
        <w:rPr>
          <w:sz w:val="24"/>
        </w:rPr>
      </w:r>
      <w:r/>
    </w:p>
    <w:p>
      <w:pPr>
        <w:pStyle w:val="731"/>
        <w:ind w:firstLine="48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730"/>
        <w:ind w:firstLine="480"/>
        <w:spacing w:line="360" w:lineRule="auto"/>
        <w:rPr>
          <w:sz w:val="24"/>
          <w:lang w:bidi="ar"/>
        </w:rPr>
      </w:pPr>
      <w:r/>
      <w:bookmarkStart w:id="27" w:name="_Toc28359085"/>
      <w:r/>
      <w:bookmarkStart w:id="28" w:name="_Toc35393627"/>
      <w:r/>
      <w:bookmarkStart w:id="29" w:name="_Toc28359008"/>
      <w:r/>
      <w:bookmarkStart w:id="30" w:name="_Toc35393796"/>
      <w:r>
        <w:rPr>
          <w:rFonts w:hint="eastAsia"/>
          <w:sz w:val="24"/>
          <w:lang w:bidi="ar"/>
        </w:rPr>
        <w:t xml:space="preserve">1、投标保证金：无需缴纳。</w:t>
      </w:r>
      <w:r>
        <w:rPr>
          <w:sz w:val="24"/>
          <w:lang w:bidi="ar"/>
        </w:rPr>
      </w:r>
      <w:r/>
    </w:p>
    <w:p>
      <w:pPr>
        <w:pStyle w:val="730"/>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w:t>
      </w:r>
      <w:r>
        <w:rPr>
          <w:rFonts w:hint="eastAsia"/>
          <w:sz w:val="24"/>
          <w:lang w:bidi="ar"/>
        </w:rPr>
        <w:t xml:space="preserve">”系统供应商操作手册》（以下简称《操作手册》），请根据办理指南进行注册并按《操作手册》要求制作、上传电子投标文件。 </w:t>
      </w:r>
      <w:r>
        <w:rPr>
          <w:sz w:val="24"/>
          <w:lang w:bidi="ar"/>
        </w:rPr>
      </w:r>
      <w:r/>
    </w:p>
    <w:p>
      <w:pPr>
        <w:pStyle w:val="730"/>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w:t>
      </w:r>
      <w:r>
        <w:rPr>
          <w:rFonts w:hint="eastAsia"/>
          <w:sz w:val="24"/>
          <w:lang w:bidi="ar"/>
        </w:rPr>
        <w:t xml:space="preserve">或者常州市政府采购网--政采融资平台栏目。</w:t>
      </w:r>
      <w:r>
        <w:rPr>
          <w:sz w:val="24"/>
          <w:lang w:bidi="ar"/>
        </w:rPr>
      </w:r>
      <w:r/>
    </w:p>
    <w:p>
      <w:pPr>
        <w:pStyle w:val="731"/>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3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7"/>
      <w:r/>
      <w:bookmarkEnd w:id="28"/>
      <w:r/>
      <w:bookmarkEnd w:id="29"/>
      <w:r/>
      <w:bookmarkEnd w:id="30"/>
      <w:r>
        <w:rPr>
          <w:rFonts w:ascii="Times New Roman" w:hAnsi="Times New Roman" w:eastAsia="宋体"/>
          <w:sz w:val="24"/>
          <w:szCs w:val="24"/>
        </w:rPr>
      </w:r>
      <w:r/>
    </w:p>
    <w:p>
      <w:pPr>
        <w:pStyle w:val="730"/>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30"/>
        <w:ind w:firstLine="480"/>
        <w:jc w:val="left"/>
        <w:spacing w:line="360" w:lineRule="auto"/>
        <w:rPr>
          <w:rFonts w:ascii="宋体" w:hAnsi="宋体"/>
          <w:sz w:val="24"/>
        </w:rPr>
      </w:pPr>
      <w:r/>
      <w:bookmarkStart w:id="31" w:name="_Toc28359009"/>
      <w:r/>
      <w:bookmarkStart w:id="32" w:name="_Toc28359086"/>
      <w:r>
        <w:rPr>
          <w:rFonts w:hint="eastAsia" w:ascii="宋体" w:hAnsi="宋体"/>
          <w:sz w:val="24"/>
        </w:rPr>
        <w:t xml:space="preserve">单位名称：常州市武进区第二高级中学</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单位地址：常州市武进经济开发区荷塘路31号 </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联系人：沈老师 </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联系电话：0519-86551709 </w:t>
      </w:r>
      <w:r>
        <w:rPr>
          <w:rFonts w:ascii="宋体" w:hAnsi="宋体"/>
          <w:sz w:val="24"/>
        </w:rPr>
      </w:r>
      <w:r/>
    </w:p>
    <w:p>
      <w:pPr>
        <w:pStyle w:val="730"/>
        <w:ind w:firstLine="482"/>
        <w:jc w:val="left"/>
        <w:spacing w:line="360" w:lineRule="auto"/>
        <w:rPr>
          <w:b/>
          <w:sz w:val="24"/>
        </w:rPr>
      </w:pPr>
      <w:r>
        <w:rPr>
          <w:b/>
          <w:sz w:val="24"/>
        </w:rPr>
        <w:t xml:space="preserve">2</w:t>
      </w:r>
      <w:r>
        <w:rPr>
          <w:rFonts w:hint="eastAsia"/>
          <w:b/>
          <w:sz w:val="24"/>
        </w:rPr>
        <w:t xml:space="preserve">、</w:t>
      </w:r>
      <w:bookmarkEnd w:id="31"/>
      <w:r/>
      <w:bookmarkEnd w:id="32"/>
      <w:r>
        <w:rPr>
          <w:rFonts w:hint="eastAsia" w:ascii="宋体" w:hAnsi="宋体"/>
          <w:b/>
          <w:szCs w:val="21"/>
        </w:rPr>
        <w:t xml:space="preserve">采购代理机构信息</w:t>
      </w:r>
      <w:r>
        <w:rPr>
          <w:b/>
          <w:sz w:val="24"/>
        </w:rPr>
      </w:r>
      <w:r/>
    </w:p>
    <w:p>
      <w:pPr>
        <w:pStyle w:val="730"/>
        <w:ind w:firstLine="480"/>
        <w:spacing w:line="360" w:lineRule="auto"/>
        <w:rPr>
          <w:rFonts w:ascii="宋体" w:hAnsi="宋体"/>
          <w:sz w:val="24"/>
        </w:rPr>
      </w:pPr>
      <w:r/>
      <w:bookmarkStart w:id="33" w:name="_Toc28359087"/>
      <w:r/>
      <w:bookmarkStart w:id="34" w:name="_Toc28359010"/>
      <w:r>
        <w:rPr>
          <w:rFonts w:hint="eastAsia" w:ascii="宋体" w:hAnsi="宋体"/>
          <w:sz w:val="24"/>
        </w:rPr>
        <w:t xml:space="preserve">名称：常州晋发建设项目管理有限公司</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联系方式：</w:t>
      </w:r>
      <w:bookmarkStart w:id="35" w:name="OLE_LINK1"/>
      <w:r>
        <w:rPr>
          <w:rFonts w:ascii="宋体" w:hAnsi="宋体"/>
          <w:sz w:val="24"/>
        </w:rPr>
        <w:t xml:space="preserve">15720613683</w:t>
      </w:r>
      <w:bookmarkEnd w:id="35"/>
      <w:r>
        <w:rPr>
          <w:rFonts w:ascii="宋体" w:hAnsi="宋体"/>
          <w:sz w:val="24"/>
        </w:rPr>
      </w:r>
      <w:r/>
    </w:p>
    <w:p>
      <w:pPr>
        <w:pStyle w:val="748"/>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w:t>
      </w:r>
      <w:r>
        <w:rPr>
          <w:rFonts w:ascii="Times New Roman" w:hAnsi="Times New Roman" w:cs="Times New Roman"/>
          <w:b/>
        </w:rPr>
        <w:t xml:space="preserve"> 0519-85588163</w:t>
      </w:r>
      <w:r>
        <w:rPr>
          <w:rFonts w:ascii="Times New Roman" w:hAnsi="Times New Roman" w:cs="Times New Roman"/>
          <w:b/>
        </w:rPr>
      </w:r>
      <w:r/>
    </w:p>
    <w:p>
      <w:pPr>
        <w:pStyle w:val="730"/>
        <w:jc w:val="center"/>
        <w:spacing w:line="360" w:lineRule="auto"/>
        <w:rPr>
          <w:b/>
          <w:sz w:val="36"/>
          <w:szCs w:val="36"/>
        </w:rPr>
        <w:outlineLvl w:val="0"/>
      </w:pPr>
      <w:r/>
      <w:bookmarkEnd w:id="7"/>
      <w:r/>
      <w:bookmarkEnd w:id="33"/>
      <w:r/>
      <w:bookmarkEnd w:id="34"/>
      <w:r/>
      <w:bookmarkStart w:id="36" w:name="_Toc127161488"/>
      <w:r/>
      <w:bookmarkStart w:id="37" w:name="_Toc195842950"/>
      <w:r/>
      <w:bookmarkStart w:id="38" w:name="_Toc353873938"/>
      <w:r/>
      <w:bookmarkStart w:id="39" w:name="_Toc127151777"/>
      <w:r/>
      <w:bookmarkStart w:id="40" w:name="_Toc305158928"/>
      <w:r/>
      <w:bookmarkStart w:id="41" w:name="_Toc353825548"/>
      <w:r/>
      <w:bookmarkStart w:id="42" w:name="_Toc305158854"/>
      <w:r/>
      <w:bookmarkStart w:id="43" w:name="_Toc265228423"/>
      <w:r/>
      <w:bookmarkStart w:id="44" w:name="_Toc150774783"/>
      <w:r/>
      <w:bookmarkStart w:id="45" w:name="_Toc264969275"/>
      <w:r/>
      <w:bookmarkStart w:id="46" w:name="_Toc99301420"/>
      <w:r/>
      <w:bookmarkStart w:id="47" w:name="_Toc512937850"/>
      <w:r/>
      <w:bookmarkStart w:id="48" w:name="_Toc226965856"/>
      <w:r>
        <w:rPr>
          <w:b/>
          <w:sz w:val="36"/>
          <w:szCs w:val="36"/>
        </w:rPr>
      </w:r>
      <w:r/>
    </w:p>
    <w:p>
      <w:pPr>
        <w:pStyle w:val="730"/>
        <w:jc w:val="center"/>
        <w:spacing w:line="360" w:lineRule="auto"/>
        <w:rPr>
          <w:b/>
          <w:sz w:val="36"/>
          <w:szCs w:val="36"/>
        </w:rPr>
        <w:outlineLvl w:val="0"/>
      </w:pPr>
      <w:r>
        <w:rPr>
          <w:b/>
          <w:sz w:val="36"/>
          <w:szCs w:val="36"/>
        </w:rPr>
      </w:r>
      <w:r/>
    </w:p>
    <w:p>
      <w:pPr>
        <w:pStyle w:val="730"/>
        <w:jc w:val="center"/>
        <w:spacing w:line="360" w:lineRule="auto"/>
        <w:rPr>
          <w:b/>
          <w:sz w:val="36"/>
          <w:szCs w:val="36"/>
        </w:rPr>
        <w:outlineLvl w:val="0"/>
      </w:pPr>
      <w:r>
        <w:rPr>
          <w:b/>
          <w:sz w:val="36"/>
          <w:szCs w:val="36"/>
        </w:rPr>
      </w:r>
      <w:r/>
    </w:p>
    <w:p>
      <w:pPr>
        <w:pStyle w:val="730"/>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bookmarkStart w:id="49" w:name="_Toc164608788"/>
      <w:r/>
      <w:bookmarkStart w:id="50" w:name="_Toc127161433"/>
      <w:r/>
      <w:bookmarkStart w:id="51" w:name="_Toc195842884"/>
      <w:r/>
      <w:bookmarkStart w:id="52" w:name="_Toc151193833"/>
      <w:r/>
      <w:bookmarkStart w:id="53" w:name="_Toc151193907"/>
      <w:r/>
      <w:bookmarkStart w:id="54" w:name="_Toc151193617"/>
      <w:r/>
      <w:bookmarkStart w:id="55" w:name="_Toc164229214"/>
      <w:r/>
      <w:bookmarkStart w:id="56" w:name="_Toc150774619"/>
      <w:r/>
      <w:bookmarkStart w:id="57" w:name="_Toc226965709"/>
      <w:r/>
      <w:bookmarkStart w:id="58" w:name="_Toc142311021"/>
      <w:r/>
      <w:bookmarkStart w:id="59" w:name="_Toc151190146"/>
      <w:r/>
      <w:bookmarkStart w:id="60" w:name="_Toc150774724"/>
      <w:r/>
      <w:bookmarkStart w:id="61" w:name="_Toc149720812"/>
      <w:r/>
      <w:bookmarkStart w:id="62" w:name="_Toc151193689"/>
      <w:r/>
      <w:bookmarkStart w:id="63" w:name="_Toc150509270"/>
      <w:r/>
      <w:bookmarkStart w:id="64" w:name="_Toc226965792"/>
      <w:r/>
      <w:bookmarkStart w:id="65" w:name="_Toc164229360"/>
      <w:r/>
      <w:bookmarkStart w:id="66" w:name="_Toc226309763"/>
      <w:r/>
      <w:bookmarkStart w:id="67" w:name="_Toc520356144"/>
      <w:r/>
      <w:bookmarkStart w:id="68" w:name="_Toc164608633"/>
      <w:r/>
      <w:bookmarkStart w:id="69" w:name="_Toc226337215"/>
      <w:r/>
      <w:bookmarkStart w:id="70" w:name="_Toc150480757"/>
      <w:r/>
      <w:bookmarkStart w:id="71" w:name="_Toc151193761"/>
      <w:r/>
      <w:bookmarkStart w:id="72" w:name="_Toc127151720"/>
      <w:r/>
      <w:bookmarkStart w:id="73" w:name="_Toc127151519"/>
      <w:r/>
      <w:bookmarkStart w:id="74" w:name="_Toc16435161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30"/>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30"/>
              <w:jc w:val="center"/>
              <w:rPr>
                <w:b/>
                <w:bCs/>
                <w:sz w:val="24"/>
              </w:rPr>
            </w:pPr>
            <w:r>
              <w:rPr>
                <w:b/>
                <w:bCs/>
                <w:sz w:val="24"/>
              </w:rPr>
              <w:t xml:space="preserve">条目</w:t>
            </w:r>
            <w:r>
              <w:rPr>
                <w:b/>
                <w:bCs/>
                <w:sz w:val="24"/>
              </w:rPr>
            </w:r>
            <w:r/>
          </w:p>
        </w:tc>
        <w:tc>
          <w:tcPr>
            <w:tcW w:w="7540" w:type="dxa"/>
            <w:vAlign w:val="center"/>
            <w:textDirection w:val="lrTb"/>
            <w:noWrap w:val="false"/>
          </w:tcPr>
          <w:p>
            <w:pPr>
              <w:pStyle w:val="730"/>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30"/>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9"/>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9"/>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30"/>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学生实验台（采购清单序号：生物普通实验室1 序号5） </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30"/>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30"/>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投标样品递交：</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730"/>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749"/>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5</w:t>
            </w:r>
            <w:r>
              <w:rPr>
                <w:rFonts w:hint="eastAsia" w:ascii="Times New Roman" w:hAnsi="Times New Roman"/>
              </w:rPr>
              <w:t xml:space="preserve">月</w:t>
            </w:r>
            <w:r>
              <w:rPr>
                <w:rFonts w:hint="eastAsia" w:ascii="Times New Roman" w:hAnsi="Times New Roman"/>
                <w:u w:val="single"/>
              </w:rPr>
              <w:t xml:space="preserve">22</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分前送至常州晋发建设项目管理有限公司（常州科教城三联路南，信息产业园-研发楼），并至</w:t>
            </w:r>
            <w:r>
              <w:rPr>
                <w:rFonts w:hint="eastAsia" w:cs="宋体"/>
                <w:bCs/>
                <w:u w:val="single"/>
              </w:rPr>
              <w:t xml:space="preserve">研发楼五楼（研发楼大厅右手边电梯上五楼）</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w:t>
            </w:r>
            <w:r>
              <w:rPr>
                <w:rFonts w:hint="eastAsia" w:ascii="Times New Roman" w:hAnsi="Times New Roman"/>
              </w:rPr>
              <w:t xml:space="preserve">天内由投标人运回。</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749"/>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30"/>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rPr>
                <w:sz w:val="24"/>
              </w:rPr>
            </w:r>
            <w:r/>
          </w:p>
          <w:p>
            <w:pPr>
              <w:pStyle w:val="730"/>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30"/>
              <w:jc w:val="left"/>
              <w:spacing w:line="360" w:lineRule="exact"/>
              <w:rPr>
                <w:rFonts w:hint="eastAsia"/>
                <w:sz w:val="24"/>
              </w:rPr>
            </w:pPr>
            <w:r>
              <w:rPr>
                <w:sz w:val="24"/>
              </w:rPr>
              <w:t xml:space="preserve">关于</w:t>
            </w:r>
            <w:r>
              <w:rPr>
                <w:rFonts w:hint="eastAsia"/>
                <w:sz w:val="24"/>
              </w:rPr>
              <w:t xml:space="preserve">对采购本国产品给予政策支持，本项目：不适用。</w:t>
            </w:r>
            <w:r>
              <w:rPr>
                <w:rFonts w:hint="eastAsia"/>
                <w:sz w:val="24"/>
              </w:rPr>
            </w:r>
            <w:r/>
          </w:p>
          <w:p>
            <w:pPr>
              <w:pStyle w:val="731"/>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在填写《关于符合本国产品标准的声明函》时，如未提供</w:t>
            </w:r>
            <w:r>
              <w:rPr>
                <w:rFonts w:hint="eastAsia" w:ascii="Times New Roman" w:hAnsi="Times New Roman" w:eastAsia="宋体"/>
                <w:b w:val="0"/>
                <w:sz w:val="24"/>
                <w:szCs w:val="24"/>
              </w:rPr>
              <w:t xml:space="preserve">声明函、信息填写错误、未完整填报或不符合《关于在政府采购中实施本国产品标准及相关政策的通知》要求的，则会导致报价不作相应扣除。</w:t>
            </w:r>
            <w:r>
              <w:rPr>
                <w:rFonts w:hint="eastAsia"/>
                <w:sz w:val="24"/>
              </w:rPr>
            </w:r>
            <w:r/>
          </w:p>
        </w:tc>
      </w:tr>
      <w:tr>
        <w:trPr>
          <w:trHeight w:val="377"/>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本</w:t>
            </w:r>
            <w:r>
              <w:rPr>
                <w:sz w:val="24"/>
              </w:rPr>
              <w:t xml:space="preserve">项目的非主体、非关键性工作是否允许分包：不允许</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4</w:t>
            </w:r>
            <w:r>
              <w:rPr>
                <w:sz w:val="24"/>
              </w:rPr>
              <w:t xml:space="preserve">月</w:t>
            </w:r>
            <w:r>
              <w:rPr>
                <w:rFonts w:hint="eastAsia"/>
                <w:sz w:val="24"/>
              </w:rPr>
              <w:t xml:space="preserve">29</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接收质疑的联系方式</w:t>
            </w:r>
            <w:r>
              <w:rPr>
                <w:rFonts w:hint="eastAsia"/>
                <w:sz w:val="24"/>
              </w:rPr>
              <w:t xml:space="preserve">：</w:t>
            </w:r>
            <w:r>
              <w:rPr>
                <w:sz w:val="24"/>
              </w:rPr>
            </w:r>
            <w:r/>
          </w:p>
          <w:p>
            <w:pPr>
              <w:pStyle w:val="748"/>
              <w:spacing w:line="360" w:lineRule="exact"/>
            </w:pPr>
            <w:r>
              <w:t xml:space="preserve">（）采购人联系电话、通讯地址详见《第一章投标邀请》。</w:t>
            </w:r>
            <w:r/>
          </w:p>
          <w:p>
            <w:pPr>
              <w:pStyle w:val="730"/>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30"/>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30"/>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30"/>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8"/>
              <w:spacing w:line="360" w:lineRule="exact"/>
            </w:pPr>
            <w:r>
              <w:t xml:space="preserve">收费对象：</w:t>
            </w:r>
            <w:r/>
          </w:p>
          <w:p>
            <w:pPr>
              <w:pStyle w:val="748"/>
              <w:spacing w:line="360" w:lineRule="exact"/>
            </w:pPr>
            <w:r>
              <w:rPr>
                <w:rFonts w:ascii="Wingdings 2" w:hAnsi="Wingdings 2" w:eastAsia="Wingdings 2" w:cs="Wingdings 2"/>
              </w:rPr>
              <w:t xml:space="preserve">£</w:t>
            </w:r>
            <w:r>
              <w:t xml:space="preserve">采购人</w:t>
            </w:r>
            <w:r/>
          </w:p>
          <w:p>
            <w:pPr>
              <w:pStyle w:val="748"/>
              <w:spacing w:line="360" w:lineRule="exact"/>
            </w:pPr>
            <w:r>
              <w:rPr>
                <w:rFonts w:hint="eastAsia" w:ascii="宋体" w:hAnsi="宋体" w:cs="宋体"/>
              </w:rPr>
              <w:t xml:space="preserve">√</w:t>
            </w:r>
            <w:r>
              <w:t xml:space="preserve">成交供应商</w:t>
            </w:r>
            <w:r/>
          </w:p>
          <w:p>
            <w:pPr>
              <w:pStyle w:val="748"/>
              <w:spacing w:line="360" w:lineRule="exact"/>
            </w:pPr>
            <w:r>
              <w:t xml:space="preserve">收费标准：以中标金额为基数，收费比例按差额定率累进法计算，万元（含）以下部分，万元万元（含）部分。</w:t>
            </w:r>
            <w:r/>
          </w:p>
          <w:p>
            <w:pPr>
              <w:pStyle w:val="748"/>
              <w:spacing w:line="360" w:lineRule="exact"/>
            </w:pPr>
            <w:r>
              <w:t xml:space="preserve">缴纳时间：在领取中标（成交）通知书时将中标服务费付至采购代理机构指定账户。</w:t>
            </w:r>
            <w:r/>
          </w:p>
          <w:p>
            <w:pPr>
              <w:pStyle w:val="748"/>
              <w:spacing w:line="360" w:lineRule="exact"/>
            </w:pPr>
            <w:r>
              <w:t xml:space="preserve">账户：常州晋发建设项目管理有限公</w:t>
            </w:r>
            <w:r>
              <w:t xml:space="preserve">司</w:t>
            </w:r>
            <w:r/>
          </w:p>
          <w:p>
            <w:pPr>
              <w:pStyle w:val="748"/>
              <w:spacing w:line="360" w:lineRule="exact"/>
            </w:pPr>
            <w:r>
              <w:t xml:space="preserve">开户银行：江南银行武进支行；行号：</w:t>
            </w:r>
            <w:r/>
          </w:p>
          <w:p>
            <w:pPr>
              <w:pStyle w:val="748"/>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30"/>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31"/>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520356143"/>
      <w:r/>
      <w:bookmarkStart w:id="76" w:name="_Toc226965791"/>
      <w:r/>
      <w:bookmarkStart w:id="77" w:name="_Toc151193688"/>
      <w:r/>
      <w:bookmarkStart w:id="78" w:name="_Toc150509269"/>
      <w:r/>
      <w:bookmarkStart w:id="79" w:name="_Toc195842883"/>
      <w:r/>
      <w:bookmarkStart w:id="80" w:name="_Toc151193906"/>
      <w:r/>
      <w:bookmarkStart w:id="81" w:name="_Toc151193760"/>
      <w:r/>
      <w:bookmarkStart w:id="82" w:name="_Toc150774723"/>
      <w:r/>
      <w:bookmarkStart w:id="83" w:name="_Toc226337214"/>
      <w:r/>
      <w:bookmarkStart w:id="84" w:name="_Toc305158860"/>
      <w:r/>
      <w:bookmarkStart w:id="85" w:name="_Toc142311020"/>
      <w:r/>
      <w:bookmarkStart w:id="86" w:name="_Toc264969208"/>
      <w:r/>
      <w:bookmarkStart w:id="87" w:name="_Toc305158786"/>
      <w:r/>
      <w:bookmarkStart w:id="88" w:name="_Toc265228356"/>
      <w:r/>
      <w:bookmarkStart w:id="89" w:name="_Toc226309762"/>
      <w:r/>
      <w:bookmarkStart w:id="90" w:name="_Toc226965708"/>
      <w:r/>
      <w:bookmarkStart w:id="91" w:name="_Toc151193616"/>
      <w:r/>
      <w:bookmarkStart w:id="92" w:name="_Toc150480756"/>
      <w:r/>
      <w:bookmarkStart w:id="93" w:name="_Toc127151518"/>
      <w:r/>
      <w:bookmarkStart w:id="94" w:name="_Toc151190145"/>
      <w:r/>
      <w:bookmarkStart w:id="95" w:name="_Toc150774618"/>
      <w:r/>
      <w:bookmarkStart w:id="96" w:name="_Toc151193832"/>
      <w:r/>
      <w:bookmarkStart w:id="97" w:name="_Toc265228393"/>
      <w:r/>
      <w:bookmarkStart w:id="98" w:name="_Toc99301424"/>
      <w:r/>
      <w:bookmarkStart w:id="99" w:name="_Toc195842920"/>
      <w:r/>
      <w:bookmarkStart w:id="100" w:name="_Toc305158897"/>
      <w:r/>
      <w:bookmarkStart w:id="101" w:name="_Toc353873935"/>
      <w:r/>
      <w:bookmarkStart w:id="102" w:name="_Toc353825545"/>
      <w:r/>
      <w:bookmarkStart w:id="103" w:name="_Toc142311057"/>
      <w:r/>
      <w:bookmarkStart w:id="104" w:name="_Toc353873665"/>
      <w:r/>
      <w:bookmarkStart w:id="105" w:name="_Toc226337251"/>
      <w:r/>
      <w:bookmarkStart w:id="106" w:name="_Toc264969245"/>
      <w:r/>
      <w:bookmarkStart w:id="107" w:name="_Toc127151555"/>
      <w:r/>
      <w:bookmarkStart w:id="108" w:name="_Toc305158823"/>
      <w:r/>
      <w:bookmarkStart w:id="109" w:name="_Toc150480793"/>
      <w:r/>
      <w:bookmarkStart w:id="110" w:name="_Toc226965828"/>
      <w:r/>
      <w:bookmarkStart w:id="111" w:name="_Toc150774760"/>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31"/>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730"/>
        <w:ind w:firstLine="420"/>
        <w:keepLines/>
        <w:keepNext/>
        <w:spacing w:line="500" w:lineRule="exact"/>
        <w:rPr>
          <w:rFonts w:ascii="Arial" w:hAnsi="Arial" w:eastAsia="黑体" w:cs="Arial"/>
          <w:sz w:val="28"/>
          <w:szCs w:val="28"/>
        </w:rPr>
        <w:outlineLvl w:val="3"/>
      </w:pPr>
      <w:r/>
      <w:bookmarkStart w:id="112" w:name="_Toc20823276"/>
      <w:r/>
      <w:bookmarkStart w:id="113" w:name="_Toc16938520"/>
      <w:r/>
      <w:bookmarkStart w:id="114" w:name="_Toc513029204"/>
      <w:r/>
      <w:bookmarkStart w:id="115" w:name="_Toc305158896"/>
      <w:r/>
      <w:bookmarkStart w:id="116" w:name="_Toc142311056"/>
      <w:r/>
      <w:bookmarkStart w:id="117" w:name="_Toc150480792"/>
      <w:r/>
      <w:bookmarkStart w:id="118" w:name="_Toc99301421"/>
      <w:r/>
      <w:bookmarkStart w:id="119" w:name="_Toc353873664"/>
      <w:r/>
      <w:bookmarkStart w:id="120" w:name="_Toc265228392"/>
      <w:r/>
      <w:bookmarkStart w:id="121" w:name="_Toc264969244"/>
      <w:r/>
      <w:bookmarkStart w:id="122" w:name="_Toc226337250"/>
      <w:r/>
      <w:bookmarkStart w:id="123" w:name="_Toc458694821"/>
      <w:r/>
      <w:bookmarkStart w:id="124" w:name="_Toc353873934"/>
      <w:r/>
      <w:bookmarkStart w:id="125" w:name="_Toc150774759"/>
      <w:r/>
      <w:bookmarkStart w:id="126" w:name="_Toc226965827"/>
      <w:r/>
      <w:bookmarkStart w:id="127" w:name="_Toc353825544"/>
      <w:r/>
      <w:bookmarkStart w:id="128" w:name="_Toc127151554"/>
      <w:r/>
      <w:bookmarkStart w:id="129" w:name="_Toc305158822"/>
      <w:r>
        <w:rPr>
          <w:rFonts w:hint="eastAsia" w:ascii="Arial" w:hAnsi="Arial" w:eastAsia="黑体" w:cs="Arial"/>
          <w:sz w:val="28"/>
          <w:szCs w:val="28"/>
        </w:rPr>
        <w:t xml:space="preserve">1</w:t>
      </w:r>
      <w:bookmarkEnd w:id="123"/>
      <w:r>
        <w:rPr>
          <w:rFonts w:hint="eastAsia" w:ascii="Arial" w:hAnsi="Arial" w:eastAsia="黑体" w:cs="Arial"/>
          <w:sz w:val="28"/>
          <w:szCs w:val="28"/>
        </w:rPr>
        <w:t xml:space="preserve">、采购方式</w:t>
      </w:r>
      <w:bookmarkEnd w:id="112"/>
      <w:r/>
      <w:bookmarkEnd w:id="113"/>
      <w:r/>
      <w:bookmarkEnd w:id="114"/>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30" w:name="_Toc16938521"/>
      <w:r/>
      <w:bookmarkStart w:id="131" w:name="_Toc513029205"/>
      <w:r/>
      <w:bookmarkStart w:id="132" w:name="_Toc20823277"/>
      <w:r>
        <w:rPr>
          <w:rFonts w:hint="eastAsia" w:ascii="Arial" w:hAnsi="Arial" w:eastAsia="黑体" w:cs="Arial"/>
          <w:sz w:val="28"/>
          <w:szCs w:val="28"/>
        </w:rPr>
        <w:t xml:space="preserve">2、合格的投标人</w:t>
      </w:r>
      <w:bookmarkEnd w:id="130"/>
      <w:r/>
      <w:bookmarkEnd w:id="131"/>
      <w:r/>
      <w:bookmarkEnd w:id="132"/>
      <w:r>
        <w:rPr>
          <w:rFonts w:ascii="Arial" w:hAnsi="Arial" w:eastAsia="黑体" w:cs="Arial"/>
          <w:sz w:val="28"/>
          <w:szCs w:val="28"/>
        </w:rPr>
      </w:r>
      <w:r/>
    </w:p>
    <w:p>
      <w:pPr>
        <w:pStyle w:val="730"/>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133" w:name="_Toc16938522"/>
      <w:r/>
      <w:bookmarkStart w:id="134" w:name="_Toc20823278"/>
      <w:r/>
      <w:bookmarkStart w:id="135" w:name="_Toc513029206"/>
      <w:r>
        <w:rPr>
          <w:rFonts w:hint="eastAsia" w:ascii="Arial" w:hAnsi="Arial" w:eastAsia="黑体" w:cs="Arial"/>
          <w:sz w:val="28"/>
          <w:szCs w:val="28"/>
        </w:rPr>
        <w:t xml:space="preserve">3、适用法律</w:t>
      </w:r>
      <w:bookmarkEnd w:id="133"/>
      <w:r/>
      <w:bookmarkEnd w:id="134"/>
      <w:r/>
      <w:bookmarkEnd w:id="135"/>
      <w:r>
        <w:rPr>
          <w:rFonts w:ascii="Arial" w:hAnsi="Arial" w:eastAsia="黑体" w:cs="Arial"/>
          <w:sz w:val="28"/>
          <w:szCs w:val="28"/>
        </w:rPr>
      </w:r>
      <w:r/>
    </w:p>
    <w:p>
      <w:pPr>
        <w:pStyle w:val="730"/>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36" w:name="_Toc462564067"/>
      <w:r/>
      <w:bookmarkStart w:id="137" w:name="_Toc16938523"/>
      <w:r/>
      <w:bookmarkStart w:id="138" w:name="_Toc513029207"/>
      <w:r/>
      <w:bookmarkStart w:id="139" w:name="_Toc20823279"/>
      <w:r>
        <w:rPr>
          <w:rFonts w:hint="eastAsia" w:ascii="Arial" w:hAnsi="Arial" w:eastAsia="黑体" w:cs="Arial"/>
          <w:sz w:val="28"/>
          <w:szCs w:val="28"/>
        </w:rPr>
        <w:t xml:space="preserve">4、投标费用</w:t>
      </w:r>
      <w:bookmarkEnd w:id="136"/>
      <w:r/>
      <w:bookmarkEnd w:id="137"/>
      <w:r/>
      <w:bookmarkEnd w:id="138"/>
      <w:r/>
      <w:bookmarkEnd w:id="139"/>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30"/>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30"/>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w:t>
      </w:r>
      <w:r>
        <w:rPr>
          <w:rFonts w:hint="eastAsia" w:ascii="宋体" w:hAnsi="宋体"/>
          <w:sz w:val="24"/>
        </w:rPr>
        <w:t xml:space="preserve">招标文件的规定和约束。</w:t>
      </w:r>
      <w:r>
        <w:rPr>
          <w:rFonts w:ascii="宋体" w:hAnsi="宋体"/>
          <w:sz w:val="24"/>
        </w:rPr>
      </w:r>
      <w:r/>
    </w:p>
    <w:p>
      <w:pPr>
        <w:pStyle w:val="730"/>
        <w:ind w:firstLine="321"/>
        <w:keepLines/>
        <w:keepNext/>
        <w:spacing w:line="500" w:lineRule="exact"/>
        <w:rPr>
          <w:b/>
          <w:bCs/>
          <w:sz w:val="32"/>
          <w:szCs w:val="32"/>
        </w:rPr>
        <w:outlineLvl w:val="2"/>
      </w:pPr>
      <w:r/>
      <w:bookmarkStart w:id="140" w:name="_Toc16938525"/>
      <w:r/>
      <w:bookmarkStart w:id="141" w:name="_Toc513029209"/>
      <w:r/>
      <w:bookmarkStart w:id="142" w:name="_Toc20823281"/>
      <w:r/>
      <w:bookmarkStart w:id="143" w:name="_Toc120614215"/>
      <w:r>
        <w:rPr>
          <w:rFonts w:hint="eastAsia"/>
          <w:b/>
          <w:bCs/>
          <w:sz w:val="32"/>
          <w:szCs w:val="32"/>
        </w:rPr>
        <w:t xml:space="preserve">二、招标文件</w:t>
      </w:r>
      <w:bookmarkEnd w:id="140"/>
      <w:r/>
      <w:bookmarkEnd w:id="141"/>
      <w:r/>
      <w:bookmarkEnd w:id="142"/>
      <w:r/>
      <w:bookmarkEnd w:id="143"/>
      <w:r>
        <w:rPr>
          <w:b/>
          <w:bCs/>
          <w:sz w:val="32"/>
          <w:szCs w:val="32"/>
        </w:rPr>
      </w:r>
      <w:r/>
    </w:p>
    <w:p>
      <w:pPr>
        <w:pStyle w:val="730"/>
        <w:ind w:firstLine="420"/>
        <w:keepLines/>
        <w:keepNext/>
        <w:spacing w:line="500" w:lineRule="exact"/>
        <w:rPr>
          <w:rFonts w:ascii="Arial" w:hAnsi="Arial" w:eastAsia="黑体" w:cs="Arial"/>
          <w:sz w:val="28"/>
          <w:szCs w:val="28"/>
        </w:rPr>
        <w:outlineLvl w:val="3"/>
      </w:pPr>
      <w:r/>
      <w:bookmarkStart w:id="144" w:name="_Toc513029210"/>
      <w:r/>
      <w:bookmarkStart w:id="145" w:name="_Toc20823282"/>
      <w:r/>
      <w:bookmarkStart w:id="146" w:name="_Toc16938526"/>
      <w:r>
        <w:rPr>
          <w:rFonts w:hint="eastAsia" w:ascii="Arial" w:hAnsi="Arial" w:eastAsia="黑体" w:cs="Arial"/>
          <w:sz w:val="28"/>
          <w:szCs w:val="28"/>
        </w:rPr>
        <w:t xml:space="preserve">6、招标文件构成</w:t>
      </w:r>
      <w:bookmarkEnd w:id="144"/>
      <w:r/>
      <w:bookmarkEnd w:id="145"/>
      <w:r/>
      <w:bookmarkEnd w:id="146"/>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30"/>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30"/>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30"/>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30"/>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w:t>
      </w:r>
      <w:r>
        <w:rPr>
          <w:rFonts w:hint="eastAsia" w:ascii="宋体" w:hAnsi="宋体"/>
          <w:sz w:val="24"/>
          <w:szCs w:val="21"/>
        </w:rPr>
        <w:t xml:space="preserve">否则其风险由投标人自行承担。</w:t>
      </w:r>
      <w:r>
        <w:rPr>
          <w:rFonts w:ascii="宋体" w:hAnsi="宋体"/>
          <w:sz w:val="24"/>
          <w:szCs w:val="21"/>
        </w:rPr>
      </w:r>
      <w:r/>
    </w:p>
    <w:p>
      <w:pPr>
        <w:pStyle w:val="730"/>
        <w:ind w:firstLine="560"/>
        <w:keepLines/>
        <w:keepNext/>
        <w:spacing w:line="500" w:lineRule="exact"/>
        <w:rPr>
          <w:rFonts w:ascii="Arial" w:hAnsi="Arial" w:eastAsia="黑体" w:cs="Arial"/>
          <w:sz w:val="28"/>
          <w:szCs w:val="28"/>
        </w:rPr>
        <w:outlineLvl w:val="3"/>
      </w:pPr>
      <w:r/>
      <w:bookmarkStart w:id="147" w:name="_Toc20823283"/>
      <w:r/>
      <w:bookmarkStart w:id="148" w:name="_Toc462564070"/>
      <w:r/>
      <w:bookmarkStart w:id="149" w:name="_Toc513029211"/>
      <w:r/>
      <w:bookmarkStart w:id="150" w:name="_Toc16938527"/>
      <w:r>
        <w:rPr>
          <w:rFonts w:hint="eastAsia" w:ascii="Arial" w:hAnsi="Arial" w:eastAsia="黑体" w:cs="Arial"/>
          <w:sz w:val="28"/>
          <w:szCs w:val="28"/>
        </w:rPr>
        <w:t xml:space="preserve">7、招标文件的澄清</w:t>
      </w:r>
      <w:bookmarkEnd w:id="147"/>
      <w:r/>
      <w:bookmarkEnd w:id="148"/>
      <w:r/>
      <w:bookmarkEnd w:id="149"/>
      <w:r/>
      <w:bookmarkEnd w:id="150"/>
      <w:r>
        <w:rPr>
          <w:rFonts w:ascii="Arial" w:hAnsi="Arial" w:eastAsia="黑体" w:cs="Arial"/>
          <w:sz w:val="28"/>
          <w:szCs w:val="28"/>
        </w:rPr>
      </w:r>
      <w:r/>
    </w:p>
    <w:p>
      <w:pPr>
        <w:pStyle w:val="730"/>
        <w:ind w:firstLine="480"/>
        <w:jc w:val="left"/>
        <w:spacing w:line="500" w:lineRule="exact"/>
        <w:tabs>
          <w:tab w:val="left" w:pos="1080" w:leader="none"/>
          <w:tab w:val="left" w:pos="1561" w:leader="none"/>
          <w:tab w:val="left" w:pos="1589" w:leader="none"/>
          <w:tab w:val="left" w:pos="2014" w:leader="none"/>
        </w:tabs>
        <w:rPr>
          <w:sz w:val="24"/>
        </w:rPr>
      </w:pPr>
      <w:r/>
      <w:bookmarkStart w:id="151" w:name="_Toc513029212"/>
      <w:r/>
      <w:bookmarkStart w:id="152" w:name="_Toc462564071"/>
      <w:r/>
      <w:bookmarkStart w:id="153" w:name="_Toc16938528"/>
      <w:r/>
      <w:bookmarkStart w:id="154" w:name="_Toc20823284"/>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30"/>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30"/>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30"/>
        <w:ind w:firstLine="482"/>
        <w:keepLines/>
        <w:keepNext/>
        <w:spacing w:line="500" w:lineRule="exact"/>
        <w:rPr>
          <w:b/>
          <w:bCs/>
          <w:sz w:val="32"/>
          <w:szCs w:val="32"/>
        </w:rPr>
        <w:outlineLvl w:val="2"/>
      </w:pPr>
      <w:r/>
      <w:bookmarkStart w:id="156" w:name="_Toc16938529"/>
      <w:r/>
      <w:bookmarkStart w:id="157" w:name="_Toc120614216"/>
      <w:r/>
      <w:bookmarkStart w:id="158" w:name="_Toc513029213"/>
      <w:r/>
      <w:bookmarkStart w:id="159" w:name="_Toc20823285"/>
      <w:r/>
      <w:bookmarkStart w:id="160" w:name="_Toc462564072"/>
      <w:r>
        <w:rPr>
          <w:rFonts w:hint="eastAsia"/>
          <w:b/>
          <w:bCs/>
          <w:sz w:val="32"/>
          <w:szCs w:val="32"/>
        </w:rPr>
        <w:t xml:space="preserve">三、投标文件的编制</w:t>
      </w:r>
      <w:bookmarkEnd w:id="156"/>
      <w:r/>
      <w:bookmarkEnd w:id="157"/>
      <w:r/>
      <w:bookmarkEnd w:id="158"/>
      <w:r/>
      <w:bookmarkEnd w:id="159"/>
      <w:r/>
      <w:bookmarkEnd w:id="160"/>
      <w:r>
        <w:rPr>
          <w:b/>
          <w:bCs/>
          <w:sz w:val="32"/>
          <w:szCs w:val="32"/>
        </w:rPr>
      </w:r>
      <w:r/>
    </w:p>
    <w:p>
      <w:pPr>
        <w:pStyle w:val="730"/>
        <w:ind w:firstLine="560"/>
        <w:keepLines/>
        <w:keepNext/>
        <w:spacing w:line="500" w:lineRule="exact"/>
        <w:rPr>
          <w:rFonts w:ascii="Arial" w:hAnsi="Arial" w:eastAsia="黑体" w:cs="Arial"/>
          <w:b/>
          <w:sz w:val="28"/>
          <w:szCs w:val="28"/>
        </w:rPr>
        <w:outlineLvl w:val="3"/>
      </w:pPr>
      <w:r/>
      <w:bookmarkStart w:id="161" w:name="_Toc462564073"/>
      <w:r/>
      <w:bookmarkStart w:id="162" w:name="_Toc16938530"/>
      <w:r/>
      <w:bookmarkStart w:id="163" w:name="_Toc20823286"/>
      <w:r/>
      <w:bookmarkStart w:id="164" w:name="_Toc513029214"/>
      <w:r>
        <w:rPr>
          <w:rFonts w:hint="eastAsia" w:ascii="Arial" w:hAnsi="Arial" w:eastAsia="黑体" w:cs="Arial"/>
          <w:sz w:val="28"/>
          <w:szCs w:val="28"/>
        </w:rPr>
        <w:t xml:space="preserve">9、投标文件</w:t>
      </w:r>
      <w:r>
        <w:rPr>
          <w:rFonts w:hint="eastAsia" w:ascii="Arial" w:hAnsi="Arial" w:eastAsia="黑体" w:cs="Arial"/>
          <w:sz w:val="28"/>
          <w:szCs w:val="28"/>
        </w:rPr>
        <w:t xml:space="preserve">的语言及度量衡单位</w:t>
      </w:r>
      <w:bookmarkEnd w:id="161"/>
      <w:r/>
      <w:bookmarkEnd w:id="162"/>
      <w:r/>
      <w:bookmarkEnd w:id="163"/>
      <w:r/>
      <w:bookmarkEnd w:id="164"/>
      <w:r>
        <w:rPr>
          <w:rFonts w:ascii="Arial" w:hAnsi="Arial" w:eastAsia="黑体" w:cs="Arial"/>
          <w:b/>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65" w:name="_Toc20823287"/>
      <w:r/>
      <w:bookmarkStart w:id="166" w:name="_Toc16938531"/>
      <w:r/>
      <w:bookmarkStart w:id="167" w:name="_Toc462564074"/>
      <w:r/>
      <w:bookmarkStart w:id="168" w:name="_Toc513029215"/>
      <w:r>
        <w:rPr>
          <w:rFonts w:hint="eastAsia" w:ascii="Arial" w:hAnsi="Arial" w:eastAsia="黑体" w:cs="Arial"/>
          <w:sz w:val="28"/>
          <w:szCs w:val="28"/>
        </w:rPr>
        <w:t xml:space="preserve">10、投标文件构成</w:t>
      </w:r>
      <w:bookmarkEnd w:id="165"/>
      <w:r/>
      <w:bookmarkEnd w:id="166"/>
      <w:r/>
      <w:bookmarkEnd w:id="167"/>
      <w:r/>
      <w:bookmarkEnd w:id="168"/>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w:t>
      </w:r>
      <w:r>
        <w:rPr>
          <w:rFonts w:hint="eastAsia" w:ascii="宋体" w:hAnsi="宋体"/>
          <w:sz w:val="24"/>
          <w:szCs w:val="21"/>
        </w:rPr>
        <w:t xml:space="preserve">购网”发布的招标文件为准。</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69" w:name="_Hlt26954838"/>
      <w:r/>
      <w:bookmarkEnd w:id="169"/>
      <w:r/>
      <w:bookmarkStart w:id="170" w:name="_Hlt26668975"/>
      <w:r/>
      <w:bookmarkEnd w:id="170"/>
      <w:r/>
      <w:bookmarkStart w:id="171" w:name="_Toc513029219"/>
      <w:r/>
      <w:bookmarkStart w:id="172" w:name="_Toc14577357"/>
      <w:r/>
      <w:bookmarkStart w:id="173" w:name="_Toc49090509"/>
      <w:r/>
      <w:bookmarkStart w:id="174" w:name="_Hlt26670360"/>
      <w:r/>
      <w:bookmarkEnd w:id="174"/>
      <w:r/>
      <w:bookmarkStart w:id="175" w:name="_Toc49090507"/>
      <w:r/>
      <w:bookmarkStart w:id="176" w:name="_Toc513029216"/>
      <w:r/>
      <w:bookmarkStart w:id="177" w:name="_Toc14577354"/>
      <w:r/>
      <w:bookmarkStart w:id="178" w:name="_Toc49090508"/>
      <w:r/>
      <w:bookmarkStart w:id="179" w:name="_Toc14577355"/>
      <w:r>
        <w:rPr>
          <w:rFonts w:hint="eastAsia" w:ascii="Arial" w:hAnsi="Arial" w:eastAsia="黑体" w:cs="Arial"/>
          <w:sz w:val="28"/>
          <w:szCs w:val="28"/>
        </w:rPr>
        <w:t xml:space="preserve">11、证明投标人及投标标的符合招标文件规定的文件</w:t>
      </w:r>
      <w:bookmarkEnd w:id="171"/>
      <w:r/>
      <w:bookmarkEnd w:id="172"/>
      <w:r/>
      <w:bookmarkEnd w:id="173"/>
      <w:r>
        <w:rPr>
          <w:rFonts w:ascii="Arial" w:hAnsi="Arial" w:eastAsia="黑体" w:cs="Arial"/>
          <w:sz w:val="28"/>
          <w:szCs w:val="28"/>
        </w:rPr>
      </w:r>
      <w:r/>
    </w:p>
    <w:p>
      <w:pPr>
        <w:pStyle w:val="730"/>
        <w:spacing w:line="500" w:lineRule="exact"/>
        <w:rPr>
          <w:rFonts w:ascii="宋体" w:hAnsi="宋体"/>
          <w:sz w:val="24"/>
        </w:rPr>
      </w:pPr>
      <w:r/>
      <w:bookmarkEnd w:id="175"/>
      <w:r/>
      <w:bookmarkEnd w:id="176"/>
      <w:r/>
      <w:bookmarkEnd w:id="177"/>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180" w:name="_Hlt26954846"/>
      <w:r/>
      <w:bookmarkEnd w:id="180"/>
      <w:r/>
      <w:bookmarkStart w:id="181" w:name="_Hlt26954848"/>
      <w:r/>
      <w:bookmarkEnd w:id="181"/>
      <w:r/>
      <w:bookmarkStart w:id="182" w:name="_Hlt26670486"/>
      <w:r/>
      <w:bookmarkEnd w:id="182"/>
      <w:r/>
      <w:bookmarkStart w:id="183" w:name="_Hlt26670482"/>
      <w:r/>
      <w:bookmarkEnd w:id="183"/>
      <w:r/>
      <w:bookmarkStart w:id="184" w:name="_Hlt26954731"/>
      <w:r/>
      <w:bookmarkEnd w:id="184"/>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30"/>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30"/>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30"/>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185" w:name="_Toc14577359"/>
      <w:r/>
      <w:bookmarkStart w:id="186"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w:t>
      </w:r>
      <w:r>
        <w:rPr>
          <w:rFonts w:hint="eastAsia" w:ascii="宋体" w:hAnsi="宋体"/>
          <w:sz w:val="24"/>
          <w:szCs w:val="21"/>
        </w:rPr>
        <w:t xml:space="preserve">标人应按照招标文件中提供的格式完整、正确填写投标函、开标一览表。</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End w:id="185"/>
      <w:r/>
      <w:bookmarkEnd w:id="186"/>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w:t>
      </w:r>
      <w:r>
        <w:rPr>
          <w:sz w:val="24"/>
        </w:rPr>
        <w:t xml:space="preserve">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30"/>
        <w:ind w:firstLine="643"/>
        <w:keepLines/>
        <w:keepNext/>
        <w:spacing w:line="500" w:lineRule="exact"/>
        <w:rPr>
          <w:b/>
          <w:bCs/>
          <w:sz w:val="32"/>
          <w:szCs w:val="32"/>
        </w:rPr>
        <w:outlineLvl w:val="2"/>
      </w:pPr>
      <w:r/>
      <w:bookmarkStart w:id="189" w:name="_Hlt26954852"/>
      <w:r/>
      <w:bookmarkEnd w:id="189"/>
      <w:r/>
      <w:bookmarkStart w:id="190" w:name="_Hlt26954739"/>
      <w:r/>
      <w:bookmarkEnd w:id="190"/>
      <w:r/>
      <w:bookmarkStart w:id="191" w:name="_Toc513029224"/>
      <w:r/>
      <w:bookmarkStart w:id="192" w:name="_Toc120614217"/>
      <w:r/>
      <w:bookmarkStart w:id="193" w:name="_Toc20823296"/>
      <w:r/>
      <w:bookmarkStart w:id="194" w:name="_Toc16938540"/>
      <w:r>
        <w:rPr>
          <w:rFonts w:hint="eastAsia"/>
          <w:b/>
          <w:bCs/>
          <w:sz w:val="32"/>
          <w:szCs w:val="32"/>
        </w:rPr>
        <w:t xml:space="preserve">四、投标文件的递交</w:t>
      </w:r>
      <w:bookmarkEnd w:id="191"/>
      <w:r/>
      <w:bookmarkEnd w:id="192"/>
      <w:r/>
      <w:bookmarkEnd w:id="193"/>
      <w:r/>
      <w:bookmarkEnd w:id="194"/>
      <w:r>
        <w:rPr>
          <w:b/>
          <w:bCs/>
          <w:sz w:val="32"/>
          <w:szCs w:val="32"/>
        </w:rPr>
      </w:r>
      <w:r/>
    </w:p>
    <w:p>
      <w:pPr>
        <w:pStyle w:val="730"/>
        <w:ind w:firstLine="420"/>
        <w:keepLines/>
        <w:keepNext/>
        <w:spacing w:line="500" w:lineRule="exact"/>
        <w:rPr>
          <w:rFonts w:ascii="黑体" w:hAnsi="Arial" w:eastAsia="黑体" w:cs="Arial"/>
          <w:sz w:val="28"/>
          <w:szCs w:val="28"/>
        </w:rPr>
        <w:outlineLvl w:val="3"/>
      </w:pPr>
      <w:r/>
      <w:bookmarkStart w:id="195" w:name="_Toc16938541"/>
      <w:r/>
      <w:bookmarkStart w:id="196" w:name="_Toc20823297"/>
      <w:r/>
      <w:bookmarkStart w:id="197" w:name="_Toc513029225"/>
      <w:r/>
      <w:bookmarkStart w:id="198"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rPr>
          <w:rFonts w:ascii="黑体"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16938542"/>
      <w:r/>
      <w:bookmarkStart w:id="200" w:name="_Toc20823298"/>
      <w:r/>
      <w:bookmarkStart w:id="201" w:name="_Toc513029226"/>
      <w:r>
        <w:rPr>
          <w:rFonts w:ascii="宋体" w:hAnsi="宋体"/>
          <w:bCs/>
          <w:sz w:val="24"/>
          <w:szCs w:val="21"/>
        </w:rPr>
      </w:r>
      <w:r/>
    </w:p>
    <w:p>
      <w:pPr>
        <w:pStyle w:val="730"/>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Pr>
          <w:rFonts w:ascii="宋体" w:hAnsi="宋体" w:eastAsia="黑体" w:cs="Arial"/>
          <w:bCs/>
          <w:sz w:val="24"/>
          <w:szCs w:val="28"/>
        </w:rPr>
      </w:r>
      <w:r/>
    </w:p>
    <w:p>
      <w:pPr>
        <w:pStyle w:val="730"/>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t xml:space="preserve">。</w:t>
      </w:r>
      <w:r>
        <w:rPr>
          <w:rFonts w:ascii="宋体" w:hAnsi="宋体"/>
          <w:bCs/>
          <w:iCs/>
          <w:sz w:val="24"/>
          <w:szCs w:val="21"/>
        </w:rPr>
      </w:r>
      <w:r/>
    </w:p>
    <w:p>
      <w:pPr>
        <w:pStyle w:val="730"/>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202" w:name="_Toc20823299"/>
      <w:r/>
      <w:bookmarkStart w:id="203" w:name="_Toc16938543"/>
      <w:r/>
      <w:bookmarkStart w:id="20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205" w:name="_Toc20823300"/>
      <w:r/>
      <w:bookmarkStart w:id="206" w:name="_Toc513029228"/>
      <w:r/>
      <w:bookmarkStart w:id="207"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w:t>
      </w:r>
      <w:r>
        <w:rPr>
          <w:rFonts w:hint="eastAsia" w:ascii="宋体" w:hAnsi="宋体"/>
          <w:sz w:val="24"/>
        </w:rPr>
        <w:t xml:space="preserve">投标文件的修改</w:t>
      </w:r>
      <w:r>
        <w:rPr>
          <w:rFonts w:ascii="宋体" w:hAnsi="宋体"/>
          <w:sz w:val="24"/>
        </w:rPr>
      </w:r>
      <w:r/>
    </w:p>
    <w:p>
      <w:pPr>
        <w:pStyle w:val="730"/>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30"/>
        <w:ind w:firstLine="482"/>
        <w:keepLines/>
        <w:keepNext/>
        <w:spacing w:line="500" w:lineRule="exact"/>
        <w:rPr>
          <w:b/>
          <w:bCs/>
          <w:sz w:val="32"/>
          <w:szCs w:val="32"/>
        </w:rPr>
        <w:outlineLvl w:val="2"/>
      </w:pPr>
      <w:r/>
      <w:bookmarkStart w:id="208" w:name="_Toc20823301"/>
      <w:r/>
      <w:bookmarkStart w:id="209" w:name="_Toc513029229"/>
      <w:r/>
      <w:bookmarkStart w:id="210" w:name="_Toc16938545"/>
      <w:r/>
      <w:bookmarkStart w:id="211" w:name="_Toc120614218"/>
      <w:r>
        <w:rPr>
          <w:rFonts w:hint="eastAsia"/>
          <w:b/>
          <w:bCs/>
          <w:sz w:val="32"/>
          <w:szCs w:val="32"/>
        </w:rPr>
        <w:t xml:space="preserve">五、开标与评标</w:t>
      </w:r>
      <w:bookmarkEnd w:id="208"/>
      <w:r/>
      <w:bookmarkEnd w:id="209"/>
      <w:r/>
      <w:bookmarkEnd w:id="210"/>
      <w:r/>
      <w:bookmarkEnd w:id="211"/>
      <w:r>
        <w:rPr>
          <w:b/>
          <w:bCs/>
          <w:sz w:val="32"/>
          <w:szCs w:val="32"/>
        </w:rPr>
      </w:r>
      <w:r/>
    </w:p>
    <w:p>
      <w:pPr>
        <w:pStyle w:val="730"/>
        <w:ind w:firstLine="420"/>
        <w:keepLines/>
        <w:keepNext/>
        <w:spacing w:line="500" w:lineRule="exact"/>
        <w:rPr>
          <w:rFonts w:ascii="Arial" w:hAnsi="Arial" w:eastAsia="黑体" w:cs="Arial"/>
          <w:sz w:val="28"/>
          <w:szCs w:val="28"/>
        </w:rPr>
        <w:outlineLvl w:val="3"/>
      </w:pPr>
      <w:r/>
      <w:bookmarkStart w:id="212" w:name="_Toc20823302"/>
      <w:r/>
      <w:bookmarkStart w:id="213" w:name="_Toc16938546"/>
      <w:r/>
      <w:bookmarkStart w:id="214" w:name="_Toc513029230"/>
      <w:r>
        <w:rPr>
          <w:rFonts w:hint="eastAsia" w:ascii="Arial" w:hAnsi="Arial" w:eastAsia="黑体" w:cs="Arial"/>
          <w:sz w:val="28"/>
          <w:szCs w:val="28"/>
        </w:rPr>
        <w:t xml:space="preserve">22、开标</w:t>
      </w:r>
      <w:bookmarkEnd w:id="212"/>
      <w:r/>
      <w:bookmarkEnd w:id="213"/>
      <w:r/>
      <w:bookmarkEnd w:id="214"/>
      <w:r>
        <w:rPr>
          <w:rFonts w:ascii="Arial" w:hAnsi="Arial" w:eastAsia="黑体" w:cs="Arial"/>
          <w:sz w:val="28"/>
          <w:szCs w:val="28"/>
        </w:rPr>
      </w:r>
      <w:r/>
    </w:p>
    <w:p>
      <w:pPr>
        <w:pStyle w:val="730"/>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3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30"/>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215" w:name="_Toc20823303"/>
      <w:r/>
      <w:bookmarkStart w:id="216" w:name="_Toc16938547"/>
      <w:r/>
      <w:bookmarkStart w:id="21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30"/>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3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3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w:t>
      </w: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30"/>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30"/>
        <w:ind w:firstLine="480"/>
        <w:spacing w:line="500" w:lineRule="exact"/>
        <w:rPr>
          <w:rFonts w:ascii="宋体" w:hAnsi="宋体"/>
          <w:bCs/>
          <w:sz w:val="24"/>
          <w:szCs w:val="21"/>
        </w:rPr>
      </w:pPr>
      <w:r/>
      <w:bookmarkEnd w:id="215"/>
      <w:r/>
      <w:bookmarkEnd w:id="216"/>
      <w:r/>
      <w:bookmarkEnd w:id="2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w:t>
      </w:r>
      <w:r>
        <w:rPr>
          <w:rFonts w:hint="eastAsia" w:ascii="宋体" w:hAnsi="宋体"/>
          <w:sz w:val="24"/>
        </w:rPr>
        <w:t xml:space="preserve">查看自己的评审得分及排序情况。</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218" w:name="_Toc513029232"/>
      <w:r/>
      <w:bookmarkStart w:id="219" w:name="_Toc16938548"/>
      <w:r/>
      <w:bookmarkStart w:id="220"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Pr>
          <w:rFonts w:ascii="Arial" w:hAnsi="Arial" w:eastAsia="黑体" w:cs="Arial"/>
          <w:sz w:val="28"/>
          <w:szCs w:val="28"/>
        </w:rPr>
      </w:r>
      <w:r/>
    </w:p>
    <w:p>
      <w:pPr>
        <w:pStyle w:val="730"/>
        <w:ind w:firstLine="480"/>
        <w:spacing w:line="500" w:lineRule="exact"/>
        <w:rPr>
          <w:rFonts w:ascii="宋体" w:hAnsi="宋体"/>
          <w:sz w:val="24"/>
        </w:rPr>
      </w:pPr>
      <w:r/>
      <w:bookmarkStart w:id="221" w:name="_Toc16938549"/>
      <w:r/>
      <w:bookmarkStart w:id="222" w:name="_Toc20823305"/>
      <w:r/>
      <w:bookmarkStart w:id="223"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w:t>
      </w:r>
      <w:r>
        <w:rPr>
          <w:rFonts w:hint="eastAsia" w:ascii="宋体" w:hAnsi="宋体"/>
          <w:sz w:val="24"/>
        </w:rPr>
        <w:t xml:space="preserve">明和补正的内容作为投标文件的补充部分，具体操作方式见《操作手册》。</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w:t>
      </w:r>
      <w:r>
        <w:rPr>
          <w:rFonts w:hint="eastAsia" w:ascii="宋体" w:hAnsi="宋体"/>
          <w:bCs/>
          <w:sz w:val="24"/>
          <w:szCs w:val="21"/>
        </w:rPr>
        <w:t xml:space="preserve">录，以确定投标人是否具备投标资格,查询结果留存并归档。</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w:t>
      </w:r>
      <w:r>
        <w:rPr>
          <w:rFonts w:hint="eastAsia" w:ascii="宋体" w:hAnsi="宋体"/>
          <w:bCs/>
          <w:sz w:val="24"/>
          <w:szCs w:val="21"/>
        </w:rPr>
        <w:t xml:space="preserve">结束后，采购代理机构将不再告知未通过资格审查或符合性审查的原因。</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30"/>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w:t>
      </w:r>
      <w:r>
        <w:rPr>
          <w:rFonts w:hint="eastAsia" w:ascii="宋体" w:hAnsi="宋体"/>
          <w:bCs/>
          <w:sz w:val="24"/>
          <w:szCs w:val="21"/>
        </w:rPr>
        <w:t xml:space="preserve">位的，以开标一览表的总价为准，并修改单价。</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30"/>
        <w:ind w:firstLine="480"/>
        <w:spacing w:line="500" w:lineRule="exact"/>
        <w:rPr>
          <w:rFonts w:ascii="宋体" w:hAnsi="宋体"/>
          <w:sz w:val="24"/>
          <w:szCs w:val="21"/>
        </w:rPr>
      </w:pPr>
      <w:r/>
      <w:bookmarkStart w:id="224" w:name="_Toc16938550"/>
      <w:r/>
      <w:bookmarkStart w:id="225" w:name="_Toc513029234"/>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w:t>
      </w:r>
      <w:r>
        <w:rPr>
          <w:rFonts w:hint="eastAsia" w:ascii="宋体" w:hAnsi="宋体"/>
          <w:sz w:val="24"/>
          <w:szCs w:val="21"/>
        </w:rPr>
        <w:t xml:space="preserve">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30"/>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30"/>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30"/>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30"/>
        <w:ind w:firstLine="480"/>
        <w:spacing w:line="500" w:lineRule="exact"/>
        <w:rPr>
          <w:rFonts w:ascii="宋体" w:hAnsi="宋体"/>
          <w:bCs/>
          <w:sz w:val="24"/>
          <w:szCs w:val="21"/>
        </w:rPr>
      </w:pPr>
      <w:r/>
      <w:bookmarkStart w:id="227" w:name="_Toc16938551"/>
      <w:r/>
      <w:bookmarkStart w:id="228" w:name="_Toc20823307"/>
      <w:r/>
      <w:bookmarkStart w:id="229"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30"/>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sz w:val="24"/>
          <w:szCs w:val="21"/>
        </w:rPr>
        <w:t xml:space="preserve">。</w:t>
      </w:r>
      <w:r>
        <w:rPr>
          <w:rFonts w:ascii="宋体" w:hAnsi="宋体"/>
          <w:bCs/>
          <w:i/>
          <w:sz w:val="24"/>
          <w:szCs w:val="21"/>
          <w:u w:val="single"/>
        </w:rPr>
      </w:r>
      <w:r/>
    </w:p>
    <w:p>
      <w:pPr>
        <w:pStyle w:val="730"/>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w:t>
      </w:r>
      <w:r>
        <w:rPr>
          <w:rFonts w:hint="eastAsia"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w:t>
      </w:r>
      <w:r>
        <w:rPr>
          <w:rFonts w:hint="eastAsia" w:ascii="宋体" w:hAnsi="宋体"/>
          <w:bCs/>
          <w:sz w:val="24"/>
          <w:szCs w:val="21"/>
        </w:rPr>
        <w:t xml:space="preserve">文件做出实质响应的供应商不足三家情况，按政府采购相关规定执行。</w:t>
      </w:r>
      <w:r>
        <w:rPr>
          <w:rFonts w:ascii="宋体" w:hAnsi="宋体"/>
          <w:bCs/>
          <w:sz w:val="24"/>
          <w:szCs w:val="21"/>
        </w:rPr>
      </w:r>
      <w:r/>
    </w:p>
    <w:p>
      <w:pPr>
        <w:pStyle w:val="730"/>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Pr>
          <w:b/>
          <w:bCs/>
          <w:sz w:val="32"/>
          <w:szCs w:val="32"/>
        </w:rPr>
      </w:r>
      <w:r/>
    </w:p>
    <w:p>
      <w:pPr>
        <w:pStyle w:val="730"/>
        <w:ind w:firstLine="600"/>
        <w:keepLines/>
        <w:keepNext/>
        <w:spacing w:line="500" w:lineRule="exact"/>
        <w:rPr>
          <w:rFonts w:ascii="黑体" w:hAnsi="宋体" w:eastAsia="黑体"/>
          <w:bCs/>
          <w:sz w:val="30"/>
          <w:szCs w:val="30"/>
        </w:rPr>
        <w:outlineLvl w:val="3"/>
      </w:pPr>
      <w:r/>
      <w:bookmarkStart w:id="231" w:name="_Toc513029238"/>
      <w:r/>
      <w:bookmarkStart w:id="232" w:name="_Toc20823310"/>
      <w:r/>
      <w:bookmarkStart w:id="23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中标单位</w:t>
      </w:r>
      <w:r>
        <w:rPr>
          <w:rFonts w:ascii="黑体" w:hAnsi="宋体" w:eastAsia="黑体"/>
          <w:bCs/>
          <w:sz w:val="30"/>
          <w:szCs w:val="30"/>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30"/>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Pr>
          <w:rFonts w:ascii="黑体" w:hAnsi="宋体" w:eastAsia="黑体"/>
          <w:bCs/>
          <w:sz w:val="30"/>
          <w:szCs w:val="30"/>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30"/>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30"/>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w:t>
      </w:r>
      <w:r>
        <w:rPr>
          <w:rFonts w:ascii="宋体" w:hAnsi="宋体"/>
          <w:sz w:val="24"/>
        </w:rPr>
        <w:t xml:space="preserve">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30"/>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30"/>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w:t>
      </w:r>
      <w:r>
        <w:rPr>
          <w:rFonts w:hint="eastAsia" w:ascii="宋体" w:hAnsi="宋体"/>
          <w:sz w:val="24"/>
        </w:rPr>
        <w:t xml:space="preserve">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30"/>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30"/>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30"/>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30"/>
        <w:ind w:firstLine="480"/>
        <w:spacing w:line="500" w:lineRule="exact"/>
        <w:rPr>
          <w:rFonts w:ascii="宋体" w:hAnsi="宋体"/>
          <w:sz w:val="24"/>
        </w:rPr>
      </w:pPr>
      <w:r/>
      <w:bookmarkEnd w:id="235"/>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w:t>
      </w:r>
      <w:r>
        <w:rPr>
          <w:rFonts w:hint="eastAsia" w:ascii="宋体" w:hAnsi="宋体"/>
          <w:sz w:val="24"/>
        </w:rPr>
        <w:t xml:space="preserve">应商或在投标活动中自身权益未受到损害的供应商所提出的质疑。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30"/>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30"/>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w:t>
      </w:r>
      <w:r>
        <w:rPr>
          <w:rFonts w:hint="eastAsia" w:ascii="宋体" w:hAnsi="宋体" w:cs="宋体"/>
          <w:sz w:val="24"/>
        </w:rPr>
        <w:t xml:space="preserve">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30"/>
        <w:ind w:firstLine="643"/>
        <w:keepLines/>
        <w:keepNext/>
        <w:spacing w:line="500" w:lineRule="exact"/>
        <w:rPr>
          <w:b/>
          <w:bCs/>
          <w:sz w:val="32"/>
          <w:szCs w:val="32"/>
        </w:rPr>
        <w:outlineLvl w:val="2"/>
      </w:pPr>
      <w:r/>
      <w:bookmarkStart w:id="236" w:name="_Toc120614220"/>
      <w:r/>
      <w:bookmarkStart w:id="237" w:name="_Toc20823308"/>
      <w:r/>
      <w:bookmarkStart w:id="238" w:name="_Toc16938552"/>
      <w:r/>
      <w:bookmarkStart w:id="239" w:name="_Toc513029236"/>
      <w:r>
        <w:rPr>
          <w:rFonts w:hint="eastAsia"/>
          <w:b/>
          <w:bCs/>
          <w:sz w:val="32"/>
          <w:szCs w:val="32"/>
        </w:rPr>
        <w:t xml:space="preserve">七、授予合同</w:t>
      </w:r>
      <w:bookmarkEnd w:id="236"/>
      <w:r>
        <w:rPr>
          <w:b/>
          <w:bCs/>
          <w:sz w:val="32"/>
          <w:szCs w:val="32"/>
        </w:rPr>
      </w:r>
      <w:r/>
    </w:p>
    <w:p>
      <w:pPr>
        <w:pStyle w:val="730"/>
        <w:ind w:firstLine="600"/>
        <w:keepLines/>
        <w:keepNext/>
        <w:spacing w:line="500" w:lineRule="exact"/>
        <w:rPr>
          <w:rFonts w:ascii="黑体" w:hAnsi="宋体" w:eastAsia="黑体"/>
          <w:bCs/>
          <w:sz w:val="30"/>
          <w:szCs w:val="30"/>
        </w:rPr>
        <w:outlineLvl w:val="3"/>
      </w:pPr>
      <w:r/>
      <w:bookmarkEnd w:id="237"/>
      <w:r/>
      <w:bookmarkEnd w:id="238"/>
      <w:r/>
      <w:bookmarkEnd w:id="239"/>
      <w:r/>
      <w:bookmarkStart w:id="240" w:name="_Toc20823309"/>
      <w:r/>
      <w:bookmarkStart w:id="241" w:name="_Toc16938553"/>
      <w:r/>
      <w:bookmarkStart w:id="242"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30"/>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w:t>
      </w:r>
      <w:r>
        <w:rPr>
          <w:rFonts w:hint="eastAsia" w:ascii="宋体" w:hAnsi="宋体"/>
          <w:sz w:val="24"/>
        </w:rPr>
        <w:t xml:space="preserve">、中标人的投标文件及招标过程中有关澄清、承诺文件均应作为合同附件。</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30"/>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8"/>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30"/>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w:t>
      </w:r>
      <w:r>
        <w:rPr>
          <w:sz w:val="24"/>
        </w:rPr>
        <w:t xml:space="preserve">依据的相关标准规范，以品目清单的形式发布并适时调整。依据品目清单和认证证书实施政府优先采购和强制采购。</w:t>
      </w:r>
      <w:r>
        <w:rPr>
          <w:sz w:val="24"/>
        </w:rPr>
      </w:r>
      <w:r/>
    </w:p>
    <w:p>
      <w:pPr>
        <w:pStyle w:val="730"/>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30"/>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w:t>
      </w:r>
      <w:r>
        <w:rPr>
          <w:b/>
          <w:sz w:val="24"/>
        </w:rPr>
        <w:t xml:space="preserve">品，则投标人所报产品必须获得国家确定的认证机构出具的、处于有效期之内的节能产品认证证书，否则投标无效；</w:t>
      </w:r>
      <w:r>
        <w:rPr>
          <w:b/>
          <w:sz w:val="24"/>
        </w:rPr>
      </w:r>
      <w:r/>
    </w:p>
    <w:p>
      <w:pPr>
        <w:pStyle w:val="730"/>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3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3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w:t>
      </w:r>
      <w:r>
        <w:rPr>
          <w:rFonts w:hint="eastAsia"/>
          <w:sz w:val="24"/>
        </w:rPr>
        <w:t xml:space="preserve">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30"/>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w:t>
      </w:r>
      <w:r>
        <w:rPr>
          <w:sz w:val="24"/>
        </w:rPr>
        <w:t xml:space="preserve">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w:t>
      </w:r>
      <w:r>
        <w:rPr>
          <w:sz w:val="24"/>
        </w:rPr>
        <w:t xml:space="preserve">公布。清单中新增认证产品厂商和型号，由财政部、国家发展改革委、信息产业部以文件形式确定、公布并适时调整。</w:t>
      </w:r>
      <w:r>
        <w:rPr>
          <w:sz w:val="24"/>
        </w:rPr>
      </w:r>
      <w:r/>
    </w:p>
    <w:p>
      <w:pPr>
        <w:pStyle w:val="730"/>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w:t>
      </w:r>
      <w:r>
        <w:rPr>
          <w:sz w:val="24"/>
        </w:rPr>
        <w:t xml:space="preserve">财预〔2010〕536 号）。</w:t>
      </w:r>
      <w:r>
        <w:rPr>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3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3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8"/>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w:t>
      </w:r>
      <w:r>
        <w:rPr>
          <w:rFonts w:ascii="宋体" w:hAnsi="宋体" w:cs="Times New Roman"/>
          <w:b/>
          <w:bCs/>
        </w:rPr>
        <w:t xml:space="preserve">8</w:t>
      </w:r>
      <w:r>
        <w:rPr>
          <w:rFonts w:hint="eastAsia" w:ascii="宋体" w:hAnsi="宋体" w:cs="Times New Roman"/>
          <w:b/>
          <w:bCs/>
        </w:rPr>
        <w:t xml:space="preserve">绿色数据中心政策</w:t>
      </w:r>
      <w:r>
        <w:rPr>
          <w:rFonts w:ascii="宋体" w:hAnsi="宋体" w:cs="Times New Roman"/>
          <w:b/>
          <w:bCs/>
        </w:rPr>
      </w:r>
      <w:r/>
    </w:p>
    <w:p>
      <w:pPr>
        <w:pStyle w:val="748"/>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3"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3"/>
      <w:r>
        <w:rPr>
          <w:rFonts w:hint="eastAsia" w:ascii="Times New Roman" w:hAnsi="Times New Roman" w:cs="Times New Roman"/>
        </w:rPr>
        <w:t xml:space="preserve">】</w:t>
      </w:r>
      <w:r>
        <w:rPr>
          <w:rFonts w:ascii="宋体" w:hAnsi="宋体" w:cs="Times New Roman"/>
          <w:b/>
          <w:bCs/>
        </w:rPr>
      </w:r>
      <w:r/>
    </w:p>
    <w:p>
      <w:pPr>
        <w:pStyle w:val="730"/>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30"/>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w:t>
      </w:r>
      <w:r>
        <w:rPr>
          <w:rFonts w:hint="eastAsia"/>
          <w:sz w:val="24"/>
        </w:rPr>
        <w:t xml:space="preserve">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730"/>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30"/>
        <w:ind w:firstLine="480"/>
        <w:spacing w:line="500" w:lineRule="exact"/>
        <w:rPr>
          <w:sz w:val="24"/>
        </w:rPr>
      </w:pPr>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w:t>
      </w:r>
      <w:r>
        <w:rPr>
          <w:rFonts w:hint="eastAsia"/>
          <w:sz w:val="24"/>
        </w:rPr>
        <w:t xml:space="preserve">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sz w:val="24"/>
        </w:rPr>
        <w:t xml:space="preserve">《国务院办公厅关于在政府采购中实施本国产品标准及相关政策的通知》（国办发〔2025〕34号）。</w:t>
      </w:r>
      <w:r>
        <w:rPr>
          <w:sz w:val="24"/>
        </w:rPr>
      </w:r>
      <w:r/>
    </w:p>
    <w:p>
      <w:pPr>
        <w:pStyle w:val="730"/>
        <w:ind w:firstLine="420"/>
        <w:rPr>
          <w:szCs w:val="21"/>
        </w:rPr>
      </w:pPr>
      <w:r/>
      <w:bookmarkEnd w:id="240"/>
      <w:r/>
      <w:bookmarkEnd w:id="241"/>
      <w:r/>
      <w:bookmarkEnd w:id="242"/>
      <w:r>
        <w:rPr>
          <w:szCs w:val="21"/>
        </w:rPr>
      </w:r>
      <w:r/>
    </w:p>
    <w:p>
      <w:pPr>
        <w:pStyle w:val="730"/>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30"/>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30"/>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5"/>
      <w:r/>
      <w:bookmarkEnd w:id="116"/>
      <w:r/>
      <w:bookmarkEnd w:id="117"/>
      <w:r/>
      <w:bookmarkEnd w:id="119"/>
      <w:r/>
      <w:bookmarkEnd w:id="120"/>
      <w:r/>
      <w:bookmarkEnd w:id="121"/>
      <w:r/>
      <w:bookmarkEnd w:id="122"/>
      <w:r/>
      <w:bookmarkEnd w:id="124"/>
      <w:r/>
      <w:bookmarkEnd w:id="125"/>
      <w:r/>
      <w:bookmarkEnd w:id="126"/>
      <w:r/>
      <w:bookmarkEnd w:id="127"/>
      <w:r/>
      <w:bookmarkEnd w:id="128"/>
      <w:r/>
      <w:bookmarkEnd w:id="129"/>
      <w:r>
        <w:rPr>
          <w:b/>
          <w:sz w:val="36"/>
          <w:szCs w:val="36"/>
        </w:rPr>
        <w:t xml:space="preserve">资格审查</w:t>
      </w:r>
      <w:bookmarkEnd w:id="118"/>
      <w:r/>
      <w:bookmarkStart w:id="244" w:name="_Toc487900382"/>
      <w:r>
        <w:rPr>
          <w:b/>
          <w:sz w:val="36"/>
          <w:szCs w:val="36"/>
        </w:rPr>
      </w:r>
      <w:r/>
    </w:p>
    <w:p>
      <w:pPr>
        <w:pStyle w:val="730"/>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第一节 </w:t>
      </w:r>
      <w:r>
        <w:rPr>
          <w:b/>
          <w:sz w:val="32"/>
          <w:szCs w:val="32"/>
        </w:rPr>
        <w:t xml:space="preserve">资格审查程序</w:t>
      </w:r>
      <w:bookmarkEnd w:id="245"/>
      <w:r>
        <w:rPr>
          <w:b/>
          <w:sz w:val="32"/>
          <w:szCs w:val="32"/>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w:t>
      </w:r>
      <w:r>
        <w:rPr>
          <w:sz w:val="24"/>
        </w:rPr>
        <w:t xml:space="preserve">标结束后，采购人代表将根据《资格审查要求》中的规定，对投标人进行资格审查，并形成资格审查结果。</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30"/>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30"/>
              <w:jc w:val="center"/>
              <w:tabs>
                <w:tab w:val="left" w:pos="1080" w:leader="none"/>
              </w:tabs>
              <w:rPr>
                <w:b/>
                <w:sz w:val="24"/>
              </w:rPr>
            </w:pPr>
            <w:r/>
            <w:bookmarkStart w:id="246" w:name="_Hlt487972895"/>
            <w:r/>
            <w:bookmarkEnd w:id="246"/>
            <w:r>
              <w:rPr>
                <w:b/>
                <w:sz w:val="24"/>
              </w:rPr>
              <w:t xml:space="preserve">序号</w:t>
            </w:r>
            <w:r>
              <w:rPr>
                <w:b/>
                <w:sz w:val="24"/>
              </w:rPr>
            </w:r>
            <w:r/>
          </w:p>
        </w:tc>
        <w:tc>
          <w:tcPr>
            <w:tcW w:w="1066" w:type="pct"/>
            <w:vAlign w:val="center"/>
            <w:textDirection w:val="lrTb"/>
            <w:noWrap w:val="false"/>
          </w:tcPr>
          <w:p>
            <w:pPr>
              <w:pStyle w:val="730"/>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30"/>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30"/>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30"/>
              <w:tabs>
                <w:tab w:val="left" w:pos="1080" w:leader="none"/>
              </w:tabs>
              <w:rPr>
                <w:sz w:val="24"/>
              </w:rPr>
            </w:pPr>
            <w:r>
              <w:rPr>
                <w:rFonts w:hint="eastAsia"/>
                <w:sz w:val="24"/>
              </w:rPr>
              <w:t xml:space="preserve"> </w:t>
            </w:r>
            <w:bookmarkStart w:id="247" w:name="OLE_LINK2"/>
            <w:r>
              <w:rPr>
                <w:rFonts w:hint="eastAsia" w:ascii="宋体" w:hAnsi="宋体"/>
                <w:bCs/>
                <w:sz w:val="24"/>
              </w:rPr>
              <w:t xml:space="preserve">营业执照副本（事业单位法人证书）</w:t>
            </w:r>
            <w:bookmarkEnd w:id="247"/>
            <w:r>
              <w:rPr>
                <w:sz w:val="24"/>
              </w:rPr>
            </w:r>
            <w:r/>
          </w:p>
        </w:tc>
        <w:tc>
          <w:tcPr>
            <w:tcW w:w="2597" w:type="pct"/>
            <w:vAlign w:val="center"/>
            <w:textDirection w:val="lrTb"/>
            <w:noWrap w:val="false"/>
          </w:tcPr>
          <w:p>
            <w:pPr>
              <w:pStyle w:val="730"/>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30"/>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30"/>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30"/>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30"/>
              <w:tabs>
                <w:tab w:val="left" w:pos="1080" w:leader="none"/>
              </w:tabs>
              <w:rPr>
                <w:sz w:val="24"/>
              </w:rPr>
            </w:pPr>
            <w:r/>
            <w:bookmarkStart w:id="248" w:name="OLE_LINK3"/>
            <w:r>
              <w:rPr>
                <w:rFonts w:hint="eastAsia"/>
                <w:sz w:val="24"/>
              </w:rPr>
              <w:t xml:space="preserve">投标人资格声明</w:t>
            </w:r>
            <w:bookmarkEnd w:id="248"/>
            <w:r>
              <w:rPr>
                <w:sz w:val="24"/>
              </w:rPr>
            </w:r>
            <w:r/>
          </w:p>
        </w:tc>
        <w:tc>
          <w:tcPr>
            <w:tcW w:w="2597" w:type="pct"/>
            <w:vAlign w:val="center"/>
            <w:textDirection w:val="lrTb"/>
            <w:noWrap w:val="false"/>
          </w:tcPr>
          <w:p>
            <w:pPr>
              <w:pStyle w:val="730"/>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30"/>
              <w:tabs>
                <w:tab w:val="left" w:pos="1080" w:leader="none"/>
              </w:tabs>
              <w:rPr>
                <w:sz w:val="24"/>
              </w:rPr>
            </w:pPr>
            <w:r/>
            <w:bookmarkStart w:id="249" w:name="OLE_LINK4"/>
            <w:r>
              <w:rPr>
                <w:sz w:val="24"/>
              </w:rPr>
              <w:t xml:space="preserve">投标人信用记录</w:t>
            </w:r>
            <w:bookmarkEnd w:id="249"/>
            <w:r>
              <w:rPr>
                <w:sz w:val="24"/>
              </w:rPr>
            </w:r>
            <w:r/>
          </w:p>
        </w:tc>
        <w:tc>
          <w:tcPr>
            <w:tcW w:w="2597" w:type="pct"/>
            <w:vAlign w:val="center"/>
            <w:textDirection w:val="lrTb"/>
            <w:noWrap w:val="false"/>
          </w:tcPr>
          <w:p>
            <w:pPr>
              <w:pStyle w:val="730"/>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30"/>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30"/>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30"/>
              <w:tabs>
                <w:tab w:val="left" w:pos="1080" w:leader="none"/>
              </w:tabs>
              <w:rPr>
                <w:rFonts w:ascii="宋体" w:hAnsi="宋体"/>
                <w:bCs/>
                <w:sz w:val="24"/>
              </w:rPr>
            </w:pPr>
            <w:r>
              <w:rPr>
                <w:rFonts w:hint="eastAsia"/>
                <w:sz w:val="24"/>
              </w:rPr>
              <w:t xml:space="preserve">4、</w:t>
            </w:r>
            <w:r>
              <w:rPr>
                <w:sz w:val="24"/>
              </w:rPr>
              <w:t xml:space="preserve">信用信息的使用原则：经认</w:t>
            </w:r>
            <w:r>
              <w:rPr>
                <w:sz w:val="24"/>
              </w:rPr>
              <w:t xml:space="preserve">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730"/>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30"/>
              <w:ind w:firstLine="240"/>
              <w:tabs>
                <w:tab w:val="left" w:pos="1080" w:leader="none"/>
              </w:tabs>
              <w:rPr>
                <w:sz w:val="24"/>
              </w:rPr>
            </w:pPr>
            <w:r/>
            <w:bookmarkStart w:id="250" w:name="OLE_LINK5"/>
            <w:r>
              <w:rPr>
                <w:rFonts w:hint="eastAsia"/>
                <w:sz w:val="24"/>
              </w:rPr>
              <w:t xml:space="preserve">信用承诺</w:t>
            </w:r>
            <w:bookmarkEnd w:id="250"/>
            <w:r>
              <w:rPr>
                <w:sz w:val="24"/>
              </w:rPr>
            </w:r>
            <w:r/>
          </w:p>
        </w:tc>
        <w:tc>
          <w:tcPr>
            <w:tcW w:w="2597" w:type="pct"/>
            <w:vAlign w:val="center"/>
            <w:textDirection w:val="lrTb"/>
            <w:noWrap w:val="false"/>
          </w:tcPr>
          <w:p>
            <w:pPr>
              <w:pStyle w:val="730"/>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30"/>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30"/>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30"/>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30"/>
              <w:tabs>
                <w:tab w:val="left" w:pos="1080" w:leader="none"/>
              </w:tabs>
              <w:rPr>
                <w:b/>
                <w:sz w:val="24"/>
              </w:rPr>
            </w:pPr>
            <w:r/>
            <w:bookmarkStart w:id="251" w:name="OLE_LINK6"/>
            <w:r>
              <w:rPr>
                <w:b/>
                <w:sz w:val="24"/>
              </w:rPr>
              <w:t xml:space="preserve">本项目的特定资格要求</w:t>
            </w:r>
            <w:bookmarkEnd w:id="251"/>
            <w:r>
              <w:rPr>
                <w:b/>
                <w:sz w:val="24"/>
              </w:rPr>
            </w:r>
            <w:r/>
          </w:p>
        </w:tc>
        <w:tc>
          <w:tcPr>
            <w:tcW w:w="2597" w:type="pct"/>
            <w:vAlign w:val="center"/>
            <w:textDirection w:val="lrTb"/>
            <w:noWrap w:val="false"/>
          </w:tcPr>
          <w:p>
            <w:pPr>
              <w:pStyle w:val="730"/>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30"/>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30"/>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30"/>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30"/>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30"/>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30"/>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30"/>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30"/>
              <w:tabs>
                <w:tab w:val="left" w:pos="1080" w:leader="none"/>
              </w:tabs>
              <w:rPr>
                <w:sz w:val="24"/>
              </w:rPr>
            </w:pPr>
            <w:r>
              <w:rPr>
                <w:sz w:val="24"/>
              </w:rPr>
              <w:t xml:space="preserve">6、若联合体中任一成员单位中途退出，则该联合体的投标无效。</w:t>
            </w:r>
            <w:r>
              <w:rPr>
                <w:sz w:val="24"/>
              </w:rPr>
            </w:r>
            <w:r/>
          </w:p>
          <w:p>
            <w:pPr>
              <w:pStyle w:val="730"/>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 </w:t>
            </w:r>
            <w:r>
              <w:rPr>
                <w:sz w:val="24"/>
              </w:rPr>
            </w:r>
            <w:r/>
          </w:p>
        </w:tc>
      </w:tr>
    </w:tbl>
    <w:p>
      <w:pPr>
        <w:pStyle w:val="730"/>
        <w:jc w:val="left"/>
        <w:widowControl/>
        <w:rPr>
          <w:sz w:val="24"/>
        </w:rPr>
      </w:pPr>
      <w:r/>
      <w:bookmarkEnd w:id="244"/>
      <w:r/>
      <w:bookmarkStart w:id="252" w:name="_Toc226965858"/>
      <w:r/>
      <w:bookmarkStart w:id="253" w:name="_Toc353873940"/>
      <w:r/>
      <w:bookmarkStart w:id="254" w:name="_Toc353825550"/>
      <w:r/>
      <w:bookmarkStart w:id="255" w:name="_Toc127161490"/>
      <w:r/>
      <w:bookmarkStart w:id="256" w:name="_Toc127151779"/>
      <w:r>
        <w:rPr>
          <w:sz w:val="24"/>
        </w:rPr>
        <w:br w:type="page" w:clear="all"/>
      </w:r>
      <w:r>
        <w:rPr>
          <w:sz w:val="24"/>
        </w:rPr>
      </w:r>
      <w:r/>
    </w:p>
    <w:p>
      <w:pPr>
        <w:pStyle w:val="730"/>
        <w:jc w:val="center"/>
        <w:spacing w:line="360" w:lineRule="auto"/>
        <w:rPr>
          <w:b/>
          <w:sz w:val="36"/>
          <w:szCs w:val="36"/>
        </w:rPr>
        <w:outlineLvl w:val="0"/>
      </w:pPr>
      <w:r/>
      <w:bookmarkStart w:id="257" w:name="_Toc99301423"/>
      <w:r>
        <w:rPr>
          <w:b/>
          <w:sz w:val="36"/>
          <w:szCs w:val="36"/>
        </w:rPr>
        <w:t xml:space="preserve">第四章   </w:t>
      </w:r>
      <w:bookmarkEnd w:id="252"/>
      <w:r/>
      <w:bookmarkEnd w:id="253"/>
      <w:r/>
      <w:bookmarkEnd w:id="254"/>
      <w:r/>
      <w:bookmarkEnd w:id="255"/>
      <w:r/>
      <w:bookmarkEnd w:id="256"/>
      <w:r/>
      <w:bookmarkStart w:id="258" w:name="_Hlt164229061"/>
      <w:r/>
      <w:bookmarkEnd w:id="258"/>
      <w:r>
        <w:rPr>
          <w:b/>
          <w:sz w:val="36"/>
          <w:szCs w:val="36"/>
        </w:rPr>
        <w:t xml:space="preserve">评标程序、评标方法和评标标准</w:t>
      </w:r>
      <w:bookmarkEnd w:id="257"/>
      <w:r>
        <w:rPr>
          <w:b/>
          <w:sz w:val="36"/>
          <w:szCs w:val="36"/>
        </w:rPr>
      </w:r>
      <w:r/>
    </w:p>
    <w:p>
      <w:pPr>
        <w:pStyle w:val="73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30"/>
        <w:ind w:firstLine="480"/>
        <w:spacing w:line="360" w:lineRule="auto"/>
        <w:tabs>
          <w:tab w:val="left" w:pos="360" w:leader="none"/>
        </w:tabs>
        <w:rPr>
          <w:sz w:val="24"/>
        </w:rPr>
        <w:outlineLvl w:val="1"/>
      </w:pPr>
      <w:r/>
      <w:bookmarkStart w:id="259" w:name="_Toc353825551"/>
      <w:r/>
      <w:bookmarkStart w:id="260" w:name="_Toc353873941"/>
      <w:r>
        <w:rPr>
          <w:rFonts w:ascii="Symbol" w:hAnsi="Symbol" w:cs="Symbol"/>
          <w:sz w:val="24"/>
        </w:rPr>
        <w:t xml:space="preserve">一、</w:t>
      </w:r>
      <w:r>
        <w:rPr>
          <w:sz w:val="24"/>
        </w:rPr>
        <w:t xml:space="preserve">评标委员会对资格审查合格的投标人的投标文件进行符合性审查，以确定其是否</w:t>
      </w:r>
      <w:r>
        <w:rPr>
          <w:sz w:val="24"/>
        </w:rPr>
        <w:t xml:space="preserve">满足招标文件的实质性要求。</w:t>
      </w:r>
      <w:bookmarkStart w:id="261" w:name="_Toc520356167"/>
      <w:r>
        <w:rPr>
          <w:sz w:val="24"/>
        </w:rPr>
      </w:r>
      <w:r/>
    </w:p>
    <w:p>
      <w:pPr>
        <w:pStyle w:val="730"/>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1"/>
      <w:r>
        <w:rPr>
          <w:rFonts w:hint="eastAsia"/>
          <w:sz w:val="24"/>
        </w:rPr>
        <w:t xml:space="preserve">的，投标无效。</w:t>
      </w:r>
      <w:r>
        <w:rPr>
          <w:sz w:val="24"/>
        </w:rPr>
      </w:r>
      <w:r/>
    </w:p>
    <w:p>
      <w:pPr>
        <w:pStyle w:val="748"/>
      </w:pPr>
      <w:r/>
      <w:r/>
    </w:p>
    <w:p>
      <w:pPr>
        <w:pStyle w:val="730"/>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8"/>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30"/>
              <w:jc w:val="center"/>
              <w:widowControl/>
              <w:rPr>
                <w:b/>
                <w:sz w:val="24"/>
              </w:rPr>
            </w:pPr>
            <w:r>
              <w:rPr>
                <w:b/>
                <w:sz w:val="24"/>
              </w:rPr>
              <w:t xml:space="preserve">序号</w:t>
            </w:r>
            <w:r>
              <w:rPr>
                <w:b/>
                <w:sz w:val="24"/>
              </w:rPr>
            </w:r>
            <w:r/>
          </w:p>
        </w:tc>
        <w:tc>
          <w:tcPr>
            <w:tcW w:w="946" w:type="pct"/>
            <w:vAlign w:val="center"/>
            <w:textDirection w:val="lrTb"/>
            <w:noWrap w:val="false"/>
          </w:tcPr>
          <w:p>
            <w:pPr>
              <w:pStyle w:val="730"/>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30"/>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30"/>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w:t>
            </w:r>
            <w:r>
              <w:rPr>
                <w:sz w:val="24"/>
              </w:rPr>
            </w:r>
            <w:r/>
          </w:p>
        </w:tc>
        <w:tc>
          <w:tcPr>
            <w:tcW w:w="946" w:type="pct"/>
            <w:vAlign w:val="center"/>
            <w:textDirection w:val="lrTb"/>
            <w:noWrap w:val="false"/>
          </w:tcPr>
          <w:p>
            <w:pPr>
              <w:pStyle w:val="730"/>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2</w:t>
            </w:r>
            <w:r>
              <w:rPr>
                <w:sz w:val="24"/>
              </w:rPr>
            </w:r>
            <w:r/>
          </w:p>
        </w:tc>
        <w:tc>
          <w:tcPr>
            <w:tcW w:w="946" w:type="pct"/>
            <w:vAlign w:val="center"/>
            <w:textDirection w:val="lrTb"/>
            <w:noWrap w:val="false"/>
          </w:tcPr>
          <w:p>
            <w:pPr>
              <w:pStyle w:val="730"/>
              <w:jc w:val="left"/>
              <w:widowControl/>
              <w:rPr>
                <w:sz w:val="24"/>
              </w:rPr>
            </w:pPr>
            <w:r>
              <w:rPr>
                <w:sz w:val="24"/>
              </w:rPr>
              <w:t xml:space="preserve">投标完整性</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30"/>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3</w:t>
            </w:r>
            <w:r>
              <w:rPr>
                <w:sz w:val="24"/>
              </w:rPr>
            </w:r>
            <w:r/>
          </w:p>
        </w:tc>
        <w:tc>
          <w:tcPr>
            <w:tcW w:w="946" w:type="pct"/>
            <w:vAlign w:val="center"/>
            <w:textDirection w:val="lrTb"/>
            <w:noWrap w:val="false"/>
          </w:tcPr>
          <w:p>
            <w:pPr>
              <w:pStyle w:val="730"/>
              <w:jc w:val="left"/>
              <w:widowControl/>
              <w:rPr>
                <w:sz w:val="24"/>
              </w:rPr>
            </w:pPr>
            <w:r>
              <w:rPr>
                <w:sz w:val="24"/>
              </w:rPr>
              <w:t xml:space="preserve">投标报价</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4</w:t>
            </w:r>
            <w:r>
              <w:rPr>
                <w:sz w:val="24"/>
              </w:rPr>
            </w:r>
            <w:r/>
          </w:p>
        </w:tc>
        <w:tc>
          <w:tcPr>
            <w:tcW w:w="946" w:type="pct"/>
            <w:vAlign w:val="center"/>
            <w:textDirection w:val="lrTb"/>
            <w:noWrap w:val="false"/>
          </w:tcPr>
          <w:p>
            <w:pPr>
              <w:pStyle w:val="730"/>
              <w:jc w:val="left"/>
              <w:widowControl/>
              <w:rPr>
                <w:sz w:val="24"/>
              </w:rPr>
            </w:pPr>
            <w:r>
              <w:rPr>
                <w:sz w:val="24"/>
              </w:rPr>
              <w:t xml:space="preserve">报价唯一性</w:t>
            </w:r>
            <w:r>
              <w:rPr>
                <w:sz w:val="24"/>
              </w:rPr>
            </w:r>
            <w:r/>
          </w:p>
        </w:tc>
        <w:tc>
          <w:tcPr>
            <w:tcW w:w="2403" w:type="pct"/>
            <w:vAlign w:val="center"/>
            <w:textDirection w:val="lrTb"/>
            <w:noWrap w:val="false"/>
          </w:tcPr>
          <w:p>
            <w:pPr>
              <w:pStyle w:val="730"/>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5</w:t>
            </w:r>
            <w:r>
              <w:rPr>
                <w:sz w:val="24"/>
              </w:rPr>
            </w:r>
            <w:r/>
          </w:p>
        </w:tc>
        <w:tc>
          <w:tcPr>
            <w:tcW w:w="946" w:type="pct"/>
            <w:vAlign w:val="center"/>
            <w:textDirection w:val="lrTb"/>
            <w:noWrap w:val="false"/>
          </w:tcPr>
          <w:p>
            <w:pPr>
              <w:pStyle w:val="730"/>
              <w:jc w:val="left"/>
              <w:widowControl/>
              <w:rPr>
                <w:sz w:val="24"/>
              </w:rPr>
            </w:pPr>
            <w:r>
              <w:rPr>
                <w:sz w:val="24"/>
              </w:rPr>
              <w:t xml:space="preserve">投标有效期</w:t>
            </w:r>
            <w:r>
              <w:rPr>
                <w:sz w:val="24"/>
              </w:rPr>
            </w:r>
            <w:r/>
          </w:p>
        </w:tc>
        <w:tc>
          <w:tcPr>
            <w:tcW w:w="2403" w:type="pct"/>
            <w:vAlign w:val="center"/>
            <w:textDirection w:val="lrTb"/>
            <w:noWrap w:val="false"/>
          </w:tcPr>
          <w:p>
            <w:pPr>
              <w:pStyle w:val="730"/>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6</w:t>
            </w:r>
            <w:r>
              <w:rPr>
                <w:sz w:val="24"/>
              </w:rPr>
            </w:r>
            <w:r/>
          </w:p>
        </w:tc>
        <w:tc>
          <w:tcPr>
            <w:tcW w:w="946" w:type="pct"/>
            <w:vAlign w:val="center"/>
            <w:textDirection w:val="lrTb"/>
            <w:noWrap w:val="false"/>
          </w:tcPr>
          <w:p>
            <w:pPr>
              <w:pStyle w:val="730"/>
              <w:jc w:val="left"/>
              <w:widowControl/>
              <w:rPr>
                <w:sz w:val="24"/>
              </w:rPr>
            </w:pPr>
            <w:r>
              <w:rPr>
                <w:sz w:val="24"/>
              </w:rPr>
              <w:t xml:space="preserve">签署、加盖公章</w:t>
            </w:r>
            <w:r>
              <w:rPr>
                <w:sz w:val="24"/>
              </w:rPr>
            </w:r>
            <w:r/>
          </w:p>
        </w:tc>
        <w:tc>
          <w:tcPr>
            <w:tcW w:w="2403" w:type="pct"/>
            <w:vAlign w:val="center"/>
            <w:textDirection w:val="lrTb"/>
            <w:noWrap w:val="false"/>
          </w:tcPr>
          <w:p>
            <w:pPr>
              <w:pStyle w:val="730"/>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30"/>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8</w:t>
            </w:r>
            <w:r>
              <w:rPr>
                <w:sz w:val="24"/>
              </w:rPr>
            </w:r>
            <w:r/>
          </w:p>
        </w:tc>
        <w:tc>
          <w:tcPr>
            <w:tcW w:w="946" w:type="pct"/>
            <w:vAlign w:val="center"/>
            <w:textDirection w:val="lrTb"/>
            <w:noWrap w:val="false"/>
          </w:tcPr>
          <w:p>
            <w:pPr>
              <w:pStyle w:val="73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30"/>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9</w:t>
            </w:r>
            <w:r>
              <w:rPr>
                <w:sz w:val="24"/>
              </w:rPr>
            </w:r>
            <w:r/>
          </w:p>
        </w:tc>
        <w:tc>
          <w:tcPr>
            <w:tcW w:w="946" w:type="pct"/>
            <w:vAlign w:val="center"/>
            <w:textDirection w:val="lrTb"/>
            <w:noWrap w:val="false"/>
          </w:tcPr>
          <w:p>
            <w:pPr>
              <w:pStyle w:val="730"/>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3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10</w:t>
            </w:r>
            <w:r>
              <w:rPr>
                <w:sz w:val="24"/>
              </w:rPr>
            </w:r>
            <w:r/>
          </w:p>
        </w:tc>
        <w:tc>
          <w:tcPr>
            <w:tcW w:w="946" w:type="pct"/>
            <w:vAlign w:val="center"/>
            <w:textDirection w:val="lrTb"/>
            <w:noWrap w:val="false"/>
          </w:tcPr>
          <w:p>
            <w:pPr>
              <w:pStyle w:val="730"/>
              <w:jc w:val="left"/>
              <w:widowControl/>
              <w:rPr>
                <w:sz w:val="24"/>
              </w:rPr>
            </w:pPr>
            <w:r>
              <w:rPr>
                <w:sz w:val="24"/>
              </w:rPr>
              <w:t xml:space="preserve">分包意向协</w:t>
            </w:r>
            <w:r>
              <w:rPr>
                <w:sz w:val="24"/>
              </w:rPr>
              <w:t xml:space="preserve">议（如有）</w:t>
            </w:r>
            <w:r>
              <w:rPr>
                <w:sz w:val="24"/>
              </w:rPr>
            </w:r>
            <w:r/>
          </w:p>
        </w:tc>
        <w:tc>
          <w:tcPr>
            <w:tcW w:w="2403" w:type="pct"/>
            <w:vAlign w:val="center"/>
            <w:textDirection w:val="lrTb"/>
            <w:noWrap w:val="false"/>
          </w:tcPr>
          <w:p>
            <w:pPr>
              <w:pStyle w:val="73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11</w:t>
            </w:r>
            <w:r>
              <w:rPr>
                <w:sz w:val="24"/>
              </w:rPr>
            </w:r>
            <w:r/>
          </w:p>
        </w:tc>
        <w:tc>
          <w:tcPr>
            <w:tcW w:w="946" w:type="pct"/>
            <w:vAlign w:val="center"/>
            <w:textDirection w:val="lrTb"/>
            <w:noWrap w:val="false"/>
          </w:tcPr>
          <w:p>
            <w:pPr>
              <w:pStyle w:val="730"/>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12</w:t>
            </w:r>
            <w:r>
              <w:rPr>
                <w:sz w:val="24"/>
              </w:rPr>
            </w:r>
            <w:r/>
          </w:p>
        </w:tc>
        <w:tc>
          <w:tcPr>
            <w:tcW w:w="946" w:type="pct"/>
            <w:vAlign w:val="center"/>
            <w:textDirection w:val="lrTb"/>
            <w:noWrap w:val="false"/>
          </w:tcPr>
          <w:p>
            <w:pPr>
              <w:pStyle w:val="730"/>
              <w:jc w:val="left"/>
              <w:widowControl/>
              <w:rPr>
                <w:sz w:val="24"/>
              </w:rPr>
            </w:pPr>
            <w:r>
              <w:rPr>
                <w:sz w:val="24"/>
              </w:rPr>
              <w:t xml:space="preserve">报价合理性</w:t>
            </w:r>
            <w:r>
              <w:rPr>
                <w:sz w:val="24"/>
              </w:rPr>
            </w:r>
            <w:r/>
          </w:p>
        </w:tc>
        <w:tc>
          <w:tcPr>
            <w:tcW w:w="2403" w:type="pct"/>
            <w:vAlign w:val="center"/>
            <w:textDirection w:val="lrTb"/>
            <w:noWrap w:val="false"/>
          </w:tcPr>
          <w:p>
            <w:pPr>
              <w:pStyle w:val="730"/>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30"/>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w:t>
            </w:r>
            <w:r>
              <w:rPr>
                <w:rFonts w:hint="eastAsia"/>
                <w:color w:val="000000"/>
                <w:sz w:val="24"/>
              </w:rPr>
              <w:t xml:space="preserve">（响应）报价平均值×50%；</w:t>
            </w:r>
            <w:r>
              <w:rPr>
                <w:color w:val="000000"/>
                <w:sz w:val="24"/>
              </w:rPr>
            </w:r>
            <w:r/>
          </w:p>
          <w:p>
            <w:pPr>
              <w:pStyle w:val="730"/>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30"/>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730"/>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30"/>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w:t>
            </w:r>
            <w:r>
              <w:rPr>
                <w:rFonts w:hint="eastAsia"/>
                <w:color w:val="000000"/>
                <w:sz w:val="24"/>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730"/>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color w:val="000000"/>
                <w:sz w:val="24"/>
              </w:rPr>
              <w:t xml:space="preserve">、证明材料不能证明其报价合理性的，评审委员会应当将其作为无效投标（响应）处理。</w:t>
            </w:r>
            <w:r>
              <w:rPr>
                <w:color w:val="000000"/>
                <w:sz w:val="24"/>
              </w:rPr>
            </w:r>
            <w:r/>
          </w:p>
          <w:p>
            <w:pPr>
              <w:pStyle w:val="730"/>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13</w:t>
            </w:r>
            <w:r>
              <w:rPr>
                <w:sz w:val="24"/>
              </w:rPr>
            </w:r>
            <w:r/>
          </w:p>
        </w:tc>
        <w:tc>
          <w:tcPr>
            <w:tcW w:w="946" w:type="pct"/>
            <w:vAlign w:val="center"/>
            <w:textDirection w:val="lrTb"/>
            <w:noWrap w:val="false"/>
          </w:tcPr>
          <w:p>
            <w:pPr>
              <w:pStyle w:val="730"/>
              <w:jc w:val="left"/>
              <w:widowControl/>
              <w:rPr>
                <w:sz w:val="24"/>
              </w:rPr>
            </w:pPr>
            <w:r>
              <w:rPr>
                <w:sz w:val="24"/>
              </w:rPr>
              <w:t xml:space="preserve">进口产品</w:t>
            </w:r>
            <w:r>
              <w:rPr>
                <w:sz w:val="24"/>
              </w:rPr>
            </w:r>
            <w:r/>
          </w:p>
          <w:p>
            <w:pPr>
              <w:pStyle w:val="730"/>
              <w:jc w:val="left"/>
              <w:widowControl/>
              <w:rPr>
                <w:sz w:val="24"/>
              </w:rPr>
            </w:pPr>
            <w:r>
              <w:rPr>
                <w:sz w:val="24"/>
              </w:rPr>
              <w:t xml:space="preserve">（如有）</w:t>
            </w:r>
            <w:r>
              <w:rPr>
                <w:sz w:val="24"/>
              </w:rPr>
            </w:r>
            <w:r/>
          </w:p>
        </w:tc>
        <w:tc>
          <w:tcPr>
            <w:tcW w:w="2403" w:type="pct"/>
            <w:vAlign w:val="center"/>
            <w:textDirection w:val="lrTb"/>
            <w:noWrap w:val="false"/>
          </w:tcPr>
          <w:p>
            <w:pPr>
              <w:pStyle w:val="73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30"/>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14</w:t>
            </w:r>
            <w:r>
              <w:rPr>
                <w:sz w:val="24"/>
              </w:rPr>
            </w:r>
            <w:r/>
          </w:p>
        </w:tc>
        <w:tc>
          <w:tcPr>
            <w:tcW w:w="946" w:type="pct"/>
            <w:vAlign w:val="center"/>
            <w:textDirection w:val="lrTb"/>
            <w:noWrap w:val="false"/>
          </w:tcPr>
          <w:p>
            <w:pPr>
              <w:pStyle w:val="730"/>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30"/>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w:t>
            </w:r>
            <w:r>
              <w:rPr>
                <w:sz w:val="24"/>
              </w:rPr>
              <w:t xml:space="preserve">相应规定或要求</w:t>
            </w:r>
            <w:r>
              <w:rPr>
                <w:rFonts w:hint="eastAsia"/>
                <w:sz w:val="24"/>
              </w:rPr>
              <w:t xml:space="preserve">，并提供证明文件电子件：</w:t>
            </w:r>
            <w:r>
              <w:rPr>
                <w:sz w:val="24"/>
              </w:rPr>
            </w:r>
            <w:r/>
          </w:p>
          <w:p>
            <w:pPr>
              <w:pStyle w:val="730"/>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15</w:t>
            </w:r>
            <w:r>
              <w:rPr>
                <w:sz w:val="24"/>
              </w:rPr>
            </w:r>
            <w:r/>
          </w:p>
        </w:tc>
        <w:tc>
          <w:tcPr>
            <w:tcW w:w="946" w:type="pct"/>
            <w:vAlign w:val="center"/>
            <w:textDirection w:val="lrTb"/>
            <w:noWrap w:val="false"/>
          </w:tcPr>
          <w:p>
            <w:pPr>
              <w:pStyle w:val="730"/>
              <w:jc w:val="left"/>
              <w:widowControl/>
              <w:rPr>
                <w:sz w:val="24"/>
              </w:rPr>
            </w:pPr>
            <w:r>
              <w:rPr>
                <w:sz w:val="24"/>
              </w:rPr>
              <w:t xml:space="preserve">公平竞争</w:t>
            </w:r>
            <w:r>
              <w:rPr>
                <w:sz w:val="24"/>
              </w:rPr>
            </w:r>
            <w:r/>
          </w:p>
        </w:tc>
        <w:tc>
          <w:tcPr>
            <w:tcW w:w="2403" w:type="pct"/>
            <w:vAlign w:val="center"/>
            <w:textDirection w:val="lrTb"/>
            <w:noWrap w:val="false"/>
          </w:tcPr>
          <w:p>
            <w:pPr>
              <w:pStyle w:val="730"/>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16</w:t>
            </w:r>
            <w:r>
              <w:rPr>
                <w:sz w:val="24"/>
              </w:rPr>
            </w:r>
            <w:r/>
          </w:p>
        </w:tc>
        <w:tc>
          <w:tcPr>
            <w:tcW w:w="946" w:type="pct"/>
            <w:vAlign w:val="center"/>
            <w:textDirection w:val="lrTb"/>
            <w:noWrap w:val="false"/>
          </w:tcPr>
          <w:p>
            <w:pPr>
              <w:pStyle w:val="730"/>
              <w:jc w:val="left"/>
              <w:widowControl/>
              <w:rPr>
                <w:sz w:val="24"/>
              </w:rPr>
            </w:pPr>
            <w:r>
              <w:rPr>
                <w:sz w:val="24"/>
              </w:rPr>
              <w:t xml:space="preserve">串通投标</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w:t>
            </w:r>
            <w:r>
              <w:rPr>
                <w:rFonts w:hint="eastAsia" w:ascii="宋体" w:hAnsi="宋体"/>
                <w:sz w:val="24"/>
              </w:rPr>
              <w:t xml:space="preserve">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17</w:t>
            </w:r>
            <w:r>
              <w:rPr>
                <w:sz w:val="24"/>
              </w:rPr>
            </w:r>
            <w:r/>
          </w:p>
        </w:tc>
        <w:tc>
          <w:tcPr>
            <w:tcW w:w="946" w:type="pct"/>
            <w:vAlign w:val="center"/>
            <w:textDirection w:val="lrTb"/>
            <w:noWrap w:val="false"/>
          </w:tcPr>
          <w:p>
            <w:pPr>
              <w:pStyle w:val="730"/>
              <w:jc w:val="left"/>
              <w:widowControl/>
              <w:rPr>
                <w:sz w:val="24"/>
              </w:rPr>
            </w:pPr>
            <w:r>
              <w:rPr>
                <w:sz w:val="24"/>
              </w:rPr>
              <w:t xml:space="preserve">附加条件</w:t>
            </w:r>
            <w:r>
              <w:rPr>
                <w:sz w:val="24"/>
              </w:rPr>
            </w:r>
            <w:r/>
          </w:p>
        </w:tc>
        <w:tc>
          <w:tcPr>
            <w:tcW w:w="2403" w:type="pct"/>
            <w:vAlign w:val="center"/>
            <w:textDirection w:val="lrTb"/>
            <w:noWrap w:val="false"/>
          </w:tcPr>
          <w:p>
            <w:pPr>
              <w:pStyle w:val="730"/>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30"/>
              <w:jc w:val="left"/>
              <w:widowControl/>
              <w:rPr>
                <w:sz w:val="24"/>
              </w:rPr>
            </w:pPr>
            <w:r>
              <w:rPr>
                <w:sz w:val="24"/>
              </w:rPr>
              <w:t xml:space="preserve">其他无效情形</w:t>
            </w:r>
            <w:r>
              <w:rPr>
                <w:sz w:val="24"/>
              </w:rPr>
            </w:r>
            <w:r/>
          </w:p>
        </w:tc>
        <w:tc>
          <w:tcPr>
            <w:tcW w:w="2403" w:type="pct"/>
            <w:vAlign w:val="center"/>
            <w:textDirection w:val="lrTb"/>
            <w:noWrap w:val="false"/>
          </w:tcPr>
          <w:p>
            <w:pPr>
              <w:pStyle w:val="730"/>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30"/>
              <w:jc w:val="left"/>
              <w:widowControl/>
              <w:rPr>
                <w:sz w:val="24"/>
              </w:rPr>
            </w:pPr>
            <w:r>
              <w:rPr>
                <w:sz w:val="24"/>
              </w:rPr>
            </w:r>
            <w:r/>
          </w:p>
        </w:tc>
      </w:tr>
    </w:tbl>
    <w:p>
      <w:pPr>
        <w:pStyle w:val="730"/>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2" w:name="_Hlk149904856"/>
      <w:r>
        <w:rPr>
          <w:rFonts w:hint="eastAsia"/>
          <w:sz w:val="24"/>
        </w:rPr>
        <w:t xml:space="preserve">详</w:t>
      </w:r>
      <w:r>
        <w:rPr>
          <w:rFonts w:hint="eastAsia"/>
          <w:sz w:val="24"/>
        </w:rPr>
        <w:t xml:space="preserve">见第三节评标办法中的</w:t>
      </w:r>
      <w:r>
        <w:rPr>
          <w:rFonts w:hint="eastAsia" w:ascii="宋体" w:hAnsi="宋体"/>
          <w:b/>
          <w:sz w:val="24"/>
        </w:rPr>
        <w:t xml:space="preserve">政府采购政策功能落实。</w:t>
      </w:r>
      <w:r>
        <w:rPr>
          <w:sz w:val="24"/>
        </w:rPr>
      </w:r>
      <w:r/>
    </w:p>
    <w:p>
      <w:pPr>
        <w:pStyle w:val="730"/>
        <w:ind w:firstLine="602"/>
        <w:spacing w:line="360" w:lineRule="auto"/>
        <w:tabs>
          <w:tab w:val="left" w:pos="360" w:leader="none"/>
        </w:tabs>
        <w:rPr>
          <w:b/>
          <w:sz w:val="30"/>
          <w:szCs w:val="30"/>
        </w:rPr>
        <w:outlineLvl w:val="1"/>
      </w:pPr>
      <w:r/>
      <w:bookmarkEnd w:id="262"/>
      <w:r>
        <w:rPr>
          <w:rFonts w:hint="eastAsia"/>
          <w:b/>
          <w:sz w:val="30"/>
          <w:szCs w:val="30"/>
        </w:rPr>
        <w:t xml:space="preserve">三、</w:t>
      </w:r>
      <w:r>
        <w:rPr>
          <w:b/>
          <w:sz w:val="30"/>
          <w:szCs w:val="30"/>
        </w:rPr>
        <w:t xml:space="preserve">投标文件的比较和评价</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30"/>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30"/>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3" w:name="_Toc149720839"/>
      <w:r/>
      <w:bookmarkStart w:id="264" w:name="_Toc264969236"/>
      <w:r/>
      <w:bookmarkStart w:id="265" w:name="_Toc150509297"/>
      <w:r/>
      <w:bookmarkStart w:id="266" w:name="_Toc164351640"/>
      <w:r/>
      <w:bookmarkStart w:id="267" w:name="_Ref467307010"/>
      <w:r/>
      <w:bookmarkStart w:id="268" w:name="_Toc151193860"/>
      <w:r/>
      <w:bookmarkStart w:id="269" w:name="_Toc127161460"/>
      <w:r/>
      <w:bookmarkStart w:id="270" w:name="_Toc151193644"/>
      <w:r/>
      <w:bookmarkStart w:id="271" w:name="_Toc164229241"/>
      <w:r/>
      <w:bookmarkStart w:id="272" w:name="_Toc127151747"/>
      <w:r/>
      <w:bookmarkStart w:id="273" w:name="_Toc305158814"/>
      <w:r/>
      <w:bookmarkStart w:id="274" w:name="_Toc265228384"/>
      <w:r/>
      <w:bookmarkStart w:id="275" w:name="_Toc305158888"/>
      <w:r/>
      <w:bookmarkStart w:id="276" w:name="_Toc127151546"/>
      <w:r/>
      <w:bookmarkStart w:id="277" w:name="_Toc151193788"/>
      <w:r/>
      <w:bookmarkStart w:id="278" w:name="_Toc151190173"/>
      <w:r/>
      <w:bookmarkStart w:id="279" w:name="_Toc164608815"/>
      <w:r/>
      <w:bookmarkStart w:id="280" w:name="_Toc150774751"/>
      <w:r/>
      <w:bookmarkStart w:id="281" w:name="_Toc142311048"/>
      <w:r/>
      <w:bookmarkStart w:id="282" w:name="_Toc151193716"/>
      <w:r/>
      <w:bookmarkStart w:id="283" w:name="_Toc151193934"/>
      <w:r/>
      <w:bookmarkStart w:id="284" w:name="_Toc226309790"/>
      <w:r/>
      <w:bookmarkStart w:id="285" w:name="_Toc164608660"/>
      <w:r/>
      <w:bookmarkStart w:id="286" w:name="_Toc150774646"/>
      <w:r/>
      <w:bookmarkStart w:id="287" w:name="_Toc226965819"/>
      <w:r/>
      <w:bookmarkStart w:id="288" w:name="_Toc226337242"/>
      <w:r/>
      <w:bookmarkStart w:id="289" w:name="_Toc195842911"/>
      <w:r/>
      <w:bookmarkStart w:id="290" w:name="_Toc164229387"/>
      <w:r/>
      <w:bookmarkStart w:id="291" w:name="_Toc150480784"/>
      <w:r/>
      <w:bookmarkStart w:id="292" w:name="_Toc520356170"/>
      <w:r/>
      <w:bookmarkStart w:id="293" w:name="_Toc226965736"/>
      <w:r>
        <w:rPr>
          <w:b/>
          <w:sz w:val="30"/>
          <w:szCs w:val="30"/>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w:t>
      </w:r>
      <w:r>
        <w:rPr>
          <w:sz w:val="24"/>
        </w:rPr>
        <w:t xml:space="preserve">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30"/>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30"/>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3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w:t>
      </w:r>
      <w:r>
        <w:rPr>
          <w:rFonts w:hint="eastAsia"/>
          <w:sz w:val="24"/>
        </w:rPr>
        <w:t xml:space="preserve">分值；各投标人的最终得分为各评委所评定分值的平均值，并按高低顺序排列，确定中标候选单位。</w:t>
      </w:r>
      <w:r>
        <w:rPr>
          <w:sz w:val="24"/>
        </w:rPr>
      </w:r>
      <w:r/>
    </w:p>
    <w:p>
      <w:pPr>
        <w:pStyle w:val="730"/>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3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30"/>
        <w:ind w:firstLine="441"/>
        <w:jc w:val="left"/>
        <w:spacing w:line="360" w:lineRule="auto"/>
        <w:rPr>
          <w:rFonts w:ascii="宋体" w:hAnsi="宋体"/>
          <w:b/>
          <w:sz w:val="24"/>
        </w:rPr>
      </w:pPr>
      <w:r/>
      <w:bookmarkStart w:id="294" w:name="_Hlk149904248"/>
      <w:r>
        <w:rPr>
          <w:rFonts w:hint="eastAsia" w:ascii="宋体" w:hAnsi="宋体"/>
          <w:b/>
          <w:sz w:val="24"/>
        </w:rPr>
        <w:t xml:space="preserve">四、政府采购政策功能落实</w:t>
      </w:r>
      <w:r>
        <w:rPr>
          <w:rFonts w:ascii="宋体" w:hAnsi="宋体"/>
          <w:b/>
          <w:sz w:val="24"/>
        </w:rPr>
      </w:r>
      <w:r/>
    </w:p>
    <w:p>
      <w:pPr>
        <w:pStyle w:val="730"/>
        <w:ind w:firstLine="480"/>
        <w:jc w:val="left"/>
        <w:spacing w:line="360" w:lineRule="auto"/>
        <w:rPr>
          <w:rFonts w:ascii="宋体" w:hAnsi="宋体"/>
          <w:sz w:val="24"/>
        </w:rPr>
      </w:pPr>
      <w:r/>
      <w:bookmarkStart w:id="295" w:name="_Hlk152922042"/>
      <w:r>
        <w:rPr>
          <w:rFonts w:hint="eastAsia" w:ascii="宋体" w:hAnsi="宋体"/>
          <w:sz w:val="24"/>
        </w:rPr>
        <w:t xml:space="preserve">1、小微型企业价格扣除</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（1）供</w:t>
      </w:r>
      <w:r>
        <w:rPr>
          <w:rFonts w:hint="eastAsia" w:ascii="宋体" w:hAnsi="宋体"/>
          <w:sz w:val="24"/>
        </w:rPr>
        <w:t xml:space="preserve">应商需按照采购文件的要求提供相应的《中小企业声明函》。</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（2）监</w:t>
      </w:r>
      <w:r>
        <w:rPr>
          <w:rFonts w:hint="eastAsia" w:ascii="宋体" w:hAnsi="宋体"/>
          <w:sz w:val="24"/>
        </w:rPr>
        <w:t xml:space="preserve">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30"/>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w:t>
      </w:r>
      <w:r>
        <w:rPr>
          <w:rFonts w:hint="eastAsia" w:ascii="宋体" w:hAnsi="宋体"/>
          <w:sz w:val="24"/>
        </w:rPr>
        <w:t xml:space="preserve">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30"/>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30"/>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30"/>
        <w:ind w:firstLine="480"/>
        <w:jc w:val="left"/>
        <w:spacing w:line="360" w:lineRule="auto"/>
        <w:rPr>
          <w:rFonts w:hint="eastAsia"/>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w:t>
      </w:r>
      <w:r>
        <w:rPr>
          <w:rFonts w:hint="eastAsia"/>
          <w:color w:val="000000"/>
          <w:sz w:val="24"/>
        </w:rPr>
        <w:t xml:space="preserve">，农林牧渔业产品，矿与矿物，电力、城市燃气、蒸汽和热水、水，食品、饮料和烟草原料，无形资产。</w:t>
      </w:r>
      <w:r>
        <w:rPr>
          <w:rFonts w:hint="eastAsia"/>
          <w:color w:val="000000"/>
          <w:sz w:val="24"/>
        </w:rPr>
      </w:r>
      <w:r/>
    </w:p>
    <w:p>
      <w:pPr>
        <w:pStyle w:val="756"/>
        <w:ind w:firstLine="420"/>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w:t>
      </w:r>
      <w:r>
        <w:rPr>
          <w:rFonts w:hint="eastAsia" w:ascii="Times New Roman" w:hAnsi="Times New Roman" w:cs="Times New Roman"/>
          <w:color w:val="000000"/>
        </w:rPr>
        <w:t xml:space="preserve">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w:t>
      </w:r>
      <w:r>
        <w:rPr>
          <w:rFonts w:hint="eastAsia" w:ascii="Times New Roman" w:hAnsi="Times New Roman" w:cs="Times New Roman"/>
          <w:color w:val="000000"/>
        </w:rPr>
        <w:t xml:space="preserve">将不享受本国产品价格评审优惠。</w:t>
      </w:r>
      <w:r>
        <w:rPr>
          <w:rFonts w:hint="eastAsia" w:ascii="Times New Roman" w:hAnsi="Times New Roman" w:cs="Times New Roman"/>
          <w:color w:val="000000"/>
        </w:rPr>
      </w:r>
      <w:r/>
    </w:p>
    <w:p>
      <w:pPr>
        <w:pStyle w:val="730"/>
        <w:ind w:firstLine="480"/>
        <w:jc w:val="left"/>
        <w:spacing w:line="360" w:lineRule="auto"/>
        <w:rPr>
          <w:rFonts w:hint="eastAsia"/>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rPr>
          <w:rFonts w:hint="eastAsia"/>
          <w:color w:val="000000"/>
          <w:sz w:val="24"/>
        </w:rPr>
      </w:r>
      <w:r/>
    </w:p>
    <w:p>
      <w:pPr>
        <w:pStyle w:val="730"/>
        <w:ind w:firstLine="480"/>
        <w:jc w:val="left"/>
        <w:spacing w:line="360" w:lineRule="auto"/>
        <w:rPr>
          <w:rFonts w:hint="eastAsia"/>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rPr>
      </w:r>
      <w:r/>
    </w:p>
    <w:p>
      <w:pPr>
        <w:pStyle w:val="730"/>
        <w:ind w:firstLine="480"/>
        <w:jc w:val="left"/>
        <w:spacing w:line="360" w:lineRule="auto"/>
        <w:rPr>
          <w:rFonts w:hint="eastAsia" w:ascii="宋体" w:hAnsi="宋体"/>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w:t>
      </w:r>
      <w:r>
        <w:rPr>
          <w:rFonts w:hint="eastAsia"/>
          <w:color w:val="000000"/>
          <w:sz w:val="24"/>
        </w:rPr>
        <w:t xml:space="preserve">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sz w:val="24"/>
        </w:rPr>
      </w:r>
      <w:r/>
    </w:p>
    <w:p>
      <w:pPr>
        <w:pStyle w:val="730"/>
        <w:ind w:firstLine="480"/>
        <w:jc w:val="left"/>
        <w:spacing w:line="360" w:lineRule="auto"/>
        <w:rPr>
          <w:rFonts w:ascii="宋体" w:hAnsi="宋体"/>
          <w:sz w:val="24"/>
        </w:rPr>
      </w:pPr>
      <w:r>
        <w:rPr>
          <w:rFonts w:ascii="宋体" w:hAnsi="宋体"/>
          <w:sz w:val="24"/>
        </w:rPr>
      </w:r>
      <w:r/>
    </w:p>
    <w:p>
      <w:pPr>
        <w:pStyle w:val="748"/>
        <w:ind w:firstLine="2891"/>
        <w:spacing w:after="120"/>
        <w:rPr>
          <w:rFonts w:ascii="宋体" w:hAnsi="宋体" w:cs="Times New Roman"/>
          <w:b/>
          <w:bCs/>
          <w:sz w:val="32"/>
          <w:szCs w:val="32"/>
        </w:rPr>
      </w:pPr>
      <w:r/>
      <w:bookmarkEnd w:id="294"/>
      <w:r/>
      <w:bookmarkEnd w:id="295"/>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30"/>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3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30"/>
              <w:jc w:val="left"/>
              <w:spacing w:line="300" w:lineRule="exact"/>
              <w:widowControl/>
              <w:rPr>
                <w:rFonts w:ascii="宋体" w:hAnsi="宋体" w:cs="宋体"/>
                <w:szCs w:val="21"/>
              </w:rPr>
            </w:pPr>
            <w:r>
              <w:rPr>
                <w:rFonts w:hint="eastAsia" w:ascii="宋体" w:hAnsi="宋体"/>
                <w:bCs/>
                <w:szCs w:val="21"/>
              </w:rPr>
              <w:t xml:space="preserve">1</w:t>
            </w:r>
            <w:bookmarkStart w:id="296"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6"/>
            <w:r>
              <w:rPr>
                <w:rFonts w:ascii="宋体" w:hAnsi="宋体" w:cs="宋体"/>
                <w:szCs w:val="21"/>
              </w:rPr>
            </w:r>
            <w:r/>
          </w:p>
        </w:tc>
        <w:tc>
          <w:tcPr>
            <w:tcW w:w="771" w:type="dxa"/>
            <w:vAlign w:val="center"/>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30"/>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30"/>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31分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2.1实施方案：</w:t>
            </w:r>
            <w:r>
              <w:rPr>
                <w:rFonts w:hint="eastAsia" w:ascii="宋体" w:hAnsi="宋体"/>
                <w:szCs w:val="21"/>
              </w:rPr>
              <w:t xml:space="preserve">根据供应商提供</w:t>
            </w:r>
            <w:r>
              <w:rPr>
                <w:rFonts w:hint="eastAsia" w:ascii="宋体" w:hAnsi="宋体"/>
                <w:szCs w:val="21"/>
              </w:rPr>
              <w:t xml:space="preserve">完整、可行的项目实施方案，包括但不限于项目难点分析与解决方案、生产供货方案、包装和运输方案、安装方案、项目实施人员配置方案、项目质量保障方案、进度保障方案、空间环境保护方案、验收方案、应急方案等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实施方案合理完善， 内容详细，可行性高得7分；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方案较合理完善，内容较详细，可行性较高得4分；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方案内容较简单，对项目实施要求响应一般得1分；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rPr>
            </w:pPr>
            <w:r>
              <w:rPr>
                <w:rFonts w:hint="eastAsia" w:hAnsi="宋体"/>
                <w:b w:val="0"/>
                <w:sz w:val="21"/>
                <w:szCs w:val="21"/>
                <w:u w:val="none"/>
              </w:rPr>
              <w:t xml:space="preserve">7</w:t>
            </w:r>
            <w:r>
              <w:rPr>
                <w:rFonts w:hint="eastAsia" w:hAnsi="宋体"/>
                <w:b w:val="0"/>
                <w:sz w:val="21"/>
                <w:szCs w:val="21"/>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2.2售后服务方案：</w:t>
            </w:r>
            <w:r>
              <w:rPr>
                <w:rFonts w:hint="eastAsia" w:ascii="宋体" w:hAnsi="宋体"/>
                <w:szCs w:val="21"/>
              </w:rPr>
              <w:t xml:space="preserve">根据供应商提供的售后服务方案，包括但不限于售后服务流程方案、售后服务响应方案、售后服务技术人员配置方案、质保期外</w:t>
            </w:r>
            <w:r>
              <w:rPr>
                <w:rFonts w:hint="eastAsia" w:ascii="宋体" w:hAnsi="宋体"/>
                <w:szCs w:val="21"/>
              </w:rPr>
              <w:t xml:space="preserve">服务方案、备品与备件保障方案、培训方案、售后服务应急保障方案、常见故障解决方案、用户回访与技术支持方案、售后服务档案管理方案等进行评分。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整体服务方案完全响应，切实可行得7分；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整体服务方案响应良好，可行性和可实现性较好得4分；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可行性和可实现性一般得1分；</w:t>
            </w:r>
            <w:r>
              <w:rPr>
                <w:rFonts w:ascii="宋体" w:hAnsi="宋体"/>
                <w:szCs w:val="21"/>
              </w:rPr>
            </w:r>
            <w:r/>
          </w:p>
          <w:p>
            <w:pPr>
              <w:pStyle w:val="730"/>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7</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2.3样品一:</w:t>
            </w:r>
            <w:r>
              <w:rPr>
                <w:rFonts w:hint="eastAsia" w:ascii="宋体" w:hAnsi="宋体"/>
                <w:szCs w:val="21"/>
              </w:rPr>
              <w:t xml:space="preserve">根据供应商提供样品</w:t>
            </w:r>
            <w:r>
              <w:rPr>
                <w:rFonts w:hint="eastAsia" w:ascii="宋体" w:hAnsi="宋体"/>
                <w:b/>
                <w:bCs/>
                <w:szCs w:val="21"/>
              </w:rPr>
              <w:t xml:space="preserve">学生实验台（采购清单：</w:t>
            </w:r>
            <w:r>
              <w:rPr>
                <w:rFonts w:hint="eastAsia" w:ascii="宋体" w:hAnsi="宋体" w:cs="宋体"/>
                <w:b/>
                <w:bCs/>
                <w:sz w:val="22"/>
                <w:szCs w:val="22"/>
                <w:lang w:bidi="ar"/>
              </w:rPr>
              <w:t xml:space="preserve">生物普通实验室1 序号5</w:t>
            </w:r>
            <w:r>
              <w:rPr>
                <w:rFonts w:hint="eastAsia" w:ascii="宋体" w:hAnsi="宋体"/>
                <w:b/>
                <w:bCs/>
                <w:szCs w:val="21"/>
              </w:rPr>
              <w:t xml:space="preserve"> ）</w:t>
            </w:r>
            <w:r>
              <w:rPr>
                <w:rFonts w:hint="eastAsia" w:ascii="宋体" w:hAnsi="宋体"/>
                <w:szCs w:val="21"/>
              </w:rPr>
              <w:t xml:space="preserve">外观、工艺、技术参数符合度来进行评分。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外观工艺完全满足或优于采购需求且完全符合技术参数得5分；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外观工艺一般同时基本符合技术参数得3分；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外观工艺较差，不符合技术参数得1分；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2.4样品二:</w:t>
            </w:r>
            <w:r>
              <w:rPr>
                <w:rFonts w:hint="eastAsia" w:ascii="宋体" w:hAnsi="宋体"/>
                <w:szCs w:val="21"/>
              </w:rPr>
              <w:t xml:space="preserve">根据供应商提供样品</w:t>
            </w:r>
            <w:r>
              <w:rPr>
                <w:rFonts w:hint="eastAsia" w:ascii="宋体" w:hAnsi="宋体"/>
                <w:b/>
                <w:bCs/>
                <w:szCs w:val="21"/>
              </w:rPr>
              <w:t xml:space="preserve">加大仪器柜（采购清单：</w:t>
            </w:r>
            <w:r>
              <w:rPr>
                <w:rFonts w:hint="eastAsia" w:ascii="宋体" w:hAnsi="宋体" w:cs="宋体"/>
                <w:b/>
                <w:bCs/>
                <w:sz w:val="22"/>
                <w:szCs w:val="22"/>
                <w:lang w:bidi="ar"/>
              </w:rPr>
              <w:t xml:space="preserve">物理仪器室 序号2</w:t>
            </w:r>
            <w:r>
              <w:rPr>
                <w:rFonts w:hint="eastAsia" w:ascii="宋体" w:hAnsi="宋体"/>
                <w:b/>
                <w:bCs/>
                <w:szCs w:val="21"/>
              </w:rPr>
              <w:t xml:space="preserve">）</w:t>
            </w:r>
            <w:r>
              <w:rPr>
                <w:rFonts w:hint="eastAsia" w:ascii="宋体" w:hAnsi="宋体"/>
                <w:szCs w:val="21"/>
              </w:rPr>
              <w:t xml:space="preserve">外观、工艺、技术参数符合度来进行评分。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外观工艺完全满足或优于采购需求且完全符合技术参数得5分；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外观工艺一般同时基本符合技术参数得3分；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外观工艺较差，不符合技术参数得1分；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szCs w:val="21"/>
              </w:rPr>
              <w:t xml:space="preserve">2.5</w:t>
            </w:r>
            <w:r>
              <w:rPr>
                <w:rFonts w:hint="eastAsia" w:ascii="宋体" w:hAnsi="宋体"/>
                <w:b/>
                <w:bCs/>
                <w:szCs w:val="21"/>
              </w:rPr>
              <w:t xml:space="preserve">演示一：</w:t>
            </w:r>
            <w:r>
              <w:rPr>
                <w:rFonts w:hint="eastAsia" w:ascii="宋体" w:hAnsi="宋体"/>
                <w:szCs w:val="21"/>
              </w:rPr>
              <w:t xml:space="preserve">根据以下功能要求内容制作视频上传系统，评标委员会将根据提供的展示内容、功能效果进行评审。</w:t>
            </w:r>
            <w:r>
              <w:rPr>
                <w:rFonts w:ascii="宋体" w:hAnsi="宋体"/>
                <w:szCs w:val="21"/>
              </w:rPr>
            </w:r>
            <w:r/>
          </w:p>
          <w:p>
            <w:pPr>
              <w:pStyle w:val="730"/>
              <w:rPr>
                <w:rFonts w:hint="eastAsia" w:ascii="宋体" w:hAnsi="宋体" w:cs="宋体"/>
                <w:b/>
                <w:bCs/>
                <w:szCs w:val="21"/>
              </w:rPr>
            </w:pPr>
            <w:r>
              <w:rPr>
                <w:rFonts w:hint="eastAsia" w:ascii="宋体" w:hAnsi="宋体" w:cs="宋体"/>
                <w:b/>
                <w:bCs/>
                <w:szCs w:val="21"/>
              </w:rPr>
              <w:t xml:space="preserve">功能演示：流速温度仪、多量程电导率传感器、pH传感器、分光</w:t>
            </w:r>
            <w:r>
              <w:rPr>
                <w:rFonts w:hint="eastAsia" w:ascii="宋体" w:hAnsi="宋体" w:cs="宋体"/>
                <w:b/>
                <w:bCs/>
                <w:szCs w:val="21"/>
              </w:rPr>
              <w:t xml:space="preserve">光度计Ⅰ、氧气传感器、多量程电压传感器、显示/无线一体通用模块功能演示</w:t>
            </w:r>
            <w:r>
              <w:rPr>
                <w:rFonts w:hint="eastAsia" w:ascii="宋体" w:hAnsi="宋体" w:cs="宋体"/>
                <w:b/>
                <w:bCs/>
                <w:szCs w:val="21"/>
              </w:rPr>
            </w:r>
            <w:r/>
          </w:p>
          <w:p>
            <w:pPr>
              <w:pStyle w:val="730"/>
              <w:jc w:val="left"/>
              <w:spacing w:line="300" w:lineRule="exact"/>
              <w:rPr>
                <w:rFonts w:hint="eastAsia" w:ascii="宋体" w:hAnsi="宋体"/>
                <w:szCs w:val="21"/>
              </w:rPr>
            </w:pPr>
            <w:r>
              <w:rPr>
                <w:rFonts w:hint="eastAsia" w:ascii="宋体" w:hAnsi="宋体"/>
                <w:szCs w:val="21"/>
              </w:rPr>
              <w:t xml:space="preserve">视频演示内容如下： </w:t>
            </w:r>
            <w:r>
              <w:rPr>
                <w:rFonts w:hint="eastAsia" w:ascii="宋体" w:hAnsi="宋体"/>
                <w:szCs w:val="21"/>
              </w:rPr>
            </w:r>
            <w:r/>
          </w:p>
          <w:p>
            <w:pPr>
              <w:pStyle w:val="730"/>
              <w:numPr>
                <w:ilvl w:val="0"/>
                <w:numId w:val="2"/>
              </w:numPr>
              <w:contextualSpacing/>
              <w:rPr>
                <w:rFonts w:hint="eastAsia" w:ascii="宋体" w:hAnsi="宋体" w:cs="宋体"/>
                <w:szCs w:val="21"/>
              </w:rPr>
            </w:pPr>
            <w:r>
              <w:rPr>
                <w:rFonts w:hint="eastAsia" w:ascii="宋体" w:hAnsi="宋体" w:cs="宋体"/>
                <w:szCs w:val="21"/>
              </w:rPr>
              <w:t xml:space="preserve">流速温度仪：通过自带显示屏实时显示测量的水流速和水温数值变化，具备一键开关机、实时流速和平均流速一键切换；</w:t>
            </w:r>
            <w:r>
              <w:rPr>
                <w:rFonts w:hint="eastAsia" w:ascii="宋体" w:hAnsi="宋体" w:cs="宋体"/>
                <w:szCs w:val="21"/>
              </w:rPr>
            </w:r>
            <w:r/>
          </w:p>
          <w:p>
            <w:pPr>
              <w:pStyle w:val="730"/>
              <w:contextualSpacing/>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多量程电导率传感器、pH传感器：分析终端无线连接多量程电导率、pH传感器，实时捕捉反应器皿内动态颜色变化、反应现象、测量数据及图线动态；通过虚实融合可视化技术，以溶液变化现象作为视频背景，实时数据以动态曲线形式叠加显示，形成"现象-数据"双重视窗；</w:t>
            </w:r>
            <w:r>
              <w:rPr>
                <w:rFonts w:hint="eastAsia" w:ascii="宋体" w:hAnsi="宋体" w:cs="宋体"/>
                <w:bCs/>
                <w:szCs w:val="21"/>
              </w:rPr>
            </w:r>
            <w:r/>
          </w:p>
          <w:p>
            <w:pPr>
              <w:pStyle w:val="730"/>
              <w:contextualSpacing/>
              <w:rPr>
                <w:rFonts w:hint="eastAsia" w:ascii="宋体" w:hAnsi="宋体" w:cs="宋体"/>
                <w:szCs w:val="21"/>
              </w:rPr>
            </w:pPr>
            <w:r>
              <w:rPr>
                <w:rFonts w:hint="eastAsia" w:ascii="宋体" w:hAnsi="宋体" w:cs="宋体"/>
                <w:szCs w:val="21"/>
              </w:rPr>
              <w:t xml:space="preserve">（3）</w:t>
            </w:r>
            <w:r>
              <w:rPr>
                <w:rFonts w:hint="eastAsia" w:ascii="宋体" w:hAnsi="宋体" w:cs="宋体"/>
                <w:bCs/>
                <w:szCs w:val="21"/>
              </w:rPr>
              <w:t xml:space="preserve">分光光度计Ⅰ：可输出</w:t>
            </w:r>
            <w:r>
              <w:rPr>
                <w:rFonts w:hint="eastAsia" w:ascii="宋体" w:hAnsi="宋体" w:cs="宋体"/>
                <w:bCs/>
                <w:szCs w:val="21"/>
              </w:rPr>
              <w:t xml:space="preserve">多</w:t>
            </w:r>
            <w:r>
              <w:rPr>
                <w:rFonts w:hint="eastAsia" w:ascii="宋体" w:hAnsi="宋体" w:cs="宋体"/>
                <w:bCs/>
                <w:szCs w:val="21"/>
              </w:rPr>
              <w:t xml:space="preserve">个波段数据；可无线、有线数</w:t>
            </w:r>
            <w:r>
              <w:rPr>
                <w:rFonts w:hint="eastAsia" w:ascii="宋体" w:hAnsi="宋体" w:cs="宋体"/>
                <w:bCs/>
                <w:szCs w:val="21"/>
              </w:rPr>
              <w:t xml:space="preserve">据通讯。一次性放入不少于4个比色皿溶液，通过软件选择并控制自动切换比色皿、自动测量对应四种溶液的数据；</w:t>
            </w:r>
            <w:r>
              <w:rPr>
                <w:rFonts w:hint="eastAsia" w:ascii="宋体" w:hAnsi="宋体" w:cs="宋体"/>
                <w:szCs w:val="21"/>
              </w:rPr>
            </w:r>
            <w:r/>
          </w:p>
          <w:p>
            <w:pPr>
              <w:pStyle w:val="730"/>
              <w:rPr>
                <w:rFonts w:hint="eastAsia" w:ascii="宋体" w:hAnsi="宋体" w:cs="宋体"/>
                <w:szCs w:val="21"/>
              </w:rPr>
            </w:pPr>
            <w:r>
              <w:rPr>
                <w:rFonts w:hint="eastAsia" w:ascii="宋体" w:hAnsi="宋体" w:cs="宋体"/>
                <w:szCs w:val="21"/>
              </w:rPr>
              <w:t xml:space="preserve">（4）氧气传感器：与显示/无线一体通用模块通过具有方向性和自锁功能的接口连接，计算机通过蓝牙搜索连接传感器，传感器自带硬件校准按钮并支持硬件校准；</w:t>
            </w:r>
            <w:r>
              <w:rPr>
                <w:rFonts w:hint="eastAsia"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5）多量程电压传感器与显示/无线一体通用模块通过具有方向性和自锁功能的接口连接，移动端可无线搜索信号或者扫描显示/无线一体通用模块二维码实现无线数据通讯，传感器通过硬件按钮切换量程和数据调零；上述</w:t>
            </w:r>
            <w:r>
              <w:rPr>
                <w:rFonts w:ascii="宋体" w:hAnsi="宋体" w:cs="宋体"/>
                <w:szCs w:val="21"/>
              </w:rPr>
              <w:t xml:space="preserve">功能演示</w:t>
            </w:r>
            <w:r>
              <w:rPr>
                <w:rFonts w:hint="eastAsia" w:ascii="宋体" w:hAnsi="宋体" w:cs="宋体"/>
                <w:szCs w:val="21"/>
              </w:rPr>
              <w:t xml:space="preserve">提供视频介绍，</w:t>
            </w:r>
            <w:r>
              <w:rPr>
                <w:rFonts w:ascii="宋体" w:hAnsi="宋体" w:cs="宋体"/>
                <w:szCs w:val="21"/>
              </w:rPr>
              <w:t xml:space="preserve">清晰完整、操作精准完整且符合需求的得</w:t>
            </w:r>
            <w:r>
              <w:rPr>
                <w:rFonts w:hint="eastAsia" w:ascii="宋体" w:hAnsi="宋体" w:cs="宋体"/>
                <w:szCs w:val="21"/>
              </w:rPr>
              <w:t xml:space="preserve">5</w:t>
            </w:r>
            <w:r>
              <w:rPr>
                <w:rFonts w:ascii="宋体" w:hAnsi="宋体" w:cs="宋体"/>
                <w:szCs w:val="21"/>
              </w:rPr>
              <w:t xml:space="preserve">分</w:t>
            </w:r>
            <w:r>
              <w:rPr>
                <w:rFonts w:ascii="宋体" w:hAnsi="宋体" w:cs="宋体"/>
                <w:szCs w:val="21"/>
              </w:rPr>
              <w:t xml:space="preserve">；</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度较</w:t>
            </w:r>
            <w:r>
              <w:rPr>
                <w:rFonts w:ascii="宋体" w:hAnsi="宋体" w:cs="宋体"/>
                <w:szCs w:val="21"/>
              </w:rPr>
              <w:t xml:space="preserve">准确、操作</w:t>
            </w:r>
            <w:r>
              <w:rPr>
                <w:rFonts w:hint="eastAsia" w:ascii="宋体" w:hAnsi="宋体" w:cs="宋体"/>
                <w:szCs w:val="21"/>
              </w:rPr>
              <w:t xml:space="preserve">较</w:t>
            </w:r>
            <w:r>
              <w:rPr>
                <w:rFonts w:ascii="宋体" w:hAnsi="宋体" w:cs="宋体"/>
                <w:szCs w:val="21"/>
              </w:rPr>
              <w:t xml:space="preserve">精准完整的得</w:t>
            </w:r>
            <w:r>
              <w:rPr>
                <w:rFonts w:hint="eastAsia" w:ascii="宋体" w:hAnsi="宋体" w:cs="宋体"/>
                <w:szCs w:val="21"/>
              </w:rPr>
              <w:t xml:space="preserve">3</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1</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未提供</w:t>
            </w:r>
            <w:r>
              <w:rPr>
                <w:rFonts w:ascii="宋体" w:hAnsi="宋体" w:cs="宋体"/>
                <w:szCs w:val="21"/>
              </w:rPr>
              <w:t xml:space="preserve">不得分。</w:t>
            </w:r>
            <w:r>
              <w:rPr>
                <w:rFonts w:ascii="宋体" w:hAnsi="宋体" w:cs="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vMerge w:val="restart"/>
            <w:textDirection w:val="lrTb"/>
            <w:noWrap w:val="false"/>
          </w:tcPr>
          <w:p>
            <w:pPr>
              <w:pStyle w:val="730"/>
              <w:spacing w:line="300" w:lineRule="exact"/>
              <w:widowControl/>
              <w:rPr>
                <w:rFonts w:hint="eastAsia" w:ascii="宋体" w:hAnsi="宋体" w:cs="宋体"/>
                <w:szCs w:val="21"/>
              </w:rPr>
            </w:pPr>
            <w:r>
              <w:rPr>
                <w:rFonts w:hint="eastAsia" w:ascii="宋体" w:hAnsi="宋体" w:cs="宋体"/>
                <w:szCs w:val="21"/>
              </w:rPr>
              <w:t xml:space="preserve">（1）供应商需自行搭建演示环境进行真实演示</w:t>
            </w:r>
            <w:r>
              <w:rPr>
                <w:rFonts w:hint="eastAsia" w:ascii="宋体" w:hAnsi="宋体" w:cs="宋体"/>
                <w:szCs w:val="21"/>
              </w:rPr>
              <w:t xml:space="preserve">；</w:t>
            </w:r>
            <w:r>
              <w:rPr>
                <w:rFonts w:hint="eastAsia"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（2）演示一和演示二两个视频，每个视频演示时间不超过5分钟；</w:t>
            </w:r>
            <w:r>
              <w:rPr>
                <w:rFonts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（3）若视频文件无法播放的，此项不得分；</w:t>
            </w:r>
            <w:r>
              <w:rPr>
                <w:rFonts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szCs w:val="21"/>
              </w:rPr>
              <w:t xml:space="preserve">2.6</w:t>
            </w:r>
            <w:r>
              <w:rPr>
                <w:rFonts w:hint="eastAsia" w:ascii="宋体" w:hAnsi="宋体"/>
                <w:b/>
                <w:bCs/>
                <w:szCs w:val="21"/>
              </w:rPr>
              <w:t xml:space="preserve">演示二：</w:t>
            </w:r>
            <w:r>
              <w:rPr>
                <w:rFonts w:hint="eastAsia" w:ascii="宋体" w:hAnsi="宋体"/>
                <w:szCs w:val="21"/>
              </w:rPr>
              <w:t xml:space="preserve">根据以下功能要求内容制作视频上传系统，评标委员会将根据提供的展示内容、功能效果进行评审。</w:t>
            </w:r>
            <w:r>
              <w:rPr>
                <w:rFonts w:ascii="宋体" w:hAnsi="宋体"/>
                <w:szCs w:val="21"/>
              </w:rPr>
            </w:r>
            <w:r/>
          </w:p>
          <w:p>
            <w:pPr>
              <w:pStyle w:val="730"/>
              <w:rPr>
                <w:rFonts w:hint="eastAsia" w:ascii="宋体" w:hAnsi="宋体" w:cs="宋体"/>
                <w:b/>
                <w:bCs/>
                <w:szCs w:val="21"/>
              </w:rPr>
            </w:pPr>
            <w:r>
              <w:rPr>
                <w:rFonts w:hint="eastAsia" w:ascii="宋体" w:hAnsi="宋体"/>
                <w:szCs w:val="21"/>
              </w:rPr>
              <w:t xml:space="preserve">功能演示：</w:t>
            </w:r>
            <w:r>
              <w:rPr>
                <w:rFonts w:hint="eastAsia" w:ascii="宋体" w:hAnsi="宋体" w:cs="宋体"/>
                <w:b/>
                <w:bCs/>
                <w:szCs w:val="21"/>
              </w:rPr>
              <w:t xml:space="preserve">数码显微镜功能演示</w:t>
            </w:r>
            <w:r>
              <w:rPr>
                <w:rFonts w:hint="eastAsia" w:ascii="宋体" w:hAnsi="宋体" w:cs="宋体"/>
                <w:b/>
                <w:bCs/>
                <w:szCs w:val="21"/>
              </w:rPr>
            </w:r>
            <w:r/>
          </w:p>
          <w:p>
            <w:pPr>
              <w:pStyle w:val="730"/>
              <w:rPr>
                <w:rFonts w:hint="eastAsia" w:ascii="宋体" w:hAnsi="宋体" w:cs="宋体"/>
                <w:szCs w:val="21"/>
              </w:rPr>
            </w:pPr>
            <w:r>
              <w:rPr>
                <w:rFonts w:hint="eastAsia" w:ascii="宋体" w:hAnsi="宋体" w:cs="宋体"/>
                <w:szCs w:val="21"/>
              </w:rPr>
              <w:t xml:space="preserve">视频演示</w:t>
            </w:r>
            <w:r>
              <w:rPr>
                <w:rFonts w:hint="eastAsia" w:ascii="宋体" w:hAnsi="宋体" w:cs="宋体"/>
                <w:szCs w:val="21"/>
              </w:rPr>
              <w:t xml:space="preserve">内容如下： </w:t>
            </w:r>
            <w:r>
              <w:rPr>
                <w:rFonts w:hint="eastAsia" w:ascii="宋体" w:hAnsi="宋体" w:cs="宋体"/>
                <w:szCs w:val="21"/>
              </w:rPr>
            </w:r>
            <w:r/>
          </w:p>
          <w:p>
            <w:pPr>
              <w:pStyle w:val="730"/>
              <w:rPr>
                <w:rFonts w:hint="eastAsia" w:ascii="宋体" w:hAnsi="宋体" w:cs="宋体"/>
                <w:szCs w:val="21"/>
              </w:rPr>
            </w:pPr>
            <w:r>
              <w:rPr>
                <w:rFonts w:hint="eastAsia" w:ascii="宋体" w:hAnsi="宋体" w:cs="宋体"/>
                <w:szCs w:val="21"/>
              </w:rPr>
              <w:t xml:space="preserve">（1）显微镜主机和显示屏为一体化设计，水平旋转270°有限位、自锁功能；上下翻转180°； </w:t>
            </w:r>
            <w:r>
              <w:rPr>
                <w:rFonts w:hint="eastAsia" w:ascii="宋体" w:hAnsi="宋体" w:cs="宋体"/>
                <w:szCs w:val="21"/>
              </w:rPr>
            </w:r>
            <w:r/>
          </w:p>
          <w:p>
            <w:pPr>
              <w:pStyle w:val="730"/>
              <w:jc w:val="left"/>
              <w:spacing w:line="300" w:lineRule="exact"/>
              <w:rPr>
                <w:rFonts w:hint="eastAsia" w:ascii="宋体" w:hAnsi="宋体" w:cs="宋体"/>
                <w:szCs w:val="21"/>
              </w:rPr>
            </w:pPr>
            <w:r>
              <w:rPr>
                <w:rFonts w:hint="eastAsia" w:ascii="宋体" w:hAnsi="宋体" w:cs="宋体"/>
                <w:szCs w:val="21"/>
              </w:rPr>
              <w:t xml:space="preserve">（2）仪器底座设置有液晶显示调光系统，能够指示显微镜的各种工作状态，如：物镜倍数、ECO状态、色温、上下光源亮度、电池容量等信息；</w:t>
            </w:r>
            <w:r>
              <w:rPr>
                <w:rFonts w:hint="eastAsia"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上述</w:t>
            </w:r>
            <w:r>
              <w:rPr>
                <w:rFonts w:ascii="宋体" w:hAnsi="宋体" w:cs="宋体"/>
                <w:szCs w:val="21"/>
              </w:rPr>
              <w:t xml:space="preserve">功能演示</w:t>
            </w:r>
            <w:r>
              <w:rPr>
                <w:rFonts w:hint="eastAsia" w:ascii="宋体" w:hAnsi="宋体" w:cs="宋体"/>
                <w:szCs w:val="21"/>
              </w:rPr>
              <w:t xml:space="preserve">提供视频介绍，</w:t>
            </w:r>
            <w:r>
              <w:rPr>
                <w:rFonts w:ascii="宋体" w:hAnsi="宋体" w:cs="宋体"/>
                <w:szCs w:val="21"/>
              </w:rPr>
              <w:t xml:space="preserve">清晰完整、操作精准完整且符合需求的得</w:t>
            </w:r>
            <w:r>
              <w:rPr>
                <w:rFonts w:hint="eastAsia" w:ascii="宋体" w:hAnsi="宋体" w:cs="宋体"/>
                <w:szCs w:val="21"/>
              </w:rPr>
              <w:t xml:space="preserve">2</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度较</w:t>
            </w:r>
            <w:r>
              <w:rPr>
                <w:rFonts w:ascii="宋体" w:hAnsi="宋体" w:cs="宋体"/>
                <w:szCs w:val="21"/>
              </w:rPr>
              <w:t xml:space="preserve">准确、操作</w:t>
            </w:r>
            <w:r>
              <w:rPr>
                <w:rFonts w:hint="eastAsia" w:ascii="宋体" w:hAnsi="宋体" w:cs="宋体"/>
                <w:szCs w:val="21"/>
              </w:rPr>
              <w:t xml:space="preserve">较</w:t>
            </w:r>
            <w:r>
              <w:rPr>
                <w:rFonts w:ascii="宋体" w:hAnsi="宋体" w:cs="宋体"/>
                <w:szCs w:val="21"/>
              </w:rPr>
              <w:t xml:space="preserve">精准完整的得</w:t>
            </w:r>
            <w:r>
              <w:rPr>
                <w:rFonts w:hint="eastAsia" w:ascii="宋体" w:hAnsi="宋体" w:cs="宋体"/>
                <w:szCs w:val="21"/>
              </w:rPr>
              <w:t xml:space="preserve">1</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0.5</w:t>
            </w:r>
            <w:r>
              <w:rPr>
                <w:rFonts w:ascii="宋体" w:hAnsi="宋体" w:cs="宋体"/>
                <w:szCs w:val="21"/>
              </w:rPr>
              <w:t xml:space="preserve">分；</w:t>
            </w:r>
            <w:r>
              <w:rPr>
                <w:rFonts w:ascii="宋体" w:hAnsi="宋体" w:cs="宋体"/>
                <w:szCs w:val="21"/>
              </w:rPr>
            </w:r>
            <w:r/>
          </w:p>
          <w:p>
            <w:pPr>
              <w:pStyle w:val="730"/>
              <w:jc w:val="left"/>
              <w:spacing w:line="300" w:lineRule="exact"/>
              <w:rPr>
                <w:rFonts w:hint="eastAsia" w:ascii="宋体" w:hAnsi="宋体" w:cs="宋体"/>
                <w:szCs w:val="21"/>
              </w:rPr>
            </w:pPr>
            <w:r>
              <w:rPr>
                <w:rFonts w:hint="eastAsia" w:ascii="宋体" w:hAnsi="宋体" w:cs="宋体"/>
                <w:szCs w:val="21"/>
              </w:rPr>
              <w:t xml:space="preserve">未提供</w:t>
            </w:r>
            <w:r>
              <w:rPr>
                <w:rFonts w:ascii="宋体" w:hAnsi="宋体" w:cs="宋体"/>
                <w:szCs w:val="21"/>
              </w:rPr>
              <w:t xml:space="preserve">不得分。</w:t>
            </w:r>
            <w:r>
              <w:rPr>
                <w:rFonts w:hint="eastAsia" w:ascii="宋体" w:hAnsi="宋体" w:cs="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30"/>
              <w:jc w:val="center"/>
              <w:spacing w:line="300" w:lineRule="exact"/>
              <w:widowControl/>
              <w:rPr>
                <w:rFonts w:ascii="宋体" w:hAnsi="宋体" w:cs="宋体"/>
                <w:szCs w:val="21"/>
              </w:rPr>
            </w:pPr>
            <w:r>
              <w:rPr>
                <w:rFonts w:hint="eastAsia" w:ascii="宋体" w:hAnsi="宋体" w:cs="宋体"/>
                <w:szCs w:val="21"/>
              </w:rPr>
              <w:t xml:space="preserve">（39分）</w:t>
            </w:r>
            <w:r>
              <w:rPr>
                <w:rFonts w:ascii="宋体" w:hAnsi="宋体" w:cs="宋体"/>
                <w:szCs w:val="21"/>
              </w:rPr>
            </w:r>
            <w:r/>
          </w:p>
        </w:tc>
        <w:tc>
          <w:tcPr>
            <w:tcW w:w="5074" w:type="dxa"/>
            <w:vAlign w:val="center"/>
            <w:textDirection w:val="lrTb"/>
            <w:noWrap w:val="false"/>
          </w:tcPr>
          <w:p>
            <w:pPr>
              <w:pStyle w:val="730"/>
              <w:jc w:val="left"/>
              <w:spacing w:line="300" w:lineRule="exact"/>
              <w:rPr>
                <w:rFonts w:hint="eastAsia" w:ascii="宋体" w:hAnsi="宋体"/>
                <w:szCs w:val="21"/>
              </w:rPr>
            </w:pPr>
            <w:r>
              <w:rPr>
                <w:rFonts w:hint="eastAsia" w:ascii="宋体" w:hAnsi="宋体"/>
                <w:b/>
                <w:bCs/>
                <w:szCs w:val="21"/>
              </w:rPr>
              <w:t xml:space="preserve">3.1认证证书：</w:t>
            </w:r>
            <w:r>
              <w:rPr>
                <w:rFonts w:hint="eastAsia" w:ascii="宋体" w:hAnsi="宋体"/>
                <w:szCs w:val="21"/>
              </w:rPr>
              <w:t xml:space="preserve">所投产品具有有效</w:t>
            </w:r>
            <w:r>
              <w:rPr>
                <w:rFonts w:hint="eastAsia" w:ascii="宋体" w:hAnsi="宋体"/>
                <w:szCs w:val="21"/>
              </w:rPr>
              <w:t xml:space="preserve">的中国环境标志产品认证证书（十环）的，有一个得1分，最高得2分。</w:t>
            </w:r>
            <w:r>
              <w:rPr>
                <w:rFonts w:hint="eastAsia"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restart"/>
            <w:textDirection w:val="lrTb"/>
            <w:noWrap w:val="false"/>
          </w:tcPr>
          <w:p>
            <w:pPr>
              <w:pStyle w:val="730"/>
              <w:jc w:val="left"/>
              <w:spacing w:line="300" w:lineRule="exact"/>
              <w:widowControl/>
              <w:rPr>
                <w:rFonts w:ascii="宋体" w:hAnsi="宋体"/>
                <w:szCs w:val="21"/>
              </w:rPr>
            </w:pPr>
            <w:r>
              <w:rPr>
                <w:rFonts w:hint="eastAsia" w:ascii="宋体" w:hAnsi="宋体"/>
                <w:szCs w:val="21"/>
              </w:rPr>
              <w:t xml:space="preserve">提供证书，须在认监委网站最新查询状态为“有效”，如投标人为经销商则还须提供所投产品制造商的授权证明。</w:t>
            </w:r>
            <w:r>
              <w:rPr>
                <w:rFonts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3.2认证证书：</w:t>
            </w:r>
            <w:r>
              <w:rPr>
                <w:rFonts w:hint="eastAsia" w:ascii="宋体" w:hAnsi="宋体"/>
                <w:szCs w:val="21"/>
              </w:rPr>
              <w:t xml:space="preserve">所投产品具有有效的中国环保产品认证证书(CQC)的，有一个得1分，最高得2分。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3.3认证证书：</w:t>
            </w:r>
            <w:r>
              <w:rPr>
                <w:rFonts w:hint="eastAsia" w:ascii="宋体" w:hAnsi="宋体"/>
                <w:szCs w:val="21"/>
              </w:rPr>
              <w:t xml:space="preserve">所投产品具有有效的中国绿色产品认证证书的，有一个得1分，最高得2分。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3.4认证证书：</w:t>
            </w:r>
            <w:r>
              <w:rPr>
                <w:rFonts w:hint="eastAsia" w:ascii="宋体" w:hAnsi="宋体"/>
                <w:szCs w:val="21"/>
              </w:rPr>
              <w:t xml:space="preserve">所投产品具有有效的有害物质限量认证证书的，有一个得1分，最高得2分。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31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3.5业绩：</w:t>
            </w:r>
            <w:r>
              <w:rPr>
                <w:rFonts w:hint="eastAsia" w:ascii="宋体" w:hAnsi="宋体"/>
                <w:szCs w:val="21"/>
              </w:rPr>
              <w:t xml:space="preserve">供应商自2023年4月1日</w:t>
            </w:r>
            <w:r>
              <w:rPr>
                <w:rFonts w:hint="eastAsia" w:ascii="宋体" w:hAnsi="宋体"/>
                <w:szCs w:val="21"/>
              </w:rPr>
              <w:t xml:space="preserve">以来完成的类似项目业绩，每有1份业绩得1分，最高得3分。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hint="eastAsia" w:ascii="宋体" w:hAnsi="宋体"/>
                <w:szCs w:val="21"/>
              </w:rPr>
              <w:t xml:space="preserve">提供合同、验收报告或其它验收证明材料单，时间以签订合同时间为准，未按要求提供不得分。</w:t>
            </w:r>
            <w:r>
              <w:rPr>
                <w:rFonts w:ascii="宋体" w:hAnsi="宋体" w:cs="宋体"/>
                <w:szCs w:val="21"/>
              </w:rPr>
            </w:r>
            <w:r/>
          </w:p>
        </w:tc>
      </w:tr>
      <w:tr>
        <w:trPr>
          <w:cantSplit/>
          <w:trHeight w:val="1295"/>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3.6技术要求：</w:t>
            </w:r>
            <w:r>
              <w:rPr>
                <w:rFonts w:hint="eastAsia" w:ascii="宋体" w:hAnsi="宋体"/>
                <w:szCs w:val="21"/>
              </w:rPr>
              <w:t xml:space="preserve">根据供应商提供的《技术偏离表》，即所投产品的技术参数和要求全部符合招标文件要求的，得24分。打▲项为重要参数，负偏离则每项扣1分，其他为一般参数，负偏离则每项扣0.5分，扣完为止。</w:t>
            </w:r>
            <w:r>
              <w:rPr>
                <w:rFonts w:ascii="宋体" w:hAnsi="宋体"/>
                <w:szCs w:val="21"/>
              </w:rPr>
            </w:r>
            <w:r/>
          </w:p>
        </w:tc>
        <w:tc>
          <w:tcPr>
            <w:tcW w:w="771" w:type="dxa"/>
            <w:vAlign w:val="center"/>
            <w:textDirection w:val="lrTb"/>
            <w:noWrap w:val="false"/>
          </w:tcPr>
          <w:p>
            <w:pPr>
              <w:pStyle w:val="732"/>
              <w:jc w:val="center"/>
              <w:rPr>
                <w:rFonts w:hAnsi="宋体"/>
                <w:b w:val="0"/>
                <w:sz w:val="21"/>
                <w:szCs w:val="21"/>
                <w:u w:val="none"/>
              </w:rPr>
            </w:pPr>
            <w:r>
              <w:rPr>
                <w:rFonts w:hint="eastAsia" w:hAnsi="宋体"/>
                <w:b w:val="0"/>
                <w:sz w:val="21"/>
                <w:szCs w:val="21"/>
                <w:u w:val="none"/>
              </w:rPr>
              <w:t xml:space="preserve">24</w:t>
            </w:r>
            <w:r>
              <w:rPr>
                <w:rFonts w:hAnsi="宋体"/>
                <w:b w:val="0"/>
                <w:sz w:val="21"/>
                <w:szCs w:val="21"/>
                <w:u w:val="none"/>
              </w:rPr>
            </w:r>
            <w:r/>
          </w:p>
        </w:tc>
        <w:tc>
          <w:tcPr>
            <w:tcW w:w="2699" w:type="dxa"/>
            <w:vAlign w:val="center"/>
            <w:textDirection w:val="lrTb"/>
            <w:noWrap w:val="false"/>
          </w:tcPr>
          <w:p>
            <w:pPr>
              <w:pStyle w:val="730"/>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的相关证明材料，具体证明材料要求见采购清单。其余满足采购清单要求，在技术偏离表中做出响应，否则视为不满足。</w:t>
            </w:r>
            <w:r>
              <w:rPr>
                <w:rFonts w:hint="eastAsia" w:ascii="宋体" w:hAnsi="宋体" w:cs="宋体"/>
                <w:szCs w:val="21"/>
              </w:rPr>
            </w:r>
            <w:r/>
          </w:p>
          <w:p>
            <w:pPr>
              <w:pStyle w:val="730"/>
              <w:jc w:val="left"/>
              <w:spacing w:line="300" w:lineRule="exact"/>
              <w:widowControl/>
              <w:rPr>
                <w:rFonts w:hint="eastAsia" w:ascii="宋体" w:hAnsi="宋体" w:cs="宋体"/>
                <w:szCs w:val="21"/>
              </w:rPr>
            </w:pPr>
            <w:r>
              <w:rPr>
                <w:rFonts w:hint="eastAsia" w:ascii="宋体" w:hAnsi="宋体" w:cs="宋体"/>
                <w:szCs w:val="21"/>
              </w:rPr>
              <w:t xml:space="preserve">2、如投标人</w:t>
            </w:r>
            <w:r>
              <w:rPr>
                <w:rFonts w:hint="eastAsia" w:ascii="宋体" w:hAnsi="宋体" w:cs="宋体"/>
                <w:szCs w:val="21"/>
              </w:rPr>
              <w:t xml:space="preserve">为经销商，则“▲”项还须提供所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730"/>
              <w:jc w:val="left"/>
              <w:spacing w:line="300" w:lineRule="exact"/>
              <w:widowControl/>
              <w:rPr>
                <w:rFonts w:ascii="宋体" w:hAnsi="宋体" w:cs="宋体"/>
                <w:szCs w:val="21"/>
              </w:rPr>
            </w:pPr>
            <w:r>
              <w:rPr>
                <w:rFonts w:hint="eastAsia" w:ascii="宋体" w:hAnsi="宋体" w:cs="宋体"/>
                <w:szCs w:val="21"/>
              </w:rPr>
              <w:t xml:space="preserve">3、检测报告上的名称与采购要求的名称不同的，但内容实质相同的视作等同。</w:t>
            </w:r>
            <w:r>
              <w:rPr>
                <w:rFonts w:ascii="宋体" w:hAnsi="宋体" w:cs="宋体"/>
                <w:szCs w:val="21"/>
              </w:rPr>
            </w:r>
            <w:r/>
          </w:p>
        </w:tc>
      </w:tr>
      <w:tr>
        <w:trPr>
          <w:cantSplit/>
          <w:trHeight w:val="1295"/>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b/>
                <w:bCs/>
                <w:szCs w:val="21"/>
              </w:rPr>
            </w:pPr>
            <w:r>
              <w:rPr>
                <w:rFonts w:hint="eastAsia" w:ascii="宋体" w:hAnsi="宋体"/>
                <w:b/>
                <w:bCs/>
                <w:szCs w:val="21"/>
              </w:rPr>
              <w:t xml:space="preserve">3.7质保：</w:t>
            </w:r>
            <w:r>
              <w:rPr>
                <w:rFonts w:hint="eastAsia" w:ascii="宋体" w:hAnsi="宋体"/>
                <w:szCs w:val="21"/>
              </w:rPr>
              <w:t xml:space="preserve">承诺质保期在采购文件要求（3年质保）的基础上，每延长一年得2分，最高得4分。</w:t>
            </w:r>
            <w:r>
              <w:rPr>
                <w:rFonts w:ascii="宋体" w:hAnsi="宋体"/>
                <w:b/>
                <w:bCs/>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4</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hint="eastAsia" w:ascii="宋体" w:hAnsi="宋体" w:cs="宋体"/>
                <w:szCs w:val="21"/>
              </w:rPr>
            </w:pPr>
            <w:r>
              <w:rPr>
                <w:szCs w:val="21"/>
              </w:rPr>
              <w:t xml:space="preserve">提供承诺函</w:t>
            </w:r>
            <w:r>
              <w:rPr>
                <w:rFonts w:hint="eastAsia"/>
                <w:szCs w:val="21"/>
              </w:rPr>
              <w:t xml:space="preserve">（格式自拟）。</w:t>
            </w:r>
            <w:r>
              <w:rPr>
                <w:rFonts w:hint="eastAsia" w:ascii="宋体" w:hAnsi="宋体" w:cs="宋体"/>
                <w:szCs w:val="21"/>
              </w:rPr>
            </w:r>
            <w:r/>
          </w:p>
        </w:tc>
      </w:tr>
    </w:tbl>
    <w:p>
      <w:pPr>
        <w:pStyle w:val="730"/>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9"/>
      <w:r/>
      <w:bookmarkEnd w:id="260"/>
      <w:r>
        <w:rPr>
          <w:b/>
          <w:sz w:val="36"/>
          <w:szCs w:val="36"/>
        </w:rPr>
        <w:br w:type="page" w:clear="all"/>
      </w:r>
      <w:r>
        <w:rPr>
          <w:rFonts w:hint="eastAsia"/>
          <w:b/>
          <w:sz w:val="36"/>
          <w:szCs w:val="36"/>
        </w:rPr>
        <w:t xml:space="preserve">             </w:t>
      </w:r>
      <w:bookmarkStart w:id="297" w:name="_Hlk173846768"/>
      <w:r>
        <w:rPr>
          <w:rFonts w:hint="eastAsia"/>
          <w:b/>
          <w:sz w:val="36"/>
          <w:szCs w:val="36"/>
        </w:rPr>
        <w:t xml:space="preserve"> </w:t>
      </w:r>
      <w:bookmarkStart w:id="298" w:name="_Hlk226449814"/>
      <w:r/>
      <w:bookmarkStart w:id="299" w:name="_Hlk200108806"/>
      <w:r>
        <w:rPr>
          <w:b/>
          <w:sz w:val="36"/>
          <w:szCs w:val="21"/>
        </w:rPr>
        <w:t xml:space="preserve">第五章   采购需</w:t>
      </w:r>
      <w:r>
        <w:rPr>
          <w:b/>
          <w:sz w:val="36"/>
          <w:szCs w:val="21"/>
        </w:rPr>
        <w:t xml:space="preserve">求</w:t>
      </w:r>
      <w:bookmarkEnd w:id="98"/>
      <w:r>
        <w:rPr>
          <w:b/>
          <w:bCs/>
          <w:sz w:val="24"/>
        </w:rPr>
      </w:r>
      <w:r/>
    </w:p>
    <w:p>
      <w:pPr>
        <w:pStyle w:val="730"/>
        <w:ind w:firstLine="422"/>
        <w:jc w:val="left"/>
        <w:spacing w:line="360" w:lineRule="auto"/>
      </w:pPr>
      <w:r/>
      <w:bookmarkEnd w:id="297"/>
      <w:r/>
      <w:bookmarkEnd w:id="299"/>
      <w:r/>
      <w:bookmarkStart w:id="300" w:name="_Toc99301425"/>
      <w:r>
        <w:rPr>
          <w:rFonts w:hint="eastAsia" w:ascii="宋体" w:hAnsi="宋体" w:cs="宋体"/>
          <w:b/>
          <w:bCs/>
          <w:szCs w:val="21"/>
        </w:rPr>
        <w:t xml:space="preserve">一、项目内容</w:t>
      </w:r>
      <w:r/>
    </w:p>
    <w:p>
      <w:pPr>
        <w:pStyle w:val="730"/>
        <w:ind w:firstLine="420"/>
        <w:spacing w:line="360" w:lineRule="auto"/>
        <w:rPr>
          <w:rFonts w:ascii="宋体" w:hAnsi="宋体" w:cs="宋体"/>
          <w:szCs w:val="21"/>
        </w:rPr>
      </w:pPr>
      <w:r>
        <w:rPr>
          <w:rFonts w:hint="eastAsia" w:ascii="宋体" w:hAnsi="宋体" w:cs="宋体"/>
          <w:szCs w:val="21"/>
        </w:rPr>
        <w:t xml:space="preserve">1、项目概况：常州市武进区第二高级中学理化生实验室设备采购，具体内容不限于招标文件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w:t>
      </w:r>
      <w:r>
        <w:rPr>
          <w:rFonts w:hint="eastAsia" w:ascii="宋体" w:hAnsi="宋体" w:cs="宋体"/>
          <w:szCs w:val="21"/>
        </w:rPr>
        <w:t xml:space="preserve">家的法律、法规及采购单位的管理制度，不得影响采购单位的正常工作秩序。一切安全责任由中标投标人负责。该工程不得分包和转包，严禁伪劣产品，不合格产品。质量要求和验收标准以招标方所发的采购清单及技术文档为准。</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3、交货地点及运输：根据采购单位指定地点交货（具体以合同为准），由中标单位负责安排货物的运送，运送产生的费用由中标单位负责。</w:t>
      </w:r>
      <w:r>
        <w:rPr>
          <w:rFonts w:ascii="宋体" w:hAnsi="宋体" w:cs="宋体"/>
          <w:szCs w:val="21"/>
        </w:rPr>
      </w:r>
      <w:r/>
    </w:p>
    <w:p>
      <w:pPr>
        <w:pStyle w:val="730"/>
        <w:ind w:firstLine="422"/>
        <w:spacing w:line="360" w:lineRule="auto"/>
        <w:tabs>
          <w:tab w:val="left" w:pos="284" w:leader="none"/>
        </w:tabs>
        <w:rPr>
          <w:rFonts w:hint="eastAsia" w:ascii="宋体" w:hAnsi="宋体" w:cs="宋体"/>
          <w:b/>
          <w:bCs/>
          <w:szCs w:val="21"/>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二、采购清单</w:t>
      </w:r>
      <w:r>
        <w:rPr>
          <w:rFonts w:hint="eastAsia" w:ascii="宋体" w:hAnsi="宋体" w:cs="宋体"/>
          <w:b/>
          <w:bCs/>
          <w:szCs w:val="21"/>
        </w:rPr>
      </w:r>
      <w:r/>
    </w:p>
    <w:tbl>
      <w:tblPr>
        <w:tblW w:w="5000" w:type="pct"/>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28"/>
        <w:gridCol w:w="987"/>
        <w:gridCol w:w="9171"/>
        <w:gridCol w:w="558"/>
        <w:gridCol w:w="717"/>
        <w:gridCol w:w="2013"/>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center"/>
              <w:widowControl/>
              <w:rPr>
                <w:rFonts w:ascii="宋体" w:hAnsi="宋体" w:cs="宋体"/>
                <w:b/>
                <w:bCs/>
                <w:color w:val="000000"/>
                <w:szCs w:val="21"/>
              </w:rPr>
            </w:pPr>
            <w:r>
              <w:rPr>
                <w:rFonts w:hint="eastAsia" w:ascii="宋体" w:hAnsi="宋体" w:cs="宋体"/>
                <w:b/>
                <w:bCs/>
                <w:color w:val="000000"/>
                <w:szCs w:val="21"/>
                <w:lang w:bidi="ar"/>
              </w:rPr>
              <w:t xml:space="preserve">技术参数</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参考图片</w:t>
            </w:r>
            <w:r>
              <w:rPr>
                <w:rFonts w:hint="eastAsia" w:ascii="宋体" w:hAnsi="宋体" w:cs="宋体"/>
                <w:b/>
                <w:bCs/>
                <w:color w:val="000000"/>
                <w:szCs w:val="21"/>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1.生物普通实验室1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4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w:t>
            </w:r>
            <w:r>
              <w:rPr>
                <w:rFonts w:hint="eastAsia" w:ascii="宋体" w:hAnsi="宋体" w:cs="宋体"/>
                <w:color w:val="000000"/>
                <w:sz w:val="20"/>
                <w:szCs w:val="20"/>
                <w:lang w:bidi="ar"/>
              </w:rPr>
              <w:t xml:space="preserve">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▲12.教师演示</w:t>
            </w:r>
            <w:r>
              <w:rPr>
                <w:rFonts w:hint="eastAsia" w:ascii="宋体" w:hAnsi="宋体" w:cs="宋体"/>
                <w:sz w:val="20"/>
                <w:szCs w:val="20"/>
                <w:lang w:bidi="ar"/>
              </w:rPr>
              <w:t xml:space="preserve">讲台技术要求至少满足以下检测内容：</w:t>
            </w:r>
            <w:r>
              <w:rPr>
                <w:rFonts w:hint="eastAsia" w:ascii="宋体" w:hAnsi="宋体" w:cs="宋体"/>
                <w:sz w:val="20"/>
                <w:szCs w:val="20"/>
                <w:lang w:bidi="ar"/>
              </w:rPr>
              <w:br w:type="textWrapping" w:clear="all"/>
            </w:r>
            <w:r>
              <w:rPr>
                <w:rFonts w:hint="eastAsia" w:ascii="宋体" w:hAnsi="宋体" w:cs="宋体"/>
                <w:sz w:val="20"/>
                <w:szCs w:val="20"/>
                <w:lang w:bidi="ar"/>
              </w:rPr>
              <w:t xml:space="preserve">水平静载荷试验、主桌面垂直静</w:t>
            </w:r>
            <w:r>
              <w:rPr>
                <w:rFonts w:hint="eastAsia" w:ascii="宋体" w:hAnsi="宋体" w:cs="宋体"/>
                <w:sz w:val="20"/>
                <w:szCs w:val="20"/>
                <w:lang w:bidi="ar"/>
              </w:rPr>
              <w:t xml:space="preserve">载荷试验、水平耐久性试验、开门垂直加载试验、开门猛关试验、开门耐久性试验、其他桌面的垂直冲击试验、跌落试验等至少8项内容，检测结果均为符合。</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-7619</wp:posOffset>
                      </wp:positionH>
                      <wp:positionV relativeFrom="paragraph">
                        <wp:posOffset>1452245</wp:posOffset>
                      </wp:positionV>
                      <wp:extent cx="1153160" cy="8007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53160"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2;o:allowoverlap:true;o:allowincell:true;mso-position-horizontal-relative:text;margin-left:-0.6pt;mso-position-horizontal:absolute;mso-position-vertical-relative:text;margin-top:114.3pt;mso-position-vertical:absolute;width:90.8pt;height:63.0pt;mso-wrap-distance-left:9.0pt;mso-wrap-distance-top:0.0pt;mso-wrap-distance-right:9.0pt;mso-wrap-distance-bottom:0.0pt;" stroked="f">
                      <v:path textboxrect="0,0,0,0"/>
                      <v:imagedata r:id="rId17" o:title=""/>
                    </v:shape>
                  </w:pict>
                </mc:Fallback>
              </mc:AlternateContent>
            </w:r>
            <w:r>
              <w:rPr>
                <w:rFonts w:ascii="Tahoma" w:hAnsi="Tahoma" w:eastAsia="Tahoma" w:cs="Tahoma"/>
                <w:color w:val="000000"/>
                <w:sz w:val="20"/>
                <w:szCs w:val="20"/>
              </w:rPr>
            </w:r>
            <w:r/>
          </w:p>
        </w:tc>
      </w:tr>
      <w:tr>
        <w:trPr>
          <w:trHeight w:val="13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2.材质：度高密度PP一体成型的水槽，水封式水塞，有效防止下水管废气溢出，排水口有过滤装置。▲3.水槽及下水装置技术指标满足：</w:t>
            </w:r>
            <w:r>
              <w:rPr>
                <w:rFonts w:hint="eastAsia" w:ascii="宋体" w:hAnsi="宋体" w:cs="宋体"/>
                <w:sz w:val="20"/>
                <w:szCs w:val="20"/>
                <w:lang w:bidi="ar"/>
              </w:rPr>
              <w:t xml:space="preserve">冲击强度保持率≥70%，外观颜色变色评级≥4级。</w:t>
            </w:r>
            <w:r>
              <w:rPr>
                <w:rStyle w:val="757"/>
                <w:color w:val="000000"/>
                <w:lang w:bidi="ar"/>
              </w:rPr>
              <w:t xml:space="preserve">提供国家认可的检测</w:t>
            </w:r>
            <w:r>
              <w:rPr>
                <w:rStyle w:val="757"/>
                <w:lang w:bidi="ar"/>
              </w:rPr>
              <w:t xml:space="preserve">机构出具的检测报告（具有CMA</w:t>
            </w:r>
            <w:r>
              <w:rPr>
                <w:rStyle w:val="757"/>
                <w:lang w:bidi="ar"/>
              </w:rPr>
              <w:t xml:space="preserve">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384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23925" cy="638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50.3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pt;height:66.8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0"/>
                <w:szCs w:val="20"/>
              </w:rPr>
            </w:r>
            <w:r/>
          </w:p>
        </w:tc>
      </w:tr>
      <w:tr>
        <w:trPr>
          <w:trHeight w:val="356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w:t>
            </w:r>
            <w:r>
              <w:rPr>
                <w:rFonts w:hint="eastAsia" w:ascii="宋体" w:hAnsi="宋体" w:cs="宋体"/>
                <w:color w:val="000000"/>
                <w:sz w:val="20"/>
                <w:szCs w:val="20"/>
                <w:lang w:bidi="ar"/>
              </w:rPr>
              <w:t xml:space="preserve">.耐腐蚀的PVC薄膜面板，优质元器件，轻触按钮开关；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▲5.教师电源控制系统技术要求至少满足以下检测内容：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重金属检测需达到可溶性锑≤5mg/kg.可溶性砷≤2mg/kg.可溶性钡≤5mg/kg.可溶性镉≤5mg</w:t>
            </w:r>
            <w:r>
              <w:rPr>
                <w:rFonts w:hint="eastAsia" w:ascii="宋体" w:hAnsi="宋体" w:cs="宋体"/>
                <w:color w:val="000000"/>
                <w:sz w:val="20"/>
                <w:szCs w:val="20"/>
                <w:lang w:bidi="ar"/>
              </w:rPr>
              <w:t xml:space="preserve">/kg.可溶性铬≤2mg/kg.可溶性铅≤5mg/kg.可溶性汞≤2mg/kg.可溶性硒≤5mg/kg；邻苯二甲酸酯（6项）：检测结果均为未检出。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53591" cy="8162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53591" cy="8162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0.8pt;height:64.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0"/>
                <w:szCs w:val="20"/>
              </w:rPr>
            </w:r>
            <w:r/>
          </w:p>
        </w:tc>
      </w:tr>
      <w:tr>
        <w:trPr>
          <w:cantSplit/>
          <w:trHeight w:val="13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numPr>
                <w:ilvl w:val="0"/>
                <w:numId w:val="3"/>
              </w:numPr>
              <w:jc w:val="left"/>
              <w:widowControl/>
              <w:tabs>
                <w:tab w:val="left" w:pos="312" w:leader="none"/>
              </w:tabs>
              <w:rPr>
                <w:rFonts w:hint="eastAsia" w:ascii="宋体" w:hAnsi="宋体" w:cs="宋体"/>
                <w:color w:val="000000"/>
                <w:sz w:val="20"/>
                <w:szCs w:val="20"/>
              </w:rPr>
            </w:pPr>
            <w:r>
              <w:rPr>
                <w:rFonts w:hint="eastAsia" w:ascii="宋体" w:hAnsi="宋体" w:cs="宋体"/>
                <w:color w:val="000000"/>
                <w:sz w:val="20"/>
                <w:szCs w:val="20"/>
                <w:lang w:bidi="ar"/>
              </w:rPr>
              <w:t xml:space="preserve">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w:t>
            </w:r>
            <w:r>
              <w:rPr>
                <w:rFonts w:hint="eastAsia" w:ascii="宋体" w:hAnsi="宋体" w:cs="宋体"/>
                <w:color w:val="000000"/>
                <w:sz w:val="20"/>
                <w:szCs w:val="20"/>
                <w:lang w:bidi="ar"/>
              </w:rPr>
              <w:t xml:space="preserve">*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w:t>
            </w:r>
            <w:r>
              <w:rPr>
                <w:rFonts w:hint="eastAsia" w:ascii="宋体" w:hAnsi="宋体" w:cs="宋体"/>
                <w:color w:val="000000"/>
                <w:sz w:val="20"/>
                <w:szCs w:val="20"/>
                <w:lang w:bidi="ar"/>
              </w:rPr>
              <w:t xml:space="preserve">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▲10.实验桌技术要求至少满足以下检测内容：</w:t>
            </w:r>
            <w:r>
              <w:rPr>
                <w:rFonts w:hint="eastAsia" w:ascii="宋体" w:hAnsi="宋体" w:cs="宋体"/>
                <w:color w:val="000000"/>
                <w:sz w:val="20"/>
                <w:szCs w:val="20"/>
                <w:lang w:bidi="ar"/>
              </w:rPr>
              <w:br w:type="textWrapping" w:clear="all"/>
            </w:r>
            <w:r>
              <w:rPr>
                <w:rFonts w:hint="eastAsia" w:ascii="宋体" w:hAnsi="宋体" w:cs="宋体"/>
                <w:sz w:val="20"/>
                <w:szCs w:val="20"/>
                <w:lang w:bidi="ar"/>
              </w:rPr>
              <w:t xml:space="preserve">塑料耐老化性（室内用≥500h）、冲击强度保持率≥65%、外观颜色变色评级≥4级、金属喷漆（塑）涂层-硬度≥4H。</w:t>
            </w:r>
            <w:r>
              <w:rPr>
                <w:rStyle w:val="757"/>
                <w:lang w:bidi="ar"/>
              </w:rPr>
              <w:t xml:space="preserve">提供国家</w:t>
            </w:r>
            <w:r>
              <w:rPr>
                <w:rStyle w:val="757"/>
                <w:lang w:bidi="ar"/>
              </w:rPr>
              <w:t xml:space="preserve">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8890</wp:posOffset>
                      </wp:positionH>
                      <wp:positionV relativeFrom="paragraph">
                        <wp:posOffset>258445</wp:posOffset>
                      </wp:positionV>
                      <wp:extent cx="1016000" cy="928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16000"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3;o:allowoverlap:true;o:allowincell:true;mso-position-horizontal-relative:text;margin-left:0.7pt;mso-position-horizontal:absolute;mso-position-vertical-relative:text;margin-top:20.3pt;mso-position-vertical:absolute;width:80.0pt;height:73.1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0"/>
                <w:szCs w:val="20"/>
              </w:rPr>
            </w:r>
            <w:r/>
          </w:p>
        </w:tc>
      </w:tr>
      <w:tr>
        <w:trPr>
          <w:cantSplit/>
          <w:trHeight w:val="14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▲3.多功能柱技术要求至少满足以下检测内容：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有害物质限量-重金属：可溶性镉≤5mg/kg.可溶性铬≤2mg/kg.可溶性铅≤5mg/kg.可溶性汞≤2mg/kg。</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62050" cy="9715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620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76.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0"/>
                <w:szCs w:val="20"/>
              </w:rPr>
            </w:r>
            <w:r/>
          </w:p>
        </w:tc>
      </w:tr>
      <w:tr>
        <w:trPr>
          <w:trHeight w:val="22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w:t>
            </w:r>
            <w:r>
              <w:rPr>
                <w:rFonts w:hint="eastAsia" w:ascii="宋体" w:hAnsi="宋体" w:cs="宋体"/>
                <w:color w:val="000000"/>
                <w:sz w:val="20"/>
                <w:szCs w:val="20"/>
                <w:lang w:bidi="ar"/>
              </w:rPr>
              <w:t xml:space="preserve">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▲4.实验凳技术要求至少满足以下检测内容：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椅凳类强度和耐久性，检测结果均为合格；中性盐雾试验(≥2h)：检测结果为10级。</w:t>
            </w:r>
            <w:r>
              <w:rPr>
                <w:rStyle w:val="758"/>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205105</wp:posOffset>
                      </wp:positionH>
                      <wp:positionV relativeFrom="paragraph">
                        <wp:posOffset>440055</wp:posOffset>
                      </wp:positionV>
                      <wp:extent cx="654685" cy="86550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4685"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4;o:allowoverlap:true;o:allowincell:true;mso-position-horizontal-relative:text;margin-left:16.1pt;mso-position-horizontal:absolute;mso-position-vertical-relative:text;margin-top:34.6pt;mso-position-vertical:absolute;width:51.5pt;height:68.1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0"/>
                <w:szCs w:val="20"/>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w:t>
            </w:r>
            <w:r>
              <w:rPr>
                <w:rFonts w:hint="eastAsia" w:ascii="宋体" w:hAnsi="宋体" w:cs="宋体"/>
                <w:color w:val="000000"/>
                <w:sz w:val="20"/>
                <w:szCs w:val="20"/>
                <w:lang w:bidi="ar"/>
              </w:rPr>
              <w:t xml:space="preserve">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▲8.水槽柜技术</w:t>
            </w:r>
            <w:r>
              <w:rPr>
                <w:rFonts w:hint="eastAsia" w:ascii="宋体" w:hAnsi="宋体" w:cs="宋体"/>
                <w:color w:val="000000"/>
                <w:sz w:val="20"/>
                <w:szCs w:val="20"/>
                <w:lang w:bidi="ar"/>
              </w:rPr>
              <w:t xml:space="preserve">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甲醛释放量≤0.015mg/m³；有害物质限量-重金属（mg/kg）：可溶性镉、可溶性铬、可溶性铅、可溶性汞；检测结果均为未检出。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220980</wp:posOffset>
                      </wp:positionH>
                      <wp:positionV relativeFrom="paragraph">
                        <wp:posOffset>359410</wp:posOffset>
                      </wp:positionV>
                      <wp:extent cx="685800" cy="122872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858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17.4pt;mso-position-horizontal:absolute;mso-position-vertical-relative:text;margin-top:28.3pt;mso-position-vertical:absolute;width:54.0pt;height:96.8pt;mso-wrap-distance-left:9.0pt;mso-wrap-distance-top:0.0pt;mso-wrap-distance-right:9.0pt;mso-wrap-distance-bottom:0.0pt;" stroked="f">
                      <v:path textboxrect="0,0,0,0"/>
                      <w10:wrap type="topAndBottom"/>
                      <v:imagedata r:id="rId24"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w:t>
            </w:r>
            <w:r>
              <w:rPr>
                <w:rFonts w:hint="eastAsia" w:ascii="宋体" w:hAnsi="宋体" w:cs="宋体"/>
                <w:color w:val="000000"/>
                <w:sz w:val="20"/>
                <w:szCs w:val="20"/>
                <w:lang w:bidi="ar"/>
              </w:rPr>
              <w:t xml:space="preserve">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1114425" cy="1028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1442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7.8pt;height:81.0pt;mso-wrap-distance-left:0.0pt;mso-wrap-distance-top:0.0pt;mso-wrap-distance-right:0.0pt;mso-wrap-distance-bottom:0.0pt;" stroked="f">
                      <v:path textboxrect="0,0,0,0"/>
                      <v:imagedata r:id="rId25" o:title=""/>
                    </v:shape>
                  </w:pict>
                </mc:Fallback>
              </mc:AlternateContent>
            </w:r>
            <w:r>
              <w:rPr>
                <w:rFonts w:hint="eastAsia" w:ascii="宋体" w:hAnsi="宋体" w:cs="宋体"/>
                <w:strike/>
                <w:color w:val="000000"/>
                <w:sz w:val="20"/>
                <w:szCs w:val="20"/>
              </w:rPr>
            </w:r>
            <w:r/>
          </w:p>
        </w:tc>
      </w:tr>
      <w:tr>
        <w:trPr>
          <w:trHeight w:val="505"/>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2.生物普通实验室2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w:t>
            </w:r>
            <w:r>
              <w:rPr>
                <w:rFonts w:hint="eastAsia" w:ascii="宋体" w:hAnsi="宋体" w:cs="宋体"/>
                <w:color w:val="000000"/>
                <w:sz w:val="20"/>
                <w:szCs w:val="20"/>
                <w:lang w:bidi="ar"/>
              </w:rPr>
              <w:t xml:space="preserve">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99060</wp:posOffset>
                      </wp:positionH>
                      <wp:positionV relativeFrom="paragraph">
                        <wp:posOffset>578485</wp:posOffset>
                      </wp:positionV>
                      <wp:extent cx="897890" cy="62357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7890"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7.8pt;mso-position-horizontal:absolute;mso-position-vertical-relative:text;margin-top:45.5pt;mso-position-vertical:absolute;width:70.7pt;height:49.1pt;mso-wrap-distance-left:9.0pt;mso-wrap-distance-top:0.0pt;mso-wrap-distance-right:9.0pt;mso-wrap-distance-bottom:0.0pt;" stroked="f">
                      <v:path textboxrect="0,0,0,0"/>
                      <v:imagedata r:id="rId26" o:title=""/>
                    </v:shape>
                  </w:pict>
                </mc:Fallback>
              </mc:AlternateContent>
            </w:r>
            <w:r>
              <w:rPr>
                <w:rFonts w:ascii="Tahoma" w:hAnsi="Tahoma" w:eastAsia="Tahoma" w:cs="Tahoma"/>
                <w:color w:val="000000"/>
                <w:sz w:val="20"/>
                <w:szCs w:val="20"/>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1932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23925" cy="619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48.8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w:t>
            </w:r>
            <w:r>
              <w:rPr>
                <w:rFonts w:hint="eastAsia" w:ascii="宋体" w:hAnsi="宋体" w:cs="宋体"/>
                <w:color w:val="000000"/>
                <w:sz w:val="20"/>
                <w:szCs w:val="20"/>
                <w:lang w:bidi="ar"/>
              </w:rPr>
              <w:t xml:space="preserve">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8pt;height:66.8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w:t>
            </w:r>
            <w:r>
              <w:rPr>
                <w:rFonts w:hint="eastAsia" w:ascii="宋体" w:hAnsi="宋体" w:cs="宋体"/>
                <w:color w:val="000000"/>
                <w:sz w:val="20"/>
                <w:szCs w:val="20"/>
                <w:lang w:bidi="ar"/>
              </w:rPr>
              <w:t xml:space="preserve">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90686" cy="77173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90686" cy="7717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9pt;height:60.8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w:t>
            </w:r>
            <w:r>
              <w:rPr>
                <w:rFonts w:hint="eastAsia" w:ascii="宋体" w:hAnsi="宋体" w:cs="宋体"/>
                <w:color w:val="000000"/>
                <w:sz w:val="20"/>
                <w:szCs w:val="20"/>
                <w:lang w:bidi="ar"/>
              </w:rPr>
              <w:t xml:space="preserve">*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w:t>
            </w:r>
            <w:r>
              <w:rPr>
                <w:rFonts w:hint="eastAsia" w:ascii="宋体" w:hAnsi="宋体" w:cs="宋体"/>
                <w:color w:val="000000"/>
                <w:sz w:val="20"/>
                <w:szCs w:val="20"/>
                <w:lang w:bidi="ar"/>
              </w:rPr>
              <w:t xml:space="preserve">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114935</wp:posOffset>
                      </wp:positionH>
                      <wp:positionV relativeFrom="paragraph">
                        <wp:posOffset>321310</wp:posOffset>
                      </wp:positionV>
                      <wp:extent cx="972185" cy="86677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7218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6;o:allowoverlap:true;o:allowincell:true;mso-position-horizontal-relative:text;margin-left:9.0pt;mso-position-horizontal:absolute;mso-position-vertical-relative:text;margin-top:25.3pt;mso-position-vertical:absolute;width:76.5pt;height:6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w:t>
            </w:r>
            <w:r>
              <w:rPr>
                <w:rFonts w:hint="eastAsia" w:ascii="宋体" w:hAnsi="宋体" w:cs="宋体"/>
                <w:color w:val="000000"/>
                <w:sz w:val="20"/>
                <w:szCs w:val="20"/>
                <w:lang w:bidi="ar"/>
              </w:rPr>
              <w:t xml:space="preserve">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6749" cy="90859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6749" cy="90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5.6pt;height:71.5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0"/>
                <w:szCs w:val="20"/>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w:t>
            </w:r>
            <w:r>
              <w:rPr>
                <w:rFonts w:hint="eastAsia" w:ascii="宋体" w:hAnsi="宋体" w:cs="宋体"/>
                <w:color w:val="000000"/>
                <w:sz w:val="20"/>
                <w:szCs w:val="20"/>
                <w:lang w:bidi="ar"/>
              </w:rPr>
              <w:t xml:space="preserve">（壁厚）mm钢管一体折弯成型，钢制四脚，下带ABS防水脚垫脚垫；外喷环氧树脂涂层，耐腐蚀耐酸碱；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79628" cy="89889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79628" cy="898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3.5pt;height:70.8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0"/>
                <w:szCs w:val="20"/>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w:t>
            </w:r>
            <w:r>
              <w:rPr>
                <w:rFonts w:hint="eastAsia" w:ascii="宋体" w:hAnsi="宋体" w:cs="宋体"/>
                <w:color w:val="000000"/>
                <w:sz w:val="20"/>
                <w:szCs w:val="20"/>
                <w:lang w:bidi="ar"/>
              </w:rPr>
              <w:t xml:space="preserve">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685554" cy="12287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85554"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4.0pt;height:96.8pt;mso-wrap-distance-left:0.0pt;mso-wrap-distance-top:0.0pt;mso-wrap-distance-right:0.0pt;mso-wrap-distance-bottom:0.0pt;" stroked="f">
                      <v:path textboxrect="0,0,0,0"/>
                      <v:imagedata r:id="rId33"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794296" cy="73423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94296" cy="734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2.5pt;height:57.8pt;mso-wrap-distance-left:0.0pt;mso-wrap-distance-top:0.0pt;mso-wrap-distance-right:0.0pt;mso-wrap-distance-bottom:0.0pt;" stroked="f">
                      <v:path textboxrect="0,0,0,0"/>
                      <v:imagedata r:id="rId34" o:title=""/>
                    </v:shape>
                  </w:pict>
                </mc:Fallback>
              </mc:AlternateContent>
            </w:r>
            <w:r>
              <w:rPr>
                <w:rFonts w:hint="eastAsia" w:ascii="宋体" w:hAnsi="宋体" w:cs="宋体"/>
                <w:strike/>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3.生物准备室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3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w:t>
            </w:r>
            <w:r>
              <w:rPr>
                <w:rFonts w:hint="eastAsia" w:ascii="宋体" w:hAnsi="宋体" w:cs="宋体"/>
                <w:color w:val="000000"/>
                <w:sz w:val="20"/>
                <w:szCs w:val="20"/>
                <w:lang w:bidi="ar"/>
              </w:rPr>
              <w:t xml:space="preserve">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58174" cy="86642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58174" cy="866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3.3pt;height:68.2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22"/>
                <w:szCs w:val="22"/>
              </w:rPr>
            </w:r>
            <w:r/>
          </w:p>
        </w:tc>
      </w:tr>
      <w:tr>
        <w:trPr>
          <w:cantSplit/>
          <w:trHeight w:val="7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w:t>
            </w:r>
            <w:r>
              <w:rPr>
                <w:rFonts w:hint="eastAsia" w:ascii="宋体" w:hAnsi="宋体" w:cs="宋体"/>
                <w:color w:val="000000"/>
                <w:sz w:val="20"/>
                <w:szCs w:val="20"/>
                <w:lang w:bidi="ar"/>
              </w:rPr>
              <w:t xml:space="preserve">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8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w:t>
            </w:r>
            <w:r>
              <w:rPr>
                <w:rFonts w:hint="eastAsia" w:ascii="宋体" w:hAnsi="宋体" w:cs="宋体"/>
                <w:color w:val="000000"/>
                <w:sz w:val="20"/>
                <w:szCs w:val="20"/>
                <w:lang w:bidi="ar"/>
              </w:rPr>
              <w:t xml:space="preserve">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50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w:t>
            </w:r>
            <w:r>
              <w:rPr>
                <w:rFonts w:hint="eastAsia" w:ascii="宋体" w:hAnsi="宋体" w:cs="宋体"/>
                <w:color w:val="000000"/>
                <w:sz w:val="20"/>
                <w:szCs w:val="20"/>
                <w:lang w:bidi="ar"/>
              </w:rPr>
              <w:t xml:space="preserve">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▲8.仪器柜技术要求至少满足以下检测内容：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（1）耐液体试剂性能：99%乙醇，36%盐酸，98%硫酸，65%硝酸四种试剂结果均要达到或优于无明显变化等级；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（2）有害物质限量：邻苯二甲酸酯、可溶性铅、可溶性镉、可溶性铬、可溶性汞、16种多环芳烃(PAH)总量等有害物质限量，检测结果为合格。</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7542" cy="115893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7542" cy="1158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4pt;height:91.3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4.生物仪器室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w:t>
            </w:r>
            <w:r>
              <w:rPr>
                <w:rFonts w:hint="eastAsia" w:ascii="宋体" w:hAnsi="宋体" w:cs="宋体"/>
                <w:color w:val="000000"/>
                <w:sz w:val="20"/>
                <w:szCs w:val="20"/>
                <w:lang w:bidi="ar"/>
              </w:rPr>
              <w:t xml:space="preserve">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66775" cy="12287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66775"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8.2pt;height:96.8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2"/>
                <w:szCs w:val="22"/>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5.高中生物教学仪器配备目录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打孔器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1.穿孔管用外径为：6mm.8mm.10mm</w:t>
            </w:r>
            <w:r>
              <w:rPr>
                <w:rFonts w:hint="eastAsia" w:ascii="新宋体" w:hAnsi="新宋体" w:eastAsia="新宋体" w:cs="新宋体"/>
                <w:color w:val="000000"/>
                <w:sz w:val="20"/>
                <w:szCs w:val="20"/>
                <w:lang w:bidi="ar"/>
              </w:rPr>
              <w:t xml:space="preserve">的冷拨无缝钢管制成，手柄用低碳钢板制成。</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2.四件为一套，可穿孔径为4mm.6mm.8mm的圆孔，仪器表面镀铬。</w:t>
            </w:r>
            <w:r>
              <w:rPr>
                <w:rFonts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1.600mm*400mm*800mm，车轮Φ75mm，厚25mm；一轮带刹车，车轮固定，车架扭动量（上部）≤20mm；钢材制作，载重≥60kg。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95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电光源双目立体显微镜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b/>
                <w:bCs/>
                <w:color w:val="ff0000"/>
                <w:sz w:val="20"/>
                <w:szCs w:val="20"/>
                <w:lang w:bidi="ar"/>
              </w:rPr>
            </w:pPr>
            <w:r>
              <w:rPr>
                <w:rFonts w:hint="eastAsia" w:ascii="宋体" w:hAnsi="宋体" w:cs="宋体"/>
                <w:sz w:val="20"/>
                <w:szCs w:val="20"/>
                <w:lang w:bidi="ar"/>
              </w:rPr>
              <w:t xml:space="preserve">1.</w:t>
            </w:r>
            <w:r>
              <w:rPr>
                <w:rFonts w:hint="eastAsia" w:ascii="宋体" w:hAnsi="宋体" w:cs="宋体"/>
                <w:color w:val="000000"/>
                <w:sz w:val="20"/>
                <w:szCs w:val="20"/>
                <w:lang w:bidi="ar"/>
              </w:rPr>
              <w:t xml:space="preserve">光学放大倍数：40X-1000X。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2.观察镜筒：双目斜筒，45°倾斜，可360°可旋转便于同步观察。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3.目镜：两个广角目镜WF10X，其中一个带示教指针，便于教学。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4.物镜：黄铜</w:t>
            </w:r>
            <w:r>
              <w:rPr>
                <w:rFonts w:hint="eastAsia" w:ascii="宋体" w:hAnsi="宋体" w:cs="宋体"/>
                <w:color w:val="000000"/>
                <w:sz w:val="20"/>
                <w:szCs w:val="20"/>
                <w:lang w:bidi="ar"/>
              </w:rPr>
              <w:t xml:space="preserve">材料，四个185消色差物镜，4X.10X.40X（S）.100XS。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5.转换器：四孔内倾转换器，响声定位。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6.载物台：铝合金铸造，双层复合机械平台带移动标尺，尺寸110mm*120mm，移动范围60mm*30mm。标书内提供实物图片并加盖厂家公章验证符合技术要求。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7.不同轴调焦机构（带细调焦机构）：粗调和细调不同轴，粗调范围16mm，细调范围1.3mm。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8.聚光镜：N.A.高透光学玻璃聚光镜。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9.双光源互换装置：电源：LED冷光源照明，1WLED，可充电，光源亮度可调；自然光源：可以配反光镜，一面</w:t>
            </w:r>
            <w:r>
              <w:rPr>
                <w:rFonts w:hint="eastAsia" w:ascii="宋体" w:hAnsi="宋体" w:cs="宋体"/>
                <w:color w:val="000000"/>
                <w:sz w:val="20"/>
                <w:szCs w:val="20"/>
                <w:lang w:bidi="ar"/>
              </w:rPr>
              <w:t xml:space="preserve">凹面，一面平面镜（满足教科书考试用，反光镜对光）。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10.显微镜带金属便携提手，方便搬运，标书内提供实物图片并加盖厂家公章验证符合技术要求。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11.目镜放大率准确度不超过±1.46%；物镜放大准确度不超过±1.89%。</w:t>
            </w:r>
            <w:r>
              <w:rPr>
                <w:rFonts w:hint="eastAsia" w:ascii="宋体" w:hAnsi="宋体" w:cs="宋体"/>
                <w:color w:val="000000"/>
                <w:sz w:val="20"/>
                <w:szCs w:val="20"/>
                <w:lang w:bidi="ar"/>
              </w:rPr>
              <w:br w:type="textWrapping" w:clear="all"/>
            </w:r>
            <w:r>
              <w:rPr>
                <w:rFonts w:hint="eastAsia" w:ascii="宋体" w:hAnsi="宋体" w:cs="宋体"/>
                <w:b/>
                <w:bCs/>
                <w:sz w:val="20"/>
                <w:szCs w:val="20"/>
                <w:lang w:bidi="ar"/>
              </w:rPr>
              <w:t xml:space="preserve">▲</w:t>
            </w:r>
            <w:r>
              <w:rPr>
                <w:rFonts w:hint="eastAsia" w:ascii="宋体" w:hAnsi="宋体" w:cs="宋体"/>
                <w:sz w:val="20"/>
                <w:szCs w:val="20"/>
                <w:lang w:bidi="ar"/>
              </w:rPr>
              <w:t xml:space="preserve">12.成像清晰圆直径：4X时成像清晰圆直径≥10.8mm；10X时成像清晰圆直径≥10.5mm，40X时成像清晰圆直径≥10.2mm；100X时成像清晰圆直径≥10.7mm。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color w:val="ff0000"/>
                <w:sz w:val="20"/>
                <w:szCs w:val="20"/>
                <w:lang w:bidi="ar"/>
              </w:rPr>
            </w:r>
            <w:r/>
          </w:p>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13.10X物镜景深范围内像面的偏摆≤0.05mm；</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14</w:t>
            </w:r>
            <w:r>
              <w:rPr>
                <w:rFonts w:hint="eastAsia" w:ascii="宋体" w:hAnsi="宋体" w:cs="宋体"/>
                <w:color w:val="000000"/>
                <w:sz w:val="20"/>
                <w:szCs w:val="20"/>
                <w:lang w:bidi="ar"/>
              </w:rPr>
              <w:t xml:space="preserve">.左右两系统放大率差≤0.85%，双目系统左右两像面光谱色一致，明暗差≤12.3%；双目系统左右系统像面方位差≤28.双目系统左右视场中心偏差:上下≤0.1mm.左右内侧≤0.3mm.</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15.转换器定位稳定性≤0.018mm。微调机构空回≤0.006mm。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16.聚光镜上升到最高位置，顶端低于载物台表面的距离在0.03－0.25（mm）之间。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17.用机械使标本在5mm*5mm范围内移动时的离焦量≤0.010mm。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18.带有光源的仪器操作部位温度与室温</w:t>
            </w:r>
            <w:r>
              <w:rPr>
                <w:rFonts w:hint="eastAsia" w:ascii="宋体" w:hAnsi="宋体" w:cs="宋体"/>
                <w:color w:val="000000"/>
                <w:sz w:val="20"/>
                <w:szCs w:val="20"/>
                <w:lang w:bidi="ar"/>
              </w:rPr>
              <w:t xml:space="preserve">之差不超过10度。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1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数码显微镜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rPr>
                <w:rFonts w:hint="eastAsia" w:ascii="宋体" w:hAnsi="宋体" w:cs="宋体"/>
                <w:sz w:val="20"/>
                <w:szCs w:val="20"/>
              </w:rPr>
            </w:pPr>
            <w:r>
              <w:rPr>
                <w:rFonts w:hint="eastAsia" w:ascii="宋体" w:hAnsi="宋体" w:cs="宋体"/>
                <w:sz w:val="20"/>
                <w:szCs w:val="20"/>
              </w:rPr>
              <w:t xml:space="preserve">1.光学系统：无限远平场色差校正光学系统。</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2.目镜：SWF10X/22mm大视场、高眼点、视度可调广角目镜,，目镜放大率准确度不超过±0.99%。</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3.物镜：无限远平场消色差物镜，物镜放大准确度不超过±1.66%；4X/0.10，W.D.16.77mm；10X/0.25,W.D.4.24mm；40X/0.65（弹簧），W.D.0.55mm；100X/1.25（弹簧/油镜）,W.D.0.15mm。</w:t>
            </w:r>
            <w:r>
              <w:rPr>
                <w:rFonts w:hint="eastAsia" w:ascii="宋体" w:hAnsi="宋体" w:cs="宋体"/>
                <w:sz w:val="20"/>
                <w:szCs w:val="20"/>
              </w:rPr>
            </w:r>
            <w:r/>
          </w:p>
          <w:p>
            <w:pPr>
              <w:pStyle w:val="730"/>
              <w:rPr>
                <w:rFonts w:hint="eastAsia" w:ascii="宋体" w:hAnsi="宋体" w:cs="宋体"/>
                <w:b/>
                <w:bCs/>
                <w:sz w:val="20"/>
                <w:szCs w:val="20"/>
              </w:rPr>
            </w:pPr>
            <w:r>
              <w:rPr>
                <w:rFonts w:hint="eastAsia" w:ascii="宋体" w:hAnsi="宋体" w:cs="宋体"/>
                <w:sz w:val="20"/>
                <w:szCs w:val="20"/>
              </w:rPr>
              <w:t xml:space="preserve">▲3.1成像清晰圆直径：4倍物镜成像清晰圆直径≥17.2mm</w:t>
            </w:r>
            <w:r>
              <w:rPr>
                <w:rFonts w:hint="eastAsia" w:ascii="宋体" w:hAnsi="宋体" w:cs="宋体"/>
                <w:sz w:val="20"/>
                <w:szCs w:val="20"/>
              </w:rPr>
              <w:t xml:space="preserve">；10倍物镜成像清晰圆直径≥17.0mm，10X物镜景深范围内像面的偏摆≤0.04mm；20倍物镜成像清晰圆直径≥17.1mm；40倍物镜成像清晰圆直径≥16.9mm；100倍物镜成像清晰圆直径≥16.9mm。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b/>
                <w:bCs/>
                <w:sz w:val="20"/>
                <w:szCs w:val="20"/>
              </w:rPr>
            </w:r>
            <w:r/>
          </w:p>
          <w:p>
            <w:pPr>
              <w:pStyle w:val="730"/>
              <w:rPr>
                <w:rFonts w:hint="eastAsia" w:ascii="宋体" w:hAnsi="宋体" w:cs="宋体"/>
                <w:sz w:val="20"/>
                <w:szCs w:val="20"/>
              </w:rPr>
            </w:pPr>
            <w:r>
              <w:rPr>
                <w:rFonts w:hint="eastAsia" w:ascii="宋体" w:hAnsi="宋体" w:cs="宋体"/>
                <w:sz w:val="20"/>
                <w:szCs w:val="20"/>
              </w:rPr>
              <w:t xml:space="preserve">4.镜筒：铰链式双目，30°倾斜，瞳距调节范围55-75mm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▲4.1摄影、摄像视场清晰范围不小于83.5%。左右两系统放大率差≤0.38%，双目系统左右两像面光谱色一致，明暗差≤7.5%；双目系统左右系统像面方位差≤15；双目系统左右视场中心</w:t>
            </w:r>
            <w:r>
              <w:rPr>
                <w:rFonts w:hint="eastAsia" w:ascii="宋体" w:hAnsi="宋体" w:cs="宋体"/>
                <w:sz w:val="20"/>
                <w:szCs w:val="20"/>
              </w:rPr>
              <w:t xml:space="preserve">偏差:上下≤0.05mm、左右内侧≤0.05mm。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5.智能编码转换器：内倾五孔同心球轴转换器，定位准确。所有物镜均保证齐焦，转换器定位稳定性≤0.012mm。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6.物镜照明记忆功能：各物镜定义的光线强度会被自动记忆并在下次使用该物镜时自动调出，免除再次手动调整的繁琐。</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7.粗微调:粗微调同轴调焦，有限位打滑装置，并有内置防滑动离合器，可延长因机械损耗的整机使用寿命；调焦范围：粗调范围52mm以上，微调范围2mm/转。0.002mm/格。微调机构空回≤</w:t>
            </w:r>
            <w:r>
              <w:rPr>
                <w:rFonts w:hint="eastAsia" w:ascii="宋体" w:hAnsi="宋体" w:cs="宋体"/>
                <w:sz w:val="20"/>
                <w:szCs w:val="20"/>
              </w:rPr>
              <w:t xml:space="preserve">0.005mm。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8.双色温光源照明：3W LED双色温光源，亮度可调；稳定性10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50%。灯的响应时间为纳秒级，光照明亮，色度均匀，色温接近自然光。亮度连续可调，在任何亮度下无屏闪，可满足不同色温的标本观察需要，带有光源的仪器操作部位温度与室温之差不超过8.5度；</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9.一机多功能：显微镜具备一机多功能，既具备生物显微镜功能，又具备实体显微镜功能；</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10.双光源照明：内置LED底光源 、LED侧光源；提供彩页或者技术文件证明符合要求；</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11.科勒照明系统：LED底光源内置科勒照明，光圈</w:t>
            </w:r>
            <w:r>
              <w:rPr>
                <w:rFonts w:hint="eastAsia" w:ascii="宋体" w:hAnsi="宋体" w:cs="宋体"/>
                <w:sz w:val="20"/>
                <w:szCs w:val="20"/>
              </w:rPr>
              <w:t xml:space="preserve">大小可调，照明亮度更均匀；提供彩页或者技术文件证明符合要求；</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12.双模式供电设计：12V4A 90V-240V自适应低压安全电源适配器；内置可充电电池，电池容量6000mAh以上；</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13.液晶显示屏：仪器底座设置有液晶显示调光系统，可通过一键式按压旋钮实现光源切换，亮度调整以及开关机等。在内置智能处理器控制下，能够指示显微镜的各种工作状态，如：物镜倍数、ECO状态、色温、上下光源亮度、电池容量等信息，从而带给用户更好的操作体验。</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14.独立升降式聚光镜：NA1.25阿贝聚光镜，带可变光栏，带插板式的相衬、</w:t>
            </w:r>
            <w:r>
              <w:rPr>
                <w:rFonts w:hint="eastAsia" w:ascii="宋体" w:hAnsi="宋体" w:cs="宋体"/>
                <w:sz w:val="20"/>
                <w:szCs w:val="20"/>
              </w:rPr>
              <w:t xml:space="preserve">暗场附件接口；燕尾导槽燕尾配合间隙不大于0.04mm；齿轮齿条垂直升降。</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15.载物台：钢丝传动、无齿条凸出复合式双层械移动载物台，无凸出的棱角和齿轮，避免意外误触和伤害手指，面积尺寸192mmX145mm，移动范围76x50(mm)，最小读数值0.1mm，载物台受5N水平方向作用力最大位移≤0.015mm；不重复性≤0.003mm；用机械使标本在5mm*5mm范围内移动时的离焦量≤0.008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16.所有光学部件采用P/b无铅玻璃材质；</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17.目镜观察细胞组织、病理、寄生虫等切片时，无明显水样波纹；从</w:t>
            </w:r>
            <w:r>
              <w:rPr>
                <w:rFonts w:hint="eastAsia" w:ascii="宋体" w:hAnsi="宋体" w:cs="宋体"/>
                <w:sz w:val="20"/>
                <w:szCs w:val="20"/>
              </w:rPr>
              <w:t xml:space="preserve">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18.一体化成像系统：10.5寸液晶显示屏与显微镜为内置一体设计，屏幕硬件分辨率：高清标准1920*1080，内置传感器像素：1600万像素以上,录像分辨率1080P/30FPS，四核以上处理器，Android 11以上系统，运行内存为4G，存储内存为64G</w:t>
            </w:r>
            <w:r>
              <w:rPr>
                <w:rFonts w:hint="eastAsia" w:ascii="宋体" w:hAnsi="宋体" w:cs="宋体"/>
                <w:sz w:val="20"/>
                <w:szCs w:val="20"/>
              </w:rPr>
              <w:t xml:space="preserve">；</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19.平板电脑旋转功能：水平旋转270°有限位、自锁功能；上下翻转180°。 </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20.数据接口：HDMI高清投屏/U盘/Bluetooth蓝牙传输/Wi-Fi无线/RJ45 LAN有线网络；为确保仪器使用的稳定性及安全性，所有数据接口以及电源接口设置在仪器底座背面；</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21.双系统组网功能：显微镜采用WIFI无线网络组网模式和IEEE802.3标准RJ45有线网卡双模式，可以通过无线投屏到笔记本电脑、一体机等智慧终端设备上显示图像，也可以通过RJ45有线网卡组网。</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22.安全提手,为确保仪器挪动过程中的安</w:t>
            </w:r>
            <w:r>
              <w:rPr>
                <w:rFonts w:hint="eastAsia" w:ascii="宋体" w:hAnsi="宋体" w:cs="宋体"/>
                <w:sz w:val="20"/>
                <w:szCs w:val="20"/>
              </w:rPr>
              <w:t xml:space="preserve">全性，机身上方设置便携提手，提起时仪器正置以避免目镜及载物台上的物体跌落；</w:t>
            </w:r>
            <w:r>
              <w:rPr>
                <w:rFonts w:hint="eastAsia" w:ascii="宋体" w:hAnsi="宋体" w:cs="宋体"/>
                <w:sz w:val="20"/>
                <w:szCs w:val="20"/>
              </w:rPr>
            </w:r>
            <w:r/>
          </w:p>
          <w:p>
            <w:pPr>
              <w:pStyle w:val="730"/>
              <w:rPr>
                <w:rFonts w:hint="eastAsia" w:ascii="宋体" w:hAnsi="宋体" w:cs="宋体"/>
                <w:color w:val="000000"/>
                <w:sz w:val="20"/>
                <w:szCs w:val="20"/>
              </w:rPr>
            </w:pPr>
            <w:r>
              <w:rPr>
                <w:rFonts w:hint="eastAsia" w:ascii="宋体" w:hAnsi="宋体" w:cs="宋体"/>
                <w:sz w:val="20"/>
                <w:szCs w:val="20"/>
              </w:rPr>
              <w:t xml:space="preserve">23.一体化设计，液晶屏与机身已完好链接，非分体式设计。包装：仪器拆包装箱接上电源即可使用，无需再进行目镜、物镜及其他部件的组装。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放大镜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5倍,直径不小于40mm放大倍率：5X。气泡度q为φ1.0[0.5]。透镜框应能牢靠地夹持透镜。手柄长不小于60mm。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坐式，铜制，壶体容积≥300mL，火焰高度为150mm～1</w:t>
            </w:r>
            <w:r>
              <w:rPr>
                <w:rFonts w:hint="eastAsia" w:ascii="宋体" w:hAnsi="宋体" w:cs="宋体"/>
                <w:color w:val="000000"/>
                <w:sz w:val="20"/>
                <w:szCs w:val="20"/>
                <w:lang w:bidi="ar"/>
              </w:rPr>
              <w:t xml:space="preserve">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高压灭菌锅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18L.不锈钢.直径34cm压力消毒锅；1.盖上装有工作压力为0.14MPa的安全阀和能承受蒸汽压力为0.165MPa的放汽阀，使用安全，性能可靠；2.盖上装有刻度压力表外圈红字表示温度内圈黑字表示压力，显示明确。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恒温水浴锅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水浴控温范围：室温+5℃～99.9℃，水温控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制±0.5℃，不锈钢内胆，数字显示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三脚架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铁制，环内径75mm，高150mm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塑料质，8孔，孔径21mm，立柱黏结牢固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200g，0.2g，单杠杆等臂式双盘天平，配6级（M2级）砝码：100g.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50g.10g.5g各1个，20g2个，钢制镊子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1.采用高精度应变式传感器，LCD背光显示，交直流两用，自动开关机可选，具有8种称量单位转换、计数、全量程去皮等功能，性能可靠、稳定。最大称量:200g，最小分度值:0.01g，线性误差:≤±0.02g     重复性误差≤0.01g  校准方式：外校 （配校正砝码）， 去皮范围：</w:t>
            </w:r>
            <w:r>
              <w:rPr>
                <w:rFonts w:hint="eastAsia" w:ascii="宋体" w:hAnsi="宋体" w:cs="宋体"/>
                <w:color w:val="000000"/>
                <w:sz w:val="20"/>
                <w:szCs w:val="20"/>
                <w:lang w:bidi="ar"/>
              </w:rPr>
              <w:t xml:space="preserve">0－200g  称盘尺寸：φ130mm天平外形尺寸：260*175*80mm，交流使用随机交直流适配器直流，使用4节1.5V5号干电池（用户自购）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▲2.电子天平技术参数至少符合以下检测内容：</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最大允许误差、重复性、偏载、鉴别力、倾斜对示值的影响、蠕变、回零、功能检查（自检功能、数据接口、报警功能、校准功能）等，且单项判定均为合格。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0℃～200℃，分度值1℃，示值误差＜0.5℃，有保护套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干湿球温度计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25℃～50℃，分度值0.2℃；测量湿度0%～100%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双量程光照度传感器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2.性能：测量范围：0～6000lx～60000lx，分度：1lx；准确度：≤100lx或≤10%（读数的）取大值；3.最大采样率：5KHz；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w:t>
            </w:r>
            <w:r>
              <w:rPr>
                <w:rFonts w:hint="eastAsia" w:ascii="宋体" w:hAnsi="宋体" w:cs="宋体"/>
                <w:color w:val="000000"/>
                <w:sz w:val="20"/>
                <w:szCs w:val="20"/>
                <w:lang w:bidi="ar"/>
              </w:rPr>
              <w:t xml:space="preserve">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1.用于测量电路中的微小的电流数据；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2.性能：测量范围：-5μA~+5μA；分度：0.01μA；准确度：0.03μA；最大采样率：5KHz；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w:t>
            </w:r>
            <w:r>
              <w:rPr>
                <w:rFonts w:hint="eastAsia" w:ascii="宋体" w:hAnsi="宋体" w:cs="宋体"/>
                <w:color w:val="000000"/>
                <w:sz w:val="20"/>
                <w:szCs w:val="20"/>
                <w:lang w:bidi="ar"/>
              </w:rPr>
              <w:t xml:space="preserve">pF，阻抗：2KΩ；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4.结构：与传感器连接处，使用线长50cm的2芯屏蔽线，避免干扰，另外使用长度10cm的红黑鳄鱼夹线与屏蔽线连接，方便各种实验；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w:t>
            </w:r>
            <w:r>
              <w:rPr>
                <w:rFonts w:hint="eastAsia" w:ascii="宋体" w:hAnsi="宋体" w:cs="宋体"/>
                <w:color w:val="000000"/>
                <w:sz w:val="20"/>
                <w:szCs w:val="20"/>
                <w:lang w:bidi="ar"/>
              </w:rPr>
              <w:t xml:space="preserve">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心电图传感器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1.用于测量人体的心电图，生成EKG曲线，能清晰的显示出人体P波.QRS波.T波与U波，可通过RR间期计算出心率；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2.性能：测量范围：-5mV～+5mV；最大采样率：5KHz；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3.结构：三导联线80cm.心电电极测试夹1对；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w:t>
            </w:r>
            <w:r>
              <w:rPr>
                <w:rFonts w:hint="eastAsia" w:ascii="宋体" w:hAnsi="宋体" w:cs="宋体"/>
                <w:color w:val="000000"/>
                <w:sz w:val="20"/>
                <w:szCs w:val="20"/>
                <w:lang w:bidi="ar"/>
              </w:rPr>
              <w:t xml:space="preserve">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9.使用方式：将导联线连接传感器与电极夹，连接的原则</w:t>
            </w:r>
            <w:r>
              <w:rPr>
                <w:rFonts w:hint="eastAsia" w:ascii="宋体" w:hAnsi="宋体" w:cs="宋体"/>
                <w:color w:val="000000"/>
                <w:sz w:val="20"/>
                <w:szCs w:val="20"/>
                <w:lang w:bidi="ar"/>
              </w:rPr>
              <w:t xml:space="preserve">是使导联线与电极夹颜色一致，将黑.黄连线的电极夹夹于左手腕，将红线连接的电极夹夹于右手腕内侧（注：带电极触片的一侧与手腕内侧接触），被测者双手手心向上平放在桌面上，身体静止并等待一分钟，观察计算机屏幕，软件显示规律的心电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呼吸率传感器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1.用于测量人体的呼吸率；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2.测量范围：满足人体生理特征；最大采样率：5KHz；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3.当敏感元件受到气体压力时，硅膜片产生形变，并使4片应变片产生形变，应变片将形变转换为电阻值的变化，通过传感器电路处理后即可转换为压强（或呼吸率）的变化。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w:t>
            </w:r>
            <w:r>
              <w:rPr>
                <w:rFonts w:hint="eastAsia" w:ascii="宋体" w:hAnsi="宋体" w:cs="宋体"/>
                <w:color w:val="000000"/>
                <w:sz w:val="20"/>
                <w:szCs w:val="20"/>
                <w:lang w:bidi="ar"/>
              </w:rPr>
              <w:t xml:space="preserve">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9.可完成实验：</w:t>
            </w:r>
            <w:r>
              <w:rPr>
                <w:rFonts w:hint="eastAsia" w:ascii="宋体" w:hAnsi="宋体" w:cs="宋体"/>
                <w:color w:val="000000"/>
                <w:sz w:val="20"/>
                <w:szCs w:val="20"/>
                <w:lang w:bidi="ar"/>
              </w:rPr>
              <w:t xml:space="preserve">人体运动前后呼吸率大小比较.测量呼吸率等实验。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流速温度仪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1.由传感器系统.伸缩杆及数据显示控制器三大模块组成。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2.流速测量范围：0~4m/s，分度：0.01m/s。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3.温度测量范围：0~50℃，分度：0.1℃。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4.可用于水体流速和温度的测量。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5.手持式数字显示控制器，显示水流速和水温的数据，具备一键开关机.实时流速和平均流速一键切换，一键清除及大容量数据存储.导出功能，可通过软件查看存储数据的变化曲线。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1.数据采集器作为连接传感器与计算机的桥梁，</w:t>
            </w:r>
            <w:r>
              <w:rPr>
                <w:rFonts w:hint="eastAsia" w:ascii="宋体" w:hAnsi="宋体" w:cs="宋体"/>
                <w:color w:val="000000"/>
                <w:sz w:val="20"/>
                <w:szCs w:val="20"/>
                <w:lang w:bidi="ar"/>
              </w:rPr>
              <w:t xml:space="preserve">采用USB协议与电脑通讯；通过USB接口供电，无需外接电源；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2.内置电源指示灯和工作状态指示灯；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3.内置双处理器主板，采用主频72Mhz高频32位处理器；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4.模块化结构，可接驳有线接口和无线接口，数据采集器与接口通过SATA接口传输数据，采用插接式结构，可根据实验教学需要，方便有线.无线工作模式切换；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5.采用BT自锁接口与传感器连接，输出数字信号，接口具有方向性和自锁功能，可以防止传感器在使用过程中脱落，保证数据传输稳定；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6.四路全数字通道，数据采集器最大采样率80KByte，与传感器采用SPI数</w:t>
            </w:r>
            <w:r>
              <w:rPr>
                <w:rFonts w:hint="eastAsia" w:ascii="宋体" w:hAnsi="宋体" w:cs="宋体"/>
                <w:color w:val="000000"/>
                <w:sz w:val="20"/>
                <w:szCs w:val="20"/>
                <w:lang w:bidi="ar"/>
              </w:rPr>
              <w:t xml:space="preserve">据总线进行传感器信息.数据的并行采集，数据采集器任意通道都可以读取传感器上传的数据。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转接模块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两端分别是BT接头与BT接口转换器，用于特种传感器与无线发射模块或数据显示模块的转接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bottom"/>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电冰箱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不锈钢材料，7件，包括：2把解剖剪（直剪.弯剪各1）、2个镊子（直头.弯头各1）、2个解剖刀（圆头.尖头各1）.1个解剖针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不锈钢材料，4件(大剪刀，解剖刀，解剖针，弯头镊)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骨剪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130mm,不锈钢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接种环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接种棒为铜或不锈钢材质，接种丝为耐热合金，环内径2mm～3mm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研磨过滤器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容量20mL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垂直电泳槽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聚碳酸脂质材，可实现原位制胶功能，凝胶板规格：75mm*83mm，同时可以两块凝胶电泳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微量进样器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凝胶色谱柱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16mm*500mm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1uL～10uL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20uL～200uL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100uL～10001uL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500uL～5000uL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移液器架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可放置5支移液器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组织捣碎匀浆机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0r/min～1200r/min，无级调节器速，最大容量1L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玻璃三角刮刀（涂布器）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玻璃质材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根纵剖模型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应以单子叶植物玉米的根尖为参考材料，示根尖的解剖结构，根尖中部做不同方向的纵剖面，突出维管柱，示根冠.分生区.伸长区.成熟区和原形成层等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导管,筛管结构模型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显微结构的立体放大模型，包括环纹导管.螺纹导管.网纹导管.孔纹</w:t>
            </w:r>
            <w:r>
              <w:rPr>
                <w:rFonts w:hint="eastAsia" w:ascii="宋体" w:hAnsi="宋体" w:cs="宋体"/>
                <w:color w:val="000000"/>
                <w:sz w:val="20"/>
                <w:szCs w:val="20"/>
                <w:lang w:bidi="ar"/>
              </w:rPr>
              <w:t xml:space="preserve">导管及筛管，形态结构应正确.自然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应明显显示表皮.机械组织.薄壁细胞.维管束.维管束鞘.环纹导管.螺纹导管.孔纹导管.筛管和伴胞.气道，各结构应位置准确，修饰自然.正确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双子叶草本植物茎模型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叶构造模型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以蚕豆叶为参考材料，示双子叶植物叶的构造，示上表皮.下表皮.栅</w:t>
            </w:r>
            <w:r>
              <w:rPr>
                <w:rFonts w:hint="eastAsia" w:ascii="宋体" w:hAnsi="宋体" w:cs="宋体"/>
                <w:color w:val="000000"/>
                <w:sz w:val="20"/>
                <w:szCs w:val="20"/>
                <w:lang w:bidi="ar"/>
              </w:rPr>
              <w:t xml:space="preserve">栏组织.海绵组织.主脉.侧脉.木质部.韧皮部.形成层.气孔等部位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蛙胚胎发育模型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始祖鸟化石及复原模型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始祖鸟化石模型及复原模型组成，分别置于底座上，模型应采用硬塑料或复合材料制作。始祖鸟化石模型外形尺寸不小于390mm*490mm。示头骨.脊柱.肋骨.附肢骨和羽毛印迹，各部形态正确清晰，并显示化石裂缝。骨化石与石块的颜色应有区别。始祖鸟复原模型的体长不小于450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细胞亚显微结构模型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本模型使用于中学及大专院校讲授动物细胞结构时作</w:t>
            </w:r>
            <w:r>
              <w:rPr>
                <w:rFonts w:hint="eastAsia" w:ascii="新宋体" w:hAnsi="新宋体" w:eastAsia="新宋体" w:cs="新宋体"/>
                <w:color w:val="000000"/>
                <w:sz w:val="20"/>
                <w:szCs w:val="20"/>
                <w:lang w:bidi="ar"/>
              </w:rPr>
              <w:t xml:space="preserve">为直观教具。PVC材质。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模型为放大一亿倍（中学用）.二亿倍（大学用）的B型DNA分子结构教学示意模型。1.DNA分子是两条核甘酸链以右手螺旋围绕同一根轴旋成的。住链是交替排列的磷酸根（P）和脱氧核糖（D）。两条多核甘酸链是反向平行的。两条链上的碱基通过氧键形成碱基对，碱基配对的互补关系是A-T,G-C,A-T之间为三对氢键。模型上红色套管表示氢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2.双螺旋的表面有两处较明显的两凹下去的槽，一个大且深，一个小且浅。分别称为大沟和小沟。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细胞膜结构模</w:t>
            </w:r>
            <w:r>
              <w:rPr>
                <w:rFonts w:hint="eastAsia" w:ascii="宋体" w:hAnsi="宋体" w:cs="宋体"/>
                <w:color w:val="000000"/>
                <w:sz w:val="20"/>
                <w:szCs w:val="20"/>
                <w:lang w:bidi="ar"/>
              </w:rPr>
              <w:t xml:space="preserve">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1.该模型以目前不较多的人所接受的“磷脂液态馕嵌模型”之原理为依据制作。长260mm.宽180mm.高110mm。</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2.脂质分子由呈球状的头和呈丝状的尾组成。头部为亲水端，朝向膜内.外两侧.尾为输水端，朝向内膜中央，从而形成三片层结构。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3.蛋白质呈不规则的球状，按其功能不同，不封馕嵌于类脂双分子层表面，部分横穿类脂双分子层，其中一个蛋白质分子可活动。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脊椎动物前肢骨骼比较模型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动植物细胞有丝分裂及减数分裂模型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rPr>
                <w:rFonts w:hint="eastAsia" w:ascii="宋体" w:hAnsi="宋体" w:cs="宋体"/>
                <w:color w:val="000000"/>
                <w:sz w:val="20"/>
                <w:szCs w:val="20"/>
              </w:rPr>
            </w:pPr>
            <w:r>
              <w:rPr>
                <w:rFonts w:hint="eastAsia" w:ascii="新宋体" w:hAnsi="新宋体" w:eastAsia="新宋体" w:cs="新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DNA复制与蛋白质</w:t>
            </w:r>
            <w:r>
              <w:rPr>
                <w:rFonts w:hint="eastAsia" w:ascii="宋体" w:hAnsi="宋体" w:cs="宋体"/>
                <w:color w:val="000000"/>
                <w:sz w:val="20"/>
                <w:szCs w:val="20"/>
                <w:lang w:bidi="ar"/>
              </w:rPr>
              <w:t xml:space="preserve">合成磁性演示块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产品由演示板及软磁片组成。演示板边缘铝合金包边，正面为铁质，背面为木板，尺寸约为570mm*410mm。软磁片为磁性橡胶制成，由脱氧核苷酸.转运RNA四种.氨基酸四种.信使RNA链一条.核糖体一个组成。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遗传规律磁性演示块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产品由演示板及基因磁片组成。演示板边缘铝合金包边，正面为铁质，背面为木板，尺寸约为570mm*410mm。基因磁片为磁性橡胶制成，尺寸为75mm*55mm，能牢固的吸附在演示板上，共43片。</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荠菜胚发育模型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示球形.心形.鱼雷.老胚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头.颈.躯干模型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人体骨骼模型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850mm，各部分骨的形态特征，应正确清晰，富有真实感，骨缝应清楚，骨性鼻腔，眶及所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有孔，管.沟.裂显示应正确自然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眼球解剖模型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6倍自然大，应采用硬质热塑性塑料制作，角膜.虹膜应完整显示，两者和眼球内的晶状体.玻璃体分别可拆下，各部的肌肉.膜壁.血管和神经等的形态结构.位置.比例.颜色均应正确自然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心脏解剖模型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三倍自然大，示上腔静脉.下腔静脉.主动脉.肺动脉.动脉韧带.左冠状动脉.右冠状动</w:t>
            </w:r>
            <w:r>
              <w:rPr>
                <w:rFonts w:hint="eastAsia" w:ascii="宋体" w:hAnsi="宋体" w:cs="宋体"/>
                <w:color w:val="000000"/>
                <w:sz w:val="20"/>
                <w:szCs w:val="20"/>
                <w:lang w:bidi="ar"/>
              </w:rPr>
              <w:t xml:space="preserve">脉.冠状窦，左心房.右心房.左心室.右心室.二尖瓣.三尖瓣.主动脉瓣.肺动脉瓣.卵圆窝.冠状窦口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肺泡模型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应正确显示细支气管.呼吸性细支气管.肺泡管.肺泡囊.肺泡.肺泡隔.肺动脉.肺静脉.肺泡毛细血管网.支气管动脉.支气管静脉.平滑肌.弹性纤维等结构特征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脑解剖模型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自然大，大脑做正中矢状切面，左侧脑半球经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外侧沟向枕部再做水平切面，并保留完整的脑干形态，应示大脑.小脑.延髓.脑桥.上下丘.胼胝体.透明隔.嗅球.视神经.动眼神经等部位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耳解剖模型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w:t>
            </w:r>
            <w:r>
              <w:rPr>
                <w:rFonts w:hint="eastAsia" w:ascii="宋体" w:hAnsi="宋体" w:cs="宋体"/>
                <w:color w:val="000000"/>
                <w:sz w:val="20"/>
                <w:szCs w:val="20"/>
                <w:lang w:bidi="ar"/>
              </w:rPr>
              <w:t xml:space="preserve">自然大，应完整显示外耳道.鼓膜.听小骨.鼓室.咽鼓管.鼓膜张肌.乳突窦.前庭.骨半规管.耳蜗.前庭窗.蜗窗.前庭蜗神经等结构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皮肤结构模型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肾单位.肾小体模型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肾单位模型≥400mm*240mm，示肾小体.肾小管和集合管等；肾小体模型直径≥100mm，半剖，示肾小球.肾小囊.入球小动脉和出球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小动脉等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顶芽纵切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南瓜茎纵切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w:t>
            </w:r>
            <w:r>
              <w:rPr>
                <w:rFonts w:hint="eastAsia" w:ascii="新宋体" w:hAnsi="新宋体" w:eastAsia="新宋体" w:cs="新宋体"/>
                <w:color w:val="000000"/>
                <w:sz w:val="20"/>
                <w:szCs w:val="20"/>
                <w:lang w:bidi="ar"/>
              </w:rPr>
              <w:t xml:space="preserve">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木本双子叶植物茎横切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植物细胞有丝分裂（洋葱根尖纵切）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胞间连丝切片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水绵接合生殖装片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蛙卵单细胞期切片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蛙卵二细胞期切片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76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蛙卵裂期切片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蛙囊胚期切片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蛙原肠胚期切片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唾腺染色体装片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蝗虫精巢减数分裂装片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正常人染色体装片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500mL，透明钠钙玻璃制，分度线.数字和标志应完</w:t>
            </w:r>
            <w:r>
              <w:rPr>
                <w:rFonts w:hint="eastAsia" w:ascii="宋体" w:hAnsi="宋体" w:cs="宋体"/>
                <w:color w:val="000000"/>
                <w:sz w:val="20"/>
                <w:szCs w:val="20"/>
                <w:lang w:bidi="ar"/>
              </w:rPr>
              <w:t xml:space="preserve">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1mL，2mL，5mL，10mL，25mL，玻璃制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30mL。透明钠钙玻璃制，瓶口细磨，磨砂面应均匀细腻，滴管应附橡胶帽，吸放弹性好，开口直径6mm，与滴管口套合牢</w:t>
            </w:r>
            <w:r>
              <w:rPr>
                <w:rFonts w:hint="eastAsia" w:ascii="宋体" w:hAnsi="宋体" w:cs="宋体"/>
                <w:color w:val="000000"/>
                <w:sz w:val="20"/>
                <w:szCs w:val="20"/>
                <w:lang w:bidi="ar"/>
              </w:rPr>
              <w:t xml:space="preserve">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rPr>
              <w:t xml:space="preserve">89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w:t>
            </w:r>
            <w:r>
              <w:rPr>
                <w:rFonts w:hint="eastAsia" w:ascii="宋体" w:hAnsi="宋体" w:cs="宋体"/>
                <w:color w:val="000000"/>
                <w:sz w:val="20"/>
                <w:szCs w:val="20"/>
                <w:lang w:bidi="ar"/>
              </w:rPr>
              <w:t xml:space="preserve">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Φ12mm*70mm。透明硼硅酸盐玻璃制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w:t>
            </w:r>
            <w:r>
              <w:rPr>
                <w:rFonts w:hint="eastAsia" w:ascii="宋体" w:hAnsi="宋体" w:cs="宋体"/>
                <w:color w:val="000000"/>
                <w:sz w:val="20"/>
                <w:szCs w:val="20"/>
                <w:lang w:bidi="ar"/>
              </w:rPr>
              <w:t xml:space="preserve">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2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各种规格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载玻片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盖玻片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w:t>
            </w:r>
            <w:r>
              <w:rPr>
                <w:rFonts w:hint="eastAsia" w:ascii="宋体" w:hAnsi="宋体" w:cs="宋体"/>
                <w:color w:val="000000"/>
                <w:sz w:val="20"/>
                <w:szCs w:val="20"/>
                <w:lang w:bidi="ar"/>
              </w:rPr>
              <w:t xml:space="preserve">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标记笔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书写及作标记用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组织培养基试剂盒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产品由琼脂.酵母粉.生长素.复合维生素.食盐.庶糖.葡萄糖.氢氧化钠及培养皿组成。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吹风机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1.使用电源：220V50Hz。2.塑料外壳，分二档调节风速。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测电笔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氖泡式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十字螺丝刀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118</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钢手锯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A型（单面）300mm，18齿/2</w:t>
            </w:r>
            <w:r>
              <w:rPr>
                <w:rFonts w:hint="eastAsia" w:ascii="宋体" w:hAnsi="宋体" w:cs="宋体"/>
                <w:color w:val="000000"/>
                <w:sz w:val="20"/>
                <w:szCs w:val="20"/>
                <w:lang w:bidi="ar"/>
              </w:rPr>
              <w:t xml:space="preserve">5mm；安装锯条后，锯条中心平面与锯架中心平面的平行度不大于2mm；钢锯在达到99N拉力后经过1min，不应有永久变形，拉钉不得松动脱落；钢板制锯架在达到900N张力时，侧弯不得超过1.8mm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剥线钳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Φ0.5mm～2.5mm；刃口闭合状态间隙应不大于0.3mm，刃口错位应不大于0.2mm；钳口硬度不低于HRA65或HRC30</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钢丝钳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160mm，抗弯强度1120N，扭力矩15N·m,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15°；剪切性能Φ16mm钢丝，580N；夹持面硬度不低于44HRC；PVC环保手</w:t>
            </w:r>
            <w:r>
              <w:rPr>
                <w:rFonts w:hint="eastAsia" w:ascii="宋体" w:hAnsi="宋体" w:cs="宋体"/>
                <w:color w:val="000000"/>
                <w:sz w:val="20"/>
                <w:szCs w:val="20"/>
                <w:lang w:bidi="ar"/>
              </w:rPr>
              <w:t xml:space="preserve">柄，在不大于18N的力作用下撑开角度不小于22°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0.5kg，中号，木制手柄。</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活扳手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200mm，活动扳口.扳体头部.蜗杆硬度不低于40HRC；最小扭矩试验：六角试棒边长22mm，扭矩180N·m；活动扳口应在扳体导轨的全行程上灵活移动，活动扳口和扳体之间的离缝不大于0.28mm；表面电镀处理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砂轮片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断玻璃管用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w:t>
            </w:r>
            <w:r>
              <w:rPr>
                <w:rFonts w:hint="eastAsia" w:ascii="宋体" w:hAnsi="宋体" w:cs="宋体"/>
                <w:color w:val="000000"/>
                <w:sz w:val="20"/>
                <w:szCs w:val="20"/>
                <w:lang w:bidi="ar"/>
              </w:rPr>
              <w:t xml:space="preserve">人体活动，牢固性和舒适感，产品外观无破损.斑点.污物等缺陷。产品应做工精细，穿着方便舒适。产品所用材料应能满足日常穿用和中学实验室日常使用要求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机械危害防护手套，符合GB24541－2009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简易急救箱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箱内至少包括：医用酒精.过氧化氢消毒液.风油精.创可贴.压敏胶带.碘伏.胶布.医用纱布.药棉.手术剪.镊子.止血带（长度≥30cm）.人工面罩.棉签等。箱体采用中号铝合金材质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6.物理力学实验室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7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inline xmlns:wp="http://schemas.openxmlformats.org/drawingml/2006/wordprocessingDrawing" distT="0" distB="0" distL="0" distR="0">
                      <wp:extent cx="929006" cy="71429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29006" cy="71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3.2pt;height:56.2pt;mso-wrap-distance-left:0.0pt;mso-wrap-distance-top:0.0pt;mso-wrap-distance-right:0.0pt;mso-wrap-distance-bottom:0.0pt;" stroked="f">
                      <v:path textboxrect="0,0,0,0"/>
                      <v:imagedata r:id="rId38"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04184" cy="55477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4184" cy="554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3pt;height:43.7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w:t>
            </w:r>
            <w:r>
              <w:rPr>
                <w:rFonts w:hint="eastAsia" w:ascii="宋体" w:hAnsi="宋体" w:cs="宋体"/>
                <w:color w:val="000000"/>
                <w:sz w:val="20"/>
                <w:szCs w:val="20"/>
                <w:lang w:bidi="ar"/>
              </w:rPr>
              <w:t xml:space="preserve">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7401" cy="73445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37401" cy="734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3pt;height:57.8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w:t>
            </w:r>
            <w:r>
              <w:rPr>
                <w:rFonts w:hint="eastAsia" w:ascii="宋体" w:hAnsi="宋体" w:cs="宋体"/>
                <w:color w:val="000000"/>
                <w:sz w:val="20"/>
                <w:szCs w:val="20"/>
                <w:lang w:bidi="ar"/>
              </w:rPr>
              <w:t xml:space="preserve">%，电流表精度1.5%±5字；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80110" cy="62236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80110" cy="622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9.3pt;height:49.0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w:t>
            </w:r>
            <w:r>
              <w:rPr>
                <w:rFonts w:hint="eastAsia" w:ascii="宋体" w:hAnsi="宋体" w:cs="宋体"/>
                <w:color w:val="000000"/>
                <w:sz w:val="20"/>
                <w:szCs w:val="20"/>
                <w:lang w:bidi="ar"/>
              </w:rPr>
              <w:t xml:space="preserve">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w:t>
            </w:r>
            <w:r>
              <w:rPr>
                <w:rFonts w:hint="eastAsia" w:ascii="宋体" w:hAnsi="宋体" w:cs="宋体"/>
                <w:color w:val="000000"/>
                <w:sz w:val="20"/>
                <w:szCs w:val="20"/>
                <w:lang w:bidi="ar"/>
              </w:rPr>
              <w:t xml:space="preserve">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62230</wp:posOffset>
                      </wp:positionH>
                      <wp:positionV relativeFrom="paragraph">
                        <wp:posOffset>941705</wp:posOffset>
                      </wp:positionV>
                      <wp:extent cx="1016000" cy="11271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16000" cy="1127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9pt;mso-position-horizontal:absolute;mso-position-vertical-relative:text;margin-top:74.1pt;mso-position-vertical:absolute;width:80.0pt;height:88.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0"/>
                <w:szCs w:val="20"/>
              </w:rPr>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w:t>
            </w:r>
            <w:r>
              <w:rPr>
                <w:rFonts w:hint="eastAsia" w:ascii="宋体" w:hAnsi="宋体" w:cs="宋体"/>
                <w:color w:val="000000"/>
                <w:sz w:val="20"/>
                <w:szCs w:val="20"/>
                <w:lang w:bidi="ar"/>
              </w:rPr>
              <w:t xml:space="preserve">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72002" cy="72905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2002" cy="729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8.7pt;height:57.4pt;mso-wrap-distance-left:0.0pt;mso-wrap-distance-top:0.0pt;mso-wrap-distance-right:0.0pt;mso-wrap-distance-bottom:0.0pt;" stroked="f">
                      <v:path textboxrect="0,0,0,0"/>
                      <v:imagedata r:id="rId43" o:title=""/>
                    </v:shape>
                  </w:pict>
                </mc:Fallback>
              </mc:AlternateContent>
            </w:r>
            <w:r>
              <w:rPr>
                <w:rFonts w:hint="eastAsia" w:ascii="宋体" w:hAnsi="宋体" w:cs="宋体"/>
                <w:color w:val="ff0000"/>
                <w:sz w:val="20"/>
                <w:szCs w:val="20"/>
              </w:rPr>
            </w:r>
            <w:r/>
          </w:p>
        </w:tc>
      </w:tr>
      <w:tr>
        <w:trPr>
          <w:trHeight w:val="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w:t>
            </w:r>
            <w:r>
              <w:rPr>
                <w:rFonts w:hint="eastAsia" w:ascii="宋体" w:hAnsi="宋体" w:cs="宋体"/>
                <w:color w:val="000000"/>
                <w:sz w:val="20"/>
                <w:szCs w:val="20"/>
                <w:lang w:bidi="ar"/>
              </w:rPr>
              <w:t xml:space="preserve">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3486" cy="81305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3486" cy="813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3pt;height:64.0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7.物理电学实验室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w:t>
            </w:r>
            <w:r>
              <w:rPr>
                <w:rFonts w:hint="eastAsia" w:ascii="宋体" w:hAnsi="宋体" w:cs="宋体"/>
                <w:color w:val="000000"/>
                <w:sz w:val="20"/>
                <w:szCs w:val="20"/>
                <w:lang w:bidi="ar"/>
              </w:rPr>
              <w:t xml:space="preserve">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53340</wp:posOffset>
                      </wp:positionH>
                      <wp:positionV relativeFrom="paragraph">
                        <wp:posOffset>663575</wp:posOffset>
                      </wp:positionV>
                      <wp:extent cx="893445" cy="56896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9344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8;o:allowoverlap:true;o:allowincell:true;mso-position-horizontal-relative:text;margin-left:4.2pt;mso-position-horizontal:absolute;mso-position-vertical-relative:text;margin-top:52.2pt;mso-position-vertical:absolute;width:70.3pt;height:44.8pt;mso-wrap-distance-left:9.0pt;mso-wrap-distance-top:0.0pt;mso-wrap-distance-right:9.0pt;mso-wrap-distance-bottom:0.0pt;" stroked="f">
                      <v:path textboxrect="0,0,0,0"/>
                      <v:imagedata r:id="rId45"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1.8pt;height:42.6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w:t>
            </w:r>
            <w:r>
              <w:rPr>
                <w:rFonts w:hint="eastAsia" w:ascii="宋体" w:hAnsi="宋体" w:cs="宋体"/>
                <w:color w:val="000000"/>
                <w:sz w:val="20"/>
                <w:szCs w:val="20"/>
                <w:lang w:bidi="ar"/>
              </w:rPr>
              <w:t xml:space="preserve">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41241" cy="60437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41241" cy="60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4.7pt;height:47.6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w:t>
            </w:r>
            <w:r>
              <w:rPr>
                <w:rFonts w:hint="eastAsia" w:ascii="宋体" w:hAnsi="宋体" w:cs="宋体"/>
                <w:color w:val="000000"/>
                <w:sz w:val="20"/>
                <w:szCs w:val="20"/>
                <w:lang w:bidi="ar"/>
              </w:rPr>
              <w:t xml:space="preserve">，数码实时显示电压电流值；电压表精度1%，电流表精度1.5%±5字；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90468" cy="70023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90468" cy="700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8.0pt;height:55.1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智慧用电控制器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1.控制器串联接入实验室电路始端，作为线路及设备的过压、欠压、过流、短路、漏电保护、过载、过温、浪涌和火、零线分别或同时浸水能保证无触电现象发生。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2.控制器必须符合以下参数：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额定电压：AC220V.50HZ；消耗功率：≤3W；额定输出功率：电流10A—80A可调。漏电动作时间：≤0.01S；过/欠压电压保护范围：220V±25%；过流保护设定范围：10A—80A</w:t>
            </w:r>
            <w:r>
              <w:rPr>
                <w:rFonts w:hint="eastAsia" w:ascii="宋体" w:hAnsi="宋体" w:cs="宋体"/>
                <w:color w:val="000000"/>
                <w:sz w:val="20"/>
                <w:szCs w:val="20"/>
                <w:lang w:bidi="ar"/>
              </w:rPr>
              <w:t xml:space="preserve">可调；短路保护动作时间：≤0.01S；故障信息保存数：9999；RS485波特率：9600；漏电设定范围：10—30mA；火零线保护时间：≤0.01秒。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w:t>
            </w:r>
            <w:r>
              <w:rPr>
                <w:rFonts w:hint="eastAsia" w:ascii="宋体" w:hAnsi="宋体" w:cs="宋体"/>
                <w:color w:val="000000"/>
                <w:sz w:val="20"/>
                <w:szCs w:val="20"/>
                <w:lang w:bidi="ar"/>
              </w:rPr>
              <w:t xml:space="preserve">。造型截面为后端连续相切弧形，顶端高出台面≥45mm，可防止台面物体向后滑落并保护易碎物体不易被碰碎。带一凹槽，面板与后挡板镶嵌弹性橡胶条，防止试剂流入腐蚀铝型材；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w:t>
            </w:r>
            <w:r>
              <w:rPr>
                <w:rFonts w:hint="eastAsia" w:ascii="宋体" w:hAnsi="宋体" w:cs="宋体"/>
                <w:color w:val="000000"/>
                <w:sz w:val="20"/>
                <w:szCs w:val="20"/>
                <w:lang w:bidi="ar"/>
              </w:rPr>
              <w:t xml:space="preserve">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55245</wp:posOffset>
                      </wp:positionH>
                      <wp:positionV relativeFrom="paragraph">
                        <wp:posOffset>181610</wp:posOffset>
                      </wp:positionV>
                      <wp:extent cx="1121410" cy="100647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121410" cy="1006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59;o:allowoverlap:true;o:allowincell:true;mso-position-horizontal-relative:text;margin-left:4.3pt;mso-position-horizontal:absolute;mso-position-vertical-relative:text;margin-top:14.3pt;mso-position-vertical:absolute;width:88.3pt;height:79.2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w:t>
            </w:r>
            <w:r>
              <w:rPr>
                <w:rFonts w:hint="eastAsia" w:ascii="宋体" w:hAnsi="宋体" w:cs="宋体"/>
                <w:color w:val="000000"/>
                <w:sz w:val="20"/>
                <w:szCs w:val="20"/>
                <w:lang w:bidi="ar"/>
              </w:rPr>
              <w:t xml:space="preserve">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9917" cy="71894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59917" cy="718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7.7pt;height:56.6pt;mso-wrap-distance-left:0.0pt;mso-wrap-distance-top:0.0pt;mso-wrap-distance-right:0.0pt;mso-wrap-distance-bottom:0.0pt;" stroked="f">
                      <v:path textboxrect="0,0,0,0"/>
                      <v:imagedata r:id="rId50" o:title=""/>
                    </v:shape>
                  </w:pict>
                </mc:Fallback>
              </mc:AlternateContent>
            </w:r>
            <w:r>
              <w:rPr>
                <w:rFonts w:hint="eastAsia" w:ascii="宋体" w:hAnsi="宋体" w:cs="宋体"/>
                <w:color w:val="ff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低压直流电源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1.尺寸：160*80*50mm±510mm；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2.面板采用耐磨.耐腐蚀的PVC薄膜面板，轻触按钮开关，微电脑控制，数码显示电压电流值；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w:t>
            </w:r>
            <w:r>
              <w:rPr>
                <w:rFonts w:hint="eastAsia" w:ascii="宋体" w:hAnsi="宋体" w:cs="宋体"/>
                <w:color w:val="000000"/>
                <w:sz w:val="20"/>
                <w:szCs w:val="20"/>
                <w:lang w:bidi="ar"/>
              </w:rPr>
              <w:t xml:space="preserve">±10%；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4.交流输出：2-24V，2V一档共12档，额定电流2-12V，3A，14-24V，2A,数字电压电流表实时显示，精度1%，具有智能过载保护功能，当电流高于1.05倍额定电流时，自动断开，按开关键复位。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5.直流输出：1.5-24V（极限0-24V），0.1V一档，额定电流1.5-12V，2A，12.1-24V，1.5A，数字电压电流表实时显示，精度0.5%。具有智能过载保护功能，当电流高于1.05倍额定电流时，自动断开，按开关键复位。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191770</wp:posOffset>
                      </wp:positionH>
                      <wp:positionV relativeFrom="paragraph">
                        <wp:posOffset>405765</wp:posOffset>
                      </wp:positionV>
                      <wp:extent cx="863600" cy="6299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63599"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0;o:allowoverlap:true;o:allowincell:true;mso-position-horizontal-relative:text;margin-left:15.1pt;mso-position-horizontal:absolute;mso-position-vertical-relative:text;margin-top:31.9pt;mso-position-vertical:absolute;width:68.0pt;height:49.6pt;mso-wrap-distance-left:9.0pt;mso-wrap-distance-top:0.0pt;mso-wrap-distance-right:9.0pt;mso-wrap-distance-bottom:0.0pt;" stroked="f">
                      <v:path textboxrect="0,0,0,0"/>
                      <v:imagedata r:id="rId51" o:title=""/>
                    </v:shape>
                  </w:pict>
                </mc:Fallback>
              </mc:AlternateContent>
            </w:r>
            <w:r>
              <w:rPr>
                <w:rFonts w:hint="eastAsia" w:ascii="宋体" w:hAnsi="宋体" w:cs="宋体"/>
                <w:color w:val="ff0000"/>
                <w:sz w:val="20"/>
                <w:szCs w:val="20"/>
              </w:rPr>
            </w:r>
            <w:r/>
          </w:p>
        </w:tc>
      </w:tr>
      <w:tr>
        <w:trPr>
          <w:trHeight w:val="161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w:t>
            </w:r>
            <w:r>
              <w:rPr>
                <w:rFonts w:hint="eastAsia" w:ascii="宋体" w:hAnsi="宋体" w:cs="宋体"/>
                <w:color w:val="000000"/>
                <w:sz w:val="20"/>
                <w:szCs w:val="20"/>
                <w:lang w:bidi="ar"/>
              </w:rPr>
              <w:t xml:space="preserve">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8728" cy="68816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18728" cy="688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0.8pt;height:54.2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8.物理准备室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w:t>
            </w:r>
            <w:r>
              <w:rPr>
                <w:rFonts w:hint="eastAsia" w:ascii="宋体" w:hAnsi="宋体" w:cs="宋体"/>
                <w:color w:val="000000"/>
                <w:sz w:val="20"/>
                <w:szCs w:val="20"/>
                <w:lang w:bidi="ar"/>
              </w:rPr>
              <w:t xml:space="preserve">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31502" cy="775199"/>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31502" cy="775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1.2pt;height:61.0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w:t>
            </w:r>
            <w:r>
              <w:rPr>
                <w:rFonts w:hint="eastAsia" w:ascii="宋体" w:hAnsi="宋体" w:cs="宋体"/>
                <w:color w:val="000000"/>
                <w:sz w:val="20"/>
                <w:szCs w:val="20"/>
                <w:lang w:bidi="ar"/>
              </w:rPr>
              <w:t xml:space="preserve">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w:t>
            </w:r>
            <w:r>
              <w:rPr>
                <w:rFonts w:hint="eastAsia" w:ascii="宋体" w:hAnsi="宋体" w:cs="宋体"/>
                <w:color w:val="000000"/>
                <w:sz w:val="20"/>
                <w:szCs w:val="20"/>
                <w:lang w:bidi="ar"/>
              </w:rPr>
              <w:t xml:space="preserve">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33421" cy="118252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33421" cy="118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5.6pt;height:93.1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9.物理仪器室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w:t>
            </w:r>
            <w:r>
              <w:rPr>
                <w:rFonts w:hint="eastAsia" w:ascii="宋体" w:hAnsi="宋体" w:cs="宋体"/>
                <w:color w:val="000000"/>
                <w:sz w:val="20"/>
                <w:szCs w:val="20"/>
                <w:lang w:bidi="ar"/>
              </w:rPr>
              <w:t xml:space="preserve">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3382" cy="115303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13382" cy="11530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4.0pt;height:90.8pt;mso-wrap-distance-left:0.0pt;mso-wrap-distance-top:0.0pt;mso-wrap-distance-right:0.0pt;mso-wrap-distance-bottom:0.0pt;" stroked="f">
                      <v:path textboxrect="0,0,0,0"/>
                      <v:imagedata r:id="rId55" o:title=""/>
                    </v:shape>
                  </w:pict>
                </mc:Fallback>
              </mc:AlternateContent>
            </w:r>
            <w:r>
              <w:rPr>
                <w:rFonts w:hint="eastAsia" w:ascii="宋体" w:hAnsi="宋体" w:cs="宋体"/>
                <w:color w:val="000000"/>
                <w:sz w:val="22"/>
                <w:szCs w:val="22"/>
              </w:rPr>
            </w:r>
            <w:r/>
          </w:p>
        </w:tc>
      </w:tr>
      <w:tr>
        <w:trPr>
          <w:trHeight w:val="11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加大仪器柜</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1.尺寸：1350*450*1800mm±10mm；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2.主框架：采用ABS工程塑料注塑成型的侧横梁.铝合金型材前横梁.铝合金型材后横梁与铝合金型材立柱组成的箱体式复合框架结构，分上下两层；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3.前横梁：≥60*56mm长方体铝合金型材；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4.后横梁：≥60*40mm长方体铝合金型材；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5.左右支撑架：≥450*120*80mm壁厚≥2.5mmABS工程材料；</w:t>
            </w:r>
            <w:r>
              <w:rPr>
                <w:rFonts w:hint="eastAsia" w:ascii="宋体" w:hAnsi="宋体" w:cs="宋体"/>
                <w:sz w:val="20"/>
                <w:szCs w:val="20"/>
                <w:lang w:bidi="ar"/>
              </w:rPr>
              <w:br w:type="textWrapping" w:clear="all"/>
            </w:r>
            <w:r>
              <w:rPr>
                <w:rFonts w:hint="eastAsia" w:ascii="宋体" w:hAnsi="宋体" w:cs="宋体"/>
                <w:sz w:val="20"/>
                <w:szCs w:val="20"/>
                <w:lang w:bidi="ar"/>
              </w:rPr>
              <w:t xml:space="preserve">6.前立柱：≥30*20mm铝合金型材；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7.后立柱：≥30*30mm后端R25圆角的铝合金型材。所有型材</w:t>
            </w:r>
            <w:r>
              <w:rPr>
                <w:rFonts w:hint="eastAsia" w:ascii="宋体" w:hAnsi="宋体" w:cs="宋体"/>
                <w:sz w:val="20"/>
                <w:szCs w:val="20"/>
                <w:lang w:bidi="ar"/>
              </w:rPr>
              <w:t xml:space="preserve">表面均经纯环氧树脂塑粉高温固化处理达到耐腐耐磨；</w:t>
            </w:r>
            <w:r>
              <w:rPr>
                <w:rFonts w:hint="eastAsia" w:ascii="宋体" w:hAnsi="宋体" w:cs="宋体"/>
                <w:sz w:val="20"/>
                <w:szCs w:val="20"/>
                <w:lang w:bidi="ar"/>
              </w:rPr>
              <w:br w:type="textWrapping" w:clear="all"/>
            </w:r>
            <w:r>
              <w:rPr>
                <w:rFonts w:hint="eastAsia" w:ascii="宋体" w:hAnsi="宋体" w:cs="宋体"/>
                <w:sz w:val="20"/>
                <w:szCs w:val="20"/>
                <w:lang w:bidi="ar"/>
              </w:rPr>
              <w:t xml:space="preserve">8.柜体（侧板.顶板.背板）和柜门：柜体侧板.顶板.背板采用≥16mm中密度三聚氰胺双饰面板，以优质≥2mmPVC封边条配合热熔封边作防水处理；</w:t>
            </w:r>
            <w:r>
              <w:rPr>
                <w:rFonts w:hint="eastAsia" w:ascii="宋体" w:hAnsi="宋体" w:cs="宋体"/>
                <w:sz w:val="20"/>
                <w:szCs w:val="20"/>
                <w:lang w:bidi="ar"/>
              </w:rPr>
              <w:br w:type="textWrapping" w:clear="all"/>
            </w:r>
            <w:r>
              <w:rPr>
                <w:rFonts w:hint="eastAsia" w:ascii="宋体" w:hAnsi="宋体" w:cs="宋体"/>
                <w:sz w:val="20"/>
                <w:szCs w:val="20"/>
                <w:lang w:bidi="ar"/>
              </w:rPr>
              <w:t xml:space="preserve">9.上下柜门框架均采用≥30*18mm的铝合金型材横料、≥26*18mm的铝合金型材立柱，上下柜门采用门轴进行连接，无需安装铰链，避免铰链长期使用后容易松动.生锈等问题；</w:t>
            </w:r>
            <w:r>
              <w:rPr>
                <w:rFonts w:hint="eastAsia" w:ascii="宋体" w:hAnsi="宋体" w:cs="宋体"/>
                <w:sz w:val="20"/>
                <w:szCs w:val="20"/>
                <w:lang w:bidi="ar"/>
              </w:rPr>
              <w:br w:type="textWrapping" w:clear="all"/>
            </w:r>
            <w:r>
              <w:rPr>
                <w:rFonts w:hint="eastAsia" w:ascii="宋体" w:hAnsi="宋体" w:cs="宋体"/>
                <w:sz w:val="20"/>
                <w:szCs w:val="20"/>
                <w:lang w:bidi="ar"/>
              </w:rPr>
              <w:t xml:space="preserve">10.上柜门内嵌≥4mm厚钢化玻璃，下柜门内嵌≥9mm中密度三聚氰胺饰面板，配以pp材料注塑一次成型的四分之一环形拉手；</w:t>
            </w:r>
            <w:r>
              <w:rPr>
                <w:rFonts w:hint="eastAsia" w:ascii="宋体" w:hAnsi="宋体" w:cs="宋体"/>
                <w:sz w:val="20"/>
                <w:szCs w:val="20"/>
                <w:lang w:bidi="ar"/>
              </w:rPr>
              <w:br w:type="textWrapping" w:clear="all"/>
            </w:r>
            <w:r>
              <w:rPr>
                <w:rFonts w:hint="eastAsia" w:ascii="宋体" w:hAnsi="宋体" w:cs="宋体"/>
                <w:sz w:val="20"/>
                <w:szCs w:val="20"/>
                <w:lang w:bidi="ar"/>
              </w:rPr>
              <w:t xml:space="preserve">11.上下柜门的四个环</w:t>
            </w:r>
            <w:r>
              <w:rPr>
                <w:rFonts w:hint="eastAsia" w:ascii="宋体" w:hAnsi="宋体" w:cs="宋体"/>
                <w:sz w:val="20"/>
                <w:szCs w:val="20"/>
                <w:lang w:bidi="ar"/>
              </w:rPr>
              <w:t xml:space="preserve">形拉手组成一圆环造型，在中间前横梁上加装专用同芯锁具，可以一锁锁四门；</w:t>
            </w:r>
            <w:r>
              <w:rPr>
                <w:rFonts w:hint="eastAsia" w:ascii="宋体" w:hAnsi="宋体" w:cs="宋体"/>
                <w:sz w:val="20"/>
                <w:szCs w:val="20"/>
                <w:lang w:bidi="ar"/>
              </w:rPr>
              <w:br w:type="textWrapping" w:clear="all"/>
            </w:r>
            <w:r>
              <w:rPr>
                <w:rFonts w:hint="eastAsia" w:ascii="宋体" w:hAnsi="宋体" w:cs="宋体"/>
                <w:sz w:val="20"/>
                <w:szCs w:val="20"/>
                <w:lang w:bidi="ar"/>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 w:val="20"/>
                <w:szCs w:val="20"/>
                <w:lang w:bidi="ar"/>
              </w:rPr>
              <w:br w:type="textWrapping" w:clear="all"/>
            </w:r>
            <w:r>
              <w:rPr>
                <w:rFonts w:hint="eastAsia" w:ascii="宋体" w:hAnsi="宋体" w:cs="宋体"/>
                <w:sz w:val="20"/>
                <w:szCs w:val="20"/>
                <w:lang w:bidi="ar"/>
              </w:rPr>
              <w:t xml:space="preserve">13.可调脚：采用PS塑料注塑制作，具有高度可调.耐磨.防潮.防腐蚀等特点。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73953" cy="1114082"/>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873953" cy="1114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8.8pt;height:87.7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 w:val="22"/>
                <w:szCs w:val="22"/>
              </w:rPr>
            </w:r>
            <w:r/>
          </w:p>
        </w:tc>
      </w:tr>
      <w:tr>
        <w:trPr>
          <w:trHeight w:val="66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10.高中物理教学仪器配备目录</w:t>
            </w:r>
            <w:r>
              <w:rPr>
                <w:rFonts w:hint="eastAsia" w:ascii="宋体" w:hAnsi="宋体" w:cs="宋体"/>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600mm*400mm*800mm，车轮Φ75mm，厚25mm；一轮带刹车，车轮固定，车架扭动量（上部）≤20mm；钢材制作，载重≥</w:t>
            </w:r>
            <w:r>
              <w:rPr>
                <w:rFonts w:hint="eastAsia" w:ascii="宋体" w:hAnsi="宋体" w:cs="宋体"/>
                <w:color w:val="000000"/>
                <w:sz w:val="20"/>
                <w:szCs w:val="20"/>
                <w:lang w:bidi="ar"/>
              </w:rPr>
              <w:t xml:space="preserve">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气泡水准器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充磁器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充磁时间自动控制功能，外壳为非铁磁性材料，线圈轴向长度不小于80mm，能充两极间距大于28mm.磁极截面积小于42mm*24mm的U形磁铁以及截面积小于42mm*24mm的条形磁铁，电源与线圈骨架以及外壳金属件之间抗电强度3000V</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100mL，分度值10mL，刻度清晰。加帽或塞，密闭性好，防止液体泄漏，非医用清晰度高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方形座，含铁夹.复夹.铁圈，重心稳定不晃动，夹持器内侧应有垫衬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多功能实验支架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组合座架1个，最小组合支承面积应不小于560mm*10mm；滑块式垂直夹5个.烧瓶夹1个.万向夹1个.大铁环1个.方托盘1个.绝缘环2个.吊钩4个。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b.市电输入采用标准三芯“品”型电源插口并自带保险装置，低压输出端口采用通用仪器接口。</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2.电源调节：</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a.电源输出调节采用轻触式按键，上升、下降的自动加、减法调节方式。</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b.应具有上、下调节锁定功能，当输出电压达到最高值12V时，自动锁定。</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a.直流稳压输出：0V-12V全电压覆盖，数码显示，有微调功能，调节值1V，额定电流2A。过载自动保护。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b.直流微调具有自动识别功能，当直流步进达到最高值时，将自动锁定微调调节功能。</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c.交流输出电压：1V、2V、3V、4V、5V、6V、7V、8V、9V、10V、11V、12V，额定电流5A。过载自动保护。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w:t>
            </w:r>
            <w:r>
              <w:rPr>
                <w:rFonts w:hint="eastAsia" w:ascii="新宋体" w:hAnsi="新宋体" w:eastAsia="新宋体" w:cs="新宋体"/>
                <w:color w:val="000000"/>
                <w:sz w:val="20"/>
                <w:szCs w:val="20"/>
                <w:lang w:bidi="ar"/>
              </w:rPr>
              <w:t xml:space="preserve">满载时输出电压变化量不大于2%U标+0.1V。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6.过载保护：电源在额定电流值内，应能正常、连续工作。负载大于额定电流1.1－1.5倍时，应过载保护。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w:t>
            </w:r>
            <w:r>
              <w:rPr>
                <w:rFonts w:hint="eastAsia" w:ascii="新宋体" w:hAnsi="新宋体" w:eastAsia="新宋体" w:cs="新宋体"/>
                <w:color w:val="000000"/>
                <w:sz w:val="20"/>
                <w:szCs w:val="20"/>
                <w:lang w:bidi="ar"/>
              </w:rPr>
              <w:t xml:space="preserve">42V  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d.工作时间：连续工作时间不小于8h。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▲8.</w:t>
            </w:r>
            <w:r>
              <w:rPr>
                <w:rFonts w:hint="eastAsia" w:ascii="宋体" w:hAnsi="宋体" w:cs="宋体"/>
                <w:color w:val="000000"/>
                <w:sz w:val="20"/>
                <w:szCs w:val="20"/>
                <w:lang w:bidi="ar"/>
              </w:rPr>
              <w:t xml:space="preserve">教学电源技术参数至少符合以下</w:t>
            </w:r>
            <w:r>
              <w:rPr>
                <w:rFonts w:hint="eastAsia" w:ascii="新宋体" w:hAnsi="新宋体" w:eastAsia="新宋体" w:cs="新宋体"/>
                <w:color w:val="000000"/>
                <w:sz w:val="20"/>
                <w:szCs w:val="20"/>
                <w:lang w:bidi="ar"/>
              </w:rPr>
              <w:t xml:space="preserve">检测内容：交流空载电压、交流满载电压、交流过载保护、直流电压偏调、直流电压稳定性、直流负载稳定性、纹波电压、直流稳压过载保护、电压试验、绝缘电阻等测试项目，且单项结论均为合格。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numPr>
                <w:ilvl w:val="0"/>
                <w:numId w:val="4"/>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额定电压：6V。</w:t>
            </w:r>
            <w:r>
              <w:rPr>
                <w:rFonts w:hint="eastAsia" w:ascii="新宋体" w:hAnsi="新宋体" w:eastAsia="新宋体" w:cs="新宋体"/>
                <w:color w:val="000000"/>
                <w:sz w:val="20"/>
                <w:szCs w:val="20"/>
                <w:lang w:bidi="ar"/>
              </w:rPr>
            </w:r>
            <w:r/>
          </w:p>
          <w:p>
            <w:pPr>
              <w:pStyle w:val="730"/>
              <w:numPr>
                <w:ilvl w:val="0"/>
                <w:numId w:val="4"/>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额定容量：4Ah。</w:t>
            </w:r>
            <w:r>
              <w:rPr>
                <w:rFonts w:hint="eastAsia" w:ascii="新宋体" w:hAnsi="新宋体" w:eastAsia="新宋体" w:cs="新宋体"/>
                <w:color w:val="000000"/>
                <w:sz w:val="20"/>
                <w:szCs w:val="20"/>
                <w:lang w:bidi="ar"/>
              </w:rPr>
            </w:r>
            <w:r/>
          </w:p>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3.密封式，免维护。</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R20（1＃）电池用，有接线柱，负极可用弹簧或弹性磷铜片，有串联接</w:t>
            </w:r>
            <w:r>
              <w:rPr>
                <w:rFonts w:hint="eastAsia" w:ascii="宋体" w:hAnsi="宋体" w:cs="宋体"/>
                <w:color w:val="000000"/>
                <w:sz w:val="18"/>
                <w:szCs w:val="18"/>
                <w:lang w:bidi="ar"/>
              </w:rPr>
              <w:t xml:space="preserve">插口，电池装反时不能接通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电子开关式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直流高压电源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输出电压：250V.300V.600V.1000V.1200V.1500V纹波电压：≤0.5V输出电流：≥0.1A(250V.300V时)，≥0.05A(600V.1000V.1200V.1500V时)；有过载保护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放电距离应为5mm～35mm，输出高压电流应≤500μA，有短路保护和开路保护，连续工作时间不少于30min；输出电压对地正负对称；安全要求：变压器的一次绕阻和二次绕阻</w:t>
            </w:r>
            <w:r>
              <w:rPr>
                <w:rFonts w:hint="eastAsia" w:ascii="宋体" w:hAnsi="宋体" w:cs="宋体"/>
                <w:color w:val="000000"/>
                <w:sz w:val="20"/>
                <w:szCs w:val="20"/>
                <w:lang w:bidi="ar"/>
              </w:rPr>
              <w:t xml:space="preserve">抗电强度应达到交流3000V，电源与高压部分的电气间隙和爬电距离符合高压电气要求，宜采用外接的电源变换器（II类电器)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教学用铅酸蓄电池充电器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单充阀控式铅蓄电池或单充可调内阻电池或组合式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125mm，0.02mm尺框.微动装置沿尺身移动平稳.无卡滞和松动现象，用制动螺钉能准确.可靠的固定在尺身上；带深度尺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外径千分尺(螺旋测微器)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量程0mm～25m</w:t>
            </w:r>
            <w:r>
              <w:rPr>
                <w:rFonts w:hint="eastAsia" w:ascii="宋体" w:hAnsi="宋体" w:cs="宋体"/>
                <w:color w:val="000000"/>
                <w:sz w:val="18"/>
                <w:szCs w:val="18"/>
                <w:lang w:bidi="ar"/>
              </w:rPr>
              <w:t xml:space="preserve">m，分度值0.01mm；螺杆和螺母全量程范围内充分啮合，配合良好，无明显卡滞和轴向窜动，螺杆与轴套配合良好无明显径向摆动，锁紧装置能有效锁紧测微装置</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数显游标卡尺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150mm，0.01mm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指针式体重计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量程0kg〜150kg，分度值1kg</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金属钩码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50g*4，200g*2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2g*3,5g*2,10g*2,20g*2,50g*2,100g*2,200g*2,5g*1金属槽码盘和10g*1槽码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机械停表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分度值0.1s，一等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电子秒表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rPr>
                <w:rFonts w:hint="eastAsia" w:ascii="宋体" w:hAnsi="宋体" w:cs="宋体"/>
                <w:color w:val="000000"/>
                <w:sz w:val="20"/>
                <w:szCs w:val="20"/>
              </w:rPr>
            </w:pPr>
            <w:r>
              <w:rPr>
                <w:rFonts w:hint="eastAsia" w:ascii="宋体" w:hAnsi="宋体" w:cs="宋体"/>
                <w:color w:val="000000"/>
                <w:sz w:val="20"/>
                <w:szCs w:val="20"/>
              </w:rPr>
              <w:t xml:space="preserve">专用型，全时段分辨力 0.01s；有防震、防水功能，电池更换周期不小于1.5年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电火花计时器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单频率：0.02s，火花距离不小于10mm，平均电流不大于0.5mA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电磁打点计时器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本产品成套仪器应包括打点器.重锤.纸带.复写纸和弓形夹组成。1.工作电压：</w:t>
            </w:r>
            <w:r>
              <w:rPr>
                <w:rFonts w:hint="eastAsia" w:ascii="新宋体" w:hAnsi="新宋体" w:eastAsia="新宋体" w:cs="新宋体"/>
                <w:color w:val="000000"/>
                <w:sz w:val="20"/>
                <w:szCs w:val="20"/>
                <w:lang w:bidi="ar"/>
              </w:rPr>
              <w:t xml:space="preserve">50Hz8V交流电；2.连续工作时间不超过10分钟；3.打点周期稳定，周期相对误差不大于1%；4.重锤质量为300g；5.当纸带移动速度约3m/s时，点子长度不大于1.2mm，不小于0.3mm。6.纸带宽度为17.5mm。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3个时间.自由落体时间不少于2个.二路光电门分别计2个挡光时间(对碰.追碰)，有光电门接口和电磁铁接口，统一通用接口。显示对应间隔时间的平均速度.加速度.碰撞计时4个平</w:t>
            </w:r>
            <w:r>
              <w:rPr>
                <w:rFonts w:hint="eastAsia" w:ascii="宋体" w:hAnsi="宋体" w:cs="宋体"/>
                <w:color w:val="000000"/>
                <w:sz w:val="20"/>
                <w:szCs w:val="20"/>
                <w:lang w:bidi="ar"/>
              </w:rPr>
              <w:t xml:space="preserve">均速度；电磁铁可调释放延时补偿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频闪光源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25Hz，50Hz，100Hz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量程0N〜5N，分度值0.1N；示值误差≤1/4分度，升降示差≤1/2分度，重复性偏差≤1/4分度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量程0N〜10N，分度值0.2N；示值误差≤1/4分度，升降示差≤1/2分度，重复性偏差≤1/4分度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平板测力计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圆盘测力计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拉压测力计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rPr>
              <w:t xml:space="preserve">36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数字演示电表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-1/2位，双面显示，同一物理量能自动转换量程。直流电流：200μA.2mA.20mA.200mA.2A.20A，不确定度0.2％；直流电压：2V.20V.200V，不确定度0.1％；电阻：200Ω.2kΩ.20kΩ.200kΩ.2MΩ.20MΩ，不确定度0.2％；交流电压：2V.20V.200V.700V，不确定度0.5％；交流电流：2mA.20mA.200mA.2A，确定度1.0％。2A.20A自动过载保护，故障排除自动恢复。交流供电，采用I</w:t>
            </w:r>
            <w:r>
              <w:rPr>
                <w:rFonts w:hint="eastAsia" w:ascii="宋体" w:hAnsi="宋体" w:cs="宋体"/>
                <w:color w:val="000000"/>
                <w:sz w:val="20"/>
                <w:szCs w:val="20"/>
                <w:lang w:bidi="ar"/>
              </w:rPr>
              <w:t xml:space="preserve">I类变压器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0.6A.3A双量程，2.5级，基本误差.升降变差.平衡误差不超过量程上限的2.5％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3V.15V双量程，2.5级，基本误差.升降变差.平衡误差不超过量程上限的2.5％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多用电表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指针式，不低于2.5级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2.5级，毫安级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演示微电流电阻表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微量直流检流，直流电压.电阻测量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教学示波器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特性及优点：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超薄设计.体积小巧.携带方便实时采样高达500MSa/s,等效采样50GSa/s带宽为50MHz彩色7寸TFTLCD8*18格彩色显示3种光标模式.32种自动测量参数5种触发功能：边沿.脉冲.视频.斜率.交替6位硬件频率计实时计数示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弹出式菜单.人性化设计2组参考波形,20组设置,20组波形内部存储独立通道控制.按键背光设计标准配置接口：USBHost：支持U盘存储及固件升级；USBDevic</w:t>
            </w:r>
            <w:r>
              <w:rPr>
                <w:rFonts w:hint="eastAsia" w:ascii="宋体" w:hAnsi="宋体" w:cs="宋体"/>
                <w:color w:val="000000"/>
                <w:sz w:val="20"/>
                <w:szCs w:val="20"/>
                <w:lang w:bidi="ar"/>
              </w:rPr>
              <w:t xml:space="preserve">e：支持PC远程控制及PictBridge打印；RS-232；Pass/Fail接口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带宽50MHz通道数双通道+1个外触发通道最高实时采样率500MSa/S等效采样率50GSa/s存储深度32Kpts上升时间&lt;5.8ns输入阻抗1MΩ||17pF时基范围5ns/div-50s/divScan：100ms-50s/div垂直灵敏度2mv-10v/div(1-2-5顺序）垂直分辨率8bit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显示7寸彩色TFT(480*234)LCD</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w:t>
            </w:r>
            <w:r>
              <w:rPr>
                <w:rFonts w:hint="eastAsia" w:ascii="宋体" w:hAnsi="宋体" w:cs="宋体"/>
                <w:color w:val="000000"/>
                <w:sz w:val="20"/>
                <w:szCs w:val="20"/>
                <w:lang w:bidi="ar"/>
              </w:rPr>
              <w:t xml:space="preserve">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六位99999.9Ω，0.1级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惯性演示器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底座.支杆.钢球.弹片及钢球定位卡组成。1.底座为木质附四只脚，外形尺寸：160mm*100mm*15mm。2.支杆为金属材料制成，表面电镀处理。Φ16mm，高100mm，上端为凹槽。3.钢球Φ19mm，表面电镀处理。4.弹片采用厚0.6mm钢板冲压成型，宽15mm，高105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螺旋弹簧组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由拉力极限分别为4.9N.2.94N.1.96N0.98N和0.49N的5种弹簧构成；各弹簧带长50mm挂钩（有指针），两端应</w:t>
            </w:r>
            <w:r>
              <w:rPr>
                <w:rFonts w:hint="eastAsia" w:ascii="宋体" w:hAnsi="宋体" w:cs="宋体"/>
                <w:color w:val="000000"/>
                <w:sz w:val="20"/>
                <w:szCs w:val="20"/>
                <w:lang w:bidi="ar"/>
              </w:rPr>
              <w:t xml:space="preserve">为圆拉环，附标度板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中学物理教学演示滑动摩擦力.静摩擦力存在.大小决定因素等实验用。产品由主机.演示测力计2N.支撑架摩擦块等组成。1.工作电压：220V50Hz；2.电机功率：50W；3.调速：无极调速；4.主机外壳采用冷轧板冲压成型，表面烤漆处理，外形尺寸：310mm*90mm*100mm。4.摩擦块为木质，中心有一沉孔，直径27mm，深10mm，外形尺寸：80mm*45mm*22mm。两边有限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微小形变演示器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利用光杠杆原理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力的合成分解演示器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分度标盘.汇力环.测力计.调节器.滑轮.滑轮夹.主杆.底座组成。仪器的结构符合力系构成的实际条件，在一个分度的直角座标盘上，借助于挂线将三个力汇集在一个园环上，构成共点力的平衡力系，以此来演示力的合成与分解。1.分度座标盘应采用塑料注塑成型，表面光滑平整.无变形，直径不小于270mm；2.主杆为金属制品，直径12mm,长不小于400mm,一端有M10的外丝，表面镀铬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高中静力学演示教具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箱中物品要能演示大多静力学实验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高中力学演示板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1.为</w:t>
            </w:r>
            <w:r>
              <w:rPr>
                <w:rFonts w:hint="eastAsia" w:ascii="新宋体" w:hAnsi="新宋体" w:eastAsia="新宋体" w:cs="新宋体"/>
                <w:color w:val="000000"/>
                <w:sz w:val="20"/>
                <w:szCs w:val="20"/>
                <w:lang w:bidi="ar"/>
              </w:rPr>
              <w:t xml:space="preserve">手提式组合教具，全部教具装于塑料箱内，箱体尺寸：540mm*440mm*140mm。仪器由实验底板4块.大三角支板4个.紧固销.塑料吊杯.支撑杆.平直导轨.双向测力计等36种配件组成。2.完成高中物理力学“用弹簧称测力”.“弹簧的伸长跟所受的拉力成正比”.“二力平衡的条件”.“物体的惯性”.“摩擦”.“杠杆的作用和平衡条件”.“轮轴的作用和平衡条件”.“定滑轮.动滑轮和滑轮组的作用”.“功的原理”.“斜面”.“机械效率”.等52种实验项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滚摆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包括摆体（摆轮和摆轴）.悬线和支架等。摆轮</w:t>
            </w:r>
            <w:r>
              <w:rPr>
                <w:rFonts w:hint="eastAsia" w:ascii="新宋体" w:hAnsi="新宋体" w:eastAsia="新宋体" w:cs="新宋体"/>
                <w:color w:val="000000"/>
                <w:sz w:val="20"/>
                <w:szCs w:val="20"/>
                <w:lang w:bidi="ar"/>
              </w:rPr>
              <w:t xml:space="preserve">采用金属材质，直径125 mm；摆轴采用钢材制作，直径8 mm，长160 mm；支架高460 mm，横梁长300 mm；摆体质量为0.6 kg～0.8kg。摆体前10次的回升累计递减量应≤65mm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离心轨道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环形轨道.钢球.塑料球和接球装置等组成。环形轨道有供球出.入的2个斜坡，长坡顶部有球座，短坡顶部有接球装置环形轨道环内径≥140mm，短坡高≥120mm长坡高/圆环半径倍数不大于4。钢球和塑料球直径Φ25mm。球自长坡顶部滚下，应能连续（在轨道顶部不脱离与轨道的接触）沿轨道滚动</w:t>
            </w:r>
            <w:r>
              <w:rPr>
                <w:rFonts w:hint="eastAsia" w:ascii="宋体" w:hAnsi="宋体" w:cs="宋体"/>
                <w:color w:val="000000"/>
                <w:sz w:val="20"/>
                <w:szCs w:val="20"/>
                <w:lang w:bidi="ar"/>
              </w:rPr>
              <w:t xml:space="preserve">一周，并在短坡顶部进入接球装置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机座.主动轮（带手柄）.从动轮.支杆等组成；从动轮与主动轮的转速比不低于6的整数倍，支杆直径10mm，全长140mm，支杆装配中心与从动轮轴的距离为140mm±1mm；从动轮轴孔上段为圆柱孔，下段为圆锥孔，锥度为1:20，大端直径10mm，上偏差允许＋0.15mm；深度不小于45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180r/min～720r/min转速连续可调；支杆直径10mm，全长140mm，支杆装配中心与从动轮轴的距离为140mm±1m</w:t>
            </w:r>
            <w:r>
              <w:rPr>
                <w:rFonts w:hint="eastAsia" w:ascii="宋体" w:hAnsi="宋体" w:cs="宋体"/>
                <w:color w:val="000000"/>
                <w:sz w:val="20"/>
                <w:szCs w:val="20"/>
                <w:lang w:bidi="ar"/>
              </w:rPr>
              <w:t xml:space="preserve">m；从动轮轴孔上段为圆柱孔，下段为圆锥孔，锥度为1:20，大端直径10mm，上偏差允许＋0.15mm；深度不小于45mm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毛钱管(牛顿管)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带释放装置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伽利略理想斜面演示器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轨道.面板.支脚.手柄.长度标尺.角度标尺.记忆游标.圆球.挡球板.金属衬条.支点和捕球网组成；面板长度≥1100mm高度≥200mm；轨道采用可弯曲的软性材料，长≥1200mm，内侧宽度为9mm，平行度公差≤0.2mm。轨道下行段固定，上行段倾斜角应能在0°～15°之间连续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可做匀速-匀速.匀速-匀加速运动合成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利用电火花计时，车拖纸带式，打点有效距离不小于900mm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演示斜面小车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气垫导轨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小型气源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气压不小于500mm水柱,低噪声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自由落体实验仪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供基础力学教学演示和分组实验，进行定性观测和定量研究物体在自由降落状态下的运动规律，主体高度：1.</w:t>
            </w:r>
            <w:r>
              <w:rPr>
                <w:rFonts w:hint="eastAsia" w:ascii="新宋体" w:hAnsi="新宋体" w:eastAsia="新宋体" w:cs="新宋体"/>
                <w:color w:val="000000"/>
                <w:sz w:val="20"/>
                <w:szCs w:val="20"/>
                <w:lang w:bidi="ar"/>
              </w:rPr>
              <w:t xml:space="preserve">2m，钢球D=18mm，便携式支架，两个光电门；电磁铁电源DC6V。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牛顿第二定律演示仪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为二层结构轨道形式。1.由轨道.小车两辆.刹车装置.滑轮.塑料小桶2个等组成。2.轨道为铝型材，表面化学抛光处理，长900mm和850mm，轨道两内尺寸：49mm，并装有调平装置。3.小车车体为塑料，总质量为200g±6g。4.砝码桶为塑料，质量为5g±1g。4.滑轮为塑料，外径28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反冲运动演示器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有两种以上表现形式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超重失重演示器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移动距离不小于1.5</w:t>
            </w:r>
            <w:r>
              <w:rPr>
                <w:rFonts w:hint="eastAsia" w:ascii="宋体" w:hAnsi="宋体" w:cs="宋体"/>
                <w:color w:val="000000"/>
                <w:sz w:val="20"/>
                <w:szCs w:val="20"/>
                <w:lang w:bidi="ar"/>
              </w:rPr>
              <w:t xml:space="preserve">m，超重.失重加速度可调，灵敏测力计示数可见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动能势能演示器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半定量实验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平抛竖落仪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仪器中的金属（含弹簧）材质要好，保证其应有硬度和韧性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平抛运动实验器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铝制导轨.钢球.重锤.接球槽.演示板组成。1.底座和面板均采用冷轧板制成，面板烤白漆.底座烤黑漆，面板尺寸不小于325mm*240mm*1mm，底座尺寸不小于250mm*100mm*10mm，并有调平螺丝；2.钢球和直径为16mm；3.接球槽可上下移动，能停留在任一位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碰</w:t>
            </w:r>
            <w:r>
              <w:rPr>
                <w:rFonts w:hint="eastAsia" w:ascii="宋体" w:hAnsi="宋体" w:cs="宋体"/>
                <w:color w:val="000000"/>
                <w:sz w:val="20"/>
                <w:szCs w:val="20"/>
                <w:lang w:bidi="ar"/>
              </w:rPr>
              <w:t xml:space="preserve">撞实验器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理教学验证动量守恒定律等学生分组实验用。产品由轨道.小平轴.水平固定螺丝.C形夹.档球板.支球柱.玻璃靶球.钢球.重锤等组成。1.轨道应采用铝形材加工制成，表面烤漆处理；2.C形夹夹持范围不小于40mm；3.钢球和玻璃球直径为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冲击摆实验器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铁制底座，关键处所用的金属材质好，弹射有力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运动频闪观测仪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宋体" w:hAnsi="宋体" w:cs="宋体"/>
                <w:color w:val="000000"/>
                <w:sz w:val="20"/>
                <w:szCs w:val="20"/>
                <w:lang w:bidi="ar"/>
              </w:rPr>
              <w:t xml:space="preserve">频闪光源25Hz.50Hz，频率可调。</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向心力演示器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指针式，能平稳转动，转速可调，指针示数直观明显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凹凸桥</w:t>
            </w:r>
            <w:r>
              <w:rPr>
                <w:rFonts w:hint="eastAsia" w:ascii="宋体" w:hAnsi="宋体" w:cs="宋体"/>
                <w:color w:val="000000"/>
                <w:sz w:val="20"/>
                <w:szCs w:val="20"/>
                <w:lang w:bidi="ar"/>
              </w:rPr>
              <w:t xml:space="preserve">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高中教师演示在凹面桥物体对桥面的压力。演示器由电磁铁.钢球.轨道.电磁铁开关.台秤.底座.接球槽.接球槽支杆等组成。1.外接电源：AC220V。2.钢球直径28.5mm。3.底座为木质，尺寸：600*150*16mm。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5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动量传递演示器(碰撞球)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5球，连线要可方便调整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玻棒(附丝绸)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或有机玻棒(附丝绸)，丝绸面积≥350mm*350mm。在规定工作条件下，用丝绸裹住玻棒（或有机玻棒），做一次快速拉出，棒上所带的电荷用D－YDQ－Z－100型指针验电器检验张角≥3</w:t>
            </w:r>
            <w:r>
              <w:rPr>
                <w:rFonts w:hint="eastAsia" w:ascii="宋体" w:hAnsi="宋体" w:cs="宋体"/>
                <w:color w:val="000000"/>
                <w:sz w:val="20"/>
                <w:szCs w:val="20"/>
                <w:lang w:bidi="ar"/>
              </w:rPr>
              <w:t xml:space="preserve">0°（≥50°）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胶棒(附毛皮)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或聚碳酸酯棒(附毛皮)，毛皮面积≥150mm*150mm。在规定工作条件下，用毛皮裹胶棒（或聚碳酸脂棒），做一次快速拉出，棒上所带的电荷用D－YDQ－Z－100型指针验电器检验张角≥30°（≥45°）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箔片验电器（教师用）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外壳.圆盘.导电杆.绝缘子.箔片.中位卡.接线柱和底座等组成。外壳应由不能带静电的材料制成，观察面应采用透明材料，透明材料透光率≥90%；箔片长度≥25mm。性能要求：相对湿度≤65%环境，圆盘上面加8kV直流高压，</w:t>
            </w:r>
            <w:r>
              <w:rPr>
                <w:rFonts w:hint="eastAsia" w:ascii="宋体" w:hAnsi="宋体" w:cs="宋体"/>
                <w:color w:val="000000"/>
                <w:sz w:val="20"/>
                <w:szCs w:val="20"/>
                <w:lang w:bidi="ar"/>
              </w:rPr>
              <w:t xml:space="preserve">箔片张开与中位片角度应≥45°；移去高压后，箔片张开角度保持30°以上的时间≥10min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指针验电器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一对装。产品由底座.金属圆筒.绝缘套.金属杆.指针架.指针和接地接线柱组成。1.金属筒Φ170mm,表面烤黑漆；底座采用塑料注塑料成型，Φ100mm。2.仪器整体结构：在圆底座上装着一个金属圆筒，圆筒的前面装有透明玻璃，后面装有附刻度线的毛玻璃，上壁装有绝缘套筒，一根金属杆穿过套筒，插入圆筒内，金属杆下部装有竖直的指针架，一根指针装在指针架的水平轴上，并可绕轴灵活转动，圆筒下壁一侧装有一个</w:t>
            </w:r>
            <w:r>
              <w:rPr>
                <w:rFonts w:hint="eastAsia" w:ascii="新宋体" w:hAnsi="新宋体" w:eastAsia="新宋体" w:cs="新宋体"/>
                <w:color w:val="000000"/>
                <w:sz w:val="20"/>
                <w:szCs w:val="20"/>
                <w:lang w:bidi="ar"/>
              </w:rPr>
              <w:t xml:space="preserve">接线柱，用来外壳接地。</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由起电盘.底座.莱顿瓶.集电杆.放电杆电刷.电刷杆.皮带轮.连接片等组成。起电盘上导电膜应采用铝箔和纸箔交替分布；莱顿瓶应采用塑料制成，电容量应≥30pF击穿电压应≥42 kV；集电杆采用直径不低于4 mm的冷拉圆钢制成，电梳应由针状金属杆或束状裸铜线制成，与起电盘距离不应小于6 mm；放电杆采用直径为3 mm的冷拉圆钢制成，表面镀铬，绝缘手柄长度应≥80 mm，体积电阻率≥1016 Ω·m；电刷应采用束状磷铜线；导电膜与起电盘的90°剥离强度应≥8 N</w:t>
            </w:r>
            <w:r>
              <w:rPr>
                <w:rFonts w:hint="eastAsia" w:ascii="宋体" w:hAnsi="宋体" w:cs="宋体"/>
                <w:color w:val="000000"/>
                <w:sz w:val="20"/>
                <w:szCs w:val="20"/>
                <w:lang w:bidi="ar"/>
              </w:rPr>
              <w:t xml:space="preserve">。性能要求：在温度为20℃.相对湿度为65%±5%的环境中，摇柄转速120 r/min火花放电距离应≥55 mm；在温度为5℃～30℃范围，相对湿度为85%±5%的条件下，仪器应正常工作，火花放电距离应≥30mm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枕形导体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一对相同的半枕形导体.绝缘支杆和底座等组成。每半枕导体下方应有一个导电挂钩导电挂钩不应有尖端；半枕形导体应采用304号以上不锈钢制成，封闭端应为半球面。性能要求：使各静电导体与D－YDQ－Z－100型指针验电器连接，用9kV高压使导体带电10min内指针验电器的指针张</w:t>
            </w:r>
            <w:r>
              <w:rPr>
                <w:rFonts w:hint="eastAsia" w:ascii="宋体" w:hAnsi="宋体" w:cs="宋体"/>
                <w:color w:val="000000"/>
                <w:sz w:val="20"/>
                <w:szCs w:val="20"/>
                <w:lang w:bidi="ar"/>
              </w:rPr>
              <w:t xml:space="preserve">角应≥30º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小灯座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螺旋灯座。底座塑料，尺寸：74mm*34mm*10mm,工作电压不大于36V,工作电流不大于2.5A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87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20Ω</w:t>
            </w:r>
            <w:r>
              <w:rPr>
                <w:rFonts w:hint="eastAsia" w:ascii="宋体" w:hAnsi="宋体" w:cs="宋体"/>
                <w:color w:val="000000"/>
                <w:sz w:val="20"/>
                <w:szCs w:val="20"/>
                <w:lang w:bidi="ar"/>
              </w:rPr>
              <w:t xml:space="preserve">，2A误差应&lt;±10%；滑杆应采用正六边形.正四边形或正三角形截面，不应采用圆形截面；电阻丝采用康铜丝，接线柱应有防松动装置；额定电流工作30min温升≤300℃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88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200Ω,1.25A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rPr>
              <w:t xml:space="preserve">89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50Ω，1.5A误差应&lt;±10%；滑杆应采用正六边形.正四边形或正三角形截面，不应采用圆形截面；电阻丝采用康铜丝，接线柱应有防松动装置；额定电流工作30min温升≤300℃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5Ω，3A误差应&lt;±10%；滑杆应采用正六边形.正四边形或正</w:t>
            </w:r>
            <w:r>
              <w:rPr>
                <w:rFonts w:hint="eastAsia" w:ascii="宋体" w:hAnsi="宋体" w:cs="宋体"/>
                <w:color w:val="000000"/>
                <w:sz w:val="20"/>
                <w:szCs w:val="20"/>
                <w:lang w:bidi="ar"/>
              </w:rPr>
              <w:t xml:space="preserve">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包括5Ω.1.5A，10Ω.1.0A，15Ω.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0.6A共3种规格，阻值误差≤±1%；电阻丝应采用锰铜线或康铜线绕制；按额定电流连续工作15min后，5Ω.1.5A，10Ω.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1.0A，15Ω.0.6A电阻圈外壳两侧温升分别不应高于60K.60K和45K；按额定电流连续工作2h后外壳不应出现焦灼.熔化变形.冒烟现象；加热后电阻值变化应在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1%以内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w:t>
            </w:r>
            <w:r>
              <w:rPr>
                <w:rFonts w:hint="eastAsia" w:ascii="宋体" w:hAnsi="宋体" w:cs="宋体"/>
                <w:color w:val="000000"/>
                <w:sz w:val="20"/>
                <w:szCs w:val="20"/>
                <w:lang w:bidi="ar"/>
              </w:rPr>
              <w:t xml:space="preserve">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由底板.2种金属导线（康铜.镍铬）.接线柱.连接片.支撑架等组成；康铜导线2根（长均为1000mm，直径分别为0.5mm.0.3mm）；镍铬线2根（长分别为1000mm.500mm，直径均为0.3mm）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直径不同（如：0.34mm.0.5mm）的锰铜.康铜.铁.镍铬合金导线各一根，长度不小于500mm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单刀双掷，量高工作电压36V，额定工作电流6A。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双刀双掷，量高工作电压36V，额定工作电流6A。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球形导体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球形导体由球体.绝缘支杆.底座三部分组成。球体采用金属空芯球体，表面镀镍，球体直径约90mm，绝缘支杆与底座总高度约100mm，支杆Φ10mm，底座底径100mm。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验电器连接杆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含导电杆.绝缘手柄等。导电杆直径≥2mm长度≥250mm；绝缘柄直径≥10mm，长度≥150mm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产品由绝缘手柄及金属球构成。绝缘手柄采用Φ12mm的有机玻璃棒制作，长度不小于90mm；金属球采用约Φ16mm钢球，表面镀铬。金属球与绝缘手柄端面接触良好，螺接</w:t>
            </w:r>
            <w:r>
              <w:rPr>
                <w:rFonts w:hint="eastAsia" w:ascii="新宋体" w:hAnsi="新宋体" w:eastAsia="新宋体" w:cs="新宋体"/>
                <w:color w:val="000000"/>
                <w:sz w:val="20"/>
                <w:szCs w:val="20"/>
                <w:lang w:bidi="ar"/>
              </w:rPr>
              <w:t xml:space="preserve">牢靠。</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底座.支架.丝线固定卡.丝线等组成，每套配两只。底座采用工程塑料制作，尺寸为Φ69mm*12mm；支架采用Φ3.5mm的金属杆制作，支杆高度100mm；丝线固定卡采用厚度为0.5mm金属板成型，固定卡Φ27mm；丝线颜色为红色，线径约1mm，丝线均匀分布在固定卡周边，根数不少于45根，丝线下垂长度不小于50mm。产品外形尺寸约Φ69*120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产品由铜丝网.红丝线.支柱.底座等组成。铜丝网为平纹黄铜丝网，目数：200目/吋，铜丝网尺寸为</w:t>
            </w:r>
            <w:r>
              <w:rPr>
                <w:rFonts w:hint="eastAsia" w:ascii="新宋体" w:hAnsi="新宋体" w:eastAsia="新宋体" w:cs="新宋体"/>
                <w:color w:val="000000"/>
                <w:sz w:val="20"/>
                <w:szCs w:val="20"/>
                <w:lang w:bidi="ar"/>
              </w:rPr>
              <w:t xml:space="preserve">360*105mm；红丝线Φ1*150mm，共8根，悬挂在铜丝网两侧。支柱共3根，采用Φ5mm铜管制作，长度160mm，3根支杆分别固定在铜丝网的两端及中心位置；支座采用工程塑料制作，底座3个，底座底径Φ40mm，高度28mm。将带支杆的铜丝网插入底座组成验电幡，产品组装后总高度约190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尖形布电器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主体采用金属材质，由一个圆柱形和锥形焊接而成，规格：Φ70*160mm，塑料底座，中间用塑料支杆连接，整体高约200mm.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正负电荷检验器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本仪器适用于中学物理实验</w:t>
            </w:r>
            <w:r>
              <w:rPr>
                <w:rFonts w:hint="eastAsia" w:ascii="新宋体" w:hAnsi="新宋体" w:eastAsia="新宋体" w:cs="新宋体"/>
                <w:color w:val="000000"/>
                <w:sz w:val="20"/>
                <w:szCs w:val="20"/>
                <w:lang w:bidi="ar"/>
              </w:rPr>
              <w:t xml:space="preserve">，它可以检验摩擦起电的电荷.电容等带电体的正负，以及演示静电感应。1.检验器的探头为金属制品，表面镀铬处理；2.检验器上的红灯指示为正电荷，绿灯指示为负电荷。</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应包括静电植绒.静电除尘.静电乒乓等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金属网罩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带底拖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电荷间作用力演示器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本演示器由底座.立板.导体球.轻质导电球.导电球连线.绝缘支架.滑块.连接导线组成。导体球Φ83mm，轻质导电球Φ30mm。外形尺寸约400mm*105mm*405mm。绝缘横杆悬挂可移动轻球，带竖立座标</w:t>
            </w:r>
            <w:r>
              <w:rPr>
                <w:rFonts w:hint="eastAsia" w:ascii="新宋体" w:hAnsi="新宋体" w:eastAsia="新宋体" w:cs="新宋体"/>
                <w:color w:val="000000"/>
                <w:sz w:val="20"/>
                <w:szCs w:val="20"/>
                <w:lang w:bidi="ar"/>
              </w:rPr>
              <w:t xml:space="preserve">面。</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库仑定律演示器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仪器由测微器.悬丝.平衡组.小筒体.大筒体.定球组.底座.三脚架和阻尼器组成。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电场线演示器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五块电场线演示板组成，分别为单点电极演示板.双点电极演示板.平行板电极演示板.环形电极演示板.尖形导体演示板。演示板采用透明性好的“372”材料制作，由盒座和盒盖组成，盒座内注满机油和适量发屑后与盒盖密封良好，五块演示板外形尺寸均为95*80*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电势.电势差.等势面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平行板电容器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w:t>
            </w:r>
            <w:r>
              <w:rPr>
                <w:rFonts w:hint="eastAsia" w:ascii="新宋体" w:hAnsi="新宋体" w:eastAsia="新宋体" w:cs="新宋体"/>
                <w:color w:val="000000"/>
                <w:sz w:val="20"/>
                <w:szCs w:val="20"/>
                <w:lang w:bidi="ar"/>
              </w:rPr>
              <w:t xml:space="preserve">由两块圆形铝板.绝缘板一块.支杆.底脚构成。1.铝板和绝缘板直径应相同，直径220mm，厚1mm。2.绝缘板手柄采用透明有机玻璃制，直径15mm，长115mm。3.铝板支杆采用透明有机玻璃制，直径12mm.长70mm。4.底脚为大半圆形，直径90mm，内有配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常用电容器示教板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电解电容器.云母电容器.陶瓷电容器.薄膜电容器.贴片电容器.微调电容器.可变电容器（形态要大的）.半可变电容器等。木板底，面积：4</w:t>
            </w:r>
            <w:r>
              <w:rPr>
                <w:rFonts w:hint="eastAsia" w:ascii="宋体" w:hAnsi="宋体" w:cs="宋体"/>
                <w:color w:val="000000"/>
                <w:sz w:val="20"/>
                <w:szCs w:val="20"/>
                <w:lang w:bidi="ar"/>
              </w:rPr>
              <w:t xml:space="preserve">5cm*60cm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演示可调内阻电池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气压调节式及其改进型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教学扩声设备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一、等声压音箱</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1.教学音箱须采用音箱簇箱体结构，一体化设计，吸顶安装于教室内学生座位中间，声场由上至下，单只音箱实现一个教室，一个声场；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2.箱体上的四只发声单元在独立的腔体中以下俯35°角度向四周辐射声能，离轴距离750mm，每只单元以90°锥体声波扩散，实现360度全指向覆盖；</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3.为保证产品轻量化，箱体须采用ABS环保材料一体压塑成型 ；</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4.产品须具备高度集成化设计，含无线信号接收模块、</w:t>
            </w:r>
            <w:r>
              <w:rPr>
                <w:rFonts w:hint="eastAsia" w:ascii="宋体" w:hAnsi="宋体" w:cs="宋体"/>
                <w:color w:val="000000"/>
                <w:sz w:val="20"/>
                <w:szCs w:val="20"/>
                <w:lang w:bidi="ar"/>
              </w:rPr>
              <w:t xml:space="preserve">蓝牙接收模块、话筒放大器、DSP数字音频处理模块、功率放大模块、喇叭单元，所涉及无线接收模块、蓝牙模块、运放模块、DSP处理芯片、D类放大芯片重要芯片及配套全硬件为100%国产；</w:t>
            </w:r>
            <w:r>
              <w:rPr>
                <w:rFonts w:hint="eastAsia" w:ascii="宋体" w:hAnsi="宋体" w:cs="宋体"/>
                <w:color w:val="000000"/>
                <w:sz w:val="20"/>
                <w:szCs w:val="20"/>
                <w:lang w:bidi="ar"/>
              </w:rPr>
            </w:r>
            <w:r/>
          </w:p>
          <w:p>
            <w:pPr>
              <w:pStyle w:val="730"/>
              <w:jc w:val="left"/>
              <w:widowControl/>
              <w:rPr>
                <w:rFonts w:hint="eastAsia" w:ascii="宋体" w:hAnsi="宋体" w:cs="宋体"/>
                <w:b/>
                <w:bCs/>
                <w:color w:val="000000"/>
                <w:sz w:val="20"/>
                <w:szCs w:val="20"/>
                <w:lang w:bidi="ar"/>
              </w:rPr>
            </w:pPr>
            <w:r>
              <w:rPr>
                <w:rFonts w:hint="eastAsia" w:ascii="宋体" w:hAnsi="宋体" w:cs="宋体"/>
                <w:color w:val="000000"/>
                <w:sz w:val="20"/>
                <w:szCs w:val="20"/>
                <w:lang w:bidi="ar"/>
              </w:rPr>
              <w:t xml:space="preserve">▲5、无线通讯技术：全无线连接，设备仅需供电，人声拾音和设备多媒体播放和控制均为数字无线传输。须包括UHF、蓝牙、红外、2.4G、1.2G、NFC技术通讯，根据不同使用习惯能同时支持无线头戴话筒、无线手持三合一话筒、无线领夹话筒，话筒无线直连音箱，无需外加其他设备，支持三只话筒同时发声；</w:t>
            </w:r>
            <w:r>
              <w:rPr>
                <w:rFonts w:hint="eastAsia" w:ascii="宋体" w:hAnsi="宋体" w:cs="宋体"/>
                <w:b/>
                <w:bCs/>
                <w:color w:val="000000"/>
                <w:sz w:val="20"/>
                <w:szCs w:val="20"/>
                <w:lang w:bidi="ar"/>
              </w:rPr>
              <w:t xml:space="preserve">提供国家认可的检测机构出具的检测报告（具有C</w:t>
            </w:r>
            <w:r>
              <w:rPr>
                <w:rFonts w:hint="eastAsia" w:ascii="宋体" w:hAnsi="宋体" w:cs="宋体"/>
                <w:b/>
                <w:bCs/>
                <w:color w:val="000000"/>
                <w:sz w:val="20"/>
                <w:szCs w:val="20"/>
                <w:lang w:bidi="ar"/>
              </w:rPr>
              <w:t xml:space="preserve">MA标识）</w:t>
            </w:r>
            <w:r>
              <w:rPr>
                <w:rFonts w:hint="eastAsia" w:ascii="宋体" w:hAnsi="宋体" w:cs="宋体"/>
                <w:b/>
                <w:bCs/>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6.考虑到教学音箱吸顶安装，产品高度不宜过高，箱体总高度须≤168mm；</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7.扬声器单元：3" 19芯磁体，单只≥15W共4只；</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8.整机额定功率：60W，节目功率：120W，峰值功率：240W；</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9.阻抗：单路8Ω，共4路；</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10.灵敏度：91dB±3dB；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11.信噪比S/N：≥76dB；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12.频率响应：87Hz-17KHz；</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13.为保证教师语音的还原度，语言解析度≥90%；</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14.软件控制调试能力：可通过手机APP操控音响各种功能，实时同步免保存，支持断线储存功能，可通过产品型号选择进</w:t>
            </w:r>
            <w:r>
              <w:rPr>
                <w:rFonts w:hint="eastAsia" w:ascii="宋体" w:hAnsi="宋体" w:cs="宋体"/>
                <w:color w:val="000000"/>
                <w:sz w:val="20"/>
                <w:szCs w:val="20"/>
                <w:lang w:bidi="ar"/>
              </w:rPr>
              <w:t xml:space="preserve">入设备控制界面，通过APP可对4只喇叭分别调节音量大小，可对无线话筒通道的音量调节、回声电平调节、混响电平调节、噪音门限调节、自动对频按钮，可实时监测当前无线话筒占用的UHF频点、具有≥7段图示均衡器并具有一键重置为0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15.DSP处理能力：二进四出数字DSP处理通道，Audio-ADC时 sNR≥94dB，具有自动噪声抑制，自适应反馈补偿技术，自动对信号振幅进行补偿，以保证输出声音声压级不低于72dB；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16.输入接口≥2个3.5mm音频接口，≥2个平衡式凤凰端子接口，输出接口≥1个3.5mm音频接</w:t>
            </w:r>
            <w:r>
              <w:rPr>
                <w:rFonts w:hint="eastAsia" w:ascii="宋体" w:hAnsi="宋体" w:cs="宋体"/>
                <w:color w:val="000000"/>
                <w:sz w:val="20"/>
                <w:szCs w:val="20"/>
                <w:lang w:bidi="ar"/>
              </w:rPr>
              <w:t xml:space="preserve">口，≥1个USB数据接口用于软件升级及远程通讯；</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17.具有≥6个信号通道显示灯，显示通道连接状态；</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18.广播系统对接：支持对接IP广播系统和模拟定压广播系统；</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19.为控制教室内坐在前排与后排学生之间听觉差异，声场不均匀度要求室内各学生座位测量点（至少选取8个测试点）的稳态声压级最大值与最小值差值范围为4dB之内；</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20.为保证教师授课过程中扩声语音的清晰度，扩声系统语言传输指数STIPA：调制传递函数MTF测量值大于0.6；</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21.为控制相邻教室的声波干涉：相邻教室声串扰的声压级应不大于40 dB（A</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22.为保证师生的听觉的安全健康声压，学生座位的听音面(1.2 米等高线位置)最大声压级应小于 82 dB(A)；</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23.系统噪声功率级：系统噪声功率级应不大于 30 dB(A)；</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根据教室名称自定义。</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二、无线头戴麦克风</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1.低功耗设计，单次充电后可使用至少6小时。</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2.节能</w:t>
            </w:r>
            <w:r>
              <w:rPr>
                <w:rFonts w:hint="eastAsia" w:ascii="宋体" w:hAnsi="宋体" w:cs="宋体"/>
                <w:color w:val="000000"/>
                <w:sz w:val="20"/>
                <w:szCs w:val="20"/>
                <w:lang w:bidi="ar"/>
              </w:rPr>
              <w:t xml:space="preserve">模式支持无发言60分钟自动关机。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4.双频连接：话筒开机后自动搜索干扰少的信道并自动红外配对，配对后传输音频，确保配对设备的唯一性，杜绝串频。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5.考虑到教师长期佩戴的舒适性，产品整体重量需≤22g。</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三、无线领夹麦克风</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1.指向型：全向；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2.双频连接：话筒开机后与接收底座进行NFC配对，配对后通过2.4G传输音频，确保配对设备的唯一性，杜绝串频；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3.控制方式采用：霍尔传感器，2.4G无线。固定ID锁频，配对使用过程</w:t>
            </w:r>
            <w:r>
              <w:rPr>
                <w:rFonts w:hint="eastAsia" w:ascii="宋体" w:hAnsi="宋体" w:cs="宋体"/>
                <w:color w:val="000000"/>
                <w:sz w:val="20"/>
                <w:szCs w:val="20"/>
                <w:lang w:bidi="ar"/>
              </w:rPr>
              <w:t xml:space="preserve">中其他麦克风无法再进行配对。4.同一话筒可在任意教室使用，且互不干扰。一师一麦设计，干净卫生环保，≥2只话筒同时发言。</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四、无线三合一话筒</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1.同时支持拾音、PPT翻页、激光笔教鞭三种功能。</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2.同一话筒可在任意教室使用，且互不干扰。支持一师一麦、一室一麦设计，干净卫生环保。</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4.双频连接：话筒开机后自动搜索干扰少的信道并自动红外配对，配对后传输音频，确保配对设备的唯一性，杜绝串频。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5.四向拾音设计，每个拾音面均具有防</w:t>
            </w:r>
            <w:r>
              <w:rPr>
                <w:rFonts w:hint="eastAsia" w:ascii="宋体" w:hAnsi="宋体" w:cs="宋体"/>
                <w:color w:val="000000"/>
                <w:sz w:val="20"/>
                <w:szCs w:val="20"/>
                <w:lang w:bidi="ar"/>
              </w:rPr>
              <w:t xml:space="preserve">喷网罩。</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6.内置可充式高性能3.7V聚合物锂电池。电池容量：340mAh，带保护电路，Type C接口充电，2小时充足电可持续续航时间≥8h。</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调试界面功能须具有具有≥4档背光调节、限幅开关，3档限幅值设定、≥5段参量均衡设置、对频方式，UHF、U-L、IR、USB翻页≥4种模式选择、自动增益功能开关、UHF≥7档对频距离可调、USB≥7档对频距离可调、无线通讯版本查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D-CG-LT-180，表面磁感应强度≥0.07T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蹄形磁铁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D-CG-LU-1</w:t>
            </w:r>
            <w:r>
              <w:rPr>
                <w:rFonts w:hint="eastAsia" w:ascii="宋体" w:hAnsi="宋体" w:cs="宋体"/>
                <w:color w:val="000000"/>
                <w:sz w:val="20"/>
                <w:szCs w:val="20"/>
                <w:lang w:bidi="ar"/>
              </w:rPr>
              <w:t xml:space="preserve">00，表面磁感应强度≥0.055T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立体磁感线演示器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永磁.电磁场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电流磁场演示器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直流导线.圆线圈.螺线管的磁场分布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菱形小磁针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16支，磁针28mm*8mm，座Φ25mm*25mm，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磁针体中间铆接铜轴承套，内嵌玻璃轴承，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平均磁感应强度≥5mT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原线圈：0.56mmQZ型漆包线350～370匝，线圈架内径13mm，绕线宽度65mm；副线圈0.25mmQZ型</w:t>
            </w:r>
            <w:r>
              <w:rPr>
                <w:rFonts w:hint="eastAsia" w:ascii="新宋体" w:hAnsi="新宋体" w:eastAsia="新宋体" w:cs="新宋体"/>
                <w:color w:val="000000"/>
                <w:sz w:val="18"/>
                <w:szCs w:val="18"/>
                <w:lang w:bidi="ar"/>
              </w:rPr>
              <w:t xml:space="preserve">漆包线2100～2200匝，线圈架内径35mm，绕线宽度69mm</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原线圈：0.56mmQZ型漆包线310～330匝，线圈架内径11mm，绕线宽度57mm；副线圈：0.25mmQZ型漆包线670～680匝，线圈架内径24mm，绕线宽度52mm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电磁继电器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电磁铁额定工作电压6V，工作电流80mA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±10mA，吸合电流≤50mA，释放电流15mA～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20mA。触点最高电压16V，额定电流1A，常闭电阻≤0.2Ω，常开电阻≤0.2Ω，开距≥0.3mm。动合触点闭</w:t>
            </w:r>
            <w:r>
              <w:rPr>
                <w:rFonts w:hint="eastAsia" w:ascii="宋体" w:hAnsi="宋体" w:cs="宋体"/>
                <w:color w:val="000000"/>
                <w:sz w:val="18"/>
                <w:szCs w:val="18"/>
                <w:lang w:bidi="ar"/>
              </w:rPr>
              <w:t xml:space="preserve">合后应无抖动现象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左右手定则演示器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左右手定则演示器由塑料底座.两根金属电镀撑杆.塑料接线板.方形线圈组成。1.底座采用优质塑料，规格（179mm*120mm*14mm）。2.接线板尺寸：150mm*10mm*4mm，上有红黑接线柱。3.撑杆直径6mm，总长400mm，表面电镀。4.方形线圈内径62mm，宽10mm，带导线。</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手摇交直流发电机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包括定子.转子.整流器.集流环.电刷.灯座（带灯泡）.手摇驱动机构和底板等部分。定子应由永磁体和极靴组成，转子应由转轴.两极电</w:t>
            </w:r>
            <w:r>
              <w:rPr>
                <w:rFonts w:hint="eastAsia" w:ascii="宋体" w:hAnsi="宋体" w:cs="宋体"/>
                <w:color w:val="000000"/>
                <w:sz w:val="20"/>
                <w:szCs w:val="20"/>
                <w:lang w:bidi="ar"/>
              </w:rPr>
              <w:t xml:space="preserve">枢铁芯.电枢线圈以及整流器和集流环组成。整流器在任何位置不应将两电刷短路，电刷与整流器和集流环应使用弹性接触，转动灵活。转子转速为1600r/min空载时，输出端交流和直流电压均应≥8V接16Ω电阻负载时，输出端交流和直流电压均应≥5V；不带皮带轮用作电动机使用时启动电压应≤4V，电流应≤0.4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阴极射线管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磁效应.示直进.机械效应.静电偏转等各一个而组成一套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高磁能积磁体，长度不低于120mm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银接触点，其</w:t>
            </w:r>
            <w:r>
              <w:rPr>
                <w:rFonts w:hint="eastAsia" w:ascii="宋体" w:hAnsi="宋体" w:cs="宋体"/>
                <w:color w:val="000000"/>
                <w:sz w:val="20"/>
                <w:szCs w:val="20"/>
                <w:lang w:bidi="ar"/>
              </w:rPr>
              <w:t xml:space="preserve">间距30mm。φ4铜管直导线。电源220V50Hz，功率≯25W，可瞬间提供60A以上的电流。通电动作可连续操作20次以上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安培力演示器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理教师演示安培力磁感应强度的教学演示实验。仪器由底座.勾强磁铁整体（采用金属结构）.可动导轨（2个）.直导线（150mm铜管.50mm铜管）.连接线（2条）.细砂皮组成。底座上有一透明PVC145mm*185m面板并带有可变换电流方向指示片，规格：270mm*185mm*20mm；勾强磁铁呈H型，可在投影机进行投影，并有磁极性显示；导轨规格：5</w:t>
            </w:r>
            <w:r>
              <w:rPr>
                <w:rFonts w:hint="eastAsia" w:ascii="新宋体" w:hAnsi="新宋体" w:eastAsia="新宋体" w:cs="新宋体"/>
                <w:color w:val="000000"/>
                <w:sz w:val="20"/>
                <w:szCs w:val="20"/>
                <w:lang w:bidi="ar"/>
              </w:rPr>
              <w:t xml:space="preserve">5mm*205mm，调节之间距离，可演示通过电流方向与磁场方向垂直或平行两种情况下产生安培力的作用。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自感现象演示器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电路图.指示灯.变压器等组成。1.演示板外形尺寸不小于460mm*320mm；2.演示自感现象中通电与断电时的两种现象应明显；通电现象采用2个6V0.5A的小电珠，断电现象采用白发红发光二极管。3.原理图线清晰，正确，无断线等现象；4.输入电压：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电磁感应演示器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演示器是由磁极主体.磁力线演示板.直交流转动线圈模型.软线圈.方形</w:t>
            </w:r>
            <w:r>
              <w:rPr>
                <w:rFonts w:hint="eastAsia" w:ascii="新宋体" w:hAnsi="新宋体" w:eastAsia="新宋体" w:cs="新宋体"/>
                <w:color w:val="000000"/>
                <w:sz w:val="20"/>
                <w:szCs w:val="20"/>
                <w:lang w:bidi="ar"/>
              </w:rPr>
              <w:t xml:space="preserve">线圈.直导线等组成。1.磁极主体是用漆包线绕制成多匝方形线圈，并在绕圈中间紧密放了钢片，分上下两块，上块外形尺寸：200mm*130mm*25mm。2.磁力线演示板的底板为绝缘材料，钢针9枚。3.三种转动线圈模型为一体，由底座.线圈.支架.碳刷.铜环等构成，底座尺寸：160mm*65mm*10mm，线圈骨架外尺寸：80mm*55mm*15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楞次定律演示器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开口环.闭口环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电磁阻尼演示器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产品由摆锺.磁铁.支架.底座等构成，支架为名铝制.磁铁为强磁.摆锺分为强阻尼</w:t>
            </w:r>
            <w:r>
              <w:rPr>
                <w:rFonts w:hint="eastAsia" w:ascii="新宋体" w:hAnsi="新宋体" w:eastAsia="新宋体" w:cs="新宋体"/>
                <w:color w:val="000000"/>
                <w:sz w:val="20"/>
                <w:szCs w:val="20"/>
                <w:lang w:bidi="ar"/>
              </w:rPr>
              <w:t xml:space="preserve">摆和弱阻尼摆，应采用铝材加工制成，表面光学抛光处理。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交流电路特性演示器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大电感.小电感，大电容.小电容，电阻</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1.单相芯式结构,铁芯以优质钢矽片冲制并经绝缘处理,U型铁芯及条形铁轭为可拆式。2.线圈骨架用塑料压制。3.可演示远距离输电.变压器效率，还可进行变压器初.次级线圈间电压和电流与匝数关系的定量演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变压器原理说明器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含：U形铁芯.压板.压紧螺丝.线圈（红色组：1600匝.800匝.200匝，绿色组：400匝.10</w:t>
            </w:r>
            <w:r>
              <w:rPr>
                <w:rFonts w:hint="eastAsia" w:ascii="宋体" w:hAnsi="宋体" w:cs="宋体"/>
                <w:color w:val="000000"/>
                <w:sz w:val="20"/>
                <w:szCs w:val="20"/>
                <w:lang w:bidi="ar"/>
              </w:rPr>
              <w:t xml:space="preserve">0匝）.极掌.强弱阻尼摆.摆架.铝环.感应灯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调压变压器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输入电压：交流220V50Hz。2.输出电压：交流0—250V.连续可调。3.最大输出电流：8A。4.额定功率：2kVA。5.绝缘电阻：电源进线端和电压输出端与机壳绝缘电阻≥20MΩ。6.空载电源：应小于0.2A。7.电压试验：仪器电源进线端和电压输出与机壳间馈给试验电压，带保护接地端子为1.5kV，不带保护接地端子为3kV，漏电电流输出不小于5mA,试验电压保持1分钟，不出现飞狐击穿现象。</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采用全金属机箱，使用优质冷轧钢板，铝合金型材机框，全机箱采用喷涂工艺防锈处理，机箱结构部分无塑料配件。加速电压：0～700伏连续可调。偏转电压：幅度为0～50伏连续可调。偏转方向：上.下.左.右四个方向。（电场作用）显示方式：荧光屏幕显示电子束径迹。电源：220V±10％50Hz。功耗：＜30W。工作环境：a)温度：0～40℃。b)相对湿度：＜85%。连续工作时间：一小时。</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门电路和传感器应用实验箱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w:t>
            </w:r>
            <w:r>
              <w:rPr>
                <w:rFonts w:hint="eastAsia" w:ascii="宋体" w:hAnsi="宋体" w:cs="宋体"/>
                <w:color w:val="000000"/>
                <w:sz w:val="20"/>
                <w:szCs w:val="20"/>
                <w:lang w:bidi="ar"/>
              </w:rPr>
              <w:t xml:space="preserve">应用实验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电学元件黑箱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电子元器件实验盒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t xml:space="preserve">产品由碳膜电阻、电容、二极管、电位器、开关、电池盒、电珠座、电珠、电感、导线、鳄鱼夹、多功能实验板、扬声器等组成。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电磁波的产生和接收演示仪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发射器频率225MHz～250MHz,等幅.调幅；接收器有声.光.电显示。产品由发射机部分.接收机部分.电表演示接收器.放大接收器四大部分构成。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1.交互：新一代头手6D</w:t>
            </w:r>
            <w:r>
              <w:rPr>
                <w:rFonts w:hint="eastAsia" w:ascii="宋体" w:hAnsi="宋体" w:cs="宋体"/>
                <w:color w:val="000000"/>
                <w:sz w:val="20"/>
                <w:szCs w:val="20"/>
                <w:lang w:bidi="ar"/>
              </w:rPr>
              <w:t xml:space="preserve">oF自研光学定位系统，支持透视模式及10m✕10m安全护导，支持5个安全区记忆；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2.计算平台：高通XR2，Kryo585核心，8核64位，6GRAM，128GROM，支持8K@60Hz全景视频；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3.显示：5.5inchx1SFRTFT，4K分辨率菲涅尔显示屏，屏幕分辨率3664x1920，PPI：773，视场角98°，58/63.5/69mm三段可调瞳距，90Hz（可系统设置为120Hz），支持通过TUV低蓝光认证的系统护眼模式；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4.摄像头：鱼眼单色（640✕480@60Hz）✕4，视场角：166°，</w:t>
            </w:r>
            <w:r>
              <w:rPr>
                <w:rFonts w:hint="eastAsia" w:ascii="宋体" w:hAnsi="宋体" w:cs="宋体"/>
                <w:color w:val="000000"/>
                <w:sz w:val="20"/>
                <w:szCs w:val="20"/>
                <w:lang w:bidi="ar"/>
              </w:rPr>
              <w:t xml:space="preserve">支持头部6Dof定位；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5.电池容量：5300mAhmAh，支持高通平台QC3.0快充，USBPD3.0快充；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6.设计与人体工程：约395g（不含绑带），软质侧绑带，体积小巧，方便收纳，前置头盔和后置电池组成更为合理的力学分担设计，佩戴面部舒适；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7.传感器：9轴传感器，1KHz采样频率，P-senor人脸佩戴感应；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8.Wi-Fi：Wi-Fi6，2✕2MIMO，802.11a/b/g/n/ac/ax，2.4GHz/5GHz双频，支持Miracast，支持无线串流PCSteamVR游戏；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9.声学：内置双</w:t>
            </w:r>
            <w:r>
              <w:rPr>
                <w:rFonts w:hint="eastAsia" w:ascii="宋体" w:hAnsi="宋体" w:cs="宋体"/>
                <w:color w:val="000000"/>
                <w:sz w:val="20"/>
                <w:szCs w:val="20"/>
                <w:lang w:bidi="ar"/>
              </w:rPr>
              <w:t xml:space="preserve">立体声喇叭，双麦克降噪，全向麦克风；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10.传输：USB3.0数据传输，USB3.0OTG扩展功能，5V/1AOTG扩展供电能力；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11.交互：6DoF体感手柄x2，第三代6DoF手柄方案，九轴姿态传感器，红外光学追踪，32个追踪传感器，238°*195°大范围定位角度，毫米级定位精度，超低追踪延时，0-255级高清震动；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12.电池：两节AA电池，100小时连续使用，电池仓内部可扩展外设；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13.无线功能：Bluetooth5.1＋HS，独立蓝牙模块，更大数据带宽；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二.控制软件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1.学生端对已有VR资源</w:t>
            </w:r>
            <w:r>
              <w:rPr>
                <w:rFonts w:hint="eastAsia" w:ascii="宋体" w:hAnsi="宋体" w:cs="宋体"/>
                <w:color w:val="000000"/>
                <w:sz w:val="20"/>
                <w:szCs w:val="20"/>
                <w:lang w:bidi="ar"/>
              </w:rPr>
              <w:t xml:space="preserve">进行资源集成.统一管理，可以在学生端内部使用手柄选择房间号及学号进行登录。学生端学号与教师端保持一致，方便教师进行统一管理。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2.学生端无缝兼容本项目中的所有VR课程资源，并能够动态添加新的VR课程资源，虚拟现实头盔在联网状态下可实现静默安装。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3.学生端接受并执行教师端的各种命令，同时向教师端反馈场景中的交互状态。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4.支持场景.课程一键切换，具备无缝切换功能，切换流畅无黑场，切换时间＜20s。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5.场景调取响应速度＜16ms。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6.为保证系统的交互性和扩展性，系统架构采用Unity3D技术开发，学生端可</w:t>
            </w:r>
            <w:r>
              <w:rPr>
                <w:rFonts w:hint="eastAsia" w:ascii="宋体" w:hAnsi="宋体" w:cs="宋体"/>
                <w:color w:val="000000"/>
                <w:sz w:val="20"/>
                <w:szCs w:val="20"/>
                <w:lang w:bidi="ar"/>
              </w:rPr>
              <w:t xml:space="preserve">调整任意视角观察场景现象。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8.系统界面设计友好直观，方便用户使用。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9.整个系统中所有环节多层安全加密，保证VR内容安全。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每个课程房间支持500人同时在线。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虚拟实验教学课件资源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1.系统基于C/S架构设计，采用MVC框架开发。在云服务器环境中，教师可通过pad教师端对学生端进行控制。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2.系统支持多名学生同时进入同一虚拟环境。学生可以看到并与虚拟场景中的其他学生进行互动，实现实时互动.合作和交流，使学生在同一个物理空间或不在同一个物理空间内都可实现实时互动。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3.系统中每个学生都拥</w:t>
            </w:r>
            <w:r>
              <w:rPr>
                <w:rFonts w:hint="eastAsia" w:ascii="宋体" w:hAnsi="宋体" w:cs="宋体"/>
                <w:color w:val="000000"/>
                <w:sz w:val="20"/>
                <w:szCs w:val="20"/>
                <w:lang w:bidi="ar"/>
              </w:rPr>
              <w:t xml:space="preserve">有自己的虚拟角色，虚拟角色为全身学生形象。虚拟角色的空间位置信息与物理环境中的学生位置为映射关系，在多人体验时，空间位置的误差值＜2cm，大大提高了学生在多人体验时的安全性。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4.系统支持语音通讯功能，学生之间可以实时使用语音进行交流。系统采用先进的网络通信技术，在网络环境较好的情况下，延迟＜30ms，保证多人协同体验的实时性和稳定性，确保学生之间的交流畅通无阻。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5.多人在同一物理空间内协同体验时，系统支持单独控制麦克风音量来杜绝啸叫现象。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6.系统内所有模型均为经过烘焙的次世代模型，仿真度高，并做轻量化</w:t>
            </w:r>
            <w:r>
              <w:rPr>
                <w:rFonts w:hint="eastAsia" w:ascii="宋体" w:hAnsi="宋体" w:cs="宋体"/>
                <w:color w:val="000000"/>
                <w:sz w:val="20"/>
                <w:szCs w:val="20"/>
                <w:lang w:bidi="ar"/>
              </w:rPr>
              <w:t xml:space="preserve">处理，采用三维场景展示，具备高沉浸感。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集成AI虚拟人技术，设计具有吸引力的AI虚拟人形象，并设定其教育背景和专长；利用先进的语音识别技术，确保AI虚拟人能够准确理解学生的语音输入；利用自然语言处理技术分析学生的问题或请求，并生成响应；编写智能问答算法，使AI虚拟人能够以语音和文字的形式提供解答。学生通过语音与AI虚拟人交流，从而更自然.直观地学习知识，并获得即时的反馈和解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8.在体验人数较多，虚拟场景较小的情况下，系统支持一键开启AOI功能，开启后学生在该空间中只能看到离自己较近的6个同学的虚</w:t>
            </w:r>
            <w:r>
              <w:rPr>
                <w:rFonts w:hint="eastAsia" w:ascii="宋体" w:hAnsi="宋体" w:cs="宋体"/>
                <w:color w:val="000000"/>
                <w:sz w:val="20"/>
                <w:szCs w:val="20"/>
                <w:lang w:bidi="ar"/>
              </w:rPr>
              <w:t xml:space="preserve">拟角色，为保证能在小场景中更多学生可以同时体验提供支撑。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9.系统支持空间行走和手柄移动两种模式，用户可根据现实空间的大小，按需进行选择。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10.在手柄移动模式下为减少个别学生在移动过程中的眩晕感，系统支持望远镜遮罩功能，通过增加像望远镜筒一样的黑色遮罩，使移动画面集中在视野中央，减少眩晕感。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11.支持学生通过虚拟现实头盔进行实验场景的观察及交互，支持学生720度旋转视角。可对场景模型进行实时顶点优化，根据视觉效果调整优化比例。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12.系统内的视角转换流畅不卡顿，响应速度＜1m。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13.系统支持6DoF体</w:t>
            </w:r>
            <w:r>
              <w:rPr>
                <w:rFonts w:hint="eastAsia" w:ascii="宋体" w:hAnsi="宋体" w:cs="宋体"/>
                <w:color w:val="000000"/>
                <w:sz w:val="20"/>
                <w:szCs w:val="20"/>
                <w:lang w:bidi="ar"/>
              </w:rPr>
              <w:t xml:space="preserve">验，除了检测头部的转动带来的视野角度变化外，还能够检测到由于身体移动带来的上下前后左右位移的变化。可以实时追踪学生在真实世界的走动并动态更新学生在虚拟世界中所处的环境和场景。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14.系统具有强交互性，学生的双手皆可交互操作物品。并非简单性的用手柄射线代替鼠标，是真实的模拟双手进行的交互操作。手部模型可实现抓握动作，可通过手柄抓取和放开物体，抓握动作响应速度＜30ms。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15.每个课程房间支持500人同时在线。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16.系统将科技前沿知识和最新技术成果与课标内容相结合，创设“知识原理”“生活情境”与“科技前沿”</w:t>
            </w:r>
            <w:r>
              <w:rPr>
                <w:rFonts w:hint="eastAsia" w:ascii="宋体" w:hAnsi="宋体" w:cs="宋体"/>
                <w:color w:val="000000"/>
                <w:sz w:val="20"/>
                <w:szCs w:val="20"/>
                <w:lang w:bidi="ar"/>
              </w:rPr>
              <w:t xml:space="preserve">相结合的多情境教学模式，将学生带到现实中不可及.不可达.不可逆的环境中，为学生提供多样化的学习机会，培养学生综合运用知识解决真实情境问题的能力。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17.提供课程资源相应的教学简介。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人体活动，牢固性和舒适感，产品外观无破损.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棉纱线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11.化学通</w:t>
            </w:r>
            <w:r>
              <w:rPr>
                <w:rFonts w:hint="eastAsia" w:ascii="宋体" w:hAnsi="宋体" w:cs="宋体"/>
                <w:b/>
                <w:bCs/>
                <w:color w:val="000000"/>
                <w:sz w:val="22"/>
                <w:szCs w:val="22"/>
                <w:lang w:bidi="ar"/>
              </w:rPr>
              <w:t xml:space="preserve">风实验室1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37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w:t>
            </w:r>
            <w:r>
              <w:rPr>
                <w:rFonts w:hint="eastAsia" w:ascii="宋体" w:hAnsi="宋体" w:cs="宋体"/>
                <w:color w:val="000000"/>
                <w:sz w:val="20"/>
                <w:szCs w:val="20"/>
                <w:lang w:bidi="ar"/>
              </w:rPr>
              <w:t xml:space="preserve">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83820</wp:posOffset>
                      </wp:positionH>
                      <wp:positionV relativeFrom="paragraph">
                        <wp:posOffset>490855</wp:posOffset>
                      </wp:positionV>
                      <wp:extent cx="947420" cy="779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47420"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1;o:allowoverlap:true;o:allowincell:true;mso-position-horizontal-relative:text;margin-left:6.6pt;mso-position-horizontal:absolute;mso-position-vertical-relative:text;margin-top:38.6pt;mso-position-vertical:absolute;width:74.6pt;height:61.4pt;mso-wrap-distance-left:9.0pt;mso-wrap-distance-top:0.0pt;mso-wrap-distance-right:9.0pt;mso-wrap-distance-bottom:0.0pt;" stroked="f">
                      <v:path textboxrect="0,0,0,0"/>
                      <v:imagedata r:id="rId57"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22695" cy="5675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22695" cy="56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8pt;height:44.7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w:t>
            </w:r>
            <w:r>
              <w:rPr>
                <w:rFonts w:hint="eastAsia" w:ascii="宋体" w:hAnsi="宋体" w:cs="宋体"/>
                <w:color w:val="000000"/>
                <w:sz w:val="20"/>
                <w:szCs w:val="20"/>
                <w:lang w:bidi="ar"/>
              </w:rPr>
              <w:t xml:space="preserve">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7420" cy="708698"/>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17420" cy="708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7pt;height:55.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w:t>
            </w:r>
            <w:r>
              <w:rPr>
                <w:rFonts w:hint="eastAsia" w:ascii="宋体" w:hAnsi="宋体" w:cs="宋体"/>
                <w:color w:val="000000"/>
                <w:sz w:val="20"/>
                <w:szCs w:val="20"/>
                <w:lang w:bidi="ar"/>
              </w:rPr>
              <w:t xml:space="preserve">%±5字；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666" cy="75299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4666" cy="7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3.8pt;height:59.3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w:t>
            </w:r>
            <w:r>
              <w:rPr>
                <w:rFonts w:hint="eastAsia" w:ascii="宋体" w:hAnsi="宋体" w:cs="宋体"/>
                <w:color w:val="000000"/>
                <w:sz w:val="20"/>
                <w:szCs w:val="20"/>
                <w:lang w:bidi="ar"/>
              </w:rPr>
              <w:t xml:space="preserve">。带一凹槽，面板与后挡板镶嵌弹性橡胶条，防止试剂流入腐蚀铝型材；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w:t>
            </w:r>
            <w:r>
              <w:rPr>
                <w:rFonts w:hint="eastAsia" w:ascii="宋体" w:hAnsi="宋体" w:cs="宋体"/>
                <w:color w:val="000000"/>
                <w:sz w:val="20"/>
                <w:szCs w:val="20"/>
                <w:lang w:bidi="ar"/>
              </w:rPr>
              <w:t xml:space="preserve">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99060</wp:posOffset>
                      </wp:positionH>
                      <wp:positionV relativeFrom="paragraph">
                        <wp:posOffset>549910</wp:posOffset>
                      </wp:positionV>
                      <wp:extent cx="1064895" cy="90487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06489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62;o:allowoverlap:true;o:allowincell:true;mso-position-horizontal-relative:text;margin-left:7.8pt;mso-position-horizontal:absolute;mso-position-vertical-relative:text;margin-top:43.3pt;mso-position-vertical:absolute;width:83.8pt;height:71.2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1055141" cy="88294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055141" cy="88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3.1pt;height:69.5pt;mso-wrap-distance-left:0.0pt;mso-wrap-distance-top:0.0pt;mso-wrap-distance-right:0.0pt;mso-wrap-distance-bottom:0.0pt;" stroked="f">
                      <v:path textboxrect="0,0,0,0"/>
                      <v:imagedata r:id="rId62" o:title=""/>
                    </v:shape>
                  </w:pict>
                </mc:Fallback>
              </mc:AlternateContent>
            </w:r>
            <w:r>
              <w:rPr>
                <w:rFonts w:hint="eastAsia" w:ascii="宋体" w:hAnsi="宋体" w:cs="宋体"/>
                <w:color w:val="ff0000"/>
                <w:sz w:val="20"/>
                <w:szCs w:val="20"/>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w:t>
            </w:r>
            <w:r>
              <w:rPr>
                <w:rFonts w:hint="eastAsia" w:ascii="宋体" w:hAnsi="宋体" w:cs="宋体"/>
                <w:color w:val="000000"/>
                <w:sz w:val="20"/>
                <w:szCs w:val="20"/>
                <w:lang w:bidi="ar"/>
              </w:rPr>
              <w:t xml:space="preserve">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32456" cy="83924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32456" cy="83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9.8pt;height:66.1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w:t>
            </w:r>
            <w:r>
              <w:rPr>
                <w:rFonts w:hint="eastAsia" w:ascii="宋体" w:hAnsi="宋体" w:cs="宋体"/>
                <w:color w:val="000000"/>
                <w:sz w:val="20"/>
                <w:szCs w:val="20"/>
                <w:lang w:bidi="ar"/>
              </w:rPr>
              <w:t xml:space="preserve">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206375</wp:posOffset>
                      </wp:positionH>
                      <wp:positionV relativeFrom="paragraph">
                        <wp:posOffset>200025</wp:posOffset>
                      </wp:positionV>
                      <wp:extent cx="713105" cy="116078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13105" cy="116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63;o:allowoverlap:true;o:allowincell:true;mso-position-horizontal-relative:text;margin-left:16.2pt;mso-position-horizontal:absolute;mso-position-vertical-relative:text;margin-top:15.8pt;mso-position-vertical:absolute;width:56.1pt;height:91.4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w:t>
            </w:r>
            <w:r>
              <w:rPr>
                <w:rFonts w:hint="eastAsia" w:ascii="宋体" w:hAnsi="宋体" w:cs="宋体"/>
                <w:color w:val="000000"/>
                <w:sz w:val="20"/>
                <w:szCs w:val="20"/>
                <w:lang w:bidi="ar"/>
              </w:rPr>
              <w:t xml:space="preserve">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26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78143" cy="57134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278143" cy="571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1.9pt;height:45.0pt;mso-wrap-distance-left:0.0pt;mso-wrap-distance-top:0.0pt;mso-wrap-distance-right:0.0pt;mso-wrap-distance-bottom:0.0pt;" stroked="f">
                      <v:path textboxrect="0,0,0,0"/>
                      <v:imagedata r:id="rId65"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w:t>
            </w:r>
            <w:r>
              <w:rPr>
                <w:rFonts w:hint="eastAsia" w:ascii="宋体" w:hAnsi="宋体" w:cs="宋体"/>
                <w:color w:val="000000"/>
                <w:sz w:val="20"/>
                <w:szCs w:val="20"/>
                <w:lang w:bidi="ar"/>
              </w:rPr>
              <w:t xml:space="preserve">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7.标配固定底座：非粘接而成，模具注塑一体成型，牢度强，不脱底，预留接口不小于110mm。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w:t>
            </w:r>
            <w:r>
              <w:rPr>
                <w:rFonts w:hint="eastAsia" w:ascii="宋体" w:hAnsi="宋体" w:cs="宋体"/>
                <w:color w:val="000000"/>
                <w:sz w:val="20"/>
                <w:szCs w:val="20"/>
                <w:lang w:bidi="ar"/>
              </w:rPr>
              <w:t xml:space="preserve">规格：支风道采用￠160-200mm国标管（UPVC），接口采用专用胶连接。行程通风管采用￠110mm防腐蚀国标管（UPVC）。3.管卡采用碳钢制作，表面经镀铬处理，具有耐腐蚀.防火.防潮等功能。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12.化学通风实验室2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60960</wp:posOffset>
                      </wp:positionH>
                      <wp:positionV relativeFrom="paragraph">
                        <wp:posOffset>193675</wp:posOffset>
                      </wp:positionV>
                      <wp:extent cx="1053465" cy="69850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534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64;o:allowoverlap:true;o:allowincell:true;mso-position-horizontal-relative:text;margin-left:4.8pt;mso-position-horizontal:absolute;mso-position-vertical-relative:text;margin-top:15.2pt;mso-position-vertical:absolute;width:83.0pt;height:55.0pt;mso-wrap-distance-left:9.0pt;mso-wrap-distance-top:0.0pt;mso-wrap-distance-right:9.0pt;mso-wrap-distance-bottom:0.0pt;" stroked="f">
                      <v:path textboxrect="0,0,0,0"/>
                      <v:imagedata r:id="rId66" o:title=""/>
                    </v:shape>
                  </w:pict>
                </mc:Fallback>
              </mc:AlternateContent>
            </w:r>
            <w:r>
              <w:rPr>
                <w:rFonts w:hint="eastAsia" w:ascii="宋体" w:hAnsi="宋体" w:cs="宋体"/>
                <w:b/>
                <w:bCs/>
                <w:color w:val="000000"/>
                <w:sz w:val="20"/>
                <w:szCs w:val="20"/>
              </w:rPr>
            </w:r>
            <w:r/>
          </w:p>
        </w:tc>
      </w:tr>
      <w:tr>
        <w:trPr>
          <w:trHeight w:val="2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w:t>
            </w:r>
            <w:r>
              <w:rPr>
                <w:rFonts w:hint="eastAsia" w:ascii="宋体" w:hAnsi="宋体" w:cs="宋体"/>
                <w:color w:val="000000"/>
                <w:sz w:val="20"/>
                <w:szCs w:val="20"/>
                <w:lang w:bidi="ar"/>
              </w:rPr>
              <w:t xml:space="preserve">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1.8pt;height:42.6pt;mso-wrap-distance-left:0.0pt;mso-wrap-distance-top:0.0pt;mso-wrap-distance-right:0.0pt;mso-wrap-distance-bottom:0.0pt;" stroked="f">
                      <v:path textboxrect="0,0,0,0"/>
                      <v:imagedata r:id="rId6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w:t>
            </w:r>
            <w:r>
              <w:rPr>
                <w:rFonts w:hint="eastAsia" w:ascii="宋体" w:hAnsi="宋体" w:cs="宋体"/>
                <w:color w:val="000000"/>
                <w:sz w:val="20"/>
                <w:szCs w:val="20"/>
                <w:lang w:bidi="ar"/>
              </w:rPr>
              <w:t xml:space="preserve">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0466" cy="72565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30466" cy="7256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8pt;height:57.1pt;mso-wrap-distance-left:0.0pt;mso-wrap-distance-top:0.0pt;mso-wrap-distance-right:0.0pt;mso-wrap-distance-bottom:0.0pt;" stroked="f">
                      <v:path textboxrect="0,0,0,0"/>
                      <v:imagedata r:id="rId6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w:t>
            </w:r>
            <w:r>
              <w:rPr>
                <w:rFonts w:hint="eastAsia" w:ascii="宋体" w:hAnsi="宋体" w:cs="宋体"/>
                <w:color w:val="000000"/>
                <w:sz w:val="20"/>
                <w:szCs w:val="20"/>
                <w:lang w:bidi="ar"/>
              </w:rPr>
              <w:t xml:space="preserve">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2802" cy="76569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82802" cy="765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3pt;height:60.3pt;mso-wrap-distance-left:0.0pt;mso-wrap-distance-top:0.0pt;mso-wrap-distance-right:0.0pt;mso-wrap-distance-bottom:0.0pt;" stroked="f">
                      <v:path textboxrect="0,0,0,0"/>
                      <v:imagedata r:id="rId6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w:t>
            </w:r>
            <w:r>
              <w:rPr>
                <w:rFonts w:hint="eastAsia" w:ascii="宋体" w:hAnsi="宋体" w:cs="宋体"/>
                <w:color w:val="000000"/>
                <w:sz w:val="20"/>
                <w:szCs w:val="20"/>
                <w:lang w:bidi="ar"/>
              </w:rPr>
              <w:t xml:space="preserve">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39276" cy="62811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39276" cy="628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2pt;height:49.5pt;mso-wrap-distance-left:0.0pt;mso-wrap-distance-top:0.0pt;mso-wrap-distance-right:0.0pt;mso-wrap-distance-bottom:0.0pt;" stroked="f">
                      <v:path textboxrect="0,0,0,0"/>
                      <v:imagedata r:id="rId70"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w:t>
            </w:r>
            <w:r>
              <w:rPr>
                <w:rFonts w:hint="eastAsia" w:ascii="宋体" w:hAnsi="宋体" w:cs="宋体"/>
                <w:color w:val="000000"/>
                <w:sz w:val="20"/>
                <w:szCs w:val="20"/>
                <w:lang w:bidi="ar"/>
              </w:rPr>
              <w:t xml:space="preserve">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8058" cy="717583"/>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58058" cy="717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7.6pt;height:56.5pt;mso-wrap-distance-left:0.0pt;mso-wrap-distance-top:0.0pt;mso-wrap-distance-right:0.0pt;mso-wrap-distance-bottom:0.0pt;" stroked="f">
                      <v:path textboxrect="0,0,0,0"/>
                      <v:imagedata r:id="rId71" o:title=""/>
                    </v:shape>
                  </w:pict>
                </mc:Fallback>
              </mc:AlternateContent>
            </w:r>
            <w:r>
              <w:rPr>
                <w:rFonts w:hint="eastAsia" w:ascii="宋体" w:hAnsi="宋体" w:cs="宋体"/>
                <w:color w:val="ff0000"/>
                <w:sz w:val="20"/>
                <w:szCs w:val="20"/>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w:t>
            </w:r>
            <w:r>
              <w:rPr>
                <w:rFonts w:hint="eastAsia" w:ascii="宋体" w:hAnsi="宋体" w:cs="宋体"/>
                <w:color w:val="000000"/>
                <w:sz w:val="20"/>
                <w:szCs w:val="20"/>
                <w:lang w:bidi="ar"/>
              </w:rPr>
              <w:t xml:space="preserve">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04829" cy="66921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04829" cy="669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9.8pt;height:52.7pt;mso-wrap-distance-left:0.0pt;mso-wrap-distance-top:0.0pt;mso-wrap-distance-right:0.0pt;mso-wrap-distance-bottom:0.0pt;" stroked="f">
                      <v:path textboxrect="0,0,0,0"/>
                      <v:imagedata r:id="rId72"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t xml:space="preserve">.上下固定框：采用PP改性材料，600*500mm±10mm，塑料注塑模一次性成型，表面光面处理；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58419" cy="74691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8419" cy="746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6.1pt;height:58.8pt;mso-wrap-distance-left:0.0pt;mso-wrap-distance-top:0.0pt;mso-wrap-distance-right:0.0pt;mso-wrap-distance-bottom:0.0pt;" stroked="f">
                      <v:path textboxrect="0,0,0,0"/>
                      <v:imagedata r:id="rId7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w:t>
            </w:r>
            <w:r>
              <w:rPr>
                <w:rFonts w:hint="eastAsia" w:ascii="宋体" w:hAnsi="宋体" w:cs="宋体"/>
                <w:color w:val="000000"/>
                <w:sz w:val="20"/>
                <w:szCs w:val="20"/>
                <w:lang w:bidi="ar"/>
              </w:rPr>
              <w:t xml:space="preserve">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08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洗眼喷头：采用不助燃PC材质模铸一体成形制作，具有过滤泡棉及防尘功能，上面防尘盖平常可防尘，使用时可随时被</w:t>
            </w:r>
            <w:r>
              <w:rPr>
                <w:rFonts w:hint="eastAsia" w:ascii="宋体" w:hAnsi="宋体" w:cs="宋体"/>
                <w:color w:val="000000"/>
                <w:sz w:val="20"/>
                <w:szCs w:val="20"/>
                <w:lang w:bidi="ar"/>
              </w:rPr>
              <w:t xml:space="preserve">水冲开，并降低突然打开时短暂的高水压，避免冲伤眼睛。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64174" cy="54429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64174" cy="54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0.8pt;height:42.9pt;mso-wrap-distance-left:0.0pt;mso-wrap-distance-top:0.0pt;mso-wrap-distance-right:0.0pt;mso-wrap-distance-bottom:0.0pt;" stroked="f">
                      <v:path textboxrect="0,0,0,0"/>
                      <v:imagedata r:id="rId74"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w:t>
            </w:r>
            <w:r>
              <w:rPr>
                <w:rFonts w:hint="eastAsia" w:ascii="宋体" w:hAnsi="宋体" w:cs="宋体"/>
                <w:color w:val="000000"/>
                <w:sz w:val="20"/>
                <w:szCs w:val="20"/>
                <w:lang w:bidi="ar"/>
              </w:rPr>
              <w:t xml:space="preserve">型，牢度强，不脱底，预留接口不小于110mm。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13.化学准备室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1.2400*1200*800mm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w:t>
            </w:r>
            <w:r>
              <w:rPr>
                <w:rFonts w:hint="eastAsia" w:ascii="宋体" w:hAnsi="宋体" w:cs="宋体"/>
                <w:color w:val="000000"/>
                <w:sz w:val="20"/>
                <w:szCs w:val="20"/>
                <w:lang w:bidi="ar"/>
              </w:rPr>
              <w:t xml:space="preserve">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1.3000*600*780mm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w:t>
            </w:r>
            <w:r>
              <w:rPr>
                <w:rFonts w:hint="eastAsia" w:ascii="宋体" w:hAnsi="宋体" w:cs="宋体"/>
                <w:color w:val="000000"/>
                <w:sz w:val="20"/>
                <w:szCs w:val="20"/>
                <w:lang w:bidi="ar"/>
              </w:rPr>
              <w:t xml:space="preserve">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224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w:t>
            </w:r>
            <w:r>
              <w:rPr>
                <w:rFonts w:hint="eastAsia" w:ascii="宋体" w:hAnsi="宋体" w:cs="宋体"/>
                <w:color w:val="000000"/>
                <w:sz w:val="20"/>
                <w:szCs w:val="20"/>
                <w:lang w:bidi="ar"/>
              </w:rPr>
              <w:t xml:space="preserve">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w:t>
            </w:r>
            <w:r>
              <w:rPr>
                <w:rFonts w:hint="eastAsia" w:ascii="宋体" w:hAnsi="宋体" w:cs="宋体"/>
                <w:color w:val="000000"/>
                <w:sz w:val="20"/>
                <w:szCs w:val="20"/>
                <w:lang w:bidi="ar"/>
              </w:rPr>
              <w:t xml:space="preserve">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64990" cy="94267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64989" cy="942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2.4pt;height:74.2pt;mso-wrap-distance-left:0.0pt;mso-wrap-distance-top:0.0pt;mso-wrap-distance-right:0.0pt;mso-wrap-distance-bottom:0.0pt;" stroked="f">
                      <v:path textboxrect="0,0,0,0"/>
                      <v:imagedata r:id="rId75" o:title=""/>
                    </v:shape>
                  </w:pict>
                </mc:Fallback>
              </mc:AlternateContent>
            </w: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全钢通风柜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1.尺寸：1200*850*2350mm±10mm；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2.全钢结构，≥1.0mm厚冷轧钢板，暖色环氧树脂喷涂，台面≥12.7mm厚黑色国产双面膜实芯理化板，边缘加厚至25.4mm上口带阻水边，内衬≥5mm厚抗倍特，配置照明及液晶控制器，电源插座及漏电保护；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3.窗口采用≥5mm厚的钢化防暴玻璃</w:t>
            </w:r>
            <w:r>
              <w:rPr>
                <w:rFonts w:hint="eastAsia" w:ascii="宋体" w:hAnsi="宋体" w:cs="宋体"/>
                <w:color w:val="000000"/>
                <w:sz w:val="20"/>
                <w:szCs w:val="20"/>
                <w:lang w:bidi="ar"/>
              </w:rPr>
              <w:t xml:space="preserve">，内部采用垂直平衡装置，可以停留在上下任何位置，柜内带一活动层板，门板双层板，阻尼铰链，配304不锈钢工字拉手，带静音橡胶减振垫。</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224" cy="99989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96224" cy="999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4.8pt;height:78.7pt;mso-wrap-distance-left:0.0pt;mso-wrap-distance-top:0.0pt;mso-wrap-distance-right:0.0pt;mso-wrap-distance-bottom:0.0pt;" stroked="f">
                      <v:path textboxrect="0,0,0,0"/>
                      <v:imagedata r:id="rId76" o:title=""/>
                    </v:shape>
                  </w:pict>
                </mc:Fallback>
              </mc:AlternateContent>
            </w:r>
            <w:r>
              <w:rPr>
                <w:rFonts w:hint="eastAsia" w:ascii="宋体" w:hAnsi="宋体" w:cs="宋体"/>
                <w:color w:val="000000"/>
                <w:sz w:val="22"/>
                <w:szCs w:val="22"/>
              </w:rPr>
            </w:r>
            <w:r/>
          </w:p>
        </w:tc>
      </w:tr>
      <w:tr>
        <w:trPr>
          <w:trHeight w:val="72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14.化学仪器室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4"/>
              </w:rPr>
            </w:pPr>
            <w:r>
              <w:rPr>
                <w:rFonts w:hint="eastAsia" w:ascii="宋体" w:hAnsi="宋体" w:cs="宋体"/>
                <w:color w:val="000000"/>
                <w:sz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w:t>
            </w:r>
            <w:r>
              <w:rPr>
                <w:rFonts w:hint="eastAsia" w:ascii="宋体" w:hAnsi="宋体" w:cs="宋体"/>
                <w:color w:val="000000"/>
                <w:sz w:val="20"/>
                <w:szCs w:val="20"/>
                <w:lang w:bidi="ar"/>
              </w:rPr>
              <w:t xml:space="preserve">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w:t>
            </w:r>
            <w:r>
              <w:rPr>
                <w:rFonts w:hint="eastAsia" w:ascii="宋体" w:hAnsi="宋体" w:cs="宋体"/>
                <w:color w:val="000000"/>
                <w:sz w:val="20"/>
                <w:szCs w:val="20"/>
                <w:lang w:bidi="ar"/>
              </w:rPr>
              <w:t xml:space="preserve">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194" cy="98725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96194" cy="987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4.8pt;height:77.7pt;mso-wrap-distance-left:0.0pt;mso-wrap-distance-top:0.0pt;mso-wrap-distance-right:0.0pt;mso-wrap-distance-bottom:0.0pt;" stroked="f">
                      <v:path textboxrect="0,0,0,0"/>
                      <v:imagedata r:id="rId77"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15.化学药品室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通风药品柜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w:t>
            </w:r>
            <w:r>
              <w:rPr>
                <w:rFonts w:hint="eastAsia" w:ascii="宋体" w:hAnsi="宋体" w:cs="宋体"/>
                <w:color w:val="000000"/>
                <w:sz w:val="20"/>
                <w:szCs w:val="20"/>
                <w:lang w:bidi="ar"/>
              </w:rPr>
              <w:t xml:space="preserve">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w:t>
            </w:r>
            <w:r>
              <w:rPr>
                <w:rFonts w:hint="eastAsia" w:ascii="宋体" w:hAnsi="宋体" w:cs="宋体"/>
                <w:color w:val="000000"/>
                <w:sz w:val="20"/>
                <w:szCs w:val="20"/>
                <w:lang w:bidi="ar"/>
              </w:rPr>
              <w:t xml:space="preserve">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8.柜子顶部预留直径110mm的通风系统接口，与主通风管路连接；接口处配有手动调节装置，可以打开或关闭通风口。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786338" cy="1114961"/>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86338" cy="111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1.9pt;height:87.8pt;mso-wrap-distance-left:0.0pt;mso-wrap-distance-top:0.0pt;mso-wrap-distance-right:0.0pt;mso-wrap-distance-bottom:0.0pt;" stroked="f">
                      <v:path textboxrect="0,0,0,0"/>
                      <v:imagedata r:id="rId78" o:title=""/>
                    </v:shape>
                  </w:pict>
                </mc:Fallback>
              </mc:AlternateContent>
            </w:r>
            <w:r>
              <w:rPr>
                <w:rFonts w:hint="eastAsia" w:ascii="宋体" w:hAnsi="宋体" w:cs="宋体"/>
                <w:color w:val="000000"/>
                <w:sz w:val="22"/>
                <w:szCs w:val="22"/>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1.采用PVC风管，或PP焊接管具有耐酸碱性能。2.规格：主风管采用防腐蚀直径315-400mm专用国标管（UPVC）；支风道采用￠160-200mm国标管（UPVC），接口采用专用胶连接。行程通风管采用￠110mm防腐蚀国标管</w:t>
            </w:r>
            <w:r>
              <w:rPr>
                <w:rFonts w:hint="eastAsia" w:ascii="宋体" w:hAnsi="宋体" w:cs="宋体"/>
                <w:color w:val="000000"/>
                <w:sz w:val="20"/>
                <w:szCs w:val="20"/>
                <w:lang w:bidi="ar"/>
              </w:rPr>
              <w:t xml:space="preserve">（UPVC）。3.管卡采用碳钢制作，表面经镀铬处理，具有耐腐蚀.防火.防潮等功能。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16.化学危化品室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毒品储存柜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w:t>
            </w:r>
            <w:r>
              <w:rPr>
                <w:rFonts w:hint="eastAsia" w:ascii="宋体" w:hAnsi="宋体" w:cs="宋体"/>
                <w:color w:val="000000"/>
                <w:sz w:val="20"/>
                <w:szCs w:val="20"/>
                <w:lang w:bidi="ar"/>
              </w:rPr>
              <w:t xml:space="preserve">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w:t>
            </w:r>
            <w:r>
              <w:rPr>
                <w:rFonts w:hint="eastAsia" w:ascii="宋体" w:hAnsi="宋体" w:cs="宋体"/>
                <w:color w:val="000000"/>
                <w:sz w:val="20"/>
                <w:szCs w:val="20"/>
                <w:lang w:bidi="ar"/>
              </w:rPr>
              <w:t xml:space="preserve">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76301" cy="94960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876301" cy="949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9.0pt;height:74.8pt;mso-wrap-distance-left:0.0pt;mso-wrap-distance-top:0.0pt;mso-wrap-distance-right:0.0pt;mso-wrap-distance-bottom:0.0pt;" stroked="f">
                      <v:path textboxrect="0,0,0,0"/>
                      <v:imagedata r:id="rId7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易燃品储存柜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w:t>
            </w:r>
            <w:r>
              <w:rPr>
                <w:rFonts w:hint="eastAsia" w:ascii="宋体" w:hAnsi="宋体" w:cs="宋体"/>
                <w:color w:val="000000"/>
                <w:sz w:val="20"/>
                <w:szCs w:val="20"/>
                <w:lang w:bidi="ar"/>
              </w:rPr>
              <w:t xml:space="preserve">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185" cy="107174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64185" cy="107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3.8pt;height:84.4pt;mso-wrap-distance-left:0.0pt;mso-wrap-distance-top:0.0pt;mso-wrap-distance-right:0.0pt;mso-wrap-distance-bottom:0.0pt;" stroked="f">
                      <v:path textboxrect="0,0,0,0"/>
                      <v:imagedata r:id="rId80" o:title=""/>
                    </v:shape>
                  </w:pict>
                </mc:Fallback>
              </mc:AlternateContent>
            </w:r>
            <w:r>
              <w:rPr>
                <w:rFonts w:hint="eastAsia" w:ascii="宋体" w:hAnsi="宋体" w:cs="宋体"/>
                <w:color w:val="000000"/>
                <w:sz w:val="20"/>
                <w:szCs w:val="20"/>
              </w:rPr>
            </w:r>
            <w:r/>
          </w:p>
        </w:tc>
      </w:tr>
      <w:tr>
        <w:trPr>
          <w:trHeight w:val="115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耐腐蚀品储存柜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w:t>
            </w:r>
            <w:r>
              <w:rPr>
                <w:rFonts w:hint="eastAsia" w:ascii="宋体" w:hAnsi="宋体" w:cs="宋体"/>
                <w:color w:val="000000"/>
                <w:sz w:val="20"/>
                <w:szCs w:val="20"/>
                <w:lang w:bidi="ar"/>
              </w:rPr>
              <w:t xml:space="preserve">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3.柜体：采用8mm瓷白色PP（聚丙烯）板制作，具有卓越的耐腐蚀性，经同色焊条无缝焊接处理，保证柜体之坚固及密封性；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4.柜门：双门，采用8mm贴膜PP（聚丙烯）板制作；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5.层板：四块板可调层板，采用瓷白色PP（聚丙烯）板制作。整体设计为活动式，可随意抽取放在合适的隔层，自由组合各层空间，四周立边可获得一定程度的防溢效果；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6.桥式把手：采用耐酸碱PP（聚丙烯）材质，耐腐蚀性能好；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7.铰链：采用经射出成型的PP（聚丙烯）材料制成，耐腐</w:t>
            </w:r>
            <w:r>
              <w:rPr>
                <w:rFonts w:hint="eastAsia" w:ascii="宋体" w:hAnsi="宋体" w:cs="宋体"/>
                <w:color w:val="000000"/>
                <w:sz w:val="20"/>
                <w:szCs w:val="20"/>
                <w:lang w:bidi="ar"/>
              </w:rPr>
              <w:t xml:space="preserve">蚀性能好，外观精美且有多种颜色可选；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10.专用门吸：采用PP（聚丙烯）材料制成，使用寿命长，质量有保证；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11.警示标签：柜门贴有醒目的“腐蚀性”警示标示，提醒周围人群注意安全。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17763" cy="1222553"/>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117763" cy="1222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8.0pt;height:96.3pt;mso-wrap-distance-left:0.0pt;mso-wrap-distance-top:0.0pt;mso-wrap-distance-right:0.0pt;mso-wrap-distance-bottom:0.0pt;" stroked="f">
                      <v:path textboxrect="0,0,0,0"/>
                      <v:imagedata r:id="rId81" o:title=""/>
                    </v:shape>
                  </w:pict>
                </mc:Fallback>
              </mc:AlternateContent>
            </w:r>
            <w:r>
              <w:rPr>
                <w:rFonts w:hint="eastAsia" w:ascii="宋体" w:hAnsi="宋体" w:cs="宋体"/>
                <w:color w:val="000000"/>
                <w:sz w:val="20"/>
                <w:szCs w:val="20"/>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易制爆化学品储存柜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w:t>
            </w:r>
            <w:r>
              <w:rPr>
                <w:rFonts w:hint="eastAsia" w:ascii="宋体" w:hAnsi="宋体" w:cs="宋体"/>
                <w:color w:val="000000"/>
                <w:sz w:val="20"/>
                <w:szCs w:val="20"/>
                <w:lang w:bidi="ar"/>
              </w:rPr>
              <w:t xml:space="preserve">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34893" cy="1043244"/>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034893" cy="10432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1.5pt;height:82.1pt;mso-wrap-distance-left:0.0pt;mso-wrap-distance-top:0.0pt;mso-wrap-distance-right:0.0pt;mso-wrap-distance-bottom:0.0pt;" stroked="f">
                      <v:path textboxrect="0,0,0,0"/>
                      <v:imagedata r:id="rId82" o:title=""/>
                    </v:shape>
                  </w:pict>
                </mc:Fallback>
              </mc:AlternateContent>
            </w: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w:t>
            </w:r>
            <w:r>
              <w:rPr>
                <w:rFonts w:hint="eastAsia" w:ascii="宋体" w:hAnsi="宋体" w:cs="宋体"/>
                <w:color w:val="000000"/>
                <w:sz w:val="20"/>
                <w:szCs w:val="20"/>
                <w:lang w:bidi="ar"/>
              </w:rPr>
              <w:t xml:space="preserve">径315-400mm专用国标管（UPVC）；支风道采用￠160-200mm国标管（UPVC），接口采用专用胶连接。行程通风管采用￠110mm防腐蚀国标管（UPVC）。3.管卡采用碳钢制作，表面经镀铬处理，具有耐腐蚀.防火.防潮等功能。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静电接地系统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从埋设的地线接地体引出的接地线，单独敷设到生产线的防静电作业岗位。以便做静电泄露之用，单独敷设的接地导线通常使用大于1mm厚，约25mm宽镀锌铁皮或用截面大于4~6mm2的铜芯软线单独引入；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17.高中化学教学仪器配备目录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w:t>
            </w:r>
            <w:r>
              <w:rPr>
                <w:rFonts w:hint="eastAsia" w:ascii="宋体" w:hAnsi="宋体" w:cs="宋体"/>
                <w:color w:val="000000"/>
                <w:sz w:val="20"/>
                <w:szCs w:val="20"/>
                <w:lang w:bidi="ar"/>
              </w:rPr>
              <w:t xml:space="preserve">动钻孔器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钻头可拆卸，应配有2个以上不同孔径的钻头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600mm*400mm*800mm，车轮Φ75mm，厚25mm；一轮带刹车，车轮固定，车架扭动量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磁力加热搅拌器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1.磁力加热搅拌器应由主机、搅拌子、立杆、十字夹、橡胶夹头带支杆组成。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2.电动功率不大于25W，加热功率不大于150W，调速范围:0～2000转/分。3.主机外壳应采用板材加工制成，</w:t>
            </w:r>
            <w:r>
              <w:rPr>
                <w:rFonts w:hint="eastAsia" w:ascii="宋体" w:hAnsi="宋体" w:cs="宋体"/>
                <w:color w:val="000000"/>
                <w:sz w:val="20"/>
                <w:szCs w:val="20"/>
                <w:lang w:bidi="ar"/>
              </w:rPr>
              <w:t xml:space="preserve">表面喷漆处理。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4.外形尺寸应不小于260mm×160mm×110mm。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5.机壳上应有加热盘和可固定立杆的座子。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6.面板上应有加热开关带指示灯，电机开关带指示灯及电机调整旋钮。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7.搅拌子应为磁铁外表面采用塑料注塑包牢，外径7mm，长24mm。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8.立杆应采用元钢加工制成，表面电镀处理。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9.立杆直径10mm，长255mm，一端为M6的螺纹，螺纹长12mm。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10.十字夹应采用元钢加工制成，表面电镀处理。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11.十字夹两孔位置相互垂直，并用螺杆坚固，一孔与立杆相联，另一孔与橡胶夹头支杆相联，调节方便，固</w:t>
            </w:r>
            <w:r>
              <w:rPr>
                <w:rFonts w:hint="eastAsia" w:ascii="宋体" w:hAnsi="宋体" w:cs="宋体"/>
                <w:color w:val="000000"/>
                <w:sz w:val="20"/>
                <w:szCs w:val="20"/>
                <w:lang w:bidi="ar"/>
              </w:rPr>
              <w:t xml:space="preserve">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12.支杆应采用元钢加工制成，表面电镀处理。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13.支杆直径6mm，长不小于140mm，与橡胶夹连接可靠。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14.橡胶夹头应采用橡胶成型，夹头前有两个开口孔，孔径为8mm。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坐式，铜制，壶体容积≥300mL，火焰高度为150mm～180mm，火焰温度为960℃±60℃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电加热器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密封式</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蒸馏水器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不锈钢电热蒸馏水器,出水量5L/h，制得的蒸馏水水质符合国家药典“注射用水”各项指标规定，额定电压220V，50Hz，额定功率：4500W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宋体" w:hAnsi="宋体" w:cs="宋体"/>
                <w:color w:val="000000"/>
                <w:sz w:val="20"/>
                <w:szCs w:val="20"/>
              </w:rPr>
            </w:pPr>
            <w:r>
              <w:rPr>
                <w:rFonts w:hint="eastAsia" w:ascii="宋体" w:hAnsi="宋体" w:cs="宋体"/>
                <w:color w:val="000000"/>
                <w:sz w:val="20"/>
                <w:szCs w:val="20"/>
                <w:lang w:bidi="ar"/>
              </w:rPr>
              <w:t xml:space="preserve">50mL，玻璃制，非医用器械。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宋体" w:hAnsi="宋体" w:cs="宋体"/>
                <w:color w:val="000000"/>
                <w:sz w:val="20"/>
                <w:szCs w:val="20"/>
              </w:rPr>
            </w:pPr>
            <w:r>
              <w:rPr>
                <w:rFonts w:hint="eastAsia" w:ascii="宋体" w:hAnsi="宋体" w:cs="宋体"/>
                <w:color w:val="000000"/>
                <w:sz w:val="20"/>
                <w:szCs w:val="20"/>
                <w:lang w:bidi="ar"/>
              </w:rPr>
              <w:t xml:space="preserve">30mL，塑料制，非医用器械。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透明水槽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圆形，透明塑料制，透光率≥85％，Φ200*100，壁厚≥2mm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挤压型塑料洗瓶，红嘴洗瓶，250mL，带刻度，水嘴略向下倾斜，口径1mm～2mm，瓶口紧实不漏气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实验用品提篮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木制，配有提手，490mm*360mm*290mm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碘升华凝华管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sz w:val="20"/>
                <w:szCs w:val="20"/>
                <w:lang w:bidi="ar"/>
              </w:rPr>
              <w:t xml:space="preserve">1.碘的升华凝华管应由造型为密封</w:t>
            </w:r>
            <w:r>
              <w:rPr>
                <w:rFonts w:hint="eastAsia" w:ascii="宋体" w:hAnsi="宋体" w:cs="宋体"/>
                <w:sz w:val="20"/>
                <w:szCs w:val="20"/>
                <w:lang w:bidi="ar"/>
              </w:rPr>
              <w:t xml:space="preserve">的葫芦状玻璃瓶（内装固态碘）、烧瓶夹组成。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2.烧瓶夹为铁制，表面经涂覆处理（烤漆或镀铬），无毛剌。夹口部位应为软垫。</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3.玻璃应为葫芦状无色透明，玻璃无气泡、沙点。</w:t>
            </w:r>
            <w:r>
              <w:rPr>
                <w:rFonts w:hint="eastAsia" w:ascii="宋体" w:hAnsi="宋体" w:cs="宋体"/>
                <w:sz w:val="20"/>
                <w:szCs w:val="20"/>
                <w:lang w:bidi="ar"/>
              </w:rPr>
              <w:br w:type="textWrapping" w:clear="all"/>
            </w:r>
            <w:r>
              <w:rPr>
                <w:rFonts w:hint="eastAsia" w:ascii="宋体" w:hAnsi="宋体" w:cs="宋体"/>
                <w:sz w:val="20"/>
                <w:szCs w:val="20"/>
                <w:lang w:bidi="ar"/>
              </w:rPr>
              <w:t xml:space="preserve">4.玻璃瓶顶头封闭，密封不漏气，内部真空，瓶内盛有固态碘。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方形座，含铁夹.复夹.铁圈，重心稳定不晃动，夹持器内侧应有垫衬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万能夹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仪器结构呈“L”型，长度215mm</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三脚架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1.三脚架应由三个支脚、铸铝环和酒精灯托盘组成。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2.支脚应采用铁板制成，表面防锈处理。支脚宽度为1</w:t>
            </w:r>
            <w:r>
              <w:rPr>
                <w:rFonts w:hint="eastAsia" w:ascii="宋体" w:hAnsi="宋体" w:cs="宋体"/>
                <w:sz w:val="20"/>
                <w:szCs w:val="20"/>
                <w:lang w:bidi="ar"/>
              </w:rPr>
              <w:t xml:space="preserve">1mm，厚为3mm，长不小于145mm。支脚应均匀分布在铸铝环的凹槽内，采用螺丝连接。</w:t>
            </w:r>
            <w:r>
              <w:rPr>
                <w:rFonts w:hint="eastAsia" w:ascii="宋体" w:hAnsi="宋体" w:cs="宋体"/>
                <w:sz w:val="20"/>
                <w:szCs w:val="20"/>
                <w:lang w:bidi="ar"/>
              </w:rPr>
              <w:br w:type="textWrapping" w:clear="all"/>
            </w:r>
            <w:r>
              <w:rPr>
                <w:rFonts w:hint="eastAsia" w:ascii="宋体" w:hAnsi="宋体" w:cs="宋体"/>
                <w:sz w:val="20"/>
                <w:szCs w:val="20"/>
                <w:lang w:bidi="ar"/>
              </w:rPr>
              <w:t xml:space="preserve">3.铸铝环应采用铸造成型。铸铝环台台上均匀分布三个蚀台，外径115mm。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4.托盘应由支杆及可调节的托盘构成。支杆由元钢制成，表面电镀处理。一端应与铸铝环连接可靠。支杆直径8mm，长不小于130mm。托盘采用铸铝制成，外径90mm。托盘可在支杆上任意活动并固定。</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泥三角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陶制或者瓷制，内径应保证稳定支撑30mm坩埚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塑料质，8孔，孔径21mm，立柱黏结牢固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lang w:bidi="ar"/>
              </w:rPr>
              <w:t xml:space="preserve">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人造石或大理石白色台面，重心稳定不晃动，底部有四个橡胶垫脚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铝制，加持部位有防滑脱凹槽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a.直流稳压输出：1-25V全电压覆盖，输出电压显示，每2V一档，有微调功能，微调值2V；1V-7V，额定电流6A，8V-13V，额定电流4A</w:t>
            </w:r>
            <w:r>
              <w:rPr>
                <w:rFonts w:hint="eastAsia" w:ascii="新宋体" w:hAnsi="新宋体" w:eastAsia="新宋体" w:cs="新宋体"/>
                <w:color w:val="000000"/>
                <w:sz w:val="20"/>
                <w:szCs w:val="20"/>
                <w:lang w:bidi="ar"/>
              </w:rPr>
              <w:t xml:space="preserve">，14V-25V，额定电流2A，过载自动保护；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b.交流输出电压：0-24V，每2V一档；2V-6V，额定电流12A，8V-12V，额定电流6A，14V-24V，额定电流3A。过载自动保护；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d.直流大电流输出：40A±10A。输出电流大于10A时，8±2S自动关断。</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b.电压稳定性：输入电压在198V-242V间变化，在满载时输出电压变化量不大于2%U标+0.1V。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w:t>
            </w:r>
            <w:r>
              <w:rPr>
                <w:rFonts w:hint="eastAsia" w:ascii="新宋体" w:hAnsi="新宋体" w:eastAsia="新宋体" w:cs="新宋体"/>
                <w:color w:val="000000"/>
                <w:sz w:val="20"/>
                <w:szCs w:val="20"/>
                <w:lang w:bidi="ar"/>
              </w:rPr>
              <w:t xml:space="preserve">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d.纹波电压：满载时纹波电压不大于0.1%U标+5mV（有效值）。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5.过载保护：除40A大电流外的交.直流输出在额定电流值内，应能正常.连续工作。负载大于额定电流1.1－1.5倍时，应过载保护。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a.环境温度：-20～＋40℃。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c.工作电压：198V~242V50Hz～60Hz。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d.工作时间：连续工作时间不小于8</w:t>
            </w:r>
            <w:r>
              <w:rPr>
                <w:rFonts w:hint="eastAsia" w:ascii="新宋体" w:hAnsi="新宋体" w:eastAsia="新宋体" w:cs="新宋体"/>
                <w:color w:val="000000"/>
                <w:sz w:val="20"/>
                <w:szCs w:val="20"/>
                <w:lang w:bidi="ar"/>
              </w:rPr>
              <w:t xml:space="preserve">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7.符合教育部JY0361－1999《教学电源》有关规定。</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单杠杆等臂式双盘天平，最大载荷100g，分度值0.1g，配6级（M2级）砝码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100g，0.1g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200g，0.001g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红液温度计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0℃～100℃，分度值1℃，示值误差＜1.</w:t>
            </w:r>
            <w:r>
              <w:rPr>
                <w:color w:val="000000"/>
                <w:sz w:val="20"/>
                <w:szCs w:val="20"/>
                <w:lang w:bidi="ar"/>
              </w:rPr>
              <w:t xml:space="preserve">5℃</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0℃～200℃，分度值1℃，示值误差＜0.5℃，有保护套</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数字测温计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量程-30℃～200℃，分辨力0.1℃。不接电脑，可独立运行，自带显示屏，至少3路。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w:t>
            </w:r>
            <w:r>
              <w:rPr>
                <w:rFonts w:hint="eastAsia" w:ascii="宋体" w:hAnsi="宋体" w:cs="宋体"/>
                <w:color w:val="000000"/>
                <w:sz w:val="20"/>
                <w:szCs w:val="20"/>
                <w:lang w:bidi="ar"/>
              </w:rPr>
              <w:t xml:space="preserve">.2分度值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原电池实验器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1.供中学化学课学生分组进行原电池实验用。2.产品由容器.电极板（铜板.锌板.铝板）.电极卡.容器盖.接线柱组成。3.容器由透明塑料制成，内腔尺寸：60mm*30mm*75mm。4.电极板尺寸：60mm*15mm*1mm。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溶液导电演示器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由演示板及盛液盒组成，至少五组相同的演示电路，匹配不少于5个盛液盒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微型溶液导电实验器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金属电极，笔式，所需溶液不超过3mL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中和热测定仪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有机玻璃上盖和玻璃内圆筒可紧密扣</w:t>
            </w:r>
            <w:r>
              <w:rPr>
                <w:rFonts w:hint="eastAsia" w:ascii="宋体" w:hAnsi="宋体" w:cs="宋体"/>
                <w:color w:val="000000"/>
                <w:sz w:val="20"/>
                <w:szCs w:val="20"/>
                <w:lang w:bidi="ar"/>
              </w:rPr>
              <w:t xml:space="preserve">合，其上盖中心开有两个小孔，温度计可由中间孔插入，另一孔插入环形搅拌器，有隔热保温层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离子交换膜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电泳演示器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用于中学化学演示胶体的电泳现象，认识形成电泳的原因；仪器外形结构由底座电源装置，U形管.电极插座和开关等组成。1.主要技术参数：输入电压：AC12V；输出电压大于120V；输出电流80mA。2.U型管直径约18mm。3.底座为塑料制，尺寸：150mm*110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丁达尔现象实验器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1.由盒体，电池盒，聚光电珠，方形试管等组成。2</w:t>
            </w:r>
            <w:r>
              <w:rPr>
                <w:rFonts w:hint="eastAsia" w:ascii="新宋体" w:hAnsi="新宋体" w:eastAsia="新宋体" w:cs="新宋体"/>
                <w:color w:val="000000"/>
                <w:sz w:val="20"/>
                <w:szCs w:val="20"/>
                <w:lang w:bidi="ar"/>
              </w:rPr>
              <w:t xml:space="preserve">.盒体呈长方形，装有集光电珠的电池盒可以沿盒槽上下移动。3.通过盒体前端的观察窗，就能看见胶体的丁达尔现象。盒体外形尺寸：95mm*65mm*65mm。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Style w:val="759"/>
                <w:lang w:bidi="ar"/>
              </w:rPr>
              <w:t xml:space="preserve">双球，内封NO</w:t>
            </w:r>
            <w:r>
              <w:rPr>
                <w:rStyle w:val="760"/>
                <w:lang w:bidi="ar"/>
              </w:rPr>
              <w:t xml:space="preserve">2</w:t>
            </w:r>
            <w:r>
              <w:rPr>
                <w:rStyle w:val="759"/>
                <w:lang w:bidi="ar"/>
              </w:rPr>
              <w:t xml:space="preserve">和N</w:t>
            </w:r>
            <w:r>
              <w:rPr>
                <w:rStyle w:val="760"/>
                <w:lang w:bidi="ar"/>
              </w:rPr>
              <w:t xml:space="preserve">2</w:t>
            </w:r>
            <w:r>
              <w:rPr>
                <w:rStyle w:val="759"/>
                <w:lang w:bidi="ar"/>
              </w:rPr>
              <w:t xml:space="preserve">O</w:t>
            </w:r>
            <w:r>
              <w:rPr>
                <w:rStyle w:val="76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放电反应实验仪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光化学实验演示器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能演示甲烷与氯气的反应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球棍式或比例式；Φ40mm塑料球：碳原子（黑色）4个，氧原子（红色）13个，氮原子（深蓝色）2个，硫原子（黄</w:t>
            </w:r>
            <w:r>
              <w:rPr>
                <w:rFonts w:hint="eastAsia" w:ascii="宋体" w:hAnsi="宋体" w:cs="宋体"/>
                <w:color w:val="000000"/>
                <w:sz w:val="20"/>
                <w:szCs w:val="20"/>
                <w:lang w:bidi="ar"/>
              </w:rPr>
              <w:t xml:space="preserve">色）2个；Φ30mm塑料球：氢原子（白色）12个能够完成水.氢气.氧气.二氧化碳等分子模型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球棍式或比例式；Φ25mm塑料球：碳原子（黑色）4个，氧原子（红色）13个，氮原子（深蓝色）2个，硫原子（黄色）2个；Φ17mm塑料球：氢原子（白色）12个能够完成水.氢气.氧气.二氧化碳等分子模型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碳原子：Φ30mm的4孔黑色塑料球30个；化学键：Φ3mm*35mm镀镍金属杆40根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金刚石晶胞模型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全塑料制，演示用</w:t>
            </w:r>
            <w:r>
              <w:rPr>
                <w:rFonts w:hint="eastAsia" w:ascii="新宋体" w:hAnsi="新宋体" w:eastAsia="新宋体" w:cs="新宋体"/>
                <w:color w:val="000000"/>
                <w:sz w:val="20"/>
                <w:szCs w:val="20"/>
                <w:lang w:bidi="ar"/>
              </w:rPr>
              <w:t xml:space="preserve">。1.由Φ30mm的碳原子34个.连接键44根组成。2.碳原子为黑色，四孔；键为灰色，直径4mm，长42mm。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石墨结构模型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碳原子：Φ30mm的5孔黑色塑料球39个；化学键：Φ3mm*50mm镀镍金属杆45根，Φ3mm*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90mm镀镍金属杆14根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碳-60结构模型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碳原子：Φ30mm的3孔黑色塑料球60个；化学键：Φ6mm*25mm的镀镍金属杆90根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氯化钠晶体结构模型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球棍式，氯原子Φ30mm的6孔绿色塑料球13个；钠原子Φ30mm的6孔银灰色塑料球</w:t>
            </w:r>
            <w:r>
              <w:rPr>
                <w:rFonts w:hint="eastAsia" w:ascii="宋体" w:hAnsi="宋体" w:cs="宋体"/>
                <w:color w:val="000000"/>
                <w:sz w:val="20"/>
                <w:szCs w:val="20"/>
                <w:lang w:bidi="ar"/>
              </w:rPr>
              <w:t xml:space="preserve">14个；化学键：Φ3mm*60mm的镀镍金属杆54根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氯化铯晶体结构模型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球直径不小于30-25mm，球棍模型,复杂型，组装好球直径不小于30mm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二氧化碳晶体结构模型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产品由碳原子14个（6孔6个和8孔8个）黑色球，直径约30mm；氧原子28个，蓝色球，直径约30mm；短键14根，长60mm,；中键24根，长90mm；长键12根，长130mm;连接键由金属制成，表面电镀处理。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二氧化硅晶体结构模型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全塑料制。产品由硅原子15个，直径约30mm，4孔红色</w:t>
            </w:r>
            <w:r>
              <w:rPr>
                <w:rFonts w:hint="eastAsia" w:ascii="新宋体" w:hAnsi="新宋体" w:eastAsia="新宋体" w:cs="新宋体"/>
                <w:color w:val="000000"/>
                <w:sz w:val="20"/>
                <w:szCs w:val="20"/>
                <w:lang w:bidi="ar"/>
              </w:rPr>
              <w:t xml:space="preserve">球；氧原子16个，直径约22mm，2孔白色球；中键32根，紫色。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全塑料制。产品由面心立方堆积和面心立方晶胞构成。1.面心立方堆积由红色球20个，直径约30mm，短键18根，中键1根。2.面心立方晶胞由红色球14个，直径约30mm，中键12根，奶白，长键12根，金属电镀。</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电子云杂化轨道模型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S.SP.SP2.SP3.Px.Py.Pz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气体摩尔体积模型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模型采用拆装式，由1气体摩尔体积正方体组成，1气体摩尔体积正方体规格为282*282</w:t>
            </w:r>
            <w:r>
              <w:rPr>
                <w:rFonts w:hint="eastAsia" w:ascii="新宋体" w:hAnsi="新宋体" w:eastAsia="新宋体" w:cs="新宋体"/>
                <w:color w:val="000000"/>
                <w:sz w:val="20"/>
                <w:szCs w:val="20"/>
                <w:lang w:bidi="ar"/>
              </w:rPr>
              <w:t xml:space="preserve">*282mm，厚度为2mm的透明有机玻璃构成，再用专门设计的透明塑料角联结。</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三氧化二磷结构模型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五氧化二磷模型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环己烷结构模型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球直径40-23mm组合。椅式.船式2件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B12晶体模型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氟化钙结构模型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bidi="ar"/>
              </w:rPr>
              <w:t xml:space="preserve">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500mL，透明钠钙玻璃制，分度线.数字和标志应完整.清晰和耐久，容积为20℃时充满量筒刻度线所容纳体积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250mL，无色透明玻璃制，口部应熔光，壁厚≥1.2mm，耐水性HGB3级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w:t>
            </w:r>
            <w:r>
              <w:rPr>
                <w:rFonts w:hint="eastAsia" w:ascii="宋体" w:hAnsi="宋体" w:cs="宋体"/>
                <w:color w:val="000000"/>
                <w:sz w:val="20"/>
                <w:szCs w:val="20"/>
                <w:lang w:bidi="ar"/>
              </w:rPr>
              <w:t xml:space="preserve">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酸式，25mL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容量50mL,酸式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碱式，25mL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容量50mL，碱式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活塞材质聚四氟乙烯，50mL，透明钠钙玻璃制，</w:t>
            </w:r>
            <w:r>
              <w:rPr>
                <w:rFonts w:hint="eastAsia" w:ascii="宋体" w:hAnsi="宋体" w:cs="宋体"/>
                <w:color w:val="000000"/>
                <w:sz w:val="20"/>
                <w:szCs w:val="20"/>
                <w:lang w:bidi="ar"/>
              </w:rPr>
              <w:t xml:space="preserve">良好外观，不应有积水条纹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φ20mm,全长100mm，上管全长：50mm，下支管全长：50mm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圆.长，250mL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圆.短.厚，150mL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w:t>
            </w:r>
            <w:r>
              <w:rPr>
                <w:rFonts w:hint="eastAsia" w:ascii="宋体" w:hAnsi="宋体" w:cs="宋体"/>
                <w:color w:val="000000"/>
                <w:sz w:val="20"/>
                <w:szCs w:val="20"/>
                <w:lang w:bidi="ar"/>
              </w:rPr>
              <w:t xml:space="preserve">制，容量250mL，圆底短颈瓶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玻璃制，容量500mL，圆底长颈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玻璃制，容量250mL，平底长颈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250mL。透明硼硅酸盐玻璃制，烧瓶的颈部同一截面应该呈圆形，颈的口部不应呈锥形，并适当提高强度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三口烧瓶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w:t>
            </w:r>
            <w:r>
              <w:rPr>
                <w:rFonts w:hint="eastAsia" w:ascii="宋体" w:hAnsi="宋体" w:cs="宋体"/>
                <w:color w:val="000000"/>
                <w:sz w:val="20"/>
                <w:szCs w:val="20"/>
                <w:lang w:bidi="ar"/>
              </w:rPr>
              <w:t xml:space="preserve">，容量250mL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150mL，采用透明钠钙玻璃制造，无明显黄绿色，灯口应平整，瓷灯头与灯口平面间隙不应超过1.5mm，玻璃灯罩应磨口，瓷灯头应为白色，表面无气泡，无疵点，无裂纹，无碰损缺口，酒精灯应配置与灯口孔径相适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应的整齐完整的棉线灯芯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玻璃制，容量250mL,双头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抽滤瓶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气体发生器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250mL。漏斗柄与瓶身连接口内壁间隔≤2mm（单边）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牛角管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Φ18mm*150mm。弯形，尖嘴处厚度＞1mm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漏斗口径90mm，斗颈长90mm，下口磨成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45º角，斜口边口倒角或熔光，耐水性HGB3级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直形，径长300mm。上口直径40mm±3mm，玻璃壁厚度适中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双球。球径高度.直径一致，双球应位于环管中部，应无明显偏斜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锥形100mL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玻璃制，容量50mL，球形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布氏漏斗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瓷，漏斗外径80±5mm，全高115±5mm，漏斗壁厚5mm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玻璃制，横长100±6mm，直径7-8mm,,壁厚1.5mm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玻璃制，全长100±</w:t>
            </w:r>
            <w:r>
              <w:rPr>
                <w:rFonts w:hint="eastAsia" w:ascii="宋体" w:hAnsi="宋体" w:cs="宋体"/>
                <w:color w:val="000000"/>
                <w:sz w:val="20"/>
                <w:szCs w:val="20"/>
                <w:lang w:bidi="ar"/>
              </w:rPr>
              <w:t xml:space="preserve">5mm，支长50±5mm，直径7-8mm,壁厚1.5mm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长度≥20cm,胶头采用硅胶材质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145mm，单球。硼硅酸盐玻璃制，玻璃壁厚度适中，球体圆润，导气管长度≥2cm，最好有防滑脱沟槽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U型，Φ15m</w:t>
            </w:r>
            <w:r>
              <w:rPr>
                <w:color w:val="000000"/>
                <w:sz w:val="20"/>
                <w:szCs w:val="20"/>
                <w:lang w:bidi="ar"/>
              </w:rPr>
              <w:t xml:space="preserve">m*150mm，硼硅酸盐玻璃制，玻璃壁厚度适中，球体圆润，导气管长度≥2cm，最好有防滑脱沟槽</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U型，具支，Ф20mm*200mm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玻璃制，φ15mm*150mm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钴玻璃片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蓝玻璃制，50*50mm，四边磨平，不锋利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250mL。透明钠钙玻璃制，磨砂面应均匀地覆盖瓶口端面与盖板，磨砂面不应有光斑；盖板四角应倒角，四边应磨光盖板与瓶口密合性应符合：盖板与瓶口充分湿润盖合后，倒提瓶体盖板在瓶口上保持30</w:t>
            </w:r>
            <w:r>
              <w:rPr>
                <w:rFonts w:hint="eastAsia" w:ascii="宋体" w:hAnsi="宋体" w:cs="宋体"/>
                <w:color w:val="000000"/>
                <w:sz w:val="20"/>
                <w:szCs w:val="20"/>
                <w:lang w:bidi="ar"/>
              </w:rPr>
              <w:t xml:space="preserve">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w:t>
            </w:r>
            <w:r>
              <w:rPr>
                <w:rFonts w:hint="eastAsia" w:ascii="宋体" w:hAnsi="宋体" w:cs="宋体"/>
                <w:color w:val="000000"/>
                <w:sz w:val="20"/>
                <w:szCs w:val="20"/>
                <w:lang w:bidi="ar"/>
              </w:rPr>
              <w:t xml:space="preserve">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1000mL。透明钠钙玻璃制，瓶塞与瓶口紧实</w:t>
            </w:r>
            <w:r>
              <w:rPr>
                <w:rFonts w:hint="eastAsia" w:ascii="宋体" w:hAnsi="宋体" w:cs="宋体"/>
                <w:color w:val="000000"/>
                <w:sz w:val="20"/>
                <w:szCs w:val="20"/>
                <w:lang w:bidi="ar"/>
              </w:rPr>
              <w:t xml:space="preserve">，不晃动；口部应圆整光滑，底部应平整，放置平台上不应摇晃或转动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50mL。黄棕色钠钙玻璃制，瓶塞与瓶口紧实，不晃动；口部应圆整光滑，底部应平整，放置平台上不应摇晃或转动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3000mL。黄棕色钠钙玻璃制，瓶塞与瓶口紧实，不晃动；口部应圆整光滑，底部应平整，放置平台上不应摇晃</w:t>
            </w:r>
            <w:r>
              <w:rPr>
                <w:rFonts w:hint="eastAsia" w:ascii="宋体" w:hAnsi="宋体" w:cs="宋体"/>
                <w:color w:val="000000"/>
                <w:sz w:val="20"/>
                <w:szCs w:val="20"/>
                <w:lang w:bidi="ar"/>
              </w:rPr>
              <w:t xml:space="preserve">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30mL。黄棕色钠钙玻璃制，瓶口细磨，磨砂面应均匀细腻，滴管应附橡胶帽，吸放弹性好，开口直径6mm，与滴管口套合牢固稳定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w:t>
            </w:r>
            <w:r>
              <w:rPr>
                <w:rFonts w:hint="eastAsia" w:ascii="宋体" w:hAnsi="宋体" w:cs="宋体"/>
                <w:color w:val="000000"/>
                <w:sz w:val="20"/>
                <w:szCs w:val="20"/>
                <w:lang w:bidi="ar"/>
              </w:rPr>
              <w:t xml:space="preserve">，瓶口细磨，磨砂面应均匀细腻，滴管应附橡胶帽，吸放弹性好，开口直径6mm，与滴管口套合牢固稳定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瓷制，30mL，耐热≥1200℃，内外壁光滑，外壁涂釉，配有坩埚盖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200mm，钢制，中间弯曲部分内径应在2cm～3cm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钢制或不锈钢制，夹持部位应有橡胶保护套，避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免与玻璃烧杯直接接触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304不锈钢，平头，长125mm，钢板厚1.2mm，镊子前部应有防滑脱锯齿状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木制</w:t>
            </w:r>
            <w:r>
              <w:rPr>
                <w:rFonts w:hint="eastAsia" w:ascii="宋体" w:hAnsi="宋体" w:cs="宋体"/>
                <w:color w:val="000000"/>
                <w:sz w:val="20"/>
                <w:szCs w:val="20"/>
                <w:lang w:bidi="ar"/>
              </w:rPr>
              <w:t xml:space="preserve">或者竹制，长度≥200mm，宽度约20mm，厚度约20mm。试管夹闭口缝≤1mm，开口距离≥25mm毡块粘接牢固，试管夹弹簧作防锈处理。试管夹持部位圆弧内径≤15mm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水止皮管夹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Φ3mm钢丝制成，作防锈处理，夹持角度≥60º，弹性好，不漏液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由支架管和带压板的螺杆等组成。外形尺寸约为33mm*20mm*8mm，旋转方便，不易变形，压板厚度≥1mm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隔热网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燃烧匙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w:t>
            </w:r>
            <w:r>
              <w:rPr>
                <w:rFonts w:hint="eastAsia" w:ascii="宋体" w:hAnsi="宋体" w:cs="宋体"/>
                <w:color w:val="000000"/>
                <w:sz w:val="20"/>
                <w:szCs w:val="20"/>
                <w:lang w:bidi="ar"/>
              </w:rPr>
              <w:t xml:space="preserve">勺，勺直径18mm，深10mm。，铁柄，柄长约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300mm。长柄和铜勺连接稳定结实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药匙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塑料制，大，中，小一套的，大号14.5cm，中号13.5cm，小号12cm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中性料.φ5mm～φ6mm.管壁厚度大于0.8mm,长度500～600mm两端抛光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中性料.φ7mm～φ8mm.管壁厚度大于0.8mm,长度500～600mm两端抛光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w:t>
            </w:r>
            <w:r>
              <w:rPr>
                <w:rFonts w:hint="eastAsia" w:ascii="宋体" w:hAnsi="宋体" w:cs="宋体"/>
                <w:color w:val="000000"/>
                <w:sz w:val="20"/>
                <w:szCs w:val="20"/>
                <w:lang w:bidi="ar"/>
              </w:rPr>
              <w:t xml:space="preserve">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玻璃制，玻璃棒直径φ5～6mm；玻璃棒长度：300±30mm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0号，上底直径17mm，下底直径13mm，高24mm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1号，上底直径19mm，下底直径14mm，高26mm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2号，上底直径20mm，下底直径16mm，高26mm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3号，上底直径24mm，下底直径18mm，高26mm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4号，上底直径26mm，下底直径20mm，高28mm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w:t>
            </w:r>
            <w:r>
              <w:rPr>
                <w:rFonts w:hint="eastAsia" w:ascii="宋体" w:hAnsi="宋体" w:cs="宋体"/>
                <w:color w:val="000000"/>
                <w:sz w:val="20"/>
                <w:szCs w:val="20"/>
                <w:lang w:bidi="ar"/>
              </w:rPr>
              <w:t xml:space="preserve">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5号，上底直径27mm，下底直径23mm，高28mm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6号，上底直径32mm，下底直径26mm，高28mm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7号，上底直径37mm，下底直径30mm，高30mm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8号，上底直径41mm，下底直径33mm，高30mm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9号，上底直径45mm，下底直径37mm，高30mm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10号，上底直径50mm，下底直径42mm，高32mm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11号，上底直径56mm，下底直径46mm，高34mm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12号，上底直径62mm，下底直径51mm，高36mm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13号，上底直径69mm，下底直径55mm，高38mm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橡胶管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18"/>
                <w:szCs w:val="18"/>
              </w:rPr>
            </w:pPr>
            <w:r>
              <w:rPr>
                <w:color w:val="000000"/>
                <w:sz w:val="18"/>
                <w:szCs w:val="18"/>
                <w:lang w:bidi="ar"/>
              </w:rPr>
              <w:t xml:space="preserve">外径9mm，内径6mm，乳白色，具有耐油.耐酸碱.耐压等特性</w:t>
            </w:r>
            <w:r>
              <w:rPr>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外径9mm.内径6mm，拉伸强度≥21MPa，扯断伸长率≥700％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外径6mm.内径4mm，拉伸强度≥21MPa，扯断伸长</w:t>
            </w:r>
            <w:r>
              <w:rPr>
                <w:rFonts w:hint="eastAsia" w:ascii="宋体" w:hAnsi="宋体" w:cs="宋体"/>
                <w:color w:val="000000"/>
                <w:sz w:val="20"/>
                <w:szCs w:val="20"/>
                <w:lang w:bidi="ar"/>
              </w:rPr>
              <w:t xml:space="preserve">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3.6.7号，孔径：4mm或6mm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洗耳球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Φ32mm。手持部分顶端应为环状，顶部要有刷丝，铁丝不可外露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500mL。烧瓶用手持部分顶端应为环状，顶部要有刷丝，铁丝不可外露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由金属丝和胶合在其上的猪鬃毛制成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透明玻璃制，皿口直径φ60mm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透明玻璃制，皿口直径100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100mm。瓷制，耐受温度≥800℃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反应板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白色陶瓷，6孔，表面有釉层，不会发生溶液渗透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井穴板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透明塑料，6孔，每孔5mL，配6个双导气管的井穴塞，可以重复使用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塑料多用滴管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弹性圆筒形吸泡和一根Φ1mm*120mm。的径管连接而成，容积4mL，环保材料，弹性好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白金丝</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φ0.5mm*50mm；具金属柄，可拆卸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φ5mm～φ6mm.管壁厚度大于0.8mm,70mm*180mm，90°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锐角导管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φ5mm～φ6mm.管壁厚度大于0.8mm,60mm*160mm，35°，带尖嘴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lang w:bidi="ar"/>
              </w:rPr>
              <w:t xml:space="preserve">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φ5mm～φ6mm.管壁厚度大于0.8mm,75mm*75mm，120°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φ5mm～φ6mm.管壁厚度大于0.8mm,55mm*140mm，120°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显示/无线一体通用模块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1.通过与各种传感器组合，使之具备独立数据显示功能。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2.自带1.8寸（±0.1寸）彩屏。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3.BT自锁接头，支持热插拔连接，接入任一可识别传感器，屏幕会显示该传感器的实时数据和单位并且显示数据应有变化。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4.具备自锁功能防止传感器脱落，并且可与计算机直接通讯。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w:t>
            </w:r>
            <w:r>
              <w:rPr>
                <w:rFonts w:hint="eastAsia" w:ascii="宋体" w:hAnsi="宋体" w:cs="宋体"/>
                <w:color w:val="000000"/>
                <w:sz w:val="20"/>
                <w:szCs w:val="20"/>
                <w:lang w:bidi="ar"/>
              </w:rPr>
              <w:t xml:space="preserve">充电锂电池供电，可充电电池（3.6V）供电。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6.模块具备保存7万组数据的功能，可对保存的实验数据进行导出到计算机内、查看和处理数据。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7.切换二维码可以与安卓、苹果、Windows系统移动采集终端无线数据同步传输。</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w:t>
            </w:r>
            <w:r>
              <w:rPr>
                <w:rFonts w:hint="eastAsia" w:ascii="宋体" w:hAnsi="宋体" w:cs="宋体"/>
                <w:color w:val="000000"/>
                <w:sz w:val="20"/>
                <w:szCs w:val="20"/>
                <w:lang w:bidi="ar"/>
              </w:rPr>
              <w:t xml:space="preserve">米；探头把手：长度为9.5厘米，直径为1.23厘米。与传感器连接部分采用黑色两芯线，线长75厘米；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lang w:bidi="ar"/>
              </w:rPr>
              <w:t xml:space="preserve">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1.用于直接测量气体的绝对压强；配件：20mL注射器。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2.性能：测量范围：0~700kPa；分度：0.1kPa；准确度：1kPa；最大采样率：5KHz；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范围：0到210千帕(0到2.1大气压或0到1600毫米-汞柱)；最大不会导致永久性破坏压力：405千帕(4大气压)；使用工厂校准的准确度：±4kPa；在空气中使用单点自定义校准的准确度：±3kPa；4.反应时间：10毫秒；内部体积：0.8ML。</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5.结构：塑料软管内径φ4.外径φ6，长55mm；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6.由高强度塑料外壳封装，采用注塑</w:t>
            </w:r>
            <w:r>
              <w:rPr>
                <w:rFonts w:hint="eastAsia" w:ascii="宋体" w:hAnsi="宋体" w:cs="宋体"/>
                <w:color w:val="000000"/>
                <w:sz w:val="20"/>
                <w:szCs w:val="20"/>
                <w:lang w:bidi="ar"/>
              </w:rPr>
              <w:t xml:space="preserve">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w:t>
            </w:r>
            <w:r>
              <w:rPr>
                <w:rFonts w:hint="eastAsia" w:ascii="宋体" w:hAnsi="宋体" w:cs="宋体"/>
                <w:color w:val="000000"/>
                <w:sz w:val="20"/>
                <w:szCs w:val="20"/>
                <w:lang w:bidi="ar"/>
              </w:rPr>
              <w:t xml:space="preserve">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高温传感器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1.用于测量酒精灯火焰温度.锡的熔点等；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2.性能：测量范围：0~1200℃；分度：1℃；准确度：环境空气中：5℃；远红外加热炉：10℃；最大采样率：5KHz；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3.结构：使用不锈钢探针，不锈钢部分：长度为10.5厘米，直径为3.0毫米；探头把手：长度为15.5厘米，直径为1.23厘米。与传感器连接部分采用高精度.耐高温屏蔽线，线长58厘米，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w:t>
            </w:r>
            <w:r>
              <w:rPr>
                <w:rFonts w:hint="eastAsia" w:ascii="宋体" w:hAnsi="宋体" w:cs="宋体"/>
                <w:color w:val="000000"/>
                <w:sz w:val="20"/>
                <w:szCs w:val="20"/>
                <w:lang w:bidi="ar"/>
              </w:rPr>
              <w:t xml:space="preserve">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i/>
                <w:iCs/>
                <w:color w:val="000000"/>
                <w:sz w:val="20"/>
                <w:szCs w:val="20"/>
              </w:rPr>
            </w:pPr>
            <w:r>
              <w:rPr>
                <w:rStyle w:val="761"/>
                <w:i w:val="0"/>
                <w:iCs w:val="0"/>
                <w:lang w:bidi="ar"/>
              </w:rPr>
              <w:t xml:space="preserve">pH</w:t>
            </w:r>
            <w:r>
              <w:rPr>
                <w:rStyle w:val="759"/>
                <w:lang w:bidi="ar"/>
              </w:rPr>
              <w:t xml:space="preserve">传感器</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1.用于测量溶液中的pH，可测量有色溶液的酸碱度；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2.性能：测量范围：0~14；分度：</w:t>
            </w:r>
            <w:r>
              <w:rPr>
                <w:rFonts w:hint="eastAsia" w:ascii="宋体" w:hAnsi="宋体" w:cs="宋体"/>
                <w:color w:val="000000"/>
                <w:sz w:val="20"/>
                <w:szCs w:val="20"/>
                <w:lang w:bidi="ar"/>
              </w:rPr>
              <w:t xml:space="preserve">0.01；准确度：0.15；最大采样率：5KHz；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4.结构：使用BNC连接器方式与电极连接；具有快速响应的特点，测量数据能在5秒内达到真实值的90%，10秒内稳定；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w:t>
            </w:r>
            <w:r>
              <w:rPr>
                <w:rFonts w:hint="eastAsia" w:ascii="宋体" w:hAnsi="宋体" w:cs="宋体"/>
                <w:color w:val="000000"/>
                <w:sz w:val="20"/>
                <w:szCs w:val="20"/>
                <w:lang w:bidi="ar"/>
              </w:rPr>
              <w:t xml:space="preserve">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lang w:bidi="ar"/>
              </w:rPr>
            </w:r>
            <w:r/>
          </w:p>
          <w:p>
            <w:pPr>
              <w:pStyle w:val="730"/>
              <w:widowControl/>
              <w:rPr>
                <w:rFonts w:hint="eastAsia" w:ascii="宋体" w:hAnsi="宋体" w:cs="宋体"/>
                <w:color w:val="000000"/>
                <w:sz w:val="20"/>
                <w:szCs w:val="20"/>
              </w:rPr>
            </w:pPr>
            <w:r>
              <w:rPr>
                <w:rFonts w:hint="eastAsia" w:ascii="宋体" w:hAnsi="宋体" w:cs="宋体"/>
                <w:sz w:val="20"/>
                <w:szCs w:val="20"/>
                <w:lang w:bidi="ar"/>
              </w:rPr>
              <w:t xml:space="preserve">10.可与多量程电导率传感器联合完成实时捕捉反应器皿内动态颜色变化、反应现象、测量数据及图线动态；通过虚实融合可视化技术，以溶液变化现象作为视频背景，实时数据以动态</w:t>
            </w:r>
            <w:r>
              <w:rPr>
                <w:rFonts w:hint="eastAsia" w:ascii="宋体" w:hAnsi="宋体" w:cs="宋体"/>
                <w:sz w:val="20"/>
                <w:szCs w:val="20"/>
                <w:lang w:bidi="ar"/>
              </w:rPr>
              <w:t xml:space="preserve">曲线形式叠加显示，形成"现象-数据"双重视窗等功能。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多量程电导率传感器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2.性能：测量范围：0~20000μS/cm；分度：10μS/cm；测量范围：0~2000μS/cm；分度：1μS/cm；测量范围：0~200μS/cm；分度：0.1μS/cm；准确度：0uS/cm~200uS/cm档：12uS/cm;0uS/cm~2000uS/cm档：100uS/cm;0uS/cm~20000uS/cm档：600uS/cm；最大采样率：5KHz；</w:t>
            </w:r>
            <w:r>
              <w:rPr>
                <w:rFonts w:hint="eastAsia" w:ascii="宋体" w:hAnsi="宋体" w:cs="宋体"/>
                <w:b/>
                <w:bCs/>
                <w:color w:val="000000"/>
                <w:sz w:val="20"/>
                <w:szCs w:val="20"/>
                <w:lang w:bidi="ar"/>
              </w:rPr>
              <w:t xml:space="preserve">提供国家认可的检测</w:t>
            </w:r>
            <w:r>
              <w:rPr>
                <w:rFonts w:hint="eastAsia" w:ascii="宋体" w:hAnsi="宋体" w:cs="宋体"/>
                <w:b/>
                <w:bCs/>
                <w:color w:val="000000"/>
                <w:sz w:val="20"/>
                <w:szCs w:val="20"/>
                <w:lang w:bidi="ar"/>
              </w:rPr>
              <w:t xml:space="preserve">机构出具的检测报告（具有CMA标识）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3.技术指标：温度范围：0-100℃（玻璃），电缆长度：1m，电极杆长度：150mm，电极杆直径：12mm；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4.传感器尺寸：80*40*25(mm)，由高强度塑料外壳封装，采用注塑工艺，材质为蓝色透明PC。外壳设计M5螺丝孔位，可将传感器固定在多种操作平台和装置上；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w:t>
            </w:r>
            <w:r>
              <w:rPr>
                <w:rFonts w:hint="eastAsia" w:ascii="宋体" w:hAnsi="宋体" w:cs="宋体"/>
                <w:color w:val="000000"/>
                <w:sz w:val="20"/>
                <w:szCs w:val="20"/>
                <w:lang w:bidi="ar"/>
              </w:rPr>
              <w:t xml:space="preserve">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9.可应用于Windows、Android、iOS、统信、鸿蒙操作系统平台。</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sz w:val="20"/>
                <w:szCs w:val="20"/>
                <w:lang w:bidi="ar"/>
              </w:rPr>
              <w:t xml:space="preserve">10.可与PH传感器联合完成实时捕捉反应器皿内动态颜色变化、反应现象、测量数据及图线动态；通过虚实融合可视化技术，以溶液变化现象作为视频背景，实时数据以动态曲线形式叠加显示，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分光光度计Ⅰ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硬件包含智能分光光度计主机1台、比色皿10个、数据线1条、充电头1个；器材尺寸：150×90×60mm。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2.主机包含标有序号的4个比色皿卡槽，可同时放入4个比色皿，内置传动装置，可自动切换4个样品，通过软件选择任意一个需要测量的样品，进行吸光据测量。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highlight w:val="yellow"/>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4.主机有电源开</w:t>
            </w:r>
            <w:r>
              <w:rPr>
                <w:rFonts w:hint="eastAsia" w:ascii="宋体" w:hAnsi="宋体" w:cs="宋体"/>
                <w:color w:val="000000"/>
                <w:sz w:val="20"/>
                <w:szCs w:val="20"/>
                <w:lang w:bidi="ar"/>
              </w:rPr>
              <w:t xml:space="preserve">关按键、充电指示灯、USB数据通讯指示灯、蓝牙通讯指示灯、type-c数据和充电二合一接口；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7.可通过蓝牙无线或者有线方式与计算机通讯；可应用于Windows，安卓，Linux、ios、麒麟、统信、鸿蒙操作系统平台。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9.软件中包含原理介绍，能够借助硬件和软件自动联动，同时呈现出仪器的工作过程和实验数据。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10.产品经过高低温试验（产品经低温</w:t>
            </w:r>
            <w:r>
              <w:rPr>
                <w:rFonts w:hint="eastAsia" w:ascii="宋体" w:hAnsi="宋体" w:cs="宋体"/>
                <w:color w:val="000000"/>
                <w:sz w:val="20"/>
                <w:szCs w:val="20"/>
                <w:lang w:bidi="ar"/>
              </w:rPr>
              <w:t xml:space="preserve">-20℃、高温55℃贮存72小时后，能正常工作）、恒定湿热试验（产品经温度50℃、湿度90%RH，贮存72小时后，能正常工作。）合格。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浊度传感器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1.用于测量待测溶液的浑浊程度；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2.性能：测量范围：0~400NTU；分度：0.1NTU；准确度：≤±30NTU（FS）；最大采样率：5KHz；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3.结构：内置比色瓶40*18mm，5ml，光滑透明不易反光.留指纹等痕迹；并配有瓶座.盖子。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4.由高强度塑料外壳封装，采用注塑工艺，材质为黑色ABS。外壳设计M5螺丝孔位，可将传感器固定在多种</w:t>
            </w:r>
            <w:r>
              <w:rPr>
                <w:rFonts w:hint="eastAsia" w:ascii="宋体" w:hAnsi="宋体" w:cs="宋体"/>
                <w:color w:val="000000"/>
                <w:sz w:val="20"/>
                <w:szCs w:val="20"/>
                <w:lang w:bidi="ar"/>
              </w:rPr>
              <w:t xml:space="preserve">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二氧化硫传感器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1.用于测量待测气体中二氧化硫的含量；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w:t>
            </w:r>
            <w:r>
              <w:rPr>
                <w:rFonts w:hint="eastAsia" w:ascii="宋体" w:hAnsi="宋体" w:cs="宋体"/>
                <w:color w:val="000000"/>
                <w:sz w:val="20"/>
                <w:szCs w:val="20"/>
                <w:lang w:bidi="ar"/>
              </w:rPr>
              <w:t xml:space="preserve">pm，分度0.01ppm；准确度：3ppm；最大采样率：5KHz；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3.技术指标：工作温度-20℃to40℃，工作湿度15to90%RH（无冷凝），工作压力91to111kPa，储存温度0℃to20℃，响应时间(T90)＜45秒；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w:t>
            </w:r>
            <w:r>
              <w:rPr>
                <w:rFonts w:hint="eastAsia" w:ascii="宋体" w:hAnsi="宋体" w:cs="宋体"/>
                <w:color w:val="000000"/>
                <w:sz w:val="20"/>
                <w:szCs w:val="20"/>
                <w:lang w:bidi="ar"/>
              </w:rPr>
              <w:t xml:space="preserve">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多量程电压传感器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1.用于测量电路中的电压数据；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2.性能：测量范围：-20V~+20V；分度：0.01V； 测量范围：-2V~+2V；分度：0.001V；测量范围：-0.2</w:t>
            </w:r>
            <w:r>
              <w:rPr>
                <w:rFonts w:hint="eastAsia" w:ascii="宋体" w:hAnsi="宋体" w:cs="宋体"/>
                <w:color w:val="000000"/>
                <w:sz w:val="20"/>
                <w:szCs w:val="20"/>
                <w:lang w:bidi="ar"/>
              </w:rPr>
              <w:t xml:space="preserve">V~+0.2V；分度：0.1mV；准确度：±2.0V档：0.01V；±20V档：0.04V；±0.2V档：1.5mV；最大采样率：5KHz；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3.技术指标：容抗：202pF，阻抗：1MΩ；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4.结构：带AVR0.75平的红黑鳄鱼夹线，长度0.6m。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w:t>
            </w:r>
            <w:r>
              <w:rPr>
                <w:rFonts w:hint="eastAsia" w:ascii="宋体" w:hAnsi="宋体" w:cs="宋体"/>
                <w:color w:val="000000"/>
                <w:sz w:val="20"/>
                <w:szCs w:val="20"/>
                <w:lang w:bidi="ar"/>
              </w:rPr>
              <w:t xml:space="preserve">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▲多量程电压传感器须提供满足以下要求的：</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分别满足低温存储试验（温度-10℃±2℃，保持时间4h）、高温存储试验（温度55℃±2℃，保持时间4h）、恒定湿热试验（温度40℃±2℃，湿度93%RH±3%RH,存放</w:t>
            </w:r>
            <w:r>
              <w:rPr>
                <w:rFonts w:hint="eastAsia" w:ascii="宋体" w:hAnsi="宋体" w:cs="宋体"/>
                <w:color w:val="000000"/>
                <w:sz w:val="20"/>
                <w:szCs w:val="20"/>
                <w:lang w:bidi="ar"/>
              </w:rPr>
              <w:t xml:space="preserve">时间12h）条件后能正常启动并工作。</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2.性能：测量范围：-3A~+3A；分度：0.01A；测量范围：-300mA~+300mA；分度：0.1mA；测量范围：-30mA~+30mA；分度：0.01mA；准确度：±3A档：0.03A；±300mA档：2mA；±30mA档：1mA；最大采样率：5KHz；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3.技术指标：容抗：202pF，阻抗：0.05Ω；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w:t>
            </w:r>
            <w:r>
              <w:rPr>
                <w:rFonts w:hint="eastAsia" w:ascii="宋体" w:hAnsi="宋体" w:cs="宋体"/>
                <w:color w:val="000000"/>
                <w:sz w:val="20"/>
                <w:szCs w:val="20"/>
                <w:lang w:bidi="ar"/>
              </w:rPr>
              <w:t xml:space="preserve">黑鳄鱼夹线，长度0.6m。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w:t>
            </w:r>
            <w:r>
              <w:rPr>
                <w:rFonts w:hint="eastAsia" w:ascii="宋体" w:hAnsi="宋体" w:cs="宋体"/>
                <w:color w:val="000000"/>
                <w:sz w:val="20"/>
                <w:szCs w:val="20"/>
                <w:lang w:bidi="ar"/>
              </w:rPr>
              <w:t xml:space="preserve">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2.性能：测量范围：0～100％，分度：0.1％；准确度：±1%（0-50%).±2%(50.1%-100%)；最大采样率：5KHz；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4.结构：氧气传感器探头外壳直径36.8mm，探头部分直</w:t>
            </w:r>
            <w:r>
              <w:rPr>
                <w:rFonts w:hint="eastAsia" w:ascii="宋体" w:hAnsi="宋体" w:cs="宋体"/>
                <w:color w:val="000000"/>
                <w:sz w:val="20"/>
                <w:szCs w:val="20"/>
                <w:lang w:bidi="ar"/>
              </w:rPr>
              <w:t xml:space="preserve">径20mm,探头整体高度50mm,线长80cm；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w:t>
            </w:r>
            <w:r>
              <w:rPr>
                <w:rFonts w:hint="eastAsia" w:ascii="宋体" w:hAnsi="宋体" w:cs="宋体"/>
                <w:color w:val="000000"/>
                <w:sz w:val="20"/>
                <w:szCs w:val="20"/>
                <w:lang w:bidi="ar"/>
              </w:rPr>
              <w:t xml:space="preserve">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扩散式二氧化碳传感器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2.性能：测量范围：0～100000mL/m3，分度：1mL/m3；准确度：±150mL/m3（0mL/m3~1000mL/m3），读数的±15%（1000mL/m3~10000mL/m3）；最大采样率：5KHz；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3.技术指标：工作温度-10℃～50℃，存储温度-20℃～60℃，工作湿度0～95%RH（无冷凝），响应时间(</w:t>
            </w:r>
            <w:r>
              <w:rPr>
                <w:rFonts w:hint="eastAsia" w:ascii="宋体" w:hAnsi="宋体" w:cs="宋体"/>
                <w:color w:val="000000"/>
                <w:sz w:val="20"/>
                <w:szCs w:val="20"/>
                <w:lang w:bidi="ar"/>
              </w:rPr>
              <w:t xml:space="preserve">T90)＜30秒；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4.结构：传感器尺寸：153*40*25(mm)，由高强度塑料外壳封装，采用注塑工艺，材质为蓝色透明PC。外壳设计M5螺丝孔位，可将传感器固定在多种操作平台和装置上；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w:t>
            </w:r>
            <w:r>
              <w:rPr>
                <w:rFonts w:hint="eastAsia" w:ascii="宋体" w:hAnsi="宋体" w:cs="宋体"/>
                <w:color w:val="000000"/>
                <w:sz w:val="20"/>
                <w:szCs w:val="20"/>
                <w:lang w:bidi="ar"/>
              </w:rPr>
              <w:t xml:space="preserve">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钾离子传感器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1.用于测量溶液中钾离子的含量；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3.技术指标：pH范围：2～12，温度范围：0～50℃，电极电阻：10～20MΩ，再现性：±2%；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w:t>
            </w:r>
            <w:r>
              <w:rPr>
                <w:rFonts w:hint="eastAsia" w:ascii="宋体" w:hAnsi="宋体" w:cs="宋体"/>
                <w:color w:val="000000"/>
                <w:sz w:val="20"/>
                <w:szCs w:val="20"/>
                <w:lang w:bidi="ar"/>
              </w:rPr>
              <w:t xml:space="preserve">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1.用于测量溶液中氯离子的含量；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w:t>
            </w:r>
            <w:r>
              <w:rPr>
                <w:rFonts w:hint="eastAsia" w:ascii="宋体" w:hAnsi="宋体" w:cs="宋体"/>
                <w:color w:val="000000"/>
                <w:sz w:val="20"/>
                <w:szCs w:val="20"/>
                <w:lang w:bidi="ar"/>
              </w:rPr>
              <w:t xml:space="preserve">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氯离子复合电极，pH范围：2～12，温度范围：连续使用0～80℃，间断使用80℃～100℃；电极电阻：＜1MΩ，再现性：±2%，典型的电极输出：标准液浓度输出（mV），1*10-4M+255，1*10-3M+200，1*10-2M+144，1*10-1M+87，1M+30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4.结构：尺寸：电极长度120mm，壳体直径12mm，帽盖直径16mm，导线长度100cm；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w:t>
            </w:r>
            <w:r>
              <w:rPr>
                <w:rFonts w:hint="eastAsia" w:ascii="宋体" w:hAnsi="宋体" w:cs="宋体"/>
                <w:color w:val="000000"/>
                <w:sz w:val="20"/>
                <w:szCs w:val="20"/>
                <w:lang w:bidi="ar"/>
              </w:rPr>
              <w:t xml:space="preserve">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铵根传感器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1.用于测量溶液中铵根离子的含量；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3.技术指标：pH范围：4～10，温度范围：0～50℃，电极电阻：1～4MΩ，再现性：±4%；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w:t>
            </w:r>
            <w:r>
              <w:rPr>
                <w:rFonts w:hint="eastAsia" w:ascii="宋体" w:hAnsi="宋体" w:cs="宋体"/>
                <w:color w:val="000000"/>
                <w:sz w:val="20"/>
                <w:szCs w:val="20"/>
                <w:lang w:bidi="ar"/>
              </w:rPr>
              <w:t xml:space="preserve">，数据传输稳定.持续；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硝酸根传感器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1.用于测量溶液中硝酸根离子的含量；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3.技术指标：pH范围：2.5～11，温度范围：0～</w:t>
            </w:r>
            <w:r>
              <w:rPr>
                <w:rFonts w:hint="eastAsia" w:ascii="宋体" w:hAnsi="宋体" w:cs="宋体"/>
                <w:color w:val="000000"/>
                <w:sz w:val="20"/>
                <w:szCs w:val="20"/>
                <w:lang w:bidi="ar"/>
              </w:rPr>
              <w:t xml:space="preserve">50℃，电极电阻：1～4MΩ，再现性：±4%，最低样本要求量：50mL烧杯内3mL溶液。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4.结构：使用BNC连接器方式与电极连接硝酸根离子复合电极，电极长度155mm，壳体直径12mm，帽盖直径16mm，导线长度100cm；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w:t>
            </w:r>
            <w:r>
              <w:rPr>
                <w:rFonts w:hint="eastAsia" w:ascii="宋体" w:hAnsi="宋体" w:cs="宋体"/>
                <w:color w:val="000000"/>
                <w:sz w:val="20"/>
                <w:szCs w:val="20"/>
                <w:lang w:bidi="ar"/>
              </w:rPr>
              <w:t xml:space="preserve">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1.用于测量待测气体中氯气的含量；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3.技术指标：工作温度-20℃to50℃，工作湿度15to90%RH（无冷凝），工作压力80to120kPa，储存温度3℃to20℃，响应时间</w:t>
            </w:r>
            <w:r>
              <w:rPr>
                <w:rFonts w:hint="eastAsia" w:ascii="宋体" w:hAnsi="宋体" w:cs="宋体"/>
                <w:color w:val="000000"/>
                <w:sz w:val="20"/>
                <w:szCs w:val="20"/>
                <w:lang w:bidi="ar"/>
              </w:rPr>
              <w:t xml:space="preserve">(T90)＜60秒；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w:t>
            </w:r>
            <w:r>
              <w:rPr>
                <w:rFonts w:hint="eastAsia" w:ascii="宋体" w:hAnsi="宋体" w:cs="宋体"/>
                <w:color w:val="000000"/>
                <w:sz w:val="20"/>
                <w:szCs w:val="20"/>
                <w:lang w:bidi="ar"/>
              </w:rPr>
              <w:t xml:space="preserve">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1.用于测量待测气体中二氧化氮的含量；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储存温度3℃to20oC，响应时间(T90)＜40秒；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w:t>
            </w: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由高强度塑料外壳封装，采用注塑工艺，材质为蓝色透明PC。外壳设计M5螺丝孔位，可将传感器固定5.在多种操作平台和装置上；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氨气传感器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3.技术指标：工作温度-20℃to40℃，工作湿度15to90%RH（无冷凝），工作压力90to110kPa；储存温度0oCto20oC，响应时间(T90)＜90秒；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w:t>
            </w:r>
            <w:r>
              <w:rPr>
                <w:rFonts w:hint="eastAsia" w:ascii="宋体" w:hAnsi="宋体" w:cs="宋体"/>
                <w:color w:val="000000"/>
                <w:sz w:val="20"/>
                <w:szCs w:val="20"/>
                <w:lang w:bidi="ar"/>
              </w:rPr>
              <w:t xml:space="preserve">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甲烷传感器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1.用于测量待测气体中甲烷的含量；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2.性能：测量范围：0~5%；分度：0.01%</w:t>
            </w:r>
            <w:r>
              <w:rPr>
                <w:rFonts w:hint="eastAsia" w:ascii="宋体" w:hAnsi="宋体" w:cs="宋体"/>
                <w:color w:val="000000"/>
                <w:sz w:val="20"/>
                <w:szCs w:val="20"/>
                <w:lang w:bidi="ar"/>
              </w:rPr>
              <w:t xml:space="preserve">；最大采样率：5KHz；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3.技术指标：工作温度-40℃～70℃，储存温度-40℃～70℃，响应时间(T90)＜25秒；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4.结构：探头壳子内置红外甲烷SJH，探头线长0.6m，探头上壳直径最粗端32mm，底壳直径20mm,总长80mm；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w:t>
            </w:r>
            <w:r>
              <w:rPr>
                <w:rFonts w:hint="eastAsia" w:ascii="宋体" w:hAnsi="宋体" w:cs="宋体"/>
                <w:color w:val="000000"/>
                <w:sz w:val="20"/>
                <w:szCs w:val="20"/>
                <w:lang w:bidi="ar"/>
              </w:rPr>
              <w:t xml:space="preserve">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氢气传感器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1.用于测量待测气体中氢气的含量；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2.性能：测量范围：0~4%；分度：0.1%；最大采样率：5KHz；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3.技术指标：工作压力90to120kPa，工作温度-10℃to70℃，存储温度-10℃to80℃，工作湿度0to95%RH（无冷凝）；</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8.可应用于Windows.Android.iOS.统信.鸿蒙.麒麟操作系统平台。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1.用于测量待测气体中一氧化碳的含量；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3.技术指标：工作温度-30℃to50℃，工作湿度15to90%RH（无冷凝），工作压力80to120kPa，储存温度3℃to20℃，响应时间(T90)＜20秒；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4.结构：由高强度塑料外壳封装，采用注塑工艺，材质为蓝色透明PC。外壳设计M5螺丝孔位，可将传感器固定在多种操作平台和装置上；传感器数据处理电路为双主板设计，采用技术成熟的SMT生产工艺，可</w:t>
            </w:r>
            <w:r>
              <w:rPr>
                <w:rFonts w:hint="eastAsia" w:ascii="宋体" w:hAnsi="宋体" w:cs="宋体"/>
                <w:color w:val="000000"/>
                <w:sz w:val="20"/>
                <w:szCs w:val="20"/>
                <w:lang w:bidi="ar"/>
              </w:rPr>
              <w:t xml:space="preserve">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7.可应用于Windows.Android.iOS.统信.鸿蒙.麒麟.统信操作系统平台；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8.输出数字信号，接口具有方向性和自锁功能。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溶解氧传感器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1.用于测量溶液中溶解氧的浓度；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2.性能：测量范围：0～20mg/L，分度：0.01mg/L；准确度：±1</w:t>
            </w:r>
            <w:r>
              <w:rPr>
                <w:rFonts w:hint="eastAsia" w:ascii="宋体" w:hAnsi="宋体" w:cs="宋体"/>
                <w:color w:val="000000"/>
                <w:sz w:val="20"/>
                <w:szCs w:val="20"/>
                <w:lang w:bidi="ar"/>
              </w:rPr>
              <w:t xml:space="preserve">mg/L；最大采样率：5KHz；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3.技术指标：响应时间(T90,20℃)＜30秒，工作温度：0～45℃，可以通过硬件或软件校准，校准间隔时间&gt;30天；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4.结构：使用BNC连接器方式与电极连接，电极壳材料UPVC或不锈钢，电缆线长1m(双屏蔽)电极直径20mm*长度180mm，透气膜厚25μm；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w:t>
            </w:r>
            <w:r>
              <w:rPr>
                <w:rFonts w:hint="eastAsia" w:ascii="宋体" w:hAnsi="宋体" w:cs="宋体"/>
                <w:color w:val="000000"/>
                <w:sz w:val="20"/>
                <w:szCs w:val="20"/>
                <w:lang w:bidi="ar"/>
              </w:rPr>
              <w:t xml:space="preserve">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氧化还原传感器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1.用于测量溶液氧化还原的数据；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2.性能：测量范围：-500mV~+1200mV，分度：1mV；准确度：测量值的±4%；最大采样率：5KHz；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3.技术指标：适用温度5-70℃；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4.结构：使用BNC连接器方式与电极连接，铂金片外径5毫米，露出管口约12毫米左右，电极全长150毫米。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w:t>
            </w:r>
            <w:r>
              <w:rPr>
                <w:rFonts w:hint="eastAsia" w:ascii="宋体" w:hAnsi="宋体" w:cs="宋体"/>
                <w:color w:val="000000"/>
                <w:sz w:val="20"/>
                <w:szCs w:val="20"/>
                <w:lang w:bidi="ar"/>
              </w:rPr>
              <w:t xml:space="preserve">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1.用于测量溶液中溶解二氧化碳的浓度；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2.性能：测量范围：4.4ppm～1800ppm，分度：0.1ppm；准确度：±4%F.S；最大采样率：5KHz；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3.技术指标：pH范围:&lt;4.0pH；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w:t>
            </w:r>
            <w:r>
              <w:rPr>
                <w:rFonts w:hint="eastAsia" w:ascii="宋体" w:hAnsi="宋体" w:cs="宋体"/>
                <w:color w:val="000000"/>
                <w:sz w:val="20"/>
                <w:szCs w:val="20"/>
                <w:lang w:bidi="ar"/>
              </w:rPr>
              <w:t xml:space="preserve">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1.用于测量气体的相对压强；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2.性能：测量范围：-20kPa~+20kPa；分度：0.01kP</w:t>
            </w:r>
            <w:r>
              <w:rPr>
                <w:rFonts w:hint="eastAsia" w:ascii="宋体" w:hAnsi="宋体" w:cs="宋体"/>
                <w:color w:val="000000"/>
                <w:sz w:val="20"/>
                <w:szCs w:val="20"/>
                <w:lang w:bidi="ar"/>
              </w:rPr>
              <w:t xml:space="preserve">a；准确度：0.2kPa；最大采样率：5KHz；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3.结构：塑料软管外径Φ6，内径Φ4，长65mm，并增加配备一个塑料软管外径Φ4，内径Φ2.5，长15mm，方便可以连接多种设备进行实验；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w:t>
            </w:r>
            <w:r>
              <w:rPr>
                <w:rFonts w:hint="eastAsia" w:ascii="宋体" w:hAnsi="宋体" w:cs="宋体"/>
                <w:color w:val="000000"/>
                <w:sz w:val="20"/>
                <w:szCs w:val="20"/>
                <w:lang w:bidi="ar"/>
              </w:rPr>
              <w:t xml:space="preserve">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相对湿度传感器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3.技术指标：探管φ9mm，长度57mm，工作温度-40℃～100℃，</w:t>
            </w:r>
            <w:r>
              <w:rPr>
                <w:rFonts w:hint="eastAsia" w:ascii="宋体" w:hAnsi="宋体" w:cs="宋体"/>
                <w:color w:val="000000"/>
                <w:sz w:val="20"/>
                <w:szCs w:val="20"/>
                <w:lang w:bidi="ar"/>
              </w:rPr>
              <w:t xml:space="preserve">存储温度-40℃～125℃，压力范围700～1100mbar，响应时间(T90)＜5秒；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w:t>
            </w:r>
            <w:r>
              <w:rPr>
                <w:rFonts w:hint="eastAsia" w:ascii="宋体" w:hAnsi="宋体" w:cs="宋体"/>
                <w:color w:val="000000"/>
                <w:sz w:val="20"/>
                <w:szCs w:val="20"/>
                <w:lang w:bidi="ar"/>
              </w:rPr>
              <w:t xml:space="preserve">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无线蓝牙接收器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1.蓝牙适配器搭载高性能蓝牙5.0芯片，内置天线。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2.实现20米无障碍环境下远距离传输，连接稳定顺畅，响应迅速；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3.支持同时连接6个蓝牙传感器设备。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4.自动向下兼容4.0/4.1/4.2设备。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5.蓝牙适配器使用USB接口，即插即用。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集中充电装置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20口USB充电插座，主流功率200W，充满断电。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lang w:bidi="ar"/>
              </w:rPr>
              <w:t xml:space="preserve">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尺寸：410*282*180（mm），由铝合金主架.铝塑板面构成，内设隔断海棉内衬，用于收纳传感器和小的实验配件。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专用充电线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直接连接传感器无线发射模块或显示模块进行充电，一端为usb接口另一端为microusb接口。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传感器附件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1.含USB通讯线1条.长传感器线2条.短传感器线2条.A型转接器2只.B型转接器2只；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规格尺寸（mm）：USB通讯线1500；长传感器线1200；短传感器线650；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2.两端插口具有方向性和自锁功能——――插接方便.配合</w:t>
            </w:r>
            <w:r>
              <w:rPr>
                <w:rFonts w:hint="eastAsia" w:ascii="宋体" w:hAnsi="宋体" w:cs="宋体"/>
                <w:color w:val="000000"/>
                <w:sz w:val="20"/>
                <w:szCs w:val="20"/>
                <w:lang w:bidi="ar"/>
              </w:rPr>
              <w:t xml:space="preserve">严密.方便教学;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3.技术资料需包含产品实验案例；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数字化软件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tcPr>
          <w:p>
            <w:pPr>
              <w:pStyle w:val="73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须无需设置参数自动检测传感器，并提供仪表.数值.曲线多种显示风格；软件具有双组合曲线功能及完整的可对数据图线进行拟合的功能（一次函数.二次函数.三次函数.反比函数.反比平方.对数.正弦函数.指数.复合指数等），并自动显示</w:t>
            </w:r>
            <w:r>
              <w:rPr>
                <w:rFonts w:hint="eastAsia" w:ascii="宋体" w:hAnsi="宋体" w:cs="宋体"/>
                <w:color w:val="000000"/>
                <w:sz w:val="20"/>
                <w:szCs w:val="20"/>
                <w:lang w:bidi="ar"/>
              </w:rPr>
              <w:t xml:space="preserve">拟合的函数表达式；具有中学常用的预设公式，并可根据实验需求自由定义公式；软件内设可调整采样频率范围是0.1~20K；具有完善的数据处理功能（可对图线中数据进行求导.积分.平均值.绘制包络线.最大值.最小值的计算），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w:t>
            </w:r>
            <w:r>
              <w:rPr>
                <w:rFonts w:hint="eastAsia" w:ascii="宋体" w:hAnsi="宋体" w:cs="宋体"/>
                <w:color w:val="000000"/>
                <w:sz w:val="20"/>
                <w:szCs w:val="20"/>
                <w:lang w:bidi="ar"/>
              </w:rPr>
              <w:t xml:space="preserve">软件具备的功能：包含专用软件.通用软件.智能实验仪器软件.校准软件.数据导入；同时录制实验操作（录制时间0-30分钟可调）及数据显示.双组合图线.计算表格；采集器有线.蓝牙无线（显示连接蓝牙ID号）；采集器支持同时连接不低于12个传感器；坐标系双Y轴，视图模式包含自动翻页.滑动显示.一屏显示。</w:t>
            </w:r>
            <w:r>
              <w:rPr>
                <w:rFonts w:hint="eastAsia" w:ascii="宋体" w:hAnsi="宋体" w:cs="宋体"/>
                <w:color w:val="000000"/>
                <w:sz w:val="20"/>
                <w:szCs w:val="20"/>
                <w:lang w:bidi="ar"/>
              </w:rPr>
            </w:r>
            <w:r/>
          </w:p>
          <w:p>
            <w:pPr>
              <w:pStyle w:val="730"/>
              <w:widowControl/>
              <w:rPr>
                <w:rFonts w:hint="eastAsia" w:ascii="宋体" w:hAnsi="宋体" w:cs="宋体"/>
                <w:color w:val="000000"/>
                <w:sz w:val="20"/>
                <w:szCs w:val="20"/>
                <w:lang w:bidi="ar"/>
              </w:rPr>
            </w:pPr>
            <w:r>
              <w:rPr>
                <w:rFonts w:hint="eastAsia" w:ascii="宋体" w:hAnsi="宋体" w:cs="宋体"/>
                <w:sz w:val="20"/>
                <w:szCs w:val="20"/>
                <w:lang w:bidi="ar"/>
              </w:rPr>
              <w:t xml:space="preserve">▲2.响应文件提供具备软件的功能截图：包含专用软件、通用软件、智能实验仪器软件、校准软件、数据导入，同时录制实验操作（录制时间0-30分钟可调）及数据显示、双组合图线、计算表格；采集器有线、蓝牙无线（显示连接蓝牙 I</w:t>
            </w:r>
            <w:r>
              <w:rPr>
                <w:rFonts w:hint="eastAsia" w:ascii="宋体" w:hAnsi="宋体" w:cs="宋体"/>
                <w:sz w:val="20"/>
                <w:szCs w:val="20"/>
                <w:lang w:bidi="ar"/>
              </w:rPr>
              <w:t xml:space="preserve">D 号），采集器支持同时连接不低于 12 个传感器；坐标系双 Y 轴，视图模式包含自动翻页、滑动显示、一屏显示。同时提供显示不少于24 条高频（≥20K Hz）声波/声级传感器曲线图像，并同时提供现场实景照片加以佐证（至少包含有采集器、传感器、计算机实时图像）。</w:t>
            </w:r>
            <w:r>
              <w:rPr>
                <w:rFonts w:hint="eastAsia" w:ascii="宋体" w:hAnsi="宋体" w:cs="宋体"/>
                <w:b/>
                <w:bCs/>
                <w:sz w:val="20"/>
                <w:szCs w:val="20"/>
                <w:lang w:bidi="ar"/>
              </w:rPr>
              <w:t xml:space="preserve">提供相应功能截图。</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人体活动，牢固性和舒适感，产品外观无破损.斑点.污物等缺陷。产品应做工精细，穿着方便舒适。产品所用材料</w:t>
            </w:r>
            <w:r>
              <w:rPr>
                <w:rFonts w:hint="eastAsia" w:ascii="宋体" w:hAnsi="宋体" w:cs="宋体"/>
                <w:color w:val="000000"/>
                <w:sz w:val="20"/>
                <w:szCs w:val="20"/>
                <w:lang w:bidi="ar"/>
              </w:rPr>
              <w:t xml:space="preserve">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防护面罩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防冲击面屏，聚碳酸酯材质，耐45m/s粒子冲击，通过弹簧箍与安全帽相连，面屏可更，起到头部与面部双重保护作用，光洁，透明度高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防毒口罩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E型（标色：黄），防止吸入酸性气体或蒸气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一次性乳胶手套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机械性能不低于3级，无破损，手套应有长度≥15cm的套袖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w:t>
            </w:r>
            <w:r>
              <w:rPr>
                <w:rFonts w:hint="eastAsia" w:ascii="宋体" w:hAnsi="宋体" w:cs="宋体"/>
                <w:color w:val="000000"/>
                <w:sz w:val="20"/>
                <w:szCs w:val="20"/>
                <w:lang w:bidi="ar"/>
              </w:rPr>
              <w:t xml:space="preserve">害防护手套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bl>
    <w:p>
      <w:pPr>
        <w:pStyle w:val="730"/>
        <w:ind w:firstLine="422"/>
        <w:spacing w:line="360" w:lineRule="auto"/>
        <w:tabs>
          <w:tab w:val="left" w:pos="284" w:leader="none"/>
        </w:tabs>
        <w:rPr>
          <w:rFonts w:hint="eastAsia" w:ascii="宋体" w:hAnsi="宋体" w:cs="宋体"/>
          <w:b/>
          <w:bCs/>
          <w:szCs w:val="2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szCs w:val="21"/>
        </w:rPr>
      </w:r>
      <w:r/>
    </w:p>
    <w:p>
      <w:pPr>
        <w:pStyle w:val="730"/>
        <w:jc w:val="left"/>
        <w:spacing w:line="360" w:lineRule="auto"/>
        <w:rPr>
          <w:rFonts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同包含的所有风险、责任等各项应有费用，以及为完成该项目确保正常运行使用所涉及到的一切相关费用。</w:t>
      </w:r>
      <w:r>
        <w:rPr>
          <w:rFonts w:ascii="Symbol" w:hAnsi="Symbol" w:cs="Symbol"/>
          <w:bCs/>
          <w:szCs w:val="21"/>
        </w:rPr>
      </w:r>
      <w:r/>
    </w:p>
    <w:p>
      <w:pPr>
        <w:pStyle w:val="730"/>
        <w:jc w:val="left"/>
        <w:spacing w:line="360" w:lineRule="auto"/>
        <w:rPr>
          <w:rFonts w:ascii="Symbol" w:hAnsi="Symbol" w:cs="Symbol"/>
          <w:bCs/>
          <w:szCs w:val="21"/>
        </w:rPr>
      </w:pPr>
      <w:r>
        <w:rPr>
          <w:rFonts w:ascii="Symbol" w:hAnsi="Symbol" w:cs="Symbol"/>
          <w:bCs/>
          <w:szCs w:val="21"/>
        </w:rPr>
        <w:t xml:space="preserve">（）所有清单项除项目特征描述外，还应满足规范要求。</w:t>
      </w:r>
      <w:r>
        <w:rPr>
          <w:rFonts w:ascii="Symbol" w:hAnsi="Symbol" w:cs="Symbol"/>
          <w:bCs/>
          <w:szCs w:val="21"/>
        </w:rPr>
      </w:r>
      <w:r/>
    </w:p>
    <w:p>
      <w:pPr>
        <w:pStyle w:val="730"/>
        <w:jc w:val="left"/>
        <w:spacing w:line="360" w:lineRule="auto"/>
        <w:rPr>
          <w:b/>
        </w:rPr>
      </w:pPr>
      <w:r>
        <w:rPr>
          <w:rFonts w:ascii="Symbol" w:hAnsi="Symbol" w:cs="Symbol"/>
          <w:b/>
          <w:szCs w:val="21"/>
        </w:rPr>
        <w:t xml:space="preserve">（）</w:t>
      </w:r>
      <w:r>
        <w:rPr>
          <w:rFonts w:hint="eastAsia"/>
          <w:b/>
        </w:rPr>
        <w:t xml:space="preserve">龙头（水嘴）符合国家强制节能产品的中国节能产品认证证书（证书通过系统上传至投（响应）文件有效性），不提供或不符合要求按符合性审查不通过处理。</w:t>
      </w:r>
      <w:r>
        <w:rPr>
          <w:b/>
        </w:rPr>
      </w:r>
      <w:r/>
    </w:p>
    <w:p>
      <w:pPr>
        <w:pStyle w:val="737"/>
        <w:spacing w:before="0" w:line="360" w:lineRule="auto"/>
        <w:rPr>
          <w:rFonts w:ascii="Times New Roman" w:hAnsi="Times New Roman"/>
          <w:b/>
          <w:szCs w:val="24"/>
        </w:rPr>
      </w:pPr>
      <w:r>
        <w:rPr>
          <w:rFonts w:hint="eastAsia" w:ascii="Times New Roman" w:hAnsi="Times New Roman"/>
          <w:b/>
          <w:szCs w:val="24"/>
        </w:rPr>
        <w:t xml:space="preserve">（4）</w:t>
      </w:r>
      <w:r>
        <w:rPr>
          <w:rFonts w:ascii="Times New Roman" w:hAnsi="Times New Roman"/>
          <w:b/>
          <w:szCs w:val="24"/>
        </w:rPr>
        <w:t xml:space="preserve">采</w:t>
      </w:r>
      <w:r>
        <w:rPr>
          <w:rFonts w:ascii="Times New Roman" w:hAnsi="Times New Roman"/>
          <w:b/>
          <w:szCs w:val="24"/>
        </w:rPr>
        <w:t xml:space="preserve">购清单中设备技术参数表带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732"/>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730"/>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2、GB/T 24820-2024《实验室家具通用技术条件》</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实验台(桌)的安全要求及试验方法》</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5、GB/T 15102-2017 《浸渍胶膜纸饰面纤维板和刨花板》</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6、QB/T3826-199</w:t>
      </w:r>
      <w:r>
        <w:rPr>
          <w:rFonts w:hint="eastAsia" w:ascii="宋体" w:hAnsi="宋体" w:cs="宋体"/>
          <w:szCs w:val="21"/>
        </w:rPr>
        <w:t xml:space="preserve">9《轻工产品金属镀层和化学处理层的耐腐蚀试验方法中性盐雾试验》</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9、GB/T 5226.1-2019《机械电气安全 机械电气设备 第1部分:通用技术条件》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包括但不限于以上规范，上述标准有不一致的，以最新的或效力较高或技术标准较高的文件规定为准。</w:t>
      </w:r>
      <w:r>
        <w:rPr>
          <w:rFonts w:hint="eastAsia" w:ascii="宋体" w:hAnsi="宋体" w:cs="宋体"/>
          <w:szCs w:val="21"/>
        </w:rPr>
      </w:r>
      <w:r/>
    </w:p>
    <w:p>
      <w:pPr>
        <w:pStyle w:val="732"/>
        <w:ind w:firstLine="422"/>
        <w:spacing w:before="0" w:after="0" w:line="360" w:lineRule="auto"/>
        <w:rPr>
          <w:rFonts w:hAnsi="宋体"/>
          <w:sz w:val="21"/>
          <w:szCs w:val="21"/>
          <w:u w:val="none"/>
        </w:rPr>
      </w:pPr>
      <w:r>
        <w:rPr>
          <w:rFonts w:hint="eastAsia" w:hAnsi="宋体"/>
          <w:sz w:val="21"/>
          <w:szCs w:val="21"/>
          <w:u w:val="none"/>
        </w:rPr>
        <w:t xml:space="preserve">四、质量及售后服务要求</w:t>
      </w:r>
      <w:r>
        <w:rPr>
          <w:rFonts w:hAnsi="宋体"/>
          <w:sz w:val="21"/>
          <w:szCs w:val="21"/>
          <w:u w:val="none"/>
        </w:rPr>
      </w:r>
      <w:r/>
    </w:p>
    <w:p>
      <w:pPr>
        <w:pStyle w:val="730"/>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w:t>
      </w:r>
      <w:r>
        <w:rPr>
          <w:rFonts w:ascii="宋体" w:hAnsi="宋体" w:cs="宋体"/>
          <w:szCs w:val="21"/>
        </w:rPr>
        <w:t xml:space="preserve">格及要求。</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产品的所有部件是全新的、未使用过的，完全符合采购规定的质量、规格和性能的要求，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在未验收前，投标人自行负责保管好施工材料、工具等。采购人不为施工期间材料丢失、被盗、损坏及与其它施工单位产生的纠纷等事项承担责任，</w:t>
      </w:r>
      <w:r>
        <w:rPr>
          <w:rFonts w:ascii="宋体" w:hAnsi="宋体" w:cs="宋体"/>
          <w:szCs w:val="21"/>
        </w:rPr>
        <w:t xml:space="preserve">直至验收合格</w:t>
      </w:r>
      <w:r>
        <w:rPr>
          <w:rFonts w:hint="eastAsia" w:ascii="宋体" w:hAnsi="宋体" w:cs="宋体"/>
          <w:szCs w:val="21"/>
        </w:rPr>
        <w:t xml:space="preserve">；投标人在出现的事故与采购人无关。</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6、在安装过程中要委派有资质的专业技术人员进行安装调试，确保设备正常使用。</w:t>
      </w:r>
      <w:r>
        <w:rPr>
          <w:rFonts w:ascii="宋体" w:hAnsi="宋体" w:cs="宋体"/>
          <w:szCs w:val="21"/>
        </w:rPr>
      </w:r>
      <w:r/>
    </w:p>
    <w:p>
      <w:pPr>
        <w:pStyle w:val="730"/>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质保及售后服务要求</w:t>
      </w:r>
      <w:r>
        <w:rPr>
          <w:rFonts w:hint="eastAsia" w:ascii="宋体" w:hAnsi="宋体" w:cs="宋体"/>
          <w:szCs w:val="21"/>
        </w:rPr>
        <w:t xml:space="preserve">：</w:t>
      </w:r>
      <w:r>
        <w:rPr>
          <w:rFonts w:ascii="宋体" w:hAnsi="宋体" w:cs="宋体"/>
          <w:szCs w:val="21"/>
        </w:rPr>
        <w:t xml:space="preserve">所有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年，由货物安装合格后开始计算。质保期内的日常维护及保养工作免费。投标人须委派指定的技术人员定期进行维护保养，委派的专业人员名单必须报采购人审批，采购人认为不合格的，投标人应及时给予更换。</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w:t>
      </w:r>
      <w:r>
        <w:rPr>
          <w:rFonts w:ascii="宋体" w:hAnsi="宋体" w:cs="宋体"/>
          <w:szCs w:val="21"/>
        </w:rPr>
        <w:t xml:space="preserve">坏，不管是否在质保期内，投标人必须及时维修或更换，一切费用由投标人承担。</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维修服务要求24小时响应。在接到报修通知后6小时内到现场服务并连续进行，直至故障排除设备完全恢复正常使用为止。无特殊情况下，所有维修要求必须在</w:t>
      </w:r>
      <w:r>
        <w:rPr>
          <w:rFonts w:hint="eastAsia" w:ascii="宋体" w:hAnsi="宋体" w:cs="宋体"/>
          <w:szCs w:val="21"/>
        </w:rPr>
        <w:t xml:space="preserve">24</w:t>
      </w:r>
      <w:r>
        <w:rPr>
          <w:rFonts w:ascii="宋体" w:hAnsi="宋体" w:cs="宋体"/>
          <w:szCs w:val="21"/>
        </w:rPr>
        <w:t xml:space="preserve">小时内完全得到解决。投标人必须备有足够的备品备件，以满足采购人对设备维修的要求。在免费质保期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在质保期满后，货物出现故障时，投标人仍需做好售后服务，并在上述时限内赶到现场，及时处理解决。</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每年不少于2次现场免费检修；每学期开学前进行免费检修维护，学期中回</w:t>
      </w:r>
      <w:r>
        <w:rPr>
          <w:rFonts w:ascii="宋体" w:hAnsi="宋体" w:cs="宋体"/>
          <w:szCs w:val="21"/>
        </w:rPr>
        <w:t xml:space="preserve">访检修，确保器材正常工作。</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730"/>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1、对采购人员工进行该技术内容操作使用和维护保养的培训不少于4小时。</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2、对采购人员工进行设备安全培训。</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3、提供设备运行、调试、维护过程中必要的专用工具、软件，以及对相关人员进行工艺设置、设备运行、调试和维护过程中相关的专用工具及软件使用的培训。</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4、中标方应免费提供一定数量的培训资料。</w:t>
      </w:r>
      <w:r>
        <w:rPr>
          <w:rFonts w:ascii="宋体" w:hAnsi="宋体"/>
          <w:szCs w:val="21"/>
        </w:rPr>
      </w:r>
      <w:r/>
    </w:p>
    <w:p>
      <w:pPr>
        <w:pStyle w:val="730"/>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szCs w:val="21"/>
        </w:rPr>
        <w:t xml:space="preserve">验收要求 </w:t>
      </w:r>
      <w:r>
        <w:rPr>
          <w:rFonts w:ascii="宋体" w:hAnsi="宋体"/>
          <w:b/>
          <w:bCs/>
          <w:szCs w:val="21"/>
        </w:rPr>
      </w:r>
      <w:r/>
    </w:p>
    <w:p>
      <w:pPr>
        <w:pStyle w:val="730"/>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ascii="宋体" w:hAnsi="宋体"/>
          <w:szCs w:val="21"/>
        </w:rPr>
        <w:t xml:space="preserve">2、验收</w:t>
      </w:r>
      <w:r>
        <w:rPr>
          <w:rFonts w:ascii="宋体" w:hAnsi="宋体"/>
          <w:szCs w:val="21"/>
        </w:rPr>
        <w:t xml:space="preserve">内容：所有设备和附配件应完全满足配置及技术要求的性能，所有产品性能及功能不低于投标人技术偏离表中承诺的性能及功能，无瑕疵和缺陷，质量为合格品。如质量不符合采购要求，中标方应在15天内无条件更换。若逾期仍无法提供合格产品的，采购方有权终止合同。</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关于检测报告上的名称与采购需求的名称不同的，但内容实质相同的视作等同。</w:t>
      </w:r>
      <w:r>
        <w:rPr>
          <w:rFonts w:ascii="宋体" w:hAnsi="宋体"/>
          <w:szCs w:val="21"/>
        </w:rPr>
      </w:r>
      <w:r/>
    </w:p>
    <w:p>
      <w:pPr>
        <w:pStyle w:val="730"/>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bCs/>
          <w:szCs w:val="21"/>
          <w:lang w:val="zh-CN"/>
        </w:rPr>
        <w:t xml:space="preserve">交货时间、地点：</w:t>
      </w:r>
      <w:r>
        <w:rPr>
          <w:rFonts w:ascii="宋体" w:hAnsi="宋体"/>
          <w:b/>
          <w:bCs/>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1.交货时间：合同签订后45个日历天内将所</w:t>
      </w:r>
      <w:r>
        <w:rPr>
          <w:rFonts w:hint="eastAsia" w:ascii="宋体" w:hAnsi="宋体"/>
          <w:szCs w:val="21"/>
        </w:rPr>
        <w:t xml:space="preserve">有器材、设备等送至采购人指定地点，并安装调试到位至验收合格。</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730"/>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合同签订后，货到现场并安装调试完毕后付至合同价的60%，验收合格后付至100%。    </w:t>
      </w:r>
      <w:r>
        <w:rPr>
          <w:rFonts w:hint="eastAsia" w:ascii="宋体" w:hAnsi="宋体"/>
          <w:szCs w:val="21"/>
          <w:lang w:val="zh-CN"/>
        </w:rPr>
        <w:t xml:space="preserve"> </w:t>
      </w:r>
      <w:r>
        <w:rPr>
          <w:rFonts w:ascii="宋体" w:hAnsi="宋体"/>
          <w:b/>
          <w:bCs/>
          <w:szCs w:val="21"/>
          <w:lang w:val="zh-CN"/>
        </w:rPr>
      </w:r>
      <w:r/>
    </w:p>
    <w:p>
      <w:pPr>
        <w:pStyle w:val="730"/>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730"/>
        <w:ind w:firstLine="435"/>
        <w:jc w:val="left"/>
        <w:spacing w:line="360" w:lineRule="auto"/>
        <w:rPr>
          <w:rFonts w:ascii="宋体" w:hAnsi="宋体" w:cs="宋体"/>
          <w:szCs w:val="21"/>
        </w:rPr>
      </w:pPr>
      <w:r>
        <w:rPr>
          <w:rFonts w:hint="eastAsia" w:ascii="宋体" w:hAnsi="宋体" w:cs="宋体"/>
          <w:szCs w:val="21"/>
        </w:rPr>
        <w:t xml:space="preserve">本项目核心产品为：学生实验台 （采购清单：生物普通实验室1 序号5 ） </w:t>
      </w:r>
      <w:r>
        <w:rPr>
          <w:rFonts w:ascii="宋体" w:hAnsi="宋体" w:cs="宋体"/>
          <w:szCs w:val="21"/>
        </w:rPr>
      </w:r>
      <w:r/>
    </w:p>
    <w:p>
      <w:pPr>
        <w:pStyle w:val="730"/>
        <w:ind w:firstLine="482"/>
        <w:spacing w:line="360" w:lineRule="auto"/>
        <w:rPr>
          <w:rFonts w:hint="eastAsia" w:ascii="宋体" w:hAnsi="宋体"/>
          <w:szCs w:val="21"/>
        </w:rPr>
      </w:pPr>
      <w:r>
        <w:rPr>
          <w:rFonts w:hint="eastAsia" w:ascii="宋体" w:hAnsi="宋体"/>
          <w:b/>
          <w:bCs/>
          <w:szCs w:val="21"/>
        </w:rPr>
        <w:t xml:space="preserve">十、样品要求</w:t>
      </w:r>
      <w:r>
        <w:rPr>
          <w:rFonts w:hint="eastAsia" w:ascii="宋体" w:hAnsi="宋体"/>
          <w:szCs w:val="21"/>
        </w:rPr>
        <w:t xml:space="preserve">（所有投标样品中图片仅供参考，以样品图纸尺寸技术参数为准。）</w:t>
      </w:r>
      <w:r>
        <w:rPr>
          <w:rFonts w:hint="eastAsia" w:ascii="宋体" w:hAnsi="宋体"/>
          <w:szCs w:val="21"/>
        </w:rPr>
      </w:r>
      <w:r/>
    </w:p>
    <w:p>
      <w:pPr>
        <w:pStyle w:val="730"/>
        <w:ind w:firstLine="420"/>
        <w:jc w:val="left"/>
        <w:spacing w:line="360" w:lineRule="auto"/>
        <w:rPr>
          <w:rFonts w:hint="eastAsia" w:ascii="宋体" w:hAnsi="宋体"/>
          <w:szCs w:val="21"/>
        </w:rPr>
      </w:pPr>
      <w:r>
        <w:rPr>
          <w:rFonts w:hint="eastAsia" w:ascii="宋体" w:hAnsi="宋体"/>
          <w:szCs w:val="21"/>
        </w:rPr>
        <w:t xml:space="preserve">1、样品清单与要求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采购清单序号</w:t>
            </w:r>
            <w:r>
              <w:rPr>
                <w:rFonts w:ascii="宋体" w:hAnsi="宋体" w:cs="宋体"/>
                <w:szCs w:val="21"/>
              </w:rPr>
            </w:r>
            <w:r/>
          </w:p>
        </w:tc>
        <w:tc>
          <w:tcPr>
            <w:tcW w:w="470"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730"/>
              <w:jc w:val="center"/>
              <w:rPr>
                <w:rFonts w:ascii="宋体" w:hAnsi="宋体" w:cs="宋体"/>
              </w:rPr>
            </w:pPr>
            <w:r>
              <w:rPr>
                <w:rFonts w:hint="eastAsia" w:ascii="宋体" w:hAnsi="宋体" w:cs="宋体"/>
                <w:b/>
                <w:bCs/>
                <w:sz w:val="22"/>
                <w:szCs w:val="22"/>
                <w:lang w:bidi="ar"/>
              </w:rPr>
              <w:t xml:space="preserve">生物普通实验室1序号5</w:t>
            </w:r>
            <w:r>
              <w:rPr>
                <w:rFonts w:ascii="宋体" w:hAnsi="宋体" w:cs="宋体"/>
              </w:rPr>
            </w:r>
            <w:r/>
          </w:p>
        </w:tc>
        <w:tc>
          <w:tcPr>
            <w:tcW w:w="470" w:type="pct"/>
            <w:vAlign w:val="center"/>
            <w:textDirection w:val="lrTb"/>
            <w:noWrap w:val="false"/>
          </w:tcPr>
          <w:p>
            <w:pPr>
              <w:pStyle w:val="730"/>
              <w:jc w:val="center"/>
              <w:widowControl/>
              <w:tabs>
                <w:tab w:val="left" w:pos="342" w:leader="none"/>
              </w:tabs>
              <w:rPr>
                <w:rFonts w:ascii="宋体" w:hAnsi="宋体" w:cs="宋体"/>
                <w:szCs w:val="21"/>
              </w:rPr>
            </w:pPr>
            <w:r>
              <w:rPr>
                <w:rFonts w:hint="eastAsia" w:ascii="宋体" w:hAnsi="宋体" w:cs="宋体"/>
                <w:sz w:val="20"/>
                <w:szCs w:val="20"/>
                <w:lang w:bidi="ar"/>
              </w:rPr>
              <w:t xml:space="preserve">学生实验台</w:t>
            </w:r>
            <w:r>
              <w:rPr>
                <w:rFonts w:ascii="宋体" w:hAnsi="宋体" w:cs="宋体"/>
                <w:szCs w:val="21"/>
              </w:rPr>
            </w:r>
            <w:r/>
          </w:p>
        </w:tc>
        <w:tc>
          <w:tcPr>
            <w:tcW w:w="1026" w:type="pct"/>
            <w:vAlign w:val="center"/>
            <w:textDirection w:val="lrTb"/>
            <w:noWrap w:val="false"/>
          </w:tcPr>
          <w:p>
            <w:pPr>
              <w:pStyle w:val="730"/>
              <w:jc w:val="center"/>
              <w:widowControl/>
              <w:rPr>
                <w:rFonts w:ascii="宋体" w:hAnsi="宋体" w:cs="宋体"/>
              </w:rPr>
            </w:pPr>
            <w:r>
              <w:rPr>
                <w:rFonts w:hint="eastAsia" w:ascii="宋体" w:hAnsi="宋体" w:cs="宋体"/>
                <w:sz w:val="20"/>
                <w:szCs w:val="20"/>
                <w:lang w:bidi="ar"/>
              </w:rPr>
              <mc:AlternateContent>
                <mc:Choice Requires="wpg">
                  <w:drawing>
                    <wp:inline xmlns:wp="http://schemas.openxmlformats.org/drawingml/2006/wordprocessingDrawing" distT="0" distB="0" distL="0" distR="0">
                      <wp:extent cx="1015807" cy="928436"/>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015807" cy="928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0.0pt;height:73.1pt;mso-wrap-distance-left:0.0pt;mso-wrap-distance-top:0.0pt;mso-wrap-distance-right:0.0pt;mso-wrap-distance-bottom:0.0pt;" stroked="f">
                      <v:path textboxrect="0,0,0,0"/>
                      <v:imagedata r:id="rId83" o:title=""/>
                    </v:shape>
                  </w:pict>
                </mc:Fallback>
              </mc:AlternateContent>
            </w:r>
            <w:r>
              <w:rPr>
                <w:rFonts w:ascii="宋体" w:hAnsi="宋体" w:cs="宋体"/>
              </w:rPr>
            </w:r>
            <w:r/>
          </w:p>
        </w:tc>
        <w:tc>
          <w:tcPr>
            <w:tcW w:w="603" w:type="pct"/>
            <w:vAlign w:val="center"/>
            <w:textDirection w:val="lrTb"/>
            <w:noWrap w:val="false"/>
          </w:tcPr>
          <w:p>
            <w:pPr>
              <w:pStyle w:val="730"/>
              <w:jc w:val="center"/>
              <w:widowControl/>
              <w:tabs>
                <w:tab w:val="left" w:pos="242" w:leader="none"/>
              </w:tabs>
              <w:rPr>
                <w:rFonts w:ascii="宋体" w:hAnsi="宋体" w:cs="宋体"/>
                <w:szCs w:val="21"/>
                <w:lang w:bidi="ar"/>
              </w:rPr>
            </w:pPr>
            <w:r>
              <w:rPr>
                <w:rFonts w:hint="eastAsia" w:ascii="宋体" w:hAnsi="宋体" w:cs="宋体"/>
                <w:sz w:val="20"/>
                <w:szCs w:val="20"/>
                <w:lang w:bidi="ar"/>
              </w:rPr>
              <w:t xml:space="preserve">1200*600*78</w:t>
            </w:r>
            <w:r>
              <w:rPr>
                <w:rFonts w:hint="eastAsia" w:ascii="宋体" w:hAnsi="宋体" w:cs="宋体"/>
                <w:sz w:val="20"/>
                <w:szCs w:val="20"/>
                <w:lang w:bidi="ar"/>
              </w:rPr>
              <w:t xml:space="preserve">0mm±10mm</w:t>
            </w:r>
            <w:r>
              <w:rPr>
                <w:rFonts w:ascii="宋体" w:hAnsi="宋体" w:cs="宋体"/>
                <w:szCs w:val="21"/>
                <w:lang w:bidi="ar"/>
              </w:rPr>
            </w:r>
            <w:r/>
          </w:p>
        </w:tc>
        <w:tc>
          <w:tcPr>
            <w:tcW w:w="2224" w:type="pct"/>
            <w:vAlign w:val="center"/>
            <w:textDirection w:val="lrTb"/>
            <w:noWrap w:val="false"/>
          </w:tcPr>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1.尺寸：1200*600*780mm±10mm；</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2.台面：采用≥12.7mm实芯理化板，耐酸碱，表面哑光；</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3.前横梁：采用≥60*38mm壁厚≥1.2mm的优质铝型材拉伸成型；</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4.支撑横梁：采用≥12mm*100mm铝合金，带有两条加强抗变形的凹槽；</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5.后挡板：采用≥130*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7.支撑脚：采用≥3.3mm厚的铝材压铸一次性成型，两侧弧形圆角，弧度和立柱的弧度吻合；</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8.多功能可调地脚：桌脚高度具有可调节功能，采用高强度的尼龙材料，塑料注塑成型，内置脚轮固定孔；</w:t>
            </w:r>
            <w:r>
              <w:rPr>
                <w:rFonts w:hint="eastAsia" w:ascii="宋体" w:hAnsi="宋体" w:cs="宋体"/>
                <w:szCs w:val="21"/>
              </w:rPr>
            </w:r>
            <w:r/>
          </w:p>
          <w:p>
            <w:pPr>
              <w:pStyle w:val="730"/>
              <w:jc w:val="left"/>
              <w:widowControl/>
              <w:tabs>
                <w:tab w:val="left" w:pos="1179" w:leader="none"/>
              </w:tabs>
              <w:rPr>
                <w:rFonts w:ascii="宋体" w:hAnsi="宋体" w:cs="宋体"/>
                <w:szCs w:val="21"/>
              </w:rPr>
            </w:pPr>
            <w:r>
              <w:rPr>
                <w:rFonts w:hint="eastAsia" w:ascii="宋体" w:hAnsi="宋体" w:cs="宋体"/>
                <w:szCs w:val="21"/>
              </w:rPr>
              <w:t xml:space="preserve">9.书包斗：规格440*310*150mm±10mm,厚度≥6mm，采用ABS改性材料，塑料注塑</w:t>
            </w:r>
            <w:r>
              <w:rPr>
                <w:rFonts w:hint="eastAsia" w:ascii="宋体" w:hAnsi="宋体" w:cs="宋体"/>
                <w:szCs w:val="21"/>
              </w:rPr>
              <w:t xml:space="preserve">成型，正面设有可悬挂凳子的圆形孔，周边加厚加强，斗内有8根宽度至少为30mm的沙面处理的加强体块。书包斗底部与支撑横梁固定，不悬空。</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730"/>
              <w:jc w:val="center"/>
              <w:rPr>
                <w:rFonts w:ascii="宋体" w:hAnsi="宋体" w:cs="宋体"/>
              </w:rPr>
            </w:pPr>
            <w:r>
              <w:rPr>
                <w:rFonts w:hint="eastAsia" w:ascii="宋体" w:hAnsi="宋体" w:cs="宋体"/>
                <w:b/>
                <w:bCs/>
                <w:sz w:val="22"/>
                <w:szCs w:val="22"/>
                <w:lang w:bidi="ar"/>
              </w:rPr>
              <w:t xml:space="preserve">物理仪器室序号2</w:t>
            </w:r>
            <w:r>
              <w:rPr>
                <w:rFonts w:ascii="宋体" w:hAnsi="宋体" w:cs="宋体"/>
              </w:rPr>
            </w:r>
            <w:r/>
          </w:p>
        </w:tc>
        <w:tc>
          <w:tcPr>
            <w:tcW w:w="470" w:type="pct"/>
            <w:vAlign w:val="center"/>
            <w:textDirection w:val="lrTb"/>
            <w:noWrap w:val="false"/>
          </w:tcPr>
          <w:p>
            <w:pPr>
              <w:pStyle w:val="730"/>
              <w:jc w:val="center"/>
              <w:widowControl/>
              <w:tabs>
                <w:tab w:val="left" w:pos="467" w:leader="none"/>
              </w:tabs>
              <w:rPr>
                <w:rFonts w:ascii="宋体" w:hAnsi="宋体" w:cs="宋体"/>
                <w:szCs w:val="21"/>
              </w:rPr>
            </w:pPr>
            <w:r>
              <w:rPr>
                <w:rFonts w:hint="eastAsia" w:ascii="宋体" w:hAnsi="宋体" w:cs="宋体"/>
                <w:szCs w:val="21"/>
              </w:rPr>
              <w:t xml:space="preserve">加大仪器柜</w:t>
            </w:r>
            <w:r>
              <w:rPr>
                <w:rFonts w:ascii="宋体" w:hAnsi="宋体" w:cs="宋体"/>
                <w:szCs w:val="21"/>
              </w:rPr>
            </w:r>
            <w:r/>
          </w:p>
        </w:tc>
        <w:tc>
          <w:tcPr>
            <w:tcW w:w="1026" w:type="pct"/>
            <w:vAlign w:val="center"/>
            <w:textDirection w:val="lrTb"/>
            <w:noWrap w:val="false"/>
          </w:tcPr>
          <w:p>
            <w:pPr>
              <w:pStyle w:val="730"/>
              <w:jc w:val="center"/>
              <w:rPr>
                <w:rFonts w:ascii="宋体" w:hAnsi="宋体" w:cs="宋体"/>
              </w:rPr>
            </w:pPr>
            <w:r>
              <w:rPr>
                <w:rFonts w:hint="eastAsia" w:ascii="宋体" w:hAnsi="宋体" w:cs="宋体"/>
                <w:sz w:val="22"/>
                <w:szCs w:val="22"/>
                <w:lang w:bidi="ar"/>
              </w:rPr>
              <mc:AlternateContent>
                <mc:Choice Requires="wpg">
                  <w:drawing>
                    <wp:inline xmlns:wp="http://schemas.openxmlformats.org/drawingml/2006/wordprocessingDrawing" distT="0" distB="0" distL="0" distR="0">
                      <wp:extent cx="966888" cy="123238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66888" cy="1232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1pt;height:97.0pt;mso-wrap-distance-left:0.0pt;mso-wrap-distance-top:0.0pt;mso-wrap-distance-right:0.0pt;mso-wrap-distance-bottom:0.0pt;" stroked="f">
                      <v:path textboxrect="0,0,0,0"/>
                      <v:imagedata r:id="rId84" o:title=""/>
                    </v:shape>
                  </w:pict>
                </mc:Fallback>
              </mc:AlternateContent>
            </w:r>
            <w:r>
              <w:rPr>
                <w:rFonts w:ascii="宋体" w:hAnsi="宋体" w:cs="宋体"/>
              </w:rPr>
            </w:r>
            <w:r/>
          </w:p>
        </w:tc>
        <w:tc>
          <w:tcPr>
            <w:tcW w:w="603" w:type="pct"/>
            <w:vAlign w:val="center"/>
            <w:textDirection w:val="lrTb"/>
            <w:noWrap w:val="false"/>
          </w:tcPr>
          <w:p>
            <w:pPr>
              <w:pStyle w:val="730"/>
              <w:jc w:val="center"/>
              <w:widowControl/>
              <w:rPr>
                <w:rFonts w:ascii="宋体" w:hAnsi="宋体" w:cs="宋体"/>
                <w:szCs w:val="21"/>
                <w:lang w:bidi="ar"/>
              </w:rPr>
            </w:pPr>
            <w:r>
              <w:rPr>
                <w:rFonts w:hint="eastAsia" w:ascii="宋体" w:hAnsi="宋体" w:cs="宋体"/>
                <w:sz w:val="20"/>
                <w:szCs w:val="20"/>
                <w:lang w:bidi="ar"/>
              </w:rPr>
              <w:t xml:space="preserve">1350*450*1800mm±10mm</w:t>
            </w:r>
            <w:r>
              <w:rPr>
                <w:rFonts w:ascii="宋体" w:hAnsi="宋体" w:cs="宋体"/>
                <w:szCs w:val="21"/>
                <w:lang w:bidi="ar"/>
              </w:rPr>
            </w:r>
            <w:r/>
          </w:p>
        </w:tc>
        <w:tc>
          <w:tcPr>
            <w:tcW w:w="2224" w:type="pct"/>
            <w:vAlign w:val="center"/>
            <w:textDirection w:val="lrTb"/>
            <w:noWrap w:val="false"/>
          </w:tcPr>
          <w:p>
            <w:pPr>
              <w:pStyle w:val="730"/>
              <w:jc w:val="left"/>
              <w:widowControl/>
              <w:tabs>
                <w:tab w:val="left" w:pos="1179" w:leader="none"/>
              </w:tabs>
              <w:rPr>
                <w:rFonts w:ascii="宋体" w:hAnsi="宋体" w:cs="宋体"/>
                <w:szCs w:val="21"/>
              </w:rPr>
            </w:pPr>
            <w:r>
              <w:rPr>
                <w:rFonts w:hint="eastAsia" w:ascii="宋体" w:hAnsi="宋体" w:cs="宋体"/>
                <w:szCs w:val="21"/>
              </w:rPr>
              <w:t xml:space="preserve">1.尺寸：1350*450*1800mm±10mm；</w:t>
            </w:r>
            <w:r>
              <w:rPr>
                <w:rFonts w:hint="eastAsia" w:ascii="宋体" w:hAnsi="宋体" w:cs="宋体"/>
                <w:szCs w:val="21"/>
              </w:rPr>
              <w:br w:type="textWrapping" w:clear="all"/>
            </w:r>
            <w:r>
              <w:rPr>
                <w:rFonts w:hint="eastAsia" w:ascii="宋体" w:hAnsi="宋体" w:cs="宋体"/>
                <w:szCs w:val="21"/>
              </w:rPr>
              <w:t xml:space="preserve">2.主框架：采用ABS工程塑料注塑成型的侧横梁.铝合金型材前横梁.铝合金型材后横梁与铝合金型材立柱组成的箱体式复合框架结构，分上下两层；</w:t>
            </w:r>
            <w:r>
              <w:rPr>
                <w:rFonts w:hint="eastAsia" w:ascii="宋体" w:hAnsi="宋体" w:cs="宋体"/>
                <w:szCs w:val="21"/>
              </w:rPr>
              <w:br w:type="textWrapping" w:clear="all"/>
            </w:r>
            <w:r>
              <w:rPr>
                <w:rFonts w:hint="eastAsia" w:ascii="宋体" w:hAnsi="宋体" w:cs="宋体"/>
                <w:szCs w:val="21"/>
              </w:rPr>
              <w:t xml:space="preserve">3.前横梁：≥60*56mm长方体铝合金型材；</w:t>
            </w:r>
            <w:r>
              <w:rPr>
                <w:rFonts w:hint="eastAsia" w:ascii="宋体" w:hAnsi="宋体" w:cs="宋体"/>
                <w:szCs w:val="21"/>
              </w:rPr>
              <w:br w:type="textWrapping" w:clear="all"/>
            </w:r>
            <w:r>
              <w:rPr>
                <w:rFonts w:hint="eastAsia" w:ascii="宋体" w:hAnsi="宋体" w:cs="宋体"/>
                <w:szCs w:val="21"/>
              </w:rPr>
              <w:t xml:space="preserve">4.后横梁：≥60*40mm长方体铝合金型材；</w:t>
            </w:r>
            <w:r>
              <w:rPr>
                <w:rFonts w:hint="eastAsia" w:ascii="宋体" w:hAnsi="宋体" w:cs="宋体"/>
                <w:szCs w:val="21"/>
              </w:rPr>
              <w:br w:type="textWrapping" w:clear="all"/>
            </w:r>
            <w:r>
              <w:rPr>
                <w:rFonts w:hint="eastAsia" w:ascii="宋体" w:hAnsi="宋体" w:cs="宋体"/>
                <w:szCs w:val="21"/>
              </w:rPr>
              <w:t xml:space="preserve">5.左右</w:t>
            </w:r>
            <w:r>
              <w:rPr>
                <w:rFonts w:hint="eastAsia" w:ascii="宋体" w:hAnsi="宋体" w:cs="宋体"/>
                <w:szCs w:val="21"/>
              </w:rPr>
              <w:t xml:space="preserve">支撑架：≥450*120*80mm壁厚≥2.5mmABS工程材料；</w:t>
            </w:r>
            <w:r>
              <w:rPr>
                <w:rFonts w:hint="eastAsia" w:ascii="宋体" w:hAnsi="宋体" w:cs="宋体"/>
                <w:szCs w:val="21"/>
              </w:rPr>
              <w:br w:type="textWrapping" w:clear="all"/>
            </w:r>
            <w:r>
              <w:rPr>
                <w:rFonts w:hint="eastAsia" w:ascii="宋体" w:hAnsi="宋体" w:cs="宋体"/>
                <w:szCs w:val="21"/>
              </w:rPr>
              <w:t xml:space="preserve">6.前立柱：≥30*20mm铝合金型材；</w:t>
            </w:r>
            <w:r>
              <w:rPr>
                <w:rFonts w:hint="eastAsia" w:ascii="宋体" w:hAnsi="宋体" w:cs="宋体"/>
                <w:szCs w:val="21"/>
              </w:rPr>
              <w:br w:type="textWrapping" w:clear="all"/>
            </w:r>
            <w:r>
              <w:rPr>
                <w:rFonts w:hint="eastAsia" w:ascii="宋体" w:hAnsi="宋体" w:cs="宋体"/>
                <w:szCs w:val="21"/>
              </w:rPr>
              <w:t xml:space="preserve">7.后立柱：≥30*30mm后端R25圆角的铝合金型材。所有型材表面均经纯环氧树脂塑粉高温固化处理达到耐腐耐磨；</w:t>
            </w:r>
            <w:r>
              <w:rPr>
                <w:rFonts w:hint="eastAsia" w:ascii="宋体" w:hAnsi="宋体" w:cs="宋体"/>
                <w:szCs w:val="21"/>
              </w:rPr>
              <w:br w:type="textWrapping" w:clear="all"/>
            </w:r>
            <w:r>
              <w:rPr>
                <w:rFonts w:hint="eastAsia" w:ascii="宋体" w:hAnsi="宋体" w:cs="宋体"/>
                <w:szCs w:val="21"/>
              </w:rPr>
              <w:t xml:space="preserve">8.柜体（侧板.顶板.背板）和柜门：柜体侧板.顶板.背板采用≥16mm中密度三聚氰胺双饰面板，以优质≥2mmPVC封边条配合热熔封边作防水处理；</w:t>
            </w:r>
            <w:r>
              <w:rPr>
                <w:rFonts w:hint="eastAsia" w:ascii="宋体" w:hAnsi="宋体" w:cs="宋体"/>
                <w:szCs w:val="21"/>
              </w:rPr>
              <w:br w:type="textWrapping" w:clear="all"/>
            </w:r>
            <w:r>
              <w:rPr>
                <w:rFonts w:hint="eastAsia" w:ascii="宋体" w:hAnsi="宋体" w:cs="宋体"/>
                <w:szCs w:val="21"/>
              </w:rPr>
              <w:t xml:space="preserve">9.上下柜门框架均采用≥30*18mm的铝合金型材横料、≥26*18mm的铝合金型材立柱，上下柜门采用门轴进行连接，无需安装铰链，避免铰链长期</w:t>
            </w:r>
            <w:r>
              <w:rPr>
                <w:rFonts w:hint="eastAsia" w:ascii="宋体" w:hAnsi="宋体" w:cs="宋体"/>
                <w:szCs w:val="21"/>
              </w:rPr>
              <w:t xml:space="preserve">使用后容易松动.生锈等问题；</w:t>
            </w:r>
            <w:r>
              <w:rPr>
                <w:rFonts w:hint="eastAsia" w:ascii="宋体" w:hAnsi="宋体" w:cs="宋体"/>
                <w:szCs w:val="21"/>
              </w:rPr>
              <w:br w:type="textWrapping" w:clear="all"/>
            </w:r>
            <w:r>
              <w:rPr>
                <w:rFonts w:hint="eastAsia" w:ascii="宋体" w:hAnsi="宋体" w:cs="宋体"/>
                <w:szCs w:val="21"/>
              </w:rPr>
              <w:t xml:space="preserve">10.上柜门内嵌≥4mm厚钢化玻璃，下柜门内嵌≥9mm中密度三聚氰胺饰面板，配以pp材料注塑一次成型的四分之一环形拉手；</w:t>
            </w:r>
            <w:r>
              <w:rPr>
                <w:rFonts w:hint="eastAsia" w:ascii="宋体" w:hAnsi="宋体" w:cs="宋体"/>
                <w:szCs w:val="21"/>
              </w:rPr>
              <w:br w:type="textWrapping" w:clear="all"/>
            </w:r>
            <w:r>
              <w:rPr>
                <w:rFonts w:hint="eastAsia" w:ascii="宋体" w:hAnsi="宋体" w:cs="宋体"/>
                <w:szCs w:val="21"/>
              </w:rPr>
              <w:t xml:space="preserve">11.上下柜门的四个环形拉手组成一圆环造型，在中间前横梁上加装专用同芯锁具，可以一锁锁四门；</w:t>
            </w:r>
            <w:r>
              <w:rPr>
                <w:rFonts w:hint="eastAsia" w:ascii="宋体" w:hAnsi="宋体" w:cs="宋体"/>
                <w:szCs w:val="21"/>
              </w:rPr>
              <w:br w:type="textWrapping" w:clear="all"/>
            </w:r>
            <w:r>
              <w:rPr>
                <w:rFonts w:hint="eastAsia" w:ascii="宋体" w:hAnsi="宋体" w:cs="宋体"/>
                <w:szCs w:val="21"/>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Cs w:val="21"/>
              </w:rPr>
              <w:br w:type="textWrapping" w:clear="all"/>
            </w:r>
            <w:r>
              <w:rPr>
                <w:rFonts w:hint="eastAsia" w:ascii="宋体" w:hAnsi="宋体" w:cs="宋体"/>
                <w:szCs w:val="21"/>
              </w:rPr>
              <w:t xml:space="preserve">13.可调脚：采用PS塑料注塑制作，具有高度可调.耐磨.防潮.防腐蚀等特点。</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bl>
    <w:p>
      <w:pPr>
        <w:pStyle w:val="730"/>
        <w:ind w:firstLine="420"/>
        <w:jc w:val="left"/>
        <w:spacing w:line="360" w:lineRule="auto"/>
        <w:rPr>
          <w:rFonts w:hint="eastAsia" w:ascii="宋体" w:hAnsi="宋体" w:cs="宋体"/>
          <w:szCs w:val="21"/>
        </w:rPr>
      </w:pPr>
      <w:r>
        <w:rPr>
          <w:rFonts w:hint="eastAsia" w:ascii="宋体" w:hAnsi="宋体"/>
          <w:szCs w:val="21"/>
        </w:rPr>
        <w:t xml:space="preserve">2、样品参考图</w:t>
      </w:r>
      <w:r>
        <w:rPr>
          <w:rFonts w:hint="eastAsia" w:ascii="宋体" w:hAnsi="宋体"/>
          <w:szCs w:val="21"/>
        </w:rPr>
        <w:t xml:space="preserve">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9"/>
        <w:gridCol w:w="2527"/>
        <w:gridCol w:w="5401"/>
      </w:tblGrid>
      <w:tr>
        <w:trPr>
          <w:trHeight w:val="437"/>
          <w:tblHeader/>
        </w:trPr>
        <w:tc>
          <w:tcPr>
            <w:tcW w:w="1999"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采购清单序号</w:t>
            </w:r>
            <w:r>
              <w:rPr>
                <w:rFonts w:hint="eastAsia" w:ascii="宋体" w:hAnsi="宋体" w:cs="宋体"/>
                <w:szCs w:val="21"/>
              </w:rPr>
            </w:r>
            <w:r/>
          </w:p>
        </w:tc>
        <w:tc>
          <w:tcPr>
            <w:tcW w:w="2527"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5401"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999" w:type="dxa"/>
            <w:vAlign w:val="center"/>
            <w:textDirection w:val="lrTb"/>
            <w:noWrap w:val="false"/>
          </w:tcPr>
          <w:p>
            <w:pPr>
              <w:pStyle w:val="730"/>
              <w:jc w:val="center"/>
              <w:rPr>
                <w:rFonts w:ascii="宋体" w:hAnsi="宋体" w:cs="宋体"/>
                <w:sz w:val="24"/>
              </w:rPr>
            </w:pPr>
            <w:r>
              <w:rPr>
                <w:rFonts w:hint="eastAsia" w:ascii="宋体" w:hAnsi="宋体" w:cs="宋体"/>
                <w:b/>
                <w:bCs/>
                <w:sz w:val="22"/>
                <w:szCs w:val="22"/>
                <w:lang w:bidi="ar"/>
              </w:rPr>
              <w:t xml:space="preserve">生物普通实验1 序号5</w:t>
            </w:r>
            <w:r>
              <w:rPr>
                <w:rFonts w:ascii="宋体" w:hAnsi="宋体" w:cs="宋体"/>
                <w:sz w:val="24"/>
              </w:rPr>
            </w:r>
            <w:r/>
          </w:p>
        </w:tc>
        <w:tc>
          <w:tcPr>
            <w:tcW w:w="2527" w:type="dxa"/>
            <w:vAlign w:val="center"/>
            <w:textDirection w:val="lrTb"/>
            <w:noWrap w:val="false"/>
          </w:tcPr>
          <w:p>
            <w:pPr>
              <w:pStyle w:val="730"/>
              <w:jc w:val="center"/>
              <w:widowControl/>
              <w:tabs>
                <w:tab w:val="left" w:pos="467" w:leader="none"/>
              </w:tabs>
              <w:rPr>
                <w:rFonts w:ascii="宋体" w:hAnsi="宋体" w:cs="宋体"/>
                <w:sz w:val="24"/>
              </w:rPr>
            </w:pPr>
            <w:r>
              <w:rPr>
                <w:rFonts w:hint="eastAsia" w:ascii="宋体" w:hAnsi="宋体" w:cs="宋体"/>
                <w:szCs w:val="21"/>
              </w:rPr>
              <w:t xml:space="preserve">学生实验台</w:t>
            </w:r>
            <w:r>
              <w:rPr>
                <w:rFonts w:ascii="宋体" w:hAnsi="宋体" w:cs="宋体"/>
                <w:sz w:val="24"/>
              </w:rPr>
            </w:r>
            <w:r/>
          </w:p>
        </w:tc>
        <w:tc>
          <w:tcPr>
            <w:tcW w:w="5401" w:type="dxa"/>
            <w:vAlign w:val="center"/>
            <w:textDirection w:val="lrTb"/>
            <w:noWrap w:val="false"/>
          </w:tcPr>
          <w:p>
            <w:pPr>
              <w:pStyle w:val="73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58.3pt;height:182.7pt;mso-wrap-distance-left:0.0pt;mso-wrap-distance-top:0.0pt;mso-wrap-distance-right:0.0pt;mso-wrap-distance-bottom:0.0pt;" stroked="f">
                      <v:path textboxrect="0,0,0,0"/>
                      <v:imagedata r:id="rId85" o:title=""/>
                    </v:shape>
                  </w:pict>
                </mc:Fallback>
              </mc:AlternateContent>
            </w:r>
            <w:r>
              <w:rPr>
                <w:rFonts w:hint="eastAsia" w:ascii="宋体" w:hAnsi="宋体" w:cs="宋体"/>
              </w:rPr>
            </w:r>
            <w:r/>
          </w:p>
        </w:tc>
      </w:tr>
      <w:tr>
        <w:trPr>
          <w:trHeight w:val="1495"/>
        </w:trPr>
        <w:tc>
          <w:tcPr>
            <w:tcW w:w="1999" w:type="dxa"/>
            <w:vAlign w:val="center"/>
            <w:textDirection w:val="lrTb"/>
            <w:noWrap w:val="false"/>
          </w:tcPr>
          <w:p>
            <w:pPr>
              <w:pStyle w:val="730"/>
              <w:jc w:val="center"/>
              <w:rPr>
                <w:rFonts w:hint="eastAsia" w:ascii="宋体" w:hAnsi="宋体" w:cs="宋体"/>
                <w:b/>
                <w:bCs/>
                <w:sz w:val="22"/>
                <w:szCs w:val="22"/>
                <w:lang w:bidi="ar"/>
              </w:rPr>
            </w:pPr>
            <w:r>
              <w:rPr>
                <w:rFonts w:hint="eastAsia" w:ascii="宋体" w:hAnsi="宋体" w:cs="宋体"/>
                <w:b/>
                <w:bCs/>
                <w:sz w:val="22"/>
                <w:szCs w:val="22"/>
                <w:lang w:bidi="ar"/>
              </w:rPr>
              <w:t xml:space="preserve">物理仪器室</w:t>
            </w:r>
            <w:r>
              <w:rPr>
                <w:rFonts w:hint="eastAsia" w:ascii="宋体" w:hAnsi="宋体" w:cs="宋体"/>
                <w:b/>
                <w:bCs/>
                <w:sz w:val="22"/>
                <w:szCs w:val="22"/>
                <w:lang w:bidi="ar"/>
              </w:rPr>
            </w:r>
            <w:r/>
          </w:p>
          <w:p>
            <w:pPr>
              <w:pStyle w:val="730"/>
              <w:jc w:val="center"/>
              <w:rPr>
                <w:rFonts w:ascii="宋体" w:hAnsi="宋体" w:cs="宋体"/>
                <w:sz w:val="24"/>
              </w:rPr>
            </w:pPr>
            <w:r>
              <w:rPr>
                <w:rFonts w:hint="eastAsia" w:ascii="宋体" w:hAnsi="宋体" w:cs="宋体"/>
                <w:b/>
                <w:bCs/>
                <w:sz w:val="22"/>
                <w:szCs w:val="22"/>
                <w:lang w:bidi="ar"/>
              </w:rPr>
              <w:t xml:space="preserve">序号2</w:t>
            </w:r>
            <w:r>
              <w:rPr>
                <w:rFonts w:ascii="宋体" w:hAnsi="宋体" w:cs="宋体"/>
                <w:sz w:val="24"/>
              </w:rPr>
            </w:r>
            <w:r/>
          </w:p>
        </w:tc>
        <w:tc>
          <w:tcPr>
            <w:tcW w:w="2527" w:type="dxa"/>
            <w:vAlign w:val="center"/>
            <w:textDirection w:val="lrTb"/>
            <w:noWrap w:val="false"/>
          </w:tcPr>
          <w:p>
            <w:pPr>
              <w:pStyle w:val="730"/>
              <w:jc w:val="center"/>
              <w:widowControl/>
              <w:tabs>
                <w:tab w:val="left" w:pos="467" w:leader="none"/>
              </w:tabs>
              <w:rPr>
                <w:rFonts w:ascii="宋体" w:hAnsi="宋体" w:cs="宋体"/>
                <w:sz w:val="24"/>
              </w:rPr>
            </w:pPr>
            <w:r>
              <w:rPr>
                <w:rFonts w:hint="eastAsia" w:ascii="宋体" w:hAnsi="宋体" w:cs="宋体"/>
                <w:szCs w:val="21"/>
              </w:rPr>
              <w:t xml:space="preserve">加大仪器柜</w:t>
            </w:r>
            <w:r>
              <w:rPr>
                <w:rFonts w:ascii="宋体" w:hAnsi="宋体" w:cs="宋体"/>
                <w:sz w:val="24"/>
              </w:rPr>
            </w:r>
            <w:r/>
          </w:p>
        </w:tc>
        <w:tc>
          <w:tcPr>
            <w:tcW w:w="5401" w:type="dxa"/>
            <w:vAlign w:val="center"/>
            <w:textDirection w:val="lrTb"/>
            <w:noWrap w:val="false"/>
          </w:tcPr>
          <w:p>
            <w:pPr>
              <w:pStyle w:val="73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58.3pt;height:182.7pt;mso-wrap-distance-left:0.0pt;mso-wrap-distance-top:0.0pt;mso-wrap-distance-right:0.0pt;mso-wrap-distance-bottom:0.0pt;" stroked="f">
                      <v:path textboxrect="0,0,0,0"/>
                      <v:imagedata r:id="rId86" o:title=""/>
                    </v:shape>
                  </w:pict>
                </mc:Fallback>
              </mc:AlternateContent>
            </w:r>
            <w:r>
              <w:rPr>
                <w:rFonts w:hint="eastAsia" w:ascii="宋体" w:hAnsi="宋体" w:cs="宋体"/>
              </w:rPr>
            </w:r>
            <w:r/>
          </w:p>
        </w:tc>
      </w:tr>
    </w:tbl>
    <w:p>
      <w:pPr>
        <w:pStyle w:val="730"/>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730"/>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同品牌产品），在合同价不变的前提下中标人应优先选用升级产品，并保证其技术性能和参数指标优于原设备，不得要求采购人另外增加费用。中标人应对所供所有设备的质量负责。</w:t>
      </w:r>
      <w:r>
        <w:rPr>
          <w:rFonts w:ascii="宋体" w:hAnsi="宋体"/>
          <w:szCs w:val="21"/>
        </w:rPr>
      </w:r>
      <w:r/>
    </w:p>
    <w:p>
      <w:pPr>
        <w:pStyle w:val="730"/>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固定单价</w:t>
      </w:r>
      <w:r>
        <w:rPr>
          <w:rFonts w:hint="eastAsia" w:ascii="宋体" w:hAnsi="宋体"/>
          <w:szCs w:val="21"/>
        </w:rPr>
        <w:t xml:space="preserve">，数量按实结算。报价包括但不限于招标文件及其准备（包括现场踏勘、技术核对等）、设</w:t>
      </w:r>
      <w:r>
        <w:rPr>
          <w:rFonts w:hint="eastAsia" w:ascii="宋体" w:hAnsi="宋体"/>
          <w:szCs w:val="21"/>
        </w:rPr>
        <w:t xml:space="preserve">备（包括备品备件、专用工具）、人员交通、食宿、技术资料、设计、制造、检验、包装、发货、运输、装卸至现场指定地点、安装调试、技术指导培训、质保期及维保服务和招标文件所要求的相关服务、旧设备撤除等全部内容。</w:t>
      </w:r>
      <w:r>
        <w:rPr>
          <w:rFonts w:ascii="宋体" w:hAnsi="宋体"/>
          <w:szCs w:val="21"/>
        </w:rPr>
      </w:r>
      <w:r/>
    </w:p>
    <w:p>
      <w:pPr>
        <w:pStyle w:val="730"/>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本采购文件中的技术要求不得被认为是详尽无遗的，无论规定与否，投标人应提供所有招标文件没有规定但投标人认为完成本项目必要或必须的设备和材料、辅件。</w:t>
      </w:r>
      <w:r>
        <w:rPr>
          <w:rFonts w:hint="eastAsia" w:ascii="宋体" w:hAnsi="宋体" w:cs="宋体"/>
          <w:b/>
          <w:bCs/>
          <w:szCs w:val="21"/>
        </w:rPr>
      </w:r>
      <w:r/>
    </w:p>
    <w:p>
      <w:pPr>
        <w:pStyle w:val="730"/>
        <w:rPr>
          <w:rFonts w:hAnsi="宋体"/>
          <w:szCs w:val="21"/>
        </w:rPr>
      </w:pPr>
      <w:r>
        <w:rPr>
          <w:rFonts w:hAnsi="宋体"/>
          <w:szCs w:val="21"/>
        </w:rPr>
      </w:r>
      <w:r/>
    </w:p>
    <w:p>
      <w:pPr>
        <w:pStyle w:val="751"/>
        <w:contextualSpacing/>
        <w:ind w:firstLine="0"/>
        <w:jc w:val="center"/>
        <w:spacing w:line="360" w:lineRule="auto"/>
        <w:rPr>
          <w:rFonts w:ascii="宋体" w:hAnsi="宋体"/>
        </w:rPr>
      </w:pPr>
      <w:r/>
      <w:bookmarkEnd w:id="298"/>
      <w:r>
        <w:rPr>
          <w:b/>
          <w:sz w:val="36"/>
          <w:szCs w:val="36"/>
        </w:rPr>
        <w:t xml:space="preserve">第六章   拟签订的合同文本</w:t>
      </w:r>
      <w:bookmarkEnd w:id="300"/>
      <w:r>
        <w:rPr>
          <w:rFonts w:ascii="宋体" w:hAnsi="宋体"/>
        </w:rPr>
      </w:r>
      <w:r/>
    </w:p>
    <w:p>
      <w:pPr>
        <w:pStyle w:val="730"/>
        <w:spacing w:line="336" w:lineRule="auto"/>
        <w:rPr>
          <w:rFonts w:ascii="宋体" w:hAnsi="宋体"/>
          <w:szCs w:val="21"/>
          <w:u w:val="single"/>
        </w:rPr>
      </w:pPr>
      <w:r/>
      <w:bookmarkStart w:id="301" w:name="_Toc99301426"/>
      <w:r>
        <w:rPr>
          <w:rFonts w:hint="eastAsia" w:ascii="宋体" w:hAnsi="宋体"/>
          <w:szCs w:val="21"/>
        </w:rPr>
        <w:t xml:space="preserve">甲方：                                            签订地点：</w:t>
      </w:r>
      <w:r>
        <w:rPr>
          <w:rFonts w:ascii="宋体" w:hAnsi="宋体"/>
          <w:szCs w:val="21"/>
          <w:u w:val="single"/>
        </w:rPr>
      </w:r>
      <w:r/>
    </w:p>
    <w:p>
      <w:pPr>
        <w:pStyle w:val="730"/>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签订时间：       年   月   日</w:t>
      </w:r>
      <w:r>
        <w:rPr>
          <w:rFonts w:ascii="宋体" w:hAnsi="宋体"/>
          <w:szCs w:val="21"/>
        </w:rPr>
      </w:r>
      <w:r/>
    </w:p>
    <w:p>
      <w:pPr>
        <w:pStyle w:val="730"/>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30"/>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30"/>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30"/>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30"/>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30"/>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w:t>
      </w:r>
      <w:r>
        <w:rPr>
          <w:rFonts w:hint="eastAsia" w:ascii="宋体" w:hAnsi="宋体"/>
          <w:szCs w:val="21"/>
        </w:rPr>
        <w:t xml:space="preserve">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30"/>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30"/>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本合同总价款还包含乙</w:t>
      </w:r>
      <w:r>
        <w:rPr>
          <w:rFonts w:ascii="宋体" w:hAnsi="宋体"/>
          <w:szCs w:val="21"/>
          <w:lang w:val="zh-CN"/>
        </w:rPr>
        <w:t xml:space="preserve">方应当提供的伴随服务/售后服务费用。</w:t>
      </w:r>
      <w:r>
        <w:rPr>
          <w:rFonts w:ascii="宋体" w:hAnsi="宋体"/>
          <w:szCs w:val="21"/>
          <w:lang w:val="zh-CN"/>
        </w:rPr>
      </w:r>
      <w:r/>
    </w:p>
    <w:p>
      <w:pPr>
        <w:pStyle w:val="730"/>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30"/>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w:t>
      </w:r>
      <w:r>
        <w:rPr>
          <w:rFonts w:ascii="宋体" w:hAnsi="宋体"/>
          <w:szCs w:val="21"/>
          <w:lang w:val="zh-CN"/>
        </w:rPr>
        <w:t xml:space="preserve">责任。</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30"/>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730"/>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30"/>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30"/>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30"/>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w:t>
      </w:r>
      <w:r>
        <w:rPr>
          <w:rFonts w:hint="eastAsia" w:ascii="宋体" w:hAnsi="宋体"/>
          <w:bCs/>
          <w:szCs w:val="21"/>
          <w:lang w:val="zh-CN"/>
        </w:rPr>
        <w:t xml:space="preserve">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w:t>
      </w:r>
      <w:r>
        <w:rPr>
          <w:rFonts w:hint="eastAsia" w:ascii="宋体" w:hAnsi="宋体"/>
          <w:bCs/>
          <w:szCs w:val="21"/>
          <w:lang w:val="zh-CN"/>
        </w:rPr>
        <w:t xml:space="preserve">标准等。</w:t>
      </w:r>
      <w:r>
        <w:rPr>
          <w:rFonts w:hint="eastAsia" w:ascii="宋体" w:hAnsi="宋体"/>
          <w:bCs/>
          <w:szCs w:val="21"/>
          <w:lang w:val="zh-CN"/>
        </w:rPr>
      </w:r>
      <w:r/>
    </w:p>
    <w:p>
      <w:pPr>
        <w:pStyle w:val="730"/>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30"/>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30"/>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w:t>
      </w:r>
      <w:r>
        <w:rPr>
          <w:rFonts w:ascii="宋体" w:hAnsi="宋体" w:cs="宋体"/>
          <w:szCs w:val="21"/>
        </w:rPr>
        <w:t xml:space="preserve">乙方有权解除合同。区财政因素除外。</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w:t>
      </w:r>
      <w:r>
        <w:rPr>
          <w:rFonts w:ascii="宋体" w:hAnsi="宋体" w:cs="宋体"/>
          <w:szCs w:val="21"/>
        </w:rPr>
        <w:t xml:space="preserve">任：</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w:t>
      </w:r>
      <w:r>
        <w:rPr>
          <w:rFonts w:ascii="宋体" w:hAnsi="宋体" w:cs="宋体"/>
          <w:szCs w:val="21"/>
        </w:rPr>
        <w:t xml:space="preserve">金。</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30"/>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30"/>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bCs/>
          <w:szCs w:val="21"/>
        </w:rPr>
        <w:t xml:space="preserve">本义务而造成的相关损失由其承担。</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30"/>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30"/>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30"/>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30"/>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本合同因下列原</w:t>
      </w:r>
      <w:r>
        <w:rPr>
          <w:rFonts w:ascii="宋体" w:hAnsi="宋体" w:cs="宋体"/>
          <w:szCs w:val="21"/>
        </w:rPr>
        <w:t xml:space="preserve">因而终止：</w:t>
      </w:r>
      <w:r>
        <w:rPr>
          <w:rFonts w:ascii="宋体" w:hAnsi="宋体" w:cs="宋体"/>
          <w:szCs w:val="21"/>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30"/>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30"/>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t xml:space="preserve">。</w:t>
      </w:r>
      <w:r>
        <w:rPr>
          <w:rFonts w:ascii="宋体" w:hAnsi="宋体" w:cs="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30"/>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30"/>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bCs/>
                <w:szCs w:val="21"/>
              </w:rPr>
            </w:pPr>
            <w:r>
              <w:rPr>
                <w:rFonts w:ascii="宋体" w:hAnsi="宋体" w:cs="楷体"/>
                <w:bCs/>
                <w:szCs w:val="21"/>
              </w:rPr>
            </w:r>
            <w:r/>
          </w:p>
          <w:p>
            <w:pPr>
              <w:pStyle w:val="730"/>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bCs/>
                <w:szCs w:val="21"/>
              </w:rPr>
            </w:pPr>
            <w:r>
              <w:rPr>
                <w:rFonts w:ascii="宋体" w:hAnsi="宋体" w:cs="楷体"/>
                <w:bCs/>
                <w:szCs w:val="21"/>
              </w:rPr>
            </w:r>
            <w:r/>
          </w:p>
          <w:p>
            <w:pPr>
              <w:pStyle w:val="730"/>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30"/>
        <w:rPr>
          <w:b/>
          <w:sz w:val="36"/>
          <w:szCs w:val="36"/>
        </w:rPr>
      </w:pPr>
      <w:r>
        <w:rPr>
          <w:b/>
          <w:sz w:val="36"/>
          <w:szCs w:val="36"/>
        </w:rPr>
      </w:r>
      <w:r/>
    </w:p>
    <w:p>
      <w:pPr>
        <w:pStyle w:val="730"/>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30"/>
              <w:jc w:val="center"/>
              <w:rPr>
                <w:rFonts w:ascii="宋体" w:hAnsi="宋体" w:cs="宋体"/>
                <w:b/>
                <w:szCs w:val="21"/>
              </w:rPr>
            </w:pPr>
            <w:r/>
            <w:bookmarkStart w:id="302" w:name="_Toc86202633"/>
            <w:r/>
            <w:bookmarkStart w:id="303"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30"/>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30"/>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△特定资格条件（详见“第三章 资格审</w:t>
            </w:r>
            <w:r>
              <w:rPr>
                <w:rFonts w:hint="eastAsia" w:ascii="宋体" w:hAnsi="宋体" w:cs="宋体"/>
                <w:szCs w:val="21"/>
              </w:rPr>
              <w:t xml:space="preserve">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30"/>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30"/>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30"/>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30"/>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30"/>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w:t>
            </w:r>
            <w:r>
              <w:rPr>
                <w:rFonts w:hint="eastAsia" w:ascii="宋体" w:hAnsi="宋体" w:cs="宋体"/>
                <w:b/>
                <w:bCs/>
                <w:szCs w:val="21"/>
                <w:u w:val="single"/>
                <w:lang w:bidi="ar"/>
              </w:rPr>
              <w:t xml:space="preserve">部提交，具体提交以采购文件规定的资格条件、评分标准要求及采购文件给定格式等内容为准。</w:t>
            </w:r>
            <w:r>
              <w:rPr>
                <w:rFonts w:ascii="宋体" w:hAnsi="宋体"/>
                <w:b/>
                <w:bCs/>
                <w:szCs w:val="21"/>
                <w:u w:val="single"/>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30"/>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w:t>
            </w:r>
            <w:r>
              <w:rPr>
                <w:rFonts w:hint="eastAsia" w:ascii="宋体" w:hAnsi="宋体" w:cs="宋体"/>
                <w:b/>
                <w:bCs/>
                <w:szCs w:val="21"/>
                <w:u w:val="single"/>
                <w:lang w:bidi="ar"/>
              </w:rPr>
              <w:t xml:space="preserve">.投标文件所附格式中要求填写的全部信息都必须正面回答并保证是真实准确的。</w:t>
            </w:r>
            <w:r>
              <w:rPr>
                <w:rFonts w:ascii="宋体" w:hAnsi="宋体" w:cs="宋体"/>
                <w:b/>
                <w:szCs w:val="21"/>
              </w:rPr>
            </w:r>
            <w:r/>
          </w:p>
        </w:tc>
      </w:tr>
    </w:tbl>
    <w:p>
      <w:pPr>
        <w:pStyle w:val="730"/>
        <w:jc w:val="center"/>
        <w:spacing w:line="360" w:lineRule="auto"/>
        <w:rPr>
          <w:b/>
          <w:sz w:val="24"/>
        </w:rPr>
        <w:outlineLvl w:val="0"/>
      </w:pPr>
      <w:r/>
      <w:bookmarkEnd w:id="302"/>
      <w:r/>
      <w:bookmarkEnd w:id="30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1"/>
      <w:r>
        <w:rPr>
          <w:b/>
          <w:sz w:val="24"/>
        </w:rPr>
      </w:r>
      <w:r/>
    </w:p>
    <w:p>
      <w:pPr>
        <w:pStyle w:val="73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3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30"/>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73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3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30"/>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529"/>
        <w:rPr>
          <w:b/>
          <w:spacing w:val="20"/>
          <w:sz w:val="32"/>
          <w:szCs w:val="32"/>
        </w:rPr>
      </w:pPr>
      <w:r>
        <w:rPr>
          <w:b/>
          <w:spacing w:val="20"/>
          <w:sz w:val="32"/>
          <w:szCs w:val="32"/>
        </w:rPr>
      </w:r>
      <w:r/>
    </w:p>
    <w:p>
      <w:pPr>
        <w:pStyle w:val="730"/>
        <w:ind w:firstLine="2529"/>
        <w:rPr>
          <w:b/>
          <w:spacing w:val="20"/>
          <w:sz w:val="32"/>
          <w:szCs w:val="32"/>
        </w:rPr>
      </w:pPr>
      <w:r>
        <w:rPr>
          <w:b/>
          <w:spacing w:val="20"/>
          <w:sz w:val="32"/>
          <w:szCs w:val="32"/>
        </w:rPr>
      </w:r>
      <w:r/>
    </w:p>
    <w:p>
      <w:pPr>
        <w:pStyle w:val="730"/>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30"/>
        <w:jc w:val="center"/>
        <w:rPr>
          <w:szCs w:val="21"/>
        </w:rPr>
      </w:pPr>
      <w:r>
        <w:rPr>
          <w:szCs w:val="21"/>
        </w:rPr>
      </w:r>
      <w:r/>
    </w:p>
    <w:p>
      <w:pPr>
        <w:pStyle w:val="730"/>
        <w:jc w:val="center"/>
        <w:rPr>
          <w:b/>
          <w:spacing w:val="60"/>
          <w:sz w:val="84"/>
          <w:szCs w:val="84"/>
        </w:rPr>
      </w:pPr>
      <w:r>
        <w:rPr>
          <w:b/>
          <w:spacing w:val="60"/>
          <w:sz w:val="84"/>
          <w:szCs w:val="84"/>
        </w:rPr>
      </w:r>
      <w:r/>
    </w:p>
    <w:p>
      <w:pPr>
        <w:pStyle w:val="730"/>
        <w:jc w:val="center"/>
        <w:rPr>
          <w:b/>
          <w:spacing w:val="60"/>
          <w:sz w:val="84"/>
          <w:szCs w:val="84"/>
        </w:rPr>
      </w:pPr>
      <w:r>
        <w:rPr>
          <w:b/>
          <w:spacing w:val="60"/>
          <w:sz w:val="84"/>
          <w:szCs w:val="84"/>
        </w:rPr>
        <w:t xml:space="preserve">投 标 文 件</w:t>
      </w:r>
      <w:r>
        <w:rPr>
          <w:b/>
          <w:spacing w:val="60"/>
          <w:sz w:val="84"/>
          <w:szCs w:val="84"/>
        </w:rPr>
      </w:r>
      <w:r/>
    </w:p>
    <w:p>
      <w:pPr>
        <w:pStyle w:val="730"/>
        <w:ind w:firstLine="963"/>
        <w:rPr>
          <w:b/>
          <w:spacing w:val="60"/>
          <w:sz w:val="52"/>
          <w:szCs w:val="52"/>
        </w:rPr>
      </w:pPr>
      <w:r>
        <w:rPr>
          <w:b/>
          <w:spacing w:val="60"/>
          <w:sz w:val="52"/>
          <w:szCs w:val="52"/>
        </w:rPr>
      </w:r>
      <w:r/>
    </w:p>
    <w:p>
      <w:pPr>
        <w:pStyle w:val="730"/>
        <w:ind w:firstLine="963"/>
        <w:rPr>
          <w:b/>
          <w:spacing w:val="60"/>
          <w:sz w:val="52"/>
          <w:szCs w:val="52"/>
        </w:rPr>
      </w:pPr>
      <w:r>
        <w:rPr>
          <w:b/>
          <w:spacing w:val="60"/>
          <w:sz w:val="52"/>
          <w:szCs w:val="52"/>
        </w:rPr>
      </w:r>
      <w:r/>
    </w:p>
    <w:p>
      <w:pPr>
        <w:pStyle w:val="748"/>
      </w:pPr>
      <w:r/>
      <w:r/>
    </w:p>
    <w:p>
      <w:pPr>
        <w:pStyle w:val="748"/>
      </w:pPr>
      <w:r/>
      <w:r/>
    </w:p>
    <w:p>
      <w:pPr>
        <w:pStyle w:val="748"/>
      </w:pPr>
      <w:r/>
      <w:r/>
    </w:p>
    <w:p>
      <w:pPr>
        <w:pStyle w:val="730"/>
        <w:ind w:firstLine="542"/>
        <w:rPr>
          <w:b/>
          <w:spacing w:val="20"/>
          <w:sz w:val="32"/>
          <w:szCs w:val="32"/>
        </w:rPr>
      </w:pPr>
      <w:r>
        <w:rPr>
          <w:b/>
          <w:spacing w:val="20"/>
          <w:sz w:val="32"/>
          <w:szCs w:val="32"/>
        </w:rPr>
      </w:r>
      <w:r/>
    </w:p>
    <w:p>
      <w:pPr>
        <w:pStyle w:val="730"/>
        <w:ind w:firstLine="542"/>
        <w:rPr>
          <w:b/>
          <w:spacing w:val="20"/>
          <w:sz w:val="32"/>
          <w:szCs w:val="32"/>
        </w:rPr>
      </w:pPr>
      <w:r>
        <w:rPr>
          <w:b/>
          <w:spacing w:val="20"/>
          <w:sz w:val="32"/>
          <w:szCs w:val="32"/>
        </w:rPr>
      </w:r>
      <w:r/>
    </w:p>
    <w:p>
      <w:pPr>
        <w:pStyle w:val="730"/>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0"/>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0"/>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30"/>
        <w:rPr>
          <w:rFonts w:ascii="宋体" w:hAnsi="宋体"/>
          <w:b/>
          <w:sz w:val="36"/>
        </w:rPr>
      </w:pPr>
      <w:r>
        <w:rPr>
          <w:rFonts w:hint="eastAsia" w:ascii="宋体" w:hAnsi="宋体"/>
          <w:b/>
          <w:sz w:val="36"/>
        </w:rPr>
        <w:t xml:space="preserve">     </w:t>
      </w: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30"/>
        <w:jc w:val="center"/>
        <w:rPr>
          <w:b/>
          <w:sz w:val="32"/>
          <w:szCs w:val="32"/>
        </w:rPr>
      </w:pPr>
      <w:r>
        <w:rPr>
          <w:b/>
          <w:sz w:val="32"/>
          <w:szCs w:val="32"/>
        </w:rPr>
      </w:r>
      <w:r/>
    </w:p>
    <w:p>
      <w:pPr>
        <w:pStyle w:val="730"/>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8"/>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30"/>
        <w:jc w:val="left"/>
        <w:spacing w:line="412" w:lineRule="auto"/>
        <w:widowControl/>
        <w:rPr>
          <w:rFonts w:ascii="宋体" w:hAnsi="宋体"/>
          <w:bCs/>
          <w:sz w:val="24"/>
        </w:rPr>
      </w:pPr>
      <w:r>
        <w:rPr>
          <w:rFonts w:ascii="宋体" w:hAnsi="宋体"/>
          <w:bCs/>
          <w:sz w:val="24"/>
        </w:rPr>
      </w:r>
      <w:r/>
    </w:p>
    <w:p>
      <w:pPr>
        <w:pStyle w:val="748"/>
      </w:pPr>
      <w:r/>
      <w:r/>
    </w:p>
    <w:p>
      <w:pPr>
        <w:pStyle w:val="730"/>
        <w:numPr>
          <w:ilvl w:val="0"/>
          <w:numId w:val="5"/>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（实质性格式）</w:t>
      </w:r>
      <w:r>
        <w:rPr>
          <w:b/>
          <w:spacing w:val="20"/>
          <w:sz w:val="32"/>
          <w:szCs w:val="32"/>
        </w:rPr>
      </w:r>
      <w:r/>
    </w:p>
    <w:p>
      <w:pPr>
        <w:pStyle w:val="730"/>
        <w:tabs>
          <w:tab w:val="left" w:pos="1800" w:leader="none"/>
          <w:tab w:val="left" w:pos="5580" w:leader="none"/>
        </w:tabs>
        <w:rPr>
          <w:b/>
          <w:spacing w:val="20"/>
          <w:sz w:val="32"/>
          <w:szCs w:val="32"/>
        </w:rPr>
      </w:pPr>
      <w:r>
        <w:rPr>
          <w:b/>
          <w:spacing w:val="20"/>
          <w:sz w:val="32"/>
          <w:szCs w:val="32"/>
        </w:rPr>
      </w:r>
      <w:r/>
    </w:p>
    <w:p>
      <w:pPr>
        <w:pStyle w:val="730"/>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730"/>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73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730"/>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730"/>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24"/>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730"/>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t xml:space="preserve">……</w:t>
            </w: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730"/>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730"/>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730"/>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730"/>
              <w:rPr>
                <w:rFonts w:ascii="宋体" w:hAnsi="宋体"/>
                <w:sz w:val="24"/>
              </w:rPr>
            </w:pPr>
            <w:r>
              <w:rPr>
                <w:rFonts w:hint="eastAsia" w:ascii="宋体" w:hAnsi="宋体"/>
                <w:sz w:val="24"/>
              </w:rPr>
              <w:t xml:space="preserve">小写：</w:t>
            </w:r>
            <w:r>
              <w:rPr>
                <w:rFonts w:ascii="宋体" w:hAnsi="宋体"/>
                <w:sz w:val="24"/>
              </w:rPr>
            </w:r>
            <w:r/>
          </w:p>
        </w:tc>
      </w:tr>
    </w:tbl>
    <w:p>
      <w:pPr>
        <w:pStyle w:val="730"/>
        <w:ind w:left="-567" w:right="-758" w:firstLine="480"/>
        <w:jc w:val="left"/>
        <w:spacing w:line="360" w:lineRule="auto"/>
        <w:tabs>
          <w:tab w:val="left" w:pos="1800" w:leader="none"/>
          <w:tab w:val="left" w:pos="5580" w:leader="none"/>
        </w:tabs>
        <w:rPr>
          <w:sz w:val="24"/>
        </w:rPr>
      </w:pPr>
      <w:r>
        <w:rPr>
          <w:sz w:val="24"/>
        </w:rPr>
      </w:r>
      <w:r/>
    </w:p>
    <w:p>
      <w:pPr>
        <w:pStyle w:val="73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投标报价采用固定单价，数量按实结算</w:t>
      </w:r>
      <w:r>
        <w:rPr>
          <w:rFonts w:hint="eastAsia" w:ascii="宋体" w:hAnsi="宋体"/>
          <w:sz w:val="24"/>
          <w:szCs w:val="21"/>
        </w:rPr>
        <w:t xml:space="preserve">，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采购人不再支付其他任何费用。</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w:t>
      </w:r>
      <w:r>
        <w:rPr>
          <w:rFonts w:ascii="宋体" w:hAnsi="宋体" w:cs="楷体"/>
          <w:sz w:val="24"/>
        </w:rPr>
        <w:t xml:space="preserve">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30"/>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30"/>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48"/>
        <w:sectPr>
          <w:footnotePr/>
          <w:endnotePr/>
          <w:type w:val="nextPage"/>
          <w:pgSz w:w="11906" w:h="16838" w:orient="portrait"/>
          <w:pgMar w:top="1440" w:right="1797" w:bottom="1440" w:left="1797" w:header="851" w:footer="992" w:gutter="0"/>
          <w:cols w:num="1" w:sep="0" w:space="720" w:equalWidth="1"/>
          <w:docGrid w:linePitch="360"/>
        </w:sectPr>
      </w:pPr>
      <w:r/>
      <w:r/>
    </w:p>
    <w:p>
      <w:pPr>
        <w:pStyle w:val="731"/>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6"/>
      </w:pPr>
      <w:r/>
      <w:r/>
    </w:p>
    <w:p>
      <w:pPr>
        <w:pStyle w:val="731"/>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30"/>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3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w:t>
      </w:r>
      <w:r>
        <w:rPr>
          <w:rFonts w:hint="eastAsia" w:ascii="宋体" w:hAnsi="宋体" w:cs="楷体"/>
          <w:sz w:val="24"/>
        </w:rPr>
        <w:t xml:space="preserve">】46号）的规定，本公司（联合体）参加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生物普通实验室1 序号1 教师演示讲台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生物普通实验室1 序号2 实验室专用水槽及下水装置</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生物普通实验室1 序号3 实验室专用龙头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3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30"/>
        <w:ind w:firstLine="480"/>
        <w:spacing w:line="440" w:lineRule="exact"/>
        <w:rPr>
          <w:rFonts w:ascii="宋体" w:hAnsi="宋体" w:cs="楷体"/>
          <w:sz w:val="24"/>
        </w:rPr>
      </w:pPr>
      <w:r>
        <w:rPr>
          <w:rFonts w:ascii="宋体" w:hAnsi="宋体" w:cs="楷体"/>
          <w:sz w:val="24"/>
        </w:rPr>
      </w:r>
      <w:r/>
    </w:p>
    <w:p>
      <w:pPr>
        <w:pStyle w:val="73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3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30"/>
        <w:ind w:firstLine="2650"/>
        <w:spacing w:line="360" w:lineRule="auto"/>
        <w:widowControl/>
        <w:rPr>
          <w:rFonts w:ascii="宋体" w:hAnsi="宋体" w:cs="楷体"/>
          <w:b/>
          <w:sz w:val="24"/>
        </w:rPr>
      </w:pPr>
      <w:r>
        <w:rPr>
          <w:rFonts w:ascii="宋体" w:hAnsi="宋体" w:cs="楷体"/>
          <w:b/>
          <w:sz w:val="24"/>
        </w:rPr>
      </w:r>
      <w:r/>
    </w:p>
    <w:p>
      <w:pPr>
        <w:pStyle w:val="738"/>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00"/>
      </w:pPr>
      <w:r/>
      <w:r/>
    </w:p>
    <w:p>
      <w:pPr>
        <w:pStyle w:val="753"/>
        <w:ind w:firstLine="0"/>
      </w:pPr>
      <w:r/>
      <w:r/>
    </w:p>
    <w:p>
      <w:pPr>
        <w:pStyle w:val="730"/>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30"/>
        <w:ind w:firstLine="480"/>
        <w:spacing w:line="440" w:lineRule="exact"/>
        <w:rPr>
          <w:rFonts w:ascii="宋体" w:hAnsi="宋体" w:cs="楷体"/>
          <w:sz w:val="24"/>
        </w:rPr>
      </w:pPr>
      <w:r>
        <w:rPr>
          <w:rFonts w:hint="eastAsia" w:ascii="宋体" w:hAnsi="宋体" w:cs="楷体"/>
          <w:sz w:val="24"/>
        </w:rPr>
        <w:t xml:space="preserve">本公司（联合</w:t>
      </w:r>
      <w:r>
        <w:rPr>
          <w:rFonts w:hint="eastAsia" w:ascii="宋体" w:hAnsi="宋体" w:cs="楷体"/>
          <w:sz w:val="24"/>
        </w:rPr>
        <w:t xml:space="preserve">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3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w:t>
      </w:r>
      <w:r>
        <w:rPr>
          <w:rFonts w:hint="eastAsia" w:ascii="宋体" w:hAnsi="宋体" w:cs="楷体"/>
          <w:sz w:val="24"/>
        </w:rPr>
        <w:t xml:space="preserve">将依法承担相应责任。</w:t>
      </w:r>
      <w:r>
        <w:rPr>
          <w:rFonts w:ascii="宋体" w:hAnsi="宋体" w:cs="楷体"/>
          <w:sz w:val="24"/>
        </w:rPr>
      </w:r>
      <w:r/>
    </w:p>
    <w:p>
      <w:pPr>
        <w:pStyle w:val="730"/>
        <w:ind w:firstLine="4800"/>
        <w:spacing w:line="440" w:lineRule="exact"/>
        <w:rPr>
          <w:rFonts w:ascii="宋体" w:hAnsi="宋体" w:cs="楷体"/>
          <w:sz w:val="24"/>
        </w:rPr>
      </w:pPr>
      <w:r>
        <w:rPr>
          <w:rFonts w:ascii="宋体" w:hAnsi="宋体" w:cs="楷体"/>
          <w:sz w:val="24"/>
        </w:rPr>
      </w:r>
      <w:r/>
    </w:p>
    <w:p>
      <w:pPr>
        <w:pStyle w:val="730"/>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30"/>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3"/>
        <w:ind w:firstLine="400"/>
      </w:pPr>
      <w:r/>
      <w:r/>
    </w:p>
    <w:p>
      <w:pPr>
        <w:pStyle w:val="73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0"/>
        <w:jc w:val="left"/>
        <w:widowControl/>
        <w:rPr>
          <w:rFonts w:ascii="宋体" w:hAnsi="宋体" w:cs="楷体"/>
          <w:sz w:val="24"/>
        </w:rPr>
      </w:pPr>
      <w:r>
        <w:rPr>
          <w:rFonts w:ascii="宋体" w:hAnsi="宋体" w:cs="楷体"/>
          <w:sz w:val="24"/>
        </w:rPr>
      </w:r>
      <w:r/>
    </w:p>
    <w:p>
      <w:pPr>
        <w:pStyle w:val="748"/>
      </w:pPr>
      <w:r/>
      <w:r/>
    </w:p>
    <w:p>
      <w:pPr>
        <w:pStyle w:val="748"/>
      </w:pPr>
      <w:r/>
      <w:r/>
    </w:p>
    <w:p>
      <w:pPr>
        <w:pStyle w:val="748"/>
      </w:pPr>
      <w:r/>
      <w:r/>
    </w:p>
    <w:p>
      <w:pPr>
        <w:pStyle w:val="748"/>
      </w:pPr>
      <w:r/>
      <w:r/>
    </w:p>
    <w:p>
      <w:pPr>
        <w:pStyle w:val="730"/>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3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3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3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w:t>
      </w:r>
      <w:r>
        <w:rPr>
          <w:rFonts w:ascii="宋体" w:hAnsi="宋体"/>
          <w:b/>
          <w:spacing w:val="6"/>
          <w:sz w:val="24"/>
        </w:rPr>
        <w:t xml:space="preserve">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3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30"/>
        <w:ind w:firstLine="504"/>
        <w:spacing w:line="588" w:lineRule="exact"/>
        <w:rPr>
          <w:rFonts w:ascii="宋体" w:hAnsi="宋体"/>
          <w:spacing w:val="6"/>
          <w:sz w:val="24"/>
        </w:rPr>
      </w:pPr>
      <w:r>
        <w:rPr>
          <w:rFonts w:ascii="宋体" w:hAnsi="宋体"/>
          <w:spacing w:val="6"/>
          <w:sz w:val="24"/>
        </w:rPr>
      </w:r>
      <w:r/>
    </w:p>
    <w:p>
      <w:pPr>
        <w:pStyle w:val="730"/>
        <w:ind w:firstLine="504"/>
        <w:spacing w:line="588" w:lineRule="exact"/>
        <w:rPr>
          <w:rFonts w:ascii="宋体" w:hAnsi="宋体"/>
          <w:spacing w:val="6"/>
          <w:sz w:val="24"/>
        </w:rPr>
      </w:pPr>
      <w:r>
        <w:rPr>
          <w:rFonts w:ascii="宋体" w:hAnsi="宋体"/>
          <w:spacing w:val="6"/>
          <w:sz w:val="24"/>
        </w:rPr>
      </w:r>
      <w:r/>
    </w:p>
    <w:p>
      <w:pPr>
        <w:pStyle w:val="73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30"/>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30"/>
        <w:jc w:val="center"/>
        <w:spacing w:before="240" w:after="240" w:line="360" w:lineRule="auto"/>
        <w:rPr>
          <w:rFonts w:hint="eastAsia"/>
          <w:b/>
          <w:bCs/>
          <w:sz w:val="32"/>
          <w:szCs w:val="32"/>
        </w:rPr>
      </w:pPr>
      <w:r/>
      <w:bookmarkEnd w:id="304"/>
      <w:r/>
      <w:bookmarkStart w:id="305" w:name="_Toc30417"/>
      <w:r/>
      <w:bookmarkEnd w:id="305"/>
      <w:r/>
      <w:bookmarkStart w:id="306" w:name="_Toc29116"/>
      <w:r/>
      <w:bookmarkEnd w:id="306"/>
      <w:r/>
      <w:bookmarkStart w:id="307" w:name="_Toc425"/>
      <w:r/>
      <w:bookmarkEnd w:id="307"/>
      <w:r/>
      <w:bookmarkStart w:id="308" w:name="_Toc373054875"/>
      <w:r/>
      <w:bookmarkEnd w:id="308"/>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4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w:t>
      </w:r>
      <w:r>
        <w:rPr>
          <w:rFonts w:hint="eastAsia"/>
        </w:rPr>
        <w:t xml:space="preserve">品标准及相关政策的通知》（国办发〔2025〕34号）的规定，本公司（单位）提供的以下产品属于本国产品。具体情况如下：</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6"/>
          <w:rFonts w:hint="eastAsia"/>
          <w:color w:val="000000"/>
          <w:u w:val="single"/>
          <w:shd w:val="clear" w:color="auto" w:fill="ffffff"/>
        </w:rPr>
        <w:t xml:space="preserve">（产品名称1）</w:t>
      </w:r>
      <w:r>
        <w:rPr>
          <w:rStyle w:val="746"/>
          <w:rFonts w:hint="eastAsia"/>
          <w:color w:val="000000"/>
          <w:shd w:val="clear" w:color="auto" w:fill="ffffff"/>
          <w:vertAlign w:val="superscript"/>
        </w:rPr>
        <w:t xml:space="preserve">1</w:t>
      </w:r>
      <w:r>
        <w:rPr>
          <w:rFonts w:hint="eastAsia"/>
          <w:shd w:val="clear" w:color="auto" w:fill="ffffff"/>
        </w:rPr>
        <w:t xml:space="preserve">，生产厂为</w:t>
      </w:r>
      <w:r>
        <w:rPr>
          <w:rStyle w:val="746"/>
          <w:rFonts w:hint="eastAsia"/>
          <w:color w:val="000000"/>
          <w:u w:val="single"/>
          <w:shd w:val="clear" w:color="auto" w:fill="ffffff"/>
        </w:rPr>
        <w:t xml:space="preserve">（厂名）</w:t>
      </w:r>
      <w:r>
        <w:rPr>
          <w:rStyle w:val="746"/>
          <w:rFonts w:hint="eastAsia"/>
          <w:color w:val="000000"/>
          <w:shd w:val="clear" w:color="auto" w:fill="ffffff"/>
          <w:vertAlign w:val="superscript"/>
        </w:rPr>
        <w:t xml:space="preserve">2</w:t>
      </w:r>
      <w:r>
        <w:rPr>
          <w:rFonts w:hint="eastAsia"/>
          <w:shd w:val="clear" w:color="auto" w:fill="ffffff"/>
        </w:rPr>
        <w:t xml:space="preserve">，厂址为</w:t>
      </w:r>
      <w:r>
        <w:rPr>
          <w:rStyle w:val="746"/>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6"/>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46"/>
          <w:rFonts w:hint="eastAsia"/>
          <w:color w:val="000000"/>
          <w:u w:val="single"/>
          <w:shd w:val="clear" w:color="auto" w:fill="ffffff"/>
        </w:rPr>
        <w:t xml:space="preserve">（规定比例）</w:t>
      </w:r>
      <w:r>
        <w:rPr>
          <w:rStyle w:val="746"/>
          <w:rFonts w:hint="eastAsia"/>
          <w:color w:val="000000"/>
          <w:shd w:val="clear" w:color="auto" w:fill="ffffff"/>
          <w:vertAlign w:val="superscript"/>
        </w:rPr>
        <w:t xml:space="preserve">3</w:t>
      </w:r>
      <w:r>
        <w:rPr>
          <w:rFonts w:hint="eastAsia"/>
          <w:shd w:val="clear" w:color="auto" w:fill="ffffff"/>
        </w:rPr>
        <w:t xml:space="preserve">。</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（关键组件）</w:t>
      </w:r>
      <w:r>
        <w:rPr>
          <w:rStyle w:val="746"/>
          <w:rFonts w:hint="eastAsia"/>
          <w:color w:val="000000"/>
          <w:shd w:val="clear" w:color="auto" w:fill="ffffff"/>
          <w:vertAlign w:val="superscript"/>
        </w:rPr>
        <w:t xml:space="preserve">4</w:t>
      </w:r>
      <w:r>
        <w:rPr>
          <w:rFonts w:hint="eastAsia"/>
          <w:shd w:val="clear" w:color="auto" w:fill="ffffff"/>
        </w:rPr>
        <w:t xml:space="preserve">在中国境内生产。</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（关键工序）</w:t>
      </w:r>
      <w:r>
        <w:rPr>
          <w:rStyle w:val="746"/>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6"/>
          <w:rFonts w:hint="eastAsia"/>
          <w:color w:val="000000"/>
          <w:u w:val="single"/>
          <w:shd w:val="clear" w:color="auto" w:fill="ffffff"/>
        </w:rPr>
        <w:t xml:space="preserve">（产品名称2）</w:t>
      </w:r>
      <w:r>
        <w:rPr>
          <w:rFonts w:hint="eastAsia"/>
          <w:shd w:val="clear" w:color="auto" w:fill="ffffff"/>
        </w:rPr>
        <w:t xml:space="preserve">，生产厂为</w:t>
      </w:r>
      <w:r>
        <w:rPr>
          <w:rStyle w:val="746"/>
          <w:rFonts w:hint="eastAsia"/>
          <w:color w:val="000000"/>
          <w:u w:val="single"/>
          <w:shd w:val="clear" w:color="auto" w:fill="ffffff"/>
        </w:rPr>
        <w:t xml:space="preserve">（厂名）</w:t>
      </w:r>
      <w:r>
        <w:rPr>
          <w:rFonts w:hint="eastAsia"/>
          <w:shd w:val="clear" w:color="auto" w:fill="ffffff"/>
        </w:rPr>
        <w:t xml:space="preserve">，厂址为</w:t>
      </w:r>
      <w:r>
        <w:rPr>
          <w:rStyle w:val="746"/>
          <w:rFonts w:hint="eastAsia"/>
          <w:color w:val="000000"/>
          <w:u w:val="single"/>
          <w:shd w:val="clear" w:color="auto" w:fill="ffffff"/>
        </w:rPr>
        <w:t xml:space="preserve">（生产厂址）</w:t>
      </w:r>
      <w:r>
        <w:rPr>
          <w:rFonts w:hint="eastAsia"/>
          <w:shd w:val="clear" w:color="auto" w:fill="ffffff"/>
        </w:rPr>
        <w:t xml:space="preserve">。</w:t>
      </w:r>
      <w:r>
        <w:rPr>
          <w:rStyle w:val="746"/>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6"/>
          <w:rFonts w:hint="eastAsia"/>
          <w:color w:val="000000"/>
          <w:u w:val="single"/>
          <w:shd w:val="clear" w:color="auto" w:fill="ffffff"/>
        </w:rPr>
        <w:t xml:space="preserve">（规定比例）</w:t>
      </w:r>
      <w:r>
        <w:rPr>
          <w:rFonts w:hint="eastAsia"/>
          <w:shd w:val="clear" w:color="auto" w:fill="ffffff"/>
        </w:rPr>
        <w:t xml:space="preserve">。</w:t>
      </w:r>
      <w:r>
        <w:rPr>
          <w:rStyle w:val="746"/>
          <w:rFonts w:hint="eastAsia"/>
          <w:color w:val="000000"/>
          <w:u w:val="single"/>
          <w:shd w:val="clear" w:color="auto" w:fill="ffffff"/>
        </w:rPr>
        <w:t xml:space="preserve">（产品名称2）</w:t>
      </w:r>
      <w:r>
        <w:rPr>
          <w:rFonts w:hint="eastAsia"/>
          <w:shd w:val="clear" w:color="auto" w:fill="ffffff"/>
        </w:rPr>
        <w:t xml:space="preserve">的</w:t>
      </w:r>
      <w:r>
        <w:rPr>
          <w:rStyle w:val="746"/>
          <w:rFonts w:hint="eastAsia"/>
          <w:color w:val="000000"/>
          <w:u w:val="single"/>
          <w:shd w:val="clear" w:color="auto" w:fill="ffffff"/>
        </w:rPr>
        <w:t xml:space="preserve">（关键组件）</w:t>
      </w:r>
      <w:r>
        <w:rPr>
          <w:rFonts w:hint="eastAsia"/>
          <w:shd w:val="clear" w:color="auto" w:fill="ffffff"/>
        </w:rPr>
        <w:t xml:space="preserve">在中国</w:t>
      </w:r>
      <w:r>
        <w:rPr>
          <w:rFonts w:hint="eastAsia"/>
          <w:shd w:val="clear" w:color="auto" w:fill="ffffff"/>
        </w:rPr>
        <w:t xml:space="preserve">境内生产。</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3"/>
        <w:spacing w:before="0" w:beforeAutospacing="0" w:after="0" w:afterAutospacing="0" w:line="500" w:lineRule="exact"/>
        <w:rPr>
          <w:rFonts w:hint="eastAsia"/>
        </w:rPr>
      </w:pPr>
      <w:r>
        <w:rPr>
          <w:rFonts w:hint="eastAsia"/>
        </w:rPr>
      </w:r>
      <w:r/>
    </w:p>
    <w:p>
      <w:pPr>
        <w:pStyle w:val="743"/>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4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w:t>
      </w:r>
      <w:r>
        <w:rPr>
          <w:rFonts w:hint="eastAsia"/>
          <w:shd w:val="clear" w:color="auto" w:fill="ffffff"/>
        </w:rPr>
        <w:t xml:space="preserve">”栏可不填，下同。</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30"/>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8"/>
        <w:rPr>
          <w:rFonts w:ascii="Times New Roman" w:hAnsi="Times New Roman"/>
          <w:sz w:val="20"/>
          <w:szCs w:val="20"/>
        </w:rPr>
      </w:pPr>
      <w:r>
        <w:rPr>
          <w:rFonts w:ascii="Times New Roman" w:hAnsi="Times New Roman"/>
          <w:sz w:val="20"/>
          <w:szCs w:val="20"/>
        </w:rPr>
      </w:r>
      <w:r/>
    </w:p>
    <w:p>
      <w:pPr>
        <w:pStyle w:val="730"/>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投标人认为</w:t>
      </w:r>
      <w:r>
        <w:rPr>
          <w:rFonts w:hint="eastAsia" w:ascii="宋体" w:hAnsi="宋体" w:cs="宋体"/>
          <w:sz w:val="24"/>
        </w:rPr>
        <w:t xml:space="preserve">需要添加的内容</w:t>
      </w:r>
      <w:r>
        <w:rPr>
          <w:rFonts w:ascii="宋体" w:hAnsi="宋体" w:cs="宋体"/>
          <w:sz w:val="24"/>
        </w:rPr>
      </w:r>
      <w:r/>
    </w:p>
    <w:p>
      <w:pPr>
        <w:pStyle w:val="730"/>
        <w:ind w:firstLine="480"/>
        <w:spacing w:line="400" w:lineRule="exact"/>
        <w:rPr>
          <w:rFonts w:ascii="宋体" w:hAnsi="宋体"/>
          <w:sz w:val="24"/>
        </w:rPr>
      </w:pPr>
      <w:r>
        <w:rPr>
          <w:rFonts w:ascii="宋体" w:hAnsi="宋体"/>
          <w:sz w:val="24"/>
        </w:rPr>
      </w:r>
      <w:r/>
    </w:p>
    <w:p>
      <w:pPr>
        <w:pStyle w:val="748"/>
      </w:pPr>
      <w:r/>
      <w:r/>
    </w:p>
    <w:p>
      <w:pPr>
        <w:pStyle w:val="730"/>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30"/>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30"/>
        <w:jc w:val="center"/>
        <w:rPr>
          <w:rFonts w:ascii="宋体" w:hAnsi="宋体"/>
          <w:sz w:val="24"/>
          <w:szCs w:val="20"/>
        </w:rPr>
      </w:pPr>
      <w:r>
        <w:rPr>
          <w:rFonts w:ascii="宋体" w:hAnsi="宋体"/>
          <w:sz w:val="24"/>
          <w:szCs w:val="20"/>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spacing w:line="400" w:lineRule="exact"/>
        <w:rPr>
          <w:rFonts w:ascii="楷体_GB2312" w:eastAsia="楷体_GB2312"/>
          <w:sz w:val="24"/>
        </w:rPr>
        <w:outlineLvl w:val="1"/>
      </w:pPr>
      <w:r>
        <w:rPr>
          <w:rFonts w:ascii="楷体_GB2312" w:eastAsia="楷体_GB2312"/>
          <w:sz w:val="24"/>
        </w:rPr>
      </w:r>
      <w:r/>
    </w:p>
    <w:p>
      <w:pPr>
        <w:pStyle w:val="748"/>
      </w:pPr>
      <w:r/>
      <w:r/>
    </w:p>
    <w:p>
      <w:pPr>
        <w:pStyle w:val="748"/>
      </w:pPr>
      <w:r/>
      <w:r/>
    </w:p>
    <w:p>
      <w:pPr>
        <w:pStyle w:val="748"/>
      </w:pPr>
      <w:r/>
      <w:r/>
    </w:p>
    <w:p>
      <w:pPr>
        <w:pStyle w:val="730"/>
        <w:ind w:firstLine="2529"/>
        <w:spacing w:line="400" w:lineRule="exact"/>
        <w:rPr>
          <w:b/>
          <w:spacing w:val="20"/>
          <w:sz w:val="32"/>
          <w:szCs w:val="32"/>
        </w:rPr>
        <w:outlineLvl w:val="1"/>
      </w:pPr>
      <w:r>
        <w:rPr>
          <w:b/>
          <w:spacing w:val="20"/>
          <w:sz w:val="32"/>
          <w:szCs w:val="32"/>
        </w:rPr>
      </w:r>
      <w:r/>
    </w:p>
    <w:p>
      <w:pPr>
        <w:pStyle w:val="730"/>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30"/>
        <w:spacing w:line="400" w:lineRule="exact"/>
        <w:rPr>
          <w:rFonts w:ascii="宋体" w:hAnsi="宋体"/>
          <w:b/>
          <w:bCs/>
          <w:sz w:val="28"/>
          <w:szCs w:val="28"/>
        </w:rPr>
      </w:pPr>
      <w:r>
        <w:rPr>
          <w:rFonts w:ascii="宋体" w:hAnsi="宋体"/>
          <w:b/>
          <w:bCs/>
          <w:sz w:val="28"/>
          <w:szCs w:val="28"/>
        </w:rPr>
      </w:r>
      <w:r/>
    </w:p>
    <w:p>
      <w:pPr>
        <w:pStyle w:val="730"/>
        <w:numPr>
          <w:ilvl w:val="0"/>
          <w:numId w:val="7"/>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30"/>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480"/>
        <w:jc w:val="left"/>
        <w:spacing w:line="400" w:lineRule="exact"/>
        <w:rPr>
          <w:rFonts w:ascii="宋体" w:hAnsi="宋体"/>
          <w:bCs/>
          <w:sz w:val="24"/>
        </w:rPr>
      </w:pPr>
      <w:r>
        <w:rPr>
          <w:rFonts w:hint="eastAsia" w:ascii="宋体" w:hAnsi="宋体"/>
          <w:bCs/>
          <w:sz w:val="24"/>
        </w:rPr>
        <w:t xml:space="preserve">四、其</w:t>
      </w:r>
      <w:r>
        <w:rPr>
          <w:rFonts w:hint="eastAsia" w:ascii="宋体" w:hAnsi="宋体"/>
          <w:bCs/>
          <w:sz w:val="24"/>
        </w:rPr>
        <w:t xml:space="preserve">他服务承诺：</w:t>
      </w:r>
      <w:r>
        <w:rPr>
          <w:rFonts w:ascii="宋体" w:hAnsi="宋体"/>
          <w:bCs/>
          <w:sz w:val="24"/>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600"/>
        <w:spacing w:line="400" w:lineRule="exact"/>
        <w:rPr>
          <w:rFonts w:ascii="宋体" w:hAnsi="宋体"/>
          <w:bCs/>
          <w:sz w:val="24"/>
        </w:rPr>
      </w:pPr>
      <w:r>
        <w:rPr>
          <w:rFonts w:ascii="宋体" w:hAnsi="宋体"/>
          <w:bCs/>
          <w:sz w:val="24"/>
        </w:rPr>
      </w:r>
      <w:r/>
    </w:p>
    <w:p>
      <w:pPr>
        <w:pStyle w:val="748"/>
      </w:pPr>
      <w:r/>
      <w:r/>
    </w:p>
    <w:p>
      <w:pPr>
        <w:pStyle w:val="730"/>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30"/>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30"/>
        <w:keepLines/>
        <w:keepNext/>
        <w:spacing w:after="240" w:line="360" w:lineRule="auto"/>
        <w:widowControl/>
        <w:outlineLvl w:val="0"/>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jc w:val="center"/>
        <w:spacing w:line="360" w:lineRule="auto"/>
        <w:rPr>
          <w:b/>
          <w:spacing w:val="20"/>
          <w:sz w:val="30"/>
          <w:szCs w:val="30"/>
        </w:rPr>
      </w:pPr>
      <w:r>
        <w:rPr>
          <w:rFonts w:hint="eastAsia"/>
          <w:b/>
          <w:spacing w:val="20"/>
          <w:sz w:val="30"/>
          <w:szCs w:val="30"/>
        </w:rPr>
        <w:t xml:space="preserve">九、法人授权书（</w:t>
      </w:r>
      <w:r>
        <w:rPr>
          <w:rFonts w:hint="eastAsia"/>
          <w:b/>
          <w:spacing w:val="20"/>
          <w:sz w:val="30"/>
          <w:szCs w:val="30"/>
        </w:rPr>
        <w:t xml:space="preserve">实质性格式）</w:t>
      </w:r>
      <w:r>
        <w:rPr>
          <w:b/>
          <w:spacing w:val="20"/>
          <w:sz w:val="30"/>
          <w:szCs w:val="30"/>
        </w:rPr>
      </w:r>
      <w:r/>
    </w:p>
    <w:p>
      <w:pPr>
        <w:pStyle w:val="730"/>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30"/>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30"/>
        <w:ind w:firstLine="480"/>
        <w:spacing w:line="360" w:lineRule="auto"/>
        <w:tabs>
          <w:tab w:val="left" w:pos="360" w:leader="none"/>
        </w:tabs>
        <w:rPr>
          <w:sz w:val="24"/>
        </w:rPr>
      </w:pPr>
      <w:r>
        <w:rPr>
          <w:sz w:val="24"/>
        </w:rPr>
      </w:r>
      <w:r/>
    </w:p>
    <w:p>
      <w:pPr>
        <w:pStyle w:val="730"/>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rFonts w:hint="eastAsia" w:ascii="宋体" w:hAnsi="宋体" w:cs="楷体"/>
          <w:sz w:val="24"/>
          <w:u w:val="single"/>
        </w:rPr>
        <w:t xml:space="preserve">        </w:t>
      </w:r>
      <w:r>
        <w:rPr>
          <w:sz w:val="24"/>
          <w:u w:val="single"/>
        </w:rPr>
      </w:r>
      <w:r/>
    </w:p>
    <w:p>
      <w:pPr>
        <w:pStyle w:val="730"/>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30"/>
        <w:ind w:firstLine="4080"/>
        <w:spacing w:line="360" w:lineRule="auto"/>
        <w:tabs>
          <w:tab w:val="left" w:pos="360" w:leader="none"/>
        </w:tabs>
        <w:rPr>
          <w:sz w:val="24"/>
        </w:rPr>
      </w:pPr>
      <w:r>
        <w:rPr>
          <w:sz w:val="24"/>
        </w:rPr>
      </w:r>
      <w:r/>
    </w:p>
    <w:p>
      <w:pPr>
        <w:pStyle w:val="730"/>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30"/>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9" w:name="_格式3__银行出具的资信证明"/>
      <w:r/>
      <w:bookmarkEnd w:id="309"/>
      <w:r/>
      <w:bookmarkStart w:id="310" w:name="_Hlt26671380"/>
      <w:r/>
      <w:bookmarkEnd w:id="310"/>
      <w:r/>
      <w:bookmarkStart w:id="311" w:name="_Hlt26955070"/>
      <w:r/>
      <w:bookmarkEnd w:id="311"/>
      <w:r>
        <w:rPr>
          <w:sz w:val="24"/>
          <w:u w:val="single"/>
        </w:rPr>
      </w:r>
      <w:r/>
    </w:p>
    <w:p>
      <w:pPr>
        <w:pStyle w:val="730"/>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30"/>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按照</w:t>
      </w:r>
      <w:r>
        <w:rPr>
          <w:rFonts w:hint="eastAsia" w:ascii="宋体" w:hAnsi="宋体" w:cs="楷体"/>
          <w:sz w:val="24"/>
        </w:rPr>
        <w:t xml:space="preserve">《中华人民共和国政府采购法》第二十二条及采购文件的规定，我单位郑重声明如下：</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五、我单位有依法缴纳税收</w:t>
      </w:r>
      <w:r>
        <w:rPr>
          <w:rFonts w:hint="eastAsia" w:ascii="宋体" w:hAnsi="宋体" w:cs="楷体"/>
          <w:sz w:val="24"/>
        </w:rPr>
        <w:t xml:space="preserve">和社会保障资金的良好记录。</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30"/>
        <w:ind w:firstLine="480"/>
        <w:spacing w:line="500" w:lineRule="exact"/>
        <w:rPr>
          <w:rFonts w:ascii="宋体" w:hAnsi="宋体" w:cs="楷体"/>
          <w:sz w:val="24"/>
        </w:rPr>
      </w:pPr>
      <w:r>
        <w:rPr>
          <w:rFonts w:ascii="宋体" w:hAnsi="宋体" w:cs="楷体"/>
          <w:sz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30"/>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30"/>
        <w:ind w:firstLine="360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30"/>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30"/>
        <w:spacing w:line="440" w:lineRule="exact"/>
        <w:widowControl/>
        <w:rPr>
          <w:rFonts w:ascii="宋体" w:hAnsi="宋体" w:cs="楷体"/>
          <w:sz w:val="24"/>
        </w:rPr>
      </w:pPr>
      <w:r>
        <w:rPr>
          <w:rFonts w:ascii="宋体" w:hAnsi="宋体" w:cs="楷体"/>
          <w:sz w:val="24"/>
        </w:rPr>
      </w:r>
      <w:r/>
    </w:p>
    <w:p>
      <w:pPr>
        <w:pStyle w:val="730"/>
        <w:spacing w:line="440" w:lineRule="exact"/>
        <w:widowControl/>
        <w:rPr>
          <w:rFonts w:ascii="宋体" w:hAnsi="宋体"/>
          <w:b/>
          <w:sz w:val="24"/>
        </w:rPr>
      </w:pPr>
      <w:r>
        <w:rPr>
          <w:rFonts w:ascii="宋体" w:hAnsi="宋体"/>
          <w:b/>
          <w:sz w:val="24"/>
        </w:rPr>
      </w:r>
      <w:r/>
    </w:p>
    <w:p>
      <w:pPr>
        <w:pStyle w:val="730"/>
        <w:spacing w:line="440" w:lineRule="exact"/>
        <w:widowControl/>
        <w:rPr>
          <w:rFonts w:ascii="宋体" w:hAnsi="宋体"/>
          <w:b/>
          <w:sz w:val="24"/>
        </w:rPr>
      </w:pPr>
      <w:r>
        <w:rPr>
          <w:rFonts w:ascii="宋体" w:hAnsi="宋体"/>
          <w:b/>
          <w:sz w:val="24"/>
        </w:rPr>
      </w:r>
      <w:r/>
    </w:p>
    <w:p>
      <w:pPr>
        <w:pStyle w:val="748"/>
      </w:pPr>
      <w:r/>
      <w:r/>
    </w:p>
    <w:p>
      <w:pPr>
        <w:pStyle w:val="748"/>
      </w:pPr>
      <w:r/>
      <w:r/>
    </w:p>
    <w:p>
      <w:pPr>
        <w:pStyle w:val="748"/>
      </w:pPr>
      <w:r/>
      <w:r/>
    </w:p>
    <w:p>
      <w:pPr>
        <w:pStyle w:val="730"/>
        <w:spacing w:line="440" w:lineRule="exact"/>
        <w:widowControl/>
        <w:rPr>
          <w:rFonts w:ascii="宋体" w:hAnsi="宋体"/>
          <w:b/>
          <w:sz w:val="24"/>
        </w:rPr>
      </w:pPr>
      <w:r>
        <w:rPr>
          <w:rFonts w:ascii="宋体" w:hAnsi="宋体"/>
          <w:b/>
          <w:sz w:val="24"/>
        </w:rPr>
      </w:r>
      <w:r/>
    </w:p>
    <w:p>
      <w:pPr>
        <w:pStyle w:val="754"/>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30"/>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三、本单位提供给注</w:t>
      </w:r>
      <w:r>
        <w:rPr>
          <w:rFonts w:hint="eastAsia" w:ascii="宋体" w:hAnsi="宋体" w:cs="楷体"/>
          <w:sz w:val="24"/>
        </w:rPr>
        <w:t xml:space="preserve">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w:t>
      </w:r>
      <w:r>
        <w:rPr>
          <w:rFonts w:hint="eastAsia" w:ascii="宋体" w:hAnsi="宋体" w:cs="楷体"/>
          <w:sz w:val="24"/>
        </w:rPr>
        <w:t xml:space="preserve">营者、消费者的合法权益。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w:t>
      </w:r>
      <w:r>
        <w:rPr>
          <w:rFonts w:hint="eastAsia" w:ascii="宋体" w:hAnsi="宋体" w:cs="楷体"/>
          <w:sz w:val="24"/>
        </w:rPr>
        <w:t xml:space="preserve">记录到常州市公共信用信息系统，并予以公开。</w:t>
      </w:r>
      <w:r>
        <w:rPr>
          <w:rFonts w:ascii="宋体" w:hAnsi="宋体" w:cs="楷体"/>
          <w:sz w:val="24"/>
        </w:rPr>
      </w:r>
      <w:r/>
    </w:p>
    <w:p>
      <w:pPr>
        <w:pStyle w:val="730"/>
        <w:ind w:firstLine="480"/>
        <w:spacing w:line="360" w:lineRule="auto"/>
        <w:rPr>
          <w:rFonts w:ascii="宋体" w:hAnsi="宋体" w:cs="楷体"/>
          <w:sz w:val="24"/>
        </w:rPr>
      </w:pPr>
      <w:r>
        <w:rPr>
          <w:rFonts w:ascii="宋体" w:hAnsi="宋体" w:cs="楷体"/>
          <w:sz w:val="24"/>
        </w:rPr>
      </w:r>
      <w:r/>
    </w:p>
    <w:p>
      <w:pPr>
        <w:pStyle w:val="730"/>
        <w:ind w:firstLine="480"/>
        <w:spacing w:line="360" w:lineRule="auto"/>
        <w:rPr>
          <w:rFonts w:ascii="宋体" w:hAnsi="宋体" w:cs="楷体"/>
          <w:sz w:val="24"/>
        </w:rPr>
      </w:pPr>
      <w:r>
        <w:rPr>
          <w:rFonts w:ascii="宋体" w:hAnsi="宋体" w:cs="楷体"/>
          <w:sz w:val="24"/>
        </w:rPr>
      </w:r>
      <w:r/>
    </w:p>
    <w:p>
      <w:pPr>
        <w:pStyle w:val="730"/>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30"/>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5"/>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30"/>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30"/>
        <w:spacing w:line="560" w:lineRule="exact"/>
        <w:rPr>
          <w:rFonts w:ascii="宋体" w:hAnsi="宋体"/>
          <w:sz w:val="24"/>
          <w:szCs w:val="21"/>
        </w:rPr>
      </w:pPr>
      <w:r/>
      <w:bookmarkStart w:id="31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w:t>
      </w:r>
      <w:r>
        <w:rPr>
          <w:rFonts w:hint="eastAsia" w:ascii="宋体" w:hAnsi="宋体"/>
          <w:sz w:val="24"/>
          <w:szCs w:val="21"/>
        </w:rPr>
        <w:t xml:space="preserve">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r>
      <w:r/>
    </w:p>
    <w:p>
      <w:pPr>
        <w:pStyle w:val="730"/>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30"/>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30"/>
        <w:ind w:left="480"/>
        <w:jc w:val="right"/>
        <w:spacing w:line="360" w:lineRule="auto"/>
        <w:rPr>
          <w:b/>
          <w:sz w:val="24"/>
        </w:rPr>
      </w:pPr>
      <w:r/>
      <w:bookmarkEnd w:id="312"/>
      <w:r>
        <w:rPr>
          <w:b/>
          <w:sz w:val="24"/>
        </w:rPr>
      </w:r>
      <w:r/>
    </w:p>
    <w:p>
      <w:pPr>
        <w:pStyle w:val="730"/>
        <w:ind w:firstLine="480"/>
        <w:spacing w:line="360" w:lineRule="auto"/>
        <w:tabs>
          <w:tab w:val="left" w:pos="8280" w:leader="none"/>
        </w:tabs>
        <w:rPr>
          <w:sz w:val="24"/>
        </w:rPr>
      </w:pPr>
      <w:r>
        <w:rPr>
          <w:sz w:val="24"/>
        </w:rPr>
      </w:r>
      <w:r/>
    </w:p>
    <w:p>
      <w:pPr>
        <w:pStyle w:val="730"/>
        <w:ind w:firstLine="480"/>
        <w:spacing w:line="360" w:lineRule="auto"/>
        <w:tabs>
          <w:tab w:val="left" w:pos="8280" w:leader="none"/>
        </w:tabs>
        <w:rPr>
          <w:sz w:val="24"/>
        </w:rPr>
      </w:pPr>
      <w:r>
        <w:rPr>
          <w:sz w:val="24"/>
        </w:rPr>
      </w:r>
      <w:r/>
    </w:p>
    <w:p>
      <w:pPr>
        <w:pStyle w:val="748"/>
      </w:pPr>
      <w:r/>
      <w:r/>
    </w:p>
    <w:p>
      <w:pPr>
        <w:pStyle w:val="730"/>
        <w:spacing w:after="120" w:line="360" w:lineRule="auto"/>
        <w:rPr>
          <w:b/>
          <w:spacing w:val="20"/>
          <w:sz w:val="32"/>
          <w:szCs w:val="32"/>
        </w:rPr>
      </w:pPr>
      <w:r>
        <w:rPr>
          <w:b/>
          <w:spacing w:val="20"/>
          <w:sz w:val="32"/>
          <w:szCs w:val="32"/>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30"/>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1.按招标文件规定的各项</w:t>
      </w:r>
      <w:r>
        <w:rPr>
          <w:rFonts w:hint="eastAsia" w:ascii="宋体" w:hAnsi="宋体"/>
          <w:sz w:val="24"/>
          <w:szCs w:val="21"/>
        </w:rPr>
        <w:t xml:space="preserve">要求，向买方提供所需货物（包含与货物相关的服务）。</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30"/>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30"/>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w:t>
      </w:r>
      <w:r>
        <w:rPr>
          <w:rFonts w:hint="eastAsia" w:ascii="宋体" w:hAnsi="宋体"/>
          <w:sz w:val="24"/>
          <w:szCs w:val="21"/>
        </w:rPr>
        <w:t xml:space="preserve">目，交付买方验收、使用。</w:t>
      </w:r>
      <w:r>
        <w:rPr>
          <w:rFonts w:ascii="宋体" w:hAnsi="宋体"/>
          <w:sz w:val="24"/>
          <w:szCs w:val="21"/>
        </w:rPr>
      </w:r>
      <w:r/>
    </w:p>
    <w:p>
      <w:pPr>
        <w:pStyle w:val="730"/>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8"/>
      </w:pPr>
      <w:r/>
      <w:r/>
    </w:p>
    <w:p>
      <w:pPr>
        <w:pStyle w:val="748"/>
      </w:pPr>
      <w:r/>
      <w:r/>
    </w:p>
    <w:p>
      <w:pPr>
        <w:pStyle w:val="748"/>
      </w:pPr>
      <w:r>
        <w:t xml:space="preserve"></w:t>
      </w:r>
      <w:bookmarkStart w:id="313" w:name="_Hlk149905800"/>
      <w:r>
        <w:rPr>
          <w:rFonts w:hint="eastAsia" w:ascii="宋体" w:hAnsi="宋体"/>
          <w:bCs/>
        </w:rPr>
        <w:t xml:space="preserve">投标单位名称：</w:t>
      </w:r>
      <w:r>
        <w:rPr>
          <w:rFonts w:hint="eastAsia" w:ascii="宋体" w:hAnsi="宋体" w:cs="楷体"/>
        </w:rPr>
        <w:t xml:space="preserve">（加盖CA电子公章）</w:t>
      </w:r>
      <w:bookmarkEnd w:id="313"/>
      <w:r/>
      <w:r/>
    </w:p>
    <w:p>
      <w:pPr>
        <w:pStyle w:val="730"/>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8"/>
        <w:rPr>
          <w:rFonts w:ascii="Times New Roman" w:hAnsi="Times New Roman"/>
          <w:sz w:val="20"/>
          <w:szCs w:val="20"/>
        </w:rPr>
      </w:pPr>
      <w:r>
        <w:rPr>
          <w:rFonts w:ascii="Times New Roman" w:hAnsi="Times New Roman"/>
          <w:sz w:val="20"/>
          <w:szCs w:val="20"/>
        </w:rPr>
      </w:r>
      <w:r/>
    </w:p>
    <w:p>
      <w:pPr>
        <w:pStyle w:val="738"/>
      </w:pPr>
      <w:r/>
      <w:r/>
    </w:p>
    <w:p>
      <w:pPr>
        <w:pStyle w:val="738"/>
      </w:pPr>
      <w:r/>
      <w:r/>
    </w:p>
    <w:p>
      <w:pPr>
        <w:pStyle w:val="730"/>
        <w:jc w:val="center"/>
        <w:rPr>
          <w:b/>
          <w:spacing w:val="20"/>
          <w:sz w:val="32"/>
          <w:szCs w:val="32"/>
        </w:rPr>
      </w:pPr>
      <w:r>
        <w:rPr>
          <w:b/>
          <w:spacing w:val="20"/>
          <w:sz w:val="32"/>
          <w:szCs w:val="32"/>
        </w:rPr>
      </w:r>
      <w:r/>
    </w:p>
    <w:p>
      <w:pPr>
        <w:pStyle w:val="748"/>
      </w:pPr>
      <w:r/>
      <w:r/>
    </w:p>
    <w:p>
      <w:pPr>
        <w:pStyle w:val="748"/>
      </w:pPr>
      <w:r/>
      <w:r/>
    </w:p>
    <w:p>
      <w:pPr>
        <w:pStyle w:val="748"/>
      </w:pPr>
      <w:r/>
      <w:r/>
    </w:p>
    <w:p>
      <w:pPr>
        <w:pStyle w:val="730"/>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30"/>
        <w:spacing w:line="360" w:lineRule="auto"/>
        <w:rPr>
          <w:rFonts w:ascii="宋体" w:hAnsi="宋体" w:cs="宋体"/>
          <w:sz w:val="20"/>
          <w:szCs w:val="21"/>
          <w:lang w:bidi="ar"/>
        </w:rPr>
      </w:pPr>
      <w:r>
        <w:rPr>
          <w:rFonts w:hint="eastAsia" w:ascii="黑体" w:eastAsia="黑体" w:cs="黑体"/>
          <w:bCs/>
          <w:sz w:val="24"/>
          <w:lang w:bidi="ar"/>
        </w:rPr>
        <w:t xml:space="preserve">采购项目编</w:t>
      </w:r>
      <w:r>
        <w:rPr>
          <w:rFonts w:hint="eastAsia" w:ascii="黑体" w:eastAsia="黑体" w:cs="黑体"/>
          <w:bCs/>
          <w:sz w:val="24"/>
          <w:lang w:bidi="ar"/>
        </w:rPr>
        <w:t xml:space="preserve">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30"/>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30"/>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3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3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30"/>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30"/>
        <w:ind w:firstLine="4440"/>
        <w:spacing w:line="360" w:lineRule="auto"/>
        <w:rPr>
          <w:rFonts w:ascii="黑体" w:eastAsia="黑体" w:cs="黑体"/>
          <w:bCs/>
          <w:sz w:val="24"/>
          <w:lang w:bidi="ar"/>
        </w:rPr>
      </w:pPr>
      <w:r>
        <w:rPr>
          <w:rFonts w:ascii="黑体" w:eastAsia="黑体" w:cs="黑体"/>
          <w:bCs/>
          <w:sz w:val="24"/>
          <w:lang w:bidi="ar"/>
        </w:rPr>
      </w:r>
      <w:r/>
    </w:p>
    <w:p>
      <w:pPr>
        <w:pStyle w:val="73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4800"/>
        <w:rPr>
          <w:lang w:bidi="ar"/>
        </w:rPr>
      </w:pPr>
      <w:r>
        <w:rPr>
          <w:rFonts w:ascii="黑体" w:eastAsia="黑体" w:cs="黑体"/>
          <w:bCs/>
          <w:lang w:bidi="ar"/>
        </w:rPr>
        <w:t xml:space="preserve">日期：_____年______月______日</w:t>
      </w:r>
      <w:r>
        <w:rPr>
          <w:lang w:bidi="ar"/>
        </w:rPr>
      </w:r>
      <w:r/>
    </w:p>
    <w:p>
      <w:pPr>
        <w:pStyle w:val="730"/>
        <w:spacing w:line="360" w:lineRule="auto"/>
        <w:rPr>
          <w:b/>
          <w:sz w:val="24"/>
          <w:szCs w:val="20"/>
        </w:rPr>
      </w:pPr>
      <w:r>
        <w:rPr>
          <w:rFonts w:hint="eastAsia"/>
          <w:b/>
          <w:sz w:val="24"/>
          <w:szCs w:val="20"/>
        </w:rPr>
        <w:t xml:space="preserve">注意事项：</w:t>
      </w:r>
      <w:r>
        <w:rPr>
          <w:b/>
          <w:sz w:val="24"/>
          <w:szCs w:val="20"/>
        </w:rPr>
      </w:r>
      <w:r/>
    </w:p>
    <w:p>
      <w:pPr>
        <w:pStyle w:val="730"/>
        <w:numPr>
          <w:ilvl w:val="0"/>
          <w:numId w:val="8"/>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30"/>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30"/>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t xml:space="preserve">                      </w:t>
      </w: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30"/>
        <w:rPr>
          <w:sz w:val="20"/>
          <w:szCs w:val="20"/>
        </w:rPr>
      </w:pPr>
      <w:r>
        <w:rPr>
          <w:sz w:val="20"/>
          <w:szCs w:val="20"/>
        </w:rPr>
      </w:r>
      <w:r/>
    </w:p>
    <w:p>
      <w:pPr>
        <w:pStyle w:val="730"/>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30"/>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30"/>
        <w:spacing w:line="360" w:lineRule="auto"/>
        <w:rPr>
          <w:rFonts w:ascii="宋体" w:hAnsi="宋体"/>
          <w:sz w:val="22"/>
        </w:rPr>
      </w:pPr>
      <w:r>
        <w:rPr>
          <w:rFonts w:ascii="宋体" w:hAnsi="宋体"/>
          <w:sz w:val="22"/>
        </w:rPr>
      </w:r>
      <w:r/>
    </w:p>
    <w:p>
      <w:pPr>
        <w:pStyle w:val="73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30"/>
        <w:tabs>
          <w:tab w:val="left" w:pos="9765" w:leader="none"/>
        </w:tabs>
        <w:rPr>
          <w:rFonts w:ascii="宋体" w:hAnsi="宋体" w:cs="宋体"/>
          <w:b/>
          <w:sz w:val="24"/>
          <w:lang w:val="zh-CN"/>
        </w:rPr>
      </w:pPr>
      <w:r>
        <w:rPr>
          <w:rFonts w:ascii="宋体" w:hAnsi="宋体" w:cs="宋体"/>
          <w:b/>
          <w:sz w:val="24"/>
          <w:lang w:val="zh-CN"/>
        </w:rPr>
      </w:r>
      <w:r/>
    </w:p>
    <w:p>
      <w:pPr>
        <w:pStyle w:val="73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30"/>
        <w:spacing w:line="360" w:lineRule="auto"/>
        <w:rPr>
          <w:rFonts w:ascii="宋体" w:hAnsi="宋体"/>
          <w:sz w:val="24"/>
        </w:rPr>
      </w:pPr>
      <w:r>
        <w:rPr>
          <w:rFonts w:ascii="宋体" w:hAnsi="宋体"/>
          <w:sz w:val="24"/>
        </w:rPr>
      </w:r>
      <w:r/>
    </w:p>
    <w:p>
      <w:pPr>
        <w:pStyle w:val="748"/>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8"/>
        <w:ind w:firstLine="4560"/>
        <w:rPr>
          <w:lang w:bidi="ar"/>
        </w:rPr>
      </w:pPr>
      <w:r>
        <w:rPr>
          <w:rFonts w:ascii="黑体" w:eastAsia="黑体" w:cs="黑体"/>
          <w:bCs/>
          <w:lang w:bidi="ar"/>
        </w:rPr>
        <w:t xml:space="preserve">日期：_____年______月______日</w:t>
      </w:r>
      <w:r>
        <w:rPr>
          <w:lang w:bidi="ar"/>
        </w:rPr>
      </w:r>
      <w:r/>
    </w:p>
    <w:p>
      <w:pPr>
        <w:pStyle w:val="730"/>
        <w:jc w:val="center"/>
        <w:rPr>
          <w:rFonts w:ascii="宋体" w:hAnsi="宋体"/>
          <w:b/>
          <w:sz w:val="32"/>
          <w:szCs w:val="32"/>
        </w:rPr>
      </w:pPr>
      <w:r>
        <w:rPr>
          <w:sz w:val="22"/>
        </w:rPr>
        <w:br w:type="page" w:clear="all"/>
      </w:r>
      <w:r>
        <w:rPr>
          <w:rFonts w:ascii="宋体" w:hAnsi="宋体"/>
          <w:b/>
          <w:sz w:val="32"/>
          <w:szCs w:val="32"/>
        </w:rPr>
        <w:t xml:space="preserve">2</w:t>
      </w:r>
      <w:r>
        <w:rPr>
          <w:rFonts w:ascii="宋体" w:hAnsi="宋体"/>
          <w:b/>
          <w:sz w:val="32"/>
          <w:szCs w:val="32"/>
        </w:rPr>
        <w:t xml:space="preserve">、</w:t>
      </w:r>
      <w:r>
        <w:rPr>
          <w:rFonts w:hint="eastAsia" w:ascii="宋体" w:hAnsi="宋体"/>
          <w:b/>
          <w:sz w:val="32"/>
          <w:szCs w:val="32"/>
        </w:rPr>
        <w:t xml:space="preserve">相关业绩案例一览表</w:t>
      </w:r>
      <w:r>
        <w:rPr>
          <w:rFonts w:ascii="宋体" w:hAnsi="宋体"/>
          <w:b/>
          <w:sz w:val="32"/>
          <w:szCs w:val="32"/>
        </w:rPr>
      </w:r>
      <w:r/>
    </w:p>
    <w:p>
      <w:pPr>
        <w:pStyle w:val="730"/>
        <w:jc w:val="center"/>
        <w:spacing w:line="360" w:lineRule="auto"/>
        <w:rPr>
          <w:rFonts w:ascii="宋体" w:hAnsi="宋体"/>
          <w:b/>
          <w:sz w:val="28"/>
          <w:szCs w:val="30"/>
        </w:rPr>
      </w:pPr>
      <w:r>
        <w:rPr>
          <w:rFonts w:ascii="宋体" w:hAnsi="宋体"/>
          <w:b/>
          <w:sz w:val="28"/>
          <w:szCs w:val="30"/>
        </w:rPr>
      </w:r>
      <w:r/>
    </w:p>
    <w:p>
      <w:pPr>
        <w:pStyle w:val="73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bl>
    <w:p>
      <w:pPr>
        <w:pStyle w:val="730"/>
        <w:tabs>
          <w:tab w:val="left" w:pos="9765" w:leader="none"/>
        </w:tabs>
        <w:rPr>
          <w:rFonts w:ascii="宋体" w:hAnsi="宋体" w:cs="宋体"/>
          <w:sz w:val="24"/>
          <w:lang w:val="zh-CN"/>
        </w:rPr>
      </w:pPr>
      <w:r>
        <w:rPr>
          <w:rFonts w:ascii="宋体" w:hAnsi="宋体" w:cs="宋体"/>
          <w:sz w:val="24"/>
          <w:lang w:val="zh-CN"/>
        </w:rPr>
      </w:r>
      <w:r/>
    </w:p>
    <w:p>
      <w:pPr>
        <w:pStyle w:val="730"/>
        <w:spacing w:line="360" w:lineRule="auto"/>
        <w:rPr>
          <w:rFonts w:ascii="宋体" w:hAnsi="宋体" w:cs="宋体"/>
          <w:sz w:val="24"/>
        </w:rPr>
      </w:pPr>
      <w:r>
        <w:rPr>
          <w:rFonts w:ascii="宋体" w:hAnsi="宋体" w:cs="宋体"/>
          <w:sz w:val="24"/>
        </w:rPr>
      </w:r>
      <w:r/>
    </w:p>
    <w:p>
      <w:pPr>
        <w:pStyle w:val="730"/>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5040"/>
        <w:rPr>
          <w:lang w:bidi="ar"/>
        </w:rPr>
      </w:pPr>
      <w:r>
        <w:rPr>
          <w:rFonts w:ascii="黑体" w:eastAsia="黑体" w:cs="黑体"/>
          <w:bCs/>
          <w:lang w:bidi="ar"/>
        </w:rPr>
        <w:t xml:space="preserve">日期：_____年______月______日</w:t>
      </w:r>
      <w:r>
        <w:rPr>
          <w:lang w:bidi="ar"/>
        </w:rPr>
      </w:r>
      <w:r/>
    </w:p>
    <w:p>
      <w:pPr>
        <w:pStyle w:val="730"/>
        <w:keepLines/>
        <w:keepNext/>
        <w:spacing w:before="260" w:after="260" w:line="415" w:lineRule="auto"/>
        <w:rPr>
          <w:rFonts w:ascii="宋体" w:hAnsi="宋体"/>
          <w:b/>
          <w:sz w:val="24"/>
        </w:rPr>
        <w:outlineLvl w:val="2"/>
      </w:pPr>
      <w:r>
        <w:rPr>
          <w:rFonts w:ascii="宋体" w:hAnsi="宋体"/>
          <w:b/>
          <w:sz w:val="24"/>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30"/>
        <w:jc w:val="left"/>
        <w:spacing w:line="360" w:lineRule="auto"/>
        <w:widowControl/>
        <w:rPr>
          <w:rFonts w:ascii="宋体" w:hAnsi="宋体"/>
          <w:sz w:val="24"/>
        </w:rPr>
      </w:pPr>
      <w:r>
        <w:rPr>
          <w:rFonts w:ascii="宋体" w:hAnsi="宋体"/>
          <w:sz w:val="24"/>
        </w:rPr>
      </w:r>
      <w:r/>
    </w:p>
    <w:p>
      <w:pPr>
        <w:pStyle w:val="730"/>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30"/>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30"/>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spacing w:line="360" w:lineRule="auto"/>
        <w:rPr>
          <w:sz w:val="24"/>
        </w:rPr>
      </w:pPr>
      <w:r>
        <w:rPr>
          <w:rFonts w:hint="eastAsia"/>
          <w:sz w:val="24"/>
        </w:rPr>
        <w:t xml:space="preserve">被授权人姓名：</w:t>
      </w:r>
      <w:r>
        <w:rPr>
          <w:sz w:val="24"/>
          <w:u w:val="single"/>
        </w:rPr>
        <w:t xml:space="preserve">           </w:t>
      </w:r>
      <w:r>
        <w:rPr>
          <w:sz w:val="24"/>
          <w:u w:val="single"/>
        </w:rPr>
        <w:t xml:space="preserve">        </w:t>
      </w:r>
      <w:r>
        <w:rPr>
          <w:sz w:val="24"/>
        </w:rPr>
      </w:r>
      <w:r/>
    </w:p>
    <w:p>
      <w:pPr>
        <w:pStyle w:val="730"/>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3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8"/>
      </w:pPr>
      <w:r/>
      <w:r/>
    </w:p>
    <w:p>
      <w:pPr>
        <w:pStyle w:val="748"/>
      </w:pPr>
      <w:r/>
      <w:r/>
    </w:p>
    <w:p>
      <w:pPr>
        <w:pStyle w:val="748"/>
      </w:pPr>
      <w:r/>
      <w:r/>
    </w:p>
    <w:p>
      <w:pPr>
        <w:pStyle w:val="748"/>
      </w:p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30"/>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30"/>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8"/>
      </w:pPr>
      <w:r/>
      <w:r/>
    </w:p>
    <w:p>
      <w:pPr>
        <w:pStyle w:val="748"/>
      </w:pPr>
      <w:r/>
      <w:r/>
    </w:p>
    <w:p>
      <w:pPr>
        <w:pStyle w:val="748"/>
      </w:pPr>
      <w:r/>
      <w:r/>
    </w:p>
    <w:p>
      <w:pPr>
        <w:pStyle w:val="748"/>
      </w:pPr>
      <w:r/>
      <w:r/>
    </w:p>
    <w:p>
      <w:pPr>
        <w:pStyle w:val="748"/>
      </w:p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ahoma">
    <w:panose1 w:val="020B060403050404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新宋体">
    <w:panose1 w:val="0201060903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7</w:t>
    </w:r>
    <w:r>
      <w:fldChar w:fldCharType="end"/>
    </w:r>
    <w:r/>
  </w:p>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5"/>
      </w:rPr>
      <w:framePr w:wrap="around" w:vAnchor="text" w:hAnchor="margin" w:xAlign="right" w:y="1"/>
    </w:pPr>
    <w:r>
      <w:rPr>
        <w:rStyle w:val="745"/>
      </w:rPr>
    </w:r>
    <w:r/>
  </w:p>
  <w:p>
    <w:pPr>
      <w:pStyle w:val="74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128</w:t>
    </w:r>
    <w:r>
      <w:fldChar w:fldCharType="end"/>
    </w:r>
    <w:r/>
  </w:p>
  <w:p>
    <w:pPr>
      <w:pStyle w:val="730"/>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5"/>
      </w:rPr>
      <w:framePr w:wrap="around" w:vAnchor="text" w:hAnchor="margin" w:xAlign="right" w:y="1"/>
    </w:pPr>
    <w:r>
      <w:rPr>
        <w:rStyle w:val="745"/>
      </w:rPr>
      <w:fldChar w:fldCharType="begin"/>
    </w:r>
    <w:r>
      <w:rPr>
        <w:rStyle w:val="745"/>
      </w:rPr>
      <w:instrText xml:space="preserve">PAGE  </w:instrText>
    </w:r>
    <w:r>
      <w:rPr>
        <w:rStyle w:val="745"/>
      </w:rPr>
      <w:fldChar w:fldCharType="end"/>
    </w:r>
    <w:r>
      <w:rPr>
        <w:rStyle w:val="745"/>
      </w:rPr>
    </w:r>
    <w:r/>
  </w:p>
  <w:p>
    <w:pPr>
      <w:pStyle w:val="740"/>
      <w:ind w:right="360"/>
    </w:pPr>
    <w:r/>
    <w:r/>
  </w:p>
  <w:p>
    <w:pPr>
      <w:pStyle w:val="7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p>
    <w:pPr>
      <w:pStyle w:val="7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0"/>
        <w:ind w:left="1965" w:hanging="705"/>
        <w:tabs>
          <w:tab w:val="num" w:pos="1965" w:leader="none"/>
        </w:tabs>
      </w:pPr>
    </w:lvl>
    <w:lvl w:ilvl="1">
      <w:start w:val="1"/>
      <w:numFmt w:val="decimal"/>
      <w:isLgl w:val="false"/>
      <w:suff w:val="tab"/>
      <w:lvlText w:val="（%2）"/>
      <w:lvlJc w:val="left"/>
      <w:pPr>
        <w:pStyle w:val="730"/>
        <w:ind w:left="1140" w:hanging="720"/>
        <w:tabs>
          <w:tab w:val="num" w:pos="1140" w:leader="none"/>
        </w:tabs>
      </w:pPr>
    </w:lvl>
    <w:lvl w:ilvl="2">
      <w:start w:val="1"/>
      <w:numFmt w:val="lowerRoman"/>
      <w:isLgl w:val="false"/>
      <w:suff w:val="tab"/>
      <w:lvlText w:val="%3."/>
      <w:lvlJc w:val="right"/>
      <w:pPr>
        <w:pStyle w:val="730"/>
        <w:ind w:left="1260" w:hanging="420"/>
        <w:tabs>
          <w:tab w:val="num" w:pos="1260" w:leader="none"/>
        </w:tabs>
      </w:pPr>
    </w:lvl>
    <w:lvl w:ilvl="3">
      <w:start w:val="1"/>
      <w:numFmt w:val="decimal"/>
      <w:isLgl w:val="false"/>
      <w:suff w:val="tab"/>
      <w:lvlText w:val="%4."/>
      <w:lvlJc w:val="left"/>
      <w:pPr>
        <w:pStyle w:val="730"/>
        <w:ind w:left="1680" w:hanging="420"/>
        <w:tabs>
          <w:tab w:val="num" w:pos="1680" w:leader="none"/>
        </w:tabs>
      </w:pPr>
    </w:lvl>
    <w:lvl w:ilvl="4">
      <w:start w:val="1"/>
      <w:numFmt w:val="lowerLetter"/>
      <w:isLgl w:val="false"/>
      <w:suff w:val="tab"/>
      <w:lvlText w:val="%5)"/>
      <w:lvlJc w:val="left"/>
      <w:pPr>
        <w:pStyle w:val="730"/>
        <w:ind w:left="2100" w:hanging="420"/>
        <w:tabs>
          <w:tab w:val="num" w:pos="2100" w:leader="none"/>
        </w:tabs>
      </w:pPr>
    </w:lvl>
    <w:lvl w:ilvl="5">
      <w:start w:val="1"/>
      <w:numFmt w:val="lowerRoman"/>
      <w:isLgl w:val="false"/>
      <w:suff w:val="tab"/>
      <w:lvlText w:val="%6."/>
      <w:lvlJc w:val="right"/>
      <w:pPr>
        <w:pStyle w:val="730"/>
        <w:ind w:left="2520" w:hanging="420"/>
        <w:tabs>
          <w:tab w:val="num" w:pos="2520" w:leader="none"/>
        </w:tabs>
      </w:pPr>
    </w:lvl>
    <w:lvl w:ilvl="6">
      <w:start w:val="1"/>
      <w:numFmt w:val="decimal"/>
      <w:isLgl w:val="false"/>
      <w:suff w:val="tab"/>
      <w:lvlText w:val="%7."/>
      <w:lvlJc w:val="left"/>
      <w:pPr>
        <w:pStyle w:val="730"/>
        <w:ind w:left="2940" w:hanging="420"/>
        <w:tabs>
          <w:tab w:val="num" w:pos="2940" w:leader="none"/>
        </w:tabs>
      </w:pPr>
    </w:lvl>
    <w:lvl w:ilvl="7">
      <w:start w:val="1"/>
      <w:numFmt w:val="lowerLetter"/>
      <w:isLgl w:val="false"/>
      <w:suff w:val="tab"/>
      <w:lvlText w:val="%8)"/>
      <w:lvlJc w:val="left"/>
      <w:pPr>
        <w:pStyle w:val="730"/>
        <w:ind w:left="3360" w:hanging="420"/>
        <w:tabs>
          <w:tab w:val="num" w:pos="3360" w:leader="none"/>
        </w:tabs>
      </w:pPr>
    </w:lvl>
    <w:lvl w:ilvl="8">
      <w:start w:val="1"/>
      <w:numFmt w:val="lowerRoman"/>
      <w:isLgl w:val="false"/>
      <w:suff w:val="tab"/>
      <w:lvlText w:val="%9."/>
      <w:lvlJc w:val="right"/>
      <w:pPr>
        <w:pStyle w:val="730"/>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30"/>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7">
    <w:multiLevelType w:val="hybridMultilevel"/>
    <w:lvl w:ilvl="0">
      <w:start w:val="3"/>
      <w:numFmt w:val="chineseCounting"/>
      <w:isLgl w:val="false"/>
      <w:suff w:val="nothing"/>
      <w:lvlText w:val="%1、"/>
      <w:lvlJc w:val="left"/>
      <w:pPr>
        <w:pStyle w:val="7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rFonts w:ascii="Times New Roman" w:hAnsi="Times New Roman"/>
      <w:sz w:val="21"/>
      <w:szCs w:val="24"/>
      <w:lang w:val="en-US" w:eastAsia="zh-CN" w:bidi="ar-SA"/>
    </w:rPr>
  </w:style>
  <w:style w:type="paragraph" w:styleId="731">
    <w:name w:val="标题 2"/>
    <w:basedOn w:val="730"/>
    <w:next w:val="736"/>
    <w:link w:val="730"/>
    <w:qFormat/>
    <w:pPr>
      <w:jc w:val="center"/>
      <w:keepLines/>
      <w:keepNext/>
      <w:spacing w:before="120" w:line="300" w:lineRule="auto"/>
      <w:outlineLvl w:val="1"/>
    </w:pPr>
    <w:rPr>
      <w:rFonts w:ascii="Arial" w:hAnsi="Arial" w:eastAsia="黑体"/>
      <w:b/>
      <w:sz w:val="30"/>
      <w:szCs w:val="20"/>
    </w:rPr>
  </w:style>
  <w:style w:type="paragraph" w:styleId="732">
    <w:name w:val="标题 3"/>
    <w:basedOn w:val="730"/>
    <w:next w:val="736"/>
    <w:link w:val="730"/>
    <w:qFormat/>
    <w:pPr>
      <w:jc w:val="left"/>
      <w:keepLines/>
      <w:keepNext/>
      <w:spacing w:before="360" w:after="120"/>
      <w:outlineLvl w:val="2"/>
    </w:pPr>
    <w:rPr>
      <w:rFonts w:ascii="宋体"/>
      <w:b/>
      <w:sz w:val="24"/>
      <w:szCs w:val="20"/>
      <w:u w:val="single"/>
    </w:rPr>
  </w:style>
  <w:style w:type="character" w:styleId="733">
    <w:name w:val="默认段落字体"/>
    <w:next w:val="733"/>
    <w:link w:val="730"/>
    <w:semiHidden/>
  </w:style>
  <w:style w:type="table" w:styleId="734">
    <w:name w:val="普通表格"/>
    <w:next w:val="734"/>
    <w:link w:val="730"/>
    <w:semiHidden/>
    <w:tblPr/>
  </w:style>
  <w:style w:type="numbering" w:styleId="735">
    <w:name w:val="无列表"/>
    <w:next w:val="735"/>
    <w:link w:val="730"/>
    <w:uiPriority w:val="99"/>
    <w:semiHidden/>
    <w:unhideWhenUsed/>
  </w:style>
  <w:style w:type="paragraph" w:styleId="736">
    <w:name w:val="正文缩进"/>
    <w:basedOn w:val="730"/>
    <w:next w:val="736"/>
    <w:link w:val="730"/>
    <w:qFormat/>
    <w:pPr>
      <w:ind w:firstLine="420"/>
      <w:jc w:val="left"/>
    </w:pPr>
    <w:rPr>
      <w:rFonts w:ascii="宋体"/>
      <w:sz w:val="24"/>
    </w:rPr>
  </w:style>
  <w:style w:type="paragraph" w:styleId="737">
    <w:name w:val="引文目录标题"/>
    <w:basedOn w:val="730"/>
    <w:next w:val="730"/>
    <w:link w:val="730"/>
    <w:qFormat/>
    <w:pPr>
      <w:spacing w:before="120"/>
    </w:pPr>
    <w:rPr>
      <w:rFonts w:ascii="Arial" w:hAnsi="Arial"/>
      <w:szCs w:val="20"/>
    </w:rPr>
  </w:style>
  <w:style w:type="paragraph" w:styleId="738">
    <w:name w:val="正文文本"/>
    <w:basedOn w:val="730"/>
    <w:next w:val="738"/>
    <w:link w:val="730"/>
    <w:qFormat/>
    <w:pPr>
      <w:spacing w:before="120" w:line="22" w:lineRule="atLeast"/>
      <w:tabs>
        <w:tab w:val="left" w:pos="567" w:leader="none"/>
      </w:tabs>
    </w:pPr>
    <w:rPr>
      <w:rFonts w:ascii="宋体" w:hAnsi="宋体"/>
      <w:sz w:val="24"/>
    </w:rPr>
  </w:style>
  <w:style w:type="paragraph" w:styleId="739">
    <w:name w:val="纯文本"/>
    <w:basedOn w:val="730"/>
    <w:next w:val="739"/>
    <w:link w:val="730"/>
    <w:uiPriority w:val="99"/>
    <w:qFormat/>
    <w:rPr>
      <w:rFonts w:hint="eastAsia" w:ascii="宋体" w:hAnsi="Courier New"/>
      <w:szCs w:val="20"/>
    </w:rPr>
  </w:style>
  <w:style w:type="paragraph" w:styleId="740">
    <w:name w:val="页脚"/>
    <w:basedOn w:val="730"/>
    <w:next w:val="740"/>
    <w:link w:val="730"/>
    <w:uiPriority w:val="99"/>
    <w:qFormat/>
    <w:pPr>
      <w:jc w:val="left"/>
      <w:tabs>
        <w:tab w:val="center" w:pos="4153" w:leader="none"/>
        <w:tab w:val="right" w:pos="8306" w:leader="none"/>
      </w:tabs>
    </w:pPr>
    <w:rPr>
      <w:rFonts w:ascii="宋体"/>
      <w:sz w:val="18"/>
      <w:szCs w:val="20"/>
    </w:rPr>
  </w:style>
  <w:style w:type="paragraph" w:styleId="741">
    <w:name w:val="页眉"/>
    <w:basedOn w:val="730"/>
    <w:next w:val="741"/>
    <w:link w:val="73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30"/>
    <w:next w:val="730"/>
    <w:link w:val="730"/>
    <w:uiPriority w:val="39"/>
    <w:qFormat/>
    <w:pPr>
      <w:spacing w:line="300" w:lineRule="auto"/>
      <w:tabs>
        <w:tab w:val="left" w:pos="1050" w:leader="none"/>
        <w:tab w:val="right" w:pos="8937" w:leader="dot"/>
      </w:tabs>
    </w:pPr>
    <w:rPr>
      <w:rFonts w:ascii="宋体" w:hAnsi="宋体"/>
      <w:b/>
      <w:sz w:val="24"/>
    </w:rPr>
  </w:style>
  <w:style w:type="paragraph" w:styleId="743">
    <w:name w:val="普通(网站)"/>
    <w:basedOn w:val="730"/>
    <w:next w:val="743"/>
    <w:link w:val="730"/>
    <w:uiPriority w:val="99"/>
    <w:unhideWhenUsed/>
    <w:qFormat/>
    <w:pPr>
      <w:jc w:val="left"/>
      <w:spacing w:before="100" w:beforeAutospacing="1" w:after="100" w:afterAutospacing="1"/>
      <w:widowControl/>
    </w:pPr>
    <w:rPr>
      <w:rFonts w:ascii="宋体" w:hAnsi="宋体" w:cs="宋体"/>
      <w:sz w:val="24"/>
    </w:rPr>
  </w:style>
  <w:style w:type="paragraph" w:styleId="744">
    <w:name w:val="正文文本首行缩进 2"/>
    <w:basedOn w:val="730"/>
    <w:next w:val="730"/>
    <w:link w:val="730"/>
    <w:qFormat/>
    <w:pPr>
      <w:ind w:left="420" w:firstLine="420"/>
      <w:spacing w:after="120" w:line="480" w:lineRule="exact"/>
    </w:pPr>
    <w:rPr>
      <w:sz w:val="24"/>
    </w:rPr>
  </w:style>
  <w:style w:type="character" w:styleId="745">
    <w:name w:val="页码"/>
    <w:next w:val="745"/>
    <w:link w:val="730"/>
    <w:qFormat/>
  </w:style>
  <w:style w:type="character" w:styleId="746">
    <w:name w:val="强调"/>
    <w:next w:val="746"/>
    <w:link w:val="730"/>
    <w:qFormat/>
    <w:rPr>
      <w:color w:val="cc0033"/>
    </w:rPr>
  </w:style>
  <w:style w:type="paragraph" w:styleId="747">
    <w:name w:val="正文文本11"/>
    <w:basedOn w:val="730"/>
    <w:next w:val="730"/>
    <w:link w:val="730"/>
    <w:qFormat/>
    <w:rPr>
      <w:rFonts w:ascii="楷体_GB2312" w:hAnsi="Arial" w:eastAsia="楷体_GB2312"/>
      <w:sz w:val="28"/>
      <w:szCs w:val="28"/>
    </w:rPr>
  </w:style>
  <w:style w:type="paragraph" w:styleId="748">
    <w:name w:val="Default"/>
    <w:next w:val="748"/>
    <w:link w:val="730"/>
    <w:qFormat/>
    <w:pPr>
      <w:widowControl w:val="off"/>
    </w:pPr>
    <w:rPr>
      <w:rFonts w:ascii="Symbol" w:hAnsi="Symbol" w:cs="Symbol"/>
      <w:color w:val="000000"/>
      <w:sz w:val="24"/>
      <w:szCs w:val="24"/>
      <w:lang w:val="en-US" w:eastAsia="zh-CN" w:bidi="ar-SA"/>
    </w:rPr>
  </w:style>
  <w:style w:type="paragraph" w:styleId="749">
    <w:name w:val="正文文本首行缩进1"/>
    <w:basedOn w:val="738"/>
    <w:next w:val="749"/>
    <w:link w:val="730"/>
    <w:uiPriority w:val="99"/>
    <w:qFormat/>
    <w:pPr>
      <w:ind w:firstLine="420"/>
      <w:tabs>
        <w:tab w:val="left" w:pos="567" w:leader="none"/>
      </w:tabs>
    </w:pPr>
  </w:style>
  <w:style w:type="paragraph" w:styleId="750">
    <w:name w:val="图例"/>
    <w:basedOn w:val="730"/>
    <w:next w:val="750"/>
    <w:link w:val="730"/>
    <w:qFormat/>
    <w:pPr>
      <w:jc w:val="center"/>
      <w:spacing w:before="120" w:after="120" w:line="360" w:lineRule="auto"/>
    </w:pPr>
    <w:rPr>
      <w:rFonts w:eastAsia="仿宋_GB2312"/>
      <w:b/>
      <w:sz w:val="24"/>
      <w:szCs w:val="20"/>
    </w:rPr>
  </w:style>
  <w:style w:type="paragraph" w:styleId="751">
    <w:name w:val="列表段落1"/>
    <w:basedOn w:val="730"/>
    <w:next w:val="751"/>
    <w:link w:val="730"/>
    <w:uiPriority w:val="34"/>
    <w:qFormat/>
    <w:pPr>
      <w:ind w:firstLine="420"/>
    </w:pPr>
    <w:rPr>
      <w:rFonts w:ascii="Calibri" w:hAnsi="Calibri"/>
      <w:szCs w:val="22"/>
    </w:rPr>
  </w:style>
  <w:style w:type="paragraph" w:styleId="752">
    <w:name w:val="纯文本1"/>
    <w:basedOn w:val="730"/>
    <w:next w:val="752"/>
    <w:link w:val="730"/>
    <w:qFormat/>
    <w:pPr>
      <w:jc w:val="left"/>
      <w:widowControl/>
    </w:pPr>
    <w:rPr>
      <w:rFonts w:ascii="宋体" w:hAnsi="Courier New" w:eastAsia="楷体_GB2312"/>
      <w:sz w:val="26"/>
      <w:szCs w:val="20"/>
    </w:rPr>
  </w:style>
  <w:style w:type="paragraph" w:styleId="753">
    <w:name w:val="正文1"/>
    <w:basedOn w:val="730"/>
    <w:next w:val="753"/>
    <w:link w:val="730"/>
    <w:qFormat/>
    <w:pPr>
      <w:contextualSpacing/>
      <w:ind w:firstLine="200"/>
      <w:jc w:val="left"/>
      <w:spacing w:before="120" w:after="120"/>
      <w:widowControl/>
    </w:pPr>
    <w:rPr>
      <w:rFonts w:ascii="Calibri" w:hAnsi="Calibri" w:eastAsia="Adobe 仿宋 Std R"/>
      <w:sz w:val="20"/>
      <w:szCs w:val="21"/>
    </w:rPr>
  </w:style>
  <w:style w:type="paragraph" w:styleId="754">
    <w:name w:val="材料标题"/>
    <w:basedOn w:val="730"/>
    <w:next w:val="754"/>
    <w:link w:val="730"/>
    <w:qFormat/>
    <w:pPr>
      <w:jc w:val="center"/>
      <w:spacing w:line="700" w:lineRule="exact"/>
    </w:pPr>
    <w:rPr>
      <w:rFonts w:ascii="方正小标宋简体" w:eastAsia="方正小标宋简体"/>
      <w:color w:val="000000"/>
      <w:sz w:val="44"/>
      <w:szCs w:val="44"/>
    </w:rPr>
  </w:style>
  <w:style w:type="paragraph" w:styleId="755">
    <w:name w:val="成文日期"/>
    <w:basedOn w:val="730"/>
    <w:next w:val="755"/>
    <w:link w:val="730"/>
    <w:qFormat/>
    <w:pPr>
      <w:ind w:right="400" w:firstLine="200"/>
      <w:jc w:val="right"/>
      <w:spacing w:line="570" w:lineRule="exact"/>
    </w:pPr>
    <w:rPr>
      <w:rFonts w:ascii="仿宋_GB2312" w:eastAsia="仿宋_GB2312"/>
      <w:sz w:val="32"/>
      <w:szCs w:val="20"/>
    </w:rPr>
  </w:style>
  <w:style w:type="paragraph" w:styleId="756">
    <w:name w:val="普通(网站)1"/>
    <w:basedOn w:val="730"/>
    <w:next w:val="756"/>
    <w:link w:val="730"/>
    <w:uiPriority w:val="99"/>
    <w:unhideWhenUsed/>
    <w:qFormat/>
    <w:pPr>
      <w:jc w:val="left"/>
      <w:spacing w:before="100" w:beforeAutospacing="1" w:after="100" w:afterAutospacing="1"/>
      <w:widowControl/>
    </w:pPr>
    <w:rPr>
      <w:rFonts w:ascii="宋体" w:hAnsi="宋体" w:cs="宋体"/>
      <w:sz w:val="24"/>
    </w:rPr>
  </w:style>
  <w:style w:type="character" w:styleId="757">
    <w:name w:val="font151"/>
    <w:next w:val="757"/>
    <w:link w:val="730"/>
    <w:rPr>
      <w:rFonts w:hint="eastAsia" w:ascii="宋体" w:hAnsi="宋体" w:eastAsia="宋体" w:cs="宋体"/>
      <w:b/>
      <w:bCs/>
      <w:color w:val="000000"/>
      <w:sz w:val="20"/>
      <w:szCs w:val="20"/>
      <w:u w:val="none"/>
    </w:rPr>
  </w:style>
  <w:style w:type="character" w:styleId="758">
    <w:name w:val="font231"/>
    <w:next w:val="758"/>
    <w:link w:val="730"/>
    <w:qFormat/>
    <w:rPr>
      <w:rFonts w:hint="eastAsia" w:ascii="宋体" w:hAnsi="宋体" w:eastAsia="宋体" w:cs="宋体"/>
      <w:b/>
      <w:bCs/>
      <w:color w:val="000000"/>
      <w:sz w:val="20"/>
      <w:szCs w:val="20"/>
      <w:u w:val="none"/>
    </w:rPr>
  </w:style>
  <w:style w:type="character" w:styleId="759">
    <w:name w:val="font61"/>
    <w:next w:val="759"/>
    <w:link w:val="730"/>
    <w:qFormat/>
    <w:rPr>
      <w:rFonts w:hint="eastAsia" w:ascii="宋体" w:hAnsi="宋体" w:eastAsia="宋体" w:cs="宋体"/>
      <w:color w:val="000000"/>
      <w:sz w:val="20"/>
      <w:szCs w:val="20"/>
      <w:u w:val="none"/>
    </w:rPr>
  </w:style>
  <w:style w:type="character" w:styleId="760">
    <w:name w:val="font471"/>
    <w:next w:val="760"/>
    <w:link w:val="730"/>
    <w:qFormat/>
    <w:rPr>
      <w:rFonts w:hint="eastAsia" w:ascii="宋体" w:hAnsi="宋体" w:eastAsia="宋体" w:cs="宋体"/>
      <w:color w:val="000000"/>
      <w:sz w:val="20"/>
      <w:szCs w:val="20"/>
      <w:u w:val="none"/>
      <w:vertAlign w:val="subscript"/>
    </w:rPr>
  </w:style>
  <w:style w:type="character" w:styleId="761">
    <w:name w:val="font401"/>
    <w:next w:val="761"/>
    <w:link w:val="730"/>
    <w:qFormat/>
    <w:rPr>
      <w:rFonts w:hint="eastAsia" w:ascii="宋体" w:hAnsi="宋体" w:eastAsia="宋体" w:cs="宋体"/>
      <w:i/>
      <w:iCs/>
      <w:color w:val="000000"/>
      <w:sz w:val="20"/>
      <w:szCs w:val="20"/>
      <w:u w:val="none"/>
    </w:rPr>
  </w:style>
  <w:style w:type="character" w:styleId="58762" w:default="1">
    <w:name w:val="Default Paragraph Font"/>
    <w:uiPriority w:val="1"/>
    <w:semiHidden/>
    <w:unhideWhenUsed/>
  </w:style>
  <w:style w:type="numbering" w:styleId="58763" w:default="1">
    <w:name w:val="No List"/>
    <w:uiPriority w:val="99"/>
    <w:semiHidden/>
    <w:unhideWhenUsed/>
  </w:style>
  <w:style w:type="table" w:styleId="587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jpg"/><Relationship Id="rId86" Type="http://schemas.openxmlformats.org/officeDocument/2006/relationships/image" Target="media/image7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2026-05-09T03:54:00Z</dcterms:created>
  <dcterms:modified xsi:type="dcterms:W3CDTF">2026-05-09T05:12:45Z</dcterms:modified>
  <cp:version>1048576</cp:version>
</cp:coreProperties>
</file>