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rPr>
          <w:color w:val="auto"/>
          <w:sz w:val="24"/>
          <w:szCs w:val="18"/>
          <w:highlight w:val="none"/>
          <w:lang w:val="zh-CN"/>
        </w:rPr>
      </w:pPr>
      <w:r/>
      <w:bookmarkStart w:id="0" w:name="_Toc13467"/>
      <w:r/>
      <w:r/>
    </w:p>
    <w:p>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 xml:space="preserve">省级党政机关办公业务用房</w:t>
      </w:r>
      <w:r/>
    </w:p>
    <w:p>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 xml:space="preserve">维修专项资金项目</w:t>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 xml:space="preserve">竞争性磋商文件</w:t>
      </w:r>
      <w:r/>
    </w:p>
    <w:p>
      <w:pP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44"/>
          <w:szCs w:val="44"/>
          <w:highlight w:val="none"/>
        </w:rPr>
      </w:pPr>
      <w:r>
        <w:rPr>
          <w:rFonts w:hint="eastAsia" w:ascii="华文仿宋" w:hAnsi="华文仿宋" w:eastAsia="华文仿宋" w:cs="华文仿宋"/>
          <w:color w:val="auto"/>
          <w:sz w:val="44"/>
          <w:szCs w:val="44"/>
          <w:highlight w:val="none"/>
        </w:rPr>
      </w:r>
      <w:r/>
    </w:p>
    <w:p>
      <w:pPr>
        <w:jc w:val="left"/>
        <w:keepLines w:val="0"/>
        <w:keepNext w:val="0"/>
        <w:pageBreakBefore w:val="0"/>
        <w:spacing w:line="360" w:lineRule="auto"/>
        <w:widowControl w:val="off"/>
        <w:rPr>
          <w:rFonts w:hint="eastAsia"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44"/>
          <w:szCs w:val="44"/>
          <w:highlight w:val="none"/>
        </w:rPr>
        <w:t xml:space="preserve">   </w:t>
      </w:r>
      <w:r>
        <w:rPr>
          <w:rFonts w:hint="eastAsia" w:ascii="仿宋" w:hAnsi="仿宋" w:eastAsia="仿宋" w:cs="仿宋"/>
          <w:color w:val="auto"/>
          <w:sz w:val="44"/>
          <w:szCs w:val="44"/>
          <w:highlight w:val="none"/>
        </w:rPr>
        <w:t xml:space="preserve"> </w:t>
      </w:r>
      <w:r>
        <w:rPr>
          <w:rFonts w:hint="eastAsia" w:ascii="华文仿宋" w:hAnsi="华文仿宋" w:eastAsia="华文仿宋" w:cs="华文仿宋"/>
          <w:color w:val="auto"/>
          <w:sz w:val="36"/>
          <w:szCs w:val="36"/>
          <w:highlight w:val="none"/>
        </w:rPr>
        <w:t xml:space="preserve">项目编号：</w:t>
      </w:r>
      <w:r>
        <w:rPr>
          <w:rFonts w:hint="eastAsia" w:ascii="华文仿宋" w:hAnsi="华文仿宋" w:eastAsia="华文仿宋" w:cs="华文仿宋"/>
          <w:color w:val="auto"/>
          <w:sz w:val="36"/>
          <w:szCs w:val="36"/>
          <w:highlight w:val="none"/>
          <w:u w:val="single"/>
          <w:lang w:val="en-US" w:eastAsia="zh-CN"/>
        </w:rPr>
        <w:t xml:space="preserve">JSZC-320000-RHZH-C2026-0021     </w:t>
      </w:r>
      <w:r/>
    </w:p>
    <w:p>
      <w:pPr>
        <w:ind w:left="2736" w:hanging="2462"/>
        <w:spacing w:line="360" w:lineRule="auto"/>
        <w:rPr>
          <w:rFonts w:hint="default" w:eastAsia="华文仿宋"/>
          <w:color w:val="auto"/>
          <w:sz w:val="36"/>
          <w:szCs w:val="36"/>
          <w:highlight w:val="non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rPr>
        <w:t xml:space="preserve">项目名称：</w:t>
      </w:r>
      <w:r>
        <w:rPr>
          <w:rFonts w:hint="eastAsia" w:ascii="华文仿宋" w:hAnsi="华文仿宋" w:eastAsia="华文仿宋" w:cs="华文仿宋"/>
          <w:color w:val="auto"/>
          <w:sz w:val="36"/>
          <w:szCs w:val="36"/>
          <w:highlight w:val="none"/>
          <w:u w:val="single"/>
          <w:lang w:eastAsia="zh-CN"/>
        </w:rPr>
        <w:t xml:space="preserve">宁海路75号办公用房电梯更换项目</w:t>
      </w:r>
      <w:r>
        <w:rPr>
          <w:rFonts w:hint="eastAsia" w:ascii="华文仿宋" w:hAnsi="华文仿宋" w:eastAsia="华文仿宋" w:cs="华文仿宋"/>
          <w:color w:val="auto"/>
          <w:sz w:val="36"/>
          <w:szCs w:val="36"/>
          <w:highlight w:val="none"/>
          <w:u w:val="single"/>
          <w:lang w:val="en-US" w:eastAsia="zh-CN"/>
        </w:rPr>
        <w:t xml:space="preserve">  </w:t>
      </w:r>
      <w:r/>
    </w:p>
    <w:p>
      <w:pPr>
        <w:ind w:left="2800" w:hanging="2520"/>
        <w:spacing w:line="360" w:lineRule="auto"/>
        <w:rPr>
          <w:rFonts w:hint="eastAsia"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lang w:val="zh-CN"/>
        </w:rPr>
        <w:t xml:space="preserve">采</w:t>
      </w:r>
      <w:r>
        <w:rPr>
          <w:rFonts w:hint="eastAsia" w:ascii="华文仿宋" w:hAnsi="华文仿宋" w:eastAsia="华文仿宋" w:cs="华文仿宋"/>
          <w:color w:val="auto"/>
          <w:sz w:val="36"/>
          <w:szCs w:val="36"/>
          <w:highlight w:val="none"/>
        </w:rPr>
        <w:t xml:space="preserve"> </w:t>
      </w:r>
      <w:r>
        <w:rPr>
          <w:rFonts w:hint="eastAsia" w:ascii="华文仿宋" w:hAnsi="华文仿宋" w:eastAsia="华文仿宋" w:cs="华文仿宋"/>
          <w:color w:val="auto"/>
          <w:sz w:val="36"/>
          <w:szCs w:val="36"/>
          <w:highlight w:val="none"/>
          <w:lang w:val="zh-CN"/>
        </w:rPr>
        <w:t xml:space="preserve">购</w:t>
      </w:r>
      <w:r>
        <w:rPr>
          <w:rFonts w:hint="eastAsia" w:ascii="华文仿宋" w:hAnsi="华文仿宋" w:eastAsia="华文仿宋" w:cs="华文仿宋"/>
          <w:color w:val="auto"/>
          <w:sz w:val="36"/>
          <w:szCs w:val="36"/>
          <w:highlight w:val="none"/>
        </w:rPr>
        <w:t xml:space="preserve"> </w:t>
      </w:r>
      <w:r>
        <w:rPr>
          <w:rFonts w:hint="eastAsia" w:ascii="华文仿宋" w:hAnsi="华文仿宋" w:eastAsia="华文仿宋" w:cs="华文仿宋"/>
          <w:color w:val="auto"/>
          <w:sz w:val="36"/>
          <w:szCs w:val="36"/>
          <w:highlight w:val="none"/>
          <w:lang w:val="zh-CN"/>
        </w:rPr>
        <w:t xml:space="preserve">人：</w:t>
      </w:r>
      <w:r>
        <w:rPr>
          <w:rFonts w:hint="eastAsia" w:ascii="华文仿宋" w:hAnsi="华文仿宋" w:eastAsia="华文仿宋" w:cs="华文仿宋"/>
          <w:color w:val="auto"/>
          <w:sz w:val="36"/>
          <w:szCs w:val="36"/>
          <w:highlight w:val="none"/>
          <w:u w:val="single"/>
          <w:lang w:val="zh-CN"/>
        </w:rPr>
        <w:t xml:space="preserve">江苏省高级人民法院</w:t>
      </w:r>
      <w:r>
        <w:rPr>
          <w:rFonts w:hint="eastAsia" w:ascii="华文仿宋" w:hAnsi="华文仿宋" w:eastAsia="华文仿宋" w:cs="华文仿宋"/>
          <w:color w:val="auto"/>
          <w:sz w:val="36"/>
          <w:szCs w:val="36"/>
          <w:highlight w:val="none"/>
          <w:u w:val="single"/>
          <w:lang w:val="en-US" w:eastAsia="zh-CN"/>
        </w:rPr>
        <w:t xml:space="preserve">               </w:t>
      </w:r>
      <w:r/>
    </w:p>
    <w:p>
      <w:pPr>
        <w:ind w:left="2800" w:hanging="2520"/>
        <w:spacing w:line="360" w:lineRule="auto"/>
        <w:rPr>
          <w:rFonts w:hint="default"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lang w:val="zh-CN"/>
        </w:rPr>
        <w:t xml:space="preserve">代理机构：</w:t>
      </w:r>
      <w:r>
        <w:rPr>
          <w:rFonts w:hint="eastAsia" w:ascii="华文仿宋" w:hAnsi="华文仿宋" w:eastAsia="华文仿宋" w:cs="华文仿宋"/>
          <w:color w:val="auto"/>
          <w:sz w:val="36"/>
          <w:szCs w:val="36"/>
          <w:highlight w:val="none"/>
          <w:u w:val="single"/>
          <w:lang w:val="zh-CN"/>
        </w:rPr>
        <w:t xml:space="preserve">江苏仁合中惠工程咨询有限公司</w:t>
      </w:r>
      <w:r>
        <w:rPr>
          <w:rFonts w:hint="eastAsia" w:ascii="华文仿宋" w:hAnsi="华文仿宋" w:eastAsia="华文仿宋" w:cs="华文仿宋"/>
          <w:color w:val="auto"/>
          <w:sz w:val="36"/>
          <w:szCs w:val="36"/>
          <w:highlight w:val="none"/>
          <w:u w:val="single"/>
          <w:lang w:val="en-US" w:eastAsia="zh-CN"/>
        </w:rPr>
        <w:t xml:space="preserve">     </w:t>
      </w:r>
      <w:r/>
    </w:p>
    <w:p>
      <w:pPr>
        <w:ind w:left="2800" w:hanging="2520"/>
        <w:spacing w:line="360" w:lineRule="auto"/>
        <w:rPr>
          <w:rFonts w:hint="eastAsia" w:ascii="华文仿宋" w:hAnsi="华文仿宋" w:eastAsia="华文仿宋" w:cs="华文仿宋"/>
          <w:color w:val="auto"/>
          <w:sz w:val="36"/>
          <w:szCs w:val="36"/>
          <w:highlight w:val="none"/>
          <w:u w:val="single"/>
          <w:lang w:val="zh-CN"/>
        </w:rPr>
      </w:pPr>
      <w:r/>
      <w:bookmarkStart w:id="1" w:name="_Toc23476"/>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t xml:space="preserve">目 录</w:t>
      </w:r>
      <w:bookmarkEnd w:id="0"/>
      <w:r/>
      <w:bookmarkEnd w:id="1"/>
      <w:r/>
      <w:r/>
    </w:p>
    <w:p>
      <w:pPr>
        <w:pStyle w:val="1066"/>
        <w:tabs>
          <w:tab w:val="right" w:pos="974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6</w:t>
      </w:r>
      <w:r>
        <w:rPr>
          <w:rFonts w:hint="eastAsia" w:ascii="方正仿宋_GBK" w:hAnsi="方正仿宋_GBK" w:eastAsia="方正仿宋_GBK" w:cs="方正仿宋_GBK"/>
          <w:color w:val="auto"/>
          <w:sz w:val="30"/>
          <w:szCs w:val="30"/>
          <w:highlight w:val="none"/>
        </w:rPr>
        <w:fldChar w:fldCharType="end"/>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25</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28</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3</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 xml:space="preserve">9</w:t>
      </w:r>
      <w:r/>
    </w:p>
    <w:p>
      <w:pPr>
        <w:pStyle w:val="1066"/>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28"/>
          <w:szCs w:val="28"/>
          <w:highlight w:val="none"/>
          <w:lang w:val="en-US" w:eastAsia="zh-CN"/>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 xml:space="preserve">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6</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 xml:space="preserve">5</w:t>
      </w:r>
      <w:r/>
    </w:p>
    <w:p>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r/>
    </w:p>
    <w:p>
      <w:pPr>
        <w:jc w:val="left"/>
        <w:spacing w:line="360" w:lineRule="auto"/>
        <w:widowControl/>
        <w:rPr>
          <w:rFonts w:hint="default" w:ascii="方正仿宋_GBK" w:hAnsi="方正仿宋_GBK" w:eastAsia="方正仿宋_GBK" w:cs="方正仿宋_GBK"/>
          <w:color w:val="auto"/>
          <w:sz w:val="28"/>
          <w:szCs w:val="28"/>
          <w:highlight w:val="none"/>
          <w:lang w:val="en-US" w:eastAsia="zh-CN"/>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rPr>
          <w:rFonts w:hint="default" w:ascii="方正仿宋_GBK" w:hAnsi="方正仿宋_GBK" w:eastAsia="方正仿宋_GBK" w:cs="方正仿宋_GBK"/>
          <w:color w:val="auto"/>
          <w:sz w:val="28"/>
          <w:szCs w:val="28"/>
          <w:highlight w:val="none"/>
          <w:lang w:val="en-US" w:eastAsia="zh-CN"/>
        </w:rPr>
      </w:r>
      <w:r/>
    </w:p>
    <w:p>
      <w:pPr>
        <w:jc w:val="center"/>
        <w:rPr>
          <w:rFonts w:hint="eastAsia" w:ascii="方正小标宋_GBK" w:hAnsi="方正小标宋_GBK" w:eastAsia="方正小标宋_GBK" w:cs="方正小标宋_GBK"/>
          <w:color w:val="auto"/>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auto"/>
          <w:spacing w:val="-10"/>
          <w:sz w:val="36"/>
          <w:szCs w:val="36"/>
          <w:highlight w:val="none"/>
        </w:rPr>
        <w:t xml:space="preserve">第一章 竞争性磋商</w:t>
      </w:r>
      <w:bookmarkEnd w:id="2"/>
      <w:r>
        <w:rPr>
          <w:rFonts w:hint="eastAsia" w:ascii="方正小标宋_GBK" w:hAnsi="方正小标宋_GBK" w:eastAsia="方正小标宋_GBK" w:cs="方正小标宋_GBK"/>
          <w:color w:val="auto"/>
          <w:spacing w:val="-10"/>
          <w:sz w:val="36"/>
          <w:szCs w:val="36"/>
          <w:highlight w:val="none"/>
        </w:rPr>
        <w:t xml:space="preserve">公告</w:t>
      </w:r>
      <w:bookmarkEnd w:id="3"/>
      <w:r/>
      <w:r/>
    </w:p>
    <w:p>
      <w:pPr>
        <w:pStyle w:val="1043"/>
        <w:ind w:left="0" w:right="1470"/>
        <w:jc w:val="left"/>
        <w:rPr>
          <w:color w:val="auto"/>
          <w:highlight w:val="none"/>
          <w:lang w:val="zh-CN"/>
        </w:rPr>
      </w:pPr>
      <w:r/>
      <w:bookmarkStart w:id="4" w:name="_Toc11224"/>
      <w:r/>
      <w:r/>
    </w:p>
    <w:p>
      <w:pPr>
        <w:spacing w:line="360" w:lineRule="auto"/>
        <w:rPr>
          <w:rFonts w:hint="eastAsia" w:ascii="黑体" w:hAnsi="黑体" w:eastAsia="黑体" w:cs="黑体"/>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auto"/>
          <w:sz w:val="30"/>
          <w:szCs w:val="30"/>
          <w:highlight w:val="none"/>
        </w:rPr>
        <w:t xml:space="preserve">项目概况：</w:t>
      </w:r>
      <w:r/>
    </w:p>
    <w:p>
      <w:pPr>
        <w:ind w:firstLine="600"/>
        <w:jc w:val="left"/>
        <w:spacing w:line="360" w:lineRule="auto"/>
        <w:rPr>
          <w:rFonts w:hint="eastAsia" w:ascii="仿宋" w:hAnsi="仿宋" w:eastAsia="仿宋" w:cs="仿宋"/>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30"/>
          <w:szCs w:val="30"/>
          <w:highlight w:val="none"/>
          <w:u w:val="single"/>
          <w:lang w:eastAsia="zh-CN"/>
        </w:rPr>
        <w:t xml:space="preserve">宁海路75号办公用房电梯更换项目</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（项目名称）采购项目的潜在供应商应在</w:t>
      </w:r>
      <w:r>
        <w:rPr>
          <w:rFonts w:hint="eastAsia" w:ascii="华文仿宋" w:hAnsi="华文仿宋" w:eastAsia="华文仿宋" w:cs="华文仿宋"/>
          <w:color w:val="auto"/>
          <w:sz w:val="28"/>
          <w:szCs w:val="28"/>
          <w:u w:val="single"/>
        </w:rPr>
        <w:t xml:space="preserve">江苏省政府采购管理交易系统(苏采云)(以下简称“苏采云”)(网址:http://jszfcg.jsczt.cn/)</w:t>
      </w:r>
      <w:r>
        <w:rPr>
          <w:rFonts w:hint="eastAsia" w:ascii="仿宋" w:hAnsi="仿宋" w:eastAsia="仿宋" w:cs="仿宋"/>
          <w:color w:val="auto"/>
          <w:sz w:val="30"/>
          <w:szCs w:val="30"/>
          <w:highlight w:val="none"/>
        </w:rPr>
        <w:t xml:space="preserve">获取采购文件，并于</w:t>
      </w:r>
      <w:r>
        <w:rPr>
          <w:rFonts w:hint="eastAsia" w:ascii="仿宋" w:hAnsi="仿宋" w:eastAsia="仿宋" w:cs="仿宋"/>
          <w:color w:val="auto"/>
          <w:sz w:val="30"/>
          <w:szCs w:val="30"/>
          <w:highlight w:val="none"/>
          <w:u w:val="single"/>
          <w:lang w:val="en-US" w:eastAsia="zh-CN"/>
        </w:rPr>
        <w:t xml:space="preserve">2026</w:t>
      </w:r>
      <w:r>
        <w:rPr>
          <w:rFonts w:hint="eastAsia" w:ascii="仿宋" w:hAnsi="仿宋" w:eastAsia="仿宋" w:cs="仿宋"/>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5</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19</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9</w:t>
      </w:r>
      <w:r>
        <w:rPr>
          <w:rFonts w:hint="eastAsia" w:ascii="仿宋" w:hAnsi="仿宋" w:eastAsia="仿宋" w:cs="仿宋"/>
          <w:bCs/>
          <w:color w:val="auto"/>
          <w:sz w:val="30"/>
          <w:szCs w:val="30"/>
          <w:highlight w:val="none"/>
          <w:u w:val="single"/>
        </w:rPr>
        <w:t xml:space="preserve">点</w:t>
      </w:r>
      <w:r>
        <w:rPr>
          <w:rFonts w:hint="eastAsia" w:ascii="仿宋" w:hAnsi="仿宋" w:eastAsia="仿宋" w:cs="仿宋"/>
          <w:bCs/>
          <w:color w:val="auto"/>
          <w:sz w:val="30"/>
          <w:szCs w:val="30"/>
          <w:highlight w:val="none"/>
          <w:u w:val="single"/>
          <w:lang w:val="en-US" w:eastAsia="zh-CN"/>
        </w:rPr>
        <w:t xml:space="preserve">30</w:t>
      </w:r>
      <w:r>
        <w:rPr>
          <w:rFonts w:hint="eastAsia" w:ascii="仿宋" w:hAnsi="仿宋" w:eastAsia="仿宋" w:cs="仿宋"/>
          <w:bCs/>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（北京时间）前提交响应文件</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5" w:name="_Toc28359089"/>
      <w:r/>
      <w:bookmarkStart w:id="6" w:name="_Toc28359012"/>
      <w:r/>
      <w:bookmarkStart w:id="7" w:name="_Toc35393798"/>
      <w:r/>
      <w:bookmarkStart w:id="8" w:name="_Toc35393629"/>
      <w:r>
        <w:rPr>
          <w:rFonts w:hint="eastAsia" w:ascii="黑体" w:hAnsi="黑体" w:eastAsia="黑体" w:cs="黑体"/>
          <w:bCs/>
          <w:color w:val="auto"/>
          <w:sz w:val="30"/>
          <w:szCs w:val="30"/>
          <w:highlight w:val="none"/>
        </w:rPr>
        <w:t xml:space="preserve">一、项目基本情况</w:t>
      </w:r>
      <w:bookmarkEnd w:id="5"/>
      <w:r/>
      <w:bookmarkEnd w:id="6"/>
      <w:r/>
      <w:bookmarkEnd w:id="7"/>
      <w:r/>
      <w:bookmarkEnd w:id="8"/>
      <w:r/>
      <w:r/>
    </w:p>
    <w:p>
      <w:pPr>
        <w:ind w:firstLine="600"/>
        <w:spacing w:line="560" w:lineRule="exac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u w:val="single"/>
        </w:rPr>
        <w:t xml:space="preserve">JSZC-320000-RHZH-C2026-0021</w:t>
      </w:r>
      <w:r>
        <w:rPr>
          <w:rFonts w:hint="eastAsia" w:ascii="仿宋" w:hAnsi="仿宋" w:eastAsia="仿宋" w:cs="仿宋"/>
          <w:color w:val="auto"/>
          <w:sz w:val="30"/>
          <w:szCs w:val="30"/>
          <w:highlight w:val="none"/>
          <w:u w:val="single"/>
          <w:lang w:val="en-US" w:eastAsia="zh-CN"/>
        </w:rPr>
        <w:t xml:space="preserve">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采购代理机构公司内部编号：</w:t>
      </w:r>
      <w:r>
        <w:rPr>
          <w:rFonts w:hint="eastAsia" w:ascii="仿宋" w:hAnsi="仿宋" w:eastAsia="仿宋" w:cs="仿宋"/>
          <w:color w:val="auto"/>
          <w:sz w:val="30"/>
          <w:szCs w:val="30"/>
          <w:highlight w:val="none"/>
          <w:u w:val="single"/>
        </w:rPr>
        <w:t xml:space="preserve">RHZH2026-NJZB-002</w:t>
      </w:r>
      <w:r>
        <w:rPr>
          <w:rFonts w:hint="eastAsia" w:ascii="仿宋" w:hAnsi="仿宋" w:eastAsia="仿宋" w:cs="仿宋"/>
          <w:color w:val="auto"/>
          <w:sz w:val="30"/>
          <w:szCs w:val="30"/>
          <w:highlight w:val="none"/>
        </w:rPr>
        <w:t xml:space="preserve">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u w:val="single"/>
        </w:rPr>
        <w:t xml:space="preserve">宁海路75号办公用房电梯更换项目</w:t>
      </w:r>
      <w:r/>
    </w:p>
    <w:p>
      <w:pPr>
        <w:ind w:firstLine="600"/>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预算金额：</w:t>
      </w:r>
      <w:r>
        <w:rPr>
          <w:rFonts w:hint="eastAsia" w:ascii="仿宋" w:hAnsi="仿宋" w:eastAsia="仿宋" w:cs="仿宋"/>
          <w:color w:val="auto"/>
          <w:sz w:val="30"/>
          <w:szCs w:val="30"/>
          <w:highlight w:val="none"/>
          <w:u w:val="single"/>
        </w:rPr>
        <w:t xml:space="preserve">100万元</w:t>
      </w:r>
      <w:r>
        <w:rPr>
          <w:rFonts w:hint="eastAsia" w:ascii="仿宋" w:hAnsi="仿宋" w:eastAsia="仿宋" w:cs="仿宋"/>
          <w:color w:val="auto"/>
          <w:sz w:val="30"/>
          <w:szCs w:val="30"/>
          <w:highlight w:val="none"/>
          <w:u w:val="single"/>
          <w:lang w:val="en-US" w:eastAsia="zh-CN"/>
        </w:rPr>
        <w:t xml:space="preserve">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最高限价：</w:t>
      </w:r>
      <w:r>
        <w:rPr>
          <w:rFonts w:hint="eastAsia" w:ascii="仿宋" w:hAnsi="仿宋" w:eastAsia="仿宋" w:cs="仿宋"/>
          <w:color w:val="auto"/>
          <w:sz w:val="30"/>
          <w:szCs w:val="30"/>
          <w:highlight w:val="none"/>
          <w:u w:val="single"/>
        </w:rPr>
        <w:t xml:space="preserve">99</w:t>
      </w:r>
      <w:r>
        <w:rPr>
          <w:rFonts w:hint="eastAsia" w:ascii="仿宋" w:hAnsi="仿宋" w:eastAsia="仿宋" w:cs="仿宋"/>
          <w:color w:val="auto"/>
          <w:sz w:val="30"/>
          <w:szCs w:val="30"/>
          <w:highlight w:val="none"/>
          <w:u w:val="single"/>
          <w:lang w:val="en-US" w:eastAsia="zh-CN"/>
        </w:rPr>
        <w:t xml:space="preserve">.</w:t>
      </w:r>
      <w:r>
        <w:rPr>
          <w:rFonts w:hint="eastAsia" w:ascii="仿宋" w:hAnsi="仿宋" w:eastAsia="仿宋" w:cs="仿宋"/>
          <w:color w:val="auto"/>
          <w:sz w:val="30"/>
          <w:szCs w:val="30"/>
          <w:highlight w:val="none"/>
          <w:u w:val="single"/>
        </w:rPr>
        <w:t xml:space="preserve">741893万元（磋商报价不得超过此金额）</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采购需求：</w:t>
      </w:r>
      <w:r>
        <w:rPr>
          <w:rFonts w:hint="eastAsia" w:ascii="仿宋" w:hAnsi="仿宋" w:eastAsia="仿宋" w:cs="仿宋"/>
          <w:color w:val="auto"/>
          <w:sz w:val="30"/>
          <w:szCs w:val="30"/>
          <w:highlight w:val="none"/>
          <w:u w:val="single"/>
        </w:rPr>
        <w:t xml:space="preserve">宁海路75号办公用房电梯更换项目，具体内容以采购清单为准。 </w:t>
      </w:r>
      <w:r>
        <w:rPr>
          <w:rFonts w:hint="eastAsia" w:ascii="仿宋" w:hAnsi="仿宋" w:eastAsia="仿宋" w:cs="仿宋"/>
          <w:color w:val="auto"/>
          <w:sz w:val="30"/>
          <w:szCs w:val="30"/>
          <w:highlight w:val="none"/>
        </w:rPr>
        <w:t xml:space="preserve">   </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合同履行期限：</w:t>
      </w:r>
      <w:r>
        <w:rPr>
          <w:rFonts w:hint="eastAsia" w:ascii="仿宋" w:hAnsi="仿宋" w:eastAsia="仿宋" w:cs="仿宋"/>
          <w:color w:val="auto"/>
          <w:sz w:val="30"/>
          <w:szCs w:val="30"/>
          <w:highlight w:val="none"/>
          <w:u w:val="single"/>
        </w:rPr>
        <w:t xml:space="preserve">90日历天</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本项目是否接受联合体：</w:t>
      </w:r>
      <w:r>
        <w:rPr>
          <w:rFonts w:hint="eastAsia" w:ascii="仿宋" w:hAnsi="仿宋" w:eastAsia="仿宋" w:cs="仿宋"/>
          <w:color w:val="auto"/>
          <w:sz w:val="30"/>
          <w:szCs w:val="30"/>
          <w:highlight w:val="none"/>
          <w:u w:val="single"/>
        </w:rPr>
        <w:t xml:space="preserve">否 。</w:t>
      </w:r>
      <w:r/>
    </w:p>
    <w:p>
      <w:pPr>
        <w:keepLines/>
        <w:keepNext/>
        <w:spacing w:line="560" w:lineRule="exact"/>
        <w:rPr>
          <w:rFonts w:hint="eastAsia" w:ascii="黑体" w:hAnsi="黑体" w:eastAsia="黑体" w:cs="黑体"/>
          <w:bCs/>
          <w:color w:val="auto"/>
          <w:sz w:val="30"/>
          <w:szCs w:val="30"/>
          <w:highlight w:val="none"/>
        </w:rPr>
      </w:pPr>
      <w:r/>
      <w:bookmarkStart w:id="9" w:name="_Toc35393799"/>
      <w:r/>
      <w:bookmarkStart w:id="10" w:name="_Toc35393630"/>
      <w:r/>
      <w:bookmarkStart w:id="11" w:name="_Toc28359090"/>
      <w:r/>
      <w:bookmarkStart w:id="12" w:name="_Toc28359013"/>
      <w:r>
        <w:rPr>
          <w:rFonts w:hint="eastAsia" w:ascii="黑体" w:hAnsi="黑体" w:eastAsia="黑体" w:cs="黑体"/>
          <w:bCs/>
          <w:color w:val="auto"/>
          <w:sz w:val="30"/>
          <w:szCs w:val="30"/>
          <w:highlight w:val="none"/>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 xml:space="preserve">1.满足《中华人民共和国政府采购法》第二十二条规定：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（1）具有独立承担民事责任的能力（提供法人或者其他组织的营业执照）；</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（2）具有良好的商业信誉和健全的财务会计制度（提供距开标时间六个月内</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2025年11月以来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任意</w:t>
      </w:r>
      <w:r>
        <w:rPr>
          <w:rFonts w:hint="eastAsia" w:ascii="仿宋" w:hAnsi="仿宋" w:eastAsia="仿宋" w:cs="仿宋"/>
          <w:color w:val="auto"/>
          <w:sz w:val="30"/>
          <w:szCs w:val="30"/>
          <w:highlight w:val="none"/>
          <w:lang w:eastAsia="zh-CN"/>
        </w:rPr>
        <w:t xml:space="preserve">一个</w:t>
      </w:r>
      <w:r>
        <w:rPr>
          <w:rFonts w:hint="eastAsia" w:ascii="仿宋" w:hAnsi="仿宋" w:eastAsia="仿宋" w:cs="仿宋"/>
          <w:color w:val="auto"/>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，或银行出具的开标前六个月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2025年11月以来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内的资信证书，或</w:t>
      </w:r>
      <w:r>
        <w:rPr>
          <w:rFonts w:hint="eastAsia" w:ascii="仿宋" w:hAnsi="仿宋" w:eastAsia="仿宋" w:cs="仿宋"/>
          <w:color w:val="auto"/>
          <w:sz w:val="30"/>
          <w:szCs w:val="30"/>
          <w:highlight w:val="none"/>
          <w:u w:val="single"/>
        </w:rPr>
        <w:t xml:space="preserve">2024</w:t>
      </w:r>
      <w:r>
        <w:rPr>
          <w:rFonts w:hint="eastAsia" w:ascii="仿宋" w:hAnsi="仿宋" w:eastAsia="仿宋" w:cs="仿宋"/>
          <w:color w:val="auto"/>
          <w:sz w:val="30"/>
          <w:szCs w:val="30"/>
          <w:highlight w:val="none"/>
        </w:rPr>
        <w:t xml:space="preserve">年度</w:t>
      </w:r>
      <w:r>
        <w:rPr>
          <w:rFonts w:hint="eastAsia" w:ascii="仿宋" w:hAnsi="仿宋" w:eastAsia="仿宋" w:cs="仿宋"/>
          <w:color w:val="auto"/>
          <w:sz w:val="30"/>
          <w:szCs w:val="30"/>
          <w:highlight w:val="none"/>
          <w:lang w:val="en-US" w:eastAsia="zh-CN"/>
        </w:rPr>
        <w:t xml:space="preserve">或</w:t>
      </w:r>
      <w:r>
        <w:rPr>
          <w:rFonts w:hint="eastAsia" w:ascii="仿宋" w:hAnsi="仿宋" w:eastAsia="仿宋" w:cs="仿宋"/>
          <w:color w:val="auto"/>
          <w:sz w:val="30"/>
          <w:szCs w:val="30"/>
          <w:highlight w:val="none"/>
          <w:u w:val="single"/>
          <w:lang w:val="en-US" w:eastAsia="zh-CN"/>
        </w:rPr>
        <w:t xml:space="preserve">2025</w:t>
      </w:r>
      <w:r>
        <w:rPr>
          <w:rFonts w:hint="eastAsia" w:ascii="仿宋" w:hAnsi="仿宋" w:eastAsia="仿宋" w:cs="仿宋"/>
          <w:color w:val="auto"/>
          <w:sz w:val="30"/>
          <w:szCs w:val="30"/>
          <w:highlight w:val="none"/>
          <w:lang w:val="en-US" w:eastAsia="zh-CN"/>
        </w:rPr>
        <w:t xml:space="preserve">年度</w:t>
      </w:r>
      <w:r>
        <w:rPr>
          <w:rFonts w:hint="eastAsia" w:ascii="仿宋" w:hAnsi="仿宋" w:eastAsia="仿宋" w:cs="仿宋"/>
          <w:color w:val="auto"/>
          <w:sz w:val="30"/>
          <w:szCs w:val="30"/>
          <w:highlight w:val="none"/>
        </w:rPr>
        <w:t xml:space="preserve">经审计的财务报告）；</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（3）具有履行合同所必需的设备和专业技术能力（根据项目需求提供履行合同所必需的设备和专业技术能力的声明或证明材料）；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 xml:space="preserve">2025年11月以来</w:t>
      </w:r>
      <w:r>
        <w:rPr>
          <w:rFonts w:hint="eastAsia" w:ascii="仿宋" w:hAnsi="仿宋" w:eastAsia="仿宋" w:cs="仿宋"/>
          <w:color w:val="auto"/>
          <w:sz w:val="30"/>
          <w:szCs w:val="30"/>
          <w:highlight w:val="none"/>
        </w:rPr>
        <w:t xml:space="preserve">任意一个月）依法缴纳税收和社会保障资金的相关材料）；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（6）法律、行政法规规定的其他条件（无）。</w:t>
      </w:r>
      <w:r/>
    </w:p>
    <w:p>
      <w:pPr>
        <w:ind w:firstLine="600"/>
        <w:spacing w:line="560" w:lineRule="exact"/>
        <w:widowControl/>
        <w:rPr>
          <w:rFonts w:hint="eastAsia" w:ascii="黑体" w:hAnsi="黑体" w:eastAsia="黑体" w:cs="黑体"/>
          <w:color w:val="auto"/>
          <w:spacing w:val="-10"/>
          <w:sz w:val="36"/>
          <w:szCs w:val="36"/>
          <w:highlight w:val="none"/>
        </w:rPr>
      </w:pPr>
      <w:r/>
      <w:bookmarkStart w:id="13" w:name="_Toc28359014"/>
      <w:r/>
      <w:bookmarkStart w:id="14" w:name="_Toc28359091"/>
      <w:r>
        <w:rPr>
          <w:rFonts w:hint="eastAsia" w:ascii="楷体" w:hAnsi="楷体" w:eastAsia="楷体" w:cs="楷体"/>
          <w:color w:val="auto"/>
          <w:sz w:val="30"/>
          <w:szCs w:val="30"/>
          <w:highlight w:val="none"/>
        </w:rPr>
        <w:t xml:space="preserve">2.落实政府采购政策需满足的资格要求：</w:t>
      </w:r>
      <w:r/>
    </w:p>
    <w:p>
      <w:pPr>
        <w:ind w:firstLine="602"/>
        <w:spacing w:line="560" w:lineRule="exact"/>
        <w:rPr>
          <w:rFonts w:hint="eastAsia" w:ascii="仿宋" w:hAnsi="仿宋" w:eastAsia="仿宋" w:cs="仿宋"/>
          <w:b/>
          <w:bCs/>
          <w:color w:val="auto"/>
          <w:sz w:val="30"/>
          <w:szCs w:val="30"/>
          <w:highlight w:val="none"/>
          <w:u w:val="single"/>
        </w:rPr>
      </w:pPr>
      <w:r/>
      <w:bookmarkStart w:id="15" w:name="OLE_LINK2"/>
      <w:r/>
      <w:bookmarkStart w:id="16" w:name="OLE_LINK1"/>
      <w:r>
        <w:rPr>
          <w:rFonts w:hint="eastAsia" w:ascii="仿宋" w:hAnsi="仿宋" w:eastAsia="仿宋" w:cs="仿宋"/>
          <w:b/>
          <w:bCs/>
          <w:color w:val="auto"/>
          <w:sz w:val="30"/>
          <w:szCs w:val="30"/>
          <w:highlight w:val="none"/>
          <w:u w:val="single"/>
        </w:rPr>
        <w:t xml:space="preserve">本项目专门面向中小企业采购。供应商须提供《中小企业声明函》或《残疾人福利性单位声明函》或《属于监狱企业的证明文件》。</w:t>
      </w:r>
      <w:bookmarkEnd w:id="15"/>
      <w:r/>
      <w:bookmarkEnd w:id="16"/>
      <w:r/>
      <w:r/>
    </w:p>
    <w:p>
      <w:pPr>
        <w:ind w:firstLine="600"/>
        <w:spacing w:line="560" w:lineRule="exact"/>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 xml:space="preserve">3.本项目的特定资格要求：</w:t>
      </w:r>
      <w:bookmarkStart w:id="17" w:name="_Toc35393631"/>
      <w:r/>
      <w:bookmarkStart w:id="18" w:name="_Toc35393800"/>
      <w:r/>
      <w:r/>
    </w:p>
    <w:p>
      <w:pPr>
        <w:pStyle w:val="1051"/>
        <w:ind w:left="0" w:firstLine="602"/>
        <w:spacing w:line="360" w:lineRule="auto"/>
        <w:rPr>
          <w:rFonts w:hint="eastAsia" w:ascii="仿宋" w:hAnsi="仿宋" w:eastAsia="仿宋" w:cs="仿宋"/>
          <w:bCs/>
          <w:color w:val="auto"/>
          <w:sz w:val="30"/>
          <w:szCs w:val="30"/>
          <w:highlight w:val="none"/>
          <w:u w:val="single"/>
        </w:rPr>
      </w:pPr>
      <w:r>
        <w:rPr>
          <w:rFonts w:hint="eastAsia" w:ascii="仿宋" w:hAnsi="仿宋" w:eastAsia="仿宋" w:cs="仿宋"/>
          <w:b/>
          <w:bCs w:val="0"/>
          <w:color w:val="auto"/>
          <w:sz w:val="30"/>
          <w:szCs w:val="30"/>
          <w:highlight w:val="none"/>
          <w:u w:val="single"/>
        </w:rPr>
        <w:t xml:space="preserve">供应商具有《特种设备制造许可证（电梯）》乘客电梯A级资质或《特种设备生产许可证》许可项目电梯制造（含安装、修理、改造）或特种设备安装改造维修许可证（曳引与强制驱动电梯安装A级）或《特种设备生产许可证》许可项目电梯安装(含修理)。(提供</w:t>
      </w:r>
      <w:r>
        <w:rPr>
          <w:rFonts w:hint="eastAsia" w:ascii="仿宋" w:hAnsi="仿宋" w:eastAsia="仿宋" w:cs="仿宋"/>
          <w:b/>
          <w:bCs w:val="0"/>
          <w:color w:val="auto"/>
          <w:sz w:val="30"/>
          <w:szCs w:val="30"/>
          <w:highlight w:val="none"/>
          <w:u w:val="single"/>
        </w:rPr>
        <w:t xml:space="preserve">相关</w:t>
      </w:r>
      <w:r>
        <w:rPr>
          <w:rFonts w:hint="eastAsia" w:ascii="仿宋" w:hAnsi="仿宋" w:eastAsia="仿宋" w:cs="仿宋"/>
          <w:b/>
          <w:bCs w:val="0"/>
          <w:color w:val="auto"/>
          <w:sz w:val="30"/>
          <w:szCs w:val="30"/>
          <w:highlight w:val="none"/>
          <w:u w:val="single"/>
        </w:rPr>
        <w:t xml:space="preserve">证书)。</w:t>
      </w:r>
      <w:r/>
    </w:p>
    <w:p>
      <w:pPr>
        <w:pStyle w:val="1051"/>
        <w:ind w:left="0"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4.拒绝下述供应商参加本次采购活动：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（3）供应商被“信用中国”网站（www.creditchina.gov.cn）、“中国政府采购网</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(www.ccgp.gov.cn</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列入失信被执行人、重大税收违法案件当事人名单、政府采购严重违法失信行为记录名单。</w:t>
      </w:r>
      <w:r/>
    </w:p>
    <w:p>
      <w:pPr>
        <w:spacing w:line="560" w:lineRule="exact"/>
        <w:rPr>
          <w:rFonts w:hint="eastAsia" w:ascii="黑体" w:hAnsi="黑体" w:eastAsia="黑体" w:cs="黑体"/>
          <w:bCs/>
          <w:color w:val="auto"/>
          <w:sz w:val="30"/>
          <w:szCs w:val="30"/>
          <w:highlight w:val="none"/>
        </w:rPr>
      </w:pPr>
      <w:r/>
      <w:bookmarkStart w:id="67" w:name="_GoBack"/>
      <w:r/>
      <w:bookmarkEnd w:id="67"/>
      <w:r>
        <w:rPr>
          <w:rFonts w:hint="eastAsia" w:ascii="黑体" w:hAnsi="黑体" w:eastAsia="黑体" w:cs="黑体"/>
          <w:bCs/>
          <w:color w:val="auto"/>
          <w:sz w:val="30"/>
          <w:szCs w:val="30"/>
          <w:highlight w:val="none"/>
        </w:rPr>
        <w:t xml:space="preserve">三、获取采购文件</w:t>
      </w:r>
      <w:bookmarkEnd w:id="13"/>
      <w:r/>
      <w:bookmarkEnd w:id="14"/>
      <w:r/>
      <w:bookmarkEnd w:id="17"/>
      <w:r/>
      <w:bookmarkEnd w:id="18"/>
      <w:r/>
      <w:bookmarkStart w:id="19" w:name="_Toc28359092"/>
      <w:r/>
      <w:bookmarkStart w:id="20" w:name="_Toc35393632"/>
      <w:r/>
      <w:bookmarkStart w:id="21" w:name="_Toc35393801"/>
      <w:r/>
      <w:bookmarkStart w:id="22" w:name="_Toc28359015"/>
      <w:r/>
      <w:r/>
    </w:p>
    <w:p>
      <w:pPr>
        <w:ind w:firstLine="560"/>
        <w:pageBreakBefore w:val="0"/>
        <w:spacing w:line="560" w:lineRule="exac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 xml:space="preserve">1.</w:t>
      </w:r>
      <w:r>
        <w:rPr>
          <w:rFonts w:hint="eastAsia" w:ascii="华文仿宋" w:hAnsi="华文仿宋" w:eastAsia="华文仿宋" w:cs="华文仿宋"/>
          <w:color w:val="auto"/>
          <w:sz w:val="28"/>
          <w:szCs w:val="28"/>
        </w:rPr>
        <w:t xml:space="preserve">时间：</w:t>
      </w:r>
      <w:r>
        <w:rPr>
          <w:rFonts w:hint="eastAsia" w:ascii="华文仿宋" w:hAnsi="华文仿宋" w:eastAsia="华文仿宋" w:cs="华文仿宋"/>
          <w:color w:val="auto"/>
          <w:sz w:val="28"/>
          <w:szCs w:val="28"/>
          <w:highlight w:val="none"/>
          <w:u w:val="single"/>
          <w:lang w:eastAsia="zh-CN"/>
        </w:rPr>
        <w:t xml:space="preserve">自磋商文件公告发布之日起5个工作日</w:t>
      </w:r>
      <w:r/>
    </w:p>
    <w:p>
      <w:pPr>
        <w:ind w:firstLine="560"/>
        <w:pageBreakBefore w:val="0"/>
        <w:spacing w:line="560" w:lineRule="exac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 xml:space="preserve">2.</w:t>
      </w:r>
      <w:r>
        <w:rPr>
          <w:rFonts w:hint="eastAsia" w:ascii="华文仿宋" w:hAnsi="华文仿宋" w:eastAsia="华文仿宋" w:cs="华文仿宋"/>
          <w:color w:val="auto"/>
          <w:sz w:val="28"/>
          <w:szCs w:val="28"/>
        </w:rPr>
        <w:t xml:space="preserve">地点:</w:t>
      </w:r>
      <w:r>
        <w:rPr>
          <w:rFonts w:hint="eastAsia" w:ascii="华文仿宋" w:hAnsi="华文仿宋" w:eastAsia="华文仿宋" w:cs="华文仿宋"/>
          <w:color w:val="auto"/>
          <w:sz w:val="28"/>
          <w:szCs w:val="28"/>
          <w:u w:val="single"/>
        </w:rPr>
        <w:t xml:space="preserve">江苏省政府采购管理交易系统(苏采云)(网址:http://jszfcg.jsczt.cn/) </w:t>
      </w:r>
      <w:r/>
    </w:p>
    <w:p>
      <w:pPr>
        <w:ind w:firstLine="560"/>
        <w:pageBreakBefore w:val="0"/>
        <w:spacing w:line="560" w:lineRule="exact"/>
        <w:rPr>
          <w:rFonts w:hint="eastAsia" w:ascii="华文仿宋" w:hAnsi="华文仿宋" w:eastAsia="华文仿宋" w:cs="华文仿宋"/>
          <w:color w:val="auto"/>
          <w:sz w:val="28"/>
          <w:szCs w:val="28"/>
          <w:u w:val="single"/>
        </w:rPr>
      </w:pPr>
      <w:r>
        <w:rPr>
          <w:rFonts w:hint="eastAsia" w:ascii="华文仿宋" w:hAnsi="华文仿宋" w:eastAsia="华文仿宋" w:cs="华文仿宋"/>
          <w:color w:val="auto"/>
          <w:sz w:val="28"/>
          <w:szCs w:val="28"/>
        </w:rPr>
        <w:t xml:space="preserve">方式:</w:t>
      </w:r>
      <w:r>
        <w:rPr>
          <w:rFonts w:hint="eastAsia" w:ascii="华文仿宋" w:hAnsi="华文仿宋" w:eastAsia="华文仿宋" w:cs="华文仿宋"/>
          <w:color w:val="auto"/>
          <w:sz w:val="28"/>
          <w:szCs w:val="28"/>
          <w:u w:val="single"/>
        </w:rPr>
        <w:t xml:space="preserve">网</w:t>
      </w:r>
      <w:r>
        <w:rPr>
          <w:rFonts w:hint="eastAsia" w:ascii="华文仿宋" w:hAnsi="华文仿宋" w:eastAsia="华文仿宋" w:cs="华文仿宋"/>
          <w:color w:val="auto"/>
          <w:sz w:val="28"/>
          <w:szCs w:val="28"/>
          <w:u w:val="single"/>
        </w:rPr>
        <w:t xml:space="preserve">上</w:t>
      </w:r>
      <w:r>
        <w:rPr>
          <w:rFonts w:hint="eastAsia" w:ascii="华文仿宋" w:hAnsi="华文仿宋" w:eastAsia="华文仿宋" w:cs="华文仿宋"/>
          <w:color w:val="auto"/>
          <w:sz w:val="28"/>
          <w:szCs w:val="28"/>
          <w:u w:val="single"/>
        </w:rPr>
        <w:t xml:space="preserve">获取</w:t>
      </w:r>
      <w:r>
        <w:rPr>
          <w:rFonts w:hint="eastAsia" w:ascii="华文仿宋" w:hAnsi="华文仿宋" w:eastAsia="华文仿宋" w:cs="华文仿宋"/>
          <w:color w:val="auto"/>
          <w:sz w:val="28"/>
          <w:szCs w:val="28"/>
          <w:u w:val="single"/>
        </w:rPr>
      </w:r>
      <w:r/>
    </w:p>
    <w:p>
      <w:pPr>
        <w:ind w:left="0" w:firstLine="596"/>
        <w:jc w:val="left"/>
        <w:pageBreakBefore w:val="0"/>
        <w:spacing w:line="560" w:lineRule="exac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rPr>
        <w:t xml:space="preserve">售价</w:t>
      </w:r>
      <w:r>
        <w:rPr>
          <w:rFonts w:hint="eastAsia" w:ascii="华文仿宋" w:hAnsi="华文仿宋" w:eastAsia="华文仿宋" w:cs="华文仿宋"/>
          <w:color w:val="auto"/>
          <w:sz w:val="28"/>
          <w:szCs w:val="28"/>
          <w:u w:val="single"/>
        </w:rPr>
        <w:t xml:space="preserve">:0.00元</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 xml:space="preserve">截止时间：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5</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19</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09</w:t>
      </w:r>
      <w:r>
        <w:rPr>
          <w:rFonts w:hint="eastAsia" w:ascii="仿宋" w:hAnsi="仿宋" w:eastAsia="仿宋" w:cs="仿宋"/>
          <w:bCs/>
          <w:color w:val="auto"/>
          <w:sz w:val="30"/>
          <w:szCs w:val="30"/>
          <w:highlight w:val="none"/>
          <w:u w:val="single"/>
        </w:rPr>
        <w:t xml:space="preserve">点30分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地点：</w:t>
      </w:r>
      <w:bookmarkStart w:id="23" w:name="_Toc35393802"/>
      <w:r/>
      <w:bookmarkStart w:id="24" w:name="_Toc35393633"/>
      <w:r/>
      <w:bookmarkStart w:id="25" w:name="_Toc28359016"/>
      <w:r/>
      <w:bookmarkStart w:id="26" w:name="_Toc28359093"/>
      <w:r>
        <w:rPr>
          <w:rFonts w:hint="eastAsia" w:ascii="华文仿宋" w:hAnsi="华文仿宋" w:eastAsia="华文仿宋" w:cs="华文仿宋"/>
          <w:color w:val="auto"/>
          <w:sz w:val="28"/>
          <w:szCs w:val="28"/>
          <w:u w:val="single"/>
        </w:rPr>
        <w:t xml:space="preserve">江苏省政府采购管理交易系统(苏采云)(网址:http://jszfcg.jsczt.cn/)</w:t>
      </w:r>
      <w:r>
        <w:rPr>
          <w:rFonts w:hint="eastAsia" w:ascii="仿宋" w:hAnsi="仿宋" w:eastAsia="仿宋" w:cs="仿宋"/>
          <w:color w:val="auto"/>
          <w:sz w:val="30"/>
          <w:szCs w:val="30"/>
          <w:highlight w:val="none"/>
          <w:u w:val="single"/>
          <w:lang w:val="en-US" w:eastAsia="zh-CN"/>
        </w:rPr>
        <w:t xml:space="preserve"> </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5</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19</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09</w:t>
      </w:r>
      <w:r>
        <w:rPr>
          <w:rFonts w:hint="eastAsia" w:ascii="仿宋" w:hAnsi="仿宋" w:eastAsia="仿宋" w:cs="仿宋"/>
          <w:color w:val="auto"/>
          <w:sz w:val="30"/>
          <w:szCs w:val="30"/>
          <w:highlight w:val="none"/>
          <w:u w:val="single"/>
        </w:rPr>
        <w:t xml:space="preserve">点30分</w:t>
      </w:r>
      <w:r>
        <w:rPr>
          <w:rFonts w:hint="eastAsia" w:ascii="仿宋" w:hAnsi="仿宋" w:eastAsia="仿宋" w:cs="仿宋"/>
          <w:bCs/>
          <w:color w:val="auto"/>
          <w:sz w:val="30"/>
          <w:szCs w:val="30"/>
          <w:highlight w:val="none"/>
        </w:rPr>
        <w:t xml:space="preserve">（北京时间）</w:t>
      </w:r>
      <w:r/>
    </w:p>
    <w:p>
      <w:pPr>
        <w:ind w:firstLine="600"/>
        <w:pageBreakBefore w:val="0"/>
        <w:spacing w:line="560" w:lineRule="exact"/>
        <w:rPr>
          <w:rFonts w:hint="eastAsia" w:ascii="华文仿宋" w:hAnsi="华文仿宋" w:eastAsia="华文仿宋" w:cs="华文仿宋"/>
          <w:color w:val="auto"/>
          <w:sz w:val="28"/>
          <w:szCs w:val="28"/>
        </w:rPr>
      </w:pPr>
      <w:r>
        <w:rPr>
          <w:rFonts w:hint="eastAsia" w:ascii="仿宋" w:hAnsi="仿宋" w:eastAsia="仿宋" w:cs="仿宋"/>
          <w:color w:val="auto"/>
          <w:sz w:val="30"/>
          <w:szCs w:val="30"/>
          <w:highlight w:val="none"/>
        </w:rPr>
        <w:t xml:space="preserve">2.地点：</w:t>
      </w:r>
      <w:r>
        <w:rPr>
          <w:rFonts w:hint="eastAsia" w:ascii="华文仿宋" w:hAnsi="华文仿宋" w:eastAsia="华文仿宋" w:cs="华文仿宋"/>
          <w:bCs/>
          <w:color w:val="auto"/>
          <w:sz w:val="28"/>
          <w:szCs w:val="28"/>
          <w:u w:val="single"/>
          <w:lang w:val="en-US" w:eastAsia="zh-CN"/>
        </w:rPr>
        <w:t xml:space="preserve">“苏采云”网上开标大厅</w:t>
      </w:r>
      <w:r/>
    </w:p>
    <w:p>
      <w:pPr>
        <w:keepLines/>
        <w:keepNext/>
        <w:spacing w:line="560" w:lineRule="exact"/>
        <w:rPr>
          <w:rFonts w:hint="eastAsia" w:ascii="黑体" w:hAnsi="黑体" w:eastAsia="黑体" w:cs="黑体"/>
          <w:bCs/>
          <w:color w:val="auto"/>
          <w:sz w:val="30"/>
          <w:szCs w:val="30"/>
          <w:highlight w:val="none"/>
        </w:rPr>
      </w:pPr>
      <w:r/>
      <w:bookmarkStart w:id="27" w:name="_Toc28359017"/>
      <w:r/>
      <w:bookmarkStart w:id="28" w:name="_Toc35393634"/>
      <w:r/>
      <w:bookmarkStart w:id="29" w:name="_Toc28359094"/>
      <w:r/>
      <w:bookmarkStart w:id="30" w:name="_Toc35393803"/>
      <w:r>
        <w:rPr>
          <w:rFonts w:hint="eastAsia" w:ascii="黑体" w:hAnsi="黑体" w:eastAsia="黑体" w:cs="黑体"/>
          <w:bCs/>
          <w:color w:val="auto"/>
          <w:sz w:val="30"/>
          <w:szCs w:val="30"/>
          <w:highlight w:val="none"/>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自本公告发布之日起3个工作日。</w:t>
      </w:r>
      <w:r/>
    </w:p>
    <w:p>
      <w:pPr>
        <w:keepLines/>
        <w:keepNext/>
        <w:spacing w:line="560" w:lineRule="exact"/>
        <w:rPr>
          <w:rFonts w:hint="eastAsia" w:ascii="黑体" w:hAnsi="黑体" w:eastAsia="黑体" w:cs="黑体"/>
          <w:bCs/>
          <w:color w:val="auto"/>
          <w:sz w:val="30"/>
          <w:szCs w:val="30"/>
          <w:highlight w:val="none"/>
        </w:rPr>
      </w:pPr>
      <w:r/>
      <w:bookmarkStart w:id="31" w:name="_Toc35393804"/>
      <w:r/>
      <w:bookmarkStart w:id="32" w:name="_Toc35393635"/>
      <w:r>
        <w:rPr>
          <w:rFonts w:hint="eastAsia" w:ascii="黑体" w:hAnsi="黑体" w:eastAsia="黑体" w:cs="黑体"/>
          <w:bCs/>
          <w:color w:val="auto"/>
          <w:sz w:val="30"/>
          <w:szCs w:val="30"/>
          <w:highlight w:val="none"/>
        </w:rPr>
        <w:t xml:space="preserve">七、其他补充事宜</w:t>
      </w:r>
      <w:bookmarkEnd w:id="31"/>
      <w:r/>
      <w:bookmarkEnd w:id="32"/>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1.本项目不组织集体踏勘，供应商可自行踏勘。</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2.本公告在"江苏省政府采购"网站(http://www.ccgp-jiangsu.gov.cn/)公示发布，敬请各供应商关注。若有关本次采购存在变动或修改，敬请各供应商及时关注"江苏省政府采购"网站发布的关于本项目的信息更正公告。</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《操作手册》下载地址:</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http://www.ccgp-jiangsu.gov.cn/jiangsu/zlxz/ee/ee3a4bc5a3454aa2b0d9312230633ce9.html</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南京地区客服热线：025-83633744，025-83633743</w:t>
      </w:r>
      <w:r/>
    </w:p>
    <w:p>
      <w:pPr>
        <w:pStyle w:val="1052"/>
        <w:ind w:left="200" w:firstLine="220"/>
        <w:jc w:val="both"/>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4、本项目工程量清单获取链接:</w:t>
      </w:r>
      <w:r/>
    </w:p>
    <w:p>
      <w:pPr>
        <w:pStyle w:val="1052"/>
        <w:ind w:left="200" w:firstLine="220"/>
        <w:jc w:val="both"/>
        <w:rPr>
          <w:rFonts w:hint="eastAsia" w:ascii="华文仿宋" w:hAnsi="华文仿宋" w:eastAsia="华文仿宋" w:cs="华文仿宋"/>
          <w:color w:val="auto"/>
          <w:sz w:val="28"/>
          <w:szCs w:val="28"/>
          <w:highlight w:val="none"/>
          <w:u w:val="single"/>
          <w:lang w:val="en-US" w:eastAsia="zh-CN"/>
        </w:rPr>
      </w:pPr>
      <w:r>
        <w:rPr>
          <w:rFonts w:hint="eastAsia" w:ascii="华文仿宋" w:hAnsi="华文仿宋" w:eastAsia="华文仿宋" w:cs="华文仿宋"/>
          <w:color w:val="auto"/>
          <w:sz w:val="28"/>
          <w:szCs w:val="28"/>
          <w:highlight w:val="none"/>
          <w:u w:val="single"/>
          <w:lang w:val="en-US" w:eastAsia="zh-CN"/>
        </w:rPr>
        <w:t xml:space="preserve"> https://pan.baidu.com/s/1w_yel0LBlFexkHIH_xh4eg?pwd=q397 </w:t>
      </w:r>
      <w:r/>
    </w:p>
    <w:p>
      <w:pPr>
        <w:pStyle w:val="1052"/>
        <w:ind w:left="200" w:firstLine="220"/>
        <w:jc w:val="both"/>
        <w:rPr>
          <w:rFonts w:hint="eastAsia"/>
        </w:rPr>
      </w:pPr>
      <w:r>
        <w:rPr>
          <w:rFonts w:hint="eastAsia" w:ascii="华文仿宋" w:hAnsi="华文仿宋" w:eastAsia="华文仿宋" w:cs="华文仿宋"/>
          <w:color w:val="auto"/>
          <w:sz w:val="28"/>
          <w:szCs w:val="28"/>
          <w:highlight w:val="none"/>
          <w:u w:val="single"/>
          <w:lang w:val="en-US" w:eastAsia="zh-CN"/>
        </w:rPr>
        <w:t xml:space="preserve">提取码: q397 </w:t>
      </w:r>
      <w:r>
        <w:rPr>
          <w:rFonts w:hint="eastAsia" w:ascii="华文仿宋" w:hAnsi="华文仿宋" w:eastAsia="华文仿宋" w:cs="华文仿宋"/>
          <w:color w:val="auto"/>
          <w:sz w:val="28"/>
          <w:szCs w:val="28"/>
          <w:highlight w:val="none"/>
          <w:lang w:val="en-US" w:eastAsia="zh-CN"/>
        </w:rPr>
        <w:t xml:space="preserve">。</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八、凡对本次采购提出询问，请按以下方式联系</w:t>
      </w:r>
      <w:r/>
    </w:p>
    <w:p>
      <w:pPr>
        <w:pStyle w:val="1051"/>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rPr>
      </w:pPr>
      <w:r/>
      <w:bookmarkStart w:id="37" w:name="_Toc35393637"/>
      <w:r/>
      <w:bookmarkStart w:id="38" w:name="_Toc35393806"/>
      <w:r/>
      <w:bookmarkStart w:id="39" w:name="_Toc28359019"/>
      <w:r/>
      <w:bookmarkStart w:id="40" w:name="_Toc28359096"/>
      <w:r>
        <w:rPr>
          <w:rFonts w:hint="eastAsia" w:ascii="仿宋" w:hAnsi="仿宋" w:eastAsia="仿宋" w:cs="仿宋"/>
          <w:bCs/>
          <w:color w:val="auto"/>
          <w:sz w:val="30"/>
          <w:szCs w:val="30"/>
          <w:highlight w:val="none"/>
        </w:rPr>
        <w:t xml:space="preserve">1.采购人信息</w:t>
      </w:r>
      <w:r/>
    </w:p>
    <w:p>
      <w:pPr>
        <w:pStyle w:val="1051"/>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名  称：</w:t>
      </w:r>
      <w:r>
        <w:rPr>
          <w:rFonts w:hint="eastAsia" w:ascii="仿宋" w:hAnsi="仿宋" w:eastAsia="仿宋" w:cs="仿宋"/>
          <w:bCs/>
          <w:color w:val="auto"/>
          <w:sz w:val="30"/>
          <w:szCs w:val="30"/>
          <w:highlight w:val="none"/>
          <w:u w:val="single"/>
          <w:lang w:eastAsia="zh-CN"/>
        </w:rPr>
        <w:t xml:space="preserve">江苏省高级人民法院</w:t>
      </w:r>
      <w:r/>
    </w:p>
    <w:p>
      <w:pPr>
        <w:pStyle w:val="1051"/>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lang w:val="en-US" w:eastAsia="zh-CN"/>
        </w:rPr>
      </w:pPr>
      <w:r>
        <w:rPr>
          <w:rFonts w:hint="eastAsia" w:ascii="仿宋" w:hAnsi="仿宋" w:eastAsia="仿宋" w:cs="仿宋"/>
          <w:bCs/>
          <w:color w:val="auto"/>
          <w:sz w:val="30"/>
          <w:szCs w:val="30"/>
          <w:highlight w:val="none"/>
        </w:rPr>
        <w:t xml:space="preserve">地  址：</w:t>
      </w:r>
      <w:r>
        <w:rPr>
          <w:rFonts w:hint="eastAsia" w:ascii="仿宋" w:hAnsi="仿宋" w:eastAsia="仿宋" w:cs="仿宋"/>
          <w:bCs/>
          <w:color w:val="auto"/>
          <w:sz w:val="30"/>
          <w:szCs w:val="30"/>
          <w:highlight w:val="none"/>
          <w:u w:val="single"/>
        </w:rPr>
        <w:t xml:space="preserve">南京市宁海路75号</w:t>
      </w:r>
      <w:r/>
    </w:p>
    <w:p>
      <w:pPr>
        <w:pStyle w:val="1051"/>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lang w:val="en-US" w:eastAsia="zh-CN"/>
        </w:rPr>
        <w:t xml:space="preserve">联系人：</w:t>
      </w:r>
      <w:r>
        <w:rPr>
          <w:rFonts w:hint="eastAsia" w:ascii="仿宋" w:hAnsi="仿宋" w:eastAsia="仿宋" w:cs="仿宋"/>
          <w:color w:val="auto"/>
          <w:sz w:val="30"/>
          <w:szCs w:val="30"/>
          <w:highlight w:val="none"/>
          <w:u w:val="single"/>
          <w:lang w:val="en-US" w:eastAsia="zh-CN"/>
        </w:rPr>
        <w:t xml:space="preserve">尹先生</w:t>
      </w:r>
      <w:r/>
    </w:p>
    <w:p>
      <w:pPr>
        <w:pStyle w:val="1051"/>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15751863908</w:t>
      </w:r>
      <w:r/>
    </w:p>
    <w:p>
      <w:pPr>
        <w:pStyle w:val="1051"/>
        <w:numPr>
          <w:ilvl w:val="0"/>
          <w:numId w:val="0"/>
        </w:numPr>
        <w:ind w:firstLine="300"/>
        <w:jc w:val="left"/>
        <w:keepLines w:val="0"/>
        <w:keepNext w:val="0"/>
        <w:pageBreakBefore w:val="0"/>
        <w:spacing w:line="360" w:lineRule="auto"/>
        <w:widowControl w:val="off"/>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lang w:val="en-US" w:eastAsia="zh-CN"/>
        </w:rPr>
        <w:t xml:space="preserve">2.</w:t>
      </w:r>
      <w:r>
        <w:rPr>
          <w:rFonts w:hint="eastAsia" w:ascii="仿宋" w:hAnsi="仿宋" w:eastAsia="仿宋" w:cs="仿宋"/>
          <w:bCs/>
          <w:color w:val="auto"/>
          <w:sz w:val="30"/>
          <w:szCs w:val="30"/>
          <w:highlight w:val="none"/>
        </w:rPr>
        <w:t xml:space="preserve">采购代理机构信息</w:t>
      </w:r>
      <w:r/>
    </w:p>
    <w:p>
      <w:pPr>
        <w:pStyle w:val="1051"/>
        <w:numPr>
          <w:ilvl w:val="0"/>
          <w:numId w:val="0"/>
        </w:numPr>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名  称：</w:t>
      </w:r>
      <w:r>
        <w:rPr>
          <w:rFonts w:hint="eastAsia" w:ascii="仿宋" w:hAnsi="仿宋" w:eastAsia="仿宋" w:cs="仿宋"/>
          <w:bCs/>
          <w:color w:val="auto"/>
          <w:sz w:val="30"/>
          <w:szCs w:val="30"/>
          <w:highlight w:val="none"/>
          <w:u w:val="single"/>
        </w:rPr>
        <w:t xml:space="preserve">江苏仁合中惠工程咨询有限公司</w:t>
      </w:r>
      <w:r/>
    </w:p>
    <w:p>
      <w:pPr>
        <w:pStyle w:val="1051"/>
        <w:numPr>
          <w:ilvl w:val="0"/>
          <w:numId w:val="0"/>
        </w:numPr>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地  址：</w:t>
      </w:r>
      <w:r>
        <w:rPr>
          <w:rFonts w:hint="eastAsia" w:ascii="仿宋" w:hAnsi="仿宋" w:eastAsia="仿宋" w:cs="仿宋"/>
          <w:bCs/>
          <w:color w:val="auto"/>
          <w:sz w:val="30"/>
          <w:szCs w:val="30"/>
          <w:highlight w:val="none"/>
          <w:u w:val="single"/>
        </w:rPr>
        <w:t xml:space="preserve">南京市玄武区珠江路222号长发科技大厦1802室</w:t>
      </w:r>
      <w:r/>
    </w:p>
    <w:p>
      <w:pPr>
        <w:ind w:left="0" w:firstLine="639"/>
        <w:jc w:val="left"/>
        <w:keepLines/>
        <w:keepNext/>
        <w:pageBreakBefore w:val="0"/>
        <w:spacing w:line="560" w:lineRule="exact"/>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lang w:val="en-US" w:eastAsia="zh-CN"/>
        </w:rPr>
        <w:t xml:space="preserve">联系人：</w:t>
      </w:r>
      <w:r>
        <w:rPr>
          <w:rFonts w:hint="eastAsia" w:ascii="仿宋" w:hAnsi="仿宋" w:eastAsia="仿宋" w:cs="仿宋"/>
          <w:bCs/>
          <w:color w:val="auto"/>
          <w:sz w:val="30"/>
          <w:szCs w:val="30"/>
          <w:highlight w:val="none"/>
          <w:u w:val="single"/>
        </w:rPr>
        <w:t xml:space="preserve">冯工、</w:t>
      </w:r>
      <w:r>
        <w:rPr>
          <w:rFonts w:hint="eastAsia" w:ascii="仿宋" w:hAnsi="仿宋" w:eastAsia="仿宋" w:cs="仿宋"/>
          <w:bCs/>
          <w:color w:val="auto"/>
          <w:sz w:val="30"/>
          <w:szCs w:val="30"/>
          <w:highlight w:val="none"/>
          <w:u w:val="single"/>
          <w:lang w:val="en-US" w:eastAsia="zh-CN"/>
        </w:rPr>
        <w:t xml:space="preserve">唐</w:t>
      </w:r>
      <w:r>
        <w:rPr>
          <w:rFonts w:hint="eastAsia" w:ascii="仿宋" w:hAnsi="仿宋" w:eastAsia="仿宋" w:cs="仿宋"/>
          <w:bCs/>
          <w:color w:val="auto"/>
          <w:sz w:val="30"/>
          <w:szCs w:val="30"/>
          <w:highlight w:val="none"/>
          <w:u w:val="single"/>
        </w:rPr>
        <w:t xml:space="preserve">工</w:t>
      </w:r>
      <w:r/>
    </w:p>
    <w:p>
      <w:pPr>
        <w:ind w:left="0" w:firstLine="639"/>
        <w:jc w:val="left"/>
        <w:keepLines/>
        <w:keepNext/>
        <w:pageBreakBefore w:val="0"/>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联系方式：</w:t>
      </w:r>
      <w:r>
        <w:rPr>
          <w:rFonts w:hint="eastAsia" w:ascii="仿宋" w:hAnsi="仿宋" w:eastAsia="仿宋" w:cs="仿宋"/>
          <w:bCs/>
          <w:color w:val="auto"/>
          <w:sz w:val="30"/>
          <w:szCs w:val="30"/>
          <w:highlight w:val="none"/>
          <w:u w:val="single"/>
        </w:rPr>
        <w:t xml:space="preserve"> 025-858033</w:t>
      </w:r>
      <w:r>
        <w:rPr>
          <w:rFonts w:hint="eastAsia" w:ascii="仿宋" w:hAnsi="仿宋" w:eastAsia="仿宋" w:cs="仿宋"/>
          <w:bCs/>
          <w:color w:val="auto"/>
          <w:sz w:val="30"/>
          <w:szCs w:val="30"/>
          <w:highlight w:val="none"/>
          <w:u w:val="single"/>
          <w:lang w:val="en-US" w:eastAsia="zh-CN"/>
        </w:rPr>
        <w:t xml:space="preserve">85</w:t>
      </w:r>
      <w:r>
        <w:rPr>
          <w:rFonts w:hint="eastAsia" w:ascii="仿宋" w:hAnsi="仿宋" w:eastAsia="仿宋" w:cs="仿宋"/>
          <w:bCs/>
          <w:color w:val="auto"/>
          <w:sz w:val="30"/>
          <w:szCs w:val="30"/>
          <w:highlight w:val="none"/>
          <w:u w:val="single"/>
          <w:lang w:eastAsia="zh-CN"/>
        </w:rPr>
        <w:t xml:space="preserve">、</w:t>
      </w:r>
      <w:r>
        <w:rPr>
          <w:rFonts w:hint="eastAsia" w:ascii="仿宋" w:hAnsi="仿宋" w:eastAsia="仿宋" w:cs="仿宋"/>
          <w:bCs/>
          <w:color w:val="auto"/>
          <w:sz w:val="30"/>
          <w:szCs w:val="30"/>
          <w:highlight w:val="none"/>
          <w:u w:val="single"/>
          <w:lang w:val="en-US" w:eastAsia="zh-CN"/>
        </w:rPr>
        <w:t xml:space="preserve">85803369</w:t>
      </w:r>
      <w:r/>
    </w:p>
    <w:p>
      <w:pPr>
        <w:ind w:left="0" w:firstLine="639"/>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bCs/>
          <w:color w:val="auto"/>
          <w:sz w:val="30"/>
          <w:szCs w:val="30"/>
          <w:highlight w:val="none"/>
          <w:lang w:val="en-US" w:eastAsia="zh-CN"/>
        </w:rPr>
        <w:t xml:space="preserve">邮箱地址：</w:t>
      </w:r>
      <w:r>
        <w:rPr>
          <w:rFonts w:hint="eastAsia" w:ascii="仿宋" w:hAnsi="仿宋" w:eastAsia="仿宋" w:cs="仿宋"/>
          <w:bCs/>
          <w:color w:val="auto"/>
          <w:sz w:val="30"/>
          <w:szCs w:val="30"/>
          <w:highlight w:val="none"/>
          <w:u w:val="single"/>
          <w:lang w:val="en-US" w:eastAsia="zh-CN"/>
        </w:rPr>
        <w:t xml:space="preserve">rhzhnj@126.com</w:t>
      </w:r>
      <w:bookmarkEnd w:id="37"/>
      <w:r/>
      <w:bookmarkEnd w:id="38"/>
      <w:r/>
      <w:bookmarkEnd w:id="39"/>
      <w:r/>
      <w:bookmarkEnd w:id="40"/>
      <w:r/>
      <w:r/>
    </w:p>
    <w:p>
      <w:pPr>
        <w:rPr>
          <w:color w:val="auto"/>
          <w:highlight w:val="none"/>
        </w:rPr>
      </w:pPr>
      <w:r>
        <w:rPr>
          <w:color w:val="auto"/>
          <w:highlight w:val="none"/>
        </w:rPr>
      </w:r>
      <w:r/>
    </w:p>
    <w:p>
      <w:pPr>
        <w:jc w:val="center"/>
        <w:keepLines w:val="0"/>
        <w:keepNext w:val="0"/>
        <w:pageBreakBefore/>
        <w:spacing w:line="360" w:lineRule="auto"/>
        <w:widowControl/>
        <w:rPr>
          <w:rFonts w:hint="eastAsia" w:ascii="方正小标宋_GBK" w:hAnsi="方正小标宋_GBK" w:eastAsia="方正小标宋_GBK" w:cs="方正小标宋_GBK"/>
          <w:color w:val="auto"/>
          <w:sz w:val="36"/>
          <w:szCs w:val="36"/>
          <w:highlight w:val="none"/>
          <w:lang w:val="zh-CN"/>
        </w:rPr>
        <w:outlineLvl w:val="0"/>
      </w:pPr>
      <w:r>
        <w:rPr>
          <w:rFonts w:hint="eastAsia" w:ascii="方正小标宋_GBK" w:hAnsi="方正小标宋_GBK" w:eastAsia="方正小标宋_GBK" w:cs="方正小标宋_GBK"/>
          <w:color w:val="auto"/>
          <w:sz w:val="36"/>
          <w:szCs w:val="36"/>
          <w:highlight w:val="none"/>
        </w:rPr>
        <w:t xml:space="preserve">第二章 竞争性磋商须知</w:t>
      </w:r>
      <w:bookmarkEnd w:id="4"/>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一、总则</w:t>
      </w:r>
      <w:r/>
    </w:p>
    <w:p>
      <w:pPr>
        <w:ind w:firstLine="600"/>
        <w:spacing w:line="560" w:lineRule="exact"/>
        <w:rPr>
          <w:rFonts w:hint="eastAsia" w:ascii="仿宋" w:hAnsi="仿宋" w:eastAsia="仿宋" w:cs="仿宋"/>
          <w:color w:val="auto"/>
          <w:sz w:val="30"/>
          <w:szCs w:val="30"/>
          <w:highlight w:val="none"/>
        </w:rPr>
      </w:pPr>
      <w:r/>
      <w:bookmarkStart w:id="41" w:name="_Toc508699410"/>
      <w:r>
        <w:rPr>
          <w:rFonts w:hint="eastAsia" w:ascii="仿宋" w:hAnsi="仿宋" w:eastAsia="仿宋" w:cs="仿宋"/>
          <w:color w:val="auto"/>
          <w:sz w:val="30"/>
          <w:szCs w:val="30"/>
          <w:highlight w:val="none"/>
          <w:lang w:val="zh-CN"/>
        </w:rPr>
        <w:t xml:space="preserve">1、适用法律</w:t>
      </w:r>
      <w:bookmarkEnd w:id="41"/>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auto"/>
          <w:sz w:val="30"/>
          <w:szCs w:val="30"/>
          <w:highlight w:val="none"/>
          <w:lang w:val="zh-CN"/>
        </w:rPr>
      </w:pPr>
      <w:r/>
      <w:bookmarkStart w:id="42" w:name="_Toc508699411"/>
      <w:r>
        <w:rPr>
          <w:rFonts w:hint="eastAsia" w:ascii="仿宋" w:hAnsi="仿宋" w:eastAsia="仿宋" w:cs="仿宋"/>
          <w:b/>
          <w:color w:val="auto"/>
          <w:sz w:val="30"/>
          <w:szCs w:val="30"/>
          <w:highlight w:val="none"/>
          <w:lang w:val="zh-CN"/>
        </w:rPr>
        <w:t xml:space="preserve">2、定义</w:t>
      </w:r>
      <w:bookmarkEnd w:id="42"/>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 xml:space="preserve">“采购人”是指依法进行政府采购的国家机关、事业单位、团体组织。</w:t>
      </w:r>
      <w:r>
        <w:rPr>
          <w:rFonts w:hint="eastAsia" w:ascii="仿宋" w:hAnsi="仿宋" w:eastAsia="仿宋" w:cs="仿宋"/>
          <w:color w:val="auto"/>
          <w:sz w:val="30"/>
          <w:szCs w:val="30"/>
          <w:highlight w:val="none"/>
        </w:rPr>
        <w:t xml:space="preserve">一般为采购项目的用户或使用单位，即合同的发包人。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 “货物、服务、工程”指本采购文件中所述相关货物、服务、工程。</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 xml:space="preserve">合法</w:t>
      </w:r>
      <w:r>
        <w:rPr>
          <w:rFonts w:hint="eastAsia" w:ascii="仿宋" w:hAnsi="仿宋" w:eastAsia="仿宋" w:cs="仿宋"/>
          <w:color w:val="auto"/>
          <w:sz w:val="30"/>
          <w:szCs w:val="30"/>
          <w:highlight w:val="none"/>
          <w:lang w:val="zh-CN"/>
        </w:rPr>
        <w:t xml:space="preserve">使用货物、服务、工程的单位。</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2.5 “代理人”是指为本项目服务的采购代理机构。</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3、政策功能</w:t>
      </w:r>
      <w:r/>
    </w:p>
    <w:p>
      <w:pPr>
        <w:ind w:firstLine="600"/>
        <w:spacing w:line="560" w:lineRule="exact"/>
        <w:rPr>
          <w:rFonts w:hint="eastAsia" w:ascii="仿宋" w:hAnsi="仿宋" w:eastAsia="仿宋" w:cs="仿宋"/>
          <w:color w:val="auto"/>
          <w:sz w:val="30"/>
          <w:szCs w:val="30"/>
          <w:highlight w:val="none"/>
        </w:rPr>
      </w:pPr>
      <w:r/>
      <w:bookmarkStart w:id="43" w:name="_Toc508699412"/>
      <w:r>
        <w:rPr>
          <w:rFonts w:hint="eastAsia" w:ascii="仿宋" w:hAnsi="仿宋" w:eastAsia="仿宋" w:cs="仿宋"/>
          <w:color w:val="auto"/>
          <w:sz w:val="30"/>
          <w:szCs w:val="30"/>
          <w:highlight w:val="none"/>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 xml:space="preserve">〉的通知》</w:t>
      </w:r>
      <w:r>
        <w:rPr>
          <w:rFonts w:hint="eastAsia" w:ascii="仿宋" w:hAnsi="仿宋" w:eastAsia="仿宋" w:cs="仿宋"/>
          <w:color w:val="auto"/>
          <w:sz w:val="30"/>
          <w:szCs w:val="30"/>
          <w:highlight w:val="none"/>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（2）允许进口产品参加的，满足需求的国内产品可以参加。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3.7 未按要求提供相关材料的，不享受相关政策。</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 xml:space="preserve">4、</w:t>
      </w:r>
      <w:r>
        <w:rPr>
          <w:rFonts w:hint="eastAsia" w:ascii="仿宋" w:hAnsi="仿宋" w:eastAsia="仿宋" w:cs="仿宋"/>
          <w:b/>
          <w:bCs/>
          <w:color w:val="auto"/>
          <w:sz w:val="30"/>
          <w:szCs w:val="30"/>
          <w:highlight w:val="none"/>
          <w:lang w:val="zh-CN"/>
        </w:rPr>
        <w:t xml:space="preserve">磋商费用</w:t>
      </w:r>
      <w:bookmarkEnd w:id="43"/>
      <w:r/>
      <w:r/>
    </w:p>
    <w:p>
      <w:pPr>
        <w:ind w:firstLine="600"/>
        <w:spacing w:line="560" w:lineRule="exact"/>
        <w:tabs>
          <w:tab w:val="left" w:pos="525" w:leader="none"/>
          <w:tab w:val="left" w:pos="945" w:leader="none"/>
        </w:tabs>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 xml:space="preserve">4.1 供应商应承担所有与准备和参加磋商有关的费用，无论采购结果如何，代理人和采购人在任</w:t>
      </w:r>
      <w:r>
        <w:rPr>
          <w:rFonts w:hint="eastAsia" w:ascii="仿宋" w:hAnsi="仿宋" w:eastAsia="仿宋" w:cs="仿宋"/>
          <w:bCs/>
          <w:color w:val="auto"/>
          <w:sz w:val="30"/>
          <w:szCs w:val="30"/>
          <w:highlight w:val="none"/>
        </w:rPr>
        <w:t xml:space="preserve">何情况下均无义务和责任承担这些费用。</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4.2 本项目的采购代理服务费、造价咨询服务费均由江苏省机关事务管理局承担。</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4.3 本项目不收取磋商保证金。</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二、响应文件编制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5、</w:t>
      </w:r>
      <w:r>
        <w:rPr>
          <w:rFonts w:hint="eastAsia" w:ascii="仿宋" w:hAnsi="仿宋" w:eastAsia="仿宋" w:cs="仿宋"/>
          <w:color w:val="auto"/>
          <w:sz w:val="30"/>
          <w:szCs w:val="30"/>
          <w:lang w:val="zh-CN"/>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6、响应文件的语言、计量单位、货币和编制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6.2 供应商所使用的计量单位应为国家法定计量单位。</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6.3 供应商应用人民币报价。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6.4 响应文件应字迹清楚、内容齐全、不得涂改。如有修改，修改处须有供应商公章或法定代表人或其授权磋商代表签字。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6.6响应文件应逐页编码，不得跳页。</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7、响应文件的组成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7.1 </w:t>
      </w:r>
      <w:r>
        <w:rPr>
          <w:rFonts w:hint="eastAsia" w:ascii="仿宋" w:hAnsi="仿宋" w:eastAsia="仿宋" w:cs="仿宋"/>
          <w:color w:val="auto"/>
          <w:sz w:val="30"/>
          <w:szCs w:val="30"/>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auto"/>
          <w:sz w:val="30"/>
          <w:szCs w:val="30"/>
          <w:lang w:val="zh-CN"/>
        </w:rPr>
        <w:t xml:space="preserve">响应文件由商务部分、技术部分、价格部分，以及其他部分组成。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7.2 </w:t>
      </w:r>
      <w:r>
        <w:rPr>
          <w:rFonts w:hint="eastAsia" w:ascii="仿宋" w:hAnsi="仿宋" w:eastAsia="仿宋" w:cs="仿宋"/>
          <w:b/>
          <w:bCs/>
          <w:color w:val="auto"/>
          <w:sz w:val="30"/>
          <w:szCs w:val="30"/>
          <w:lang w:val="zh-CN"/>
        </w:rPr>
        <w:t xml:space="preserve">响应文件的商务部分。</w:t>
      </w:r>
      <w:r>
        <w:rPr>
          <w:rFonts w:hint="eastAsia" w:ascii="仿宋" w:hAnsi="仿宋" w:eastAsia="仿宋" w:cs="仿宋"/>
          <w:color w:val="auto"/>
          <w:sz w:val="30"/>
          <w:szCs w:val="30"/>
          <w:lang w:val="zh-CN"/>
        </w:rPr>
        <w:t xml:space="preserve">商务部分是证明供应商有资格参加磋商和成交后有能力履行合同的文件，</w:t>
      </w:r>
      <w:r>
        <w:rPr>
          <w:rFonts w:hint="eastAsia" w:ascii="仿宋" w:hAnsi="仿宋" w:eastAsia="仿宋" w:cs="仿宋"/>
          <w:color w:val="auto"/>
          <w:sz w:val="30"/>
          <w:szCs w:val="30"/>
        </w:rPr>
        <w:t xml:space="preserve">这些文件应能满足竞争性磋商采购文件的要求</w:t>
      </w:r>
      <w:r>
        <w:rPr>
          <w:rFonts w:hint="eastAsia" w:ascii="仿宋" w:hAnsi="仿宋" w:eastAsia="仿宋" w:cs="仿宋"/>
          <w:color w:val="auto"/>
          <w:sz w:val="30"/>
          <w:szCs w:val="30"/>
          <w:lang w:val="zh-CN"/>
        </w:rPr>
        <w:t xml:space="preserve">，包括但不限于下列文件，其中加“*或★”项目不得有缺失或无效：</w:t>
      </w:r>
      <w:r/>
    </w:p>
    <w:p>
      <w:pPr>
        <w:ind w:firstLine="600"/>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 磋商申请及声明；</w:t>
      </w:r>
      <w:r/>
    </w:p>
    <w:p>
      <w:pPr>
        <w:ind w:firstLine="600"/>
        <w:jc w:val="left"/>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 法定代表人授权委托书及委托代理人的身份证复印件；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 </w:t>
      </w:r>
      <w:r>
        <w:rPr>
          <w:rFonts w:hint="eastAsia" w:ascii="仿宋" w:hAnsi="仿宋" w:eastAsia="仿宋" w:cs="仿宋"/>
          <w:color w:val="auto"/>
          <w:sz w:val="30"/>
          <w:szCs w:val="30"/>
        </w:rPr>
        <w:t xml:space="preserve">第一章公告中二、申请人的资格要求</w:t>
      </w:r>
      <w:r>
        <w:rPr>
          <w:rFonts w:hint="eastAsia" w:ascii="仿宋" w:hAnsi="仿宋" w:eastAsia="仿宋" w:cs="仿宋"/>
          <w:color w:val="auto"/>
          <w:sz w:val="30"/>
          <w:szCs w:val="30"/>
          <w:lang w:val="zh-CN"/>
        </w:rPr>
        <w:t xml:space="preserve">规定的资格条件证明文件；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）★报价表（格式见附件）；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）分项报价表（如果有）；</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）《商务条款偏离表》；</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（7）供应商认为需要</w:t>
      </w:r>
      <w:r>
        <w:rPr>
          <w:rFonts w:hint="eastAsia" w:ascii="仿宋" w:hAnsi="仿宋" w:eastAsia="仿宋" w:cs="仿宋"/>
          <w:color w:val="auto"/>
          <w:sz w:val="30"/>
          <w:szCs w:val="30"/>
          <w:lang w:val="zh-CN"/>
        </w:rPr>
        <w:t xml:space="preserve">提供的其他资格证明文件和商务资料。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7.3 </w:t>
      </w:r>
      <w:r>
        <w:rPr>
          <w:rFonts w:hint="eastAsia" w:ascii="仿宋" w:hAnsi="仿宋" w:eastAsia="仿宋" w:cs="仿宋"/>
          <w:b/>
          <w:bCs/>
          <w:color w:val="auto"/>
          <w:sz w:val="30"/>
          <w:szCs w:val="30"/>
          <w:lang w:val="zh-CN"/>
        </w:rPr>
        <w:t xml:space="preserve">响应文件的技术部分。</w:t>
      </w:r>
      <w:r>
        <w:rPr>
          <w:rFonts w:hint="eastAsia" w:ascii="仿宋" w:hAnsi="仿宋" w:eastAsia="仿宋" w:cs="仿宋"/>
          <w:color w:val="auto"/>
          <w:sz w:val="30"/>
          <w:szCs w:val="30"/>
          <w:lang w:val="zh-CN"/>
        </w:rPr>
        <w:t xml:space="preserve">技术部分是证明</w:t>
      </w:r>
      <w:r>
        <w:rPr>
          <w:rFonts w:hint="eastAsia" w:ascii="仿宋" w:hAnsi="仿宋" w:eastAsia="仿宋" w:cs="仿宋"/>
          <w:color w:val="auto"/>
          <w:sz w:val="30"/>
          <w:szCs w:val="30"/>
        </w:rPr>
        <w:t xml:space="preserve">供应商提供的货物、服务和工程是合格的，并符合磋商文件要求的证明文件，以及</w:t>
      </w:r>
      <w:r>
        <w:rPr>
          <w:rFonts w:hint="eastAsia" w:ascii="仿宋" w:hAnsi="仿宋" w:eastAsia="仿宋" w:cs="仿宋"/>
          <w:color w:val="auto"/>
          <w:sz w:val="30"/>
          <w:szCs w:val="30"/>
          <w:lang w:val="zh-CN"/>
        </w:rPr>
        <w:t xml:space="preserve">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的详细说明，这些文件可以是文字资料、图纸和数据等。提供的</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如与磋商文件要求有不符之处，应说明其差别之所在。包括但不限于下列文件，其中加</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*或★</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项目不得有缺失或无效：</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项目技术方案或服务说明；</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《技术条款偏离表》；</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）服务承诺；</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）供应商认为需要提供的其他技术资料。</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7.4 </w:t>
      </w:r>
      <w:r>
        <w:rPr>
          <w:rFonts w:hint="eastAsia" w:ascii="仿宋" w:hAnsi="仿宋" w:eastAsia="仿宋" w:cs="仿宋"/>
          <w:b/>
          <w:color w:val="auto"/>
          <w:sz w:val="30"/>
          <w:szCs w:val="30"/>
          <w:lang w:val="zh-CN"/>
        </w:rPr>
        <w:t xml:space="preserve">响应文件的价格部分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（1）价格部分是对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（2）报价应包含完成本项目发生的所有含税费用、支付给员工的工资和国家强制缴纳的各种社会保障资金</w:t>
      </w:r>
      <w:r>
        <w:rPr>
          <w:rFonts w:hint="eastAsia" w:ascii="仿宋" w:hAnsi="仿宋" w:eastAsia="仿宋" w:cs="仿宋"/>
          <w:b/>
          <w:bCs/>
          <w:color w:val="auto"/>
          <w:sz w:val="30"/>
          <w:szCs w:val="30"/>
        </w:rPr>
        <w:t xml:space="preserve">及住房公积金，以及供应商认为需要的其他费用等。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 xml:space="preserve">（4）经磋商后，二次报价为最</w:t>
      </w:r>
      <w:r>
        <w:rPr>
          <w:rFonts w:hint="eastAsia" w:ascii="仿宋" w:hAnsi="仿宋" w:eastAsia="仿宋" w:cs="仿宋"/>
          <w:color w:val="auto"/>
          <w:sz w:val="30"/>
          <w:szCs w:val="30"/>
        </w:rPr>
        <w:t xml:space="preserve">后</w:t>
      </w:r>
      <w:r>
        <w:rPr>
          <w:rFonts w:hint="eastAsia" w:ascii="仿宋" w:hAnsi="仿宋" w:eastAsia="仿宋" w:cs="仿宋"/>
          <w:color w:val="auto"/>
          <w:sz w:val="30"/>
          <w:szCs w:val="30"/>
          <w:lang w:val="zh-CN"/>
        </w:rPr>
        <w:t xml:space="preserve">报价，二次报价不</w:t>
      </w:r>
      <w:r>
        <w:rPr>
          <w:rFonts w:hint="eastAsia" w:ascii="仿宋" w:hAnsi="仿宋" w:eastAsia="仿宋" w:cs="仿宋"/>
          <w:color w:val="auto"/>
          <w:sz w:val="30"/>
          <w:szCs w:val="30"/>
        </w:rPr>
        <w:t xml:space="preserve">得</w:t>
      </w:r>
      <w:r>
        <w:rPr>
          <w:rFonts w:hint="eastAsia" w:ascii="仿宋" w:hAnsi="仿宋" w:eastAsia="仿宋" w:cs="仿宋"/>
          <w:color w:val="auto"/>
          <w:sz w:val="30"/>
          <w:szCs w:val="30"/>
          <w:lang w:val="zh-CN"/>
        </w:rPr>
        <w:t xml:space="preserve">高于首次报价。</w:t>
      </w:r>
      <w:r>
        <w:rPr>
          <w:rFonts w:hint="eastAsia" w:ascii="仿宋" w:hAnsi="仿宋" w:eastAsia="仿宋" w:cs="仿宋"/>
          <w:b/>
          <w:bCs/>
          <w:color w:val="auto"/>
          <w:sz w:val="30"/>
          <w:szCs w:val="30"/>
          <w:lang w:val="zh-CN"/>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7.5 </w:t>
      </w:r>
      <w:r>
        <w:rPr>
          <w:rFonts w:hint="eastAsia" w:ascii="仿宋" w:hAnsi="仿宋" w:eastAsia="仿宋" w:cs="仿宋"/>
          <w:b/>
          <w:color w:val="auto"/>
          <w:sz w:val="30"/>
          <w:szCs w:val="30"/>
          <w:lang w:val="zh-CN"/>
        </w:rPr>
        <w:t xml:space="preserve">响应文件的其他部分。</w:t>
      </w:r>
      <w:r>
        <w:rPr>
          <w:rFonts w:hint="eastAsia" w:ascii="仿宋" w:hAnsi="仿宋" w:eastAsia="仿宋" w:cs="仿宋"/>
          <w:color w:val="auto"/>
          <w:sz w:val="30"/>
          <w:szCs w:val="30"/>
          <w:lang w:val="zh-CN"/>
        </w:rPr>
        <w:t xml:space="preserve">其他部分由供应商根据编制响应文件需要提供的其他相关文件。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8、磋商保证金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本项目不收取保证金</w:t>
      </w:r>
      <w:r>
        <w:rPr>
          <w:rFonts w:hint="eastAsia" w:ascii="仿宋" w:hAnsi="仿宋" w:eastAsia="仿宋" w:cs="仿宋"/>
          <w:color w:val="auto"/>
          <w:sz w:val="30"/>
          <w:szCs w:val="30"/>
          <w:lang w:val="zh-CN"/>
        </w:rPr>
        <w:t xml:space="preserve">。</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三、响应文件签署与提交</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b w:val="0"/>
          <w:bCs w:val="0"/>
          <w:color w:val="auto"/>
          <w:sz w:val="30"/>
          <w:szCs w:val="30"/>
          <w:lang w:val="zh-CN"/>
        </w:rPr>
        <w:t xml:space="preserve">9</w:t>
      </w:r>
      <w:r>
        <w:rPr>
          <w:rFonts w:hint="eastAsia" w:ascii="仿宋" w:hAnsi="仿宋" w:eastAsia="仿宋" w:cs="仿宋"/>
          <w:color w:val="auto"/>
          <w:sz w:val="30"/>
          <w:szCs w:val="30"/>
          <w:lang w:val="zh-CN"/>
        </w:rPr>
        <w:t xml:space="preserve">.1 供应商应当按照《操作手册》规定，在磋商公告规定的提交响应文件截止时间前制作并上传电子响应文件。</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9.2 供应商应充分考虑网络环境、网络带宽等因素可能对磋商产生的影响，如因供应商自身原因造成的电子响应文件上传不成功的，按照本磋商文件规定做无效响应处理。</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10.响应文件的拒收</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10.1 采购代理机构拒绝接收提交响应文件截止时间后上传的任何电子响应文件。</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11.响应文件的撤回和修改</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11.1响应文件的撤回</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（1）供应商可在提交响应文件截止时间前撤回其电子响应文件，具体操作方法见《操作手册》。</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（2）供应商撤回电子响应文件，则认为其不再参与本项目磋商活动。</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11.2响应文件的修改</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（1）供应商可在提交响应文件截止时间前对其电子响应文件进行修改，具体操作方法见《操作手册》。</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（2）提交响应文件截止时间之后，供应商不得对其电子响应文件作任何修改。</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11.3在提交响应文件截止时间至磋商文件中规定的磋商有效期满之间的这段时间内，供应商不得撤回其响应文件。</w:t>
      </w:r>
      <w:r/>
    </w:p>
    <w:p>
      <w:pPr>
        <w:numPr>
          <w:ilvl w:val="-1"/>
          <w:numId w:val="0"/>
        </w:numPr>
        <w:ind w:firstLine="411"/>
        <w:jc w:val="left"/>
        <w:spacing w:line="560" w:lineRule="exact"/>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11.4如标书制作工具中格式和内容与“江苏政府采购网”发布的磋商文件不一致，以上述网站发布的磋商文件为准。</w:t>
      </w:r>
      <w:r/>
    </w:p>
    <w:p>
      <w:pPr>
        <w:numPr>
          <w:ilvl w:val="-1"/>
          <w:numId w:val="0"/>
        </w:numPr>
        <w:ind w:firstLine="300"/>
        <w:jc w:val="left"/>
        <w:spacing w:line="560" w:lineRule="exact"/>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11.5成交供应商需无偿提供纸质版响应文件一式叁份（壹份正本、贰份副本）；(加盖公章电子版标书一份,U盘形式，响应文件电子版中必须包含响应文件的全部内容，不得加密，所有文档、图表等采用WORD格式)。</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四、磋商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lang w:val="en-US" w:eastAsia="zh-CN"/>
        </w:rPr>
        <w:t xml:space="preserve">2</w:t>
      </w:r>
      <w:r>
        <w:rPr>
          <w:rFonts w:hint="eastAsia" w:ascii="仿宋" w:hAnsi="仿宋" w:eastAsia="仿宋" w:cs="仿宋"/>
          <w:b/>
          <w:bCs/>
          <w:color w:val="auto"/>
          <w:sz w:val="30"/>
          <w:szCs w:val="30"/>
          <w:lang w:val="zh-CN"/>
        </w:rPr>
        <w:t xml:space="preserve">.响应文件解密</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b w:val="0"/>
          <w:bCs w:val="0"/>
          <w:color w:val="auto"/>
          <w:sz w:val="30"/>
          <w:szCs w:val="30"/>
          <w:lang w:val="en-US" w:eastAsia="zh-CN"/>
        </w:rPr>
        <w:t xml:space="preserve">12</w:t>
      </w:r>
      <w:r>
        <w:rPr>
          <w:rFonts w:hint="eastAsia" w:ascii="仿宋" w:hAnsi="仿宋" w:eastAsia="仿宋" w:cs="仿宋"/>
          <w:b w:val="0"/>
          <w:bCs w:val="0"/>
          <w:color w:val="auto"/>
          <w:sz w:val="30"/>
          <w:szCs w:val="30"/>
          <w:lang w:val="zh-CN"/>
        </w:rPr>
        <w:t xml:space="preserve">.1 供应商应当按照《操作手册》规定，在苏采云系统规定的时间内对响应文件进行解密。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lang w:val="en-US" w:eastAsia="zh-CN"/>
        </w:rPr>
        <w:t xml:space="preserve">3</w:t>
      </w:r>
      <w:r>
        <w:rPr>
          <w:rFonts w:hint="eastAsia" w:ascii="仿宋" w:hAnsi="仿宋" w:eastAsia="仿宋" w:cs="仿宋"/>
          <w:b/>
          <w:bCs/>
          <w:color w:val="auto"/>
          <w:sz w:val="30"/>
          <w:szCs w:val="30"/>
          <w:lang w:val="zh-CN"/>
        </w:rPr>
        <w:t xml:space="preserve">、磋商组织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lang w:val="zh-CN"/>
        </w:rPr>
        <w:t xml:space="preserve">.1 </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工作由代理人负责组织，具体</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事务由依法组建的磋商小组负责。</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lang w:val="en-US" w:eastAsia="zh-CN"/>
        </w:rPr>
        <w:t xml:space="preserve">4</w:t>
      </w:r>
      <w:r>
        <w:rPr>
          <w:rFonts w:hint="eastAsia" w:ascii="仿宋" w:hAnsi="仿宋" w:eastAsia="仿宋" w:cs="仿宋"/>
          <w:b/>
          <w:color w:val="auto"/>
          <w:sz w:val="30"/>
          <w:szCs w:val="30"/>
          <w:lang w:val="zh-CN"/>
        </w:rPr>
        <w:t xml:space="preserve">、磋商程序</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.1 磋商小组评审供应商所递交的响应性文件，</w:t>
      </w:r>
      <w:r>
        <w:rPr>
          <w:rFonts w:hint="eastAsia" w:ascii="仿宋" w:hAnsi="仿宋" w:eastAsia="仿宋" w:cs="仿宋"/>
          <w:color w:val="auto"/>
          <w:sz w:val="30"/>
          <w:szCs w:val="30"/>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en-US" w:eastAsia="zh-CN"/>
        </w:rPr>
        <w:t xml:space="preserve">2</w:t>
      </w:r>
      <w:r>
        <w:rPr>
          <w:rFonts w:hint="eastAsia" w:ascii="仿宋" w:hAnsi="仿宋" w:eastAsia="仿宋" w:cs="仿宋"/>
          <w:color w:val="auto"/>
          <w:sz w:val="30"/>
          <w:szCs w:val="30"/>
          <w:lang w:val="zh-CN"/>
        </w:rPr>
        <w:t xml:space="preserve">项目评审期间，磋商小组有权要求供应商对响应文件中含义不明确、同类问题表述不一致或者有明显文字和计算错误的内容等作出必要的澄清、说明或者补正。</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供应商的澄清、说明或者补正不得超出响应文件的范围或者改变响应文件的实质性内容。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磋商小组并非对每个供应商都作澄清要求。</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1081"/>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接到磋商小组澄清、说明和补正要求的供应商如未按规定做出澄清、说明和补正，其风险由供应商自行承担。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.5 磋商结束后，磋商小组将要求所有继续参加磋商的供应商在规定时间内提交最后报价。</w:t>
      </w:r>
      <w:r>
        <w:rPr>
          <w:rFonts w:hint="eastAsia" w:ascii="仿宋" w:hAnsi="仿宋" w:eastAsia="仿宋" w:cs="仿宋"/>
          <w:b/>
          <w:bCs/>
          <w:color w:val="auto"/>
          <w:sz w:val="30"/>
          <w:szCs w:val="30"/>
          <w:lang w:val="zh-CN"/>
        </w:rPr>
        <w:t xml:space="preserve">最后报价由其法定代表人或授权代表签字或者加盖公章，最后报价是供应商响应文件的有效组成部分。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4</w:t>
      </w:r>
      <w:r>
        <w:rPr>
          <w:rFonts w:hint="eastAsia" w:ascii="仿宋" w:hAnsi="仿宋" w:eastAsia="仿宋" w:cs="仿宋"/>
          <w:b w:val="0"/>
          <w:bCs w:val="0"/>
          <w:color w:val="auto"/>
          <w:sz w:val="30"/>
          <w:szCs w:val="30"/>
          <w:lang w:val="zh-CN"/>
        </w:rPr>
        <w:t xml:space="preserve">.</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响应文件报价出现前后不一致的，除采购文件另有规定外，按照下列规定修正：</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(1)大写金额和小写金额不一致的，以大写金额为准；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(2)单价金额小数点或者百分比有明显错位的，以报价表的总价为准，并修改单价；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(3)总价金额与按单价汇总金额不一致的，以单价金额计算结果为准。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同时出现两种以上不一致的，按照前款规定的顺序修正。</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磋商小组将按上述修正错误的方法调整响应文件中的</w:t>
      </w:r>
      <w:r>
        <w:rPr>
          <w:rFonts w:hint="eastAsia" w:ascii="仿宋" w:hAnsi="仿宋" w:eastAsia="仿宋" w:cs="仿宋"/>
          <w:b w:val="0"/>
          <w:bCs w:val="0"/>
          <w:color w:val="auto"/>
          <w:sz w:val="30"/>
          <w:szCs w:val="30"/>
          <w:lang w:val="en-US" w:eastAsia="zh-CN"/>
        </w:rPr>
        <w:t xml:space="preserve">响应</w:t>
      </w:r>
      <w:r>
        <w:rPr>
          <w:rFonts w:hint="eastAsia" w:ascii="仿宋" w:hAnsi="仿宋" w:eastAsia="仿宋" w:cs="仿宋"/>
          <w:b w:val="0"/>
          <w:bCs w:val="0"/>
          <w:color w:val="auto"/>
          <w:sz w:val="30"/>
          <w:szCs w:val="30"/>
          <w:lang w:val="zh-CN"/>
        </w:rPr>
        <w:t xml:space="preserve">报价，并通过苏采云系统告知供应商，调整后的价格对供应商具有约束力。如果供应商不接受修正后的价格，则其投标将被拒绝。</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.响应文件的资格审查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.1响应文件审查分为资格审查和符合性审查。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.2资格性审查：依据法律法规和磋商文件的规定，磋商小组对响应文件中的资格证明文件进行审查，以确定供应商是否具备参加磋商的资格。</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.2.1响应文件有下列情况之一的，在资格性审查时按照无效投标处理：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（1）不具备采购文件中规定资格条件的；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（2）未提供</w:t>
      </w:r>
      <w:r>
        <w:rPr>
          <w:rFonts w:hint="eastAsia" w:ascii="仿宋" w:hAnsi="仿宋" w:eastAsia="仿宋" w:cs="仿宋"/>
          <w:b w:val="0"/>
          <w:bCs w:val="0"/>
          <w:color w:val="auto"/>
          <w:sz w:val="30"/>
          <w:szCs w:val="30"/>
          <w:lang w:val="en-US" w:eastAsia="zh-CN"/>
        </w:rPr>
        <w:t xml:space="preserve">其它材料的（如有）</w:t>
      </w:r>
      <w:r>
        <w:rPr>
          <w:rFonts w:hint="eastAsia" w:ascii="仿宋" w:hAnsi="仿宋" w:eastAsia="仿宋" w:cs="仿宋"/>
          <w:b w:val="0"/>
          <w:bCs w:val="0"/>
          <w:color w:val="auto"/>
          <w:sz w:val="30"/>
          <w:szCs w:val="30"/>
          <w:lang w:val="zh-CN"/>
        </w:rPr>
        <w:t xml:space="preserve">。</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 响应文件的符合性检查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.3.1磋商小组将依据法律法规和竞争性磋商文件的规定，对响应文件的有效性、完整性和对竞争性磋商文件的响应程度进行审查，以确定是否对竞争性磋商文件的实质性要求作出响应。</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.3.2实质性要求是指本竞争性磋商文件中用带星号（“*”）、（“★”）、“必须”或“应（应当）”等其他文字说明的商务和技术要求。</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.3.3响应文件属下列情形之一的，按照无效响应处理：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如果响应文件实质上没有响应竞争性磋商文件的要求，磋商小组将予以拒绝，供应商不得通过修改或撤销不合要求的偏离或保留而使其投标成为实质性响应的投标。</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（1）供应商在苏采云系统规定的时间内未成功解密电子响应文件；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（2）供应商未按照磋商文件要求上传电子响应文件；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（3）响应文件未按照磋商文件要求加盖电子公章；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（4）同一供应商提交两个（含两个）以上不同的响应文件或者最后报价；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（5）不具备竞争性磋商文件中规定资格要求的；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（6）投标总价超出采购项目预算或者最高限价的；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（7）不同供应商的响应文件由同一单位或者个人编制；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（8）不同供应商委托同一单位或者个人办理投标事宜；</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（9）不同供应商的ip地址、MAC地址、标书制作工具客户端标识码一致的；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（10）不同供应商的响应文件载明的项目管理成员或者联系人员为同一人；</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（11）不同供应商的响应文件异常一致或者响应报价呈规律性差异；</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（12）不同供应商的负责人为同一人或者存在控股、管理关系的；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（13）响应文件含有采购人不能接受的附加条件的；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（14）不符合法律、法规和竞争性磋商文件规定的其他实质性要求的。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.4出现下列情形之一的磋商终止：</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（1）因情况变化，不再符合规定的竞争性磋商采购方式适用情形的；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（2）出现影响采购公正的违法、违规行为的；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（3）在苏采云系统规定时间内成功解密电子响应文件的供应商不足3家；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（4）除本磋商文件第二章第1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.3条规定的情形外，磋商过程中符合要求的供应商或者提交最后报价且未超过采购预算（最高限价）的供应商不足3家；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（5）法律法规规定的其他应当终止情形。</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.5 未通过资格审查或符合性审查的供应商，磋商小组将通过苏采云系统告知具体原因，评审结束后将不再接受有关询问。</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.6供应商在项目评审全过程中应保持通讯畅通，及时登录苏采云系统查阅、答复相关信息，并安排专人与采购代理机构及磋商小组联系。</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.磋商程序</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7</w:t>
      </w:r>
      <w:r>
        <w:rPr>
          <w:rFonts w:hint="eastAsia" w:ascii="仿宋" w:hAnsi="仿宋" w:eastAsia="仿宋" w:cs="仿宋"/>
          <w:b w:val="0"/>
          <w:bCs w:val="0"/>
          <w:color w:val="auto"/>
          <w:sz w:val="30"/>
          <w:szCs w:val="30"/>
          <w:lang w:val="zh-CN"/>
        </w:rPr>
        <w:t xml:space="preserve">.评分方法和标准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7</w:t>
      </w:r>
      <w:r>
        <w:rPr>
          <w:rFonts w:hint="eastAsia" w:ascii="仿宋" w:hAnsi="仿宋" w:eastAsia="仿宋" w:cs="仿宋"/>
          <w:b w:val="0"/>
          <w:bCs w:val="0"/>
          <w:color w:val="auto"/>
          <w:sz w:val="30"/>
          <w:szCs w:val="30"/>
          <w:lang w:val="zh-CN"/>
        </w:rPr>
        <w:t xml:space="preserve">.1 采用综合评分法。即在最大限度地满足竞争性磋商文件实质性要求前提下，按照竞争性磋商文件中规定的各项因素进行综合评审后，以评审总得分最高的供应商作为成交候选供应商或者成交供应商的评分方法。</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7</w:t>
      </w:r>
      <w:r>
        <w:rPr>
          <w:rFonts w:hint="eastAsia" w:ascii="仿宋" w:hAnsi="仿宋" w:eastAsia="仿宋" w:cs="仿宋"/>
          <w:b w:val="0"/>
          <w:bCs w:val="0"/>
          <w:color w:val="auto"/>
          <w:sz w:val="30"/>
          <w:szCs w:val="30"/>
          <w:lang w:val="zh-CN"/>
        </w:rPr>
        <w:t xml:space="preserve">.2 评分标准详见第三章。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18</w:t>
      </w:r>
      <w:r>
        <w:rPr>
          <w:rFonts w:hint="eastAsia" w:ascii="仿宋" w:hAnsi="仿宋" w:eastAsia="仿宋" w:cs="仿宋"/>
          <w:b w:val="0"/>
          <w:bCs w:val="0"/>
          <w:color w:val="auto"/>
          <w:sz w:val="30"/>
          <w:szCs w:val="30"/>
          <w:lang w:val="zh-CN"/>
        </w:rPr>
        <w:t xml:space="preserve">.确定成交供应商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18</w:t>
      </w:r>
      <w:r>
        <w:rPr>
          <w:rFonts w:hint="eastAsia" w:ascii="仿宋" w:hAnsi="仿宋" w:eastAsia="仿宋" w:cs="仿宋"/>
          <w:b w:val="0"/>
          <w:bCs w:val="0"/>
          <w:color w:val="auto"/>
          <w:sz w:val="30"/>
          <w:szCs w:val="30"/>
          <w:lang w:val="zh-CN"/>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18</w:t>
      </w:r>
      <w:r>
        <w:rPr>
          <w:rFonts w:hint="eastAsia" w:ascii="仿宋" w:hAnsi="仿宋" w:eastAsia="仿宋" w:cs="仿宋"/>
          <w:b w:val="0"/>
          <w:bCs w:val="0"/>
          <w:color w:val="auto"/>
          <w:sz w:val="30"/>
          <w:szCs w:val="30"/>
          <w:lang w:val="zh-CN"/>
        </w:rPr>
        <w:t xml:space="preserve">.2 采购代理机构将在“江苏政府采购网”发布成交结果公告，公告期限为1个工作日。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19</w:t>
      </w:r>
      <w:r>
        <w:rPr>
          <w:rFonts w:hint="eastAsia" w:ascii="仿宋" w:hAnsi="仿宋" w:eastAsia="仿宋" w:cs="仿宋"/>
          <w:b w:val="0"/>
          <w:bCs w:val="0"/>
          <w:color w:val="auto"/>
          <w:sz w:val="30"/>
          <w:szCs w:val="30"/>
          <w:lang w:val="zh-CN"/>
        </w:rPr>
        <w:t xml:space="preserve">、编写磋商（评审）报告</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19</w:t>
      </w:r>
      <w:r>
        <w:rPr>
          <w:rFonts w:hint="eastAsia" w:ascii="仿宋" w:hAnsi="仿宋" w:eastAsia="仿宋" w:cs="仿宋"/>
          <w:b w:val="0"/>
          <w:bCs w:val="0"/>
          <w:color w:val="auto"/>
          <w:sz w:val="30"/>
          <w:szCs w:val="30"/>
          <w:lang w:val="zh-CN"/>
        </w:rPr>
        <w:t xml:space="preserve">.1磋商小组根据磋商过程和结果编写磋商（评审）报告。</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20</w:t>
      </w:r>
      <w:r>
        <w:rPr>
          <w:rFonts w:hint="eastAsia" w:ascii="仿宋" w:hAnsi="仿宋" w:eastAsia="仿宋" w:cs="仿宋"/>
          <w:b w:val="0"/>
          <w:bCs w:val="0"/>
          <w:color w:val="auto"/>
          <w:sz w:val="30"/>
          <w:szCs w:val="30"/>
          <w:lang w:val="zh-CN"/>
        </w:rPr>
        <w:t xml:space="preserve">.成交通知书</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20</w:t>
      </w:r>
      <w:r>
        <w:rPr>
          <w:rFonts w:hint="eastAsia" w:ascii="仿宋" w:hAnsi="仿宋" w:eastAsia="仿宋" w:cs="仿宋"/>
          <w:b w:val="0"/>
          <w:bCs w:val="0"/>
          <w:color w:val="auto"/>
          <w:sz w:val="30"/>
          <w:szCs w:val="30"/>
          <w:lang w:val="zh-CN"/>
        </w:rPr>
        <w:t xml:space="preserve">.1 成交结果确定后，采购代理机构将向成交供应商发出成交通知书。成交供应商可在成交结果公告届满之日起三十日内，登录苏采云系统下载。    </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因系统存储空间有限，成交结果公告届满之日起三十日后，苏采云系统不再保证提供下载成交通知书服务,因未及时下载而造成的不利后果由成交供应商自行承担。</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b w:val="0"/>
          <w:bCs w:val="0"/>
          <w:color w:val="auto"/>
          <w:sz w:val="30"/>
          <w:szCs w:val="30"/>
          <w:lang w:val="zh-CN"/>
        </w:rPr>
        <w:t xml:space="preserve">2</w:t>
      </w:r>
      <w:r>
        <w:rPr>
          <w:rFonts w:hint="eastAsia" w:ascii="仿宋" w:hAnsi="仿宋" w:eastAsia="仿宋" w:cs="仿宋"/>
          <w:b w:val="0"/>
          <w:bCs w:val="0"/>
          <w:color w:val="auto"/>
          <w:sz w:val="30"/>
          <w:szCs w:val="30"/>
          <w:lang w:val="en-US" w:eastAsia="zh-CN"/>
        </w:rPr>
        <w:t xml:space="preserve">0</w:t>
      </w:r>
      <w:r>
        <w:rPr>
          <w:rFonts w:hint="eastAsia" w:ascii="仿宋" w:hAnsi="仿宋" w:eastAsia="仿宋" w:cs="仿宋"/>
          <w:b w:val="0"/>
          <w:bCs w:val="0"/>
          <w:color w:val="auto"/>
          <w:sz w:val="30"/>
          <w:szCs w:val="30"/>
          <w:lang w:val="zh-CN"/>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color w:val="auto"/>
          <w:sz w:val="30"/>
          <w:szCs w:val="30"/>
          <w:lang w:val="en-US" w:eastAsia="zh-CN"/>
        </w:rPr>
        <w:t xml:space="preserve">21</w:t>
      </w:r>
      <w:r>
        <w:rPr>
          <w:rFonts w:hint="eastAsia" w:ascii="仿宋" w:hAnsi="仿宋" w:eastAsia="仿宋" w:cs="仿宋"/>
          <w:b/>
          <w:color w:val="auto"/>
          <w:sz w:val="30"/>
          <w:szCs w:val="30"/>
          <w:lang w:val="zh-CN"/>
        </w:rPr>
        <w:t xml:space="preserve">、</w:t>
      </w:r>
      <w:r>
        <w:rPr>
          <w:rFonts w:hint="eastAsia" w:ascii="仿宋" w:hAnsi="仿宋" w:eastAsia="仿宋" w:cs="仿宋"/>
          <w:b/>
          <w:bCs/>
          <w:color w:val="auto"/>
          <w:sz w:val="30"/>
          <w:szCs w:val="30"/>
          <w:lang w:val="zh-CN"/>
        </w:rPr>
        <w:t xml:space="preserve">签订合同</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 成交供应商应当</w:t>
      </w:r>
      <w:r>
        <w:rPr>
          <w:rFonts w:hint="eastAsia" w:ascii="仿宋" w:hAnsi="仿宋" w:eastAsia="仿宋" w:cs="仿宋"/>
          <w:color w:val="auto"/>
          <w:sz w:val="30"/>
          <w:szCs w:val="30"/>
          <w:lang w:val="zh-CN"/>
        </w:rPr>
        <w:t xml:space="preserve">自成交通知书发出之日起三十日内，</w:t>
      </w:r>
      <w:r>
        <w:rPr>
          <w:rFonts w:hint="eastAsia" w:ascii="仿宋" w:hAnsi="仿宋" w:eastAsia="仿宋" w:cs="仿宋"/>
          <w:color w:val="auto"/>
          <w:sz w:val="30"/>
          <w:szCs w:val="30"/>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除不可抗力等因素外，</w:t>
      </w:r>
      <w:r>
        <w:rPr>
          <w:rFonts w:hint="eastAsia" w:ascii="仿宋" w:hAnsi="仿宋" w:eastAsia="仿宋" w:cs="仿宋"/>
          <w:color w:val="auto"/>
          <w:sz w:val="30"/>
          <w:szCs w:val="30"/>
          <w:lang w:val="zh-CN"/>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.5成交供应商拒绝签订政府采购合同的，</w:t>
      </w:r>
      <w:r>
        <w:rPr>
          <w:rFonts w:hint="eastAsia" w:ascii="仿宋" w:hAnsi="仿宋" w:eastAsia="仿宋" w:cs="仿宋"/>
          <w:color w:val="auto"/>
          <w:sz w:val="30"/>
          <w:szCs w:val="30"/>
        </w:rPr>
        <w:t xml:space="preserve">或因不可抗力或者自身原因不能履行政府采购合同的，</w:t>
      </w:r>
      <w:r>
        <w:rPr>
          <w:rFonts w:hint="eastAsia" w:ascii="仿宋" w:hAnsi="仿宋" w:eastAsia="仿宋" w:cs="仿宋"/>
          <w:color w:val="auto"/>
          <w:sz w:val="30"/>
          <w:szCs w:val="30"/>
          <w:lang w:val="zh-CN"/>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五、询问、质疑、投诉和诚实信用</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en-US" w:eastAsia="zh-CN"/>
        </w:rPr>
        <w:t xml:space="preserve">22</w:t>
      </w:r>
      <w:r>
        <w:rPr>
          <w:rFonts w:hint="eastAsia" w:ascii="仿宋" w:hAnsi="仿宋" w:eastAsia="仿宋" w:cs="仿宋"/>
          <w:b/>
          <w:bCs/>
          <w:color w:val="auto"/>
          <w:sz w:val="30"/>
          <w:szCs w:val="30"/>
          <w:lang w:val="zh-CN"/>
        </w:rPr>
        <w:t xml:space="preserve">、询问</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en-US" w:eastAsia="zh-CN"/>
        </w:rPr>
        <w:t xml:space="preserve">22</w:t>
      </w:r>
      <w:r>
        <w:rPr>
          <w:rFonts w:hint="eastAsia" w:ascii="仿宋" w:hAnsi="仿宋" w:eastAsia="仿宋" w:cs="仿宋"/>
          <w:color w:val="auto"/>
          <w:sz w:val="30"/>
          <w:szCs w:val="30"/>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lang w:val="zh-CN"/>
        </w:rPr>
        <w:t xml:space="preserve">。</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en-US" w:eastAsia="zh-CN"/>
        </w:rPr>
        <w:t xml:space="preserve">23</w:t>
      </w:r>
      <w:r>
        <w:rPr>
          <w:rFonts w:hint="eastAsia" w:ascii="仿宋" w:hAnsi="仿宋" w:eastAsia="仿宋" w:cs="仿宋"/>
          <w:b/>
          <w:color w:val="auto"/>
          <w:sz w:val="30"/>
          <w:szCs w:val="30"/>
          <w:lang w:val="zh-CN"/>
        </w:rPr>
        <w:t xml:space="preserve">、质疑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lang w:val="zh-CN"/>
        </w:rPr>
        <w:t xml:space="preserve">原件送达</w:t>
      </w:r>
      <w:r>
        <w:rPr>
          <w:rFonts w:hint="eastAsia" w:ascii="仿宋" w:hAnsi="仿宋" w:eastAsia="仿宋" w:cs="仿宋"/>
          <w:bCs/>
          <w:color w:val="auto"/>
          <w:sz w:val="30"/>
          <w:szCs w:val="30"/>
          <w:lang w:val="zh-CN"/>
        </w:rPr>
        <w:t xml:space="preserve">至</w:t>
      </w:r>
      <w:r>
        <w:rPr>
          <w:rFonts w:hint="eastAsia" w:ascii="仿宋" w:hAnsi="仿宋" w:eastAsia="仿宋" w:cs="仿宋"/>
          <w:color w:val="auto"/>
          <w:sz w:val="30"/>
          <w:szCs w:val="30"/>
          <w:lang w:val="zh-CN"/>
        </w:rPr>
        <w:t xml:space="preserve">代理人处。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上述应知其权益受到损害之日是指：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（1）对磋商文件提出质疑的，为磋商文件公告期限届满之日起计算；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（2）对采购过程提出质疑的，自采购程序环节结束之日起计算；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（3）对成交结果提出质疑的，自成交结果公告期限届满之日起计算。</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.4 质疑文件应包括以下主要内容，并</w:t>
      </w:r>
      <w:r>
        <w:rPr>
          <w:rFonts w:hint="eastAsia" w:ascii="仿宋" w:hAnsi="仿宋" w:eastAsia="仿宋" w:cs="仿宋"/>
          <w:color w:val="auto"/>
          <w:sz w:val="30"/>
          <w:szCs w:val="30"/>
        </w:rPr>
        <w:t xml:space="preserve">按照“谁主张、谁举证”的原则，附上相关证明材料。否则，代理人不予受理：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（1）质疑项目名称、项目编号、包号、采购公告发布时间、磋商时间；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（2）提起质疑的日期、具体的质疑事项及事实根据（具体条款）；</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（3）认为自己合法权益受到损害或可能受到损害的相关证据材料；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（4）质疑供应商名称、地址、邮编、联系人、联系电话</w:t>
      </w:r>
      <w:r>
        <w:rPr>
          <w:rFonts w:hint="eastAsia" w:ascii="仿宋" w:hAnsi="仿宋" w:eastAsia="仿宋" w:cs="仿宋"/>
          <w:color w:val="auto"/>
          <w:sz w:val="30"/>
          <w:szCs w:val="30"/>
        </w:rPr>
        <w:t xml:space="preserve">（包括座机、手机、传真号码等）</w:t>
      </w:r>
      <w:r>
        <w:rPr>
          <w:rFonts w:hint="eastAsia" w:ascii="仿宋" w:hAnsi="仿宋" w:eastAsia="仿宋" w:cs="仿宋"/>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rPr>
        <w:t xml:space="preserve">.5 采购人（代理人）在收到供应商的书面质疑后将及时组织调查核实，在</w:t>
      </w:r>
      <w:r>
        <w:rPr>
          <w:rFonts w:hint="eastAsia" w:ascii="仿宋" w:hAnsi="仿宋" w:eastAsia="仿宋" w:cs="仿宋"/>
          <w:b/>
          <w:bCs/>
          <w:color w:val="auto"/>
          <w:sz w:val="30"/>
          <w:szCs w:val="30"/>
          <w:lang w:val="zh-CN"/>
        </w:rPr>
        <w:t xml:space="preserve">七个工作日内</w:t>
      </w:r>
      <w:r>
        <w:rPr>
          <w:rFonts w:hint="eastAsia" w:ascii="仿宋" w:hAnsi="仿宋" w:eastAsia="仿宋" w:cs="仿宋"/>
          <w:color w:val="auto"/>
          <w:sz w:val="30"/>
          <w:szCs w:val="30"/>
          <w:lang w:val="zh-CN"/>
        </w:rPr>
        <w:t xml:space="preserve">作出答复，并以书面通知质疑供应商和其他有关供应商，答复的内容不涉及商业秘密。代理人</w:t>
      </w:r>
      <w:r>
        <w:rPr>
          <w:rFonts w:hint="eastAsia" w:ascii="仿宋" w:hAnsi="仿宋" w:eastAsia="仿宋" w:cs="仿宋"/>
          <w:color w:val="auto"/>
          <w:sz w:val="30"/>
          <w:szCs w:val="30"/>
        </w:rPr>
        <w:t xml:space="preserve">遵循“谁过错谁负担”的原则，有过错的一方承担调查论证费用。</w:t>
      </w:r>
      <w:r/>
    </w:p>
    <w:p>
      <w:pPr>
        <w:ind w:firstLine="602"/>
        <w:spacing w:line="560" w:lineRule="exact"/>
        <w:rPr>
          <w:rFonts w:hint="eastAsia" w:ascii="仿宋" w:hAnsi="仿宋" w:eastAsia="仿宋" w:cs="仿宋"/>
          <w:color w:val="auto"/>
          <w:sz w:val="30"/>
          <w:szCs w:val="30"/>
          <w:lang w:val="zh-CN"/>
        </w:rPr>
      </w:pPr>
      <w:r>
        <w:rPr>
          <w:rFonts w:hint="eastAsia" w:ascii="仿宋" w:hAnsi="仿宋" w:eastAsia="仿宋" w:cs="仿宋"/>
          <w:b/>
          <w:bCs/>
          <w:color w:val="auto"/>
          <w:sz w:val="30"/>
          <w:szCs w:val="30"/>
          <w:lang w:val="en-US" w:eastAsia="zh-CN"/>
        </w:rPr>
        <w:t xml:space="preserve">24</w:t>
      </w:r>
      <w:r>
        <w:rPr>
          <w:rFonts w:hint="eastAsia" w:ascii="仿宋" w:hAnsi="仿宋" w:eastAsia="仿宋" w:cs="仿宋"/>
          <w:b/>
          <w:bCs/>
          <w:color w:val="auto"/>
          <w:sz w:val="30"/>
          <w:szCs w:val="30"/>
          <w:lang w:val="zh-CN"/>
        </w:rPr>
        <w:t xml:space="preserve">、投诉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24</w:t>
      </w:r>
      <w:r>
        <w:rPr>
          <w:rFonts w:hint="eastAsia" w:ascii="仿宋" w:hAnsi="仿宋" w:eastAsia="仿宋" w:cs="仿宋"/>
          <w:color w:val="auto"/>
          <w:sz w:val="30"/>
          <w:szCs w:val="30"/>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auto"/>
          <w:sz w:val="30"/>
          <w:szCs w:val="30"/>
          <w:lang w:val="zh-CN"/>
        </w:rPr>
        <w:t xml:space="preserve">十五个工作日内</w:t>
      </w:r>
      <w:r>
        <w:rPr>
          <w:rFonts w:hint="eastAsia" w:ascii="仿宋" w:hAnsi="仿宋" w:eastAsia="仿宋" w:cs="仿宋"/>
          <w:color w:val="auto"/>
          <w:sz w:val="30"/>
          <w:szCs w:val="30"/>
          <w:lang w:val="zh-CN"/>
        </w:rPr>
        <w:t xml:space="preserve">向采购项目同级财政部门投诉。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en-US" w:eastAsia="zh-CN"/>
        </w:rPr>
        <w:t xml:space="preserve">25</w:t>
      </w:r>
      <w:r>
        <w:rPr>
          <w:rFonts w:hint="eastAsia" w:ascii="仿宋" w:hAnsi="仿宋" w:eastAsia="仿宋" w:cs="仿宋"/>
          <w:b/>
          <w:bCs/>
          <w:color w:val="auto"/>
          <w:sz w:val="30"/>
          <w:szCs w:val="30"/>
          <w:lang w:val="zh-CN"/>
        </w:rPr>
        <w:t xml:space="preserve">、诚实信用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rPr>
        <w:t xml:space="preserve">政府采购管理部门将供应商列入不良行为记录名单，按照</w:t>
      </w:r>
      <w:r>
        <w:rPr>
          <w:rFonts w:hint="eastAsia" w:ascii="仿宋" w:hAnsi="仿宋" w:eastAsia="仿宋" w:cs="仿宋"/>
          <w:bCs/>
          <w:color w:val="auto"/>
          <w:sz w:val="30"/>
          <w:szCs w:val="30"/>
        </w:rPr>
        <w:t xml:space="preserve">《中华人民共和国政府采购法》</w:t>
      </w:r>
      <w:r>
        <w:rPr>
          <w:rFonts w:hint="eastAsia" w:ascii="仿宋" w:hAnsi="仿宋" w:eastAsia="仿宋" w:cs="仿宋"/>
          <w:color w:val="auto"/>
          <w:sz w:val="30"/>
          <w:szCs w:val="30"/>
        </w:rPr>
        <w:t xml:space="preserve">有关规定处理。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.4 供应商不得虚假承诺，否则，按照提供虚假材料谋取成交处理。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2</w:t>
      </w:r>
      <w:r>
        <w:rPr>
          <w:rFonts w:hint="eastAsia" w:ascii="仿宋" w:hAnsi="仿宋" w:eastAsia="仿宋" w:cs="仿宋"/>
          <w:b/>
          <w:bCs/>
          <w:color w:val="auto"/>
          <w:sz w:val="30"/>
          <w:szCs w:val="30"/>
          <w:lang w:val="en-US" w:eastAsia="zh-CN"/>
        </w:rPr>
        <w:t xml:space="preserve">6</w:t>
      </w:r>
      <w:r>
        <w:rPr>
          <w:rFonts w:hint="eastAsia" w:ascii="仿宋" w:hAnsi="仿宋" w:eastAsia="仿宋" w:cs="仿宋"/>
          <w:b/>
          <w:bCs/>
          <w:color w:val="auto"/>
          <w:sz w:val="30"/>
          <w:szCs w:val="30"/>
        </w:rPr>
        <w:t xml:space="preserve">、其他</w:t>
      </w:r>
      <w:r/>
    </w:p>
    <w:p>
      <w:pPr>
        <w:ind w:firstLine="60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en-US" w:eastAsia="zh-CN"/>
        </w:rPr>
        <w:t xml:space="preserve">6</w:t>
      </w:r>
      <w:r>
        <w:rPr>
          <w:rFonts w:hint="eastAsia" w:ascii="仿宋" w:hAnsi="仿宋" w:eastAsia="仿宋" w:cs="仿宋"/>
          <w:color w:val="auto"/>
          <w:sz w:val="30"/>
          <w:szCs w:val="30"/>
        </w:rPr>
        <w:t xml:space="preserve">.1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auto"/>
          <w:sz w:val="30"/>
          <w:szCs w:val="30"/>
          <w:lang w:val="en-US" w:eastAsia="zh-CN" w:bidi="ar-SA"/>
        </w:rPr>
      </w:pPr>
      <w:r>
        <w:rPr>
          <w:rFonts w:hint="eastAsia" w:ascii="仿宋" w:hAnsi="仿宋" w:eastAsia="仿宋" w:cs="仿宋"/>
          <w:b/>
          <w:bCs/>
          <w:color w:val="auto"/>
          <w:sz w:val="30"/>
          <w:szCs w:val="30"/>
        </w:rPr>
        <w:t xml:space="preserve">2</w:t>
      </w:r>
      <w:r>
        <w:rPr>
          <w:rFonts w:hint="eastAsia" w:ascii="仿宋" w:hAnsi="仿宋" w:eastAsia="仿宋" w:cs="仿宋"/>
          <w:b/>
          <w:bCs/>
          <w:color w:val="auto"/>
          <w:sz w:val="30"/>
          <w:szCs w:val="30"/>
          <w:lang w:val="en-US" w:eastAsia="zh-CN"/>
        </w:rPr>
        <w:t xml:space="preserve">6</w:t>
      </w:r>
      <w:r>
        <w:rPr>
          <w:rFonts w:hint="eastAsia" w:ascii="仿宋" w:hAnsi="仿宋" w:eastAsia="仿宋" w:cs="仿宋"/>
          <w:b/>
          <w:bCs/>
          <w:color w:val="auto"/>
          <w:sz w:val="30"/>
          <w:szCs w:val="30"/>
        </w:rPr>
        <w:t xml:space="preserve">.2</w:t>
      </w:r>
      <w:r>
        <w:rPr>
          <w:rFonts w:hint="eastAsia" w:ascii="仿宋" w:hAnsi="仿宋" w:eastAsia="仿宋" w:cs="仿宋"/>
          <w:b/>
          <w:bCs/>
          <w:color w:val="auto"/>
          <w:sz w:val="30"/>
          <w:szCs w:val="30"/>
          <w:lang w:val="en-US" w:eastAsia="zh-CN" w:bidi="ar-SA"/>
        </w:rPr>
        <w:t xml:space="preserve">磋商过程中出现下列情形之一的，磋商小组应当启动异常低价响应审查程序：</w:t>
      </w:r>
      <w:r/>
    </w:p>
    <w:p>
      <w:pPr>
        <w:pStyle w:val="1228"/>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①响应报价低于全部通过符合性审查供应商响应报价平均值65%的，即响应报价&lt;全部通过符合性审查供应商响应报价平均值×65%；</w:t>
      </w:r>
      <w:r/>
    </w:p>
    <w:p>
      <w:pPr>
        <w:pStyle w:val="1228"/>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②响应报价低于通过符合性审查的次低报价供应商响应报价65%的，即响应报价&lt;通过符合性审查的次低报价供应商响应报价×65%；</w:t>
      </w:r>
      <w:r/>
    </w:p>
    <w:p>
      <w:pPr>
        <w:pStyle w:val="1228"/>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③响应报价低于采购项目最高限价65%的，即响应报价&lt;采购项目最高限价×65%；</w:t>
      </w:r>
      <w:r/>
    </w:p>
    <w:p>
      <w:pPr>
        <w:pStyle w:val="1228"/>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④磋商小组基于专业判断，认为供应商报价过低，有可能影响产品质量或者不能诚信履约的其他情形。</w:t>
      </w:r>
      <w:r/>
    </w:p>
    <w:p>
      <w:pPr>
        <w:pStyle w:val="1228"/>
        <w:ind w:firstLine="60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228"/>
        <w:ind w:firstLine="60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600"/>
        <w:jc w:val="left"/>
        <w:spacing w:line="360" w:lineRule="auto"/>
        <w:rPr>
          <w:rFonts w:hint="default"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（3）异常低价响应审查的启动原因、审查意见和审查结果应当在评审报告中记录，并随供应商提供的相关书面说明及证明材料，以及磋商小组有关互联网浏览、查询历史一并归档。</w:t>
      </w:r>
      <w:r/>
    </w:p>
    <w:p>
      <w:pPr>
        <w:ind w:firstLine="560"/>
        <w:jc w:val="center"/>
        <w:spacing w:line="360" w:lineRule="auto"/>
        <w:rPr>
          <w:rFonts w:hint="eastAsia" w:ascii="方正小标宋_GBK" w:hAnsi="方正小标宋_GBK" w:eastAsia="方正小标宋_GBK" w:cs="方正小标宋_GBK"/>
          <w:color w:val="auto"/>
          <w:sz w:val="36"/>
          <w:szCs w:val="36"/>
          <w:highlight w:val="none"/>
        </w:rPr>
        <w:outlineLvl w:val="0"/>
      </w:pPr>
      <w:r>
        <w:rPr>
          <w:rFonts w:hint="eastAsia" w:ascii="宋体" w:hAnsi="宋体" w:cs="宋体"/>
          <w:color w:val="auto"/>
          <w:sz w:val="28"/>
          <w:szCs w:val="28"/>
          <w:highlight w:val="none"/>
        </w:rPr>
        <w:br w:type="page" w:clear="all"/>
      </w:r>
      <w:bookmarkStart w:id="44" w:name="_Toc7918"/>
      <w:r/>
      <w:bookmarkStart w:id="45" w:name="_Toc11584"/>
      <w:r>
        <w:rPr>
          <w:rFonts w:hint="eastAsia" w:ascii="方正小标宋_GBK" w:hAnsi="方正小标宋_GBK" w:eastAsia="方正小标宋_GBK" w:cs="方正小标宋_GBK"/>
          <w:color w:val="auto"/>
          <w:sz w:val="36"/>
          <w:szCs w:val="36"/>
          <w:highlight w:val="none"/>
        </w:rPr>
        <w:t xml:space="preserve">第三章 成交标准</w:t>
      </w:r>
      <w:bookmarkEnd w:id="44"/>
      <w:r/>
      <w:bookmarkEnd w:id="45"/>
      <w:r/>
      <w:r/>
    </w:p>
    <w:p>
      <w:pPr>
        <w:ind w:firstLine="600"/>
        <w:jc w:val="left"/>
        <w:spacing w:line="560" w:lineRule="exact"/>
        <w:rPr>
          <w:rFonts w:hint="eastAsia" w:ascii="仿宋" w:hAnsi="仿宋" w:eastAsia="仿宋" w:cs="仿宋"/>
          <w:b/>
          <w:color w:val="auto"/>
          <w:sz w:val="30"/>
          <w:szCs w:val="30"/>
          <w:highlight w:val="none"/>
        </w:rPr>
        <w:outlineLvl w:val="0"/>
      </w:pPr>
      <w:r>
        <w:rPr>
          <w:rFonts w:hint="eastAsia" w:ascii="仿宋" w:hAnsi="仿宋" w:eastAsia="仿宋" w:cs="仿宋"/>
          <w:color w:val="auto"/>
          <w:sz w:val="30"/>
          <w:szCs w:val="30"/>
          <w:highlight w:val="none"/>
        </w:rPr>
        <w:t xml:space="preserve">1、成交标准：质量和服务均能满足采购文件实质性要求，且符合采购人要求</w:t>
      </w:r>
      <w:r>
        <w:rPr>
          <w:rFonts w:hint="eastAsia" w:ascii="仿宋" w:hAnsi="仿宋" w:eastAsia="仿宋" w:cs="仿宋"/>
          <w:b/>
          <w:color w:val="auto"/>
          <w:sz w:val="30"/>
          <w:szCs w:val="30"/>
          <w:highlight w:val="none"/>
        </w:rPr>
        <w:t xml:space="preserve">。</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 xml:space="preserve">采用百分制（满分100分）</w:t>
      </w:r>
      <w:r/>
    </w:p>
    <w:tbl>
      <w:tblPr>
        <w:tblStyle w:val="1028"/>
        <w:tblpPr w:horzAnchor="margin" w:tblpXSpec="center" w:vertAnchor="text" w:tblpY="327" w:leftFromText="180" w:topFromText="0" w:rightFromText="180" w:bottomFromText="0"/>
        <w:tblW w:w="9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080"/>
        <w:gridCol w:w="7016"/>
        <w:gridCol w:w="672"/>
      </w:tblGrid>
      <w:tr>
        <w:trPr>
          <w:jc w:val="center"/>
          <w:trHeight w:val="90"/>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bookmarkStart w:id="46" w:name="_Toc4559"/>
            <w:r>
              <w:rPr>
                <w:rFonts w:hint="eastAsia" w:ascii="华文仿宋" w:hAnsi="华文仿宋" w:eastAsia="华文仿宋" w:cs="华文仿宋"/>
                <w:b/>
                <w:bCs/>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016" w:type="dxa"/>
            <w:vAlign w:val="top"/>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评分细则</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分值</w:t>
            </w:r>
            <w:r/>
          </w:p>
        </w:tc>
      </w:tr>
      <w:tr>
        <w:trPr>
          <w:jc w:val="center"/>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价格</w:t>
            </w:r>
            <w:r/>
          </w:p>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（30分）</w:t>
            </w:r>
            <w:r/>
          </w:p>
        </w:tc>
        <w:tc>
          <w:tcPr>
            <w:tcBorders>
              <w:top w:val="single" w:color="000000" w:sz="4" w:space="0"/>
              <w:left w:val="single" w:color="000000" w:sz="4" w:space="0"/>
              <w:bottom w:val="single" w:color="auto" w:sz="4" w:space="0"/>
              <w:right w:val="single" w:color="000000" w:sz="4" w:space="0"/>
            </w:tcBorders>
            <w:tcW w:w="7016" w:type="dxa"/>
            <w:vAlign w:val="top"/>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采用低价优先法计算，即满足磋商文件要求且最终磋商价格最低的报价为基准价，其价格分为满分。</w:t>
            </w:r>
            <w:r/>
          </w:p>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其他供应商的价格分统一按照下列公式计算：磋商报价得分=(竞争性磋商基准价/最终磋商报价)×30（小数点保留两位）</w:t>
            </w:r>
            <w:r/>
          </w:p>
        </w:tc>
        <w:tc>
          <w:tcPr>
            <w:tcBorders>
              <w:top w:val="single" w:color="000000" w:sz="4" w:space="0"/>
              <w:left w:val="single" w:color="000000" w:sz="4" w:space="0"/>
              <w:bottom w:val="single" w:color="auto"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30</w:t>
            </w:r>
            <w:r/>
          </w:p>
        </w:tc>
      </w:tr>
      <w:tr>
        <w:trPr>
          <w:jc w:val="center"/>
          <w:trHeight w:val="324"/>
        </w:trPr>
        <w:tc>
          <w:tcPr>
            <w:tcBorders>
              <w:top w:val="single" w:color="000000" w:sz="4" w:space="0"/>
              <w:left w:val="single" w:color="000000" w:sz="4" w:space="0"/>
              <w:bottom w:val="single" w:color="auto" w:sz="4" w:space="0"/>
              <w:right w:val="single" w:color="000000" w:sz="4" w:space="0"/>
            </w:tcBorders>
            <w:tcW w:w="63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2.1</w:t>
            </w:r>
            <w:r/>
          </w:p>
        </w:tc>
        <w:tc>
          <w:tcPr>
            <w:tcBorders>
              <w:top w:val="single" w:color="000000" w:sz="4" w:space="0"/>
              <w:left w:val="single" w:color="000000" w:sz="4" w:space="0"/>
              <w:right w:val="single" w:color="000000" w:sz="4" w:space="0"/>
            </w:tcBorders>
            <w:tcW w:w="1080" w:type="dxa"/>
            <w:vAlign w:val="center"/>
            <w:vMerge w:val="restart"/>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技术</w:t>
            </w:r>
            <w:r/>
          </w:p>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（2</w:t>
            </w:r>
            <w:r>
              <w:rPr>
                <w:rFonts w:hint="eastAsia" w:ascii="华文仿宋" w:hAnsi="华文仿宋" w:eastAsia="华文仿宋" w:cs="华文仿宋"/>
                <w:color w:val="auto"/>
                <w:sz w:val="28"/>
                <w:szCs w:val="28"/>
                <w:highlight w:val="none"/>
                <w:lang w:val="en-US" w:eastAsia="zh-CN"/>
              </w:rPr>
              <w:t xml:space="preserve">1</w:t>
            </w:r>
            <w:r>
              <w:rPr>
                <w:rFonts w:hint="eastAsia" w:ascii="华文仿宋" w:hAnsi="华文仿宋" w:eastAsia="华文仿宋" w:cs="华文仿宋"/>
                <w:color w:val="auto"/>
                <w:sz w:val="28"/>
                <w:szCs w:val="28"/>
                <w:highlight w:val="none"/>
              </w:rPr>
              <w:t xml:space="preserve">分）</w:t>
            </w:r>
            <w:r/>
          </w:p>
        </w:tc>
        <w:tc>
          <w:tcPr>
            <w:tcBorders>
              <w:top w:val="single" w:color="auto" w:sz="4" w:space="0"/>
              <w:left w:val="single" w:color="000000" w:sz="4" w:space="0"/>
              <w:bottom w:val="single" w:color="auto" w:sz="4" w:space="0"/>
              <w:right w:val="single" w:color="000000" w:sz="4" w:space="0"/>
            </w:tcBorders>
            <w:tcW w:w="7016" w:type="dxa"/>
            <w:vAlign w:val="center"/>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eastAsia="zh-CN"/>
              </w:rPr>
              <w:t xml:space="preserve">所投</w:t>
            </w:r>
            <w:r>
              <w:rPr>
                <w:rFonts w:hint="eastAsia" w:ascii="华文仿宋" w:hAnsi="华文仿宋" w:eastAsia="华文仿宋" w:cs="华文仿宋"/>
                <w:color w:val="auto"/>
                <w:sz w:val="28"/>
                <w:szCs w:val="28"/>
                <w:highlight w:val="none"/>
              </w:rPr>
              <w:t xml:space="preserve">电梯主要部件均为原品牌(与电梯整机同一品牌),主要部件指:曳引机、门机（门系统）、控制柜、安全钳、限速器、</w:t>
            </w:r>
            <w:r>
              <w:rPr>
                <w:rFonts w:hint="eastAsia" w:ascii="华文仿宋" w:hAnsi="华文仿宋" w:eastAsia="华文仿宋" w:cs="华文仿宋"/>
                <w:color w:val="auto"/>
                <w:sz w:val="28"/>
                <w:szCs w:val="28"/>
                <w:highlight w:val="none"/>
                <w:lang w:val="en"/>
              </w:rPr>
              <w:t xml:space="preserve">上行超速保护装置</w:t>
            </w:r>
            <w:r>
              <w:rPr>
                <w:rFonts w:hint="eastAsia" w:ascii="华文仿宋" w:hAnsi="华文仿宋" w:eastAsia="华文仿宋" w:cs="华文仿宋"/>
                <w:color w:val="auto"/>
                <w:sz w:val="28"/>
                <w:szCs w:val="28"/>
                <w:highlight w:val="none"/>
              </w:rPr>
              <w:t xml:space="preserve">，以上部件为</w:t>
            </w:r>
            <w:r>
              <w:rPr>
                <w:rFonts w:hint="eastAsia" w:ascii="华文仿宋" w:hAnsi="华文仿宋" w:eastAsia="华文仿宋" w:cs="华文仿宋"/>
                <w:color w:val="auto"/>
                <w:sz w:val="28"/>
                <w:szCs w:val="28"/>
                <w:highlight w:val="none"/>
                <w:lang w:eastAsia="zh-CN"/>
              </w:rPr>
              <w:t xml:space="preserve">所投电梯</w:t>
            </w:r>
            <w:r>
              <w:rPr>
                <w:rFonts w:hint="eastAsia" w:ascii="华文仿宋" w:hAnsi="华文仿宋" w:eastAsia="华文仿宋" w:cs="华文仿宋"/>
                <w:color w:val="auto"/>
                <w:sz w:val="28"/>
                <w:szCs w:val="28"/>
                <w:highlight w:val="none"/>
              </w:rPr>
              <w:t xml:space="preserve">原厂品牌（(提供电梯的《特种设备型式试验报告并加盖</w:t>
            </w:r>
            <w:r>
              <w:rPr>
                <w:rFonts w:hint="eastAsia" w:ascii="华文仿宋" w:hAnsi="华文仿宋" w:eastAsia="华文仿宋" w:cs="华文仿宋"/>
                <w:color w:val="auto"/>
                <w:sz w:val="28"/>
                <w:szCs w:val="28"/>
                <w:highlight w:val="none"/>
                <w:lang w:val="en-US" w:eastAsia="zh-CN"/>
              </w:rPr>
              <w:t xml:space="preserve">供应商</w:t>
            </w:r>
            <w:r>
              <w:rPr>
                <w:rFonts w:hint="eastAsia" w:ascii="华文仿宋" w:hAnsi="华文仿宋" w:eastAsia="华文仿宋" w:cs="华文仿宋"/>
                <w:color w:val="auto"/>
                <w:sz w:val="28"/>
                <w:szCs w:val="28"/>
                <w:highlight w:val="none"/>
              </w:rPr>
              <w:t xml:space="preserve">公章</w:t>
            </w:r>
            <w:r>
              <w:rPr>
                <w:rFonts w:hint="eastAsia" w:ascii="华文仿宋" w:hAnsi="华文仿宋" w:eastAsia="华文仿宋" w:cs="华文仿宋"/>
                <w:color w:val="auto"/>
                <w:sz w:val="28"/>
                <w:szCs w:val="28"/>
                <w:highlight w:val="none"/>
                <w:lang w:val="en-US" w:eastAsia="zh-CN" w:bidi="ar-SA"/>
              </w:rPr>
              <w:t xml:space="preserve">扫描件上传</w:t>
            </w:r>
            <w:r>
              <w:rPr>
                <w:rFonts w:hint="eastAsia" w:ascii="华文仿宋" w:hAnsi="华文仿宋" w:eastAsia="华文仿宋" w:cs="华文仿宋"/>
                <w:color w:val="auto"/>
                <w:sz w:val="28"/>
                <w:szCs w:val="28"/>
                <w:highlight w:val="none"/>
              </w:rPr>
              <w:t xml:space="preserve">)</w:t>
            </w:r>
            <w:r>
              <w:rPr>
                <w:rFonts w:hint="eastAsia" w:ascii="华文仿宋" w:hAnsi="华文仿宋" w:eastAsia="华文仿宋" w:cs="华文仿宋"/>
                <w:color w:val="auto"/>
                <w:sz w:val="28"/>
                <w:szCs w:val="28"/>
                <w:highlight w:val="none"/>
                <w:lang w:val="en" w:eastAsia="zh-CN"/>
              </w:rPr>
              <w:t xml:space="preserve">）</w:t>
            </w:r>
            <w:r>
              <w:rPr>
                <w:rFonts w:hint="eastAsia" w:ascii="华文仿宋" w:hAnsi="华文仿宋" w:eastAsia="华文仿宋" w:cs="华文仿宋"/>
                <w:color w:val="auto"/>
                <w:sz w:val="28"/>
                <w:szCs w:val="28"/>
                <w:highlight w:val="none"/>
              </w:rPr>
              <w:t xml:space="preserve">，每一项得3分</w:t>
            </w:r>
            <w:r>
              <w:rPr>
                <w:rFonts w:hint="eastAsia" w:ascii="华文仿宋" w:hAnsi="华文仿宋" w:eastAsia="华文仿宋" w:cs="华文仿宋"/>
                <w:color w:val="auto"/>
                <w:sz w:val="28"/>
                <w:szCs w:val="28"/>
                <w:highlight w:val="none"/>
                <w:lang w:eastAsia="zh-CN"/>
              </w:rPr>
              <w:t xml:space="preserve">，满分</w:t>
            </w:r>
            <w:r>
              <w:rPr>
                <w:rFonts w:hint="eastAsia" w:ascii="华文仿宋" w:hAnsi="华文仿宋" w:eastAsia="华文仿宋" w:cs="华文仿宋"/>
                <w:color w:val="auto"/>
                <w:sz w:val="28"/>
                <w:szCs w:val="28"/>
                <w:highlight w:val="none"/>
              </w:rPr>
              <w:t xml:space="preserve">1</w:t>
            </w:r>
            <w:r>
              <w:rPr>
                <w:rFonts w:hint="eastAsia" w:ascii="华文仿宋" w:hAnsi="华文仿宋" w:eastAsia="华文仿宋" w:cs="华文仿宋"/>
                <w:color w:val="auto"/>
                <w:sz w:val="28"/>
                <w:szCs w:val="28"/>
                <w:highlight w:val="none"/>
                <w:lang w:val="en-US" w:eastAsia="zh-CN"/>
              </w:rPr>
              <w:t xml:space="preserve">8</w:t>
            </w:r>
            <w:r>
              <w:rPr>
                <w:rFonts w:hint="eastAsia" w:ascii="华文仿宋" w:hAnsi="华文仿宋" w:eastAsia="华文仿宋" w:cs="华文仿宋"/>
                <w:color w:val="auto"/>
                <w:sz w:val="28"/>
                <w:szCs w:val="28"/>
                <w:highlight w:val="none"/>
              </w:rPr>
              <w:t xml:space="preserve">分</w:t>
            </w:r>
            <w:r>
              <w:rPr>
                <w:rFonts w:hint="eastAsia" w:ascii="华文仿宋" w:hAnsi="华文仿宋" w:eastAsia="华文仿宋" w:cs="华文仿宋"/>
                <w:color w:val="auto"/>
                <w:sz w:val="28"/>
                <w:szCs w:val="28"/>
                <w:highlight w:val="none"/>
                <w:lang w:eastAsia="zh-CN"/>
              </w:rPr>
              <w:t xml:space="preserve">，否则</w:t>
            </w:r>
            <w:r>
              <w:rPr>
                <w:rFonts w:hint="eastAsia" w:ascii="华文仿宋" w:hAnsi="华文仿宋" w:eastAsia="华文仿宋" w:cs="华文仿宋"/>
                <w:color w:val="auto"/>
                <w:sz w:val="28"/>
                <w:szCs w:val="28"/>
                <w:highlight w:val="none"/>
              </w:rPr>
              <w:t xml:space="preserve">不得分。</w:t>
            </w:r>
            <w:r/>
          </w:p>
        </w:tc>
        <w:tc>
          <w:tcPr>
            <w:tcBorders>
              <w:top w:val="single" w:color="auto" w:sz="4" w:space="0"/>
              <w:left w:val="single" w:color="000000" w:sz="4" w:space="0"/>
              <w:bottom w:val="single" w:color="auto"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18</w:t>
            </w:r>
            <w:r/>
          </w:p>
        </w:tc>
      </w:tr>
      <w:tr>
        <w:trPr>
          <w:jc w:val="center"/>
          <w:trHeight w:val="1852"/>
        </w:trPr>
        <w:tc>
          <w:tcPr>
            <w:tcBorders>
              <w:top w:val="single" w:color="auto"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2.2</w:t>
            </w:r>
            <w:r/>
          </w:p>
        </w:tc>
        <w:tc>
          <w:tcPr>
            <w:tcBorders>
              <w:left w:val="single" w:color="000000" w:sz="4" w:space="0"/>
              <w:right w:val="single" w:color="000000" w:sz="4" w:space="0"/>
            </w:tcBorders>
            <w:tcW w:w="1080" w:type="dxa"/>
            <w:vAlign w:val="center"/>
            <w:vMerge w:val="continue"/>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auto" w:sz="4" w:space="0"/>
              <w:left w:val="single" w:color="000000" w:sz="4" w:space="0"/>
              <w:bottom w:val="single" w:color="000000" w:sz="4" w:space="0"/>
              <w:right w:val="single" w:color="000000" w:sz="4" w:space="0"/>
            </w:tcBorders>
            <w:tcW w:w="7016" w:type="dxa"/>
            <w:vAlign w:val="center"/>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节能环保：</w:t>
            </w:r>
            <w:r/>
          </w:p>
          <w:p>
            <w:pPr>
              <w:spacing w:line="240" w:lineRule="auto"/>
              <w:rPr>
                <w:rFonts w:hint="eastAsia" w:ascii="华文仿宋" w:hAnsi="华文仿宋" w:eastAsia="华文仿宋" w:cs="华文仿宋"/>
                <w:color w:val="auto"/>
                <w:sz w:val="28"/>
                <w:szCs w:val="28"/>
                <w:highlight w:val="none"/>
                <w:lang w:val="en-US" w:eastAsia="zh-CN" w:bidi="ar-SA"/>
              </w:rPr>
            </w:pPr>
            <w:r>
              <w:rPr>
                <w:rFonts w:hint="eastAsia" w:ascii="华文仿宋" w:hAnsi="华文仿宋" w:eastAsia="华文仿宋" w:cs="华文仿宋"/>
                <w:color w:val="auto"/>
                <w:sz w:val="28"/>
                <w:szCs w:val="28"/>
                <w:highlight w:val="none"/>
              </w:rPr>
              <w:t xml:space="preserve">本次</w:t>
            </w:r>
            <w:r>
              <w:rPr>
                <w:rFonts w:hint="eastAsia" w:ascii="华文仿宋" w:hAnsi="华文仿宋" w:eastAsia="华文仿宋" w:cs="华文仿宋"/>
                <w:color w:val="auto"/>
                <w:sz w:val="28"/>
                <w:szCs w:val="28"/>
                <w:highlight w:val="none"/>
                <w:lang w:val="en-US" w:eastAsia="zh-CN"/>
              </w:rPr>
              <w:t xml:space="preserve">设备</w:t>
            </w:r>
            <w:r>
              <w:rPr>
                <w:rFonts w:hint="eastAsia" w:ascii="华文仿宋" w:hAnsi="华文仿宋" w:eastAsia="华文仿宋" w:cs="华文仿宋"/>
                <w:color w:val="auto"/>
                <w:sz w:val="28"/>
                <w:szCs w:val="28"/>
                <w:highlight w:val="none"/>
              </w:rPr>
              <w:t xml:space="preserve">垂直</w:t>
            </w:r>
            <w:r>
              <w:rPr>
                <w:rFonts w:hint="eastAsia" w:ascii="华文仿宋" w:hAnsi="华文仿宋" w:eastAsia="华文仿宋" w:cs="华文仿宋"/>
                <w:color w:val="auto"/>
                <w:sz w:val="28"/>
                <w:szCs w:val="28"/>
                <w:highlight w:val="none"/>
                <w:lang w:val="zh-CN"/>
              </w:rPr>
              <w:t xml:space="preserve">电梯获得VDI4707或</w:t>
            </w:r>
            <w:r>
              <w:rPr>
                <w:rFonts w:hint="eastAsia" w:ascii="华文仿宋" w:hAnsi="华文仿宋" w:eastAsia="华文仿宋" w:cs="华文仿宋"/>
                <w:color w:val="auto"/>
                <w:sz w:val="28"/>
                <w:szCs w:val="28"/>
                <w:highlight w:val="none"/>
              </w:rPr>
              <w:t xml:space="preserve">ISO25745</w:t>
            </w:r>
            <w:r>
              <w:rPr>
                <w:rFonts w:hint="eastAsia" w:ascii="华文仿宋" w:hAnsi="华文仿宋" w:eastAsia="华文仿宋" w:cs="华文仿宋"/>
                <w:color w:val="auto"/>
                <w:sz w:val="28"/>
                <w:szCs w:val="28"/>
                <w:highlight w:val="none"/>
                <w:lang w:val="zh-CN"/>
              </w:rPr>
              <w:t xml:space="preserve">国际认证A级能效认证证书的各</w:t>
            </w:r>
            <w:r>
              <w:rPr>
                <w:rFonts w:hint="eastAsia" w:ascii="华文仿宋" w:hAnsi="华文仿宋" w:eastAsia="华文仿宋" w:cs="华文仿宋"/>
                <w:color w:val="auto"/>
                <w:sz w:val="28"/>
                <w:szCs w:val="28"/>
                <w:highlight w:val="none"/>
              </w:rPr>
              <w:t xml:space="preserve">得3</w:t>
            </w:r>
            <w:r>
              <w:rPr>
                <w:rFonts w:hint="eastAsia" w:ascii="华文仿宋" w:hAnsi="华文仿宋" w:eastAsia="华文仿宋" w:cs="华文仿宋"/>
                <w:color w:val="auto"/>
                <w:sz w:val="28"/>
                <w:szCs w:val="28"/>
                <w:highlight w:val="none"/>
                <w:lang w:val="zh-CN"/>
              </w:rPr>
              <w:t xml:space="preserve">分；获得B级证书</w:t>
            </w:r>
            <w:r>
              <w:rPr>
                <w:rFonts w:hint="eastAsia" w:ascii="华文仿宋" w:hAnsi="华文仿宋" w:eastAsia="华文仿宋" w:cs="华文仿宋"/>
                <w:color w:val="auto"/>
                <w:sz w:val="28"/>
                <w:szCs w:val="28"/>
                <w:highlight w:val="none"/>
              </w:rPr>
              <w:t xml:space="preserve">各</w:t>
            </w:r>
            <w:r>
              <w:rPr>
                <w:rFonts w:hint="eastAsia" w:ascii="华文仿宋" w:hAnsi="华文仿宋" w:eastAsia="华文仿宋" w:cs="华文仿宋"/>
                <w:color w:val="auto"/>
                <w:sz w:val="28"/>
                <w:szCs w:val="28"/>
                <w:highlight w:val="none"/>
                <w:lang w:val="zh-CN"/>
              </w:rPr>
              <w:t xml:space="preserve">得</w:t>
            </w:r>
            <w:r>
              <w:rPr>
                <w:rFonts w:hint="eastAsia" w:ascii="华文仿宋" w:hAnsi="华文仿宋" w:eastAsia="华文仿宋" w:cs="华文仿宋"/>
                <w:color w:val="auto"/>
                <w:sz w:val="28"/>
                <w:szCs w:val="28"/>
                <w:highlight w:val="none"/>
              </w:rPr>
              <w:t xml:space="preserve">1</w:t>
            </w:r>
            <w:r>
              <w:rPr>
                <w:rFonts w:hint="eastAsia" w:ascii="华文仿宋" w:hAnsi="华文仿宋" w:eastAsia="华文仿宋" w:cs="华文仿宋"/>
                <w:color w:val="auto"/>
                <w:sz w:val="28"/>
                <w:szCs w:val="28"/>
                <w:highlight w:val="none"/>
                <w:lang w:val="zh-CN"/>
              </w:rPr>
              <w:t xml:space="preserve">分；其他不得分（提供证书复印件加盖</w:t>
            </w:r>
            <w:r>
              <w:rPr>
                <w:rFonts w:hint="eastAsia" w:ascii="华文仿宋" w:hAnsi="华文仿宋" w:eastAsia="华文仿宋" w:cs="华文仿宋"/>
                <w:color w:val="auto"/>
                <w:sz w:val="28"/>
                <w:szCs w:val="28"/>
                <w:highlight w:val="none"/>
                <w:lang w:val="en-US" w:eastAsia="zh-CN"/>
              </w:rPr>
              <w:t xml:space="preserve">供应商</w:t>
            </w:r>
            <w:r>
              <w:rPr>
                <w:rFonts w:hint="eastAsia" w:ascii="华文仿宋" w:hAnsi="华文仿宋" w:eastAsia="华文仿宋" w:cs="华文仿宋"/>
                <w:color w:val="auto"/>
                <w:sz w:val="28"/>
                <w:szCs w:val="28"/>
                <w:highlight w:val="none"/>
                <w:lang w:val="zh-CN"/>
              </w:rPr>
              <w:t xml:space="preserve">公章，</w:t>
            </w:r>
            <w:r>
              <w:rPr>
                <w:rFonts w:hint="eastAsia" w:ascii="华文仿宋" w:hAnsi="华文仿宋" w:eastAsia="华文仿宋" w:cs="华文仿宋"/>
                <w:color w:val="auto"/>
                <w:sz w:val="28"/>
                <w:szCs w:val="28"/>
                <w:highlight w:val="none"/>
              </w:rPr>
              <w:t xml:space="preserve">证书</w:t>
            </w:r>
            <w:r>
              <w:rPr>
                <w:rFonts w:hint="eastAsia" w:ascii="华文仿宋" w:hAnsi="华文仿宋" w:eastAsia="华文仿宋" w:cs="华文仿宋"/>
                <w:color w:val="auto"/>
                <w:sz w:val="28"/>
                <w:szCs w:val="28"/>
                <w:highlight w:val="none"/>
                <w:lang w:val="zh-CN"/>
              </w:rPr>
              <w:t xml:space="preserve">没有</w:t>
            </w:r>
            <w:r>
              <w:rPr>
                <w:rFonts w:hint="eastAsia" w:ascii="华文仿宋" w:hAnsi="华文仿宋" w:eastAsia="华文仿宋" w:cs="华文仿宋"/>
                <w:color w:val="auto"/>
                <w:sz w:val="28"/>
                <w:szCs w:val="28"/>
                <w:highlight w:val="none"/>
              </w:rPr>
              <w:t xml:space="preserve">或不全</w:t>
            </w:r>
            <w:r>
              <w:rPr>
                <w:rFonts w:hint="eastAsia" w:ascii="华文仿宋" w:hAnsi="华文仿宋" w:eastAsia="华文仿宋" w:cs="华文仿宋"/>
                <w:color w:val="auto"/>
                <w:sz w:val="28"/>
                <w:szCs w:val="28"/>
                <w:highlight w:val="none"/>
                <w:lang w:val="zh-CN"/>
              </w:rPr>
              <w:t xml:space="preserve">不得分）。</w:t>
            </w:r>
            <w:r/>
          </w:p>
        </w:tc>
        <w:tc>
          <w:tcPr>
            <w:tcBorders>
              <w:top w:val="single" w:color="auto"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bidi="zh-CN"/>
              </w:rPr>
            </w:pPr>
            <w:r>
              <w:rPr>
                <w:rFonts w:hint="eastAsia" w:ascii="华文仿宋" w:hAnsi="华文仿宋" w:eastAsia="华文仿宋" w:cs="华文仿宋"/>
                <w:color w:val="auto"/>
                <w:sz w:val="28"/>
                <w:szCs w:val="28"/>
                <w:highlight w:val="none"/>
                <w:lang w:bidi="zh-CN"/>
              </w:rPr>
              <w:t xml:space="preserve">3</w:t>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3.1</w:t>
            </w:r>
            <w:r/>
          </w:p>
        </w:tc>
        <w:tc>
          <w:tcPr>
            <w:tcBorders>
              <w:left w:val="single" w:color="000000" w:sz="4" w:space="0"/>
              <w:right w:val="single" w:color="000000" w:sz="4" w:space="0"/>
            </w:tcBorders>
            <w:tcW w:w="1080" w:type="dxa"/>
            <w:vAlign w:val="center"/>
            <w:vMerge w:val="restart"/>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项目实施方案（</w:t>
            </w:r>
            <w:r>
              <w:rPr>
                <w:rFonts w:hint="eastAsia" w:ascii="华文仿宋" w:hAnsi="华文仿宋" w:eastAsia="华文仿宋" w:cs="华文仿宋"/>
                <w:color w:val="auto"/>
                <w:sz w:val="28"/>
                <w:szCs w:val="28"/>
                <w:highlight w:val="none"/>
                <w:lang w:val="en-US" w:eastAsia="zh-CN"/>
              </w:rPr>
              <w:t xml:space="preserve">30</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根据各供应商针对本项目的旧梯拆除、安装调试方案、验收标准及计划的合理性、完整性，质量保证措施等内容进行综合评审。</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a.方案完整、具体、可实施性强的得 </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b.方案完整、可行性一般、略有瑕疵的得 </w:t>
            </w:r>
            <w:r>
              <w:rPr>
                <w:rFonts w:hint="eastAsia" w:ascii="华文仿宋" w:hAnsi="华文仿宋" w:eastAsia="华文仿宋" w:cs="华文仿宋"/>
                <w:color w:val="auto"/>
                <w:sz w:val="28"/>
                <w:szCs w:val="28"/>
                <w:highlight w:val="none"/>
                <w:lang w:val="en-US" w:eastAsia="zh-CN"/>
              </w:rPr>
              <w:t xml:space="preserve">7</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c.方案较差、不切实际的的得</w:t>
            </w:r>
            <w:r>
              <w:rPr>
                <w:rFonts w:hint="eastAsia" w:ascii="华文仿宋" w:hAnsi="华文仿宋" w:eastAsia="华文仿宋" w:cs="华文仿宋"/>
                <w:color w:val="auto"/>
                <w:sz w:val="28"/>
                <w:szCs w:val="28"/>
                <w:highlight w:val="none"/>
                <w:lang w:val="en-US" w:eastAsia="zh-CN"/>
              </w:rPr>
              <w:t xml:space="preserve">4</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d.未提供拆梯方案的不得分。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10</w:t>
            </w:r>
            <w:r/>
          </w:p>
        </w:tc>
      </w:tr>
      <w:tr>
        <w:trPr>
          <w:jc w:val="center"/>
          <w:trHeight w:val="193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3.2</w:t>
            </w:r>
            <w:r/>
          </w:p>
        </w:tc>
        <w:tc>
          <w:tcPr>
            <w:tcBorders>
              <w:left w:val="single" w:color="000000" w:sz="4" w:space="0"/>
              <w:right w:val="single" w:color="000000" w:sz="4" w:space="0"/>
            </w:tcBorders>
            <w:tcW w:w="1080" w:type="dxa"/>
            <w:vAlign w:val="center"/>
            <w:vMerge w:val="continue"/>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人员配置及培训计划：</w:t>
            </w:r>
            <w:r/>
          </w:p>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针对人员配置及员工的培训（技能、服务等）、现场管理人员的培训（管理、领导力等）有完整的培训计划和实施举措的得</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分,人员配置、培训方案有漏项，或留用人员安置一般的得</w:t>
            </w:r>
            <w:r>
              <w:rPr>
                <w:rFonts w:hint="eastAsia" w:ascii="华文仿宋" w:hAnsi="华文仿宋" w:eastAsia="华文仿宋" w:cs="华文仿宋"/>
                <w:color w:val="auto"/>
                <w:sz w:val="28"/>
                <w:szCs w:val="28"/>
                <w:highlight w:val="none"/>
                <w:lang w:val="en-US" w:eastAsia="zh-CN"/>
              </w:rPr>
              <w:t xml:space="preserve">7</w:t>
            </w:r>
            <w:r>
              <w:rPr>
                <w:rFonts w:hint="eastAsia" w:ascii="华文仿宋" w:hAnsi="华文仿宋" w:eastAsia="华文仿宋" w:cs="华文仿宋"/>
                <w:color w:val="auto"/>
                <w:sz w:val="28"/>
                <w:szCs w:val="28"/>
                <w:highlight w:val="none"/>
              </w:rPr>
              <w:t xml:space="preserve">分，不合理的得</w:t>
            </w:r>
            <w:r>
              <w:rPr>
                <w:rFonts w:hint="eastAsia" w:ascii="华文仿宋" w:hAnsi="华文仿宋" w:eastAsia="华文仿宋" w:cs="华文仿宋"/>
                <w:color w:val="auto"/>
                <w:sz w:val="28"/>
                <w:szCs w:val="28"/>
                <w:highlight w:val="none"/>
                <w:lang w:val="en-US" w:eastAsia="zh-CN"/>
              </w:rPr>
              <w:t xml:space="preserve">4</w:t>
            </w:r>
            <w:r>
              <w:rPr>
                <w:rFonts w:hint="eastAsia" w:ascii="华文仿宋" w:hAnsi="华文仿宋" w:eastAsia="华文仿宋" w:cs="华文仿宋"/>
                <w:color w:val="auto"/>
                <w:sz w:val="28"/>
                <w:szCs w:val="28"/>
                <w:highlight w:val="none"/>
              </w:rPr>
              <w:t xml:space="preserve">分，无培训计划不得分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10</w:t>
            </w:r>
            <w:r/>
          </w:p>
        </w:tc>
      </w:tr>
      <w:tr>
        <w:trPr>
          <w:jc w:val="center"/>
          <w:trHeight w:val="18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3.3</w:t>
            </w:r>
            <w:r/>
          </w:p>
        </w:tc>
        <w:tc>
          <w:tcPr>
            <w:tcBorders>
              <w:left w:val="single" w:color="000000" w:sz="4" w:space="0"/>
              <w:right w:val="single" w:color="000000" w:sz="4" w:space="0"/>
            </w:tcBorders>
            <w:tcW w:w="1080" w:type="dxa"/>
            <w:vAlign w:val="center"/>
            <w:vMerge w:val="continue"/>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pStyle w:val="1409"/>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质量、安全、文明施工及环境保护管理体系与措施，根据供应商质量、安全、文明施工及环境保护管理体系与措施综合评审：</w:t>
            </w:r>
            <w:r/>
          </w:p>
          <w:p>
            <w:pPr>
              <w:pStyle w:val="1409"/>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管理体系与措施完善的得</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p>
            <w:pPr>
              <w:pStyle w:val="1409"/>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管理体系与措施略有瑕疵的得</w:t>
            </w:r>
            <w:r>
              <w:rPr>
                <w:rFonts w:hint="eastAsia" w:ascii="华文仿宋" w:hAnsi="华文仿宋" w:eastAsia="华文仿宋" w:cs="华文仿宋"/>
                <w:color w:val="auto"/>
                <w:sz w:val="28"/>
                <w:szCs w:val="28"/>
                <w:highlight w:val="none"/>
                <w:lang w:val="en-US" w:eastAsia="zh-CN"/>
              </w:rPr>
              <w:t xml:space="preserve">7</w:t>
            </w:r>
            <w:r>
              <w:rPr>
                <w:rFonts w:hint="eastAsia" w:ascii="华文仿宋" w:hAnsi="华文仿宋" w:eastAsia="华文仿宋" w:cs="华文仿宋"/>
                <w:color w:val="auto"/>
                <w:sz w:val="28"/>
                <w:szCs w:val="28"/>
                <w:highlight w:val="none"/>
              </w:rPr>
              <w:t xml:space="preserve">分；</w:t>
            </w:r>
            <w:r/>
          </w:p>
          <w:p>
            <w:pPr>
              <w:pStyle w:val="1409"/>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管理体系与措施明显有瑕疵的得</w:t>
            </w:r>
            <w:r>
              <w:rPr>
                <w:rFonts w:hint="eastAsia" w:ascii="华文仿宋" w:hAnsi="华文仿宋" w:eastAsia="华文仿宋" w:cs="华文仿宋"/>
                <w:color w:val="auto"/>
                <w:sz w:val="28"/>
                <w:szCs w:val="28"/>
                <w:highlight w:val="none"/>
                <w:lang w:val="en-US" w:eastAsia="zh-CN"/>
              </w:rPr>
              <w:t xml:space="preserve">4</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d.未提供相关材料的不得分。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10</w:t>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4</w:t>
            </w:r>
            <w:r/>
          </w:p>
        </w:tc>
        <w:tc>
          <w:tcPr>
            <w:tcBorders>
              <w:left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业绩（</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供应商202</w:t>
            </w: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年1月1日以来电梯</w:t>
            </w:r>
            <w:r>
              <w:rPr>
                <w:rFonts w:hint="eastAsia" w:ascii="华文仿宋" w:hAnsi="华文仿宋" w:eastAsia="华文仿宋" w:cs="华文仿宋"/>
                <w:color w:val="auto"/>
                <w:sz w:val="28"/>
                <w:szCs w:val="28"/>
                <w:highlight w:val="none"/>
                <w:lang w:val="en-US" w:eastAsia="zh-CN"/>
              </w:rPr>
              <w:t xml:space="preserve">项目类似</w:t>
            </w:r>
            <w:r>
              <w:rPr>
                <w:rFonts w:hint="eastAsia" w:ascii="华文仿宋" w:hAnsi="华文仿宋" w:eastAsia="华文仿宋" w:cs="华文仿宋"/>
                <w:color w:val="auto"/>
                <w:sz w:val="28"/>
                <w:szCs w:val="28"/>
                <w:highlight w:val="none"/>
              </w:rPr>
              <w:t xml:space="preserve">的业绩，有1个得</w:t>
            </w:r>
            <w:r>
              <w:rPr>
                <w:rFonts w:hint="eastAsia" w:ascii="华文仿宋" w:hAnsi="华文仿宋" w:eastAsia="华文仿宋" w:cs="华文仿宋"/>
                <w:color w:val="auto"/>
                <w:sz w:val="28"/>
                <w:szCs w:val="28"/>
                <w:highlight w:val="none"/>
                <w:lang w:val="en-US" w:eastAsia="zh-CN"/>
              </w:rPr>
              <w:t xml:space="preserve">2</w:t>
            </w:r>
            <w:r>
              <w:rPr>
                <w:rFonts w:hint="eastAsia" w:ascii="华文仿宋" w:hAnsi="华文仿宋" w:eastAsia="华文仿宋" w:cs="华文仿宋"/>
                <w:color w:val="auto"/>
                <w:sz w:val="28"/>
                <w:szCs w:val="28"/>
                <w:highlight w:val="none"/>
              </w:rPr>
              <w:t xml:space="preserve">分，最多得</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分，无不得分（提供中标</w:t>
            </w:r>
            <w:r>
              <w:rPr>
                <w:rFonts w:hint="eastAsia" w:ascii="华文仿宋" w:hAnsi="华文仿宋" w:eastAsia="华文仿宋" w:cs="华文仿宋"/>
                <w:color w:val="auto"/>
                <w:sz w:val="28"/>
                <w:szCs w:val="28"/>
                <w:highlight w:val="none"/>
                <w:lang w:eastAsia="zh-CN"/>
              </w:rPr>
              <w:t xml:space="preserve">（</w:t>
            </w:r>
            <w:r>
              <w:rPr>
                <w:rFonts w:hint="eastAsia" w:ascii="华文仿宋" w:hAnsi="华文仿宋" w:eastAsia="华文仿宋" w:cs="华文仿宋"/>
                <w:color w:val="auto"/>
                <w:sz w:val="28"/>
                <w:szCs w:val="28"/>
                <w:highlight w:val="none"/>
                <w:lang w:val="en-US" w:eastAsia="zh-CN"/>
              </w:rPr>
              <w:t xml:space="preserve">成交</w:t>
            </w:r>
            <w:r>
              <w:rPr>
                <w:rFonts w:hint="eastAsia" w:ascii="华文仿宋" w:hAnsi="华文仿宋" w:eastAsia="华文仿宋" w:cs="华文仿宋"/>
                <w:color w:val="auto"/>
                <w:sz w:val="28"/>
                <w:szCs w:val="28"/>
                <w:highlight w:val="none"/>
                <w:lang w:eastAsia="zh-CN"/>
              </w:rPr>
              <w:t xml:space="preserve">）</w:t>
            </w:r>
            <w:r>
              <w:rPr>
                <w:rFonts w:hint="eastAsia" w:ascii="华文仿宋" w:hAnsi="华文仿宋" w:eastAsia="华文仿宋" w:cs="华文仿宋"/>
                <w:color w:val="auto"/>
                <w:sz w:val="28"/>
                <w:szCs w:val="28"/>
                <w:highlight w:val="none"/>
              </w:rPr>
              <w:t xml:space="preserve">通知书、供货合同</w:t>
            </w:r>
            <w:r>
              <w:rPr>
                <w:rFonts w:hint="eastAsia" w:ascii="华文仿宋" w:hAnsi="华文仿宋" w:eastAsia="华文仿宋" w:cs="华文仿宋"/>
                <w:color w:val="auto"/>
                <w:sz w:val="28"/>
                <w:szCs w:val="28"/>
                <w:highlight w:val="none"/>
                <w:lang w:val="en-US" w:eastAsia="zh-CN"/>
              </w:rPr>
              <w:t xml:space="preserve">扫描件上传</w:t>
            </w:r>
            <w:r>
              <w:rPr>
                <w:rFonts w:hint="eastAsia" w:ascii="华文仿宋" w:hAnsi="华文仿宋" w:eastAsia="华文仿宋" w:cs="华文仿宋"/>
                <w:color w:val="auto"/>
                <w:sz w:val="28"/>
                <w:szCs w:val="28"/>
                <w:highlight w:val="none"/>
              </w:rPr>
              <w:t xml:space="preserve">，提供的证明材料必须能反映出相关数据和内容，否则视为未提供）。</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5</w:t>
            </w:r>
            <w:r/>
          </w:p>
        </w:tc>
        <w:tc>
          <w:tcPr>
            <w:tcBorders>
              <w:left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售后服务（</w:t>
            </w: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pStyle w:val="1409"/>
              <w:spacing w:line="240" w:lineRule="auto"/>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sz w:val="28"/>
                <w:szCs w:val="28"/>
                <w:highlight w:val="none"/>
                <w:lang w:val="en-US" w:bidi="ar-SA"/>
              </w:rPr>
              <w:t xml:space="preserve">售后服务响应时间：承诺自投入运营之日起，接到甲方报修电话，30分钟内赶到现场进行处理（紧急情况如发生夹人等造成乘客伤亡事故的，不超过15分钟到达现场）得</w:t>
            </w:r>
            <w:r>
              <w:rPr>
                <w:rFonts w:hint="eastAsia" w:ascii="华文仿宋" w:hAnsi="华文仿宋" w:eastAsia="华文仿宋" w:cs="华文仿宋"/>
                <w:color w:val="auto"/>
                <w:sz w:val="28"/>
                <w:szCs w:val="28"/>
                <w:highlight w:val="none"/>
                <w:lang w:val="en-US" w:eastAsia="zh-CN" w:bidi="ar-SA"/>
              </w:rPr>
              <w:t xml:space="preserve">3</w:t>
            </w:r>
            <w:r>
              <w:rPr>
                <w:rFonts w:hint="eastAsia" w:ascii="华文仿宋" w:hAnsi="华文仿宋" w:eastAsia="华文仿宋" w:cs="华文仿宋"/>
                <w:color w:val="auto"/>
                <w:sz w:val="28"/>
                <w:szCs w:val="28"/>
                <w:highlight w:val="none"/>
                <w:lang w:val="en-US" w:bidi="ar-SA"/>
              </w:rPr>
              <w:t xml:space="preserve">分（提供承诺书</w:t>
            </w:r>
            <w:r>
              <w:rPr>
                <w:rFonts w:hint="eastAsia" w:ascii="华文仿宋" w:hAnsi="华文仿宋" w:eastAsia="华文仿宋" w:cs="华文仿宋"/>
                <w:color w:val="auto"/>
                <w:sz w:val="28"/>
                <w:szCs w:val="28"/>
                <w:highlight w:val="none"/>
                <w:lang w:val="en-US" w:eastAsia="zh-CN" w:bidi="ar-SA"/>
              </w:rPr>
              <w:t xml:space="preserve">原件扫描件上传</w:t>
            </w:r>
            <w:r>
              <w:rPr>
                <w:rFonts w:hint="eastAsia" w:ascii="华文仿宋" w:hAnsi="华文仿宋" w:eastAsia="华文仿宋" w:cs="华文仿宋"/>
                <w:color w:val="auto"/>
                <w:sz w:val="28"/>
                <w:szCs w:val="28"/>
                <w:highlight w:val="none"/>
                <w:lang w:val="en-US" w:bidi="ar-SA"/>
              </w:rPr>
              <w:t xml:space="preserve">，未提供不得分）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6</w:t>
            </w:r>
            <w:r/>
          </w:p>
        </w:tc>
        <w:tc>
          <w:tcPr>
            <w:tcBorders>
              <w:left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质保期（3</w:t>
            </w:r>
            <w:r>
              <w:rPr>
                <w:rFonts w:hint="eastAsia" w:ascii="华文仿宋" w:hAnsi="华文仿宋" w:eastAsia="华文仿宋" w:cs="华文仿宋"/>
                <w:color w:val="auto"/>
                <w:sz w:val="28"/>
                <w:szCs w:val="28"/>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pStyle w:val="1409"/>
              <w:spacing w:line="240" w:lineRule="auto"/>
              <w:rPr>
                <w:rFonts w:hint="eastAsia" w:ascii="华文仿宋" w:hAnsi="华文仿宋" w:eastAsia="华文仿宋" w:cs="华文仿宋"/>
                <w:color w:val="auto"/>
                <w:sz w:val="28"/>
                <w:szCs w:val="28"/>
                <w:highlight w:val="none"/>
                <w:lang w:val="en-US" w:bidi="ar-SA"/>
              </w:rPr>
            </w:pPr>
            <w:r>
              <w:rPr>
                <w:rFonts w:hint="eastAsia" w:ascii="华文仿宋" w:hAnsi="华文仿宋" w:eastAsia="华文仿宋" w:cs="华文仿宋"/>
                <w:color w:val="auto"/>
                <w:sz w:val="28"/>
                <w:szCs w:val="28"/>
                <w:highlight w:val="none"/>
                <w:lang w:val="en-US" w:bidi="ar-SA"/>
              </w:rPr>
              <w:t xml:space="preserve">在质保期的基础上，每增加免费质保一年得</w:t>
            </w:r>
            <w:r>
              <w:rPr>
                <w:rFonts w:hint="eastAsia" w:ascii="华文仿宋" w:hAnsi="华文仿宋" w:eastAsia="华文仿宋" w:cs="华文仿宋"/>
                <w:color w:val="auto"/>
                <w:sz w:val="28"/>
                <w:szCs w:val="28"/>
                <w:highlight w:val="none"/>
                <w:lang w:val="en-US" w:eastAsia="zh-CN" w:bidi="ar-SA"/>
              </w:rPr>
              <w:t xml:space="preserve">1</w:t>
            </w:r>
            <w:r>
              <w:rPr>
                <w:rFonts w:hint="eastAsia" w:ascii="华文仿宋" w:hAnsi="华文仿宋" w:eastAsia="华文仿宋" w:cs="华文仿宋"/>
                <w:color w:val="auto"/>
                <w:sz w:val="28"/>
                <w:szCs w:val="28"/>
                <w:highlight w:val="none"/>
                <w:lang w:val="en-US" w:bidi="ar-SA"/>
              </w:rPr>
              <w:t xml:space="preserve">分，满分得</w:t>
            </w:r>
            <w:r>
              <w:rPr>
                <w:rFonts w:hint="eastAsia" w:ascii="华文仿宋" w:hAnsi="华文仿宋" w:eastAsia="华文仿宋" w:cs="华文仿宋"/>
                <w:color w:val="auto"/>
                <w:sz w:val="28"/>
                <w:szCs w:val="28"/>
                <w:highlight w:val="none"/>
                <w:lang w:val="en-US" w:eastAsia="zh-CN" w:bidi="ar-SA"/>
              </w:rPr>
              <w:t xml:space="preserve">3</w:t>
            </w:r>
            <w:r>
              <w:rPr>
                <w:rFonts w:hint="eastAsia" w:ascii="华文仿宋" w:hAnsi="华文仿宋" w:eastAsia="华文仿宋" w:cs="华文仿宋"/>
                <w:color w:val="auto"/>
                <w:sz w:val="28"/>
                <w:szCs w:val="28"/>
                <w:highlight w:val="none"/>
                <w:lang w:val="en-US" w:bidi="ar-SA"/>
              </w:rPr>
              <w:t xml:space="preserve">分。（提供承诺书原件</w:t>
            </w:r>
            <w:r>
              <w:rPr>
                <w:rFonts w:hint="eastAsia" w:ascii="华文仿宋" w:hAnsi="华文仿宋" w:eastAsia="华文仿宋" w:cs="华文仿宋"/>
                <w:color w:val="auto"/>
                <w:sz w:val="28"/>
                <w:szCs w:val="28"/>
                <w:highlight w:val="none"/>
                <w:lang w:val="en-US" w:eastAsia="zh-CN" w:bidi="ar-SA"/>
              </w:rPr>
              <w:t xml:space="preserve">扫描件上传</w:t>
            </w:r>
            <w:r>
              <w:rPr>
                <w:rFonts w:hint="eastAsia" w:ascii="华文仿宋" w:hAnsi="华文仿宋" w:eastAsia="华文仿宋" w:cs="华文仿宋"/>
                <w:color w:val="auto"/>
                <w:sz w:val="28"/>
                <w:szCs w:val="28"/>
                <w:highlight w:val="none"/>
                <w:lang w:val="en-US" w:bidi="ar-SA"/>
              </w:rPr>
              <w:t xml:space="preserve">）</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default"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3分</w:t>
            </w:r>
            <w:r/>
          </w:p>
        </w:tc>
      </w:tr>
      <w:tr>
        <w:trPr>
          <w:jc w:val="center"/>
          <w:trHeight w:val="34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val="en-US" w:eastAsia="zh-CN"/>
              </w:rPr>
              <w:t xml:space="preserve">7</w:t>
            </w:r>
            <w:r/>
          </w:p>
        </w:tc>
        <w:tc>
          <w:tcPr>
            <w:tcBorders>
              <w:left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供应商信誉证明（</w:t>
            </w: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numPr>
                <w:ilvl w:val="0"/>
                <w:numId w:val="6"/>
              </w:numPr>
              <w:ind w:left="13" w:hanging="16"/>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供应商获得《ISO9001质量管理体系》认证证书得</w:t>
            </w:r>
            <w:r>
              <w:rPr>
                <w:rFonts w:hint="eastAsia" w:ascii="华文仿宋" w:hAnsi="华文仿宋" w:eastAsia="华文仿宋" w:cs="华文仿宋"/>
                <w:color w:val="auto"/>
                <w:sz w:val="28"/>
                <w:szCs w:val="28"/>
                <w:highlight w:val="none"/>
                <w:lang w:val="en-US" w:eastAsia="zh-CN"/>
              </w:rPr>
              <w:t xml:space="preserve">1</w:t>
            </w:r>
            <w:r>
              <w:rPr>
                <w:rFonts w:hint="eastAsia" w:ascii="华文仿宋" w:hAnsi="华文仿宋" w:eastAsia="华文仿宋" w:cs="华文仿宋"/>
                <w:color w:val="auto"/>
                <w:sz w:val="28"/>
                <w:szCs w:val="28"/>
                <w:highlight w:val="none"/>
              </w:rPr>
              <w:t xml:space="preserve">分；</w:t>
            </w:r>
            <w:r/>
          </w:p>
          <w:p>
            <w:pPr>
              <w:pStyle w:val="1186"/>
              <w:numPr>
                <w:ilvl w:val="0"/>
                <w:numId w:val="6"/>
              </w:numPr>
              <w:ind w:left="0"/>
              <w:spacing w:line="240" w:lineRule="auto"/>
              <w:widowControl w:val="off"/>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供应商获得《ISO14001环境管理体系》认证证书得1分；</w:t>
            </w:r>
            <w:r/>
          </w:p>
          <w:p>
            <w:pPr>
              <w:pStyle w:val="1186"/>
              <w:numPr>
                <w:ilvl w:val="0"/>
                <w:numId w:val="6"/>
              </w:numPr>
              <w:ind w:left="0"/>
              <w:spacing w:line="240" w:lineRule="auto"/>
              <w:widowControl w:val="off"/>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sz w:val="28"/>
                <w:szCs w:val="28"/>
                <w:highlight w:val="none"/>
                <w:lang w:val="en-US" w:eastAsia="zh-CN"/>
              </w:rPr>
              <w:t xml:space="preserve">供应商获得《ISO45001职业健康安全管理体系》认证证书得1分。</w:t>
            </w:r>
            <w:r/>
          </w:p>
          <w:p>
            <w:pPr>
              <w:pStyle w:val="1186"/>
              <w:numPr>
                <w:ilvl w:val="-1"/>
                <w:numId w:val="0"/>
              </w:numPr>
              <w:ind w:left="0"/>
              <w:spacing w:line="240" w:lineRule="auto"/>
              <w:widowControl w:val="off"/>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sz w:val="28"/>
                <w:szCs w:val="28"/>
                <w:highlight w:val="none"/>
                <w:lang w:val="en-US" w:eastAsia="zh-CN"/>
              </w:rPr>
              <w:t xml:space="preserve">（提供证书扫描件上传，未提供不得分）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r>
    </w:tbl>
    <w:p>
      <w:pPr>
        <w:jc w:val="left"/>
        <w:spacing w:line="360" w:lineRule="auto"/>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r>
      <w:r/>
    </w:p>
    <w:p>
      <w:pPr>
        <w:jc w:val="left"/>
        <w:spacing w:line="360" w:lineRule="auto"/>
        <w:rPr>
          <w:rFonts w:hint="eastAsia" w:ascii="华文仿宋" w:hAnsi="华文仿宋" w:eastAsia="华文仿宋" w:cs="华文仿宋"/>
          <w:color w:val="auto"/>
          <w:sz w:val="28"/>
          <w:szCs w:val="28"/>
          <w:highlight w:val="none"/>
        </w:rPr>
      </w:pPr>
      <w:r>
        <w:rPr>
          <w:rFonts w:hint="eastAsia" w:ascii="方正黑体_GBK" w:hAnsi="方正黑体_GBK" w:eastAsia="方正黑体_GBK" w:cs="方正黑体_GBK"/>
          <w:color w:val="auto"/>
          <w:sz w:val="28"/>
          <w:szCs w:val="28"/>
          <w:highlight w:val="none"/>
        </w:rPr>
        <w:t xml:space="preserve">说明：</w:t>
      </w:r>
      <w:r/>
    </w:p>
    <w:p>
      <w:pPr>
        <w:ind w:firstLine="600"/>
        <w:jc w:val="left"/>
        <w:spacing w:line="560" w:lineRule="exac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 xml:space="preserve">1</w:t>
      </w:r>
      <w:r>
        <w:rPr>
          <w:rFonts w:hint="eastAsia" w:ascii="仿宋" w:hAnsi="仿宋" w:eastAsia="仿宋" w:cs="仿宋"/>
          <w:color w:val="auto"/>
          <w:sz w:val="30"/>
          <w:szCs w:val="30"/>
          <w:highlight w:val="none"/>
        </w:rPr>
        <w:t xml:space="preserve">、所有证书及合同业绩均以有效的证明文件的复印件加盖公章为依据，原件备查，当复印件不清晰时需要提供原件备查，不能提供者该项不得分。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5、所有认证、证明和业绩均以有效的证明文件的复印件加盖公章为依据（要求提供原件的除外）。</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auto"/>
          <w:sz w:val="36"/>
          <w:szCs w:val="36"/>
          <w:highlight w:val="none"/>
          <w:lang w:val="zh-CN"/>
        </w:rPr>
        <w:outlineLvl w:val="0"/>
      </w:pPr>
      <w:r>
        <w:rPr>
          <w:rFonts w:hint="eastAsia" w:ascii="华文仿宋" w:hAnsi="华文仿宋" w:eastAsia="华文仿宋" w:cs="华文仿宋"/>
          <w:b/>
          <w:bCs/>
          <w:color w:val="auto"/>
          <w:spacing w:val="-10"/>
          <w:sz w:val="30"/>
          <w:szCs w:val="30"/>
          <w:highlight w:val="none"/>
        </w:rPr>
        <w:br w:type="page" w:clear="all"/>
      </w:r>
      <w:bookmarkStart w:id="47" w:name="_Toc12729"/>
      <w:r>
        <w:rPr>
          <w:rFonts w:hint="eastAsia" w:ascii="方正小标宋_GBK" w:hAnsi="方正小标宋_GBK" w:eastAsia="方正小标宋_GBK" w:cs="方正小标宋_GBK"/>
          <w:color w:val="auto"/>
          <w:sz w:val="36"/>
          <w:szCs w:val="36"/>
          <w:highlight w:val="none"/>
          <w:lang w:val="zh-CN"/>
        </w:rPr>
        <w:t xml:space="preserve">第四章 采购项目的技术规格、要求和数量等</w:t>
      </w:r>
      <w:bookmarkEnd w:id="46"/>
      <w:r/>
      <w:bookmarkEnd w:id="47"/>
      <w:r/>
      <w:r/>
    </w:p>
    <w:p>
      <w:pPr>
        <w:ind w:firstLine="651"/>
        <w:spacing w:line="240" w:lineRule="auto"/>
        <w:tabs>
          <w:tab w:val="left" w:pos="2023" w:leader="none"/>
        </w:tabs>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30"/>
          <w:szCs w:val="30"/>
          <w:highlight w:val="none"/>
          <w:lang w:val="zh-CN"/>
        </w:rPr>
        <w:t xml:space="preserve">一、项目名称</w:t>
      </w:r>
      <w:r>
        <w:rPr>
          <w:rFonts w:hint="eastAsia" w:ascii="华文仿宋" w:hAnsi="华文仿宋" w:eastAsia="华文仿宋" w:cs="华文仿宋"/>
          <w:color w:val="auto"/>
          <w:sz w:val="30"/>
          <w:szCs w:val="30"/>
          <w:highlight w:val="none"/>
        </w:rPr>
        <w:t xml:space="preserve">：</w:t>
      </w:r>
      <w:r>
        <w:rPr>
          <w:rFonts w:hint="eastAsia" w:ascii="华文仿宋" w:hAnsi="华文仿宋" w:eastAsia="华文仿宋" w:cs="华文仿宋"/>
          <w:color w:val="auto"/>
          <w:sz w:val="28"/>
          <w:szCs w:val="28"/>
          <w:highlight w:val="none"/>
        </w:rPr>
        <w:t xml:space="preserve">宁海路75号办公用房电梯更换项目</w:t>
      </w:r>
      <w:r/>
    </w:p>
    <w:p>
      <w:pPr>
        <w:ind w:firstLine="600"/>
        <w:spacing w:line="560" w:lineRule="exact"/>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 xml:space="preserve">二、项目概况：</w:t>
      </w:r>
      <w:r>
        <w:rPr>
          <w:rFonts w:hint="eastAsia" w:ascii="华文仿宋" w:hAnsi="华文仿宋" w:eastAsia="华文仿宋" w:cs="华文仿宋"/>
          <w:color w:val="auto"/>
          <w:sz w:val="30"/>
          <w:szCs w:val="30"/>
          <w:highlight w:val="none"/>
          <w:u w:val="none"/>
          <w:lang w:val="en-US" w:eastAsia="zh-CN"/>
        </w:rPr>
        <w:t xml:space="preserve"> </w:t>
      </w:r>
      <w:r>
        <w:rPr>
          <w:rFonts w:hint="eastAsia" w:ascii="华文仿宋" w:hAnsi="华文仿宋" w:eastAsia="华文仿宋" w:cs="华文仿宋"/>
          <w:color w:val="auto"/>
          <w:sz w:val="28"/>
          <w:szCs w:val="28"/>
          <w:highlight w:val="none"/>
          <w:u w:val="none"/>
          <w:lang w:eastAsia="zh-CN"/>
        </w:rPr>
        <w:t xml:space="preserve">宁海路75号办公用房电梯更换项目，</w:t>
      </w:r>
      <w:r>
        <w:rPr>
          <w:rFonts w:hint="eastAsia" w:ascii="华文仿宋" w:hAnsi="华文仿宋" w:eastAsia="华文仿宋" w:cs="华文仿宋"/>
          <w:color w:val="auto"/>
          <w:sz w:val="28"/>
          <w:szCs w:val="28"/>
          <w:highlight w:val="none"/>
          <w:u w:val="none"/>
        </w:rPr>
        <w:t xml:space="preserve">包括电梯设备拆除、采购、运输、安装调试及操作人员培训、试运行、报检验收，保修及零配件易损件的长期供应、更换、及时响应维护等内容。质保期提供免费维修和维保</w:t>
      </w:r>
      <w:r>
        <w:rPr>
          <w:rFonts w:hint="eastAsia" w:ascii="华文仿宋" w:hAnsi="华文仿宋" w:eastAsia="华文仿宋" w:cs="华文仿宋"/>
          <w:color w:val="auto"/>
          <w:sz w:val="28"/>
          <w:szCs w:val="28"/>
          <w:highlight w:val="none"/>
          <w:u w:val="none"/>
          <w:lang w:val="en-US" w:eastAsia="zh-CN"/>
        </w:rPr>
        <w:t xml:space="preserve">。</w:t>
      </w:r>
      <w:r/>
    </w:p>
    <w:p>
      <w:pPr>
        <w:ind w:firstLine="600"/>
        <w:spacing w:line="560" w:lineRule="exact"/>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 xml:space="preserve">三、项目地点：</w:t>
      </w:r>
      <w:r>
        <w:rPr>
          <w:rFonts w:hint="eastAsia" w:ascii="华文仿宋" w:hAnsi="华文仿宋" w:eastAsia="华文仿宋" w:cs="华文仿宋"/>
          <w:color w:val="auto"/>
          <w:sz w:val="28"/>
          <w:szCs w:val="28"/>
          <w:highlight w:val="none"/>
        </w:rPr>
        <w:t xml:space="preserve">南京市宁海路75号</w:t>
      </w:r>
      <w:r>
        <w:rPr>
          <w:rFonts w:hint="eastAsia" w:ascii="华文仿宋" w:hAnsi="华文仿宋" w:eastAsia="华文仿宋" w:cs="华文仿宋"/>
          <w:color w:val="auto"/>
          <w:sz w:val="30"/>
          <w:szCs w:val="30"/>
          <w:highlight w:val="none"/>
          <w:lang w:val="en-US" w:eastAsia="zh-CN"/>
        </w:rPr>
        <w:t xml:space="preserve"> </w:t>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rPr>
        <w:t xml:space="preserve">四、服务期限：90日历天</w:t>
      </w:r>
      <w:r>
        <w:rPr>
          <w:rFonts w:hint="eastAsia" w:ascii="华文仿宋" w:hAnsi="华文仿宋" w:eastAsia="华文仿宋" w:cs="华文仿宋"/>
          <w:color w:val="auto"/>
          <w:sz w:val="30"/>
          <w:szCs w:val="30"/>
          <w:highlight w:val="none"/>
          <w:lang w:val="en-US" w:eastAsia="zh-CN"/>
        </w:rPr>
        <w:t xml:space="preserve"> </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五、项目实施要求：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1、成交供应商提供的材料需满足国家及行业环保和质量标准。</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2、施工要求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3、验收标准：按国家有关规定执行。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六、施工现场管理要求：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2、严格遵守采购人场所管理规定自行考虑降效成本。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七、报价要求：</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按工程量清单报价。</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八</w:t>
      </w:r>
      <w:r>
        <w:rPr>
          <w:rFonts w:hint="eastAsia" w:ascii="华文仿宋" w:hAnsi="华文仿宋" w:eastAsia="华文仿宋" w:cs="华文仿宋"/>
          <w:color w:val="auto"/>
          <w:sz w:val="30"/>
          <w:szCs w:val="30"/>
          <w:highlight w:val="none"/>
          <w:lang w:val="zh-CN"/>
        </w:rPr>
        <w:t xml:space="preserve">、其他说明：</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确定为成交供应商后不得以不完全了解现场状况为由，而向采购方提出额外补偿费。</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九、</w:t>
      </w:r>
      <w:bookmarkStart w:id="48" w:name="_Toc22755"/>
      <w:r/>
      <w:bookmarkStart w:id="49" w:name="_Toc488329636"/>
      <w:r>
        <w:rPr>
          <w:rFonts w:hint="eastAsia" w:ascii="华文仿宋" w:hAnsi="华文仿宋" w:eastAsia="华文仿宋" w:cs="华文仿宋"/>
          <w:color w:val="auto"/>
          <w:sz w:val="30"/>
          <w:szCs w:val="30"/>
          <w:highlight w:val="none"/>
        </w:rPr>
        <w:t xml:space="preserve">主要材料设备</w:t>
      </w:r>
      <w:r/>
    </w:p>
    <w:p>
      <w:pPr>
        <w:ind w:firstLine="600"/>
        <w:jc w:val="left"/>
        <w:spacing w:line="560" w:lineRule="exact"/>
        <w:rPr>
          <w:rFonts w:hint="eastAsia" w:ascii="华文仿宋" w:hAnsi="华文仿宋" w:eastAsia="华文仿宋" w:cs="华文仿宋"/>
          <w:color w:val="auto"/>
          <w:sz w:val="30"/>
          <w:szCs w:val="30"/>
          <w:highlight w:val="none"/>
          <w:lang w:val="zh-CN" w:eastAsia="zh-CN"/>
        </w:rPr>
        <w:outlineLvl w:val="0"/>
      </w:pPr>
      <w:r/>
      <w:bookmarkStart w:id="50" w:name="OLE_LINK52"/>
      <w:r>
        <w:rPr>
          <w:rFonts w:hint="eastAsia" w:ascii="华文仿宋" w:hAnsi="华文仿宋" w:eastAsia="华文仿宋" w:cs="华文仿宋"/>
          <w:color w:val="auto"/>
          <w:sz w:val="30"/>
          <w:szCs w:val="30"/>
          <w:highlight w:val="none"/>
          <w:lang w:val="zh-CN"/>
        </w:rPr>
        <w:t xml:space="preserve">本项目主要</w:t>
      </w:r>
      <w:r>
        <w:rPr>
          <w:rFonts w:hint="eastAsia" w:ascii="华文仿宋" w:hAnsi="华文仿宋" w:eastAsia="华文仿宋" w:cs="华文仿宋"/>
          <w:color w:val="auto"/>
          <w:sz w:val="30"/>
          <w:szCs w:val="30"/>
          <w:highlight w:val="none"/>
          <w:lang w:val="en-US" w:eastAsia="zh-CN"/>
        </w:rPr>
        <w:t xml:space="preserve">设备推荐</w:t>
      </w:r>
      <w:r>
        <w:rPr>
          <w:rFonts w:hint="eastAsia" w:ascii="华文仿宋" w:hAnsi="华文仿宋" w:eastAsia="华文仿宋" w:cs="华文仿宋"/>
          <w:color w:val="auto"/>
          <w:sz w:val="30"/>
          <w:szCs w:val="30"/>
          <w:highlight w:val="none"/>
          <w:lang w:val="zh-CN"/>
        </w:rPr>
        <w:t xml:space="preserve">品牌如下：</w:t>
      </w:r>
      <w:r/>
    </w:p>
    <w:tbl>
      <w:tblPr>
        <w:tblStyle w:val="1087"/>
        <w:tblW w:w="8474"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190"/>
        <w:gridCol w:w="4479"/>
        <w:gridCol w:w="875"/>
      </w:tblGrid>
      <w:tr>
        <w:trPr>
          <w:trHeight w:val="699"/>
        </w:trPr>
        <w:tc>
          <w:tcPr>
            <w:tcW w:w="930" w:type="dxa"/>
            <w:vAlign w:val="center"/>
            <w:textDirection w:val="lrTb"/>
            <w:noWrap w:val="false"/>
          </w:tcPr>
          <w:p>
            <w:pPr>
              <w:jc w:val="center"/>
              <w:spacing w:line="560" w:lineRule="exact"/>
              <w:rPr>
                <w:rFonts w:hint="eastAsia" w:ascii="华文仿宋" w:hAnsi="华文仿宋" w:eastAsia="华文仿宋" w:cs="华文仿宋"/>
                <w:b/>
                <w:bCs/>
                <w:color w:val="auto"/>
                <w:sz w:val="30"/>
                <w:szCs w:val="30"/>
                <w:highlight w:val="none"/>
                <w:lang w:val="zh-CN"/>
              </w:rPr>
              <w:outlineLvl w:val="0"/>
            </w:pPr>
            <w:r>
              <w:rPr>
                <w:rFonts w:hint="eastAsia" w:ascii="华文仿宋" w:hAnsi="华文仿宋" w:eastAsia="华文仿宋" w:cs="华文仿宋"/>
                <w:b/>
                <w:bCs/>
                <w:color w:val="auto"/>
                <w:sz w:val="30"/>
                <w:szCs w:val="30"/>
                <w:highlight w:val="none"/>
                <w:lang w:val="zh-CN"/>
              </w:rPr>
              <w:t xml:space="preserve">序号</w:t>
            </w:r>
            <w:r/>
          </w:p>
        </w:tc>
        <w:tc>
          <w:tcPr>
            <w:tcW w:w="2190" w:type="dxa"/>
            <w:vAlign w:val="center"/>
            <w:textDirection w:val="lrTb"/>
            <w:noWrap w:val="false"/>
          </w:tcPr>
          <w:p>
            <w:pPr>
              <w:ind w:left="0" w:firstLine="0"/>
              <w:jc w:val="center"/>
              <w:spacing w:line="560" w:lineRule="exact"/>
              <w:rPr>
                <w:rFonts w:hint="eastAsia" w:ascii="华文仿宋" w:hAnsi="华文仿宋" w:eastAsia="华文仿宋" w:cs="华文仿宋"/>
                <w:b/>
                <w:bCs/>
                <w:color w:val="auto"/>
                <w:sz w:val="30"/>
                <w:szCs w:val="30"/>
                <w:highlight w:val="none"/>
                <w:lang w:val="zh-CN"/>
              </w:rPr>
              <w:outlineLvl w:val="0"/>
            </w:pPr>
            <w:r>
              <w:rPr>
                <w:rFonts w:hint="eastAsia" w:ascii="华文仿宋" w:hAnsi="华文仿宋" w:eastAsia="华文仿宋" w:cs="华文仿宋"/>
                <w:b/>
                <w:bCs/>
                <w:color w:val="auto"/>
                <w:sz w:val="30"/>
                <w:szCs w:val="30"/>
                <w:highlight w:val="none"/>
                <w:lang w:val="zh-CN"/>
              </w:rPr>
              <w:t xml:space="preserve">材料设备名称</w:t>
            </w:r>
            <w:r/>
          </w:p>
        </w:tc>
        <w:tc>
          <w:tcPr>
            <w:tcW w:w="4479" w:type="dxa"/>
            <w:vAlign w:val="center"/>
            <w:textDirection w:val="lrTb"/>
            <w:noWrap w:val="false"/>
          </w:tcPr>
          <w:p>
            <w:pPr>
              <w:jc w:val="center"/>
              <w:spacing w:line="560" w:lineRule="exact"/>
              <w:rPr>
                <w:rFonts w:hint="eastAsia" w:ascii="华文仿宋" w:hAnsi="华文仿宋" w:eastAsia="华文仿宋" w:cs="华文仿宋"/>
                <w:b/>
                <w:bCs/>
                <w:color w:val="auto"/>
                <w:sz w:val="30"/>
                <w:szCs w:val="30"/>
                <w:highlight w:val="none"/>
                <w:lang w:val="zh-CN"/>
              </w:rPr>
              <w:outlineLvl w:val="0"/>
            </w:pPr>
            <w:r>
              <w:rPr>
                <w:rFonts w:hint="eastAsia" w:ascii="华文仿宋" w:hAnsi="华文仿宋" w:eastAsia="华文仿宋" w:cs="华文仿宋"/>
                <w:b/>
                <w:bCs/>
                <w:color w:val="auto"/>
                <w:sz w:val="30"/>
                <w:szCs w:val="30"/>
                <w:highlight w:val="none"/>
                <w:lang w:val="en-US" w:eastAsia="zh-CN"/>
              </w:rPr>
              <w:t xml:space="preserve">推荐</w:t>
            </w:r>
            <w:r>
              <w:rPr>
                <w:rFonts w:hint="eastAsia" w:ascii="华文仿宋" w:hAnsi="华文仿宋" w:eastAsia="华文仿宋" w:cs="华文仿宋"/>
                <w:b/>
                <w:bCs/>
                <w:color w:val="auto"/>
                <w:sz w:val="30"/>
                <w:szCs w:val="30"/>
                <w:highlight w:val="none"/>
                <w:lang w:val="zh-CN"/>
              </w:rPr>
              <w:t xml:space="preserve">品牌</w:t>
            </w:r>
            <w:r/>
          </w:p>
        </w:tc>
        <w:tc>
          <w:tcPr>
            <w:tcW w:w="875" w:type="dxa"/>
            <w:vAlign w:val="center"/>
            <w:textDirection w:val="lrTb"/>
            <w:noWrap w:val="false"/>
          </w:tcPr>
          <w:p>
            <w:pPr>
              <w:ind w:left="0" w:firstLine="0"/>
              <w:jc w:val="center"/>
              <w:spacing w:line="560" w:lineRule="exact"/>
              <w:rPr>
                <w:rFonts w:hint="default" w:ascii="华文仿宋" w:hAnsi="华文仿宋" w:eastAsia="华文仿宋" w:cs="华文仿宋"/>
                <w:b/>
                <w:bCs/>
                <w:color w:val="auto"/>
                <w:sz w:val="30"/>
                <w:szCs w:val="30"/>
                <w:highlight w:val="none"/>
                <w:lang w:val="en-US" w:eastAsia="zh-CN"/>
              </w:rPr>
              <w:outlineLvl w:val="0"/>
            </w:pPr>
            <w:r>
              <w:rPr>
                <w:rFonts w:hint="eastAsia" w:ascii="华文仿宋" w:hAnsi="华文仿宋" w:eastAsia="华文仿宋" w:cs="华文仿宋"/>
                <w:b/>
                <w:bCs/>
                <w:color w:val="auto"/>
                <w:sz w:val="30"/>
                <w:szCs w:val="30"/>
                <w:highlight w:val="none"/>
                <w:lang w:val="en-US" w:eastAsia="zh-CN"/>
              </w:rPr>
              <w:t xml:space="preserve">备注</w:t>
            </w:r>
            <w:r/>
          </w:p>
        </w:tc>
      </w:tr>
      <w:tr>
        <w:trPr>
          <w:trHeight w:val="699"/>
        </w:trPr>
        <w:tc>
          <w:tcPr>
            <w:tcW w:w="930"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1</w:t>
            </w:r>
            <w:r/>
          </w:p>
        </w:tc>
        <w:tc>
          <w:tcPr>
            <w:tcW w:w="2190" w:type="dxa"/>
            <w:vAlign w:val="center"/>
            <w:textDirection w:val="lrTb"/>
            <w:noWrap w:val="false"/>
          </w:tcPr>
          <w:p>
            <w:pPr>
              <w:ind w:left="0" w:firstLine="0"/>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电梯</w:t>
            </w:r>
            <w:r/>
          </w:p>
        </w:tc>
        <w:tc>
          <w:tcPr>
            <w:tcW w:w="4479" w:type="dxa"/>
            <w:vAlign w:val="center"/>
            <w:textDirection w:val="lrTb"/>
            <w:noWrap w:val="false"/>
          </w:tcPr>
          <w:p>
            <w:pPr>
              <w:ind w:left="0" w:firstLine="0"/>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蒂森、奥的斯、上海三菱</w:t>
            </w:r>
            <w:r/>
          </w:p>
        </w:tc>
        <w:tc>
          <w:tcPr>
            <w:tcW w:w="875"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r>
      <w:tr>
        <w:trPr>
          <w:trHeight w:val="711"/>
        </w:trPr>
        <w:tc>
          <w:tcPr>
            <w:tcW w:w="930"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2</w:t>
            </w:r>
            <w:r/>
          </w:p>
        </w:tc>
        <w:tc>
          <w:tcPr>
            <w:tcW w:w="2190" w:type="dxa"/>
            <w:vAlign w:val="center"/>
            <w:textDirection w:val="lrTb"/>
            <w:noWrap w:val="false"/>
          </w:tcPr>
          <w:p>
            <w:pPr>
              <w:ind w:left="0" w:firstLine="0"/>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电梯空调</w:t>
            </w:r>
            <w:r/>
          </w:p>
        </w:tc>
        <w:tc>
          <w:tcPr>
            <w:tcW w:w="4479" w:type="dxa"/>
            <w:vAlign w:val="center"/>
            <w:textDirection w:val="lrTb"/>
            <w:noWrap w:val="false"/>
          </w:tcPr>
          <w:p>
            <w:pPr>
              <w:ind w:left="0" w:firstLine="0"/>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default" w:ascii="华文仿宋" w:hAnsi="华文仿宋" w:eastAsia="华文仿宋" w:cs="华文仿宋"/>
                <w:color w:val="auto"/>
                <w:sz w:val="30"/>
                <w:szCs w:val="30"/>
                <w:highlight w:val="none"/>
                <w:lang w:val="en-US" w:eastAsia="zh-CN"/>
              </w:rPr>
              <w:t xml:space="preserve">小雪人 、菱伴、 立诚、小蜜蜂</w:t>
            </w:r>
            <w:r/>
          </w:p>
        </w:tc>
        <w:tc>
          <w:tcPr>
            <w:tcW w:w="875"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bookmarkEnd w:id="50"/>
            <w:r/>
            <w:r/>
          </w:p>
        </w:tc>
      </w:tr>
    </w:tbl>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主要</w:t>
      </w:r>
      <w:r>
        <w:rPr>
          <w:rFonts w:hint="eastAsia" w:ascii="华文仿宋" w:hAnsi="华文仿宋" w:eastAsia="华文仿宋" w:cs="华文仿宋"/>
          <w:color w:val="auto"/>
          <w:sz w:val="30"/>
          <w:szCs w:val="30"/>
          <w:highlight w:val="none"/>
          <w:lang w:val="en-US" w:eastAsia="zh-CN"/>
        </w:rPr>
        <w:t xml:space="preserve">设备</w:t>
      </w:r>
      <w:r>
        <w:rPr>
          <w:rFonts w:hint="eastAsia" w:ascii="华文仿宋" w:hAnsi="华文仿宋" w:eastAsia="华文仿宋" w:cs="华文仿宋"/>
          <w:color w:val="auto"/>
          <w:sz w:val="30"/>
          <w:szCs w:val="30"/>
          <w:highlight w:val="none"/>
          <w:lang w:val="zh-CN"/>
        </w:rPr>
        <w:t xml:space="preserve">技术标准和质量要求如下：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r/>
    </w:p>
    <w:p>
      <w:pPr>
        <w:numPr>
          <w:ilvl w:val="0"/>
          <w:numId w:val="0"/>
        </w:numPr>
        <w:ind w:firstLine="600"/>
        <w:jc w:val="left"/>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lang w:val="en-US" w:eastAsia="zh-CN" w:bidi="ar-SA"/>
        </w:rPr>
        <w:t xml:space="preserve">十、</w:t>
      </w:r>
      <w:r>
        <w:rPr>
          <w:rFonts w:hint="eastAsia" w:ascii="华文仿宋" w:hAnsi="华文仿宋" w:eastAsia="华文仿宋" w:cs="华文仿宋"/>
          <w:color w:val="auto"/>
          <w:sz w:val="30"/>
          <w:szCs w:val="30"/>
          <w:highlight w:val="none"/>
          <w:lang w:val="en-US" w:eastAsia="zh-CN"/>
        </w:rPr>
        <w:t xml:space="preserve">技术标准及相关要求</w:t>
      </w:r>
      <w:r/>
    </w:p>
    <w:p>
      <w:pPr>
        <w:ind w:firstLine="280"/>
        <w:spacing w:line="240" w:lineRule="auto"/>
        <w:widowControl/>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b/>
          <w:color w:val="auto"/>
          <w:sz w:val="28"/>
          <w:szCs w:val="28"/>
          <w:highlight w:val="none"/>
          <w:lang w:val="en-US" w:eastAsia="zh-CN"/>
        </w:rPr>
        <w:t xml:space="preserve">1、</w:t>
      </w:r>
      <w:r>
        <w:rPr>
          <w:rFonts w:hint="eastAsia" w:ascii="华文仿宋" w:hAnsi="华文仿宋" w:eastAsia="华文仿宋" w:cs="华文仿宋"/>
          <w:b/>
          <w:color w:val="auto"/>
          <w:sz w:val="28"/>
          <w:szCs w:val="28"/>
          <w:highlight w:val="none"/>
        </w:rPr>
        <w:t xml:space="preserve">详细的配置清单</w:t>
      </w:r>
      <w:r/>
    </w:p>
    <w:tbl>
      <w:tblPr>
        <w:tblStyle w:val="1028"/>
        <w:tblW w:w="9514" w:type="dxa"/>
        <w:tblInd w:w="62" w:type="dxa"/>
        <w:tblLayout w:type="fixed"/>
        <w:tblCellMar>
          <w:left w:w="108" w:type="dxa"/>
          <w:top w:w="0" w:type="dxa"/>
          <w:right w:w="108" w:type="dxa"/>
          <w:bottom w:w="0" w:type="dxa"/>
        </w:tblCellMar>
        <w:tblLook w:val="04A0" w:firstRow="1" w:lastRow="0" w:firstColumn="1" w:lastColumn="0" w:noHBand="0" w:noVBand="1"/>
      </w:tblPr>
      <w:tblGrid>
        <w:gridCol w:w="435"/>
        <w:gridCol w:w="590"/>
        <w:gridCol w:w="602"/>
        <w:gridCol w:w="616"/>
        <w:gridCol w:w="522"/>
        <w:gridCol w:w="723"/>
        <w:gridCol w:w="778"/>
        <w:gridCol w:w="903"/>
        <w:gridCol w:w="945"/>
        <w:gridCol w:w="468"/>
        <w:gridCol w:w="383"/>
        <w:gridCol w:w="867"/>
        <w:gridCol w:w="1682"/>
      </w:tblGrid>
      <w:tr>
        <w:trPr>
          <w:trHeight w:val="629"/>
          <w:tblHeader/>
        </w:trPr>
        <w:tc>
          <w:tcPr>
            <w:tcBorders>
              <w:top w:val="single" w:color="000000" w:sz="0" w:space="0"/>
              <w:left w:val="single" w:color="000000" w:sz="0" w:space="0"/>
              <w:right w:val="single" w:color="auto" w:sz="4" w:space="0"/>
            </w:tcBorders>
            <w:tcW w:w="435" w:type="dxa"/>
            <w:vAlign w:val="center"/>
            <w:vMerge w:val="restart"/>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序号</w:t>
            </w:r>
            <w:r/>
          </w:p>
        </w:tc>
        <w:tc>
          <w:tcPr>
            <w:tcBorders>
              <w:top w:val="single" w:color="000000" w:sz="0" w:space="0"/>
              <w:left w:val="single" w:color="auto" w:sz="4" w:space="0"/>
              <w:right w:val="single" w:color="000000" w:sz="0" w:space="0"/>
            </w:tcBorders>
            <w:tcW w:w="590" w:type="dxa"/>
            <w:vAlign w:val="center"/>
            <w:vMerge w:val="restart"/>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安装位置</w:t>
            </w:r>
            <w:r/>
          </w:p>
        </w:tc>
        <w:tc>
          <w:tcPr>
            <w:tcBorders>
              <w:top w:val="single" w:color="000000" w:sz="0" w:space="0"/>
              <w:left w:val="single" w:color="auto" w:sz="4" w:space="0"/>
              <w:bottom w:val="single" w:color="000000" w:sz="0" w:space="0"/>
              <w:right w:val="single" w:color="000000" w:sz="0" w:space="0"/>
            </w:tcBorders>
            <w:tcW w:w="602" w:type="dxa"/>
            <w:vAlign w:val="center"/>
            <w:vMerge w:val="restart"/>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编号</w:t>
            </w:r>
            <w:r/>
          </w:p>
        </w:tc>
        <w:tc>
          <w:tcPr>
            <w:gridSpan w:val="4"/>
            <w:tcBorders>
              <w:top w:val="single" w:color="000000" w:sz="0" w:space="0"/>
              <w:left w:val="single" w:color="000000" w:sz="0" w:space="0"/>
              <w:bottom w:val="single" w:color="000000" w:sz="0" w:space="0"/>
              <w:right w:val="single" w:color="auto" w:sz="4" w:space="0"/>
            </w:tcBorders>
            <w:tcW w:w="2639"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428"/>
              <w:jc w:val="center"/>
              <w:keepLines w:val="0"/>
              <w:keepNext w:val="0"/>
              <w:pageBreakBefore w:val="0"/>
              <w:spacing w:after="100" w:afterAutospacing="1" w:line="240" w:lineRule="auto"/>
              <w:widowControl/>
              <w:rPr>
                <w:rFonts w:hint="default" w:ascii="华文仿宋" w:hAnsi="华文仿宋" w:eastAsia="华文仿宋" w:cs="华文仿宋"/>
                <w:b/>
                <w:bCs/>
                <w:color w:val="auto"/>
                <w:sz w:val="21"/>
                <w:szCs w:val="21"/>
                <w:highlight w:val="none"/>
                <w:lang w:val="en-US" w:eastAsia="zh-CN"/>
              </w:rPr>
            </w:pPr>
            <w:r>
              <w:rPr>
                <w:rFonts w:hint="eastAsia" w:ascii="华文仿宋" w:hAnsi="华文仿宋" w:eastAsia="华文仿宋" w:cs="华文仿宋"/>
                <w:b/>
                <w:bCs/>
                <w:color w:val="auto"/>
                <w:sz w:val="21"/>
                <w:szCs w:val="21"/>
                <w:highlight w:val="none"/>
                <w:lang w:val="en-US" w:eastAsia="zh-CN"/>
              </w:rPr>
              <w:t xml:space="preserve">井道尺寸</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lang w:val="en-US" w:eastAsia="zh-CN"/>
              </w:rPr>
            </w:pPr>
            <w:r>
              <w:rPr>
                <w:rFonts w:hint="eastAsia" w:ascii="华文仿宋" w:hAnsi="华文仿宋" w:eastAsia="华文仿宋" w:cs="华文仿宋"/>
                <w:b/>
                <w:bCs/>
                <w:color w:val="auto"/>
                <w:sz w:val="21"/>
                <w:szCs w:val="21"/>
                <w:highlight w:val="none"/>
                <w:lang w:val="en-US" w:eastAsia="zh-CN"/>
              </w:rPr>
              <w:t xml:space="preserve">门洞尺寸</w:t>
            </w:r>
            <w:r/>
          </w:p>
        </w:tc>
        <w:tc>
          <w:tcPr>
            <w:tcBorders>
              <w:top w:val="single" w:color="000000" w:sz="0" w:space="0"/>
              <w:left w:val="single" w:color="auto" w:sz="4" w:space="0"/>
              <w:right w:val="single" w:color="000000" w:sz="0" w:space="0"/>
            </w:tcBorders>
            <w:tcW w:w="468" w:type="dxa"/>
            <w:vAlign w:val="center"/>
            <w:vMerge w:val="restart"/>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单位</w:t>
            </w:r>
            <w:r/>
          </w:p>
        </w:tc>
        <w:tc>
          <w:tcPr>
            <w:tcBorders>
              <w:top w:val="single" w:color="000000" w:sz="0" w:space="0"/>
              <w:left w:val="single" w:color="000000" w:sz="0" w:space="0"/>
              <w:right w:val="single" w:color="000000" w:sz="0" w:space="0"/>
            </w:tcBorders>
            <w:tcW w:w="383" w:type="dxa"/>
            <w:vAlign w:val="center"/>
            <w:vMerge w:val="restart"/>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数量</w:t>
            </w:r>
            <w:r/>
          </w:p>
        </w:tc>
        <w:tc>
          <w:tcPr>
            <w:tcBorders>
              <w:top w:val="single" w:color="000000" w:sz="0" w:space="0"/>
              <w:left w:val="single" w:color="000000" w:sz="0" w:space="0"/>
              <w:right w:val="single" w:color="000000" w:sz="0" w:space="0"/>
            </w:tcBorders>
            <w:tcW w:w="867" w:type="dxa"/>
            <w:vAlign w:val="center"/>
            <w:vMerge w:val="restart"/>
            <w:textDirection w:val="lrTb"/>
            <w:noWrap w:val="false"/>
          </w:tcPr>
          <w:p>
            <w:pPr>
              <w:jc w:val="center"/>
              <w:keepLines w:val="0"/>
              <w:keepNext w:val="0"/>
              <w:pageBreakBefore w:val="0"/>
              <w:spacing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提升高度(m)</w:t>
            </w:r>
            <w:r/>
          </w:p>
        </w:tc>
        <w:tc>
          <w:tcPr>
            <w:tcBorders>
              <w:top w:val="single" w:color="000000" w:sz="0" w:space="0"/>
              <w:left w:val="single" w:color="000000" w:sz="0" w:space="0"/>
              <w:right w:val="single" w:color="000000" w:sz="0" w:space="0"/>
            </w:tcBorders>
            <w:tcW w:w="1682" w:type="dxa"/>
            <w:vAlign w:val="center"/>
            <w:vMerge w:val="restart"/>
            <w:textDirection w:val="lrTb"/>
            <w:noWrap w:val="false"/>
          </w:tcPr>
          <w:p>
            <w:pPr>
              <w:jc w:val="center"/>
              <w:keepLines w:val="0"/>
              <w:keepNext w:val="0"/>
              <w:pageBreakBefore w:val="0"/>
              <w:spacing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备注</w:t>
            </w:r>
            <w:r/>
          </w:p>
        </w:tc>
      </w:tr>
      <w:tr>
        <w:trPr>
          <w:trHeight w:val="629"/>
          <w:tblHeader/>
        </w:trPr>
        <w:tc>
          <w:tcPr>
            <w:tcBorders>
              <w:left w:val="single" w:color="000000" w:sz="0" w:space="0"/>
              <w:bottom w:val="single" w:color="000000" w:sz="0" w:space="0"/>
              <w:right w:val="single" w:color="auto" w:sz="4" w:space="0"/>
            </w:tcBorders>
            <w:tcW w:w="435" w:type="dxa"/>
            <w:vAlign w:val="center"/>
            <w:vMerge w:val="continue"/>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auto" w:sz="4" w:space="0"/>
              <w:bottom w:val="single" w:color="000000" w:sz="0" w:space="0"/>
              <w:right w:val="single" w:color="000000" w:sz="0" w:space="0"/>
            </w:tcBorders>
            <w:tcW w:w="590" w:type="dxa"/>
            <w:vAlign w:val="center"/>
            <w:vMerge w:val="continue"/>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top w:val="single" w:color="000000" w:sz="0" w:space="0"/>
              <w:left w:val="single" w:color="auto" w:sz="4" w:space="0"/>
              <w:bottom w:val="single" w:color="000000" w:sz="0" w:space="0"/>
              <w:right w:val="single" w:color="000000" w:sz="0" w:space="0"/>
            </w:tcBorders>
            <w:tcW w:w="602" w:type="dxa"/>
            <w:vAlign w:val="center"/>
            <w:vMerge w:val="continue"/>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层</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站</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速度(m/s)</w:t>
            </w:r>
            <w:r/>
          </w:p>
        </w:tc>
        <w:tc>
          <w:tcPr>
            <w:tcBorders>
              <w:top w:val="single" w:color="000000" w:sz="0" w:space="0"/>
              <w:left w:val="single" w:color="000000" w:sz="0" w:space="0"/>
              <w:bottom w:val="single" w:color="000000" w:sz="0" w:space="0"/>
              <w:right w:val="single" w:color="auto" w:sz="4" w:space="0"/>
            </w:tcBorders>
            <w:tcW w:w="778" w:type="dxa"/>
            <w:vAlign w:val="center"/>
            <w:textDirection w:val="lrTb"/>
            <w:noWrap w:val="false"/>
          </w:tcPr>
          <w:p>
            <w:pPr>
              <w:pStyle w:val="1428"/>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载重(kg)</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宋体" w:hAnsi="宋体" w:eastAsia="宋体" w:cs="宋体"/>
                <w:b/>
                <w:bCs/>
                <w:i w:val="0"/>
                <w:iCs w:val="0"/>
                <w:color w:val="auto"/>
                <w:sz w:val="20"/>
                <w:szCs w:val="20"/>
                <w:highlight w:val="none"/>
                <w:u w:val="none"/>
                <w:lang w:val="en-US" w:eastAsia="zh-CN" w:bidi="ar"/>
              </w:rPr>
              <w:t xml:space="preserve">宽×深（m）</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1428"/>
              <w:jc w:val="center"/>
              <w:spacing w:after="100" w:afterAutospacing="1" w:line="240" w:lineRule="auto"/>
              <w:rPr>
                <w:rFonts w:hint="eastAsia" w:ascii="宋体" w:hAnsi="宋体" w:eastAsia="宋体" w:cs="宋体"/>
                <w:b/>
                <w:bCs/>
                <w:i w:val="0"/>
                <w:iCs w:val="0"/>
                <w:color w:val="auto"/>
                <w:sz w:val="20"/>
                <w:szCs w:val="20"/>
                <w:highlight w:val="none"/>
                <w:u w:val="none"/>
                <w:lang w:val="en-US" w:eastAsia="zh-CN" w:bidi="ar"/>
              </w:rPr>
            </w:pPr>
            <w:r>
              <w:rPr>
                <w:rFonts w:hint="eastAsia" w:ascii="宋体" w:hAnsi="宋体" w:eastAsia="宋体" w:cs="宋体"/>
                <w:b/>
                <w:bCs/>
                <w:i w:val="0"/>
                <w:iCs w:val="0"/>
                <w:color w:val="auto"/>
                <w:sz w:val="20"/>
                <w:szCs w:val="20"/>
                <w:highlight w:val="none"/>
                <w:u w:val="none"/>
                <w:lang w:val="en-US" w:eastAsia="zh-CN" w:bidi="ar"/>
              </w:rPr>
              <w:t xml:space="preserve">宽×深（m）</w:t>
            </w:r>
            <w:r/>
          </w:p>
        </w:tc>
        <w:tc>
          <w:tcPr>
            <w:tcBorders>
              <w:left w:val="single" w:color="auto" w:sz="4" w:space="0"/>
              <w:bottom w:val="single" w:color="000000" w:sz="0" w:space="0"/>
              <w:right w:val="single" w:color="000000" w:sz="0" w:space="0"/>
            </w:tcBorders>
            <w:tcW w:w="468" w:type="dxa"/>
            <w:vAlign w:val="center"/>
            <w:vMerge w:val="continue"/>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000000" w:sz="0" w:space="0"/>
              <w:bottom w:val="single" w:color="000000" w:sz="0" w:space="0"/>
              <w:right w:val="single" w:color="000000" w:sz="0" w:space="0"/>
            </w:tcBorders>
            <w:tcW w:w="383" w:type="dxa"/>
            <w:vAlign w:val="center"/>
            <w:vMerge w:val="continue"/>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000000" w:sz="0" w:space="0"/>
              <w:bottom w:val="single" w:color="000000" w:sz="0" w:space="0"/>
              <w:right w:val="single" w:color="000000" w:sz="0" w:space="0"/>
            </w:tcBorders>
            <w:tcW w:w="867" w:type="dxa"/>
            <w:vAlign w:val="center"/>
            <w:vMerge w:val="continue"/>
            <w:textDirection w:val="lrTb"/>
            <w:noWrap w:val="false"/>
          </w:tcPr>
          <w:p>
            <w:pPr>
              <w:pStyle w:val="1428"/>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000000" w:sz="0" w:space="0"/>
              <w:bottom w:val="single" w:color="000000" w:sz="0" w:space="0"/>
              <w:right w:val="single" w:color="000000" w:sz="0" w:space="0"/>
            </w:tcBorders>
            <w:tcW w:w="1682" w:type="dxa"/>
            <w:vAlign w:val="center"/>
            <w:vMerge w:val="continue"/>
            <w:textDirection w:val="lrTb"/>
            <w:noWrap w:val="false"/>
          </w:tcPr>
          <w:p>
            <w:pPr>
              <w:pStyle w:val="1428"/>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r>
      <w:tr>
        <w:trPr>
          <w:trHeight w:val="939"/>
          <w:tblHeader/>
        </w:trPr>
        <w:tc>
          <w:tcPr>
            <w:tcBorders>
              <w:top w:val="single" w:color="000000" w:sz="0" w:space="0"/>
              <w:left w:val="single" w:color="000000" w:sz="0" w:space="0"/>
              <w:bottom w:val="single" w:color="000000" w:sz="0" w:space="0"/>
              <w:right w:val="single" w:color="auto" w:sz="4" w:space="0"/>
            </w:tcBorders>
            <w:tcW w:w="435"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auto" w:sz="4" w:space="0"/>
              <w:bottom w:val="single" w:color="000000" w:sz="0" w:space="0"/>
              <w:right w:val="single" w:color="000000" w:sz="0" w:space="0"/>
            </w:tcBorders>
            <w:tcW w:w="590" w:type="dxa"/>
            <w:vAlign w:val="center"/>
            <w:textDirection w:val="lrTb"/>
            <w:noWrap w:val="false"/>
          </w:tcPr>
          <w:p>
            <w:pPr>
              <w:jc w:val="center"/>
              <w:spacing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lang w:val="en-US" w:eastAsia="zh-CN"/>
              </w:rPr>
              <w:t xml:space="preserve">1</w:t>
            </w:r>
            <w:r>
              <w:rPr>
                <w:rFonts w:hint="eastAsia" w:ascii="华文仿宋" w:hAnsi="华文仿宋" w:eastAsia="华文仿宋" w:cs="华文仿宋"/>
                <w:color w:val="auto"/>
                <w:sz w:val="21"/>
                <w:szCs w:val="21"/>
                <w:highlight w:val="none"/>
              </w:rPr>
              <w:t xml:space="preserve">#电梯</w:t>
            </w:r>
            <w:r/>
          </w:p>
        </w:tc>
        <w:tc>
          <w:tcPr>
            <w:tcBorders>
              <w:top w:val="single" w:color="000000" w:sz="0" w:space="0"/>
              <w:left w:val="single" w:color="auto" w:sz="4" w:space="0"/>
              <w:bottom w:val="single" w:color="000000" w:sz="0" w:space="0"/>
              <w:right w:val="single" w:color="000000" w:sz="0" w:space="0"/>
            </w:tcBorders>
            <w:tcW w:w="60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DT1</w:t>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1</w:t>
            </w: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2.0</w:t>
            </w:r>
            <w:r/>
          </w:p>
        </w:tc>
        <w:tc>
          <w:tcPr>
            <w:tcBorders>
              <w:top w:val="single" w:color="000000" w:sz="0" w:space="0"/>
              <w:left w:val="single" w:color="000000" w:sz="0" w:space="0"/>
              <w:bottom w:val="single" w:color="000000" w:sz="0" w:space="0"/>
              <w:right w:val="single" w:color="000000" w:sz="0" w:space="0"/>
            </w:tcBorders>
            <w:tcW w:w="77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rPr>
                <w:rFonts w:hint="eastAsia" w:ascii="华文仿宋" w:hAnsi="华文仿宋" w:eastAsia="华文仿宋" w:cs="华文仿宋"/>
                <w:color w:val="auto"/>
                <w:sz w:val="21"/>
                <w:szCs w:val="21"/>
                <w:highlight w:val="none"/>
                <w:lang w:val="en-US" w:eastAsia="zh-CN"/>
              </w:rPr>
              <w:t xml:space="preserve">15</w:t>
            </w:r>
            <w:r>
              <w:rPr>
                <w:rFonts w:hint="eastAsia" w:ascii="华文仿宋" w:hAnsi="华文仿宋" w:eastAsia="华文仿宋" w:cs="华文仿宋"/>
                <w:color w:val="auto"/>
                <w:sz w:val="21"/>
                <w:szCs w:val="21"/>
                <w:highlight w:val="none"/>
              </w:rPr>
              <w:t xml:space="preserve">0</w:t>
            </w:r>
            <w:r/>
          </w:p>
        </w:tc>
        <w:tc>
          <w:tcPr>
            <w:tcBorders>
              <w:top w:val="single" w:color="auto" w:sz="4" w:space="0"/>
              <w:left w:val="single" w:color="000000" w:sz="0" w:space="0"/>
              <w:bottom w:val="single" w:color="000000" w:sz="0" w:space="0"/>
              <w:right w:val="single" w:color="000000" w:sz="0" w:space="0"/>
            </w:tcBorders>
            <w:tcW w:w="903" w:type="dxa"/>
            <w:vAlign w:val="center"/>
            <w:textDirection w:val="lrTb"/>
            <w:noWrap w:val="false"/>
          </w:tcPr>
          <w:p>
            <w:pPr>
              <w:jc w:val="center"/>
              <w:keepLines w:val="0"/>
              <w:keepNext w:val="0"/>
              <w:pageBreakBefore w:val="0"/>
              <w:widowControl/>
              <w:rPr>
                <w:rFonts w:hint="eastAsia" w:ascii="华文仿宋" w:hAnsi="华文仿宋" w:eastAsia="华文仿宋" w:cs="华文仿宋"/>
                <w:color w:val="auto"/>
                <w:sz w:val="21"/>
                <w:szCs w:val="21"/>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X2.1</w:t>
            </w:r>
            <w:r/>
          </w:p>
        </w:tc>
        <w:tc>
          <w:tcPr>
            <w:tcBorders>
              <w:top w:val="single" w:color="auto" w:sz="4" w:space="0"/>
              <w:left w:val="single" w:color="000000" w:sz="0" w:space="0"/>
              <w:bottom w:val="single" w:color="000000" w:sz="0" w:space="0"/>
              <w:right w:val="single" w:color="000000" w:sz="0" w:space="0"/>
            </w:tcBorders>
            <w:tcW w:w="945"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1.1X2.3</w:t>
            </w:r>
            <w:r/>
          </w:p>
        </w:tc>
        <w:tc>
          <w:tcPr>
            <w:tcBorders>
              <w:top w:val="single" w:color="000000" w:sz="0" w:space="0"/>
              <w:left w:val="single" w:color="000000" w:sz="0" w:space="0"/>
              <w:bottom w:val="single" w:color="000000" w:sz="0" w:space="0"/>
              <w:right w:val="single" w:color="000000" w:sz="0" w:space="0"/>
            </w:tcBorders>
            <w:tcW w:w="46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台</w:t>
            </w:r>
            <w:r/>
          </w:p>
        </w:tc>
        <w:tc>
          <w:tcPr>
            <w:tcBorders>
              <w:top w:val="single" w:color="000000" w:sz="0" w:space="0"/>
              <w:left w:val="single" w:color="000000" w:sz="0" w:space="0"/>
              <w:bottom w:val="single" w:color="000000" w:sz="0" w:space="0"/>
              <w:right w:val="single" w:color="000000" w:sz="0" w:space="0"/>
            </w:tcBorders>
            <w:tcW w:w="38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000000" w:sz="0" w:space="0"/>
              <w:bottom w:val="single" w:color="000000" w:sz="0" w:space="0"/>
              <w:right w:val="single" w:color="000000" w:sz="0" w:space="0"/>
            </w:tcBorders>
            <w:tcW w:w="867" w:type="dxa"/>
            <w:vAlign w:val="center"/>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（以实际测量为准）</w:t>
            </w:r>
            <w:r/>
          </w:p>
        </w:tc>
        <w:tc>
          <w:tcPr>
            <w:tcBorders>
              <w:top w:val="single" w:color="000000" w:sz="0" w:space="0"/>
              <w:left w:val="single" w:color="000000" w:sz="0" w:space="0"/>
              <w:right w:val="single" w:color="000000" w:sz="0" w:space="0"/>
            </w:tcBorders>
            <w:tcW w:w="1682" w:type="dxa"/>
            <w:vAlign w:val="center"/>
            <w:vMerge w:val="restart"/>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三台电梯单控，供应商所投全新产品载重、轿厢高度等功能、尺寸设计不得低于现有设备。</w:t>
            </w:r>
            <w:r/>
          </w:p>
        </w:tc>
      </w:tr>
      <w:tr>
        <w:trPr>
          <w:trHeight w:val="934"/>
          <w:tblHeader/>
        </w:trPr>
        <w:tc>
          <w:tcPr>
            <w:tcBorders>
              <w:top w:val="single" w:color="000000" w:sz="0" w:space="0"/>
              <w:left w:val="single" w:color="000000" w:sz="0" w:space="0"/>
              <w:bottom w:val="single" w:color="000000" w:sz="0" w:space="0"/>
              <w:right w:val="single" w:color="auto" w:sz="4" w:space="0"/>
            </w:tcBorders>
            <w:tcW w:w="435"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2</w:t>
            </w:r>
            <w:r/>
          </w:p>
        </w:tc>
        <w:tc>
          <w:tcPr>
            <w:tcBorders>
              <w:top w:val="single" w:color="000000" w:sz="0" w:space="0"/>
              <w:left w:val="single" w:color="auto" w:sz="4" w:space="0"/>
              <w:bottom w:val="single" w:color="000000" w:sz="0" w:space="0"/>
              <w:right w:val="single" w:color="000000" w:sz="0" w:space="0"/>
            </w:tcBorders>
            <w:tcW w:w="590" w:type="dxa"/>
            <w:vAlign w:val="center"/>
            <w:textDirection w:val="lrTb"/>
            <w:noWrap w:val="false"/>
          </w:tcPr>
          <w:p>
            <w:pPr>
              <w:jc w:val="center"/>
              <w:spacing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lang w:val="en-US" w:eastAsia="zh-CN"/>
              </w:rPr>
              <w:t xml:space="preserve">2</w:t>
            </w:r>
            <w:r>
              <w:rPr>
                <w:rFonts w:hint="eastAsia" w:ascii="华文仿宋" w:hAnsi="华文仿宋" w:eastAsia="华文仿宋" w:cs="华文仿宋"/>
                <w:color w:val="auto"/>
                <w:sz w:val="21"/>
                <w:szCs w:val="21"/>
                <w:highlight w:val="none"/>
              </w:rPr>
              <w:t xml:space="preserve">#电梯</w:t>
            </w:r>
            <w:r/>
          </w:p>
        </w:tc>
        <w:tc>
          <w:tcPr>
            <w:tcBorders>
              <w:top w:val="single" w:color="000000" w:sz="0" w:space="0"/>
              <w:left w:val="single" w:color="auto" w:sz="4" w:space="0"/>
              <w:bottom w:val="single" w:color="000000" w:sz="0" w:space="0"/>
              <w:right w:val="single" w:color="000000" w:sz="0" w:space="0"/>
            </w:tcBorders>
            <w:tcW w:w="60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DT2</w:t>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1</w:t>
            </w: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2.0</w:t>
            </w:r>
            <w:r/>
          </w:p>
        </w:tc>
        <w:tc>
          <w:tcPr>
            <w:tcBorders>
              <w:top w:val="single" w:color="000000" w:sz="0" w:space="0"/>
              <w:left w:val="single" w:color="000000" w:sz="0" w:space="0"/>
              <w:bottom w:val="single" w:color="000000" w:sz="0" w:space="0"/>
              <w:right w:val="single" w:color="000000" w:sz="0" w:space="0"/>
            </w:tcBorders>
            <w:tcW w:w="77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rPr>
                <w:rFonts w:hint="eastAsia" w:ascii="华文仿宋" w:hAnsi="华文仿宋" w:eastAsia="华文仿宋" w:cs="华文仿宋"/>
                <w:color w:val="auto"/>
                <w:sz w:val="21"/>
                <w:szCs w:val="21"/>
                <w:highlight w:val="none"/>
                <w:lang w:val="en-US" w:eastAsia="zh-CN"/>
              </w:rPr>
              <w:t xml:space="preserve">150</w:t>
            </w:r>
            <w:r/>
          </w:p>
        </w:tc>
        <w:tc>
          <w:tcPr>
            <w:tcBorders>
              <w:top w:val="single" w:color="000000" w:sz="0" w:space="0"/>
              <w:left w:val="single" w:color="000000" w:sz="0" w:space="0"/>
              <w:bottom w:val="single" w:color="000000" w:sz="0" w:space="0"/>
              <w:right w:val="single" w:color="000000" w:sz="0" w:space="0"/>
            </w:tcBorders>
            <w:tcW w:w="903" w:type="dxa"/>
            <w:vAlign w:val="center"/>
            <w:textDirection w:val="lrTb"/>
            <w:noWrap w:val="false"/>
          </w:tcPr>
          <w:p>
            <w:pPr>
              <w:jc w:val="center"/>
              <w:keepLines w:val="0"/>
              <w:keepNext w:val="0"/>
              <w:pageBreakBefore w:val="0"/>
              <w:widowControl/>
              <w:rPr>
                <w:rFonts w:hint="eastAsia" w:ascii="华文仿宋" w:hAnsi="华文仿宋" w:eastAsia="华文仿宋" w:cs="华文仿宋"/>
                <w:color w:val="auto"/>
                <w:sz w:val="21"/>
                <w:szCs w:val="21"/>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X2.1</w:t>
            </w:r>
            <w:r/>
          </w:p>
        </w:tc>
        <w:tc>
          <w:tcPr>
            <w:tcBorders>
              <w:top w:val="single" w:color="000000" w:sz="0" w:space="0"/>
              <w:left w:val="single" w:color="000000" w:sz="0" w:space="0"/>
              <w:bottom w:val="single" w:color="000000" w:sz="0" w:space="0"/>
              <w:right w:val="single" w:color="000000" w:sz="0" w:space="0"/>
            </w:tcBorders>
            <w:tcW w:w="9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1.1X2.3</w:t>
            </w:r>
            <w:r/>
          </w:p>
        </w:tc>
        <w:tc>
          <w:tcPr>
            <w:tcBorders>
              <w:top w:val="single" w:color="000000" w:sz="0" w:space="0"/>
              <w:left w:val="single" w:color="000000" w:sz="0" w:space="0"/>
              <w:bottom w:val="single" w:color="000000" w:sz="0" w:space="0"/>
              <w:right w:val="single" w:color="000000" w:sz="0" w:space="0"/>
            </w:tcBorders>
            <w:tcW w:w="46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台</w:t>
            </w:r>
            <w:r/>
          </w:p>
        </w:tc>
        <w:tc>
          <w:tcPr>
            <w:tcBorders>
              <w:top w:val="single" w:color="000000" w:sz="0" w:space="0"/>
              <w:left w:val="single" w:color="000000" w:sz="0" w:space="0"/>
              <w:bottom w:val="single" w:color="000000" w:sz="0" w:space="0"/>
              <w:right w:val="single" w:color="000000" w:sz="0" w:space="0"/>
            </w:tcBorders>
            <w:tcW w:w="38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000000" w:sz="0" w:space="0"/>
              <w:bottom w:val="single" w:color="000000" w:sz="0" w:space="0"/>
              <w:right w:val="single" w:color="000000" w:sz="0" w:space="0"/>
            </w:tcBorders>
            <w:tcW w:w="867" w:type="dxa"/>
            <w:vAlign w:val="center"/>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（以实际测量为准）</w:t>
            </w:r>
            <w:r/>
          </w:p>
        </w:tc>
        <w:tc>
          <w:tcPr>
            <w:tcBorders>
              <w:left w:val="single" w:color="000000" w:sz="0" w:space="0"/>
              <w:right w:val="single" w:color="000000" w:sz="0" w:space="0"/>
            </w:tcBorders>
            <w:tcW w:w="1682" w:type="dxa"/>
            <w:vAlign w:val="center"/>
            <w:vMerge w:val="continue"/>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r>
      <w:tr>
        <w:trPr>
          <w:trHeight w:val="1240"/>
          <w:tblHeader/>
        </w:trPr>
        <w:tc>
          <w:tcPr>
            <w:tcBorders>
              <w:top w:val="single" w:color="000000" w:sz="0" w:space="0"/>
              <w:left w:val="single" w:color="000000" w:sz="0" w:space="0"/>
              <w:bottom w:val="single" w:color="000000" w:sz="0" w:space="0"/>
              <w:right w:val="single" w:color="auto" w:sz="4" w:space="0"/>
            </w:tcBorders>
            <w:tcW w:w="435"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3</w:t>
            </w:r>
            <w:r/>
          </w:p>
        </w:tc>
        <w:tc>
          <w:tcPr>
            <w:tcBorders>
              <w:top w:val="single" w:color="000000" w:sz="0" w:space="0"/>
              <w:left w:val="single" w:color="auto" w:sz="4" w:space="0"/>
              <w:bottom w:val="single" w:color="000000" w:sz="0" w:space="0"/>
              <w:right w:val="single" w:color="000000" w:sz="0" w:space="0"/>
            </w:tcBorders>
            <w:tcW w:w="590" w:type="dxa"/>
            <w:vAlign w:val="center"/>
            <w:textDirection w:val="lrTb"/>
            <w:noWrap w:val="false"/>
          </w:tcPr>
          <w:p>
            <w:pPr>
              <w:jc w:val="center"/>
              <w:spacing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lang w:val="en-US" w:eastAsia="zh-CN"/>
              </w:rPr>
              <w:t xml:space="preserve">3</w:t>
            </w:r>
            <w:r>
              <w:rPr>
                <w:rFonts w:hint="eastAsia" w:ascii="华文仿宋" w:hAnsi="华文仿宋" w:eastAsia="华文仿宋" w:cs="华文仿宋"/>
                <w:color w:val="auto"/>
                <w:sz w:val="21"/>
                <w:szCs w:val="21"/>
                <w:highlight w:val="none"/>
              </w:rPr>
              <w:t xml:space="preserve">#电梯</w:t>
            </w:r>
            <w:r/>
          </w:p>
        </w:tc>
        <w:tc>
          <w:tcPr>
            <w:tcBorders>
              <w:top w:val="single" w:color="000000" w:sz="0" w:space="0"/>
              <w:left w:val="single" w:color="auto" w:sz="4" w:space="0"/>
              <w:bottom w:val="single" w:color="000000" w:sz="0" w:space="0"/>
              <w:right w:val="single" w:color="000000" w:sz="0" w:space="0"/>
            </w:tcBorders>
            <w:tcW w:w="60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DT3</w:t>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w:t>
            </w: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26</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2.0</w:t>
            </w:r>
            <w:r/>
          </w:p>
        </w:tc>
        <w:tc>
          <w:tcPr>
            <w:tcBorders>
              <w:top w:val="single" w:color="000000" w:sz="0" w:space="0"/>
              <w:left w:val="single" w:color="000000" w:sz="0" w:space="0"/>
              <w:bottom w:val="single" w:color="000000" w:sz="0" w:space="0"/>
              <w:right w:val="single" w:color="000000" w:sz="0" w:space="0"/>
            </w:tcBorders>
            <w:tcW w:w="77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rPr>
                <w:rFonts w:hint="eastAsia" w:ascii="华文仿宋" w:hAnsi="华文仿宋" w:eastAsia="华文仿宋" w:cs="华文仿宋"/>
                <w:color w:val="auto"/>
                <w:sz w:val="21"/>
                <w:szCs w:val="21"/>
                <w:highlight w:val="none"/>
                <w:lang w:val="en-US" w:eastAsia="zh-CN"/>
              </w:rPr>
              <w:t xml:space="preserve">15</w:t>
            </w:r>
            <w:r>
              <w:rPr>
                <w:rFonts w:hint="eastAsia" w:ascii="华文仿宋" w:hAnsi="华文仿宋" w:eastAsia="华文仿宋" w:cs="华文仿宋"/>
                <w:color w:val="auto"/>
                <w:sz w:val="21"/>
                <w:szCs w:val="21"/>
                <w:highlight w:val="none"/>
              </w:rPr>
              <w:t xml:space="preserve">0</w:t>
            </w:r>
            <w:r/>
          </w:p>
        </w:tc>
        <w:tc>
          <w:tcPr>
            <w:tcBorders>
              <w:top w:val="single" w:color="000000" w:sz="0" w:space="0"/>
              <w:left w:val="single" w:color="000000" w:sz="0" w:space="0"/>
              <w:bottom w:val="single" w:color="000000" w:sz="0" w:space="0"/>
              <w:right w:val="single" w:color="000000" w:sz="0" w:space="0"/>
            </w:tcBorders>
            <w:tcW w:w="903" w:type="dxa"/>
            <w:vAlign w:val="center"/>
            <w:textDirection w:val="lrTb"/>
            <w:noWrap w:val="false"/>
          </w:tcPr>
          <w:p>
            <w:pPr>
              <w:jc w:val="center"/>
              <w:keepLines w:val="0"/>
              <w:keepNext w:val="0"/>
              <w:pageBreakBefore w:val="0"/>
              <w:widowControl/>
              <w:rPr>
                <w:rFonts w:hint="eastAsia" w:ascii="华文仿宋" w:hAnsi="华文仿宋" w:eastAsia="华文仿宋" w:cs="华文仿宋"/>
                <w:color w:val="auto"/>
                <w:sz w:val="21"/>
                <w:szCs w:val="21"/>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2.2X2.2</w:t>
            </w:r>
            <w:r/>
          </w:p>
        </w:tc>
        <w:tc>
          <w:tcPr>
            <w:tcBorders>
              <w:top w:val="single" w:color="000000" w:sz="0" w:space="0"/>
              <w:left w:val="single" w:color="000000" w:sz="0" w:space="0"/>
              <w:bottom w:val="single" w:color="000000" w:sz="0" w:space="0"/>
              <w:right w:val="single" w:color="000000" w:sz="0" w:space="0"/>
            </w:tcBorders>
            <w:tcW w:w="9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1.1X2.3</w:t>
            </w:r>
            <w:r/>
          </w:p>
        </w:tc>
        <w:tc>
          <w:tcPr>
            <w:tcBorders>
              <w:top w:val="single" w:color="000000" w:sz="0" w:space="0"/>
              <w:left w:val="single" w:color="000000" w:sz="0" w:space="0"/>
              <w:bottom w:val="single" w:color="000000" w:sz="0" w:space="0"/>
              <w:right w:val="single" w:color="000000" w:sz="0" w:space="0"/>
            </w:tcBorders>
            <w:tcW w:w="468"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台</w:t>
            </w:r>
            <w:r/>
          </w:p>
        </w:tc>
        <w:tc>
          <w:tcPr>
            <w:tcBorders>
              <w:top w:val="single" w:color="000000" w:sz="0" w:space="0"/>
              <w:left w:val="single" w:color="000000" w:sz="0" w:space="0"/>
              <w:bottom w:val="single" w:color="000000" w:sz="0" w:space="0"/>
              <w:right w:val="single" w:color="000000" w:sz="0" w:space="0"/>
            </w:tcBorders>
            <w:tcW w:w="383" w:type="dxa"/>
            <w:vAlign w:val="center"/>
            <w:textDirection w:val="lrTb"/>
            <w:noWrap w:val="false"/>
          </w:tcPr>
          <w:p>
            <w:pPr>
              <w:pStyle w:val="1428"/>
              <w:jc w:val="center"/>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000000" w:sz="0" w:space="0"/>
              <w:bottom w:val="single" w:color="000000" w:sz="0" w:space="0"/>
              <w:right w:val="single" w:color="000000" w:sz="0" w:space="0"/>
            </w:tcBorders>
            <w:tcW w:w="867" w:type="dxa"/>
            <w:vAlign w:val="center"/>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（以实际测量为准）</w:t>
            </w:r>
            <w:r/>
          </w:p>
        </w:tc>
        <w:tc>
          <w:tcPr>
            <w:tcBorders>
              <w:left w:val="single" w:color="000000" w:sz="0" w:space="0"/>
              <w:bottom w:val="single" w:color="000000" w:sz="0" w:space="0"/>
              <w:right w:val="single" w:color="000000" w:sz="0" w:space="0"/>
            </w:tcBorders>
            <w:tcW w:w="1682" w:type="dxa"/>
            <w:vAlign w:val="center"/>
            <w:vMerge w:val="continue"/>
            <w:textDirection w:val="lrTb"/>
            <w:noWrap w:val="false"/>
          </w:tcPr>
          <w:p>
            <w:pPr>
              <w:jc w:val="left"/>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r>
    </w:tbl>
    <w:p>
      <w:pPr>
        <w:pStyle w:val="1228"/>
        <w:ind w:firstLine="420"/>
        <w:keepLines w:val="0"/>
        <w:keepNext w:val="0"/>
        <w:pageBreakBefore w:val="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磋商</w:t>
      </w:r>
      <w:r>
        <w:rPr>
          <w:rFonts w:hint="eastAsia" w:ascii="华文仿宋" w:hAnsi="华文仿宋" w:eastAsia="华文仿宋" w:cs="华文仿宋"/>
          <w:color w:val="auto"/>
          <w:sz w:val="30"/>
          <w:szCs w:val="30"/>
          <w:highlight w:val="none"/>
          <w:lang w:val="en-US" w:eastAsia="zh-CN"/>
        </w:rPr>
        <w:t xml:space="preserve">总</w:t>
      </w:r>
      <w:r>
        <w:rPr>
          <w:rFonts w:hint="eastAsia" w:ascii="华文仿宋" w:hAnsi="华文仿宋" w:eastAsia="华文仿宋" w:cs="华文仿宋"/>
          <w:color w:val="auto"/>
          <w:sz w:val="30"/>
          <w:szCs w:val="30"/>
          <w:highlight w:val="none"/>
        </w:rPr>
        <w:t xml:space="preserve">报价必须包括</w:t>
      </w:r>
      <w:r>
        <w:rPr>
          <w:rFonts w:hint="eastAsia" w:ascii="华文仿宋" w:hAnsi="华文仿宋" w:eastAsia="华文仿宋" w:cs="华文仿宋"/>
          <w:color w:val="auto"/>
          <w:sz w:val="30"/>
          <w:szCs w:val="30"/>
          <w:highlight w:val="none"/>
          <w:lang w:val="en-US" w:eastAsia="zh-CN"/>
        </w:rPr>
        <w:t xml:space="preserve">不限于</w:t>
      </w:r>
      <w:r>
        <w:rPr>
          <w:rFonts w:hint="eastAsia" w:ascii="华文仿宋" w:hAnsi="华文仿宋" w:eastAsia="华文仿宋" w:cs="华文仿宋"/>
          <w:color w:val="auto"/>
          <w:sz w:val="30"/>
          <w:szCs w:val="30"/>
          <w:highlight w:val="none"/>
        </w:rPr>
        <w:t xml:space="preserve">：</w:t>
      </w:r>
      <w:r/>
    </w:p>
    <w:p>
      <w:pPr>
        <w:pStyle w:val="1228"/>
        <w:ind w:firstLine="420"/>
        <w:keepLines w:val="0"/>
        <w:keepNext w:val="0"/>
        <w:pageBreakBefore w:val="0"/>
        <w:spacing w:line="560" w:lineRule="exact"/>
        <w:rPr>
          <w:rFonts w:hint="eastAsia" w:ascii="华文仿宋" w:hAnsi="华文仿宋" w:eastAsia="华文仿宋" w:cs="华文仿宋"/>
          <w:color w:val="auto"/>
          <w:sz w:val="30"/>
          <w:szCs w:val="30"/>
          <w:highlight w:val="none"/>
          <w:lang w:val="en-US"/>
        </w:rPr>
      </w:pPr>
      <w:r>
        <w:rPr>
          <w:rFonts w:hint="eastAsia" w:ascii="华文仿宋" w:hAnsi="华文仿宋" w:eastAsia="华文仿宋" w:cs="华文仿宋"/>
          <w:color w:val="auto"/>
          <w:sz w:val="30"/>
          <w:szCs w:val="30"/>
          <w:highlight w:val="none"/>
        </w:rPr>
        <w:t xml:space="preserve">（1）原</w:t>
      </w:r>
      <w:r>
        <w:rPr>
          <w:rFonts w:hint="eastAsia" w:ascii="华文仿宋" w:hAnsi="华文仿宋" w:eastAsia="华文仿宋" w:cs="华文仿宋"/>
          <w:color w:val="auto"/>
          <w:sz w:val="30"/>
          <w:szCs w:val="30"/>
          <w:highlight w:val="none"/>
          <w:lang w:val="en-US" w:eastAsia="zh-CN"/>
        </w:rPr>
        <w:t xml:space="preserve">三台</w:t>
      </w:r>
      <w:r>
        <w:rPr>
          <w:rFonts w:hint="eastAsia" w:ascii="华文仿宋" w:hAnsi="华文仿宋" w:eastAsia="华文仿宋" w:cs="华文仿宋"/>
          <w:color w:val="auto"/>
          <w:sz w:val="30"/>
          <w:szCs w:val="30"/>
          <w:highlight w:val="none"/>
          <w:lang w:val="en-US"/>
        </w:rPr>
        <w:t xml:space="preserve">有机房</w:t>
      </w:r>
      <w:r>
        <w:rPr>
          <w:rFonts w:hint="eastAsia" w:ascii="华文仿宋" w:hAnsi="华文仿宋" w:eastAsia="华文仿宋" w:cs="华文仿宋"/>
          <w:color w:val="auto"/>
          <w:sz w:val="30"/>
          <w:szCs w:val="30"/>
          <w:highlight w:val="none"/>
        </w:rPr>
        <w:t xml:space="preserve">电梯拆除</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原品牌：蒂森）</w:t>
      </w:r>
      <w:r>
        <w:rPr>
          <w:rFonts w:hint="eastAsia" w:ascii="华文仿宋" w:hAnsi="华文仿宋" w:eastAsia="华文仿宋" w:cs="华文仿宋"/>
          <w:color w:val="auto"/>
          <w:sz w:val="30"/>
          <w:szCs w:val="30"/>
          <w:highlight w:val="none"/>
        </w:rPr>
        <w:t xml:space="preserve">，旧设备残值供应商考虑在磋商报价中</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由供应商自行处置）</w:t>
      </w:r>
      <w:r>
        <w:rPr>
          <w:rFonts w:hint="eastAsia" w:ascii="华文仿宋" w:hAnsi="华文仿宋" w:eastAsia="华文仿宋" w:cs="华文仿宋"/>
          <w:color w:val="auto"/>
          <w:sz w:val="30"/>
          <w:szCs w:val="30"/>
          <w:highlight w:val="none"/>
        </w:rPr>
        <w:t xml:space="preserve">；设备、安装费、运杂费（运抵买方工地现场）、运输保险费、检测费、调试费（含调试电源及接线）、质保期内的</w:t>
      </w:r>
      <w:r>
        <w:rPr>
          <w:rFonts w:hint="eastAsia" w:ascii="华文仿宋" w:hAnsi="华文仿宋" w:eastAsia="华文仿宋" w:cs="华文仿宋"/>
          <w:color w:val="auto"/>
          <w:sz w:val="30"/>
          <w:szCs w:val="30"/>
          <w:highlight w:val="none"/>
          <w:lang w:val="en-US"/>
        </w:rPr>
        <w:t xml:space="preserve">维护</w:t>
      </w:r>
      <w:r>
        <w:rPr>
          <w:rFonts w:hint="eastAsia" w:ascii="华文仿宋" w:hAnsi="华文仿宋" w:eastAsia="华文仿宋" w:cs="华文仿宋"/>
          <w:color w:val="auto"/>
          <w:sz w:val="30"/>
          <w:szCs w:val="30"/>
          <w:highlight w:val="none"/>
        </w:rPr>
        <w:t xml:space="preserve">保养费、操作维护人员培训费等。在安装、调试、验收过程中，如发现有漏项、缺件，卖方应无条件、无偿补齐，所发生的一切费用，视为已包含在卖方的磋商报价之中，且并不因此而影响交付买方使用的时间。</w:t>
      </w:r>
      <w:r>
        <w:rPr>
          <w:rFonts w:hint="eastAsia" w:ascii="华文仿宋" w:hAnsi="华文仿宋" w:eastAsia="华文仿宋" w:cs="华文仿宋"/>
          <w:color w:val="auto"/>
          <w:sz w:val="30"/>
          <w:szCs w:val="30"/>
          <w:highlight w:val="none"/>
          <w:lang w:val="en-US"/>
        </w:rPr>
        <w:t xml:space="preserve">(2)各层采用的不锈钢或大理石大门套，大理石过门石等。</w:t>
      </w:r>
      <w:r>
        <w:rPr>
          <w:rFonts w:hint="eastAsia" w:ascii="华文仿宋" w:hAnsi="华文仿宋" w:eastAsia="华文仿宋" w:cs="华文仿宋"/>
          <w:color w:val="auto"/>
          <w:sz w:val="30"/>
          <w:szCs w:val="30"/>
          <w:highlight w:val="none"/>
        </w:rPr>
        <w:t xml:space="preserve">（3）卖方必须办理电梯检测手续和领取电梯使用许可证，所发生的费用包含在合同总价中</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直至交付使用</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b w:val="0"/>
          <w:bCs w:val="0"/>
          <w:color w:val="auto"/>
          <w:sz w:val="30"/>
          <w:szCs w:val="30"/>
          <w:highlight w:val="none"/>
        </w:rPr>
        <w:t xml:space="preserve">（4）本次</w:t>
      </w:r>
      <w:r>
        <w:rPr>
          <w:rFonts w:hint="eastAsia" w:ascii="华文仿宋" w:hAnsi="华文仿宋" w:eastAsia="华文仿宋" w:cs="华文仿宋"/>
          <w:b w:val="0"/>
          <w:bCs w:val="0"/>
          <w:color w:val="auto"/>
          <w:sz w:val="30"/>
          <w:szCs w:val="30"/>
          <w:highlight w:val="none"/>
          <w:lang w:val="en-US"/>
        </w:rPr>
        <w:t xml:space="preserve">磋商</w:t>
      </w:r>
      <w:r>
        <w:rPr>
          <w:rFonts w:hint="eastAsia" w:ascii="华文仿宋" w:hAnsi="华文仿宋" w:eastAsia="华文仿宋" w:cs="华文仿宋"/>
          <w:b w:val="0"/>
          <w:bCs w:val="0"/>
          <w:color w:val="auto"/>
          <w:sz w:val="30"/>
          <w:szCs w:val="30"/>
          <w:highlight w:val="none"/>
        </w:rPr>
        <w:t xml:space="preserve">的总报价包含门洞改造费及恢复原状的费用（供应商</w:t>
      </w:r>
      <w:r>
        <w:rPr>
          <w:rFonts w:hint="eastAsia" w:ascii="华文仿宋" w:hAnsi="华文仿宋" w:eastAsia="华文仿宋" w:cs="华文仿宋"/>
          <w:b w:val="0"/>
          <w:bCs w:val="0"/>
          <w:color w:val="auto"/>
          <w:sz w:val="30"/>
          <w:szCs w:val="30"/>
          <w:highlight w:val="none"/>
          <w:lang w:val="en-US" w:eastAsia="zh-CN"/>
        </w:rPr>
        <w:t xml:space="preserve">需自行勘察现场，</w:t>
      </w:r>
      <w:r>
        <w:rPr>
          <w:rFonts w:hint="eastAsia" w:ascii="华文仿宋" w:hAnsi="华文仿宋" w:eastAsia="华文仿宋" w:cs="华文仿宋"/>
          <w:b w:val="0"/>
          <w:bCs w:val="0"/>
          <w:color w:val="auto"/>
          <w:sz w:val="30"/>
          <w:szCs w:val="30"/>
          <w:highlight w:val="none"/>
          <w:lang w:val="en-US"/>
        </w:rPr>
        <w:t xml:space="preserve">成交</w:t>
      </w:r>
      <w:r>
        <w:rPr>
          <w:rFonts w:hint="eastAsia" w:ascii="华文仿宋" w:hAnsi="华文仿宋" w:eastAsia="华文仿宋" w:cs="华文仿宋"/>
          <w:b w:val="0"/>
          <w:bCs w:val="0"/>
          <w:color w:val="auto"/>
          <w:sz w:val="30"/>
          <w:szCs w:val="30"/>
          <w:highlight w:val="none"/>
        </w:rPr>
        <w:t xml:space="preserve">后不得以任何形式理由办理的签证。例如大理石门套、地面大理石妨碍安装电梯要改造，电源</w:t>
      </w:r>
      <w:r>
        <w:rPr>
          <w:rFonts w:hint="eastAsia" w:ascii="华文仿宋" w:hAnsi="华文仿宋" w:eastAsia="华文仿宋" w:cs="华文仿宋"/>
          <w:b w:val="0"/>
          <w:bCs w:val="0"/>
          <w:color w:val="auto"/>
          <w:sz w:val="30"/>
          <w:szCs w:val="30"/>
          <w:highlight w:val="none"/>
          <w:lang w:val="en-US"/>
        </w:rPr>
        <w:t xml:space="preserve">线路</w:t>
      </w:r>
      <w:r>
        <w:rPr>
          <w:rFonts w:hint="eastAsia" w:ascii="华文仿宋" w:hAnsi="华文仿宋" w:eastAsia="华文仿宋" w:cs="华文仿宋"/>
          <w:b w:val="0"/>
          <w:bCs w:val="0"/>
          <w:color w:val="auto"/>
          <w:sz w:val="30"/>
          <w:szCs w:val="30"/>
          <w:highlight w:val="none"/>
        </w:rPr>
        <w:t xml:space="preserve">老化</w:t>
      </w:r>
      <w:r>
        <w:rPr>
          <w:rFonts w:hint="eastAsia" w:ascii="华文仿宋" w:hAnsi="华文仿宋" w:eastAsia="华文仿宋" w:cs="华文仿宋"/>
          <w:b w:val="0"/>
          <w:bCs w:val="0"/>
          <w:color w:val="auto"/>
          <w:sz w:val="30"/>
          <w:szCs w:val="30"/>
          <w:highlight w:val="none"/>
          <w:lang w:val="en-US"/>
        </w:rPr>
        <w:t xml:space="preserve">或荷载不足</w:t>
      </w:r>
      <w:r>
        <w:rPr>
          <w:rFonts w:hint="eastAsia" w:ascii="华文仿宋" w:hAnsi="华文仿宋" w:eastAsia="华文仿宋" w:cs="华文仿宋"/>
          <w:b w:val="0"/>
          <w:bCs w:val="0"/>
          <w:color w:val="auto"/>
          <w:sz w:val="30"/>
          <w:szCs w:val="30"/>
          <w:highlight w:val="none"/>
        </w:rPr>
        <w:t xml:space="preserve">需要更换等。）</w:t>
      </w:r>
      <w:r/>
    </w:p>
    <w:p>
      <w:pPr>
        <w:pStyle w:val="1300"/>
        <w:ind w:firstLine="280"/>
        <w:keepLines w:val="0"/>
        <w:keepNext w:val="0"/>
        <w:pageBreakBefore w:val="0"/>
        <w:spacing w:line="36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r>
      <w:r/>
    </w:p>
    <w:p>
      <w:pPr>
        <w:pStyle w:val="1300"/>
        <w:ind w:firstLine="280"/>
        <w:keepLines w:val="0"/>
        <w:keepNext w:val="0"/>
        <w:pageBreakBefore w:val="0"/>
        <w:spacing w:line="36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b/>
          <w:bCs/>
          <w:color w:val="auto"/>
          <w:sz w:val="28"/>
          <w:szCs w:val="28"/>
          <w:highlight w:val="none"/>
          <w:lang w:val="en-US" w:eastAsia="zh-CN"/>
        </w:rPr>
        <w:t xml:space="preserve">2</w:t>
      </w:r>
      <w:r>
        <w:rPr>
          <w:rFonts w:hint="eastAsia" w:ascii="华文仿宋" w:hAnsi="华文仿宋" w:eastAsia="华文仿宋" w:cs="华文仿宋"/>
          <w:b/>
          <w:bCs/>
          <w:color w:val="auto"/>
          <w:sz w:val="28"/>
          <w:szCs w:val="28"/>
          <w:highlight w:val="none"/>
        </w:rPr>
        <w:t xml:space="preserve">、采购设备技术参数及要求（应不低于以下技术要求）</w:t>
      </w:r>
      <w:r/>
    </w:p>
    <w:tbl>
      <w:tblPr>
        <w:tblStyle w:val="1028"/>
        <w:tblW w:w="9238"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2"/>
        <w:gridCol w:w="1907"/>
        <w:gridCol w:w="1422"/>
        <w:gridCol w:w="1407"/>
        <w:gridCol w:w="2910"/>
      </w:tblGrid>
      <w:tr>
        <w:trPr>
          <w:trHeight w:val="437"/>
          <w:tblHeader/>
        </w:trPr>
        <w:tc>
          <w:tcPr>
            <w:tcBorders>
              <w:top w:val="single" w:color="000000" w:sz="2" w:space="0"/>
              <w:left w:val="single" w:color="000000" w:sz="2" w:space="0"/>
              <w:bottom w:val="single" w:color="000000" w:sz="2" w:space="0"/>
              <w:right w:val="single" w:color="000000" w:sz="2" w:space="0"/>
            </w:tcBorders>
            <w:tcW w:w="1592" w:type="dxa"/>
            <w:vAlign w:val="center"/>
            <w:textDirection w:val="lrTb"/>
            <w:noWrap w:val="false"/>
          </w:tcPr>
          <w:p>
            <w:pPr>
              <w:pStyle w:val="1429"/>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技术参数及要求）</w:t>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品目号</w:t>
            </w:r>
            <w:r/>
          </w:p>
        </w:tc>
        <w:tc>
          <w:tcPr>
            <w:gridSpan w:val="3"/>
            <w:tcBorders>
              <w:top w:val="single" w:color="000000" w:sz="2" w:space="0"/>
              <w:left w:val="single" w:color="000000" w:sz="2" w:space="0"/>
              <w:bottom w:val="single" w:color="000000" w:sz="2" w:space="0"/>
              <w:right w:val="single" w:color="000000" w:sz="2" w:space="0"/>
            </w:tcBorders>
            <w:tcW w:w="5739" w:type="dxa"/>
            <w:vAlign w:val="center"/>
            <w:textDirection w:val="lrTb"/>
            <w:noWrap w:val="false"/>
          </w:tcPr>
          <w:p>
            <w:pPr>
              <w:pStyle w:val="1429"/>
              <w:jc w:val="center"/>
              <w:spacing w:line="240" w:lineRule="auto"/>
              <w:rPr>
                <w:rFonts w:hint="eastAsia" w:ascii="华文仿宋" w:hAnsi="华文仿宋" w:eastAsia="华文仿宋" w:cs="华文仿宋"/>
                <w:b/>
                <w:bCs/>
                <w:color w:val="auto"/>
                <w:sz w:val="28"/>
                <w:szCs w:val="28"/>
                <w:highlight w:val="none"/>
                <w:lang w:eastAsia="zh-CN"/>
              </w:rPr>
            </w:pPr>
            <w:r>
              <w:rPr>
                <w:rFonts w:hint="eastAsia" w:ascii="华文仿宋" w:hAnsi="华文仿宋" w:eastAsia="华文仿宋" w:cs="华文仿宋"/>
                <w:b/>
                <w:bCs/>
                <w:color w:val="auto"/>
                <w:sz w:val="28"/>
                <w:szCs w:val="28"/>
                <w:highlight w:val="none"/>
              </w:rPr>
              <w:t xml:space="preserve"> DT1</w:t>
            </w:r>
            <w:r>
              <w:rPr>
                <w:rFonts w:hint="eastAsia" w:ascii="华文仿宋" w:hAnsi="华文仿宋" w:eastAsia="华文仿宋" w:cs="华文仿宋"/>
                <w:b/>
                <w:bCs/>
                <w:color w:val="auto"/>
                <w:sz w:val="28"/>
                <w:szCs w:val="28"/>
                <w:highlight w:val="none"/>
                <w:lang w:eastAsia="zh-CN"/>
              </w:rPr>
              <w:t xml:space="preserve">、</w:t>
            </w:r>
            <w:r>
              <w:rPr>
                <w:rFonts w:hint="eastAsia" w:ascii="华文仿宋" w:hAnsi="华文仿宋" w:eastAsia="华文仿宋" w:cs="华文仿宋"/>
                <w:b/>
                <w:bCs/>
                <w:color w:val="auto"/>
                <w:sz w:val="28"/>
                <w:szCs w:val="28"/>
                <w:highlight w:val="none"/>
              </w:rPr>
              <w:t xml:space="preserve">DT</w:t>
            </w:r>
            <w:r>
              <w:rPr>
                <w:rFonts w:hint="eastAsia" w:ascii="华文仿宋" w:hAnsi="华文仿宋" w:eastAsia="华文仿宋" w:cs="华文仿宋"/>
                <w:b/>
                <w:bCs/>
                <w:color w:val="auto"/>
                <w:sz w:val="28"/>
                <w:szCs w:val="28"/>
                <w:highlight w:val="none"/>
                <w:lang w:val="en-US" w:eastAsia="zh-CN"/>
              </w:rPr>
              <w:t xml:space="preserve">2</w:t>
            </w:r>
            <w:r>
              <w:rPr>
                <w:rFonts w:hint="eastAsia" w:ascii="华文仿宋" w:hAnsi="华文仿宋" w:eastAsia="华文仿宋" w:cs="华文仿宋"/>
                <w:b/>
                <w:bCs/>
                <w:color w:val="auto"/>
                <w:sz w:val="28"/>
                <w:szCs w:val="28"/>
                <w:highlight w:val="none"/>
                <w:lang w:eastAsia="zh-CN"/>
              </w:rPr>
              <w:t xml:space="preserve">、</w:t>
            </w:r>
            <w:r>
              <w:rPr>
                <w:rFonts w:hint="eastAsia" w:ascii="华文仿宋" w:hAnsi="华文仿宋" w:eastAsia="华文仿宋" w:cs="华文仿宋"/>
                <w:b/>
                <w:bCs/>
                <w:color w:val="auto"/>
                <w:sz w:val="28"/>
                <w:szCs w:val="28"/>
                <w:highlight w:val="none"/>
              </w:rPr>
              <w:t xml:space="preserve">DT</w:t>
            </w:r>
            <w:r>
              <w:rPr>
                <w:rFonts w:hint="eastAsia" w:ascii="华文仿宋" w:hAnsi="华文仿宋" w:eastAsia="华文仿宋" w:cs="华文仿宋"/>
                <w:b/>
                <w:bCs/>
                <w:color w:val="auto"/>
                <w:sz w:val="28"/>
                <w:szCs w:val="28"/>
                <w:highlight w:val="none"/>
                <w:lang w:val="en-US" w:eastAsia="zh-CN"/>
              </w:rPr>
              <w:t xml:space="preserve">3</w:t>
            </w:r>
            <w:r/>
          </w:p>
        </w:tc>
      </w:tr>
      <w:tr>
        <w:trPr>
          <w:trHeight w:val="437"/>
          <w:tblHeader/>
        </w:trPr>
        <w:tc>
          <w:tcPr>
            <w:tcBorders>
              <w:top w:val="single" w:color="000000" w:sz="2" w:space="0"/>
              <w:left w:val="single" w:color="000000" w:sz="2" w:space="0"/>
              <w:right w:val="single" w:color="000000" w:sz="2" w:space="0"/>
            </w:tcBorders>
            <w:tcW w:w="1592" w:type="dxa"/>
            <w:vAlign w:val="center"/>
            <w:vMerge w:val="restart"/>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建筑尺寸</w:t>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井道尺寸（宽*深mm）</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以现场</w:t>
            </w:r>
            <w:r>
              <w:rPr>
                <w:rFonts w:hint="eastAsia" w:ascii="华文仿宋" w:hAnsi="华文仿宋" w:eastAsia="华文仿宋" w:cs="华文仿宋"/>
                <w:color w:val="auto"/>
                <w:sz w:val="28"/>
                <w:szCs w:val="28"/>
                <w:highlight w:val="none"/>
                <w:lang w:val="en-US" w:eastAsia="zh-CN"/>
              </w:rPr>
              <w:t xml:space="preserve">实际尺寸</w:t>
            </w:r>
            <w:r>
              <w:rPr>
                <w:rFonts w:hint="eastAsia" w:ascii="华文仿宋" w:hAnsi="华文仿宋" w:eastAsia="华文仿宋" w:cs="华文仿宋"/>
                <w:color w:val="auto"/>
                <w:sz w:val="28"/>
                <w:szCs w:val="28"/>
                <w:highlight w:val="none"/>
              </w:rPr>
              <w:t xml:space="preserve">为准</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厅门尺寸（高*宽mm）</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以现场</w:t>
            </w:r>
            <w:r>
              <w:rPr>
                <w:rFonts w:hint="eastAsia" w:ascii="华文仿宋" w:hAnsi="华文仿宋" w:eastAsia="华文仿宋" w:cs="华文仿宋"/>
                <w:color w:val="auto"/>
                <w:sz w:val="28"/>
                <w:szCs w:val="28"/>
                <w:highlight w:val="none"/>
                <w:lang w:val="en-US" w:eastAsia="zh-CN"/>
              </w:rPr>
              <w:t xml:space="preserve">实际尺寸</w:t>
            </w:r>
            <w:r>
              <w:rPr>
                <w:rFonts w:hint="eastAsia" w:ascii="华文仿宋" w:hAnsi="华文仿宋" w:eastAsia="华文仿宋" w:cs="华文仿宋"/>
                <w:color w:val="auto"/>
                <w:sz w:val="28"/>
                <w:szCs w:val="28"/>
                <w:highlight w:val="none"/>
              </w:rPr>
              <w:t xml:space="preserve">为准</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ind w:firstLine="1680"/>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楼层高度</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以现场</w:t>
            </w:r>
            <w:r>
              <w:rPr>
                <w:rFonts w:hint="eastAsia" w:ascii="华文仿宋" w:hAnsi="华文仿宋" w:eastAsia="华文仿宋" w:cs="华文仿宋"/>
                <w:color w:val="auto"/>
                <w:sz w:val="28"/>
                <w:szCs w:val="28"/>
                <w:highlight w:val="none"/>
                <w:lang w:val="en-US" w:eastAsia="zh-CN"/>
              </w:rPr>
              <w:t xml:space="preserve">实际尺寸</w:t>
            </w:r>
            <w:r>
              <w:rPr>
                <w:rFonts w:hint="eastAsia" w:ascii="华文仿宋" w:hAnsi="华文仿宋" w:eastAsia="华文仿宋" w:cs="华文仿宋"/>
                <w:color w:val="auto"/>
                <w:sz w:val="28"/>
                <w:szCs w:val="28"/>
                <w:highlight w:val="none"/>
              </w:rPr>
              <w:t xml:space="preserve">为准</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顶层高度（mm）</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5300</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机房</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位置</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顶层</w:t>
            </w:r>
            <w:r>
              <w:rPr>
                <w:rFonts w:hint="eastAsia" w:ascii="华文仿宋" w:hAnsi="华文仿宋" w:eastAsia="华文仿宋" w:cs="华文仿宋"/>
                <w:color w:val="auto"/>
                <w:sz w:val="28"/>
                <w:szCs w:val="28"/>
                <w:highlight w:val="none"/>
              </w:rPr>
              <w:t xml:space="preserve">有机房</w:t>
            </w:r>
            <w:r/>
          </w:p>
        </w:tc>
      </w:tr>
      <w:tr>
        <w:trPr>
          <w:trHeight w:val="447"/>
          <w:tblHeader/>
        </w:trPr>
        <w:tc>
          <w:tcPr>
            <w:tcBorders>
              <w:left w:val="single" w:color="000000" w:sz="2" w:space="0"/>
              <w:bottom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机房</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尺寸（长*宽*高mm）</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以现场</w:t>
            </w:r>
            <w:r>
              <w:rPr>
                <w:rFonts w:hint="eastAsia" w:ascii="华文仿宋" w:hAnsi="华文仿宋" w:eastAsia="华文仿宋" w:cs="华文仿宋"/>
                <w:color w:val="auto"/>
                <w:sz w:val="28"/>
                <w:szCs w:val="28"/>
                <w:highlight w:val="none"/>
                <w:lang w:val="en-US" w:eastAsia="zh-CN"/>
              </w:rPr>
              <w:t xml:space="preserve">实际尺寸</w:t>
            </w:r>
            <w:r>
              <w:rPr>
                <w:rFonts w:hint="eastAsia" w:ascii="华文仿宋" w:hAnsi="华文仿宋" w:eastAsia="华文仿宋" w:cs="华文仿宋"/>
                <w:color w:val="auto"/>
                <w:sz w:val="28"/>
                <w:szCs w:val="28"/>
                <w:highlight w:val="none"/>
              </w:rPr>
              <w:t xml:space="preserve">为准</w:t>
            </w:r>
            <w:r/>
          </w:p>
        </w:tc>
      </w:tr>
      <w:tr>
        <w:trPr>
          <w:trHeight w:val="437"/>
          <w:tblHeader/>
        </w:trPr>
        <w:tc>
          <w:tcPr>
            <w:tcBorders>
              <w:top w:val="single" w:color="000000" w:sz="2" w:space="0"/>
              <w:left w:val="single" w:color="000000" w:sz="2" w:space="0"/>
              <w:bottom w:val="single" w:color="000000" w:sz="2" w:space="0"/>
              <w:right w:val="single" w:color="000000" w:sz="2" w:space="0"/>
            </w:tcBorders>
            <w:tcW w:w="159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建筑尺寸</w:t>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底坑深度（mm）</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rPr>
              <w:t xml:space="preserve">以现场</w:t>
            </w:r>
            <w:r>
              <w:rPr>
                <w:rFonts w:hint="eastAsia" w:ascii="华文仿宋" w:hAnsi="华文仿宋" w:eastAsia="华文仿宋" w:cs="华文仿宋"/>
                <w:color w:val="auto"/>
                <w:sz w:val="28"/>
                <w:szCs w:val="28"/>
                <w:highlight w:val="none"/>
                <w:lang w:val="en-US" w:eastAsia="zh-CN"/>
              </w:rPr>
              <w:t xml:space="preserve">实际尺寸</w:t>
            </w:r>
            <w:r>
              <w:rPr>
                <w:rFonts w:hint="eastAsia" w:ascii="华文仿宋" w:hAnsi="华文仿宋" w:eastAsia="华文仿宋" w:cs="华文仿宋"/>
                <w:color w:val="auto"/>
                <w:sz w:val="28"/>
                <w:szCs w:val="28"/>
                <w:highlight w:val="none"/>
              </w:rPr>
              <w:t xml:space="preserve">为准</w:t>
            </w:r>
            <w:r/>
          </w:p>
        </w:tc>
      </w:tr>
      <w:tr>
        <w:trPr>
          <w:trHeight w:val="437"/>
          <w:tblHeader/>
        </w:trPr>
        <w:tc>
          <w:tcPr>
            <w:tcBorders>
              <w:top w:val="single" w:color="000000" w:sz="2" w:space="0"/>
              <w:left w:val="single" w:color="000000" w:sz="2" w:space="0"/>
              <w:right w:val="single" w:color="000000" w:sz="2" w:space="0"/>
            </w:tcBorders>
            <w:tcW w:w="1592" w:type="dxa"/>
            <w:vAlign w:val="center"/>
            <w:vMerge w:val="restart"/>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配置要求</w:t>
            </w:r>
            <w:r/>
          </w:p>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拖动方式</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交流变频变压调速VVVF</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传动方式</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永磁同步无齿轮曳引机</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控制方式</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智能型串行通信控制系统</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门机系统</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永磁同步变频门机</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开门方式</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双扇中分</w:t>
            </w:r>
            <w:r/>
          </w:p>
        </w:tc>
      </w:tr>
      <w:tr>
        <w:trPr>
          <w:trHeight w:val="601"/>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门保护装置</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轿厢门带有光幕保护系统</w:t>
            </w:r>
            <w:r/>
          </w:p>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≥120束</w:t>
            </w:r>
            <w:r/>
          </w:p>
        </w:tc>
      </w:tr>
      <w:tr>
        <w:trPr>
          <w:trHeight w:val="601"/>
          <w:tblHeader/>
        </w:trPr>
        <w:tc>
          <w:tcPr>
            <w:tcBorders>
              <w:left w:val="single" w:color="000000" w:sz="2" w:space="0"/>
              <w:bottom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电源适应</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电源动力为380V.50HZ，照明为220V.50HZ</w:t>
            </w:r>
            <w:r/>
          </w:p>
        </w:tc>
      </w:tr>
      <w:tr>
        <w:trPr>
          <w:trHeight w:val="437"/>
          <w:tblHeader/>
        </w:trPr>
        <w:tc>
          <w:tcPr>
            <w:tcBorders>
              <w:top w:val="single" w:color="000000" w:sz="2" w:space="0"/>
              <w:left w:val="single" w:color="000000" w:sz="2" w:space="0"/>
              <w:right w:val="single" w:color="000000" w:sz="2" w:space="0"/>
            </w:tcBorders>
            <w:tcW w:w="1592" w:type="dxa"/>
            <w:vAlign w:val="center"/>
            <w:vMerge w:val="restart"/>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性能要求</w:t>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额定速度允许误差</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≤±5%</w:t>
            </w:r>
            <w:r/>
          </w:p>
        </w:tc>
      </w:tr>
      <w:tr>
        <w:trPr>
          <w:trHeight w:val="601"/>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乘客电梯轿厢运行时垂直方向和水平方向的振动加速度</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符合国标</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平层准确度</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≤±5mm</w:t>
            </w:r>
            <w:r/>
          </w:p>
        </w:tc>
      </w:tr>
      <w:tr>
        <w:trPr>
          <w:trHeight w:val="898"/>
          <w:tblHeader/>
        </w:trPr>
        <w:tc>
          <w:tcPr>
            <w:tcBorders>
              <w:left w:val="single" w:color="000000" w:sz="2" w:space="0"/>
              <w:bottom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gridSpan w:val="3"/>
            <w:tcBorders>
              <w:top w:val="single" w:color="000000" w:sz="2" w:space="0"/>
              <w:left w:val="single" w:color="000000" w:sz="2" w:space="0"/>
              <w:bottom w:val="single" w:color="000000" w:sz="2" w:space="0"/>
              <w:right w:val="single" w:color="000000" w:sz="2" w:space="0"/>
            </w:tcBorders>
            <w:tcW w:w="4736"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噪声</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电梯运行时机房内噪声≯75dB，轿厢内部噪声≯55dB，开/关门时噪声≯55dB。</w:t>
            </w:r>
            <w:r/>
          </w:p>
        </w:tc>
      </w:tr>
      <w:tr>
        <w:trPr>
          <w:trHeight w:val="596"/>
          <w:tblHeader/>
        </w:trPr>
        <w:tc>
          <w:tcPr>
            <w:tcBorders>
              <w:top w:val="single" w:color="000000" w:sz="2" w:space="0"/>
              <w:left w:val="single" w:color="000000" w:sz="2" w:space="0"/>
              <w:right w:val="single" w:color="000000" w:sz="2" w:space="0"/>
            </w:tcBorders>
            <w:tcW w:w="1592" w:type="dxa"/>
            <w:vAlign w:val="center"/>
            <w:vMerge w:val="restart"/>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内外装饰要求</w:t>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轿厢顶</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304不锈钢，</w:t>
            </w:r>
            <w:r>
              <w:rPr>
                <w:rFonts w:hint="eastAsia" w:ascii="华文仿宋" w:hAnsi="华文仿宋" w:eastAsia="华文仿宋" w:cs="华文仿宋"/>
                <w:color w:val="auto"/>
                <w:sz w:val="28"/>
                <w:szCs w:val="28"/>
                <w:highlight w:val="none"/>
              </w:rPr>
              <w:t xml:space="preserve">厚度≥1.2 mm</w:t>
            </w:r>
            <w:r/>
          </w:p>
        </w:tc>
      </w:tr>
      <w:tr>
        <w:trPr>
          <w:trHeight w:val="601"/>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轿厢壁</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304不锈钢，</w:t>
            </w:r>
            <w:r>
              <w:rPr>
                <w:rFonts w:hint="eastAsia" w:ascii="华文仿宋" w:hAnsi="华文仿宋" w:eastAsia="华文仿宋" w:cs="华文仿宋"/>
                <w:color w:val="auto"/>
                <w:sz w:val="28"/>
                <w:szCs w:val="28"/>
                <w:highlight w:val="none"/>
              </w:rPr>
              <w:t xml:space="preserve">厚度≥1.2 mm</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轿厢门</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304不锈钢，</w:t>
            </w:r>
            <w:r>
              <w:rPr>
                <w:rFonts w:hint="eastAsia" w:ascii="华文仿宋" w:hAnsi="华文仿宋" w:eastAsia="华文仿宋" w:cs="华文仿宋"/>
                <w:color w:val="auto"/>
                <w:sz w:val="28"/>
                <w:szCs w:val="28"/>
                <w:highlight w:val="none"/>
              </w:rPr>
              <w:t xml:space="preserve">厚度≥1.2 mm</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脚踏板</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不锈钢或硬质铝合金</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轿厢地面</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大理石地面</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面板材质</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发纹不锈钢面板</w:t>
            </w:r>
            <w:r/>
          </w:p>
        </w:tc>
      </w:tr>
      <w:tr>
        <w:trPr>
          <w:trHeight w:val="898"/>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显示器显示内容</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LED显示器；具有停靠层同数微触式楼层按钮操纵盘；上升与下降方向显示；</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操作功能</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标准；</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标示要求</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禁烟标志</w:t>
            </w:r>
            <w:r/>
          </w:p>
        </w:tc>
      </w:tr>
      <w:tr>
        <w:trPr>
          <w:trHeight w:val="898"/>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按钮要求</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黄色紧急呼叫按钮；开关门微触式按钮各一对；隐蔽式对讲机一付；</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材质</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发纹不锈钢</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厚度</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≥1.2 mm</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颜色</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本色</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门套</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材质</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发纹不锈钢</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门套</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厚度</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≥1.2 mm</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门套</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颜色</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本色</w:t>
            </w:r>
            <w:r/>
          </w:p>
        </w:tc>
      </w:tr>
      <w:tr>
        <w:trPr>
          <w:trHeight w:val="601"/>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楼层召唤</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显示内容</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召唤按钮及楼层位置指示数字显示器，运行方向指示；</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楼层召唤</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面板材质</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发纹不锈钢</w:t>
            </w:r>
            <w:r/>
          </w:p>
        </w:tc>
      </w:tr>
      <w:tr>
        <w:trPr>
          <w:trHeight w:val="447"/>
          <w:tblHeader/>
        </w:trPr>
        <w:tc>
          <w:tcPr>
            <w:tcBorders>
              <w:left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楼层召唤</w:t>
            </w:r>
            <w:r/>
          </w:p>
        </w:tc>
        <w:tc>
          <w:tcPr>
            <w:tcBorders>
              <w:top w:val="single" w:color="000000" w:sz="2" w:space="0"/>
              <w:left w:val="single" w:color="000000" w:sz="2" w:space="0"/>
              <w:bottom w:val="single" w:color="000000" w:sz="2" w:space="0"/>
              <w:right w:val="single" w:color="000000" w:sz="2" w:space="0"/>
            </w:tcBorders>
            <w:tcW w:w="14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安装位置</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厅门外侧</w:t>
            </w:r>
            <w:r/>
          </w:p>
        </w:tc>
      </w:tr>
      <w:tr>
        <w:trPr>
          <w:trHeight w:val="447"/>
          <w:tblHeader/>
        </w:trPr>
        <w:tc>
          <w:tcPr>
            <w:tcBorders>
              <w:left w:val="single" w:color="000000" w:sz="2" w:space="0"/>
              <w:bottom w:val="single" w:color="000000" w:sz="2" w:space="0"/>
              <w:right w:val="single" w:color="000000" w:sz="2" w:space="0"/>
            </w:tcBorders>
            <w:tcW w:w="1592" w:type="dxa"/>
            <w:vAlign w:val="center"/>
            <w:vMerge w:val="continue"/>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2" w:space="0"/>
              <w:left w:val="single" w:color="000000" w:sz="2" w:space="0"/>
              <w:bottom w:val="single" w:color="000000" w:sz="2" w:space="0"/>
              <w:right w:val="single" w:color="000000" w:sz="2" w:space="0"/>
            </w:tcBorders>
            <w:tcW w:w="1907"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厅门及门套</w:t>
            </w:r>
            <w:r/>
          </w:p>
        </w:tc>
        <w:tc>
          <w:tcPr>
            <w:gridSpan w:val="2"/>
            <w:tcBorders>
              <w:top w:val="single" w:color="000000" w:sz="2" w:space="0"/>
              <w:left w:val="single" w:color="000000" w:sz="2" w:space="0"/>
              <w:bottom w:val="single" w:color="000000" w:sz="2" w:space="0"/>
              <w:right w:val="single" w:color="000000" w:sz="2" w:space="0"/>
            </w:tcBorders>
            <w:tcW w:w="2829"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地坎</w:t>
            </w:r>
            <w:r/>
          </w:p>
        </w:tc>
        <w:tc>
          <w:tcPr>
            <w:tcBorders>
              <w:top w:val="single" w:color="000000" w:sz="2" w:space="0"/>
              <w:left w:val="single" w:color="000000" w:sz="2" w:space="0"/>
              <w:bottom w:val="single" w:color="000000" w:sz="2" w:space="0"/>
              <w:right w:val="single" w:color="000000" w:sz="2" w:space="0"/>
            </w:tcBorders>
            <w:tcW w:w="2910"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硬质铝合金</w:t>
            </w:r>
            <w:r/>
          </w:p>
        </w:tc>
      </w:tr>
      <w:tr>
        <w:trPr>
          <w:trHeight w:val="5039"/>
          <w:tblHeader/>
        </w:trPr>
        <w:tc>
          <w:tcPr>
            <w:tcBorders>
              <w:top w:val="single" w:color="000000" w:sz="2" w:space="0"/>
              <w:left w:val="single" w:color="000000" w:sz="2" w:space="0"/>
              <w:bottom w:val="single" w:color="000000" w:sz="2" w:space="0"/>
              <w:right w:val="single" w:color="000000" w:sz="2" w:space="0"/>
            </w:tcBorders>
            <w:tcW w:w="1592" w:type="dxa"/>
            <w:vAlign w:val="center"/>
            <w:textDirection w:val="lrTb"/>
            <w:noWrap w:val="false"/>
          </w:tcPr>
          <w:p>
            <w:pPr>
              <w:pStyle w:val="1429"/>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功能要求</w:t>
            </w:r>
            <w:r/>
          </w:p>
        </w:tc>
        <w:tc>
          <w:tcPr>
            <w:gridSpan w:val="4"/>
            <w:tcBorders>
              <w:top w:val="single" w:color="000000" w:sz="2" w:space="0"/>
              <w:left w:val="single" w:color="000000" w:sz="2" w:space="0"/>
              <w:bottom w:val="single" w:color="000000" w:sz="2" w:space="0"/>
              <w:right w:val="single" w:color="000000" w:sz="2" w:space="0"/>
            </w:tcBorders>
            <w:tcW w:w="7646" w:type="dxa"/>
            <w:vAlign w:val="center"/>
            <w:textDirection w:val="lrTb"/>
            <w:noWrap w:val="false"/>
          </w:tcPr>
          <w:p>
            <w:pPr>
              <w:keepLines w:val="0"/>
              <w:keepNext w:val="0"/>
              <w:pageBreakBefore w:val="0"/>
              <w:spacing w:line="240" w:lineRule="auto"/>
              <w:widowControl w:val="off"/>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 xml:space="preserve">包含但不限于：</w:t>
            </w:r>
            <w:r/>
          </w:p>
          <w:p>
            <w:pPr>
              <w:keepLines w:val="0"/>
              <w:keepNext w:val="0"/>
              <w:pageBreakBefore w:val="0"/>
              <w:spacing w:line="240" w:lineRule="auto"/>
              <w:widowControl w:val="off"/>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全集选控制运行功能（需要并联的，默认配置并联）；检修运行；慢速自救运行；测试运行；时钟控制；保持开门时间的自动控制；本层厅外开门；开门按钮开门；重复开/关门；换站停靠；错误指令注销；反向时自动指令消除；直接停车、空载停车（当电梯内无乘客、又无外来召唤、电梯自动注销轿厢内的召唤、并在首层停车、以减少无效运行）；</w:t>
            </w:r>
            <w:r>
              <w:rPr>
                <w:rFonts w:hint="eastAsia" w:ascii="华文仿宋" w:hAnsi="华文仿宋" w:eastAsia="华文仿宋" w:cs="华文仿宋"/>
                <w:b/>
                <w:bCs/>
                <w:color w:val="auto"/>
                <w:sz w:val="28"/>
                <w:szCs w:val="28"/>
                <w:highlight w:val="none"/>
              </w:rPr>
              <w:t xml:space="preserve">电梯</w:t>
            </w:r>
            <w:r>
              <w:rPr>
                <w:rFonts w:hint="eastAsia" w:ascii="华文仿宋" w:hAnsi="华文仿宋" w:eastAsia="华文仿宋" w:cs="华文仿宋"/>
                <w:b/>
                <w:bCs/>
                <w:color w:val="auto"/>
                <w:sz w:val="28"/>
                <w:szCs w:val="28"/>
                <w:highlight w:val="none"/>
                <w:lang w:eastAsia="zh-CN"/>
              </w:rPr>
              <w:t xml:space="preserve">冷暖</w:t>
            </w:r>
            <w:r>
              <w:rPr>
                <w:rFonts w:hint="eastAsia" w:ascii="华文仿宋" w:hAnsi="华文仿宋" w:eastAsia="华文仿宋" w:cs="华文仿宋"/>
                <w:b/>
                <w:bCs/>
                <w:color w:val="auto"/>
                <w:sz w:val="28"/>
                <w:szCs w:val="28"/>
                <w:highlight w:val="none"/>
              </w:rPr>
              <w:t xml:space="preserve">空调</w:t>
            </w:r>
            <w:r>
              <w:rPr>
                <w:rFonts w:hint="eastAsia" w:ascii="华文仿宋" w:hAnsi="华文仿宋" w:eastAsia="华文仿宋" w:cs="华文仿宋"/>
                <w:color w:val="auto"/>
                <w:sz w:val="28"/>
                <w:szCs w:val="28"/>
                <w:highlight w:val="none"/>
              </w:rPr>
              <w:t xml:space="preserve">、风扇和照明自动控制（待梯时轿内照明、风扇自动断电）；满载直驶；自动返基站；故障历史记录；井道层楼数据自学习；服务层的任意设置；LED显示器；五方应急通话；消防处理功能：火灾紧急返回运行，消防反馈；层楼位置信号的自动修正；锁梯服务（基站锁梯装置、锁梯停车）；门区外不能开门保护措施；电梯门光幕保护装置；超速保护；超载/轻载防捣乱功能；逆向运行保护；防打滑保护；防终端越程保护；减速开关故障保护；安全回路故障保护；防溜车保护；调速器故障保护；超速保护；故障时自动就近平层开门；运行方向的</w:t>
            </w:r>
            <w:r>
              <w:rPr>
                <w:rFonts w:hint="eastAsia" w:ascii="华文仿宋" w:hAnsi="华文仿宋" w:eastAsia="华文仿宋" w:cs="华文仿宋"/>
                <w:color w:val="auto"/>
                <w:sz w:val="28"/>
                <w:szCs w:val="28"/>
                <w:highlight w:val="none"/>
                <w:lang w:eastAsia="zh-CN"/>
              </w:rPr>
              <w:t xml:space="preserve">液晶</w:t>
            </w:r>
            <w:r>
              <w:rPr>
                <w:rFonts w:hint="eastAsia" w:ascii="华文仿宋" w:hAnsi="华文仿宋" w:eastAsia="华文仿宋" w:cs="华文仿宋"/>
                <w:color w:val="auto"/>
                <w:sz w:val="28"/>
                <w:szCs w:val="28"/>
                <w:highlight w:val="none"/>
              </w:rPr>
              <w:t xml:space="preserve">显示；消防员操作；数字视频接口预留。</w:t>
            </w:r>
            <w:r/>
          </w:p>
          <w:p>
            <w:pPr>
              <w:jc w:val="left"/>
              <w:keepLines w:val="0"/>
              <w:keepNext w:val="0"/>
              <w:pageBreakBefore w:val="0"/>
              <w:spacing w:line="240" w:lineRule="auto"/>
              <w:widowControl w:val="off"/>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监控摄像头应不低于现有品牌；摄像头及五方通话电话在电梯设备区间外的布线及其材料由供应商承担；摄像头及五方通话电话须与消防监控室连接。</w:t>
            </w:r>
            <w:r/>
          </w:p>
          <w:p>
            <w:pPr>
              <w:pStyle w:val="1042"/>
              <w:ind w:left="0" w:firstLine="420"/>
              <w:jc w:val="left"/>
              <w:keepLines w:val="0"/>
              <w:keepNext w:val="0"/>
              <w:pageBreakBefore w:val="0"/>
              <w:spacing w:line="240" w:lineRule="auto"/>
              <w:widowControl w:val="off"/>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电梯还需包含司机操作、独立功能等。</w:t>
            </w:r>
            <w:r/>
          </w:p>
          <w:p>
            <w:pPr>
              <w:jc w:val="left"/>
              <w:keepLines w:val="0"/>
              <w:keepNext w:val="0"/>
              <w:pageBreakBefore w:val="0"/>
              <w:spacing w:line="240" w:lineRule="auto"/>
              <w:widowControl w:val="off"/>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    轿厢装饰材料式样具体按发包人要求。</w:t>
            </w:r>
            <w:r/>
          </w:p>
        </w:tc>
      </w:tr>
    </w:tbl>
    <w:p>
      <w:pPr>
        <w:spacing w:line="36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p>
      <w:pPr>
        <w:pStyle w:val="1430"/>
        <w:ind w:left="0"/>
        <w:jc w:val="left"/>
        <w:spacing w:line="560" w:lineRule="exac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lang w:val="en-US" w:eastAsia="zh-CN"/>
        </w:rPr>
        <w:t xml:space="preserve">3</w:t>
      </w:r>
      <w:r>
        <w:rPr>
          <w:rFonts w:hint="eastAsia" w:ascii="华文仿宋" w:hAnsi="华文仿宋" w:eastAsia="华文仿宋" w:cs="华文仿宋"/>
          <w:b/>
          <w:bCs/>
          <w:color w:val="auto"/>
          <w:sz w:val="30"/>
          <w:szCs w:val="30"/>
          <w:highlight w:val="none"/>
        </w:rPr>
        <w:t xml:space="preserve">、供货安装要求</w:t>
      </w:r>
      <w:r/>
    </w:p>
    <w:p>
      <w:pPr>
        <w:ind w:firstLine="526"/>
        <w:jc w:val="left"/>
        <w:spacing w:line="560" w:lineRule="exact"/>
        <w:widowControl/>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（一）技术规格</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1、所有材料须提交详细的技术条款响应表，并注明品牌产地和生产厂地。</w:t>
      </w:r>
      <w:r/>
    </w:p>
    <w:p>
      <w:pPr>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2、供应商所提供的设备进场后，如采购人发现有任何问题（如外观有损坏），供应商应以同样型号的设备在采购人商定的时间内更换，确保其使用。</w:t>
      </w:r>
      <w:r/>
    </w:p>
    <w:p>
      <w:pPr>
        <w:ind w:firstLine="526"/>
        <w:jc w:val="left"/>
        <w:spacing w:line="560" w:lineRule="exac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（二）质量要求</w:t>
      </w:r>
      <w:r/>
    </w:p>
    <w:p>
      <w:pPr>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1、应严格按照采购文件的要求和国家有关标准，提供全新的、未经使用的、技术先进的产品。</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2、品质说明：必须保证提供的设备完全与采购文件所述的质量、规格和性能相符，所使用的材料及配件达到优质标准，相关产品具有厂家出具的产品质量合格证明书。</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保证向采购人提供的设备或设备的任何一部分，免受第三方提出的侵犯其专利权、商标权或知识产权等的起诉，任何由此引起的法律责任和经济责任均由供应商承担。</w:t>
      </w:r>
      <w:r/>
    </w:p>
    <w:p>
      <w:pPr>
        <w:ind w:firstLine="526"/>
        <w:jc w:val="left"/>
        <w:spacing w:line="560" w:lineRule="exact"/>
        <w:widowControl/>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 （三）验收方式</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1、设备到达现场后，</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应在采购人在场情况下当面开箱，共同清点、检查外观，作出开箱记录，双方签字确认。</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应保证设备到达采购人所在地完好无损，如有缺漏、损坏，由供应商负责调换、补齐或赔偿。</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应提供完备的技术资料、原厂真货证明、装箱单和合格证等。验收合格条件如下：</w:t>
      </w:r>
      <w:r/>
    </w:p>
    <w:p>
      <w:pPr>
        <w:ind w:firstLine="3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（1）设备技术参数与采购合同一致，性能指标达到规定的标准。</w:t>
      </w:r>
      <w:r/>
    </w:p>
    <w:p>
      <w:pPr>
        <w:ind w:firstLine="3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（2）设备技术资料、原厂真货证明、装箱单、合格证等资料齐全。</w:t>
      </w:r>
      <w:r/>
    </w:p>
    <w:p>
      <w:pPr>
        <w:ind w:firstLine="3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（3）在规定时间内完成交货并由双方组织验收小组进行验收，并经验收小组签字确认。</w:t>
      </w:r>
      <w:r/>
    </w:p>
    <w:p>
      <w:pPr>
        <w:ind w:firstLine="6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4、供应商提供的设备未达到采购文件规定要求，且对采购人造成损失的，由供应商承担一切责任，并赔偿所造成的损失。</w:t>
      </w:r>
      <w:r/>
    </w:p>
    <w:p>
      <w:pPr>
        <w:jc w:val="left"/>
        <w:spacing w:line="560" w:lineRule="exact"/>
        <w:widowControl/>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（四）安装要求</w:t>
      </w:r>
      <w:r/>
    </w:p>
    <w:p>
      <w:pPr>
        <w:pStyle w:val="1405"/>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1、本项目为更换</w:t>
      </w:r>
      <w:r>
        <w:rPr>
          <w:rFonts w:hint="eastAsia" w:ascii="华文仿宋" w:hAnsi="华文仿宋" w:eastAsia="华文仿宋" w:cs="华文仿宋"/>
          <w:bCs/>
          <w:color w:val="auto"/>
          <w:sz w:val="30"/>
          <w:szCs w:val="30"/>
          <w:highlight w:val="none"/>
        </w:rPr>
        <w:t xml:space="preserve">电梯采购及配套安装服务</w:t>
      </w:r>
      <w:r>
        <w:rPr>
          <w:rFonts w:hint="eastAsia" w:ascii="华文仿宋" w:hAnsi="华文仿宋" w:eastAsia="华文仿宋" w:cs="华文仿宋"/>
          <w:color w:val="auto"/>
          <w:sz w:val="30"/>
          <w:szCs w:val="30"/>
          <w:highlight w:val="none"/>
        </w:rPr>
        <w:t xml:space="preserve">，要求为交钥匙项目。采购内容包括但不限于设计服务、设备采购、包装、运输、保险、安装调试、主管部门验收、年检、井道局部改造、旧电梯的拆除回收、电梯门厅装饰改造恢复、质保售后服务等工作。</w:t>
      </w:r>
      <w:r/>
    </w:p>
    <w:p>
      <w:pPr>
        <w:pStyle w:val="1405"/>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应按采购人现场实际情况进行设备布局及安装，不得以不完全了解现场情况为理由而向采购人提出任何索赔或其他要求，对此采购人不承担任何责任并不会支付由此带来的其他费用。</w:t>
      </w:r>
      <w:r/>
    </w:p>
    <w:p>
      <w:pPr>
        <w:pStyle w:val="1405"/>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3、本章所提供的项目设备技术参数中如未明确说明，但可以推断是整个设备安装和运行时不可缺少或必需的配套材料和工作，供应商必须在响应文件中列出，并计入总价，采购人将不再支付任何费用。</w:t>
      </w:r>
      <w:r/>
    </w:p>
    <w:p>
      <w:pPr>
        <w:pStyle w:val="1405"/>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4、电梯安装调试完成后，</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须办理电梯检测手续和领取电梯使用许可证，该项费用供应商必须在响应文件中列出，并计入总价，采购人将不再支付任何费用。</w:t>
      </w:r>
      <w:r/>
    </w:p>
    <w:p>
      <w:pPr>
        <w:pStyle w:val="1405"/>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5、在项目实施期间所发生的一切安全责任事故均由</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负责承担，</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应做好相关安全教育工作及现场安全保护措施，并配备相关安全管理人员负责现场安全施工工作。</w:t>
      </w:r>
      <w:r/>
    </w:p>
    <w:p>
      <w:pPr>
        <w:jc w:val="left"/>
        <w:spacing w:line="560" w:lineRule="exact"/>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 xml:space="preserve">  </w:t>
      </w:r>
      <w:r>
        <w:rPr>
          <w:rFonts w:hint="eastAsia" w:ascii="华文仿宋" w:hAnsi="华文仿宋" w:eastAsia="华文仿宋" w:cs="华文仿宋"/>
          <w:b/>
          <w:color w:val="auto"/>
          <w:sz w:val="30"/>
          <w:szCs w:val="30"/>
          <w:highlight w:val="none"/>
          <w:lang w:val="en-US" w:eastAsia="zh-CN"/>
        </w:rPr>
        <w:t xml:space="preserve">4</w:t>
      </w:r>
      <w:r>
        <w:rPr>
          <w:rFonts w:hint="eastAsia" w:ascii="华文仿宋" w:hAnsi="华文仿宋" w:eastAsia="华文仿宋" w:cs="华文仿宋"/>
          <w:b/>
          <w:color w:val="auto"/>
          <w:sz w:val="30"/>
          <w:szCs w:val="30"/>
          <w:highlight w:val="none"/>
        </w:rPr>
        <w:t xml:space="preserve">、商务部分要求</w:t>
      </w:r>
      <w:r/>
    </w:p>
    <w:p>
      <w:pPr>
        <w:ind w:firstLine="300"/>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
          <w:color w:val="auto"/>
          <w:sz w:val="30"/>
          <w:szCs w:val="30"/>
          <w:highlight w:val="none"/>
        </w:rPr>
        <w:t xml:space="preserve">（一）质保及售后服务要求</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1、质量保证期</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（1）供应商提供的所有设备设施质量保证期两年，核心部件按评分标准提高质保（质量保质期开始时间为项目验收合格之日起计算），在非人为损坏的情况下，电梯如发生质量问题，均由</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承担。</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w:t>
      </w:r>
      <w:r>
        <w:rPr>
          <w:rFonts w:hint="eastAsia" w:ascii="华文仿宋" w:hAnsi="华文仿宋" w:eastAsia="华文仿宋" w:cs="华文仿宋"/>
          <w:bCs/>
          <w:color w:val="auto"/>
          <w:sz w:val="30"/>
          <w:szCs w:val="30"/>
          <w:highlight w:val="none"/>
          <w:lang w:val="en-US" w:eastAsia="zh-CN"/>
        </w:rPr>
        <w:t xml:space="preserve">所投</w:t>
      </w:r>
      <w:r>
        <w:rPr>
          <w:rFonts w:hint="eastAsia" w:ascii="华文仿宋" w:hAnsi="华文仿宋" w:eastAsia="华文仿宋" w:cs="华文仿宋"/>
          <w:bCs/>
          <w:color w:val="auto"/>
          <w:sz w:val="30"/>
          <w:szCs w:val="30"/>
          <w:highlight w:val="none"/>
        </w:rPr>
        <w:t xml:space="preserve">产品属于国家规定“三包”范围的，其产品质量保证期不得低于“三包”规定。</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（3）供应商的质量保证期承诺优于国家“三包”规定的，按供应商实际承诺执行。</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（4）</w:t>
      </w:r>
      <w:r>
        <w:rPr>
          <w:rFonts w:hint="eastAsia" w:ascii="华文仿宋" w:hAnsi="华文仿宋" w:eastAsia="华文仿宋" w:cs="华文仿宋"/>
          <w:bCs/>
          <w:color w:val="auto"/>
          <w:sz w:val="30"/>
          <w:szCs w:val="30"/>
          <w:highlight w:val="none"/>
          <w:lang w:val="en-US" w:eastAsia="zh-CN"/>
        </w:rPr>
        <w:t xml:space="preserve">供货</w:t>
      </w:r>
      <w:r>
        <w:rPr>
          <w:rFonts w:hint="eastAsia" w:ascii="华文仿宋" w:hAnsi="华文仿宋" w:eastAsia="华文仿宋" w:cs="华文仿宋"/>
          <w:bCs/>
          <w:color w:val="auto"/>
          <w:sz w:val="30"/>
          <w:szCs w:val="30"/>
          <w:highlight w:val="none"/>
        </w:rPr>
        <w:t xml:space="preserve">产品由制造商（指产品生产制造商，或其负责销售、售后服务机构）负责标准售后服务的，应当在响应文件中予以明确说明,并附制造商售后服务承诺。</w:t>
      </w:r>
      <w:r/>
    </w:p>
    <w:p>
      <w:pPr>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2、售后服务内容</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（1）供应商应具备完善的售后服务体系，在南京市有固定的维修人员并有能力及时处理所有可能发生的故障。</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供应商在质量保证期内应当为采购人提供以下技术支持和服务：</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1）电话咨询</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应当为采购人提供技术支持电话，解答采购人在使用中遇到的问题，及时为采购人提出解决问题的建议。</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2）现场响应</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除不可抗力外，接到电梯困人报告后，应当在30分钟内到达现场开展救援，并及时向质量技术监督部门报告；接到其他故障报告后，应当在60分钟内到达现场排除故障。如有承诺按承诺要求。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3）其他服务要求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在质保期内</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向采购人免费提供配件和上门维修服务，同时参照产品包装内生产厂商保修承诺，且以对采购人最优承诺为准。向采购人提供电梯备品备件，以及电梯安全运行的技术指导和服务，协助开展应急救援等专业技能培训。</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（2）质保期过后服务要求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1）质量保证期过后，供应商应同样提供免费电话咨询服务，并应承诺提供产品上门维护服务。</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2）质量保证期过后，采购人需要继续由原供应商提供售后服务的，该供应商应以优惠价格提供售后服务。保修期外的维护保养，供应商应承诺只收取成本费并提供终身免费技术支持服务。</w:t>
      </w:r>
      <w:r/>
    </w:p>
    <w:p>
      <w:pPr>
        <w:pStyle w:val="1300"/>
        <w:ind w:firstLine="526"/>
        <w:jc w:val="left"/>
        <w:spacing w:line="560" w:lineRule="exac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（二）交货条件</w:t>
      </w:r>
      <w:r/>
    </w:p>
    <w:p>
      <w:pPr>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bCs/>
          <w:color w:val="auto"/>
          <w:sz w:val="30"/>
          <w:szCs w:val="30"/>
          <w:highlight w:val="none"/>
        </w:rPr>
        <w:t xml:space="preserve">采购人需向供应商提供与本项目相关的土建图纸，以便供应商绘制电梯确认签认图。供应商绘制完确认签认图后，交由采购人确认。采购人在收到供应商图纸后七天内确定签认并交至供应商，作为供应商设备生产和设备交货的依据。在采购人收到发货通知并支付约定的合同款后，供应商按照采购文件规定的交货时间交货。</w:t>
      </w:r>
      <w:r/>
    </w:p>
    <w:p>
      <w:pPr>
        <w:ind w:firstLine="526"/>
        <w:jc w:val="left"/>
        <w:spacing w:line="560" w:lineRule="exact"/>
        <w:widowControl/>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 xml:space="preserve">（三）交付要求</w:t>
      </w:r>
      <w:r/>
    </w:p>
    <w:p>
      <w:pPr>
        <w:ind w:firstLine="525"/>
        <w:jc w:val="left"/>
        <w:spacing w:line="560" w:lineRule="exact"/>
        <w:widowControl/>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负责将所有设备运到采购人指定地点，由其负责办理运输、装卸、安装调试等，费用由</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负责；由采购人组织验收，检验不合格或不符合质量要求，</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除无条件退货、返工外，还应承担采购人的一切损失。</w:t>
      </w:r>
      <w:r/>
    </w:p>
    <w:p>
      <w:pPr>
        <w:ind w:firstLine="526"/>
        <w:jc w:val="left"/>
        <w:spacing w:line="560" w:lineRule="exact"/>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 xml:space="preserve">（四）验收要求：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1、项目完成后，</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须负责电梯全部设备的保护和清洁工作，直至设备验收合格并取得政府有关主管部门的使用证书，交付采购人之日为止。</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免费提供电梯轿厢成品保护。如需临时拆装轿顶，</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不收取临时拆装费。</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验收合格条件：验收结果符合国家强制性规定及本项目合同约定的产品标准和技术规格书；设备在交付采购人使用之前应通过政府有关部门验收和采购人的内部验收并取得检测合格证和准用证书；整套设备图纸及技术文件都已提交并得到接受，供应商负责首次报验，并负责承担相关费用。</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3、验收标准：采用中华人民共和国《电梯制造与安装安全规程》（GB/T 7588.1-2020）、《电梯工程施工质量验收规范》（GB50310-2002）、《电梯技术条件》（GB/T10058-20</w:t>
      </w:r>
      <w:r>
        <w:rPr>
          <w:rFonts w:hint="eastAsia" w:ascii="华文仿宋" w:hAnsi="华文仿宋" w:eastAsia="华文仿宋" w:cs="华文仿宋"/>
          <w:bCs/>
          <w:color w:val="auto"/>
          <w:sz w:val="30"/>
          <w:szCs w:val="30"/>
          <w:highlight w:val="none"/>
          <w:lang w:val="en-US" w:eastAsia="zh-CN"/>
        </w:rPr>
        <w:t xml:space="preserve">23</w:t>
      </w:r>
      <w:r>
        <w:rPr>
          <w:rFonts w:hint="eastAsia" w:ascii="华文仿宋" w:hAnsi="华文仿宋" w:eastAsia="华文仿宋" w:cs="华文仿宋"/>
          <w:bCs/>
          <w:color w:val="auto"/>
          <w:sz w:val="30"/>
          <w:szCs w:val="30"/>
          <w:highlight w:val="none"/>
        </w:rPr>
        <w:t xml:space="preserve">）以及企业标准。当执行验评发生矛盾时，采购人可与供应商进行协商，采购人具有选择权。</w:t>
      </w:r>
      <w:r/>
    </w:p>
    <w:p>
      <w:pPr>
        <w:numPr>
          <w:ilvl w:val="0"/>
          <w:numId w:val="0"/>
        </w:numPr>
        <w:ind w:firstLine="300"/>
        <w:jc w:val="left"/>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bCs/>
          <w:color w:val="auto"/>
          <w:sz w:val="30"/>
          <w:szCs w:val="30"/>
          <w:highlight w:val="none"/>
        </w:rPr>
        <w:t xml:space="preserve">4、货物性能考核指标：不得低于上述货物验收标准中的指标，同时应符合本项目采购文件和响应文件中明确的指标。</w:t>
      </w:r>
      <w:r/>
    </w:p>
    <w:p>
      <w:pPr>
        <w:ind w:firstLine="485"/>
        <w:jc w:val="center"/>
        <w:spacing w:line="360" w:lineRule="auto"/>
        <w:rPr>
          <w:rFonts w:hint="eastAsia" w:ascii="华文仿宋" w:hAnsi="华文仿宋" w:eastAsia="华文仿宋" w:cs="华文仿宋"/>
          <w:bCs/>
          <w:color w:val="auto"/>
          <w:sz w:val="30"/>
          <w:szCs w:val="30"/>
          <w:highlight w:val="none"/>
        </w:rPr>
        <w:outlineLvl w:val="0"/>
      </w:pPr>
      <w:r>
        <w:rPr>
          <w:rFonts w:hint="eastAsia" w:ascii="方正小标宋_GBK" w:hAnsi="方正小标宋_GBK" w:eastAsia="方正小标宋_GBK" w:cs="方正小标宋_GBK"/>
          <w:color w:val="auto"/>
          <w:szCs w:val="21"/>
          <w:highlight w:val="none"/>
          <w:lang w:val="zh-CN"/>
        </w:rPr>
        <w:br w:type="page" w:clear="all"/>
      </w:r>
      <w:bookmarkStart w:id="51" w:name="_Toc300"/>
      <w:r>
        <w:rPr>
          <w:rFonts w:hint="eastAsia" w:ascii="方正小标宋_GBK" w:hAnsi="方正小标宋_GBK" w:eastAsia="方正小标宋_GBK" w:cs="方正小标宋_GBK"/>
          <w:color w:val="auto"/>
          <w:sz w:val="36"/>
          <w:szCs w:val="36"/>
          <w:highlight w:val="none"/>
          <w:lang w:val="zh-CN"/>
        </w:rPr>
        <w:t xml:space="preserve">第五章</w:t>
      </w:r>
      <w:r>
        <w:rPr>
          <w:rFonts w:hint="eastAsia" w:ascii="方正小标宋_GBK" w:hAnsi="方正小标宋_GBK" w:eastAsia="方正小标宋_GBK" w:cs="方正小标宋_GBK"/>
          <w:color w:val="auto"/>
          <w:sz w:val="36"/>
          <w:szCs w:val="36"/>
          <w:highlight w:val="none"/>
        </w:rPr>
        <w:t xml:space="preserve"> </w:t>
      </w:r>
      <w:bookmarkEnd w:id="48"/>
      <w:r/>
      <w:bookmarkEnd w:id="49"/>
      <w:r>
        <w:rPr>
          <w:rFonts w:hint="eastAsia" w:ascii="方正小标宋_GBK" w:hAnsi="方正小标宋_GBK" w:eastAsia="方正小标宋_GBK" w:cs="方正小标宋_GBK"/>
          <w:color w:val="auto"/>
          <w:sz w:val="36"/>
          <w:szCs w:val="36"/>
          <w:highlight w:val="none"/>
        </w:rPr>
        <w:t xml:space="preserve">合同内容及格式</w:t>
      </w:r>
      <w:bookmarkEnd w:id="51"/>
      <w:r/>
      <w:r/>
    </w:p>
    <w:p>
      <w:pPr>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（合同编号：</w:t>
      </w:r>
      <w:r>
        <w:rPr>
          <w:rFonts w:hint="eastAsia" w:ascii="方正仿宋_GBK" w:hAnsi="方正仿宋_GBK" w:eastAsia="方正仿宋_GBK" w:cs="方正仿宋_GBK"/>
          <w:b/>
          <w:bCs/>
          <w:color w:val="auto"/>
          <w:sz w:val="32"/>
          <w:szCs w:val="32"/>
          <w:highlight w:val="none"/>
          <w:u w:val="single"/>
        </w:rPr>
        <w:t xml:space="preserve">FX-2026-08</w:t>
      </w:r>
      <w:r>
        <w:rPr>
          <w:rFonts w:hint="eastAsia" w:ascii="方正仿宋_GBK" w:hAnsi="方正仿宋_GBK" w:eastAsia="方正仿宋_GBK" w:cs="方正仿宋_GBK"/>
          <w:b/>
          <w:bCs/>
          <w:color w:val="auto"/>
          <w:sz w:val="32"/>
          <w:szCs w:val="32"/>
          <w:highlight w:val="none"/>
        </w:rPr>
        <w:t xml:space="preserve">）</w:t>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办公用房维修改造工程</w:t>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施工合同</w:t>
      </w:r>
      <w:r/>
    </w:p>
    <w:p>
      <w:pPr>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 xml:space="preserve">（示范文本）</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pStyle w:val="1051"/>
        <w:rPr>
          <w:color w:val="auto"/>
          <w:highlight w:val="none"/>
        </w:rPr>
      </w:pPr>
      <w:r>
        <w:rPr>
          <w:color w:val="auto"/>
          <w:highlight w:val="none"/>
        </w:rPr>
      </w:r>
      <w:r/>
    </w:p>
    <w:p>
      <w:pPr>
        <w:spacing w:line="360" w:lineRule="auto"/>
        <w:rPr>
          <w:rFonts w:hint="eastAsia" w:ascii="方正黑体_GBK" w:hAnsi="方正黑体_GBK" w:eastAsia="方正黑体_GBK" w:cs="方正黑体_GBK"/>
          <w:color w:val="auto"/>
          <w:sz w:val="36"/>
          <w:szCs w:val="36"/>
          <w:highlight w:val="none"/>
          <w:u w:val="single"/>
        </w:rPr>
      </w:pPr>
      <w:r>
        <w:rPr>
          <w:rFonts w:hint="eastAsia" w:ascii="方正黑体_GBK" w:hAnsi="方正黑体_GBK" w:eastAsia="方正黑体_GBK" w:cs="方正黑体_GBK"/>
          <w:color w:val="auto"/>
          <w:sz w:val="36"/>
          <w:szCs w:val="36"/>
          <w:highlight w:val="none"/>
        </w:rPr>
        <w:t xml:space="preserve">项目名称：</w:t>
      </w:r>
      <w:r>
        <w:rPr>
          <w:rFonts w:hint="eastAsia" w:ascii="方正黑体_GBK" w:hAnsi="方正黑体_GBK" w:eastAsia="方正黑体_GBK" w:cs="方正黑体_GBK"/>
          <w:color w:val="auto"/>
          <w:sz w:val="36"/>
          <w:szCs w:val="36"/>
          <w:highlight w:val="none"/>
          <w:u w:val="single"/>
        </w:rPr>
        <w:t xml:space="preserve">宁海路75号办公用房电梯更换项目 </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rPr>
          <w:rFonts w:hint="eastAsia" w:ascii="方正楷体_GBK" w:hAnsi="方正仿宋_GBK" w:eastAsia="方正楷体_GBK" w:cs="方正仿宋_GBK"/>
          <w:color w:val="auto"/>
          <w:sz w:val="32"/>
          <w:szCs w:val="32"/>
          <w:highlight w:val="none"/>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auto"/>
          <w:sz w:val="36"/>
          <w:szCs w:val="32"/>
          <w:highlight w:val="none"/>
        </w:rPr>
        <w:t xml:space="preserve">江苏省机关事务管理局</w:t>
      </w:r>
      <w:r/>
    </w:p>
    <w:p>
      <w:pPr>
        <w:ind w:firstLine="544"/>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500" w:lineRule="exact"/>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 xml:space="preserve">使 用 说 明</w:t>
      </w:r>
      <w:r/>
    </w:p>
    <w:p>
      <w:pPr>
        <w:jc w:val="center"/>
        <w:spacing w:line="500" w:lineRule="exact"/>
        <w:rPr>
          <w:rFonts w:hint="eastAsia" w:ascii="方正小标宋_GBK" w:hAnsi="方正黑体_GBK" w:eastAsia="方正小标宋_GBK" w:cs="方正黑体_GBK"/>
          <w:bCs/>
          <w:color w:val="auto"/>
          <w:sz w:val="36"/>
          <w:szCs w:val="36"/>
          <w:highlight w:val="none"/>
        </w:rPr>
      </w:pPr>
      <w:r>
        <w:rPr>
          <w:rFonts w:hint="eastAsia" w:ascii="方正小标宋_GBK" w:hAnsi="方正黑体_GBK" w:eastAsia="方正小标宋_GBK" w:cs="方正黑体_GBK"/>
          <w:bCs/>
          <w:color w:val="auto"/>
          <w:sz w:val="36"/>
          <w:szCs w:val="36"/>
          <w:highlight w:val="none"/>
        </w:rPr>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一、根据《中华人民共和国民法典》</w:t>
      </w:r>
      <w:r>
        <w:rPr>
          <w:rFonts w:hint="eastAsia" w:ascii="方正仿宋_GBK" w:hAnsi="方正仿宋_GBK" w:eastAsia="方正仿宋_GBK" w:cs="方正仿宋_GBK"/>
          <w:color w:val="auto"/>
          <w:sz w:val="30"/>
          <w:szCs w:val="30"/>
          <w:highlight w:val="none"/>
          <w:lang w:eastAsia="zh-CN"/>
        </w:rPr>
        <w:t xml:space="preserve">、</w:t>
      </w:r>
      <w:r>
        <w:rPr>
          <w:rFonts w:hint="eastAsia" w:ascii="方正仿宋_GBK" w:hAnsi="方正仿宋_GBK" w:eastAsia="方正仿宋_GBK" w:cs="方正仿宋_GBK"/>
          <w:color w:val="auto"/>
          <w:sz w:val="30"/>
          <w:szCs w:val="30"/>
          <w:highlight w:val="none"/>
        </w:rPr>
        <w:t xml:space="preserve">《中华人民共和国政府采购法》《中华人民共和国建筑法》《建设工程质量管理条例》等有关法律、法规规定，三方本着平等合作、诚实互惠的原则，就办公用房维修改造施工事宜协商订立本合同。</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二、本合同文本由合同协议书、合同通用条款两部分组成。合同协议书约定合同当事人基本事项和相关具体权利义务；合同通用条款根据国家和我省有关法律法规，对合同当事人权利义务作出原则性约定。</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四、本合同适用于办公用房维修改造工程。</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五、本合同示范文本各条款中，如涉及填写多家供应商，多种采购标的、分包主要内容等信息的，可根据采购项目具体情况添加信息项。</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六、本合同条款由江苏省机关事务管理局政策法规处负责解释。</w:t>
      </w:r>
      <w:r/>
    </w:p>
    <w:p>
      <w:pPr>
        <w:pStyle w:val="1051"/>
        <w:rPr>
          <w:color w:val="auto"/>
          <w:highlight w:val="none"/>
        </w:rPr>
      </w:pPr>
      <w:r>
        <w:rPr>
          <w:color w:val="auto"/>
          <w:highlight w:val="none"/>
        </w:rPr>
        <w:br w:type="page" w:clear="all"/>
      </w:r>
      <w:r/>
    </w:p>
    <w:p>
      <w:pPr>
        <w:rPr>
          <w:color w:val="auto"/>
          <w:highlight w:val="none"/>
        </w:rPr>
      </w:pPr>
      <w:r>
        <w:rPr>
          <w:color w:val="auto"/>
          <w:highlight w:val="none"/>
        </w:rPr>
      </w:r>
      <w:r/>
    </w:p>
    <w:p>
      <w:pPr>
        <w:ind w:firstLine="784"/>
        <w:jc w:val="center"/>
        <w:spacing w:line="560" w:lineRule="exact"/>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第一部分 合同协议书</w:t>
      </w:r>
      <w:r/>
    </w:p>
    <w:p>
      <w:pPr>
        <w:ind w:firstLine="464"/>
        <w:spacing w:line="500" w:lineRule="exact"/>
        <w:rPr>
          <w:rFonts w:hint="eastAsia"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r>
      <w:r/>
    </w:p>
    <w:p>
      <w:pPr>
        <w:ind w:firstLine="464"/>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甲方（发包人）：</w:t>
      </w:r>
      <w:r>
        <w:rPr>
          <w:rFonts w:hint="eastAsia" w:ascii="仿宋" w:hAnsi="仿宋" w:eastAsia="仿宋" w:cs="仿宋"/>
          <w:bCs/>
          <w:color w:val="auto"/>
          <w:sz w:val="30"/>
          <w:szCs w:val="30"/>
          <w:highlight w:val="none"/>
          <w:u w:val="single"/>
        </w:rPr>
        <w:t xml:space="preserve">江苏省高级人民法院</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color w:val="auto"/>
          <w:sz w:val="30"/>
          <w:szCs w:val="30"/>
          <w:highlight w:val="none"/>
          <w:u w:val="single"/>
          <w:lang w:val="en-US" w:eastAsia="zh-CN"/>
        </w:rPr>
        <w:t xml:space="preserve">       </w:t>
      </w:r>
      <w:r>
        <w:rPr>
          <w:rFonts w:hint="eastAsia" w:ascii="仿宋" w:hAnsi="仿宋" w:eastAsia="仿宋" w:cs="仿宋"/>
          <w:b/>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住所地：</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统一社会信用代码：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乙方（承包人）：</w:t>
      </w:r>
      <w:r>
        <w:rPr>
          <w:rFonts w:hint="eastAsia" w:ascii="仿宋" w:hAnsi="仿宋" w:eastAsia="仿宋" w:cs="仿宋"/>
          <w:b/>
          <w:color w:val="auto"/>
          <w:sz w:val="30"/>
          <w:szCs w:val="30"/>
          <w:highlight w:val="none"/>
          <w:u w:val="singl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丙方（监管人）：</w:t>
      </w:r>
      <w:r>
        <w:rPr>
          <w:rFonts w:hint="eastAsia" w:ascii="仿宋" w:hAnsi="仿宋" w:eastAsia="仿宋" w:cs="仿宋"/>
          <w:bCs/>
          <w:color w:val="auto"/>
          <w:sz w:val="30"/>
          <w:szCs w:val="30"/>
          <w:highlight w:val="none"/>
          <w:u w:val="single"/>
        </w:rPr>
        <w:t xml:space="preserve">江苏省机关事务管理局</w:t>
      </w:r>
      <w:r>
        <w:rPr>
          <w:rFonts w:hint="eastAsia" w:ascii="仿宋" w:hAnsi="仿宋" w:eastAsia="仿宋" w:cs="仿宋"/>
          <w:bCs/>
          <w:color w:val="auto"/>
          <w:sz w:val="30"/>
          <w:szCs w:val="30"/>
          <w:highlight w:val="none"/>
          <w:u w:val="single"/>
          <w:lang w:val="en-US" w:eastAsia="zh-CN"/>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pStyle w:val="1051"/>
        <w:ind w:left="0"/>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根据《中华人民共和国民法典》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一、项目概况 </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工程名称</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宁海路75号办公用房电梯更换项目</w:t>
      </w:r>
      <w:r>
        <w:rPr>
          <w:rFonts w:hint="eastAsia" w:ascii="仿宋" w:hAnsi="仿宋" w:eastAsia="仿宋" w:cs="仿宋"/>
          <w:color w:val="auto"/>
          <w:sz w:val="30"/>
          <w:szCs w:val="30"/>
          <w:highlight w:val="none"/>
        </w:rPr>
        <w:t xml:space="preserve">。</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 xml:space="preserve">工程地点</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南京市宁海路75号</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rPr>
        <w:t xml:space="preserve">。</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 xml:space="preserve">工程内容</w:t>
      </w:r>
      <w:r/>
    </w:p>
    <w:p>
      <w:pPr>
        <w:pStyle w:val="1427"/>
        <w:ind w:firstLine="584"/>
        <w:spacing w:line="560" w:lineRule="exact"/>
        <w:widowControl w:val="off"/>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u w:val="single"/>
          <w:lang w:eastAsia="zh-CN"/>
        </w:rPr>
        <w:t xml:space="preserve">宁海路75号办公用房电梯更换项目项目施工 （具体内容详见清单编制说明及工程量清单）</w:t>
      </w:r>
      <w:r>
        <w:rPr>
          <w:rFonts w:hint="eastAsia" w:ascii="仿宋" w:hAnsi="仿宋" w:eastAsia="仿宋" w:cs="仿宋"/>
          <w:color w:val="auto"/>
          <w:sz w:val="30"/>
          <w:szCs w:val="30"/>
          <w:highlight w:val="none"/>
          <w:u w:val="single"/>
          <w:lang w:val="en-US" w:eastAsia="zh-CN"/>
        </w:rPr>
        <w:t xml:space="preserve"> </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 合同类别：☑施工工程类；□设备更新类。</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二、合同工期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计划开工日期：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计划竣工日期：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工期总日历天数：</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lang w:eastAsia="zh-CN"/>
        </w:rPr>
        <w:t xml:space="preserve">天。</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三、项目责任人员</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bookmarkStart w:id="52" w:name="_Toc351203483"/>
      <w:r>
        <w:rPr>
          <w:rFonts w:hint="eastAsia" w:ascii="黑体" w:hAnsi="黑体" w:eastAsia="黑体" w:cs="黑体"/>
          <w:color w:val="auto"/>
          <w:sz w:val="30"/>
          <w:szCs w:val="30"/>
          <w:highlight w:val="none"/>
        </w:rPr>
        <w:t xml:space="preserve">四、质量标准</w:t>
      </w:r>
      <w:bookmarkEnd w:id="52"/>
      <w:r/>
      <w:r/>
    </w:p>
    <w:p>
      <w:pPr>
        <w:ind w:firstLine="459"/>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工程质量符合☑国家标准；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行业标准；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工程所在地的地方性标准；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五、质量保修</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（一）工程质量保修范围和内容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28"/>
          <w:szCs w:val="28"/>
          <w:highlight w:val="none"/>
          <w:u w:val="single"/>
        </w:rPr>
        <w:t xml:space="preserve">质量保修期依据国务院 2000 年 1 月 30 日颁发的 279 号令执行，其余按</w:t>
      </w:r>
      <w:r>
        <w:rPr>
          <w:rFonts w:hint="eastAsia" w:ascii="仿宋" w:hAnsi="仿宋" w:eastAsia="仿宋" w:cs="仿宋"/>
          <w:color w:val="auto"/>
          <w:sz w:val="28"/>
          <w:szCs w:val="28"/>
          <w:highlight w:val="none"/>
          <w:u w:val="single"/>
          <w:lang w:val="en-US" w:eastAsia="zh-CN"/>
        </w:rPr>
        <w:t xml:space="preserve">响应文件</w:t>
      </w:r>
      <w:r>
        <w:rPr>
          <w:rFonts w:hint="eastAsia" w:ascii="仿宋" w:hAnsi="仿宋" w:eastAsia="仿宋" w:cs="仿宋"/>
          <w:color w:val="auto"/>
          <w:sz w:val="28"/>
          <w:szCs w:val="28"/>
          <w:highlight w:val="none"/>
          <w:u w:val="single"/>
        </w:rPr>
        <w:t xml:space="preserve">承诺及双方协商约定</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（二）质量保修期</w:t>
      </w:r>
      <w:r/>
    </w:p>
    <w:p>
      <w:pPr>
        <w:ind w:firstLine="584"/>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 xml:space="preserve">本项目质量保修期为     年（按响应承诺为准）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质量保修期自工程竣工验收合格之日起计算。</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六、合同价款</w:t>
      </w:r>
      <w:r/>
    </w:p>
    <w:p>
      <w:pPr>
        <w:pStyle w:val="1427"/>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元整）。</w:t>
      </w:r>
      <w:r/>
    </w:p>
    <w:p>
      <w:pPr>
        <w:ind w:firstLine="584"/>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七、付款方式</w:t>
      </w:r>
      <w:r/>
    </w:p>
    <w:p>
      <w:pPr>
        <w:ind w:firstLine="584"/>
        <w:spacing w:line="560" w:lineRule="exact"/>
        <w:rPr>
          <w:rFonts w:hint="eastAsia" w:ascii="仿宋" w:hAnsi="仿宋" w:eastAsia="仿宋" w:cs="仿宋"/>
          <w:b/>
          <w:color w:val="auto"/>
          <w:sz w:val="30"/>
          <w:szCs w:val="30"/>
          <w:highlight w:val="none"/>
          <w:lang w:eastAsia="zh-CN"/>
        </w:rPr>
        <w:outlineLvl w:val="1"/>
      </w:pPr>
      <w:r>
        <w:rPr>
          <w:rFonts w:hint="eastAsia" w:ascii="仿宋" w:hAnsi="仿宋" w:eastAsia="仿宋" w:cs="仿宋"/>
          <w:b/>
          <w:color w:val="auto"/>
          <w:sz w:val="30"/>
          <w:szCs w:val="30"/>
          <w:highlight w:val="none"/>
          <w:lang w:eastAsia="zh-CN"/>
        </w:rPr>
        <w:t xml:space="preserve">1. 账户信息</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监管人通过银行转账方式支付工程款项，承包人提供银行账户信息如下：</w:t>
      </w:r>
      <w:r/>
    </w:p>
    <w:p>
      <w:pPr>
        <w:pStyle w:val="1427"/>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开户银行：</w:t>
      </w:r>
      <w:r>
        <w:rPr>
          <w:rFonts w:hint="eastAsia" w:ascii="仿宋" w:hAnsi="仿宋" w:eastAsia="仿宋" w:cs="仿宋"/>
          <w:color w:val="auto"/>
          <w:sz w:val="30"/>
          <w:szCs w:val="30"/>
          <w:highlight w:val="none"/>
          <w:u w:val="single"/>
          <w:lang w:eastAsia="zh-CN"/>
        </w:rPr>
        <w:t xml:space="preserve">                                          </w:t>
      </w:r>
      <w:r/>
    </w:p>
    <w:p>
      <w:pPr>
        <w:pStyle w:val="1427"/>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账户名称：</w:t>
      </w:r>
      <w:r>
        <w:rPr>
          <w:rFonts w:hint="eastAsia" w:ascii="仿宋" w:hAnsi="仿宋" w:eastAsia="仿宋" w:cs="仿宋"/>
          <w:color w:val="auto"/>
          <w:sz w:val="30"/>
          <w:szCs w:val="30"/>
          <w:highlight w:val="none"/>
          <w:u w:val="single"/>
          <w:lang w:eastAsia="zh-CN"/>
        </w:rPr>
        <w:t xml:space="preserve">                                          </w:t>
      </w:r>
      <w:r/>
    </w:p>
    <w:p>
      <w:pPr>
        <w:pStyle w:val="1427"/>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银行账号：</w:t>
      </w:r>
      <w:r>
        <w:rPr>
          <w:rFonts w:hint="eastAsia" w:ascii="仿宋" w:hAnsi="仿宋" w:eastAsia="仿宋" w:cs="仿宋"/>
          <w:color w:val="auto"/>
          <w:sz w:val="30"/>
          <w:szCs w:val="30"/>
          <w:highlight w:val="none"/>
          <w:u w:val="single"/>
          <w:lang w:eastAsia="zh-CN"/>
        </w:rPr>
        <w:t xml:space="preserve">                                          </w:t>
      </w:r>
      <w:r/>
    </w:p>
    <w:p>
      <w:pPr>
        <w:pStyle w:val="1427"/>
        <w:ind w:firstLine="584"/>
        <w:spacing w:line="560" w:lineRule="exact"/>
        <w:widowControl w:val="off"/>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 xml:space="preserve">2. 付款进度安排</w:t>
      </w:r>
      <w:r/>
    </w:p>
    <w:p>
      <w:pPr>
        <w:pStyle w:val="1427"/>
        <w:ind w:firstLine="584"/>
        <w:spacing w:line="560" w:lineRule="exact"/>
        <w:widowControl w:val="off"/>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 xml:space="preserve">（1）☑合同签订生效并承包人进场后；</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更新类新设备排产后，支付本工程合同价（扣除暂列金、暂估价）的</w:t>
      </w:r>
      <w:r>
        <w:rPr>
          <w:rFonts w:hint="eastAsia" w:ascii="仿宋" w:hAnsi="仿宋" w:eastAsia="仿宋" w:cs="仿宋"/>
          <w:color w:val="auto"/>
          <w:sz w:val="30"/>
          <w:szCs w:val="30"/>
          <w:highlight w:val="none"/>
          <w:u w:val="single"/>
          <w:lang w:eastAsia="zh-CN"/>
        </w:rPr>
        <w:t xml:space="preserve">30%</w:t>
      </w:r>
      <w:r>
        <w:rPr>
          <w:rFonts w:hint="eastAsia" w:ascii="仿宋" w:hAnsi="仿宋" w:eastAsia="仿宋" w:cs="仿宋"/>
          <w:color w:val="auto"/>
          <w:sz w:val="30"/>
          <w:szCs w:val="30"/>
          <w:highlight w:val="none"/>
          <w:lang w:eastAsia="zh-CN"/>
        </w:rPr>
        <w:t xml:space="preserve">作为预付款</w:t>
      </w:r>
      <w:r>
        <w:rPr>
          <w:rFonts w:hint="eastAsia" w:ascii="仿宋" w:hAnsi="仿宋" w:eastAsia="仿宋" w:cs="仿宋"/>
          <w:bCs/>
          <w:color w:val="auto"/>
          <w:sz w:val="30"/>
          <w:szCs w:val="30"/>
          <w:highlight w:val="none"/>
          <w:lang w:eastAsia="zh-CN"/>
        </w:rPr>
        <w:t xml:space="preserve">（合同金额100万以上的，需提供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 xml:space="preserve">的预付款保函）</w:t>
      </w:r>
      <w:r>
        <w:rPr>
          <w:rFonts w:hint="eastAsia" w:ascii="仿宋" w:hAnsi="仿宋" w:eastAsia="仿宋" w:cs="仿宋"/>
          <w:bCs/>
          <w:color w:val="auto"/>
          <w:sz w:val="30"/>
          <w:szCs w:val="30"/>
          <w:highlight w:val="none"/>
          <w:lang w:val="en-US" w:eastAsia="zh-CN"/>
        </w:rPr>
        <w:t xml:space="preserve">；</w:t>
      </w:r>
      <w:r/>
    </w:p>
    <w:p>
      <w:pPr>
        <w:pStyle w:val="1427"/>
        <w:ind w:firstLine="584"/>
        <w:spacing w:line="560" w:lineRule="exact"/>
        <w:widowControl w:val="off"/>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lang w:val="en-US" w:eastAsia="zh-CN"/>
        </w:rPr>
        <w:t xml:space="preserve">2</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lang w:val="zh-CN" w:eastAsia="zh-CN"/>
        </w:rPr>
        <w:t xml:space="preserve">经</w:t>
      </w:r>
      <w:r>
        <w:rPr>
          <w:rFonts w:hint="eastAsia" w:ascii="仿宋" w:hAnsi="仿宋" w:eastAsia="仿宋" w:cs="仿宋"/>
          <w:bCs/>
          <w:color w:val="auto"/>
          <w:sz w:val="30"/>
          <w:szCs w:val="30"/>
          <w:lang w:val="en-US" w:eastAsia="zh-CN"/>
        </w:rPr>
        <w:t xml:space="preserve">发包人、监管人组织相关参建单位竣工验收合格后，</w:t>
      </w:r>
      <w:r>
        <w:rPr>
          <w:rFonts w:hint="eastAsia" w:ascii="仿宋" w:hAnsi="仿宋" w:eastAsia="仿宋" w:cs="仿宋"/>
          <w:bCs/>
          <w:color w:val="auto"/>
          <w:sz w:val="30"/>
          <w:szCs w:val="30"/>
          <w:lang w:val="zh-CN" w:eastAsia="zh-CN"/>
        </w:rPr>
        <w:t xml:space="preserve">支付</w:t>
      </w:r>
      <w:r>
        <w:rPr>
          <w:rFonts w:hint="eastAsia" w:ascii="仿宋" w:hAnsi="仿宋" w:eastAsia="仿宋" w:cs="仿宋"/>
          <w:bCs/>
          <w:color w:val="auto"/>
          <w:sz w:val="30"/>
          <w:szCs w:val="30"/>
          <w:lang w:val="en-US" w:eastAsia="zh-CN"/>
        </w:rPr>
        <w:t xml:space="preserve">至</w:t>
      </w:r>
      <w:r>
        <w:rPr>
          <w:rFonts w:hint="eastAsia" w:ascii="仿宋" w:hAnsi="仿宋" w:eastAsia="仿宋" w:cs="仿宋"/>
          <w:bCs/>
          <w:color w:val="auto"/>
          <w:sz w:val="30"/>
          <w:szCs w:val="30"/>
          <w:lang w:val="zh-CN" w:eastAsia="zh-CN"/>
        </w:rPr>
        <w:t xml:space="preserve">本工程合同价（扣除暂列金、暂估价）的</w:t>
      </w:r>
      <w:r>
        <w:rPr>
          <w:rFonts w:hint="eastAsia" w:ascii="仿宋" w:hAnsi="仿宋" w:eastAsia="仿宋" w:cs="仿宋"/>
          <w:bCs/>
          <w:color w:val="auto"/>
          <w:sz w:val="30"/>
          <w:szCs w:val="30"/>
          <w:u w:val="single"/>
          <w:lang w:val="en-US" w:eastAsia="zh-CN"/>
        </w:rPr>
        <w:t xml:space="preserve">8</w:t>
      </w:r>
      <w:r>
        <w:rPr>
          <w:rFonts w:hint="eastAsia" w:ascii="仿宋" w:hAnsi="仿宋" w:eastAsia="仿宋" w:cs="仿宋"/>
          <w:bCs/>
          <w:color w:val="auto"/>
          <w:sz w:val="30"/>
          <w:szCs w:val="30"/>
          <w:u w:val="single"/>
          <w:lang w:val="zh-CN" w:eastAsia="zh-CN"/>
        </w:rPr>
        <w:t xml:space="preserve">0%</w:t>
      </w:r>
      <w:r>
        <w:rPr>
          <w:rFonts w:hint="eastAsia" w:ascii="仿宋" w:hAnsi="仿宋" w:eastAsia="仿宋" w:cs="仿宋"/>
          <w:bCs/>
          <w:color w:val="auto"/>
          <w:sz w:val="30"/>
          <w:szCs w:val="30"/>
          <w:u w:val="none"/>
          <w:lang w:val="en-US" w:eastAsia="zh-CN"/>
        </w:rPr>
        <w:t xml:space="preserve">；</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 xml:space="preserve">97</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w:t>
      </w:r>
      <w:r/>
    </w:p>
    <w:p>
      <w:pPr>
        <w:pStyle w:val="1427"/>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eastAsia="zh-CN"/>
        </w:rPr>
        <w:t xml:space="preserve">）审定结算价的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 xml:space="preserve">%作为质量保证金，在缺陷责任期届满，经发包人认可后，质量保证金（不计利息）返还承包人。质量保证金银行利率不计。</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八、合同文件构成</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合同协议书；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合同通用条款；</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明确三方权利、义务的纪要、协议；</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响应文件和成交通知书；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采购文件；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标准、规范及有关技术文件、技术要求；</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施工图纸；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工程预算书、工程量清单及说明；□其他文件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 xml:space="preserve">/</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九、其他约定</w:t>
      </w:r>
      <w:r/>
    </w:p>
    <w:p>
      <w:pPr>
        <w:ind w:firstLine="584"/>
        <w:spacing w:line="560" w:lineRule="exact"/>
        <w:rPr>
          <w:rFonts w:hint="eastAsia" w:ascii="仿宋" w:hAnsi="仿宋" w:eastAsia="仿宋" w:cs="仿宋"/>
          <w:color w:val="auto"/>
          <w:sz w:val="30"/>
          <w:szCs w:val="30"/>
          <w:highlight w:val="none"/>
          <w:u w:val="single"/>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1</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 xml:space="preserve">发包人或监管单位</w:t>
      </w:r>
      <w:r>
        <w:rPr>
          <w:rFonts w:hint="eastAsia" w:ascii="仿宋" w:hAnsi="仿宋" w:eastAsia="仿宋" w:cs="仿宋"/>
          <w:color w:val="auto"/>
          <w:sz w:val="30"/>
          <w:szCs w:val="30"/>
          <w:highlight w:val="none"/>
          <w:u w:val="single"/>
        </w:rPr>
        <w:t xml:space="preserve">出具正式通知外，</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default" w:ascii="仿宋" w:hAnsi="仿宋" w:eastAsia="仿宋" w:cs="仿宋"/>
          <w:color w:val="auto"/>
          <w:sz w:val="30"/>
          <w:szCs w:val="30"/>
          <w:highlight w:val="none"/>
          <w:u w:val="single"/>
          <w:lang w:val="en-US" w:eastAsia="zh-CN"/>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十、合同生效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十一、合同备案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（以下无正文）</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甲方（发包人）（盖章）：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乙方（承包人）（盖章）：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丙方（监管人）（盖章）：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 xml:space="preserve">合同签订地点：南京市</w:t>
      </w:r>
      <w:r>
        <w:rPr>
          <w:rFonts w:hint="eastAsia" w:ascii="仿宋" w:hAnsi="仿宋" w:eastAsia="仿宋" w:cs="仿宋"/>
          <w:color w:val="auto"/>
          <w:sz w:val="30"/>
          <w:szCs w:val="30"/>
          <w:highlight w:val="none"/>
          <w:u w:val="single"/>
        </w:rPr>
        <w:t xml:space="preserve">发包人办公地址</w:t>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ind w:firstLine="584"/>
        <w:jc w:val="center"/>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第二部分  合同通用条款</w:t>
      </w:r>
      <w:r/>
    </w:p>
    <w:p>
      <w:pPr>
        <w:pStyle w:val="1427"/>
        <w:ind w:firstLine="544"/>
        <w:spacing w:line="56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一、适用法律、标准及规范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除本合同明文所列外，住房和城乡建设部《建设工程施工合同（示范文本）》（GF-2017-0201）通用条款部分相关要求均须执行。</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本合同所涉及国内现行适用的标准、规范等由承包人自备。</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二、各方的权利与义务</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发包人的权利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（2）负责本项目施工过程中质量、安全管理，进度、投资控制，</w:t>
      </w:r>
      <w:r>
        <w:rPr>
          <w:rFonts w:hint="eastAsia" w:ascii="仿宋" w:hAnsi="仿宋" w:eastAsia="仿宋" w:cs="仿宋"/>
          <w:color w:val="auto"/>
          <w:sz w:val="30"/>
          <w:szCs w:val="30"/>
          <w:highlight w:val="none"/>
        </w:rPr>
        <w:t xml:space="preserve">监督承包人严格</w:t>
      </w:r>
      <w:r>
        <w:rPr>
          <w:rFonts w:hint="eastAsia" w:ascii="仿宋" w:hAnsi="仿宋" w:eastAsia="仿宋" w:cs="仿宋"/>
          <w:color w:val="auto"/>
          <w:sz w:val="30"/>
          <w:szCs w:val="30"/>
          <w:highlight w:val="none"/>
          <w:lang w:eastAsia="zh-CN"/>
        </w:rPr>
        <w:t xml:space="preserve">执行</w:t>
      </w:r>
      <w:r>
        <w:rPr>
          <w:rFonts w:hint="eastAsia" w:ascii="仿宋" w:hAnsi="仿宋" w:eastAsia="仿宋" w:cs="仿宋"/>
          <w:color w:val="auto"/>
          <w:sz w:val="30"/>
          <w:szCs w:val="30"/>
          <w:highlight w:val="none"/>
        </w:rPr>
        <w:t xml:space="preserve">合同约定</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遵守施工时间节点和质量标准。</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（3）在</w:t>
      </w:r>
      <w:r>
        <w:rPr>
          <w:rFonts w:hint="eastAsia" w:ascii="仿宋" w:hAnsi="仿宋" w:eastAsia="仿宋" w:cs="仿宋"/>
          <w:color w:val="auto"/>
          <w:sz w:val="30"/>
          <w:szCs w:val="30"/>
          <w:highlight w:val="none"/>
        </w:rPr>
        <w:t xml:space="preserve">开工前</w:t>
      </w:r>
      <w:r>
        <w:rPr>
          <w:rFonts w:hint="eastAsia" w:ascii="仿宋" w:hAnsi="仿宋" w:eastAsia="仿宋" w:cs="仿宋"/>
          <w:color w:val="auto"/>
          <w:sz w:val="30"/>
          <w:szCs w:val="30"/>
          <w:highlight w:val="none"/>
          <w:lang w:eastAsia="zh-CN"/>
        </w:rPr>
        <w:t xml:space="preserve">需将施工场地各种障碍物清除，将</w:t>
      </w:r>
      <w:r>
        <w:rPr>
          <w:rFonts w:hint="eastAsia" w:ascii="仿宋" w:hAnsi="仿宋" w:eastAsia="仿宋" w:cs="仿宋"/>
          <w:color w:val="auto"/>
          <w:sz w:val="30"/>
          <w:szCs w:val="30"/>
          <w:highlight w:val="none"/>
        </w:rPr>
        <w:t xml:space="preserve">施工所需水、电</w:t>
      </w:r>
      <w:r>
        <w:rPr>
          <w:rFonts w:hint="eastAsia" w:ascii="仿宋" w:hAnsi="仿宋" w:eastAsia="仿宋" w:cs="仿宋"/>
          <w:color w:val="auto"/>
          <w:sz w:val="30"/>
          <w:szCs w:val="30"/>
          <w:highlight w:val="none"/>
          <w:lang w:eastAsia="zh-CN"/>
        </w:rPr>
        <w:t xml:space="preserve">、电讯</w:t>
      </w:r>
      <w:r>
        <w:rPr>
          <w:rFonts w:hint="eastAsia" w:ascii="仿宋" w:hAnsi="仿宋" w:eastAsia="仿宋" w:cs="仿宋"/>
          <w:color w:val="auto"/>
          <w:sz w:val="30"/>
          <w:szCs w:val="30"/>
          <w:highlight w:val="none"/>
        </w:rPr>
        <w:t xml:space="preserve">线路、道路接通至施工现场</w:t>
      </w:r>
      <w:r>
        <w:rPr>
          <w:rFonts w:hint="eastAsia" w:ascii="仿宋" w:hAnsi="仿宋" w:eastAsia="仿宋" w:cs="仿宋"/>
          <w:color w:val="auto"/>
          <w:sz w:val="30"/>
          <w:szCs w:val="30"/>
          <w:highlight w:val="none"/>
          <w:lang w:eastAsia="zh-CN"/>
        </w:rPr>
        <w:t xml:space="preserve">，保证施工场地具备施工条件。</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提供施工现场工程地质和地下管网线路</w:t>
      </w:r>
      <w:r>
        <w:rPr>
          <w:rFonts w:hint="eastAsia" w:ascii="仿宋" w:hAnsi="仿宋" w:eastAsia="仿宋" w:cs="仿宋"/>
          <w:color w:val="auto"/>
          <w:sz w:val="30"/>
          <w:szCs w:val="30"/>
          <w:highlight w:val="none"/>
          <w:lang w:eastAsia="zh-CN"/>
        </w:rPr>
        <w:t xml:space="preserve">现状</w:t>
      </w:r>
      <w:r>
        <w:rPr>
          <w:rFonts w:hint="eastAsia" w:ascii="仿宋" w:hAnsi="仿宋" w:eastAsia="仿宋" w:cs="仿宋"/>
          <w:color w:val="auto"/>
          <w:sz w:val="30"/>
          <w:szCs w:val="30"/>
          <w:highlight w:val="none"/>
        </w:rPr>
        <w:t xml:space="preserve">资料</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提交办理有关证件、批件的合法手续</w:t>
      </w:r>
      <w:r>
        <w:rPr>
          <w:rFonts w:hint="eastAsia" w:ascii="仿宋" w:hAnsi="仿宋" w:eastAsia="仿宋" w:cs="仿宋"/>
          <w:color w:val="auto"/>
          <w:sz w:val="30"/>
          <w:szCs w:val="30"/>
          <w:highlight w:val="none"/>
          <w:lang w:eastAsia="zh-CN"/>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向承包人提供施工所需的</w:t>
      </w:r>
      <w:r>
        <w:rPr>
          <w:rFonts w:hint="eastAsia" w:ascii="仿宋" w:hAnsi="仿宋" w:eastAsia="仿宋" w:cs="仿宋"/>
          <w:color w:val="auto"/>
          <w:sz w:val="30"/>
          <w:szCs w:val="30"/>
          <w:highlight w:val="none"/>
          <w:lang w:eastAsia="zh-CN"/>
        </w:rPr>
        <w:t xml:space="preserve">设计</w:t>
      </w:r>
      <w:r>
        <w:rPr>
          <w:rFonts w:hint="eastAsia" w:ascii="仿宋" w:hAnsi="仿宋" w:eastAsia="仿宋" w:cs="仿宋"/>
          <w:color w:val="auto"/>
          <w:sz w:val="30"/>
          <w:szCs w:val="30"/>
          <w:highlight w:val="none"/>
        </w:rPr>
        <w:t xml:space="preserve">图纸、技术资料及其他必要文件，并保证所提供资料的真实性和准确性。</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将水准点与座标控制点位置以书面形式提交给</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 </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（7）在</w:t>
      </w:r>
      <w:r>
        <w:rPr>
          <w:rFonts w:hint="eastAsia" w:ascii="仿宋" w:hAnsi="仿宋" w:eastAsia="仿宋" w:cs="仿宋"/>
          <w:color w:val="auto"/>
          <w:sz w:val="30"/>
          <w:szCs w:val="30"/>
          <w:highlight w:val="none"/>
        </w:rPr>
        <w:t xml:space="preserve">合同</w:t>
      </w:r>
      <w:r>
        <w:rPr>
          <w:rFonts w:hint="eastAsia" w:ascii="仿宋" w:hAnsi="仿宋" w:eastAsia="仿宋" w:cs="仿宋"/>
          <w:color w:val="auto"/>
          <w:sz w:val="30"/>
          <w:szCs w:val="30"/>
          <w:highlight w:val="none"/>
          <w:lang w:eastAsia="zh-CN"/>
        </w:rPr>
        <w:t xml:space="preserve">生效</w:t>
      </w:r>
      <w:r>
        <w:rPr>
          <w:rFonts w:hint="eastAsia" w:ascii="仿宋" w:hAnsi="仿宋" w:eastAsia="仿宋" w:cs="仿宋"/>
          <w:color w:val="auto"/>
          <w:sz w:val="30"/>
          <w:szCs w:val="30"/>
          <w:highlight w:val="none"/>
        </w:rPr>
        <w:t xml:space="preserve">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内组织</w:t>
      </w:r>
      <w:r>
        <w:rPr>
          <w:rFonts w:hint="eastAsia" w:ascii="仿宋" w:hAnsi="仿宋" w:eastAsia="仿宋" w:cs="仿宋"/>
          <w:color w:val="auto"/>
          <w:sz w:val="30"/>
          <w:szCs w:val="30"/>
          <w:highlight w:val="none"/>
          <w:lang w:eastAsia="zh-CN"/>
        </w:rPr>
        <w:t xml:space="preserve">开工会议，</w:t>
      </w:r>
      <w:r>
        <w:rPr>
          <w:rFonts w:hint="eastAsia" w:ascii="仿宋" w:hAnsi="仿宋" w:eastAsia="仿宋" w:cs="仿宋"/>
          <w:color w:val="auto"/>
          <w:sz w:val="30"/>
          <w:szCs w:val="30"/>
          <w:highlight w:val="none"/>
        </w:rPr>
        <w:t xml:space="preserve">会审图纸和设计交底</w:t>
      </w:r>
      <w:r>
        <w:rPr>
          <w:rFonts w:hint="eastAsia" w:ascii="仿宋" w:hAnsi="仿宋" w:eastAsia="仿宋" w:cs="仿宋"/>
          <w:color w:val="auto"/>
          <w:sz w:val="30"/>
          <w:szCs w:val="30"/>
          <w:highlight w:val="none"/>
          <w:lang w:eastAsia="zh-CN"/>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（8）</w:t>
      </w:r>
      <w:r>
        <w:rPr>
          <w:rFonts w:hint="eastAsia" w:ascii="仿宋" w:hAnsi="仿宋" w:eastAsia="仿宋" w:cs="仿宋"/>
          <w:color w:val="auto"/>
          <w:sz w:val="30"/>
          <w:szCs w:val="30"/>
          <w:highlight w:val="none"/>
        </w:rPr>
        <w:t xml:space="preserve">在收到</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提供的施工组织设计</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或施工方案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和进度计划后</w:t>
      </w:r>
      <w:r>
        <w:rPr>
          <w:rFonts w:hint="eastAsia" w:ascii="仿宋" w:hAnsi="仿宋" w:eastAsia="仿宋" w:cs="仿宋"/>
          <w:color w:val="auto"/>
          <w:sz w:val="30"/>
          <w:szCs w:val="30"/>
          <w:highlight w:val="none"/>
          <w:lang w:eastAsia="zh-CN"/>
        </w:rPr>
        <w:t xml:space="preserve">5日</w:t>
      </w:r>
      <w:r>
        <w:rPr>
          <w:rFonts w:hint="eastAsia" w:ascii="仿宋" w:hAnsi="仿宋" w:eastAsia="仿宋" w:cs="仿宋"/>
          <w:color w:val="auto"/>
          <w:sz w:val="30"/>
          <w:szCs w:val="30"/>
          <w:highlight w:val="none"/>
        </w:rPr>
        <w:t xml:space="preserve">内予以确认。</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 xml:space="preserve">的工程</w:t>
      </w:r>
      <w:r>
        <w:rPr>
          <w:rFonts w:hint="eastAsia" w:ascii="仿宋" w:hAnsi="仿宋" w:eastAsia="仿宋" w:cs="仿宋"/>
          <w:color w:val="auto"/>
          <w:sz w:val="30"/>
          <w:szCs w:val="30"/>
          <w:highlight w:val="none"/>
          <w:lang w:eastAsia="zh-CN"/>
        </w:rPr>
        <w:t xml:space="preserve">文件审核与现场施工管理等具体工作，</w:t>
      </w:r>
      <w:r>
        <w:rPr>
          <w:rFonts w:hint="eastAsia" w:ascii="仿宋" w:hAnsi="仿宋" w:eastAsia="仿宋" w:cs="仿宋"/>
          <w:color w:val="auto"/>
          <w:sz w:val="30"/>
          <w:szCs w:val="30"/>
          <w:highlight w:val="none"/>
        </w:rPr>
        <w:t xml:space="preserve">并在约定期限内反馈意见。</w:t>
      </w:r>
      <w:r>
        <w:rPr>
          <w:rFonts w:hint="eastAsia" w:ascii="仿宋" w:hAnsi="仿宋" w:eastAsia="仿宋" w:cs="仿宋"/>
          <w:color w:val="auto"/>
          <w:sz w:val="30"/>
          <w:szCs w:val="30"/>
          <w:highlight w:val="none"/>
          <w:lang w:eastAsia="zh-CN"/>
        </w:rPr>
        <w:t xml:space="preserve">涉及工程规模调整、范围扩大、设计变更、工期延误、造价增加等事项，应报监管人批准。</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（10）组织竣工验收，签署验收意见；编报竣工结算，签署结算审定意见。根据财务决算结果办理资产管理与入账工作。</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承包人的权利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（1）承包人应按照合同约定的工程图纸、质量标准及现行有效的施工技术规程进行施工，遵守《建设工程质量管理条例》有关规定。</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严格按照国家</w:t>
      </w:r>
      <w:r>
        <w:rPr>
          <w:rFonts w:hint="eastAsia" w:ascii="仿宋" w:hAnsi="仿宋" w:eastAsia="仿宋" w:cs="仿宋"/>
          <w:color w:val="auto"/>
          <w:sz w:val="30"/>
          <w:szCs w:val="30"/>
          <w:highlight w:val="none"/>
          <w:lang w:eastAsia="zh-CN"/>
        </w:rPr>
        <w:t xml:space="preserve">和工程所在省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eastAsia="zh-CN"/>
        </w:rPr>
        <w:t xml:space="preserve">区</w:t>
      </w:r>
      <w:r>
        <w:rPr>
          <w:rFonts w:hint="eastAsia" w:ascii="仿宋" w:hAnsi="仿宋" w:eastAsia="仿宋" w:cs="仿宋"/>
          <w:color w:val="auto"/>
          <w:sz w:val="30"/>
          <w:szCs w:val="30"/>
          <w:highlight w:val="none"/>
        </w:rPr>
        <w:t xml:space="preserve">关于建设工程的相关</w:t>
      </w:r>
      <w:r>
        <w:rPr>
          <w:rFonts w:hint="eastAsia" w:ascii="仿宋" w:hAnsi="仿宋" w:eastAsia="仿宋" w:cs="仿宋"/>
          <w:color w:val="auto"/>
          <w:sz w:val="30"/>
          <w:szCs w:val="30"/>
          <w:highlight w:val="none"/>
          <w:lang w:eastAsia="zh-CN"/>
        </w:rPr>
        <w:t xml:space="preserve">规定，办理各种施工手续，负责施工现场的安全保卫、施工照明，以及施工人员的治安教育和管理工作，</w:t>
      </w:r>
      <w:r>
        <w:rPr>
          <w:rFonts w:hint="eastAsia" w:ascii="仿宋" w:hAnsi="仿宋" w:eastAsia="仿宋" w:cs="仿宋"/>
          <w:color w:val="auto"/>
          <w:sz w:val="30"/>
          <w:szCs w:val="30"/>
          <w:highlight w:val="none"/>
        </w:rPr>
        <w:t xml:space="preserve">保障施工安全</w:t>
      </w:r>
      <w:r>
        <w:rPr>
          <w:rFonts w:hint="eastAsia" w:ascii="仿宋" w:hAnsi="仿宋" w:eastAsia="仿宋" w:cs="仿宋"/>
          <w:color w:val="auto"/>
          <w:sz w:val="30"/>
          <w:szCs w:val="30"/>
          <w:highlight w:val="none"/>
          <w:lang w:eastAsia="zh-CN"/>
        </w:rPr>
        <w:t xml:space="preserve">，由此产生的相关费用已包含在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eastAsia="zh-CN"/>
        </w:rPr>
        <w:t xml:space="preserve">报价中。如因此引发的事故和罚款，由承包人负责。</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（4）承包人的项目经理</w:t>
      </w:r>
      <w:r>
        <w:rPr>
          <w:rFonts w:hint="eastAsia" w:ascii="仿宋" w:hAnsi="仿宋" w:eastAsia="仿宋" w:cs="仿宋"/>
          <w:color w:val="auto"/>
          <w:sz w:val="30"/>
          <w:szCs w:val="30"/>
          <w:highlight w:val="none"/>
        </w:rPr>
        <w:t xml:space="preserve">和专职安全员</w:t>
      </w:r>
      <w:r>
        <w:rPr>
          <w:rFonts w:hint="eastAsia" w:ascii="仿宋" w:hAnsi="仿宋" w:eastAsia="仿宋" w:cs="仿宋"/>
          <w:color w:val="auto"/>
          <w:sz w:val="30"/>
          <w:szCs w:val="30"/>
          <w:highlight w:val="none"/>
          <w:lang w:eastAsia="zh-CN"/>
        </w:rPr>
        <w:t xml:space="preserve">，未经发包人同意</w:t>
      </w:r>
      <w:r>
        <w:rPr>
          <w:rFonts w:hint="eastAsia" w:ascii="仿宋" w:hAnsi="仿宋" w:eastAsia="仿宋" w:cs="仿宋"/>
          <w:color w:val="auto"/>
          <w:sz w:val="30"/>
          <w:szCs w:val="30"/>
          <w:highlight w:val="none"/>
        </w:rPr>
        <w:t xml:space="preserve">不得变更</w:t>
      </w:r>
      <w:r>
        <w:rPr>
          <w:rFonts w:hint="eastAsia" w:ascii="仿宋" w:hAnsi="仿宋" w:eastAsia="仿宋" w:cs="仿宋"/>
          <w:color w:val="auto"/>
          <w:sz w:val="30"/>
          <w:szCs w:val="30"/>
          <w:highlight w:val="none"/>
          <w:lang w:eastAsia="zh-CN"/>
        </w:rPr>
        <w:t xml:space="preserve">。如擅自变更的，</w:t>
      </w:r>
      <w:r>
        <w:rPr>
          <w:rFonts w:hint="eastAsia" w:ascii="仿宋" w:hAnsi="仿宋" w:eastAsia="仿宋" w:cs="仿宋"/>
          <w:color w:val="auto"/>
          <w:sz w:val="30"/>
          <w:szCs w:val="30"/>
          <w:highlight w:val="none"/>
        </w:rPr>
        <w:t xml:space="preserve">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 xml:space="preserve">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不在现场，发包人有权解除合同，追究违约责任。</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承包人进场后一周内</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 xml:space="preserve">。施工过程中，承包人应于每月底前</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发包人、监管人</w:t>
      </w:r>
      <w:r>
        <w:rPr>
          <w:rFonts w:hint="eastAsia" w:ascii="仿宋" w:hAnsi="仿宋" w:eastAsia="仿宋" w:cs="仿宋"/>
          <w:color w:val="auto"/>
          <w:sz w:val="30"/>
          <w:szCs w:val="30"/>
          <w:highlight w:val="none"/>
        </w:rPr>
        <w:t xml:space="preserve">报送月度施工计划和已完工程进度统计报表</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承担的任何责任。</w:t>
      </w:r>
      <w:r>
        <w:rPr>
          <w:rFonts w:hint="eastAsia" w:ascii="仿宋" w:hAnsi="仿宋" w:eastAsia="仿宋" w:cs="仿宋"/>
          <w:color w:val="auto"/>
          <w:sz w:val="30"/>
          <w:szCs w:val="30"/>
          <w:highlight w:val="none"/>
          <w:lang w:eastAsia="zh-CN"/>
        </w:rPr>
        <w:t xml:space="preserve">承包人在施工过程中应</w:t>
      </w:r>
      <w:r>
        <w:rPr>
          <w:rFonts w:hint="eastAsia" w:ascii="仿宋" w:hAnsi="仿宋" w:eastAsia="仿宋" w:cs="仿宋"/>
          <w:color w:val="auto"/>
          <w:sz w:val="30"/>
          <w:szCs w:val="30"/>
          <w:highlight w:val="none"/>
        </w:rPr>
        <w:t xml:space="preserve">及时向发包人</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监管人报告工程进度及出现的问题，并与发包人协商解决遇到的困难。</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承包人应当对发包人提供的施工场地</w:t>
      </w:r>
      <w:r>
        <w:rPr>
          <w:rFonts w:hint="eastAsia" w:ascii="仿宋" w:hAnsi="仿宋" w:eastAsia="仿宋" w:cs="仿宋"/>
          <w:color w:val="auto"/>
          <w:sz w:val="30"/>
          <w:szCs w:val="30"/>
          <w:highlight w:val="none"/>
          <w:lang w:eastAsia="zh-CN"/>
        </w:rPr>
        <w:t xml:space="preserve">、管线</w:t>
      </w:r>
      <w:r>
        <w:rPr>
          <w:rFonts w:hint="eastAsia" w:ascii="仿宋" w:hAnsi="仿宋" w:eastAsia="仿宋" w:cs="仿宋"/>
          <w:color w:val="auto"/>
          <w:sz w:val="30"/>
          <w:szCs w:val="30"/>
          <w:highlight w:val="none"/>
        </w:rPr>
        <w:t xml:space="preserve">资源</w:t>
      </w:r>
      <w:r>
        <w:rPr>
          <w:rFonts w:hint="eastAsia" w:ascii="仿宋" w:hAnsi="仿宋" w:eastAsia="仿宋" w:cs="仿宋"/>
          <w:color w:val="auto"/>
          <w:sz w:val="30"/>
          <w:szCs w:val="30"/>
          <w:highlight w:val="none"/>
          <w:lang w:eastAsia="zh-CN"/>
        </w:rPr>
        <w:t xml:space="preserve">及成品设施</w:t>
      </w:r>
      <w:r>
        <w:rPr>
          <w:rFonts w:hint="eastAsia" w:ascii="仿宋" w:hAnsi="仿宋" w:eastAsia="仿宋" w:cs="仿宋"/>
          <w:color w:val="auto"/>
          <w:sz w:val="30"/>
          <w:szCs w:val="30"/>
          <w:highlight w:val="none"/>
        </w:rPr>
        <w:t xml:space="preserve">进行妥善保护，不得损坏，并在施工完成后进行清场。</w:t>
      </w:r>
      <w:r>
        <w:rPr>
          <w:rFonts w:hint="eastAsia" w:ascii="仿宋" w:hAnsi="仿宋" w:eastAsia="仿宋" w:cs="仿宋"/>
          <w:color w:val="auto"/>
          <w:sz w:val="30"/>
          <w:szCs w:val="30"/>
          <w:highlight w:val="none"/>
          <w:lang w:eastAsia="zh-CN"/>
        </w:rPr>
        <w:t xml:space="preserve">对施工造成的损坏应无偿修复。</w:t>
      </w:r>
      <w:r/>
    </w:p>
    <w:p>
      <w:pPr>
        <w:pStyle w:val="1427"/>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（7）承包人应</w:t>
      </w:r>
      <w:r>
        <w:rPr>
          <w:rFonts w:hint="eastAsia" w:ascii="仿宋" w:hAnsi="仿宋" w:eastAsia="仿宋" w:cs="仿宋"/>
          <w:color w:val="auto"/>
          <w:sz w:val="30"/>
          <w:szCs w:val="30"/>
          <w:highlight w:val="none"/>
        </w:rPr>
        <w:t xml:space="preserve">做好施工现场周围建筑物、构筑物</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含文物保护建筑</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、古树名木和</w:t>
      </w:r>
      <w:r>
        <w:rPr>
          <w:rFonts w:hint="eastAsia" w:ascii="仿宋" w:hAnsi="仿宋" w:eastAsia="仿宋" w:cs="仿宋"/>
          <w:color w:val="auto"/>
          <w:sz w:val="30"/>
          <w:szCs w:val="30"/>
          <w:highlight w:val="none"/>
          <w:lang w:eastAsia="zh-CN"/>
        </w:rPr>
        <w:t xml:space="preserve">地下</w:t>
      </w:r>
      <w:r>
        <w:rPr>
          <w:rFonts w:hint="eastAsia" w:ascii="仿宋" w:hAnsi="仿宋" w:eastAsia="仿宋" w:cs="仿宋"/>
          <w:color w:val="auto"/>
          <w:sz w:val="30"/>
          <w:szCs w:val="30"/>
          <w:highlight w:val="none"/>
        </w:rPr>
        <w:t xml:space="preserve">管</w:t>
      </w:r>
      <w:r>
        <w:rPr>
          <w:rFonts w:hint="eastAsia" w:ascii="仿宋" w:hAnsi="仿宋" w:eastAsia="仿宋" w:cs="仿宋"/>
          <w:color w:val="auto"/>
          <w:sz w:val="30"/>
          <w:szCs w:val="30"/>
          <w:highlight w:val="none"/>
          <w:lang w:eastAsia="zh-CN"/>
        </w:rPr>
        <w:t xml:space="preserve">网及现状成品设施</w:t>
      </w:r>
      <w:r>
        <w:rPr>
          <w:rFonts w:hint="eastAsia" w:ascii="仿宋" w:hAnsi="仿宋" w:eastAsia="仿宋" w:cs="仿宋"/>
          <w:color w:val="auto"/>
          <w:sz w:val="30"/>
          <w:szCs w:val="30"/>
          <w:highlight w:val="none"/>
        </w:rPr>
        <w:t xml:space="preserve">的保护</w:t>
      </w:r>
      <w:r>
        <w:rPr>
          <w:rFonts w:hint="eastAsia" w:ascii="仿宋" w:hAnsi="仿宋" w:eastAsia="仿宋" w:cs="仿宋"/>
          <w:color w:val="auto"/>
          <w:sz w:val="30"/>
          <w:szCs w:val="30"/>
          <w:highlight w:val="none"/>
          <w:lang w:eastAsia="zh-CN"/>
        </w:rPr>
        <w:t xml:space="preserve">和观测工作，</w:t>
      </w:r>
      <w:r>
        <w:rPr>
          <w:rFonts w:hint="eastAsia" w:ascii="仿宋" w:hAnsi="仿宋" w:eastAsia="仿宋" w:cs="仿宋"/>
          <w:color w:val="auto"/>
          <w:sz w:val="30"/>
          <w:szCs w:val="30"/>
          <w:highlight w:val="none"/>
        </w:rPr>
        <w:t xml:space="preserve">发现地下障碍和文物时</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及时报告有关部门并采取有效保护措施</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按有关具体规定处置</w:t>
      </w:r>
      <w:r>
        <w:rPr>
          <w:rFonts w:hint="eastAsia" w:ascii="仿宋" w:hAnsi="仿宋" w:eastAsia="仿宋" w:cs="仿宋"/>
          <w:color w:val="auto"/>
          <w:sz w:val="30"/>
          <w:szCs w:val="30"/>
          <w:highlight w:val="none"/>
          <w:lang w:eastAsia="zh-CN"/>
        </w:rPr>
        <w:t xml:space="preserve">，由此产生的相关费用已包含在报价中。如因此引发的事故和罚款，由承包人负责。</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8</w:t>
      </w:r>
      <w:r>
        <w:rPr>
          <w:rFonts w:hint="eastAsia" w:ascii="仿宋" w:hAnsi="仿宋" w:eastAsia="仿宋" w:cs="仿宋"/>
          <w:color w:val="auto"/>
          <w:sz w:val="30"/>
          <w:szCs w:val="30"/>
          <w:highlight w:val="none"/>
        </w:rPr>
        <w:t xml:space="preserve">）承包人负责工程所在地的城市管理、生态环境、交通、公安、街道等部门和周边居民单位的协调工作，发包人协助，费用由承包人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 xml:space="preserve">承担</w:t>
      </w:r>
      <w:r>
        <w:rPr>
          <w:rFonts w:hint="eastAsia" w:ascii="仿宋" w:hAnsi="仿宋" w:eastAsia="仿宋" w:cs="仿宋"/>
          <w:color w:val="auto"/>
          <w:sz w:val="30"/>
          <w:szCs w:val="30"/>
          <w:highlight w:val="none"/>
        </w:rPr>
        <w:t xml:space="preserve">。</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9</w:t>
      </w:r>
      <w:r>
        <w:rPr>
          <w:rFonts w:hint="eastAsia" w:ascii="仿宋" w:hAnsi="仿宋" w:eastAsia="仿宋" w:cs="仿宋"/>
          <w:color w:val="auto"/>
          <w:sz w:val="30"/>
          <w:szCs w:val="30"/>
          <w:highlight w:val="none"/>
        </w:rPr>
        <w:t xml:space="preserve">）承包人应</w:t>
      </w:r>
      <w:r>
        <w:rPr>
          <w:rFonts w:hint="eastAsia" w:ascii="仿宋" w:hAnsi="仿宋" w:eastAsia="仿宋" w:cs="仿宋"/>
          <w:color w:val="auto"/>
          <w:sz w:val="30"/>
          <w:szCs w:val="30"/>
          <w:highlight w:val="none"/>
          <w:lang w:val="en-US"/>
        </w:rPr>
        <w:t xml:space="preserve">执行</w:t>
      </w:r>
      <w:r>
        <w:rPr>
          <w:rFonts w:hint="eastAsia" w:ascii="仿宋" w:hAnsi="仿宋" w:eastAsia="仿宋" w:cs="仿宋"/>
          <w:color w:val="auto"/>
          <w:sz w:val="30"/>
          <w:szCs w:val="30"/>
          <w:highlight w:val="none"/>
        </w:rPr>
        <w:t xml:space="preserve">发包人的</w:t>
      </w:r>
      <w:r>
        <w:rPr>
          <w:rFonts w:hint="eastAsia" w:ascii="仿宋" w:hAnsi="仿宋" w:eastAsia="仿宋" w:cs="仿宋"/>
          <w:color w:val="auto"/>
          <w:sz w:val="30"/>
          <w:szCs w:val="30"/>
          <w:highlight w:val="none"/>
          <w:lang w:val="en-US"/>
        </w:rPr>
        <w:t xml:space="preserve">书面</w:t>
      </w:r>
      <w:r>
        <w:rPr>
          <w:rFonts w:hint="eastAsia" w:ascii="仿宋" w:hAnsi="仿宋" w:eastAsia="仿宋" w:cs="仿宋"/>
          <w:color w:val="auto"/>
          <w:sz w:val="30"/>
          <w:szCs w:val="30"/>
          <w:highlight w:val="none"/>
        </w:rPr>
        <w:t xml:space="preserve">指令，完成对工程内容</w:t>
      </w:r>
      <w:r>
        <w:rPr>
          <w:rFonts w:hint="eastAsia" w:ascii="仿宋" w:hAnsi="仿宋" w:eastAsia="仿宋" w:cs="仿宋"/>
          <w:color w:val="auto"/>
          <w:sz w:val="30"/>
          <w:szCs w:val="30"/>
          <w:highlight w:val="none"/>
          <w:lang w:val="en-US"/>
        </w:rPr>
        <w:t xml:space="preserve">合理</w:t>
      </w:r>
      <w:r>
        <w:rPr>
          <w:rFonts w:hint="eastAsia" w:ascii="仿宋" w:hAnsi="仿宋" w:eastAsia="仿宋" w:cs="仿宋"/>
          <w:color w:val="auto"/>
          <w:sz w:val="30"/>
          <w:szCs w:val="30"/>
          <w:highlight w:val="none"/>
        </w:rPr>
        <w:t xml:space="preserve">的增加和删减，</w:t>
      </w:r>
      <w:r>
        <w:rPr>
          <w:rFonts w:hint="eastAsia" w:ascii="仿宋" w:hAnsi="仿宋" w:eastAsia="仿宋" w:cs="仿宋"/>
          <w:color w:val="auto"/>
          <w:sz w:val="30"/>
          <w:szCs w:val="30"/>
          <w:highlight w:val="none"/>
          <w:lang w:val="en-US"/>
        </w:rPr>
        <w:t xml:space="preserve">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涉及工程规模调整、范围扩大、</w:t>
      </w:r>
      <w:r>
        <w:rPr>
          <w:rFonts w:hint="eastAsia" w:ascii="仿宋" w:hAnsi="仿宋" w:eastAsia="仿宋" w:cs="仿宋"/>
          <w:color w:val="auto"/>
          <w:sz w:val="30"/>
          <w:szCs w:val="30"/>
          <w:highlight w:val="none"/>
        </w:rPr>
        <w:t xml:space="preserve">设计变更、工期</w:t>
      </w:r>
      <w:r>
        <w:rPr>
          <w:rFonts w:hint="eastAsia" w:ascii="仿宋" w:hAnsi="仿宋" w:eastAsia="仿宋" w:cs="仿宋"/>
          <w:color w:val="auto"/>
          <w:sz w:val="30"/>
          <w:szCs w:val="30"/>
          <w:highlight w:val="none"/>
          <w:lang w:val="en-US"/>
        </w:rPr>
        <w:t xml:space="preserve">延误</w:t>
      </w:r>
      <w:r>
        <w:rPr>
          <w:rFonts w:hint="eastAsia" w:ascii="仿宋" w:hAnsi="仿宋" w:eastAsia="仿宋" w:cs="仿宋"/>
          <w:color w:val="auto"/>
          <w:sz w:val="30"/>
          <w:szCs w:val="30"/>
          <w:highlight w:val="none"/>
        </w:rPr>
        <w:t xml:space="preserve">、造价</w:t>
      </w:r>
      <w:r>
        <w:rPr>
          <w:rFonts w:hint="eastAsia" w:ascii="仿宋" w:hAnsi="仿宋" w:eastAsia="仿宋" w:cs="仿宋"/>
          <w:color w:val="auto"/>
          <w:sz w:val="30"/>
          <w:szCs w:val="30"/>
          <w:highlight w:val="none"/>
          <w:lang w:val="en-US"/>
        </w:rPr>
        <w:t xml:space="preserve">增加</w:t>
      </w:r>
      <w:r>
        <w:rPr>
          <w:rFonts w:hint="eastAsia" w:ascii="仿宋" w:hAnsi="仿宋" w:eastAsia="仿宋" w:cs="仿宋"/>
          <w:color w:val="auto"/>
          <w:sz w:val="30"/>
          <w:szCs w:val="30"/>
          <w:highlight w:val="none"/>
        </w:rPr>
        <w:t xml:space="preserve">等</w:t>
      </w:r>
      <w:r>
        <w:rPr>
          <w:rFonts w:hint="eastAsia" w:ascii="仿宋" w:hAnsi="仿宋" w:eastAsia="仿宋" w:cs="仿宋"/>
          <w:color w:val="auto"/>
          <w:sz w:val="30"/>
          <w:szCs w:val="30"/>
          <w:highlight w:val="none"/>
          <w:lang w:val="en-US"/>
        </w:rPr>
        <w:t xml:space="preserve">指令事项</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应提前取得监管人批准。由此</w:t>
      </w:r>
      <w:r>
        <w:rPr>
          <w:rFonts w:hint="eastAsia" w:ascii="仿宋" w:hAnsi="仿宋" w:eastAsia="仿宋" w:cs="仿宋"/>
          <w:color w:val="auto"/>
          <w:sz w:val="30"/>
          <w:szCs w:val="30"/>
          <w:highlight w:val="none"/>
        </w:rPr>
        <w:t xml:space="preserve">所发生的费用经发包人核实、</w:t>
      </w:r>
      <w:r>
        <w:rPr>
          <w:rFonts w:hint="eastAsia" w:ascii="仿宋" w:hAnsi="仿宋" w:eastAsia="仿宋" w:cs="仿宋"/>
          <w:color w:val="auto"/>
          <w:sz w:val="30"/>
          <w:szCs w:val="30"/>
          <w:highlight w:val="none"/>
          <w:lang w:val="en-US"/>
        </w:rPr>
        <w:t xml:space="preserve">监管人认可后</w:t>
      </w:r>
      <w:r>
        <w:rPr>
          <w:rFonts w:hint="eastAsia" w:ascii="仿宋" w:hAnsi="仿宋" w:eastAsia="仿宋" w:cs="仿宋"/>
          <w:color w:val="auto"/>
          <w:sz w:val="30"/>
          <w:szCs w:val="30"/>
          <w:highlight w:val="none"/>
        </w:rPr>
        <w:t xml:space="preserve">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 xml:space="preserve">万元/次违约金。</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10</w:t>
      </w:r>
      <w:r>
        <w:rPr>
          <w:rFonts w:hint="eastAsia" w:ascii="仿宋" w:hAnsi="仿宋" w:eastAsia="仿宋" w:cs="仿宋"/>
          <w:color w:val="auto"/>
          <w:sz w:val="30"/>
          <w:szCs w:val="30"/>
          <w:highlight w:val="none"/>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228"/>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11</w:t>
      </w:r>
      <w:r>
        <w:rPr>
          <w:rFonts w:hint="eastAsia" w:ascii="仿宋" w:hAnsi="仿宋" w:eastAsia="仿宋" w:cs="仿宋"/>
          <w:color w:val="auto"/>
          <w:sz w:val="30"/>
          <w:szCs w:val="30"/>
          <w:highlight w:val="none"/>
        </w:rPr>
        <w:t xml:space="preserve">）承包人应按照政府相关规定，建立健全雇员工资发放和劳动保障制度。</w:t>
      </w:r>
      <w:r>
        <w:rPr>
          <w:rFonts w:hint="eastAsia" w:ascii="仿宋" w:hAnsi="仿宋" w:eastAsia="仿宋" w:cs="仿宋"/>
          <w:color w:val="auto"/>
          <w:sz w:val="30"/>
          <w:szCs w:val="30"/>
          <w:highlight w:val="none"/>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 xml:space="preserve">如因</w:t>
      </w:r>
      <w:r>
        <w:rPr>
          <w:rFonts w:hint="eastAsia" w:ascii="仿宋" w:hAnsi="仿宋" w:eastAsia="仿宋" w:cs="仿宋"/>
          <w:color w:val="auto"/>
          <w:sz w:val="30"/>
          <w:szCs w:val="30"/>
          <w:highlight w:val="none"/>
          <w:lang w:val="en-US"/>
        </w:rPr>
        <w:t xml:space="preserve">农民工工资</w:t>
      </w:r>
      <w:r>
        <w:rPr>
          <w:rFonts w:hint="eastAsia" w:ascii="仿宋" w:hAnsi="仿宋" w:eastAsia="仿宋" w:cs="仿宋"/>
          <w:color w:val="auto"/>
          <w:sz w:val="30"/>
          <w:szCs w:val="30"/>
          <w:highlight w:val="none"/>
        </w:rPr>
        <w:t xml:space="preserve">发放</w:t>
      </w:r>
      <w:r>
        <w:rPr>
          <w:rFonts w:hint="eastAsia" w:ascii="仿宋" w:hAnsi="仿宋" w:eastAsia="仿宋" w:cs="仿宋"/>
          <w:color w:val="auto"/>
          <w:sz w:val="30"/>
          <w:szCs w:val="30"/>
          <w:highlight w:val="none"/>
          <w:lang w:val="en-US"/>
        </w:rPr>
        <w:t xml:space="preserve">等引发重大纠纷，造成恶劣影响的</w:t>
      </w:r>
      <w:r>
        <w:rPr>
          <w:rFonts w:hint="eastAsia" w:ascii="仿宋" w:hAnsi="仿宋" w:eastAsia="仿宋" w:cs="仿宋"/>
          <w:color w:val="auto"/>
          <w:sz w:val="30"/>
          <w:szCs w:val="30"/>
          <w:highlight w:val="none"/>
        </w:rPr>
        <w:t xml:space="preserve">，发包人有权终止施工合同。</w:t>
      </w:r>
      <w:r/>
    </w:p>
    <w:p>
      <w:pPr>
        <w:pStyle w:val="1228"/>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12</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（13）承包人</w:t>
      </w:r>
      <w:r>
        <w:rPr>
          <w:rFonts w:hint="eastAsia" w:ascii="仿宋" w:hAnsi="仿宋" w:eastAsia="仿宋" w:cs="仿宋"/>
          <w:color w:val="auto"/>
          <w:sz w:val="30"/>
          <w:szCs w:val="30"/>
          <w:highlight w:val="none"/>
        </w:rPr>
        <w:t xml:space="preserve">不按合同约定完成各项工作时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应承担由此造成的经济损失</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工期不予顺延。</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监管人的权利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（1）协助发包人对施工的质量、进度进行管理。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（3）按合同约定审核支付工程款。</w:t>
      </w:r>
      <w:r/>
    </w:p>
    <w:p>
      <w:pPr>
        <w:pStyle w:val="1228"/>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228"/>
        <w:ind w:hanging="18"/>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三</w:t>
      </w:r>
      <w:r>
        <w:rPr>
          <w:rFonts w:hint="eastAsia" w:ascii="仿宋" w:hAnsi="仿宋" w:eastAsia="仿宋" w:cs="仿宋"/>
          <w:color w:val="auto"/>
          <w:sz w:val="30"/>
          <w:szCs w:val="30"/>
          <w:highlight w:val="none"/>
        </w:rPr>
        <w:t xml:space="preserve">、材料管理</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材料采购和验收</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承包人负责材料的采购，确保采购的材料符合本合同约定的质量标准和</w:t>
      </w:r>
      <w:r>
        <w:rPr>
          <w:rFonts w:hint="eastAsia" w:ascii="仿宋" w:hAnsi="仿宋" w:eastAsia="仿宋" w:cs="仿宋"/>
          <w:color w:val="auto"/>
          <w:sz w:val="30"/>
          <w:szCs w:val="30"/>
          <w:highlight w:val="none"/>
          <w:lang w:eastAsia="zh-CN"/>
        </w:rPr>
        <w:t xml:space="preserve">工程所在地政府部门</w:t>
      </w:r>
      <w:r>
        <w:rPr>
          <w:rFonts w:hint="eastAsia" w:ascii="仿宋" w:hAnsi="仿宋" w:eastAsia="仿宋" w:cs="仿宋"/>
          <w:color w:val="auto"/>
          <w:sz w:val="30"/>
          <w:szCs w:val="30"/>
          <w:highlight w:val="none"/>
        </w:rPr>
        <w:t xml:space="preserve">相关规定。</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所有到场材料须经发包人</w:t>
      </w:r>
      <w:r>
        <w:rPr>
          <w:rFonts w:hint="eastAsia" w:ascii="仿宋" w:hAnsi="仿宋" w:eastAsia="仿宋" w:cs="仿宋"/>
          <w:color w:val="auto"/>
          <w:sz w:val="30"/>
          <w:szCs w:val="30"/>
          <w:highlight w:val="none"/>
          <w:lang w:eastAsia="zh-CN"/>
        </w:rPr>
        <w:t xml:space="preserve">、监理</w:t>
      </w:r>
      <w:r>
        <w:rPr>
          <w:rFonts w:hint="eastAsia" w:ascii="仿宋" w:hAnsi="仿宋" w:eastAsia="仿宋" w:cs="仿宋"/>
          <w:color w:val="auto"/>
          <w:sz w:val="30"/>
          <w:szCs w:val="30"/>
          <w:highlight w:val="none"/>
        </w:rPr>
        <w:t xml:space="preserve">验收，验收合格后方可使用</w:t>
      </w:r>
      <w:r>
        <w:rPr>
          <w:rFonts w:hint="eastAsia" w:ascii="仿宋" w:hAnsi="仿宋" w:eastAsia="仿宋" w:cs="仿宋"/>
          <w:color w:val="auto"/>
          <w:sz w:val="30"/>
          <w:szCs w:val="30"/>
          <w:highlight w:val="none"/>
          <w:lang w:eastAsia="zh-CN"/>
        </w:rPr>
        <w:t xml:space="preserve">；重要材料订货前必须送样认可，按磋商文件要求的品牌及生产厂家采购。未经认可或验收</w:t>
      </w:r>
      <w:r>
        <w:rPr>
          <w:rFonts w:hint="eastAsia" w:ascii="仿宋" w:hAnsi="仿宋" w:eastAsia="仿宋" w:cs="仿宋"/>
          <w:color w:val="auto"/>
          <w:sz w:val="30"/>
          <w:szCs w:val="30"/>
          <w:highlight w:val="none"/>
        </w:rPr>
        <w:t xml:space="preserve">不合格</w:t>
      </w:r>
      <w:r>
        <w:rPr>
          <w:rFonts w:hint="eastAsia" w:ascii="仿宋" w:hAnsi="仿宋" w:eastAsia="仿宋" w:cs="仿宋"/>
          <w:color w:val="auto"/>
          <w:sz w:val="30"/>
          <w:szCs w:val="30"/>
          <w:highlight w:val="none"/>
          <w:lang w:eastAsia="zh-CN"/>
        </w:rPr>
        <w:t xml:space="preserve">的</w:t>
      </w:r>
      <w:r>
        <w:rPr>
          <w:rFonts w:hint="eastAsia" w:ascii="仿宋" w:hAnsi="仿宋" w:eastAsia="仿宋" w:cs="仿宋"/>
          <w:color w:val="auto"/>
          <w:sz w:val="30"/>
          <w:szCs w:val="30"/>
          <w:highlight w:val="none"/>
        </w:rPr>
        <w:t xml:space="preserve">材料</w:t>
      </w:r>
      <w:r>
        <w:rPr>
          <w:rFonts w:hint="eastAsia" w:ascii="仿宋" w:hAnsi="仿宋" w:eastAsia="仿宋" w:cs="仿宋"/>
          <w:color w:val="auto"/>
          <w:sz w:val="30"/>
          <w:szCs w:val="30"/>
          <w:highlight w:val="none"/>
          <w:lang w:eastAsia="zh-CN"/>
        </w:rPr>
        <w:t xml:space="preserve">不得进场和使用，否则造成的一切损失由承包人承担</w:t>
      </w:r>
      <w:r>
        <w:rPr>
          <w:rFonts w:hint="eastAsia" w:ascii="仿宋" w:hAnsi="仿宋" w:eastAsia="仿宋" w:cs="仿宋"/>
          <w:color w:val="auto"/>
          <w:sz w:val="30"/>
          <w:szCs w:val="30"/>
          <w:highlight w:val="none"/>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（3）如有暂估价的材料，发包人、监管人保留甲供的权利。</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材料供应时限</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承包人须按照发包人确定的施工进度计划及时供应所需材料，任何延误须提前向发包人报告，并获得发包人书面同意。</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因材料供应问题导致的工程延期，承包人需承担关联责任及</w:t>
      </w:r>
      <w:r>
        <w:rPr>
          <w:rFonts w:hint="eastAsia" w:ascii="仿宋" w:hAnsi="仿宋" w:eastAsia="仿宋" w:cs="仿宋"/>
          <w:color w:val="auto"/>
          <w:sz w:val="30"/>
          <w:szCs w:val="30"/>
          <w:highlight w:val="none"/>
          <w:lang w:eastAsia="zh-CN"/>
        </w:rPr>
        <w:t xml:space="preserve">延期</w:t>
      </w:r>
      <w:r>
        <w:rPr>
          <w:rFonts w:hint="eastAsia" w:ascii="仿宋" w:hAnsi="仿宋" w:eastAsia="仿宋" w:cs="仿宋"/>
          <w:color w:val="auto"/>
          <w:sz w:val="30"/>
          <w:szCs w:val="30"/>
          <w:highlight w:val="none"/>
        </w:rPr>
        <w:t xml:space="preserve">费用。</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材料保管和使用</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w:t>
      </w:r>
      <w:r>
        <w:rPr>
          <w:rFonts w:hint="eastAsia" w:ascii="仿宋" w:hAnsi="仿宋" w:eastAsia="仿宋" w:cs="仿宋"/>
          <w:color w:val="auto"/>
          <w:sz w:val="30"/>
          <w:szCs w:val="30"/>
          <w:highlight w:val="none"/>
          <w:lang w:eastAsia="zh-CN"/>
        </w:rPr>
        <w:t xml:space="preserve">进场</w:t>
      </w:r>
      <w:r>
        <w:rPr>
          <w:rFonts w:hint="eastAsia" w:ascii="仿宋" w:hAnsi="仿宋" w:eastAsia="仿宋" w:cs="仿宋"/>
          <w:color w:val="auto"/>
          <w:sz w:val="30"/>
          <w:szCs w:val="30"/>
          <w:highlight w:val="none"/>
        </w:rPr>
        <w:t xml:space="preserve">材料的现场保管，确保其安全和完好，不得挪作他用。</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发包人有权不定期检查材料使用情况，不符合使用规范时，发包人有权要求承包人整改。</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材料替换与损耗</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（1）承包人</w:t>
      </w:r>
      <w:r>
        <w:rPr>
          <w:rFonts w:hint="eastAsia" w:ascii="仿宋" w:hAnsi="仿宋" w:eastAsia="仿宋" w:cs="仿宋"/>
          <w:color w:val="auto"/>
          <w:sz w:val="30"/>
          <w:szCs w:val="30"/>
          <w:highlight w:val="none"/>
        </w:rPr>
        <w:t xml:space="preserve">实施过程中如需替换材料，需经发包人书面批准后方可进行，替换材料</w:t>
      </w:r>
      <w:r>
        <w:rPr>
          <w:rFonts w:hint="eastAsia" w:ascii="仿宋" w:hAnsi="仿宋" w:eastAsia="仿宋" w:cs="仿宋"/>
          <w:color w:val="auto"/>
          <w:sz w:val="30"/>
          <w:szCs w:val="30"/>
          <w:highlight w:val="none"/>
          <w:lang w:eastAsia="zh-CN"/>
        </w:rPr>
        <w:t xml:space="preserve">而增加的</w:t>
      </w:r>
      <w:r>
        <w:rPr>
          <w:rFonts w:hint="eastAsia" w:ascii="仿宋" w:hAnsi="仿宋" w:eastAsia="仿宋" w:cs="仿宋"/>
          <w:color w:val="auto"/>
          <w:sz w:val="30"/>
          <w:szCs w:val="30"/>
          <w:highlight w:val="none"/>
        </w:rPr>
        <w:t xml:space="preserve">费用由承包人承担。</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材料的正常损耗应在合理范围内，如超出标准损耗，承包人应负责补充</w:t>
      </w:r>
      <w:r>
        <w:rPr>
          <w:rFonts w:hint="eastAsia" w:ascii="仿宋" w:hAnsi="仿宋" w:eastAsia="仿宋" w:cs="仿宋"/>
          <w:color w:val="auto"/>
          <w:sz w:val="30"/>
          <w:szCs w:val="30"/>
          <w:highlight w:val="none"/>
          <w:lang w:eastAsia="zh-CN"/>
        </w:rPr>
        <w:t xml:space="preserve">并承担</w:t>
      </w:r>
      <w:r>
        <w:rPr>
          <w:rFonts w:hint="eastAsia" w:ascii="仿宋" w:hAnsi="仿宋" w:eastAsia="仿宋" w:cs="仿宋"/>
          <w:color w:val="auto"/>
          <w:sz w:val="30"/>
          <w:szCs w:val="30"/>
          <w:highlight w:val="none"/>
        </w:rPr>
        <w:t xml:space="preserve">相关费用。</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材料废弃物处理</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承包人负责施工过程中产生的所有废弃材料的处理，需遵循环保规定，并由承包人承担处理费用。</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发包人保留因废弃物管理</w:t>
      </w:r>
      <w:r>
        <w:rPr>
          <w:rFonts w:hint="eastAsia" w:ascii="仿宋" w:hAnsi="仿宋" w:eastAsia="仿宋" w:cs="仿宋"/>
          <w:color w:val="auto"/>
          <w:sz w:val="30"/>
          <w:szCs w:val="30"/>
          <w:highlight w:val="none"/>
          <w:lang w:eastAsia="zh-CN"/>
        </w:rPr>
        <w:t xml:space="preserve">处置</w:t>
      </w:r>
      <w:r>
        <w:rPr>
          <w:rFonts w:hint="eastAsia" w:ascii="仿宋" w:hAnsi="仿宋" w:eastAsia="仿宋" w:cs="仿宋"/>
          <w:color w:val="auto"/>
          <w:sz w:val="30"/>
          <w:szCs w:val="30"/>
          <w:highlight w:val="none"/>
        </w:rPr>
        <w:t xml:space="preserve">不当进行索赔的权利。</w:t>
      </w:r>
      <w:r/>
    </w:p>
    <w:p>
      <w:pPr>
        <w:pStyle w:val="1427"/>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法律责任与保证</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承包人须保证所有材料符合国家质量标准和环保标准，因材料质量问题或不符合</w:t>
      </w:r>
      <w:r>
        <w:rPr>
          <w:rFonts w:hint="eastAsia" w:ascii="仿宋" w:hAnsi="仿宋" w:eastAsia="仿宋" w:cs="仿宋"/>
          <w:color w:val="auto"/>
          <w:sz w:val="30"/>
          <w:szCs w:val="30"/>
          <w:highlight w:val="none"/>
          <w:lang w:eastAsia="zh-CN"/>
        </w:rPr>
        <w:t xml:space="preserve">环保</w:t>
      </w:r>
      <w:r>
        <w:rPr>
          <w:rFonts w:hint="eastAsia" w:ascii="仿宋" w:hAnsi="仿宋" w:eastAsia="仿宋" w:cs="仿宋"/>
          <w:color w:val="auto"/>
          <w:sz w:val="30"/>
          <w:szCs w:val="30"/>
          <w:highlight w:val="none"/>
        </w:rPr>
        <w:t xml:space="preserve">标准而造成的损失由承包人负责。</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四、工程变更</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1. </w:t>
      </w:r>
      <w:r>
        <w:rPr>
          <w:rFonts w:hint="eastAsia" w:ascii="仿宋" w:hAnsi="仿宋" w:eastAsia="仿宋" w:cs="仿宋"/>
          <w:color w:val="auto"/>
          <w:sz w:val="30"/>
          <w:szCs w:val="30"/>
          <w:highlight w:val="none"/>
        </w:rPr>
        <w:t xml:space="preserve">施工中承包人不得擅自变更设计，否则由此产生的一切费用和损失由承包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承担，延误的工期不予顺延。发包人如需对原工程设计进行变更的，应</w:t>
      </w:r>
      <w:r>
        <w:rPr>
          <w:rFonts w:hint="eastAsia" w:ascii="仿宋" w:hAnsi="仿宋" w:eastAsia="仿宋" w:cs="仿宋"/>
          <w:color w:val="auto"/>
          <w:sz w:val="30"/>
          <w:szCs w:val="30"/>
          <w:highlight w:val="none"/>
          <w:lang w:val="en-US"/>
        </w:rPr>
        <w:t xml:space="preserve">经过监管人认可，再</w:t>
      </w:r>
      <w:r>
        <w:rPr>
          <w:rFonts w:hint="eastAsia" w:ascii="仿宋" w:hAnsi="仿宋" w:eastAsia="仿宋" w:cs="仿宋"/>
          <w:color w:val="auto"/>
          <w:sz w:val="30"/>
          <w:szCs w:val="30"/>
          <w:highlight w:val="none"/>
        </w:rPr>
        <w:t xml:space="preserve">由发包人或监理单位向承包人发出变更通知。若上述变更非承包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责任造成，因变更导致合同价款的增减及造成的承包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损失，由</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承担，延误的工期相应顺延。</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2. </w:t>
      </w:r>
      <w:r>
        <w:rPr>
          <w:rFonts w:hint="eastAsia" w:ascii="仿宋" w:hAnsi="仿宋" w:eastAsia="仿宋" w:cs="仿宋"/>
          <w:color w:val="auto"/>
          <w:sz w:val="30"/>
          <w:szCs w:val="30"/>
          <w:highlight w:val="none"/>
        </w:rPr>
        <w:t xml:space="preserve">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批准后，方可组织实施。未经批准擅自更改或换用产生的一些费用和损失由承包人承担，延误的工期不予顺延。</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3. </w:t>
      </w:r>
      <w:r>
        <w:rPr>
          <w:rFonts w:hint="eastAsia" w:ascii="仿宋" w:hAnsi="仿宋" w:eastAsia="仿宋" w:cs="仿宋"/>
          <w:color w:val="auto"/>
          <w:sz w:val="30"/>
          <w:szCs w:val="30"/>
          <w:highlight w:val="none"/>
        </w:rPr>
        <w:t xml:space="preserve">承包人对设计变更、签证资料必须经设计师、监理同意，报发包人、监管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确认，隐蔽性工程的变更签证要</w:t>
      </w:r>
      <w:r>
        <w:rPr>
          <w:rFonts w:hint="eastAsia" w:ascii="仿宋" w:hAnsi="仿宋" w:eastAsia="仿宋" w:cs="仿宋"/>
          <w:color w:val="auto"/>
          <w:sz w:val="30"/>
          <w:szCs w:val="30"/>
          <w:highlight w:val="none"/>
          <w:lang w:val="en-US"/>
        </w:rPr>
        <w:t xml:space="preserve">在完成后</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日内</w:t>
      </w:r>
      <w:r>
        <w:rPr>
          <w:rFonts w:hint="eastAsia" w:ascii="仿宋" w:hAnsi="仿宋" w:eastAsia="仿宋" w:cs="仿宋"/>
          <w:color w:val="auto"/>
          <w:sz w:val="30"/>
          <w:szCs w:val="30"/>
          <w:highlight w:val="none"/>
          <w:lang w:val="en-US"/>
        </w:rPr>
        <w:t xml:space="preserve">且</w:t>
      </w:r>
      <w:r>
        <w:rPr>
          <w:rFonts w:hint="eastAsia" w:ascii="仿宋" w:hAnsi="仿宋" w:eastAsia="仿宋" w:cs="仿宋"/>
          <w:color w:val="auto"/>
          <w:sz w:val="30"/>
          <w:szCs w:val="30"/>
          <w:highlight w:val="none"/>
        </w:rPr>
        <w:t xml:space="preserve">隐蔽前</w:t>
      </w:r>
      <w:r>
        <w:rPr>
          <w:rFonts w:hint="eastAsia" w:ascii="仿宋" w:hAnsi="仿宋" w:eastAsia="仿宋" w:cs="仿宋"/>
          <w:color w:val="auto"/>
          <w:sz w:val="30"/>
          <w:szCs w:val="30"/>
          <w:highlight w:val="none"/>
          <w:lang w:val="en-US"/>
        </w:rPr>
        <w:t xml:space="preserve">申报</w:t>
      </w:r>
      <w:r>
        <w:rPr>
          <w:rFonts w:hint="eastAsia" w:ascii="仿宋" w:hAnsi="仿宋" w:eastAsia="仿宋" w:cs="仿宋"/>
          <w:color w:val="auto"/>
          <w:sz w:val="30"/>
          <w:szCs w:val="30"/>
          <w:highlight w:val="none"/>
        </w:rPr>
        <w:t xml:space="preserve">办理，其他变更签证</w:t>
      </w:r>
      <w:r>
        <w:rPr>
          <w:rFonts w:hint="eastAsia" w:ascii="仿宋" w:hAnsi="仿宋" w:eastAsia="仿宋" w:cs="仿宋"/>
          <w:color w:val="auto"/>
          <w:sz w:val="30"/>
          <w:szCs w:val="30"/>
          <w:highlight w:val="none"/>
          <w:u w:val="single"/>
        </w:rPr>
        <w:t xml:space="preserve"> 7 </w:t>
      </w:r>
      <w:r>
        <w:rPr>
          <w:rFonts w:hint="eastAsia" w:ascii="仿宋" w:hAnsi="仿宋" w:eastAsia="仿宋" w:cs="仿宋"/>
          <w:color w:val="auto"/>
          <w:sz w:val="30"/>
          <w:szCs w:val="30"/>
          <w:highlight w:val="none"/>
        </w:rPr>
        <w:t xml:space="preserve">日内办理，签证逾期</w:t>
      </w:r>
      <w:r>
        <w:rPr>
          <w:rFonts w:hint="eastAsia" w:ascii="仿宋" w:hAnsi="仿宋" w:eastAsia="仿宋" w:cs="仿宋"/>
          <w:color w:val="auto"/>
          <w:sz w:val="30"/>
          <w:szCs w:val="30"/>
          <w:highlight w:val="none"/>
          <w:lang w:val="en-US"/>
        </w:rPr>
        <w:t xml:space="preserve">办理，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可</w:t>
      </w:r>
      <w:r>
        <w:rPr>
          <w:rFonts w:hint="eastAsia" w:ascii="仿宋" w:hAnsi="仿宋" w:eastAsia="仿宋" w:cs="仿宋"/>
          <w:color w:val="auto"/>
          <w:sz w:val="30"/>
          <w:szCs w:val="30"/>
          <w:highlight w:val="none"/>
        </w:rPr>
        <w:t xml:space="preserve">不予受理。</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 </w:t>
      </w:r>
      <w:r>
        <w:rPr>
          <w:rFonts w:hint="eastAsia" w:ascii="仿宋" w:hAnsi="仿宋" w:eastAsia="仿宋" w:cs="仿宋"/>
          <w:color w:val="auto"/>
          <w:sz w:val="30"/>
          <w:szCs w:val="30"/>
          <w:highlight w:val="none"/>
        </w:rPr>
        <w:t xml:space="preserve">变更合同价款按下列方法进行：</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）工程量发生变化时如合同中已有与变更工程一致的项目价格，按合同已有的综合单价执行。</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）工程量发生变化时合同中已有与变更工程相似的项目价格，参照类似的价格进行调整。</w:t>
      </w:r>
      <w:r/>
    </w:p>
    <w:p>
      <w:pPr>
        <w:pStyle w:val="1228"/>
        <w:ind w:firstLine="606"/>
        <w:spacing w:line="56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w:t>
      </w:r>
      <w:r>
        <w:rPr>
          <w:rFonts w:hint="eastAsia" w:ascii="仿宋" w:hAnsi="仿宋" w:eastAsia="仿宋" w:cs="仿宋"/>
          <w:color w:val="auto"/>
          <w:spacing w:val="6"/>
          <w:sz w:val="30"/>
          <w:szCs w:val="30"/>
          <w:highlight w:val="none"/>
          <w:lang w:val="en-US"/>
        </w:rPr>
        <w:t xml:space="preserve">3</w:t>
      </w:r>
      <w:r>
        <w:rPr>
          <w:rFonts w:hint="eastAsia" w:ascii="仿宋" w:hAnsi="仿宋" w:eastAsia="仿宋" w:cs="仿宋"/>
          <w:color w:val="auto"/>
          <w:spacing w:val="6"/>
          <w:sz w:val="30"/>
          <w:szCs w:val="30"/>
          <w:highlight w:val="none"/>
        </w:rPr>
        <w:t xml:space="preserve">）如合同中没有与变更工程相同的项目，由承包</w:t>
      </w:r>
      <w:r>
        <w:rPr>
          <w:rFonts w:hint="eastAsia" w:ascii="仿宋" w:hAnsi="仿宋" w:eastAsia="仿宋" w:cs="仿宋"/>
          <w:color w:val="auto"/>
          <w:spacing w:val="6"/>
          <w:sz w:val="30"/>
          <w:szCs w:val="30"/>
          <w:highlight w:val="none"/>
          <w:lang w:val="en-US"/>
        </w:rPr>
        <w:t xml:space="preserve">人</w:t>
      </w:r>
      <w:r>
        <w:rPr>
          <w:rFonts w:hint="eastAsia" w:ascii="仿宋" w:hAnsi="仿宋" w:eastAsia="仿宋" w:cs="仿宋"/>
          <w:color w:val="auto"/>
          <w:spacing w:val="6"/>
          <w:sz w:val="30"/>
          <w:szCs w:val="30"/>
          <w:highlight w:val="none"/>
        </w:rPr>
        <w:t xml:space="preserve">进行单价分析，经监理工程师、</w:t>
      </w:r>
      <w:r>
        <w:rPr>
          <w:rFonts w:hint="eastAsia" w:ascii="仿宋" w:hAnsi="仿宋" w:eastAsia="仿宋" w:cs="仿宋"/>
          <w:color w:val="auto"/>
          <w:spacing w:val="6"/>
          <w:sz w:val="30"/>
          <w:szCs w:val="30"/>
          <w:highlight w:val="none"/>
          <w:lang w:val="en-US"/>
        </w:rPr>
        <w:t xml:space="preserve">跟踪审计单位</w:t>
      </w:r>
      <w:r>
        <w:rPr>
          <w:rFonts w:hint="eastAsia" w:ascii="仿宋" w:hAnsi="仿宋" w:eastAsia="仿宋" w:cs="仿宋"/>
          <w:color w:val="auto"/>
          <w:spacing w:val="6"/>
          <w:sz w:val="30"/>
          <w:szCs w:val="30"/>
          <w:highlight w:val="none"/>
        </w:rPr>
        <w:t xml:space="preserve">审核并报</w:t>
      </w:r>
      <w:r>
        <w:rPr>
          <w:rFonts w:hint="eastAsia" w:ascii="仿宋" w:hAnsi="仿宋" w:eastAsia="仿宋" w:cs="仿宋"/>
          <w:color w:val="auto"/>
          <w:spacing w:val="6"/>
          <w:sz w:val="30"/>
          <w:szCs w:val="30"/>
          <w:highlight w:val="none"/>
          <w:lang w:val="en-US"/>
        </w:rPr>
        <w:t xml:space="preserve">发包人</w:t>
      </w:r>
      <w:r>
        <w:rPr>
          <w:rFonts w:hint="eastAsia" w:ascii="仿宋" w:hAnsi="仿宋" w:eastAsia="仿宋" w:cs="仿宋"/>
          <w:color w:val="auto"/>
          <w:spacing w:val="6"/>
          <w:sz w:val="30"/>
          <w:szCs w:val="30"/>
          <w:highlight w:val="none"/>
        </w:rPr>
        <w:t xml:space="preserve">、监管方批准后执行。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五、安全责任管理</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安全管理责任</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）承包人应严格遵守国家、</w:t>
      </w:r>
      <w:r>
        <w:rPr>
          <w:rFonts w:hint="eastAsia" w:ascii="仿宋" w:hAnsi="仿宋" w:eastAsia="仿宋" w:cs="仿宋"/>
          <w:color w:val="auto"/>
          <w:sz w:val="30"/>
          <w:szCs w:val="30"/>
          <w:highlight w:val="none"/>
          <w:lang w:val="en-US"/>
        </w:rPr>
        <w:t xml:space="preserve">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val="en-US"/>
        </w:rPr>
        <w:t xml:space="preserve">区</w:t>
      </w:r>
      <w:r>
        <w:rPr>
          <w:rFonts w:hint="eastAsia" w:ascii="仿宋" w:hAnsi="仿宋" w:eastAsia="仿宋" w:cs="仿宋"/>
          <w:color w:val="auto"/>
          <w:sz w:val="30"/>
          <w:szCs w:val="30"/>
          <w:highlight w:val="none"/>
        </w:rPr>
        <w:t xml:space="preserve">关于建设工程安全管理的</w:t>
      </w:r>
      <w:r>
        <w:rPr>
          <w:rFonts w:hint="eastAsia" w:ascii="仿宋" w:hAnsi="仿宋" w:eastAsia="仿宋" w:cs="仿宋"/>
          <w:color w:val="auto"/>
          <w:sz w:val="30"/>
          <w:szCs w:val="30"/>
          <w:highlight w:val="none"/>
          <w:lang w:val="en-US"/>
        </w:rPr>
        <w:t xml:space="preserve">规定</w:t>
      </w:r>
      <w:r>
        <w:rPr>
          <w:rFonts w:hint="eastAsia" w:ascii="仿宋" w:hAnsi="仿宋" w:eastAsia="仿宋" w:cs="仿宋"/>
          <w:color w:val="auto"/>
          <w:sz w:val="30"/>
          <w:szCs w:val="30"/>
          <w:highlight w:val="none"/>
        </w:rPr>
        <w:t xml:space="preserve">，确保施工过程中的安全。</w:t>
      </w:r>
      <w:r>
        <w:rPr>
          <w:rFonts w:hint="eastAsia" w:ascii="仿宋" w:hAnsi="仿宋" w:eastAsia="仿宋" w:cs="仿宋"/>
          <w:color w:val="auto"/>
          <w:sz w:val="30"/>
          <w:szCs w:val="30"/>
          <w:highlight w:val="none"/>
          <w:lang w:val="en-US"/>
        </w:rPr>
        <w:t xml:space="preserve">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val="en-US"/>
        </w:rPr>
        <w:t xml:space="preserve">报价中。</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）承包人应制定详细的安全管理计划，并在施工前提交给发包人和监管人审核。</w:t>
      </w:r>
      <w:r>
        <w:rPr>
          <w:rFonts w:hint="eastAsia" w:ascii="仿宋" w:hAnsi="仿宋" w:eastAsia="仿宋" w:cs="仿宋"/>
          <w:color w:val="auto"/>
          <w:sz w:val="30"/>
          <w:szCs w:val="30"/>
          <w:highlight w:val="none"/>
          <w:lang w:val="en-US"/>
        </w:rPr>
        <w:t xml:space="preserve">承包人负责进入现场施工人员及财物安全，发生任何伤亡事故与发包人无关，承包人自行解决，并承担所有责任。</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3</w:t>
      </w:r>
      <w:r>
        <w:rPr>
          <w:rFonts w:hint="eastAsia" w:ascii="仿宋" w:hAnsi="仿宋" w:eastAsia="仿宋" w:cs="仿宋"/>
          <w:color w:val="auto"/>
          <w:sz w:val="30"/>
          <w:szCs w:val="30"/>
          <w:highlight w:val="none"/>
        </w:rPr>
        <w:t xml:space="preserve">）承包人应确保所有施工人员经过安全培训，并持有相关资格证书。</w:t>
      </w:r>
      <w:r>
        <w:rPr>
          <w:rFonts w:hint="eastAsia" w:ascii="仿宋" w:hAnsi="仿宋" w:eastAsia="仿宋" w:cs="仿宋"/>
          <w:color w:val="auto"/>
          <w:sz w:val="30"/>
          <w:szCs w:val="30"/>
          <w:highlight w:val="none"/>
          <w:lang w:val="en-US"/>
        </w:rPr>
        <w:t xml:space="preserve">高风险作业与危险性较大工程应按规定编制专项安全施工方案，报监理审批。</w:t>
      </w:r>
      <w:r/>
    </w:p>
    <w:p>
      <w:pPr>
        <w:pStyle w:val="1228"/>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（4）承包人应明确专职安全员，凡现场有施工，专职安全员必须在场。专职安全员必须参加每周召开的例会并接受发包人代表和监理总监的监督，有事须书面请假。</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安全设施及设备</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承包人应提供符合国家标准的安全设施及设备，并确保其在施工期间的正常使用。</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承包人应定期检查和维护</w:t>
      </w:r>
      <w:r>
        <w:rPr>
          <w:rFonts w:hint="eastAsia" w:ascii="仿宋" w:hAnsi="仿宋" w:eastAsia="仿宋" w:cs="仿宋"/>
          <w:color w:val="auto"/>
          <w:sz w:val="30"/>
          <w:szCs w:val="30"/>
          <w:highlight w:val="none"/>
          <w:lang w:eastAsia="zh-CN"/>
        </w:rPr>
        <w:t xml:space="preserve">现场提供和自行配置的</w:t>
      </w:r>
      <w:r>
        <w:rPr>
          <w:rFonts w:hint="eastAsia" w:ascii="仿宋" w:hAnsi="仿宋" w:eastAsia="仿宋" w:cs="仿宋"/>
          <w:color w:val="auto"/>
          <w:sz w:val="30"/>
          <w:szCs w:val="30"/>
          <w:highlight w:val="none"/>
        </w:rPr>
        <w:t xml:space="preserve">安全设施及设备，确保其处于良好状态。</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安全事故处理</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承包人应立即报告任何安全事故，并采取必要措施防止事故扩大。</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承包人应承担因安全事故导致的所有直接损失，并负责赔偿发包人因此遭受的损失。</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承包人应在事故发生后</w:t>
      </w:r>
      <w:r>
        <w:rPr>
          <w:rFonts w:hint="eastAsia" w:ascii="仿宋" w:hAnsi="仿宋" w:eastAsia="仿宋" w:cs="仿宋"/>
          <w:color w:val="auto"/>
          <w:sz w:val="30"/>
          <w:szCs w:val="30"/>
          <w:highlight w:val="none"/>
          <w:lang w:eastAsia="zh-CN"/>
        </w:rPr>
        <w:t xml:space="preserve">第一时间报告情况，并在规定的期限内</w:t>
      </w:r>
      <w:r>
        <w:rPr>
          <w:rFonts w:hint="eastAsia" w:ascii="仿宋" w:hAnsi="仿宋" w:eastAsia="仿宋" w:cs="仿宋"/>
          <w:color w:val="auto"/>
          <w:sz w:val="30"/>
          <w:szCs w:val="30"/>
          <w:highlight w:val="none"/>
        </w:rPr>
        <w:t xml:space="preserve">提交详细的事故报告</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完成事故处理。</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违约责任</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如承包人未能履行上述安全管理责任，发包人有权要求承包人采取补救措施，并支付违约金。</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作为违约金。</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安全检查</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发包人及监管人有权对施工现场进行安全检查，承包人应予以配合。</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内提交整改报告。</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（3）发包人及监管人的安全检查，不替代、不免除承包人应当承担的安全生产主体责任。</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保险责任</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承包人应为施工人员购买工伤保险，并承担相关费用。</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六、工程质量检查及验收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 xml:space="preserve">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七、缺陷责任期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工程缺陷责任期为</w:t>
      </w:r>
      <w:r>
        <w:rPr>
          <w:rFonts w:hint="eastAsia" w:ascii="仿宋" w:hAnsi="仿宋" w:eastAsia="仿宋" w:cs="仿宋"/>
          <w:color w:val="auto"/>
          <w:sz w:val="30"/>
          <w:szCs w:val="30"/>
          <w:highlight w:val="none"/>
          <w:u w:val="single"/>
        </w:rPr>
        <w:t xml:space="preserve"> 24</w:t>
      </w:r>
      <w:r>
        <w:rPr>
          <w:rFonts w:hint="eastAsia" w:ascii="仿宋" w:hAnsi="仿宋" w:eastAsia="仿宋" w:cs="仿宋"/>
          <w:color w:val="auto"/>
          <w:sz w:val="30"/>
          <w:szCs w:val="30"/>
          <w:highlight w:val="none"/>
        </w:rPr>
        <w:t xml:space="preserve">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承包人在缺陷责任期内，须按照规定承担质量保修责任，及时处理工程质量缺陷问题。缺陷责任期届满前，承包人应组织工程回访复查，发包人对保修情况书面认可后，监管人支付剩余质量保证金。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质量保修完成后，由发包人组织验收。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九、合同解除</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承包人具有下列情形之一，发包人、监管人可以解除合同：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pacing w:val="8"/>
          <w:sz w:val="30"/>
          <w:szCs w:val="30"/>
          <w:highlight w:val="none"/>
        </w:rPr>
        <w:t xml:space="preserve">承包人明确表示或者以行为表示不履行合同主要义务的</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（3）已经完成的建设工程质量不合格，并拒绝修复的。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十、转包或分包</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十一、合同价款中包括的风险范围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（一）固定单价合同风险及价款调整办法。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合同履行期间，人工、机械、材料单价执行</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 xml:space="preserve">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 xml:space="preserve">成交</w:t>
      </w:r>
      <w:r>
        <w:rPr>
          <w:rFonts w:hint="eastAsia" w:ascii="仿宋" w:hAnsi="仿宋" w:eastAsia="仿宋" w:cs="仿宋"/>
          <w:bCs/>
          <w:color w:val="auto"/>
          <w:sz w:val="30"/>
          <w:szCs w:val="30"/>
          <w:highlight w:val="none"/>
        </w:rPr>
        <w:t xml:space="preserve">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磋商、响应</w:t>
      </w:r>
      <w:r>
        <w:rPr>
          <w:rFonts w:hint="eastAsia" w:ascii="仿宋" w:hAnsi="仿宋" w:eastAsia="仿宋" w:cs="仿宋"/>
          <w:bCs/>
          <w:color w:val="auto"/>
          <w:sz w:val="30"/>
          <w:szCs w:val="30"/>
          <w:highlight w:val="none"/>
        </w:rPr>
        <w:t xml:space="preserve">文件依据的计价规范等规定，并按照</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时的优惠条件同比例下浮。因不平衡报价造成的一切损失及责任由承包人承担。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磋商文件、响应</w:t>
      </w:r>
      <w:r>
        <w:rPr>
          <w:rFonts w:hint="eastAsia" w:ascii="仿宋" w:hAnsi="仿宋" w:eastAsia="仿宋" w:cs="仿宋"/>
          <w:bCs/>
          <w:color w:val="auto"/>
          <w:sz w:val="30"/>
          <w:szCs w:val="30"/>
          <w:highlight w:val="none"/>
        </w:rPr>
        <w:t xml:space="preserve">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（二）固定总价合同风险及价款调整办法。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 xml:space="preserve">5%</w:t>
      </w:r>
      <w:r>
        <w:rPr>
          <w:rFonts w:hint="eastAsia" w:ascii="仿宋" w:hAnsi="仿宋" w:eastAsia="仿宋" w:cs="仿宋"/>
          <w:bCs/>
          <w:color w:val="auto"/>
          <w:sz w:val="30"/>
          <w:szCs w:val="30"/>
          <w:highlight w:val="none"/>
        </w:rPr>
        <w:t xml:space="preserve">范围内的涨跌；⑤</w:t>
      </w:r>
      <w:r>
        <w:rPr>
          <w:rFonts w:hint="eastAsia" w:ascii="仿宋" w:hAnsi="仿宋" w:eastAsia="仿宋" w:cs="仿宋"/>
          <w:color w:val="auto"/>
          <w:sz w:val="30"/>
          <w:szCs w:val="30"/>
          <w:highlight w:val="none"/>
        </w:rPr>
        <w:t xml:space="preserve">施工</w:t>
      </w:r>
      <w:r>
        <w:rPr>
          <w:rFonts w:hint="eastAsia" w:ascii="仿宋" w:hAnsi="仿宋" w:eastAsia="仿宋" w:cs="仿宋"/>
          <w:bCs/>
          <w:color w:val="auto"/>
          <w:sz w:val="30"/>
          <w:szCs w:val="30"/>
          <w:highlight w:val="none"/>
        </w:rPr>
        <w:t xml:space="preserve">图纸范围内的所有工程量差、项目特征描述不符或清单缺项的风险。</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风险费用的计算方法：风险费用包含在合同价中。</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风险范围以外合同价格的调整方法：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 xml:space="preserve">（三）</w:t>
      </w:r>
      <w:r>
        <w:rPr>
          <w:rFonts w:hint="eastAsia" w:ascii="仿宋" w:hAnsi="仿宋" w:eastAsia="仿宋" w:cs="仿宋"/>
          <w:color w:val="auto"/>
          <w:sz w:val="30"/>
          <w:szCs w:val="30"/>
          <w:highlight w:val="none"/>
        </w:rPr>
        <w:t xml:space="preserve">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以上的，审计费全部由承包人承担。核减率=（送审金额-审定金额）/送审金额×100%。</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十二、补充条款</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延迟交付</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 xml:space="preserve">日，发包人有权解除合同，并要求承包人赔偿因延迟交付所造成的直接损失。</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工程质量不符合约定</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 xml:space="preserve">日内进行修复或重做，费用由承包人承担。</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未按时支付款项</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监管人未能按照合同约定的时间支付工程款项的，每延迟一日，监管人应向发</w:t>
      </w:r>
      <w:r>
        <w:rPr>
          <w:rFonts w:hint="eastAsia" w:ascii="仿宋" w:hAnsi="仿宋" w:eastAsia="仿宋" w:cs="仿宋"/>
          <w:color w:val="auto"/>
          <w:sz w:val="30"/>
          <w:szCs w:val="30"/>
          <w:highlight w:val="none"/>
          <w:lang w:eastAsia="zh-CN"/>
        </w:rPr>
        <w:t xml:space="preserve">承</w:t>
      </w:r>
      <w:r>
        <w:rPr>
          <w:rFonts w:hint="eastAsia" w:ascii="仿宋" w:hAnsi="仿宋" w:eastAsia="仿宋" w:cs="仿宋"/>
          <w:color w:val="auto"/>
          <w:sz w:val="30"/>
          <w:szCs w:val="30"/>
          <w:highlight w:val="none"/>
        </w:rPr>
        <w:t xml:space="preserve">包人支付违约金，违约金的计算公式为：每日违约金金额=未支付款项×</w:t>
      </w:r>
      <w:r>
        <w:rPr>
          <w:rFonts w:hint="eastAsia" w:ascii="仿宋" w:hAnsi="仿宋" w:eastAsia="仿宋" w:cs="仿宋"/>
          <w:color w:val="auto"/>
          <w:sz w:val="30"/>
          <w:szCs w:val="30"/>
          <w:highlight w:val="none"/>
          <w:lang w:eastAsia="zh-CN"/>
        </w:rPr>
        <w:t xml:space="preserve">万分之五</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违约金总额不超过</w:t>
      </w:r>
      <w:r>
        <w:rPr>
          <w:rFonts w:hint="eastAsia" w:ascii="仿宋" w:hAnsi="仿宋" w:eastAsia="仿宋" w:cs="仿宋"/>
          <w:color w:val="auto"/>
          <w:sz w:val="30"/>
          <w:szCs w:val="30"/>
          <w:highlight w:val="none"/>
        </w:rPr>
        <w:t xml:space="preserve">未支付款项</w:t>
      </w:r>
      <w:r>
        <w:rPr>
          <w:rFonts w:hint="eastAsia" w:ascii="仿宋" w:hAnsi="仿宋" w:eastAsia="仿宋" w:cs="仿宋"/>
          <w:color w:val="auto"/>
          <w:sz w:val="30"/>
          <w:szCs w:val="30"/>
          <w:highlight w:val="none"/>
          <w:lang w:eastAsia="zh-CN"/>
        </w:rPr>
        <w:t xml:space="preserve">的5%</w:t>
      </w:r>
      <w:r>
        <w:rPr>
          <w:rFonts w:hint="eastAsia" w:ascii="仿宋" w:hAnsi="仿宋" w:eastAsia="仿宋" w:cs="仿宋"/>
          <w:color w:val="auto"/>
          <w:sz w:val="30"/>
          <w:szCs w:val="30"/>
          <w:highlight w:val="none"/>
        </w:rPr>
        <w:t xml:space="preserve">。</w:t>
      </w:r>
      <w:r/>
    </w:p>
    <w:p>
      <w:pPr>
        <w:pStyle w:val="1427"/>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损失赔偿</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十四、廉洁约定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三方应当自觉遵守采购规则和廉政建设的各项规定。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 xml:space="preserve">的违约金。由此给发包人、监管人造成的损失均由承包人承担。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十五、争议解决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ind w:firstLine="404"/>
        <w:spacing w:line="360" w:lineRule="auto"/>
        <w:widowControl/>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pStyle w:val="1228"/>
        <w:ind w:firstLine="0"/>
        <w:jc w:val="center"/>
        <w:spacing w:line="240" w:lineRule="atLeas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br w:type="page" w:clear="all"/>
      </w:r>
      <w:bookmarkStart w:id="53" w:name="_Toc22380"/>
      <w:r/>
      <w:r/>
    </w:p>
    <w:p>
      <w:pPr>
        <w:pStyle w:val="1228"/>
        <w:ind w:firstLine="0"/>
        <w:jc w:val="center"/>
        <w:spacing w:line="240" w:lineRule="atLeas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第六章 竞争性磋商响应文件格式及附件</w:t>
      </w:r>
      <w:bookmarkEnd w:id="53"/>
      <w:r/>
      <w:r/>
    </w:p>
    <w:p>
      <w:pPr>
        <w:ind w:left="560"/>
        <w:jc w:val="center"/>
        <w:spacing w:line="240" w:lineRule="atLeast"/>
        <w:rPr>
          <w:rFonts w:ascii="黑体" w:eastAsia="黑体"/>
          <w:b/>
          <w:bCs/>
          <w:color w:val="auto"/>
          <w:sz w:val="36"/>
          <w:szCs w:val="36"/>
          <w:highlight w:val="none"/>
          <w:lang w:val="zh-CN"/>
        </w:rPr>
      </w:pPr>
      <w:r>
        <w:rPr>
          <w:rFonts w:ascii="黑体" w:eastAsia="黑体"/>
          <w:b/>
          <w:bCs/>
          <w:color w:val="auto"/>
          <w:sz w:val="36"/>
          <w:szCs w:val="36"/>
          <w:highlight w:val="none"/>
          <w:lang w:val="zh-CN"/>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 xml:space="preserve">竞争性磋商响应文件</w:t>
      </w:r>
      <w:r/>
    </w:p>
    <w:p>
      <w:pPr>
        <w:ind w:firstLine="3611"/>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pStyle w:val="1043"/>
        <w:ind w:left="1408" w:right="140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供应商名称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日      期 ：</w:t>
      </w:r>
      <w:r>
        <w:rPr>
          <w:rFonts w:hint="eastAsia" w:ascii="仿宋" w:hAnsi="仿宋" w:eastAsia="仿宋" w:cs="仿宋"/>
          <w:b/>
          <w:color w:val="auto"/>
          <w:sz w:val="36"/>
          <w:highlight w:val="none"/>
          <w:u w:val="single"/>
        </w:rPr>
        <w:t xml:space="preserve">               </w:t>
      </w:r>
      <w:r/>
    </w:p>
    <w:p>
      <w:pPr>
        <w:jc w:val="center"/>
        <w:rPr>
          <w:rFonts w:hint="eastAsia" w:ascii="宋体" w:hAnsi="宋体" w:cs="宋体"/>
          <w:b/>
          <w:bCs/>
          <w:color w:val="auto"/>
          <w:sz w:val="32"/>
          <w:szCs w:val="32"/>
          <w:highlight w:val="none"/>
        </w:rPr>
      </w:pPr>
      <w:r/>
      <w:bookmarkStart w:id="54" w:name="_Toc489655320"/>
      <w:r/>
      <w:bookmarkStart w:id="55" w:name="_Toc508699424"/>
      <w:r>
        <w:rPr>
          <w:rFonts w:hint="eastAsia" w:ascii="宋体" w:hAnsi="宋体" w:cs="宋体"/>
          <w:b/>
          <w:bCs/>
          <w:color w:val="auto"/>
          <w:sz w:val="32"/>
          <w:szCs w:val="32"/>
          <w:highlight w:val="none"/>
        </w:rPr>
        <w:br w:type="page" w:clear="all"/>
      </w:r>
      <w:r/>
    </w:p>
    <w:p>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磋商文件主要目录</w:t>
      </w:r>
      <w:bookmarkEnd w:id="54"/>
      <w:r>
        <w:rPr>
          <w:rFonts w:hint="eastAsia" w:ascii="黑体" w:hAnsi="黑体" w:eastAsia="黑体" w:cs="黑体"/>
          <w:color w:val="auto"/>
          <w:sz w:val="32"/>
          <w:szCs w:val="32"/>
          <w:highlight w:val="none"/>
        </w:rPr>
        <w:t xml:space="preserve">及相关证明材料格式、附件</w:t>
      </w:r>
      <w:bookmarkEnd w:id="55"/>
      <w:r/>
      <w:r/>
    </w:p>
    <w:p>
      <w:pPr>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一、磋商申请及声明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二、法定代表人授权书</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三、磋商报价表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四、资格证明文件</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五、已标价</w:t>
      </w:r>
      <w:r>
        <w:rPr>
          <w:rFonts w:hint="eastAsia" w:ascii="仿宋" w:hAnsi="仿宋" w:eastAsia="仿宋" w:cs="仿宋"/>
          <w:color w:val="auto"/>
          <w:sz w:val="30"/>
          <w:szCs w:val="30"/>
          <w:highlight w:val="none"/>
        </w:rPr>
        <w:t xml:space="preserve">工程量清单（分项报价）</w:t>
      </w:r>
      <w:r/>
    </w:p>
    <w:p>
      <w:pPr>
        <w:ind w:firstLine="43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六、供应商类似业绩情况表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七、技术参数偏离表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八、商务条款偏离表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九、项目技术方案或服务说明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十、服务与承诺</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十一、磋商需要的其他证明文件及材料（若有)</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附件一、中小企业声明函格式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附件二、残疾人福利性单位声明函</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附件三、属于监狱企业的证明文件格式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附件四、无重大违法记录声明格式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附件六 、承诺书</w:t>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r>
      <w:r/>
    </w:p>
    <w:p>
      <w:pPr>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目录一：磋商申请及声明</w:t>
      </w:r>
      <w:r/>
    </w:p>
    <w:p>
      <w:pPr>
        <w:jc w:val="center"/>
        <w:spacing w:line="360" w:lineRule="auto"/>
        <w:rPr>
          <w:rFonts w:hint="eastAsia"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磋商申请及声明</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致：</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（供应商名称），提交响应文件并参加磋商。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据此函，签字人兹宣布同意如下：</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我们的资格条件完全符合政府采购法和本次采购要求，</w:t>
      </w:r>
      <w:r>
        <w:rPr>
          <w:rFonts w:hint="eastAsia" w:ascii="仿宋" w:hAnsi="仿宋" w:eastAsia="仿宋" w:cs="仿宋"/>
          <w:color w:val="auto"/>
          <w:sz w:val="30"/>
          <w:szCs w:val="30"/>
          <w:highlight w:val="none"/>
        </w:rPr>
        <w:t xml:space="preserve">我们</w:t>
      </w:r>
      <w:r>
        <w:rPr>
          <w:rFonts w:hint="eastAsia" w:ascii="仿宋" w:hAnsi="仿宋" w:eastAsia="仿宋" w:cs="仿宋"/>
          <w:color w:val="auto"/>
          <w:sz w:val="30"/>
          <w:szCs w:val="30"/>
          <w:highlight w:val="none"/>
          <w:lang w:val="zh-CN"/>
        </w:rPr>
        <w:t xml:space="preserve">同意并向贵方提供了与本次采购活动有关的所有证据和资料</w:t>
      </w:r>
      <w:r>
        <w:rPr>
          <w:rFonts w:hint="eastAsia" w:ascii="仿宋" w:hAnsi="仿宋" w:eastAsia="仿宋" w:cs="仿宋"/>
          <w:color w:val="auto"/>
          <w:sz w:val="30"/>
          <w:szCs w:val="30"/>
          <w:highlight w:val="none"/>
        </w:rPr>
        <w:t xml:space="preserve">。</w:t>
      </w:r>
      <w:r/>
    </w:p>
    <w:p>
      <w:pPr>
        <w:ind w:firstLine="584"/>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我们的</w:t>
      </w:r>
      <w:r>
        <w:rPr>
          <w:rFonts w:hint="eastAsia" w:ascii="仿宋" w:hAnsi="仿宋" w:eastAsia="仿宋" w:cs="仿宋"/>
          <w:color w:val="auto"/>
          <w:sz w:val="30"/>
          <w:szCs w:val="30"/>
          <w:highlight w:val="none"/>
        </w:rPr>
        <w:t xml:space="preserve">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 xml:space="preserve">不对磋商文件本身提出质疑</w:t>
      </w:r>
      <w:r>
        <w:rPr>
          <w:rFonts w:hint="eastAsia" w:ascii="仿宋" w:hAnsi="仿宋" w:eastAsia="仿宋" w:cs="仿宋"/>
          <w:color w:val="auto"/>
          <w:sz w:val="30"/>
          <w:szCs w:val="30"/>
          <w:highlight w:val="none"/>
          <w:lang w:val="zh-CN"/>
        </w:rPr>
        <w:t xml:space="preserve">。否则，属于不诚信和故意扰乱政府采购活动行为，我们将无条件接受处罚。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7、我方正式通讯方式为：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电   话：</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传   真：</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8、我方正式开户银行和账号为：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开户银行：</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账    号：</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供应商授权代表姓名（签字）：</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供应商名称（加盖CA电子公章）：</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日</w:t>
      </w:r>
      <w:r/>
    </w:p>
    <w:p>
      <w:pPr>
        <w:ind w:firstLine="584"/>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clear="all"/>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 xml:space="preserve">目录二：法定代表人授权书格式</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center"/>
        <w:spacing w:line="360" w:lineRule="auto"/>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 xml:space="preserve">法定代表人授权书</w:t>
      </w:r>
      <w:r/>
    </w:p>
    <w:p>
      <w:pPr>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 xml:space="preserve">：</w:t>
      </w:r>
      <w:r/>
    </w:p>
    <w:p>
      <w:pPr>
        <w:ind w:firstLine="582"/>
        <w:spacing w:line="360" w:lineRule="auto"/>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 xml:space="preserve">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（供应商代表姓名、职务）为本公司的合法代理人，就贵方组织的</w:t>
      </w:r>
      <w:r>
        <w:rPr>
          <w:rFonts w:hint="eastAsia" w:ascii="仿宋" w:hAnsi="仿宋" w:eastAsia="仿宋" w:cs="仿宋"/>
          <w:color w:val="auto"/>
          <w:sz w:val="30"/>
          <w:szCs w:val="30"/>
          <w:highlight w:val="none"/>
          <w:u w:val="single"/>
        </w:rPr>
        <w:t xml:space="preserve">       </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（项目编号）竞争性磋商，以本公司名义处理一切与之有关的事务。</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日签字生效，特此声明。</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lang w:val="zh-CN"/>
        </w:rPr>
        <w:t xml:space="preserve">授权单位名称：（加盖CA电子公章）</w:t>
      </w:r>
      <w:r/>
    </w:p>
    <w:p>
      <w:pPr>
        <w:ind w:firstLine="584"/>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法定代表人签字：</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r/>
    </w:p>
    <w:p>
      <w:pPr>
        <w:ind w:firstLine="420"/>
        <w:spacing w:line="360" w:lineRule="auto"/>
        <w:tabs>
          <w:tab w:val="left" w:pos="1440" w:leader="none"/>
        </w:tabs>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日        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4"/>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附法定代表人及被授权人身份证复印件</w:t>
      </w:r>
      <w:r/>
    </w:p>
    <w:tbl>
      <w:tblPr>
        <w:tblStyle w:val="10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47"/>
              <w:jc w:val="left"/>
              <w:rPr>
                <w:rFonts w:hint="eastAsia" w:hAnsi="宋体" w:cs="宋体"/>
                <w:color w:val="auto"/>
                <w:sz w:val="24"/>
                <w:szCs w:val="24"/>
                <w:highlight w:val="none"/>
              </w:rPr>
            </w:pPr>
            <w:r>
              <w:rPr>
                <w:rFonts w:hint="eastAsia" w:hAnsi="宋体" w:cs="宋体"/>
                <w:color w:val="auto"/>
                <w:sz w:val="24"/>
                <w:szCs w:val="24"/>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rPr>
          <w:rFonts w:hint="eastAsia" w:ascii="黑体" w:hAnsi="黑体" w:eastAsia="黑体" w:cs="黑体"/>
          <w:color w:val="auto"/>
          <w:sz w:val="30"/>
          <w:szCs w:val="30"/>
          <w:highlight w:val="none"/>
          <w:lang w:val="zh-CN"/>
        </w:rPr>
        <w:t xml:space="preserve">目录三：报价表格式</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表</w:t>
      </w:r>
      <w:r/>
    </w:p>
    <w:tbl>
      <w:tblPr>
        <w:tblStyle w:val="1028"/>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（填写“是”或“否）</w:t>
            </w:r>
            <w:r/>
          </w:p>
        </w:tc>
      </w:tr>
    </w:tbl>
    <w:p>
      <w:pPr>
        <w:ind w:firstLine="584"/>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供应商（加盖CA电子公章）: </w:t>
      </w:r>
      <w:r>
        <w:rPr>
          <w:rFonts w:hint="eastAsia" w:ascii="仿宋" w:hAnsi="仿宋" w:eastAsia="仿宋" w:cs="仿宋"/>
          <w:color w:val="auto"/>
          <w:sz w:val="30"/>
          <w:szCs w:val="30"/>
          <w:highlight w:val="none"/>
        </w:rPr>
        <w:tab/>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日</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auto"/>
          <w:sz w:val="28"/>
          <w:szCs w:val="28"/>
          <w:highlight w:val="none"/>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auto"/>
          <w:sz w:val="28"/>
          <w:szCs w:val="28"/>
          <w:highlight w:val="none"/>
        </w:rPr>
      </w:r>
      <w:r/>
    </w:p>
    <w:p>
      <w:pPr>
        <w:jc w:val="left"/>
        <w:spacing w:line="360" w:lineRule="auto"/>
        <w:widowControl/>
        <w:rPr>
          <w:rFonts w:hint="eastAsia" w:ascii="方正黑体_GBK" w:hAnsi="方正黑体_GBK" w:eastAsia="方正黑体_GBK" w:cs="方正黑体_GBK"/>
          <w:bCs/>
          <w:color w:val="auto"/>
          <w:sz w:val="30"/>
          <w:szCs w:val="30"/>
          <w:highlight w:val="none"/>
          <w:lang w:val="zh-CN"/>
        </w:rPr>
      </w:pPr>
      <w:r>
        <w:rPr>
          <w:rFonts w:hint="eastAsia" w:ascii="方正黑体_GBK" w:hAnsi="方正黑体_GBK" w:eastAsia="方正黑体_GBK" w:cs="方正黑体_GBK"/>
          <w:bCs/>
          <w:color w:val="auto"/>
          <w:sz w:val="30"/>
          <w:szCs w:val="30"/>
          <w:highlight w:val="none"/>
          <w:lang w:val="zh-CN"/>
        </w:rPr>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目录四：资格证明文件</w:t>
      </w:r>
      <w:r/>
    </w:p>
    <w:p>
      <w:pPr>
        <w:jc w:val="center"/>
        <w:spacing w:line="360" w:lineRule="auto"/>
        <w:rPr>
          <w:rFonts w:hint="eastAsia" w:ascii="黑体" w:hAnsi="黑体" w:eastAsia="黑体" w:cs="黑体"/>
          <w:color w:val="auto"/>
          <w:sz w:val="36"/>
          <w:szCs w:val="36"/>
          <w:highlight w:val="none"/>
        </w:rPr>
      </w:pPr>
      <w:r/>
      <w:bookmarkStart w:id="56" w:name="_Toc508699425"/>
      <w:r/>
      <w:bookmarkStart w:id="57" w:name="_Toc489655335"/>
      <w:r>
        <w:rPr>
          <w:rFonts w:hint="eastAsia" w:ascii="黑体" w:hAnsi="黑体" w:eastAsia="黑体" w:cs="黑体"/>
          <w:color w:val="auto"/>
          <w:sz w:val="36"/>
          <w:szCs w:val="36"/>
          <w:highlight w:val="none"/>
        </w:rPr>
        <w:t xml:space="preserve">资格证明文件</w:t>
      </w:r>
      <w:bookmarkEnd w:id="56"/>
      <w:r/>
      <w:bookmarkEnd w:id="57"/>
      <w:r/>
      <w:r/>
    </w:p>
    <w:p>
      <w:pPr>
        <w:ind w:firstLine="58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594"/>
        <w:spacing w:before="50" w:after="50"/>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 xml:space="preserve">。</w:t>
      </w:r>
      <w:r/>
    </w:p>
    <w:p>
      <w:pPr>
        <w:jc w:val="left"/>
        <w:widowControl/>
        <w:rPr>
          <w:rFonts w:hint="eastAsia" w:ascii="宋体" w:hAnsi="宋体" w:cs="宋体"/>
          <w:b/>
          <w:color w:val="auto"/>
          <w:sz w:val="24"/>
          <w:szCs w:val="24"/>
          <w:highlight w:val="none"/>
        </w:rPr>
      </w:pPr>
      <w:r>
        <w:rPr>
          <w:rFonts w:hint="eastAsia" w:ascii="宋体" w:hAnsi="宋体" w:cs="宋体"/>
          <w:b/>
          <w:color w:val="auto"/>
          <w:szCs w:val="21"/>
          <w:highlight w:val="none"/>
          <w:lang w:val="zh-CN"/>
        </w:rPr>
        <w:br w:type="page" w:clear="all"/>
      </w:r>
      <w:r>
        <w:rPr>
          <w:rFonts w:hint="eastAsia" w:ascii="黑体" w:hAnsi="黑体" w:eastAsia="黑体" w:cs="黑体"/>
          <w:bCs/>
          <w:color w:val="auto"/>
          <w:sz w:val="30"/>
          <w:szCs w:val="30"/>
          <w:highlight w:val="none"/>
          <w:lang w:val="zh-CN"/>
        </w:rPr>
        <w:t xml:space="preserve">目录五：已标价</w:t>
      </w:r>
      <w:r>
        <w:rPr>
          <w:rFonts w:hint="eastAsia" w:ascii="黑体" w:hAnsi="黑体" w:eastAsia="黑体" w:cs="黑体"/>
          <w:bCs/>
          <w:color w:val="auto"/>
          <w:sz w:val="30"/>
          <w:szCs w:val="30"/>
          <w:highlight w:val="none"/>
        </w:rPr>
        <w:t xml:space="preserve">工程量清单</w:t>
      </w:r>
      <w:r/>
    </w:p>
    <w:p>
      <w:pPr>
        <w:ind w:firstLine="480"/>
        <w:jc w:val="center"/>
        <w:spacing w:line="360" w:lineRule="auto"/>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说明：</w:t>
      </w:r>
      <w:r>
        <w:rPr>
          <w:rFonts w:hint="eastAsia" w:ascii="仿宋" w:hAnsi="仿宋" w:eastAsia="仿宋" w:cs="仿宋"/>
          <w:bCs/>
          <w:color w:val="auto"/>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auto"/>
          <w:sz w:val="30"/>
          <w:szCs w:val="30"/>
          <w:highlight w:val="none"/>
        </w:rPr>
        <w:t xml:space="preserve">的</w:t>
      </w:r>
      <w:r>
        <w:rPr>
          <w:rFonts w:hint="eastAsia" w:ascii="仿宋" w:hAnsi="仿宋" w:eastAsia="仿宋" w:cs="仿宋"/>
          <w:bCs/>
          <w:color w:val="auto"/>
          <w:sz w:val="30"/>
          <w:szCs w:val="30"/>
          <w:highlight w:val="none"/>
          <w:lang w:val="zh-CN"/>
        </w:rPr>
        <w:t xml:space="preserve">分项报价同比例调整。</w:t>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黑体" w:hAnsi="黑体" w:eastAsia="黑体" w:cs="黑体"/>
          <w:bCs/>
          <w:color w:val="auto"/>
          <w:sz w:val="30"/>
          <w:szCs w:val="30"/>
          <w:highlight w:val="none"/>
          <w:lang w:val="zh-CN" w:bidi="zh-CN"/>
        </w:rPr>
      </w:pPr>
      <w:r>
        <w:rPr>
          <w:rFonts w:hint="eastAsia" w:ascii="黑体" w:hAnsi="黑体" w:eastAsia="黑体" w:cs="黑体"/>
          <w:bCs/>
          <w:color w:val="auto"/>
          <w:sz w:val="30"/>
          <w:szCs w:val="30"/>
          <w:highlight w:val="none"/>
          <w:lang w:val="zh-CN"/>
        </w:rPr>
        <w:t xml:space="preserve">目录六：供应商类似业绩情况表</w:t>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供应商类似业绩情况表</w:t>
      </w:r>
      <w:r/>
    </w:p>
    <w:tbl>
      <w:tblPr>
        <w:tblStyle w:val="1028"/>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bl>
    <w:p>
      <w:pPr>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供应商</w:t>
      </w:r>
      <w:r>
        <w:rPr>
          <w:rFonts w:hint="eastAsia" w:ascii="仿宋" w:hAnsi="仿宋" w:eastAsia="仿宋" w:cs="仿宋"/>
          <w:color w:val="auto"/>
          <w:sz w:val="30"/>
          <w:szCs w:val="30"/>
          <w:lang w:val="zh-CN"/>
        </w:rPr>
        <w:t xml:space="preserve">（加盖CA电子公章）</w:t>
      </w:r>
      <w:r>
        <w:rPr>
          <w:rFonts w:hint="eastAsia" w:ascii="仿宋" w:hAnsi="仿宋" w:eastAsia="仿宋" w:cs="仿宋"/>
          <w:bCs/>
          <w:color w:val="auto"/>
          <w:sz w:val="30"/>
          <w:szCs w:val="30"/>
          <w:highlight w:val="none"/>
          <w:lang w:val="zh-CN"/>
        </w:rPr>
        <w:t xml:space="preserve">: </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法定代表人或其授权代表（签字）：</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rPr>
          <w:rFonts w:hint="eastAsia" w:ascii="仿宋" w:hAnsi="仿宋" w:eastAsia="仿宋" w:cs="仿宋"/>
          <w:bCs/>
          <w:color w:val="auto"/>
          <w:sz w:val="30"/>
          <w:szCs w:val="30"/>
          <w:highlight w:val="none"/>
          <w:u w:val="single"/>
          <w:lang w:val="zh-CN"/>
        </w:rPr>
        <w:t xml:space="preserve">    </w:t>
      </w:r>
      <w:r/>
    </w:p>
    <w:p>
      <w:pPr>
        <w:ind w:firstLine="600"/>
        <w:jc w:val="left"/>
        <w:spacing w:line="360" w:lineRule="auto"/>
        <w:widowControl/>
        <w:rPr>
          <w:rFonts w:hint="eastAsia" w:ascii="仿宋" w:hAnsi="仿宋" w:eastAsia="仿宋" w:cs="仿宋"/>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auto"/>
          <w:sz w:val="30"/>
          <w:szCs w:val="30"/>
          <w:highlight w:val="none"/>
          <w:lang w:val="zh-CN"/>
        </w:rPr>
        <w:t xml:space="preserve"> </w:t>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日</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期：</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目录七：技术条款偏离表格式</w:t>
      </w:r>
      <w:r/>
    </w:p>
    <w:p>
      <w:pPr>
        <w:jc w:val="center"/>
        <w:spacing w:line="360" w:lineRule="auto"/>
        <w:rPr>
          <w:rFonts w:hint="eastAsia" w:ascii="宋体" w:hAnsi="宋体" w:cs="宋体"/>
          <w:b/>
          <w:bCs/>
          <w:color w:val="auto"/>
          <w:sz w:val="28"/>
          <w:szCs w:val="28"/>
          <w:highlight w:val="none"/>
          <w:lang w:val="zh-CN"/>
        </w:rPr>
      </w:pPr>
      <w:r/>
      <w:bookmarkStart w:id="58" w:name="_Toc508699426"/>
      <w:r/>
      <w:r/>
    </w:p>
    <w:p>
      <w:pPr>
        <w:jc w:val="center"/>
        <w:spacing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技术</w:t>
      </w:r>
      <w:r>
        <w:rPr>
          <w:rFonts w:hint="eastAsia" w:ascii="黑体" w:hAnsi="黑体" w:eastAsia="黑体" w:cs="黑体"/>
          <w:color w:val="auto"/>
          <w:sz w:val="36"/>
          <w:szCs w:val="36"/>
          <w:highlight w:val="none"/>
        </w:rPr>
        <w:t xml:space="preserve">参数</w:t>
      </w:r>
      <w:r>
        <w:rPr>
          <w:rFonts w:hint="eastAsia" w:ascii="黑体" w:hAnsi="黑体" w:eastAsia="黑体" w:cs="黑体"/>
          <w:color w:val="auto"/>
          <w:sz w:val="36"/>
          <w:szCs w:val="36"/>
          <w:highlight w:val="none"/>
          <w:lang w:val="zh-CN"/>
        </w:rPr>
        <w:t xml:space="preserve">偏离表</w:t>
      </w:r>
      <w:bookmarkEnd w:id="58"/>
      <w:r/>
      <w:r/>
    </w:p>
    <w:tbl>
      <w:tblPr>
        <w:tblStyle w:val="1028"/>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bl>
    <w:p>
      <w:pPr>
        <w:jc w:val="left"/>
        <w:spacing w:line="360" w:lineRule="auto"/>
        <w:widowControl/>
        <w:rPr>
          <w:rFonts w:hint="eastAsia" w:ascii="方正仿宋_GBK" w:hAnsi="方正仿宋_GBK" w:eastAsia="方正仿宋_GBK" w:cs="方正仿宋_GBK"/>
          <w:color w:val="auto"/>
          <w:sz w:val="30"/>
          <w:szCs w:val="30"/>
          <w:highlight w:val="none"/>
          <w:lang w:val="zh-CN"/>
        </w:rPr>
      </w:pPr>
      <w:r>
        <w:rPr>
          <w:rFonts w:hint="eastAsia" w:ascii="方正仿宋_GBK" w:hAnsi="方正仿宋_GBK" w:eastAsia="方正仿宋_GBK" w:cs="方正仿宋_GBK"/>
          <w:color w:val="auto"/>
          <w:sz w:val="30"/>
          <w:szCs w:val="30"/>
          <w:highlight w:val="none"/>
          <w:lang w:val="zh-CN"/>
        </w:rPr>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lang w:val="zh-CN"/>
        </w:rPr>
        <w:t xml:space="preserve">（加盖CA电子公章）</w:t>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pStyle w:val="1051"/>
        <w:ind w:left="0" w:firstLine="0"/>
        <w:rPr>
          <w:rFonts w:hint="eastAsia" w:ascii="方正黑体_GBK" w:hAnsi="方正黑体_GBK" w:eastAsia="方正黑体_GBK" w:cs="方正黑体_GBK"/>
          <w:bCs/>
          <w:color w:val="auto"/>
          <w:sz w:val="30"/>
          <w:szCs w:val="30"/>
          <w:highlight w:val="none"/>
          <w:lang w:val="zh-CN"/>
        </w:rPr>
      </w:pPr>
      <w:r>
        <w:rPr>
          <w:rFonts w:hint="eastAsia"/>
          <w:color w:val="auto"/>
          <w:highlight w:val="none"/>
          <w:lang w:val="zh-CN"/>
        </w:rPr>
        <w:br w:type="page" w:clear="all"/>
      </w:r>
      <w:r>
        <w:rPr>
          <w:rFonts w:hint="eastAsia" w:ascii="黑体" w:hAnsi="黑体" w:eastAsia="黑体" w:cs="黑体"/>
          <w:bCs/>
          <w:color w:val="auto"/>
          <w:sz w:val="30"/>
          <w:szCs w:val="30"/>
          <w:highlight w:val="none"/>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color w:val="auto"/>
          <w:sz w:val="36"/>
          <w:szCs w:val="36"/>
          <w:highlight w:val="none"/>
          <w:lang w:val="zh-CN"/>
        </w:rPr>
      </w:pPr>
      <w:r/>
      <w:bookmarkStart w:id="59" w:name="_Toc508699427"/>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商务条款偏离表</w:t>
      </w:r>
      <w:bookmarkEnd w:id="59"/>
      <w:r/>
      <w:r/>
    </w:p>
    <w:p>
      <w:pPr>
        <w:pStyle w:val="1051"/>
        <w:rPr>
          <w:color w:val="auto"/>
          <w:highlight w:val="none"/>
          <w:lang w:val="zh-CN"/>
        </w:rPr>
      </w:pPr>
      <w:r>
        <w:rPr>
          <w:color w:val="auto"/>
          <w:highlight w:val="none"/>
          <w:lang w:val="zh-CN"/>
        </w:rPr>
      </w:r>
      <w:r/>
    </w:p>
    <w:tbl>
      <w:tblPr>
        <w:tblStyle w:val="10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r>
    </w:tbl>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lang w:val="zh-CN"/>
        </w:rPr>
        <w:t xml:space="preserve">（加盖CA电子公章）</w:t>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color w:val="auto"/>
          <w:sz w:val="24"/>
          <w:szCs w:val="24"/>
          <w:highlight w:val="none"/>
          <w:lang w:val="zh-CN"/>
        </w:rPr>
        <w:br w:type="page" w:clear="all"/>
      </w:r>
      <w:r/>
    </w:p>
    <w:p>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目录九：项目技术方案或服务说明</w:t>
      </w:r>
      <w:r/>
    </w:p>
    <w:p>
      <w:pPr>
        <w:spacing w:line="240" w:lineRule="atLeast"/>
        <w:rPr>
          <w:rFonts w:hint="eastAsia" w:ascii="方正小标宋_GBK" w:hAnsi="方正小标宋_GBK" w:eastAsia="方正小标宋_GBK" w:cs="方正小标宋_GBK"/>
          <w:bCs/>
          <w:color w:val="auto"/>
          <w:sz w:val="36"/>
          <w:szCs w:val="36"/>
          <w:highlight w:val="none"/>
        </w:rPr>
      </w:pPr>
      <w:r>
        <w:rPr>
          <w:rFonts w:hint="eastAsia" w:ascii="方正小标宋_GBK" w:hAnsi="方正小标宋_GBK" w:eastAsia="方正小标宋_GBK" w:cs="方正小标宋_GBK"/>
          <w:bCs/>
          <w:color w:val="auto"/>
          <w:sz w:val="36"/>
          <w:szCs w:val="36"/>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项目技术方案或服务说明</w:t>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目录十：服务与承诺</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服务与承诺</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目录十一：磋商需要的其他证明文件及材料</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 xml:space="preserve">附件1</w:t>
      </w:r>
      <w:r/>
    </w:p>
    <w:p>
      <w:pPr>
        <w:ind w:firstLine="344"/>
        <w:jc w:val="center"/>
        <w:spacing w:line="560" w:lineRule="exact"/>
        <w:rPr>
          <w:rFonts w:hint="eastAsia" w:ascii="黑体" w:hAnsi="黑体" w:eastAsia="黑体" w:cs="黑体"/>
          <w:color w:val="auto"/>
          <w:sz w:val="36"/>
          <w:szCs w:val="36"/>
          <w:highlight w:val="none"/>
          <w:lang w:val="zh-CN"/>
        </w:rPr>
      </w:pPr>
      <w:r/>
      <w:bookmarkStart w:id="60" w:name="bookmark32"/>
      <w:r/>
      <w:bookmarkStart w:id="61" w:name="bookmark33"/>
      <w:r/>
      <w:bookmarkStart w:id="62" w:name="bookmark34"/>
      <w:r/>
      <w:r/>
    </w:p>
    <w:p>
      <w:pPr>
        <w:ind w:firstLine="344"/>
        <w:jc w:val="center"/>
        <w:spacing w:line="560" w:lineRule="exact"/>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中小企业声明函（工程、服务）</w:t>
      </w:r>
      <w:bookmarkEnd w:id="60"/>
      <w:r/>
      <w:bookmarkEnd w:id="61"/>
      <w:r/>
      <w:bookmarkEnd w:id="62"/>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30"/>
          <w:szCs w:val="30"/>
          <w:highlight w:val="none"/>
          <w:u w:val="single"/>
        </w:rPr>
        <w:t xml:space="preserve">（单位名称）</w:t>
      </w:r>
      <w:r>
        <w:rPr>
          <w:rFonts w:hint="eastAsia" w:ascii="仿宋" w:hAnsi="仿宋" w:eastAsia="仿宋" w:cs="仿宋"/>
          <w:color w:val="auto"/>
          <w:sz w:val="30"/>
          <w:szCs w:val="30"/>
          <w:highlight w:val="none"/>
        </w:rPr>
        <w:t xml:space="preserve">的</w:t>
      </w:r>
      <w:r>
        <w:rPr>
          <w:rFonts w:hint="eastAsia" w:ascii="仿宋" w:hAnsi="仿宋" w:eastAsia="仿宋" w:cs="仿宋"/>
          <w:color w:val="auto"/>
          <w:sz w:val="30"/>
          <w:szCs w:val="30"/>
          <w:highlight w:val="none"/>
          <w:u w:val="single"/>
        </w:rPr>
        <w:t xml:space="preserve">（项目名称）</w:t>
      </w:r>
      <w:r>
        <w:rPr>
          <w:rFonts w:hint="eastAsia" w:ascii="仿宋" w:hAnsi="仿宋" w:eastAsia="仿宋" w:cs="仿宋"/>
          <w:color w:val="auto"/>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auto"/>
          <w:sz w:val="30"/>
          <w:szCs w:val="30"/>
          <w:highlight w:val="none"/>
        </w:rPr>
      </w:pPr>
      <w:r/>
      <w:bookmarkStart w:id="63" w:name="bookmark35"/>
      <w:r/>
      <w:bookmarkEnd w:id="63"/>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建筑业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（中型企业、小型企业、微型企业）</w:t>
      </w:r>
      <w:r>
        <w:rPr>
          <w:rFonts w:hint="eastAsia" w:ascii="仿宋" w:hAnsi="仿宋" w:eastAsia="仿宋" w:cs="仿宋"/>
          <w:color w:val="auto"/>
          <w:sz w:val="30"/>
          <w:szCs w:val="30"/>
          <w:highlight w:val="none"/>
        </w:rPr>
        <w:t xml:space="preserve">；</w:t>
      </w:r>
      <w:r/>
    </w:p>
    <w:p>
      <w:pPr>
        <w:ind w:firstLine="582"/>
        <w:jc w:val="left"/>
        <w:spacing w:line="560" w:lineRule="exact"/>
        <w:widowControl/>
        <w:rPr>
          <w:rFonts w:hint="eastAsia" w:ascii="仿宋" w:hAnsi="仿宋" w:eastAsia="仿宋" w:cs="仿宋"/>
          <w:color w:val="auto"/>
          <w:sz w:val="30"/>
          <w:szCs w:val="30"/>
          <w:highlight w:val="none"/>
        </w:rPr>
      </w:pPr>
      <w:r/>
      <w:bookmarkStart w:id="64" w:name="bookmark36"/>
      <w:r/>
      <w:bookmarkEnd w:id="64"/>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（采购文件中明确的所属行业）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w:t>
      </w:r>
      <w:r>
        <w:rPr>
          <w:rFonts w:hint="eastAsia" w:ascii="仿宋" w:hAnsi="仿宋" w:eastAsia="仿宋" w:cs="仿宋"/>
          <w:color w:val="auto"/>
          <w:sz w:val="30"/>
          <w:szCs w:val="30"/>
          <w:highlight w:val="none"/>
          <w:u w:val="single"/>
          <w:lang w:val="zh-CN"/>
        </w:rPr>
        <w:t xml:space="preserve">业）</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本企业对上述声明内容的真实性负责。如有虚假，将依法承担相应责任。</w:t>
      </w:r>
      <w:r/>
    </w:p>
    <w:p>
      <w:pPr>
        <w:ind w:left="0" w:firstLine="4819"/>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企业名称</w:t>
      </w:r>
      <w:r>
        <w:rPr>
          <w:rFonts w:hint="eastAsia" w:ascii="仿宋" w:hAnsi="仿宋" w:eastAsia="仿宋" w:cs="仿宋"/>
          <w:color w:val="auto"/>
          <w:sz w:val="30"/>
          <w:szCs w:val="30"/>
          <w:lang w:val="zh-CN"/>
        </w:rPr>
        <w:t xml:space="preserve">（加盖CA电子公章）</w:t>
      </w:r>
      <w:r>
        <w:rPr>
          <w:rFonts w:hint="eastAsia" w:ascii="仿宋" w:hAnsi="仿宋" w:eastAsia="仿宋" w:cs="仿宋"/>
          <w:color w:val="auto"/>
          <w:sz w:val="30"/>
          <w:szCs w:val="30"/>
          <w:highlight w:val="none"/>
        </w:rPr>
        <w:t xml:space="preserve">：           </w:t>
      </w:r>
      <w:r/>
    </w:p>
    <w:p>
      <w:pPr>
        <w:ind w:left="0" w:firstLine="4819"/>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2"/>
        <w:jc w:val="left"/>
        <w:spacing w:line="560" w:lineRule="exact"/>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highlight w:val="none"/>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auto"/>
          <w:sz w:val="24"/>
          <w:szCs w:val="24"/>
          <w:highlight w:val="none"/>
        </w:rPr>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附件2</w:t>
      </w:r>
      <w:r/>
    </w:p>
    <w:p>
      <w:pPr>
        <w:ind w:firstLine="352"/>
        <w:jc w:val="center"/>
        <w:spacing w:before="50" w:after="50" w:line="360" w:lineRule="auto"/>
        <w:rPr>
          <w:rFonts w:hint="eastAsia" w:ascii="黑体" w:hAnsi="黑体" w:eastAsia="黑体" w:cs="黑体"/>
          <w:color w:val="auto"/>
          <w:sz w:val="36"/>
          <w:szCs w:val="36"/>
          <w:highlight w:val="none"/>
          <w:lang w:val="zh-CN"/>
        </w:rPr>
      </w:pPr>
      <w:r/>
      <w:bookmarkStart w:id="65" w:name="OLE_LINK14"/>
      <w:r/>
      <w:bookmarkStart w:id="66" w:name="OLE_LINK13"/>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残疾人福利性单位声明函</w:t>
      </w:r>
      <w:bookmarkEnd w:id="65"/>
      <w:r/>
      <w:bookmarkEnd w:id="66"/>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cente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供应商</w:t>
      </w:r>
      <w:r>
        <w:rPr>
          <w:rFonts w:hint="eastAsia" w:ascii="仿宋" w:hAnsi="仿宋" w:eastAsia="仿宋" w:cs="仿宋"/>
          <w:color w:val="auto"/>
          <w:sz w:val="30"/>
          <w:szCs w:val="30"/>
          <w:lang w:val="zh-CN"/>
        </w:rPr>
        <w:t xml:space="preserve">（加盖CA电子公章）</w:t>
      </w:r>
      <w:r>
        <w:rPr>
          <w:rFonts w:hint="eastAsia" w:ascii="仿宋" w:hAnsi="仿宋" w:eastAsia="仿宋" w:cs="仿宋"/>
          <w:color w:val="auto"/>
          <w:sz w:val="30"/>
          <w:szCs w:val="30"/>
          <w:highlight w:val="none"/>
        </w:rPr>
        <w:t xml:space="preserve">:</w:t>
      </w:r>
      <w:r/>
    </w:p>
    <w:p>
      <w:pPr>
        <w:ind w:firstLine="600"/>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   年    月    日</w:t>
      </w:r>
      <w:r/>
    </w:p>
    <w:p>
      <w:pPr>
        <w:ind w:firstLine="480"/>
        <w:jc w:val="right"/>
        <w:spacing w:line="360" w:lineRule="auto"/>
        <w:widowControl/>
        <w:rPr>
          <w:rFonts w:hint="eastAsia" w:ascii="方正黑体_GBK" w:hAnsi="方正黑体_GBK" w:eastAsia="方正黑体_GBK" w:cs="方正黑体_GBK"/>
          <w:color w:val="auto"/>
          <w:sz w:val="30"/>
          <w:szCs w:val="30"/>
          <w:highlight w:val="none"/>
        </w:rPr>
      </w:pPr>
      <w:r>
        <w:rPr>
          <w:rFonts w:hint="eastAsia" w:ascii="宋体" w:hAnsi="宋体" w:cs="宋体"/>
          <w:color w:val="auto"/>
          <w:sz w:val="24"/>
          <w:szCs w:val="24"/>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附件3</w:t>
      </w:r>
      <w:r/>
    </w:p>
    <w:p>
      <w:pPr>
        <w:ind w:firstLine="352"/>
        <w:jc w:val="center"/>
        <w:spacing w:before="50" w:after="50"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 xml:space="preserve">属于监狱企业的证明文件格式</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r>
      <w:r/>
    </w:p>
    <w:p>
      <w:pPr>
        <w:pStyle w:val="1041"/>
        <w:rPr>
          <w:color w:val="auto"/>
          <w:highlight w:val="none"/>
        </w:rPr>
      </w:pPr>
      <w:r>
        <w:rPr>
          <w:color w:val="auto"/>
          <w:highlight w:val="none"/>
        </w:rPr>
      </w:r>
      <w:r/>
    </w:p>
    <w:p>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clear="all"/>
      </w:r>
      <w:r>
        <w:rPr>
          <w:rFonts w:hint="eastAsia" w:ascii="黑体" w:hAnsi="黑体" w:eastAsia="黑体" w:cs="黑体"/>
          <w:color w:val="auto"/>
          <w:sz w:val="30"/>
          <w:szCs w:val="30"/>
          <w:highlight w:val="none"/>
        </w:rPr>
        <w:t xml:space="preserve">附件4</w:t>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无重大违法记录声明</w:t>
      </w:r>
      <w:r/>
    </w:p>
    <w:p>
      <w:pPr>
        <w:spacing w:line="360" w:lineRule="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供应商名称）郑重声明：</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（在下划线上如实填写：有或没有）重大违法记录。</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ind w:left="4617" w:hanging="4617"/>
        <w:spacing w:line="360" w:lineRule="auto"/>
        <w:rPr>
          <w:rFonts w:hint="eastAsia" w:ascii="仿宋" w:hAnsi="仿宋" w:eastAsia="仿宋" w:cs="仿宋"/>
          <w:bCs/>
          <w:color w:val="auto"/>
          <w:sz w:val="30"/>
          <w:szCs w:val="30"/>
          <w:highlight w:val="none"/>
          <w:lang w:val="zh-CN"/>
        </w:rPr>
      </w:pPr>
      <w:r>
        <w:rPr>
          <w:rFonts w:hint="eastAsia" w:ascii="仿宋" w:hAnsi="仿宋" w:eastAsia="仿宋" w:cs="仿宋"/>
          <w:color w:val="auto"/>
          <w:sz w:val="30"/>
          <w:szCs w:val="30"/>
          <w:highlight w:val="none"/>
        </w:rPr>
        <w:t xml:space="preserve">                              声明人：</w:t>
      </w:r>
      <w:r>
        <w:rPr>
          <w:rFonts w:hint="eastAsia" w:ascii="仿宋" w:hAnsi="仿宋" w:eastAsia="仿宋" w:cs="仿宋"/>
          <w:color w:val="auto"/>
          <w:sz w:val="30"/>
          <w:szCs w:val="30"/>
          <w:lang w:val="zh-CN"/>
        </w:rPr>
        <w:t xml:space="preserve">（加盖CA电子公章）</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rPr>
        <w:t xml:space="preserve">日</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sz w:val="30"/>
          <w:szCs w:val="30"/>
          <w:highlight w:val="none"/>
          <w:lang w:val="zh-CN"/>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附件5</w:t>
      </w:r>
      <w:r/>
    </w:p>
    <w:p>
      <w:pPr>
        <w:pStyle w:val="1051"/>
        <w:rPr>
          <w:color w:val="auto"/>
          <w:sz w:val="36"/>
          <w:szCs w:val="36"/>
          <w:highlight w:val="none"/>
        </w:rPr>
      </w:pPr>
      <w:r>
        <w:rPr>
          <w:color w:val="auto"/>
          <w:sz w:val="36"/>
          <w:szCs w:val="36"/>
          <w:highlight w:val="none"/>
        </w:rPr>
      </w:r>
      <w:r/>
    </w:p>
    <w:p>
      <w:pPr>
        <w:ind w:firstLine="352"/>
        <w:jc w:val="center"/>
        <w:spacing w:before="50" w:after="50"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具备履行合同所必需的设备和专业技术能力的声明</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ind w:firstLine="600"/>
        <w:spacing w:line="360" w:lineRule="auto"/>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主要设备有：</w:t>
      </w:r>
      <w:r/>
    </w:p>
    <w:p>
      <w:pPr>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主要专业技术能力有：</w:t>
      </w:r>
      <w:r/>
    </w:p>
    <w:p>
      <w:pPr>
        <w:ind w:firstLine="6000"/>
        <w:spacing w:line="360" w:lineRule="auto"/>
        <w:widowControl/>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r>
      <w:r/>
    </w:p>
    <w:p>
      <w:pPr>
        <w:ind w:left="0" w:firstLine="5259"/>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声明人：</w:t>
      </w:r>
      <w:r>
        <w:rPr>
          <w:rFonts w:hint="eastAsia" w:ascii="仿宋" w:hAnsi="仿宋" w:eastAsia="仿宋" w:cs="仿宋"/>
          <w:color w:val="auto"/>
          <w:sz w:val="30"/>
          <w:szCs w:val="30"/>
          <w:lang w:val="zh-CN"/>
        </w:rPr>
        <w:t xml:space="preserve">（加盖CA电子公章）</w:t>
      </w:r>
      <w:r/>
    </w:p>
    <w:p>
      <w:pPr>
        <w:pStyle w:val="1051"/>
        <w:ind w:left="0" w:firstLine="5259"/>
        <w:spacing w:line="360" w:lineRule="auto"/>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附件6</w:t>
      </w:r>
      <w:r/>
    </w:p>
    <w:p>
      <w:pPr>
        <w:pStyle w:val="1051"/>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承诺书</w:t>
      </w:r>
      <w:r/>
    </w:p>
    <w:p>
      <w:pPr>
        <w:ind w:firstLine="600"/>
        <w:spacing w:line="560" w:lineRule="exact"/>
        <w:widowControl/>
        <w:rPr>
          <w:rFonts w:hint="eastAsia" w:ascii="方正仿宋_GBK" w:hAnsi="方正仿宋_GBK" w:eastAsia="方正仿宋_GBK" w:cs="方正仿宋_GBK"/>
          <w:color w:val="auto"/>
          <w:position w:val="18"/>
          <w:sz w:val="30"/>
          <w:szCs w:val="30"/>
          <w:highlight w:val="none"/>
          <w:u w:val="single"/>
        </w:rPr>
      </w:pPr>
      <w:r>
        <w:rPr>
          <w:rFonts w:hint="eastAsia" w:ascii="方正仿宋_GBK" w:hAnsi="方正仿宋_GBK" w:eastAsia="方正仿宋_GBK" w:cs="方正仿宋_GBK"/>
          <w:color w:val="auto"/>
          <w:position w:val="18"/>
          <w:sz w:val="30"/>
          <w:szCs w:val="30"/>
          <w:highlight w:val="none"/>
          <w:u w:val="single"/>
        </w:rPr>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left="0" w:firstLine="4617"/>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r>
      <w:r/>
    </w:p>
    <w:p>
      <w:pPr>
        <w:ind w:left="0" w:firstLine="4617"/>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承诺人：</w:t>
      </w:r>
      <w:r>
        <w:rPr>
          <w:rFonts w:hint="eastAsia" w:ascii="方正仿宋_GBK" w:hAnsi="方正仿宋_GBK" w:eastAsia="方正仿宋_GBK" w:cs="方正仿宋_GBK"/>
          <w:caps w:val="0"/>
          <w:color w:val="auto"/>
          <w:position w:val="18"/>
          <w:sz w:val="30"/>
          <w:szCs w:val="30"/>
          <w:highlight w:val="none"/>
        </w:rPr>
        <w:t xml:space="preserve">（加盖CA电子公章）</w:t>
      </w:r>
      <w:r/>
    </w:p>
    <w:p>
      <w:pPr>
        <w:ind w:left="4838" w:firstLine="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pStyle w:val="1051"/>
        <w:ind w:left="629" w:firstLine="2883"/>
        <w:pageBreakBefore/>
        <w:rPr>
          <w:rFonts w:hint="eastAsia" w:ascii="Times New Roman" w:hAnsi="Times New Roman" w:cs="宋体"/>
          <w:b/>
          <w:bCs/>
          <w:caps w:val="0"/>
          <w:color w:val="auto"/>
          <w:sz w:val="24"/>
          <w:szCs w:val="36"/>
          <w:highlight w:val="none"/>
        </w:rPr>
      </w:pPr>
      <w:r>
        <w:rPr>
          <w:rFonts w:hint="eastAsia" w:ascii="方正小标宋_GBK" w:hAnsi="方正小标宋_GBK" w:eastAsia="方正小标宋_GBK" w:cs="方正小标宋_GBK"/>
          <w:b w:val="0"/>
          <w:bCs w:val="0"/>
          <w:caps w:val="0"/>
          <w:color w:val="auto"/>
          <w:sz w:val="36"/>
          <w:szCs w:val="36"/>
          <w:highlight w:val="none"/>
          <w:lang w:val="zh-CN"/>
        </w:rPr>
        <w:t xml:space="preserve">最</w:t>
      </w:r>
      <w:r>
        <w:rPr>
          <w:rFonts w:hint="eastAsia" w:ascii="方正小标宋_GBK" w:hAnsi="方正小标宋_GBK" w:eastAsia="方正小标宋_GBK" w:cs="方正小标宋_GBK"/>
          <w:b w:val="0"/>
          <w:bCs w:val="0"/>
          <w:caps w:val="0"/>
          <w:color w:val="auto"/>
          <w:sz w:val="36"/>
          <w:szCs w:val="36"/>
          <w:highlight w:val="none"/>
          <w:lang w:val="zh-CN" w:eastAsia="zh-CN"/>
        </w:rPr>
        <w:t xml:space="preserve">终</w:t>
      </w:r>
      <w:r>
        <w:rPr>
          <w:rFonts w:hint="eastAsia" w:ascii="方正小标宋_GBK" w:hAnsi="方正小标宋_GBK" w:eastAsia="方正小标宋_GBK" w:cs="方正小标宋_GBK"/>
          <w:b w:val="0"/>
          <w:bCs w:val="0"/>
          <w:caps w:val="0"/>
          <w:color w:val="auto"/>
          <w:sz w:val="36"/>
          <w:szCs w:val="36"/>
          <w:highlight w:val="none"/>
          <w:lang w:val="zh-CN"/>
        </w:rPr>
        <w:t xml:space="preserve">报价函</w:t>
      </w:r>
      <w:r/>
    </w:p>
    <w:p>
      <w:pPr>
        <w:ind w:firstLine="600"/>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u w:val="single"/>
          <w:lang w:eastAsia="zh-CN"/>
        </w:rPr>
        <w:t xml:space="preserve">江苏省高级人民法院</w:t>
      </w:r>
      <w:r>
        <w:rPr>
          <w:rFonts w:hint="eastAsia" w:ascii="方正仿宋_GBK" w:hAnsi="方正仿宋_GBK" w:eastAsia="方正仿宋_GBK" w:cs="方正仿宋_GBK"/>
          <w:caps w:val="0"/>
          <w:color w:val="auto"/>
          <w:position w:val="18"/>
          <w:sz w:val="30"/>
          <w:szCs w:val="30"/>
          <w:highlight w:val="none"/>
        </w:rPr>
        <w:t xml:space="preserve">（采购人全称）：</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1.经磋商小组与我方根据</w:t>
      </w:r>
      <w:r>
        <w:rPr>
          <w:rFonts w:hint="eastAsia" w:ascii="方正仿宋_GBK" w:hAnsi="方正仿宋_GBK" w:eastAsia="方正仿宋_GBK" w:cs="方正仿宋_GBK"/>
          <w:caps w:val="0"/>
          <w:color w:val="auto"/>
          <w:position w:val="18"/>
          <w:sz w:val="30"/>
          <w:szCs w:val="30"/>
          <w:highlight w:val="none"/>
          <w:u w:val="single"/>
          <w:lang w:eastAsia="zh-CN"/>
        </w:rPr>
        <w:t xml:space="preserve">宁海路75号办公用房电梯更换项目</w:t>
      </w:r>
      <w:r>
        <w:rPr>
          <w:rFonts w:hint="eastAsia" w:ascii="方正仿宋_GBK" w:hAnsi="方正仿宋_GBK" w:eastAsia="方正仿宋_GBK" w:cs="方正仿宋_GBK"/>
          <w:caps w:val="0"/>
          <w:color w:val="auto"/>
          <w:position w:val="18"/>
          <w:sz w:val="30"/>
          <w:szCs w:val="30"/>
          <w:highlight w:val="none"/>
        </w:rPr>
        <w:t xml:space="preserve">（项目名称）</w:t>
      </w:r>
      <w:r>
        <w:rPr>
          <w:rFonts w:hint="eastAsia" w:ascii="方正仿宋_GBK" w:hAnsi="方正仿宋_GBK" w:eastAsia="方正仿宋_GBK" w:cs="方正仿宋_GBK"/>
          <w:caps w:val="0"/>
          <w:color w:val="auto"/>
          <w:position w:val="18"/>
          <w:sz w:val="30"/>
          <w:szCs w:val="30"/>
          <w:highlight w:val="none"/>
          <w:lang w:eastAsia="zh-CN"/>
        </w:rPr>
        <w:t xml:space="preserve">采购文件</w:t>
      </w:r>
      <w:r>
        <w:rPr>
          <w:rFonts w:hint="eastAsia" w:ascii="方正仿宋_GBK" w:hAnsi="方正仿宋_GBK" w:eastAsia="方正仿宋_GBK" w:cs="方正仿宋_GBK"/>
          <w:caps w:val="0"/>
          <w:color w:val="auto"/>
          <w:position w:val="18"/>
          <w:sz w:val="30"/>
          <w:szCs w:val="30"/>
          <w:highlight w:val="none"/>
        </w:rPr>
        <w:t xml:space="preserve">（含澄清、修改文件）及我方提交的首次响应文件进行磋商后，现我方提交最后报价函。我方愿以</w:t>
      </w:r>
      <w:r>
        <w:rPr>
          <w:rFonts w:hint="eastAsia" w:ascii="方正仿宋_GBK" w:hAnsi="方正仿宋_GBK" w:eastAsia="方正仿宋_GBK" w:cs="方正仿宋_GBK"/>
          <w:caps w:val="0"/>
          <w:color w:val="auto"/>
          <w:position w:val="18"/>
          <w:sz w:val="30"/>
          <w:szCs w:val="30"/>
          <w:highlight w:val="none"/>
          <w:lang w:val="en-US" w:eastAsia="zh-CN"/>
        </w:rPr>
        <w:t xml:space="preserve">磋商响应报价</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        </w:t>
      </w:r>
      <w:r>
        <w:rPr>
          <w:rFonts w:hint="eastAsia" w:ascii="方正仿宋_GBK" w:hAnsi="方正仿宋_GBK" w:eastAsia="方正仿宋_GBK" w:cs="方正仿宋_GBK"/>
          <w:caps w:val="0"/>
          <w:color w:val="auto"/>
          <w:position w:val="18"/>
          <w:sz w:val="30"/>
          <w:szCs w:val="30"/>
          <w:highlight w:val="none"/>
        </w:rPr>
        <w:t xml:space="preserve">的最</w:t>
      </w:r>
      <w:r>
        <w:rPr>
          <w:rFonts w:hint="eastAsia" w:ascii="方正仿宋_GBK" w:hAnsi="方正仿宋_GBK" w:eastAsia="方正仿宋_GBK" w:cs="方正仿宋_GBK"/>
          <w:caps w:val="0"/>
          <w:color w:val="auto"/>
          <w:position w:val="18"/>
          <w:sz w:val="30"/>
          <w:szCs w:val="30"/>
          <w:highlight w:val="none"/>
          <w:lang w:val="en-US" w:eastAsia="zh-CN"/>
        </w:rPr>
        <w:t xml:space="preserve">终</w:t>
      </w:r>
      <w:r>
        <w:rPr>
          <w:rFonts w:hint="eastAsia" w:ascii="方正仿宋_GBK" w:hAnsi="方正仿宋_GBK" w:eastAsia="方正仿宋_GBK" w:cs="方正仿宋_GBK"/>
          <w:caps w:val="0"/>
          <w:color w:val="auto"/>
          <w:position w:val="18"/>
          <w:sz w:val="30"/>
          <w:szCs w:val="30"/>
          <w:highlight w:val="none"/>
        </w:rPr>
        <w:t xml:space="preserve">报价，优质承担并完成上述合同全</w:t>
      </w:r>
      <w:r>
        <w:rPr>
          <w:rFonts w:hint="eastAsia" w:ascii="方正仿宋_GBK" w:hAnsi="方正仿宋_GBK" w:eastAsia="方正仿宋_GBK" w:cs="方正仿宋_GBK"/>
          <w:caps w:val="0"/>
          <w:color w:val="auto"/>
          <w:spacing w:val="0"/>
          <w:position w:val="18"/>
          <w:sz w:val="30"/>
          <w:szCs w:val="30"/>
          <w:highlight w:val="none"/>
        </w:rPr>
        <w:t xml:space="preserve">部</w:t>
      </w:r>
      <w:r>
        <w:rPr>
          <w:rFonts w:hint="eastAsia" w:ascii="方正仿宋_GBK" w:hAnsi="方正仿宋_GBK" w:eastAsia="方正仿宋_GBK" w:cs="方正仿宋_GBK"/>
          <w:caps w:val="0"/>
          <w:color w:val="auto"/>
          <w:position w:val="18"/>
          <w:sz w:val="30"/>
          <w:szCs w:val="30"/>
          <w:highlight w:val="none"/>
        </w:rPr>
        <w:t xml:space="preserve">内容。</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u w:val="none"/>
        </w:rPr>
      </w:pPr>
      <w:r>
        <w:rPr>
          <w:rFonts w:hint="eastAsia" w:ascii="方正仿宋_GBK" w:hAnsi="方正仿宋_GBK" w:eastAsia="方正仿宋_GBK" w:cs="方正仿宋_GBK"/>
          <w:caps w:val="0"/>
          <w:color w:val="auto"/>
          <w:position w:val="18"/>
          <w:sz w:val="30"/>
          <w:szCs w:val="30"/>
          <w:highlight w:val="none"/>
        </w:rPr>
        <w:t xml:space="preserve">对我方首次提交的响应文件予以修正的内容还有</w:t>
      </w:r>
      <w:r>
        <w:rPr>
          <w:rFonts w:hint="eastAsia" w:ascii="方正仿宋_GBK" w:hAnsi="方正仿宋_GBK" w:eastAsia="方正仿宋_GBK" w:cs="方正仿宋_GBK"/>
          <w:caps w:val="0"/>
          <w:color w:val="auto"/>
          <w:position w:val="18"/>
          <w:sz w:val="30"/>
          <w:szCs w:val="30"/>
          <w:highlight w:val="none"/>
          <w:u w:val="single"/>
        </w:rPr>
        <w:t xml:space="preserve">          </w:t>
      </w:r>
      <w:r>
        <w:rPr>
          <w:rFonts w:hint="eastAsia" w:ascii="方正仿宋_GBK" w:hAnsi="方正仿宋_GBK" w:eastAsia="方正仿宋_GBK" w:cs="方正仿宋_GBK"/>
          <w:caps w:val="0"/>
          <w:color w:val="auto"/>
          <w:position w:val="18"/>
          <w:sz w:val="30"/>
          <w:szCs w:val="30"/>
          <w:highlight w:val="none"/>
          <w:u w:val="none"/>
        </w:rPr>
        <w:t xml:space="preserve"> 。</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2.本最后报价函是我方响应文件的组成部分。若最后报价函与我方首次递交的响应文件的内容有差异，以最后的报价函内容为准。</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u w:val="single"/>
        </w:rPr>
      </w:pPr>
      <w:r>
        <w:rPr>
          <w:rFonts w:hint="eastAsia" w:ascii="方正仿宋_GBK" w:hAnsi="方正仿宋_GBK" w:eastAsia="方正仿宋_GBK" w:cs="方正仿宋_GBK"/>
          <w:caps w:val="0"/>
          <w:color w:val="auto"/>
          <w:position w:val="18"/>
          <w:sz w:val="30"/>
          <w:szCs w:val="30"/>
          <w:highlight w:val="none"/>
        </w:rPr>
        <w:t xml:space="preserve">3．</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如我方为成交候选人，承诺在成交通知书发放前，根据采购人需要，提交与</w:t>
      </w:r>
      <w:r>
        <w:rPr>
          <w:rFonts w:hint="eastAsia" w:ascii="方正仿宋_GBK" w:hAnsi="方正仿宋_GBK" w:eastAsia="方正仿宋_GBK" w:cs="方正仿宋_GBK"/>
          <w:caps w:val="0"/>
          <w:color w:val="auto"/>
          <w:position w:val="18"/>
          <w:sz w:val="30"/>
          <w:szCs w:val="30"/>
          <w:highlight w:val="none"/>
          <w:u w:val="single"/>
        </w:rPr>
        <w:t xml:space="preserve">最后报价函</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总额一致并按规定要求修正的清单报价组成，作为</w:t>
      </w:r>
      <w:r>
        <w:rPr>
          <w:rFonts w:hint="eastAsia" w:ascii="方正仿宋_GBK" w:hAnsi="方正仿宋_GBK" w:eastAsia="方正仿宋_GBK" w:cs="方正仿宋_GBK"/>
          <w:caps w:val="0"/>
          <w:color w:val="auto"/>
          <w:position w:val="18"/>
          <w:sz w:val="30"/>
          <w:szCs w:val="30"/>
          <w:highlight w:val="none"/>
          <w:u w:val="single"/>
        </w:rPr>
        <w:t xml:space="preserve">响应文件的</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补充文件</w:t>
      </w:r>
      <w:r>
        <w:rPr>
          <w:rFonts w:hint="eastAsia" w:ascii="方正仿宋_GBK" w:hAnsi="方正仿宋_GBK" w:eastAsia="方正仿宋_GBK" w:cs="方正仿宋_GBK"/>
          <w:caps w:val="0"/>
          <w:color w:val="auto"/>
          <w:position w:val="18"/>
          <w:sz w:val="30"/>
          <w:szCs w:val="30"/>
          <w:highlight w:val="none"/>
          <w:u w:val="single"/>
          <w:lang w:eastAsia="zh-CN"/>
        </w:rPr>
        <w:t xml:space="preserve">。</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供应商：（加盖CA电子公章）</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法定代表人或其委托代理人：（签字或签章）</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地址：</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电话：</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传真：</w:t>
      </w:r>
      <w:r/>
    </w:p>
    <w:p>
      <w:pPr>
        <w:ind w:left="0" w:firstLine="30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年   月   日</w:t>
      </w:r>
      <w:r/>
    </w:p>
    <w:p>
      <w:pPr>
        <w:spacing w:line="240" w:lineRule="auto"/>
        <w:rPr>
          <w:color w:val="auto"/>
          <w:highlight w:val="none"/>
          <w:lang w:val="zh-CN"/>
        </w:rPr>
      </w:pPr>
      <w:r>
        <w:rPr>
          <w:rFonts w:hint="eastAsia" w:ascii="华文仿宋" w:hAnsi="华文仿宋" w:eastAsia="华文仿宋" w:cs="华文仿宋"/>
          <w:b/>
          <w:bCs/>
          <w:caps w:val="0"/>
          <w:color w:val="auto"/>
          <w:sz w:val="24"/>
          <w:highlight w:val="none"/>
        </w:rPr>
        <w:t xml:space="preserve">注：本最后报价函必须加盖供应商公章或由法定代表人（或其委托代理人）签字或签章，若未盖单位章也无法定代表人（或其委托代理人）签字或签章，则为无效报价函。</w:t>
      </w:r>
      <w:r>
        <w:rPr>
          <w:rFonts w:hint="eastAsia" w:ascii="华文仿宋" w:hAnsi="华文仿宋" w:eastAsia="华文仿宋" w:cs="华文仿宋"/>
          <w:b/>
          <w:bCs/>
          <w:caps w:val="0"/>
          <w:color w:val="auto"/>
          <w:sz w:val="24"/>
          <w:highlight w:val="none"/>
          <w:lang w:val="en-US" w:eastAsia="zh-CN"/>
        </w:rPr>
        <w:t xml:space="preserve">    </w:t>
      </w:r>
      <w:r>
        <w:rPr>
          <w:rFonts w:hint="eastAsia" w:ascii="华文仿宋" w:hAnsi="华文仿宋" w:eastAsia="华文仿宋" w:cs="华文仿宋"/>
          <w:b/>
          <w:caps w:val="0"/>
          <w:color w:val="auto"/>
          <w:sz w:val="24"/>
          <w:szCs w:val="24"/>
          <w:highlight w:val="none"/>
        </w:rPr>
        <w:t xml:space="preserve">本报价函无需装订在响应文件中，请在参与本项目磋商会议前提前准备好已盖章或已签字的最后报价函（无需载明最后报价，由供应商在磋商现场进行最后报价）。</w:t>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right"/>
    </w:pPr>
    <w:r/>
    <w:r/>
  </w:p>
  <w:p>
    <w:pPr>
      <w:pStyle w:val="10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2"/>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- 1 -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2"/>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- 1 -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- 37 -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2"/>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- 37 -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pPr>
                          <w:r>
                            <w:t xml:space="preserve">第 </w:t>
                          </w:r>
                          <w:r>
                            <w:fldChar w:fldCharType="begin"/>
                          </w:r>
                          <w:r>
                            <w:instrText xml:space="preserve"> PAGE  \* MERGEFORMAT </w:instrText>
                          </w:r>
                          <w:r>
                            <w:fldChar w:fldCharType="separate"/>
                          </w:r>
                          <w:r>
                            <w:t xml:space="preserve">- 71 -</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2"/>
                    </w:pPr>
                    <w:r>
                      <w:t xml:space="preserve">第 </w:t>
                    </w:r>
                    <w:r>
                      <w:fldChar w:fldCharType="begin"/>
                    </w:r>
                    <w:r>
                      <w:instrText xml:space="preserve"> PAGE  \* MERGEFORMAT </w:instrText>
                    </w:r>
                    <w:r>
                      <w:fldChar w:fldCharType="separate"/>
                    </w:r>
                    <w:r>
                      <w:t xml:space="preserve">- 71 -</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90"/>
      </w:rPr>
      <w:framePr w:wrap="around" w:vAnchor="text" w:hAnchor="margin" w:xAlign="center" w:y="1"/>
    </w:pPr>
    <w:r>
      <w:fldChar w:fldCharType="begin"/>
    </w:r>
    <w:r>
      <w:rPr>
        <w:rStyle w:val="1090"/>
      </w:rPr>
      <w:instrText xml:space="preserve">PAGE  </w:instrText>
    </w:r>
    <w:r>
      <w:fldChar w:fldCharType="separate"/>
    </w:r>
    <w:r>
      <w:rPr>
        <w:rStyle w:val="1090"/>
      </w:rPr>
      <w:t xml:space="preserve">1</w:t>
    </w:r>
    <w:r>
      <w:fldChar w:fldCharType="end"/>
    </w:r>
    <w:r/>
  </w:p>
  <w:p>
    <w:pPr>
      <w:pStyle w:val="106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rPr>
                              <w:rFonts w:hint="eastAsia" w:asciiTheme="minorEastAsia" w:hAnsiTheme="minorEastAsia" w:eastAsiaTheme="minorEastAsia" w:cstheme="minorEastAsia"/>
                              <w:sz w:val="28"/>
                              <w:szCs w:val="28"/>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- 75 -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Theme="minorEastAsia" w:hAnsiTheme="minorEastAsia" w:eastAsiaTheme="minorEastAsia" w:cstheme="minorEastAsia"/>
                              <w:sz w:val="28"/>
                              <w:szCs w:val="28"/>
                            </w:rPr>
                            <w:t xml:space="preserve"> </w:t>
                          </w:r>
                          <w:r>
                            <w:rPr>
                              <w:rFonts w:hint="eastAsia" w:ascii="宋体" w:hAnsi="宋体" w:eastAsia="宋体" w:cs="宋体"/>
                              <w:sz w:val="15"/>
                              <w:szCs w:val="15"/>
                            </w:rPr>
                            <w:t xml:space="preserve">页</w:t>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2"/>
                      <w:rPr>
                        <w:rFonts w:hint="eastAsia" w:asciiTheme="minorEastAsia" w:hAnsiTheme="minorEastAsia" w:eastAsiaTheme="minorEastAsia" w:cstheme="minorEastAsia"/>
                        <w:sz w:val="28"/>
                        <w:szCs w:val="28"/>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- 75 -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Theme="minorEastAsia" w:hAnsiTheme="minorEastAsia" w:eastAsiaTheme="minorEastAsia" w:cstheme="minorEastAsia"/>
                        <w:sz w:val="28"/>
                        <w:szCs w:val="28"/>
                      </w:rPr>
                      <w:t xml:space="preserve"> </w:t>
                    </w:r>
                    <w:r>
                      <w:rPr>
                        <w:rFonts w:hint="eastAsia" w:ascii="宋体" w:hAnsi="宋体" w:eastAsia="宋体" w:cs="宋体"/>
                        <w:sz w:val="15"/>
                        <w:szCs w:val="15"/>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8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69"/>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4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41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47"/>
      <w:isLgl w:val="false"/>
      <w:suff w:val="tab"/>
      <w:lvlText w:val="%1"/>
      <w:lvlJc w:val="left"/>
      <w:pPr>
        <w:ind w:left="567" w:hanging="567"/>
        <w:tabs>
          <w:tab w:val="left" w:pos="567" w:leader="none"/>
        </w:tabs>
      </w:pPr>
      <w:rPr>
        <w:rFonts w:hint="eastAsia"/>
      </w:rPr>
    </w:lvl>
    <w:lvl w:ilvl="1">
      <w:start w:val="1"/>
      <w:numFmt w:val="decimal"/>
      <w:pStyle w:val="1256"/>
      <w:isLgl w:val="false"/>
      <w:suff w:val="tab"/>
      <w:lvlText w:val="%1.%2"/>
      <w:lvlJc w:val="left"/>
      <w:pPr>
        <w:ind w:left="567" w:hanging="283"/>
        <w:tabs>
          <w:tab w:val="left" w:pos="1004" w:leader="none"/>
        </w:tabs>
      </w:pPr>
      <w:rPr>
        <w:rFonts w:hint="eastAsia"/>
      </w:rPr>
    </w:lvl>
    <w:lvl w:ilvl="2">
      <w:start w:val="1"/>
      <w:numFmt w:val="decimal"/>
      <w:pStyle w:val="1255"/>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2">
    <w:name w:val="Heading 1 Char"/>
    <w:basedOn w:val="1027"/>
    <w:link w:val="1018"/>
    <w:uiPriority w:val="9"/>
    <w:rPr>
      <w:rFonts w:ascii="Arial" w:hAnsi="Arial" w:eastAsia="Arial" w:cs="Arial"/>
      <w:sz w:val="40"/>
      <w:szCs w:val="40"/>
    </w:rPr>
  </w:style>
  <w:style w:type="character" w:styleId="873">
    <w:name w:val="Heading 2 Char"/>
    <w:basedOn w:val="1027"/>
    <w:link w:val="1019"/>
    <w:uiPriority w:val="9"/>
    <w:rPr>
      <w:rFonts w:ascii="Arial" w:hAnsi="Arial" w:eastAsia="Arial" w:cs="Arial"/>
      <w:sz w:val="34"/>
    </w:rPr>
  </w:style>
  <w:style w:type="character" w:styleId="874">
    <w:name w:val="Heading 3 Char"/>
    <w:basedOn w:val="1027"/>
    <w:link w:val="1020"/>
    <w:uiPriority w:val="9"/>
    <w:rPr>
      <w:rFonts w:ascii="Arial" w:hAnsi="Arial" w:eastAsia="Arial" w:cs="Arial"/>
      <w:sz w:val="30"/>
      <w:szCs w:val="30"/>
    </w:rPr>
  </w:style>
  <w:style w:type="character" w:styleId="875">
    <w:name w:val="Heading 4 Char"/>
    <w:basedOn w:val="1027"/>
    <w:link w:val="1021"/>
    <w:uiPriority w:val="9"/>
    <w:rPr>
      <w:rFonts w:ascii="Arial" w:hAnsi="Arial" w:eastAsia="Arial" w:cs="Arial"/>
      <w:b/>
      <w:bCs/>
      <w:sz w:val="26"/>
      <w:szCs w:val="26"/>
    </w:rPr>
  </w:style>
  <w:style w:type="character" w:styleId="876">
    <w:name w:val="Heading 5 Char"/>
    <w:basedOn w:val="1027"/>
    <w:link w:val="1022"/>
    <w:uiPriority w:val="9"/>
    <w:rPr>
      <w:rFonts w:ascii="Arial" w:hAnsi="Arial" w:eastAsia="Arial" w:cs="Arial"/>
      <w:b/>
      <w:bCs/>
      <w:sz w:val="24"/>
      <w:szCs w:val="24"/>
    </w:rPr>
  </w:style>
  <w:style w:type="character" w:styleId="877">
    <w:name w:val="Heading 6 Char"/>
    <w:basedOn w:val="1027"/>
    <w:link w:val="1023"/>
    <w:uiPriority w:val="9"/>
    <w:rPr>
      <w:rFonts w:ascii="Arial" w:hAnsi="Arial" w:eastAsia="Arial" w:cs="Arial"/>
      <w:b/>
      <w:bCs/>
      <w:sz w:val="22"/>
      <w:szCs w:val="22"/>
    </w:rPr>
  </w:style>
  <w:style w:type="character" w:styleId="878">
    <w:name w:val="Heading 7 Char"/>
    <w:basedOn w:val="1027"/>
    <w:link w:val="1024"/>
    <w:uiPriority w:val="9"/>
    <w:rPr>
      <w:rFonts w:ascii="Arial" w:hAnsi="Arial" w:eastAsia="Arial" w:cs="Arial"/>
      <w:b/>
      <w:bCs/>
      <w:i/>
      <w:iCs/>
      <w:sz w:val="22"/>
      <w:szCs w:val="22"/>
    </w:rPr>
  </w:style>
  <w:style w:type="character" w:styleId="879">
    <w:name w:val="Heading 8 Char"/>
    <w:basedOn w:val="1027"/>
    <w:link w:val="1025"/>
    <w:uiPriority w:val="9"/>
    <w:rPr>
      <w:rFonts w:ascii="Arial" w:hAnsi="Arial" w:eastAsia="Arial" w:cs="Arial"/>
      <w:i/>
      <w:iCs/>
      <w:sz w:val="22"/>
      <w:szCs w:val="22"/>
    </w:rPr>
  </w:style>
  <w:style w:type="character" w:styleId="880">
    <w:name w:val="Heading 9 Char"/>
    <w:basedOn w:val="1027"/>
    <w:link w:val="1026"/>
    <w:uiPriority w:val="9"/>
    <w:rPr>
      <w:rFonts w:ascii="Arial" w:hAnsi="Arial" w:eastAsia="Arial" w:cs="Arial"/>
      <w:i/>
      <w:iCs/>
      <w:sz w:val="21"/>
      <w:szCs w:val="21"/>
    </w:rPr>
  </w:style>
  <w:style w:type="character" w:styleId="881">
    <w:name w:val="Title Char"/>
    <w:basedOn w:val="1027"/>
    <w:link w:val="1083"/>
    <w:uiPriority w:val="10"/>
    <w:rPr>
      <w:sz w:val="48"/>
      <w:szCs w:val="48"/>
    </w:rPr>
  </w:style>
  <w:style w:type="character" w:styleId="882">
    <w:name w:val="Subtitle Char"/>
    <w:basedOn w:val="1027"/>
    <w:link w:val="1070"/>
    <w:uiPriority w:val="11"/>
    <w:rPr>
      <w:sz w:val="24"/>
      <w:szCs w:val="24"/>
    </w:rPr>
  </w:style>
  <w:style w:type="character" w:styleId="883">
    <w:name w:val="Quote Char"/>
    <w:link w:val="1208"/>
    <w:uiPriority w:val="29"/>
    <w:rPr>
      <w:i/>
    </w:rPr>
  </w:style>
  <w:style w:type="character" w:styleId="884">
    <w:name w:val="Intense Quote Char"/>
    <w:link w:val="1129"/>
    <w:uiPriority w:val="30"/>
    <w:rPr>
      <w:i/>
    </w:rPr>
  </w:style>
  <w:style w:type="character" w:styleId="885">
    <w:name w:val="Header Char"/>
    <w:basedOn w:val="1027"/>
    <w:link w:val="1064"/>
    <w:uiPriority w:val="99"/>
  </w:style>
  <w:style w:type="character" w:styleId="886">
    <w:name w:val="Footer Char"/>
    <w:basedOn w:val="1027"/>
    <w:link w:val="1062"/>
    <w:uiPriority w:val="99"/>
  </w:style>
  <w:style w:type="paragraph" w:styleId="887">
    <w:name w:val="Caption"/>
    <w:basedOn w:val="1017"/>
    <w:next w:val="1017"/>
    <w:uiPriority w:val="35"/>
    <w:semiHidden/>
    <w:unhideWhenUsed/>
    <w:qFormat/>
    <w:pPr>
      <w:spacing w:line="276" w:lineRule="auto"/>
    </w:pPr>
    <w:rPr>
      <w:b/>
      <w:bCs/>
      <w:color w:val="4f81bd" w:themeColor="accent1"/>
      <w:sz w:val="18"/>
      <w:szCs w:val="18"/>
    </w:rPr>
  </w:style>
  <w:style w:type="character" w:styleId="888">
    <w:name w:val="Caption Char"/>
    <w:basedOn w:val="887"/>
    <w:link w:val="1062"/>
    <w:uiPriority w:val="99"/>
  </w:style>
  <w:style w:type="table" w:styleId="889">
    <w:name w:val="Table Grid Light"/>
    <w:basedOn w:val="10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0">
    <w:name w:val="Plain Table 1"/>
    <w:basedOn w:val="10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2"/>
    <w:basedOn w:val="10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3"/>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name w:val="Plain Table 4"/>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name w:val="Plain Table 5"/>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5">
    <w:name w:val="Grid Table 1 Light"/>
    <w:basedOn w:val="10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6">
    <w:name w:val="Grid Table 1 Light - Accent 1"/>
    <w:basedOn w:val="10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7">
    <w:name w:val="Grid Table 1 Light - Accent 2"/>
    <w:basedOn w:val="10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8">
    <w:name w:val="Grid Table 1 Light - Accent 3"/>
    <w:basedOn w:val="10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9">
    <w:name w:val="Grid Table 1 Light - Accent 4"/>
    <w:basedOn w:val="10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0">
    <w:name w:val="Grid Table 1 Light - Accent 5"/>
    <w:basedOn w:val="10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1">
    <w:name w:val="Grid Table 1 Light - Accent 6"/>
    <w:basedOn w:val="10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2">
    <w:name w:val="Grid Table 2"/>
    <w:basedOn w:val="10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2 - Accent 1"/>
    <w:basedOn w:val="10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4">
    <w:name w:val="Grid Table 2 - Accent 2"/>
    <w:basedOn w:val="10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2 - Accent 3"/>
    <w:basedOn w:val="10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2 - Accent 4"/>
    <w:basedOn w:val="10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2 - Accent 5"/>
    <w:basedOn w:val="10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8">
    <w:name w:val="Grid Table 2 - Accent 6"/>
    <w:basedOn w:val="10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9">
    <w:name w:val="Grid Table 3"/>
    <w:basedOn w:val="10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1"/>
    <w:basedOn w:val="10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2"/>
    <w:basedOn w:val="10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3"/>
    <w:basedOn w:val="10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4"/>
    <w:basedOn w:val="10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5"/>
    <w:basedOn w:val="10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6"/>
    <w:basedOn w:val="10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4"/>
    <w:basedOn w:val="10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name w:val="Grid Table 4 - Accent 1"/>
    <w:basedOn w:val="10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8">
    <w:name w:val="Grid Table 4 - Accent 2"/>
    <w:basedOn w:val="10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9">
    <w:name w:val="Grid Table 4 - Accent 3"/>
    <w:basedOn w:val="10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0">
    <w:name w:val="Grid Table 4 - Accent 4"/>
    <w:basedOn w:val="10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1">
    <w:name w:val="Grid Table 4 - Accent 5"/>
    <w:basedOn w:val="10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2">
    <w:name w:val="Grid Table 4 - Accent 6"/>
    <w:basedOn w:val="10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3">
    <w:name w:val="Grid Table 5 Dark"/>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4">
    <w:name w:val="Grid Table 5 Dark- Accent 1"/>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5">
    <w:name w:val="Grid Table 5 Dark - Accent 2"/>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6">
    <w:name w:val="Grid Table 5 Dark - Accent 3"/>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7">
    <w:name w:val="Grid Table 5 Dark- Accent 4"/>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8">
    <w:name w:val="Grid Table 5 Dark - Accent 5"/>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9">
    <w:name w:val="Grid Table 5 Dark - Accent 6"/>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0">
    <w:name w:val="Grid Table 6 Colorful"/>
    <w:basedOn w:val="10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1">
    <w:name w:val="Grid Table 6 Colorful - Accent 1"/>
    <w:basedOn w:val="10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2">
    <w:name w:val="Grid Table 6 Colorful - Accent 2"/>
    <w:basedOn w:val="10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3">
    <w:name w:val="Grid Table 6 Colorful - Accent 3"/>
    <w:basedOn w:val="10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4">
    <w:name w:val="Grid Table 6 Colorful - Accent 4"/>
    <w:basedOn w:val="10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5">
    <w:name w:val="Grid Table 6 Colorful - Accent 5"/>
    <w:basedOn w:val="10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6 Colorful - Accent 6"/>
    <w:basedOn w:val="10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7 Colorful"/>
    <w:basedOn w:val="10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8">
    <w:name w:val="Grid Table 7 Colorful - Accent 1"/>
    <w:basedOn w:val="10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9">
    <w:name w:val="Grid Table 7 Colorful - Accent 2"/>
    <w:basedOn w:val="10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7 Colorful - Accent 3"/>
    <w:basedOn w:val="10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7 Colorful - Accent 4"/>
    <w:basedOn w:val="10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7 Colorful - Accent 5"/>
    <w:basedOn w:val="10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3">
    <w:name w:val="Grid Table 7 Colorful - Accent 6"/>
    <w:basedOn w:val="10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4">
    <w:name w:val="List Table 1 Light"/>
    <w:basedOn w:val="10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name w:val="List Table 1 Light - Accent 1"/>
    <w:basedOn w:val="10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6">
    <w:name w:val="List Table 1 Light - Accent 2"/>
    <w:basedOn w:val="10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7">
    <w:name w:val="List Table 1 Light - Accent 3"/>
    <w:basedOn w:val="10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8">
    <w:name w:val="List Table 1 Light - Accent 4"/>
    <w:basedOn w:val="10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9">
    <w:name w:val="List Table 1 Light - Accent 5"/>
    <w:basedOn w:val="10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0">
    <w:name w:val="List Table 1 Light - Accent 6"/>
    <w:basedOn w:val="10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1">
    <w:name w:val="List Table 2"/>
    <w:basedOn w:val="10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2">
    <w:name w:val="List Table 2 - Accent 1"/>
    <w:basedOn w:val="10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3">
    <w:name w:val="List Table 2 - Accent 2"/>
    <w:basedOn w:val="10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4">
    <w:name w:val="List Table 2 - Accent 3"/>
    <w:basedOn w:val="10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5">
    <w:name w:val="List Table 2 - Accent 4"/>
    <w:basedOn w:val="10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6">
    <w:name w:val="List Table 2 - Accent 5"/>
    <w:basedOn w:val="10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7">
    <w:name w:val="List Table 2 - Accent 6"/>
    <w:basedOn w:val="10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8">
    <w:name w:val="List Table 3"/>
    <w:basedOn w:val="10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3 - Accent 1"/>
    <w:basedOn w:val="10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3 - Accent 2"/>
    <w:basedOn w:val="10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1">
    <w:name w:val="List Table 3 - Accent 3"/>
    <w:basedOn w:val="10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2">
    <w:name w:val="List Table 3 - Accent 4"/>
    <w:basedOn w:val="10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3">
    <w:name w:val="List Table 3 - Accent 5"/>
    <w:basedOn w:val="10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4">
    <w:name w:val="List Table 3 - Accent 6"/>
    <w:basedOn w:val="10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5">
    <w:name w:val="List Table 4"/>
    <w:basedOn w:val="10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4 - Accent 1"/>
    <w:basedOn w:val="10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4 - Accent 2"/>
    <w:basedOn w:val="10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8">
    <w:name w:val="List Table 4 - Accent 3"/>
    <w:basedOn w:val="10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9">
    <w:name w:val="List Table 4 - Accent 4"/>
    <w:basedOn w:val="10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0">
    <w:name w:val="List Table 4 - Accent 5"/>
    <w:basedOn w:val="10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1">
    <w:name w:val="List Table 4 - Accent 6"/>
    <w:basedOn w:val="10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2">
    <w:name w:val="List Table 5 Dark"/>
    <w:basedOn w:val="10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1"/>
    <w:basedOn w:val="10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2"/>
    <w:basedOn w:val="10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3"/>
    <w:basedOn w:val="10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4"/>
    <w:basedOn w:val="10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5"/>
    <w:basedOn w:val="10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6"/>
    <w:basedOn w:val="10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basedOn w:val="10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6 Colorful - Accent 1"/>
    <w:basedOn w:val="10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1">
    <w:name w:val="List Table 6 Colorful - Accent 2"/>
    <w:basedOn w:val="10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2">
    <w:name w:val="List Table 6 Colorful - Accent 3"/>
    <w:basedOn w:val="10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3">
    <w:name w:val="List Table 6 Colorful - Accent 4"/>
    <w:basedOn w:val="10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4">
    <w:name w:val="List Table 6 Colorful - Accent 5"/>
    <w:basedOn w:val="10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5">
    <w:name w:val="List Table 6 Colorful - Accent 6"/>
    <w:basedOn w:val="10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6">
    <w:name w:val="List Table 7 Colorful"/>
    <w:basedOn w:val="10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7">
    <w:name w:val="List Table 7 Colorful - Accent 1"/>
    <w:basedOn w:val="10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8">
    <w:name w:val="List Table 7 Colorful - Accent 2"/>
    <w:basedOn w:val="10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9">
    <w:name w:val="List Table 7 Colorful - Accent 3"/>
    <w:basedOn w:val="10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0">
    <w:name w:val="List Table 7 Colorful - Accent 4"/>
    <w:basedOn w:val="10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1">
    <w:name w:val="List Table 7 Colorful - Accent 5"/>
    <w:basedOn w:val="10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2">
    <w:name w:val="List Table 7 Colorful - Accent 6"/>
    <w:basedOn w:val="10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3">
    <w:name w:val="Lined - Accent"/>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Lined - Accent 1"/>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Lined - Accent 2"/>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Lined - Accent 3"/>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Lined - Accent 4"/>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Lined - Accent 5"/>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Lined - Accent 6"/>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amp; Lined - Accent"/>
    <w:basedOn w:val="10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Bordered &amp; Lined - Accent 1"/>
    <w:basedOn w:val="10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Bordered &amp; Lined - Accent 2"/>
    <w:basedOn w:val="10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Bordered &amp; Lined - Accent 3"/>
    <w:basedOn w:val="10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Bordered &amp; Lined - Accent 4"/>
    <w:basedOn w:val="10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Bordered &amp; Lined - Accent 5"/>
    <w:basedOn w:val="10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Bordered &amp; Lined - Accent 6"/>
    <w:basedOn w:val="10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w:basedOn w:val="10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8">
    <w:name w:val="Bordered - Accent 1"/>
    <w:basedOn w:val="10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9">
    <w:name w:val="Bordered - Accent 2"/>
    <w:basedOn w:val="10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0">
    <w:name w:val="Bordered - Accent 3"/>
    <w:basedOn w:val="10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1">
    <w:name w:val="Bordered - Accent 4"/>
    <w:basedOn w:val="10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2">
    <w:name w:val="Bordered - Accent 5"/>
    <w:basedOn w:val="10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3">
    <w:name w:val="Bordered - Accent 6"/>
    <w:basedOn w:val="10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4">
    <w:name w:val="Footnote Text Char"/>
    <w:link w:val="1071"/>
    <w:uiPriority w:val="99"/>
    <w:rPr>
      <w:sz w:val="18"/>
    </w:rPr>
  </w:style>
  <w:style w:type="character" w:styleId="1015">
    <w:name w:val="Endnote Text Char"/>
    <w:link w:val="1060"/>
    <w:uiPriority w:val="99"/>
    <w:rPr>
      <w:sz w:val="20"/>
    </w:rPr>
  </w:style>
  <w:style w:type="paragraph" w:styleId="1016">
    <w:name w:val="TOC Heading"/>
    <w:uiPriority w:val="39"/>
    <w:unhideWhenUsed/>
  </w:style>
  <w:style w:type="paragraph" w:styleId="101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18">
    <w:name w:val="Heading 1"/>
    <w:basedOn w:val="1017"/>
    <w:next w:val="1017"/>
    <w:link w:val="1101"/>
    <w:uiPriority w:val="0"/>
    <w:qFormat/>
    <w:pPr>
      <w:ind w:firstLine="2890"/>
      <w:keepNext/>
      <w:tabs>
        <w:tab w:val="left" w:pos="1440" w:leader="none"/>
        <w:tab w:val="left" w:pos="5670" w:leader="none"/>
      </w:tabs>
      <w:outlineLvl w:val="0"/>
    </w:pPr>
    <w:rPr>
      <w:rFonts w:ascii="黑体" w:eastAsia="黑体"/>
      <w:b/>
      <w:sz w:val="24"/>
      <w:szCs w:val="28"/>
    </w:rPr>
  </w:style>
  <w:style w:type="paragraph" w:styleId="1019">
    <w:name w:val="Heading 2"/>
    <w:basedOn w:val="1017"/>
    <w:next w:val="1017"/>
    <w:link w:val="1100"/>
    <w:uiPriority w:val="0"/>
    <w:qFormat/>
    <w:pPr>
      <w:jc w:val="left"/>
      <w:keepLines/>
      <w:keepNext/>
      <w:spacing w:before="120" w:after="120"/>
      <w:outlineLvl w:val="1"/>
    </w:pPr>
    <w:rPr>
      <w:rFonts w:ascii="宋体" w:hAnsi="宋体"/>
      <w:b/>
      <w:szCs w:val="24"/>
    </w:rPr>
  </w:style>
  <w:style w:type="paragraph" w:styleId="1020">
    <w:name w:val="Heading 3"/>
    <w:basedOn w:val="1017"/>
    <w:next w:val="1029"/>
    <w:link w:val="1102"/>
    <w:uiPriority w:val="0"/>
    <w:qFormat/>
    <w:pPr>
      <w:keepLines/>
      <w:keepNext/>
      <w:spacing w:line="390" w:lineRule="atLeast"/>
      <w:shd w:val="clear" w:color="auto" w:fill="ffffff"/>
      <w:outlineLvl w:val="2"/>
    </w:pPr>
    <w:rPr>
      <w:rFonts w:ascii="宋体" w:hAnsi="宋体"/>
      <w:b/>
      <w:szCs w:val="21"/>
    </w:rPr>
  </w:style>
  <w:style w:type="paragraph" w:styleId="1021">
    <w:name w:val="Heading 4"/>
    <w:basedOn w:val="1017"/>
    <w:next w:val="1017"/>
    <w:link w:val="1103"/>
    <w:uiPriority w:val="0"/>
    <w:qFormat/>
    <w:pPr>
      <w:keepLines/>
      <w:keepNext/>
      <w:spacing w:before="120" w:after="120"/>
      <w:outlineLvl w:val="3"/>
    </w:pPr>
    <w:rPr>
      <w:rFonts w:ascii="Arial" w:hAnsi="Arial" w:eastAsia="黑体"/>
      <w:b/>
      <w:sz w:val="28"/>
    </w:rPr>
  </w:style>
  <w:style w:type="paragraph" w:styleId="1022">
    <w:name w:val="Heading 5"/>
    <w:basedOn w:val="1017"/>
    <w:next w:val="1029"/>
    <w:link w:val="1104"/>
    <w:uiPriority w:val="0"/>
    <w:qFormat/>
    <w:pPr>
      <w:keepNext/>
      <w:outlineLvl w:val="4"/>
    </w:pPr>
    <w:rPr>
      <w:rFonts w:ascii="黑体" w:eastAsia="黑体"/>
      <w:b/>
      <w:color w:val="000000"/>
      <w:sz w:val="28"/>
    </w:rPr>
  </w:style>
  <w:style w:type="paragraph" w:styleId="1023">
    <w:name w:val="Heading 6"/>
    <w:basedOn w:val="1017"/>
    <w:next w:val="1017"/>
    <w:link w:val="1105"/>
    <w:uiPriority w:val="0"/>
    <w:qFormat/>
    <w:pPr>
      <w:keepLines/>
      <w:keepNext/>
      <w:spacing w:before="240" w:after="64" w:line="320" w:lineRule="auto"/>
      <w:outlineLvl w:val="5"/>
    </w:pPr>
    <w:rPr>
      <w:rFonts w:ascii="Arial" w:hAnsi="Arial" w:eastAsia="黑体"/>
      <w:b/>
      <w:bCs/>
      <w:sz w:val="24"/>
      <w:szCs w:val="24"/>
    </w:rPr>
  </w:style>
  <w:style w:type="paragraph" w:styleId="1024">
    <w:name w:val="Heading 7"/>
    <w:basedOn w:val="1017"/>
    <w:next w:val="1017"/>
    <w:link w:val="1106"/>
    <w:uiPriority w:val="0"/>
    <w:qFormat/>
    <w:pPr>
      <w:keepLines/>
      <w:keepNext/>
      <w:spacing w:before="240" w:after="64" w:line="320" w:lineRule="auto"/>
      <w:outlineLvl w:val="6"/>
    </w:pPr>
    <w:rPr>
      <w:b/>
      <w:bCs/>
      <w:sz w:val="24"/>
      <w:szCs w:val="24"/>
    </w:rPr>
  </w:style>
  <w:style w:type="paragraph" w:styleId="1025">
    <w:name w:val="Heading 8"/>
    <w:basedOn w:val="1017"/>
    <w:next w:val="1017"/>
    <w:link w:val="1107"/>
    <w:uiPriority w:val="0"/>
    <w:qFormat/>
    <w:pPr>
      <w:keepLines/>
      <w:keepNext/>
      <w:spacing w:before="240" w:after="64" w:line="320" w:lineRule="auto"/>
      <w:outlineLvl w:val="7"/>
    </w:pPr>
    <w:rPr>
      <w:rFonts w:ascii="Arial" w:hAnsi="Arial" w:eastAsia="黑体"/>
      <w:sz w:val="24"/>
      <w:szCs w:val="24"/>
    </w:rPr>
  </w:style>
  <w:style w:type="paragraph" w:styleId="1026">
    <w:name w:val="Heading 9"/>
    <w:basedOn w:val="1017"/>
    <w:next w:val="1017"/>
    <w:link w:val="1108"/>
    <w:uiPriority w:val="0"/>
    <w:qFormat/>
    <w:pPr>
      <w:keepLines/>
      <w:keepNext/>
      <w:spacing w:before="240" w:after="64" w:line="320" w:lineRule="auto"/>
      <w:outlineLvl w:val="8"/>
    </w:pPr>
    <w:rPr>
      <w:rFonts w:ascii="Arial" w:hAnsi="Arial" w:eastAsia="黑体"/>
      <w:szCs w:val="21"/>
    </w:rPr>
  </w:style>
  <w:style w:type="character" w:styleId="1027" w:default="1">
    <w:name w:val="Default Paragraph Font"/>
    <w:uiPriority w:val="1"/>
    <w:semiHidden/>
    <w:unhideWhenUsed/>
    <w:qFormat/>
  </w:style>
  <w:style w:type="table" w:styleId="1028" w:default="1">
    <w:name w:val="Normal Table"/>
    <w:uiPriority w:val="99"/>
    <w:semiHidden/>
    <w:unhideWhenUsed/>
    <w:qFormat/>
    <w:tblPr>
      <w:tblCellMar>
        <w:left w:w="108" w:type="dxa"/>
        <w:top w:w="0" w:type="dxa"/>
        <w:right w:w="108" w:type="dxa"/>
        <w:bottom w:w="0" w:type="dxa"/>
      </w:tblCellMar>
    </w:tblPr>
  </w:style>
  <w:style w:type="paragraph" w:styleId="1029">
    <w:name w:val="Normal Indent"/>
    <w:basedOn w:val="1017"/>
    <w:uiPriority w:val="0"/>
    <w:qFormat/>
    <w:pPr>
      <w:ind w:firstLine="420"/>
    </w:pPr>
  </w:style>
  <w:style w:type="paragraph" w:styleId="1030">
    <w:name w:val="List 3"/>
    <w:basedOn w:val="1017"/>
    <w:uiPriority w:val="0"/>
    <w:qFormat/>
    <w:pPr>
      <w:ind w:left="1260" w:hanging="420"/>
    </w:pPr>
  </w:style>
  <w:style w:type="paragraph" w:styleId="1031">
    <w:name w:val="toc 7"/>
    <w:basedOn w:val="1017"/>
    <w:next w:val="1017"/>
    <w:uiPriority w:val="0"/>
    <w:semiHidden/>
    <w:qFormat/>
    <w:pPr>
      <w:ind w:left="1260"/>
      <w:jc w:val="left"/>
    </w:pPr>
    <w:rPr>
      <w:sz w:val="18"/>
    </w:rPr>
  </w:style>
  <w:style w:type="paragraph" w:styleId="1032">
    <w:name w:val="List Number 2"/>
    <w:basedOn w:val="1017"/>
    <w:uiPriority w:val="0"/>
    <w:qFormat/>
    <w:pPr>
      <w:ind w:left="1440" w:hanging="1440"/>
      <w:spacing w:line="360" w:lineRule="auto"/>
      <w:tabs>
        <w:tab w:val="left" w:pos="1440" w:leader="none"/>
      </w:tabs>
    </w:pPr>
    <w:rPr>
      <w:sz w:val="24"/>
      <w:szCs w:val="24"/>
    </w:rPr>
  </w:style>
  <w:style w:type="paragraph" w:styleId="1033">
    <w:name w:val="index 8"/>
    <w:basedOn w:val="1017"/>
    <w:next w:val="1017"/>
    <w:uiPriority w:val="0"/>
    <w:semiHidden/>
    <w:qFormat/>
    <w:pPr>
      <w:ind w:left="2940"/>
    </w:pPr>
  </w:style>
  <w:style w:type="paragraph" w:styleId="1034">
    <w:name w:val="List Number"/>
    <w:basedOn w:val="1017"/>
    <w:uiPriority w:val="0"/>
    <w:qFormat/>
    <w:pPr>
      <w:ind w:left="2952" w:hanging="432"/>
      <w:tabs>
        <w:tab w:val="left" w:pos="2952" w:leader="none"/>
      </w:tabs>
    </w:pPr>
    <w:rPr>
      <w:szCs w:val="24"/>
    </w:rPr>
  </w:style>
  <w:style w:type="paragraph" w:styleId="1035">
    <w:name w:val="index 5"/>
    <w:basedOn w:val="1017"/>
    <w:next w:val="1017"/>
    <w:uiPriority w:val="0"/>
    <w:semiHidden/>
    <w:qFormat/>
    <w:pPr>
      <w:ind w:left="1680"/>
    </w:pPr>
  </w:style>
  <w:style w:type="paragraph" w:styleId="1036">
    <w:name w:val="Document Map"/>
    <w:basedOn w:val="1017"/>
    <w:link w:val="1109"/>
    <w:uiPriority w:val="0"/>
    <w:semiHidden/>
    <w:qFormat/>
    <w:pPr>
      <w:shd w:val="clear" w:color="auto" w:fill="000080"/>
    </w:pPr>
  </w:style>
  <w:style w:type="paragraph" w:styleId="1037">
    <w:name w:val="annotation text"/>
    <w:basedOn w:val="1017"/>
    <w:link w:val="1110"/>
    <w:uiPriority w:val="99"/>
    <w:qFormat/>
    <w:pPr>
      <w:jc w:val="left"/>
    </w:pPr>
  </w:style>
  <w:style w:type="paragraph" w:styleId="1038">
    <w:name w:val="index 6"/>
    <w:basedOn w:val="1017"/>
    <w:next w:val="1017"/>
    <w:uiPriority w:val="0"/>
    <w:semiHidden/>
    <w:qFormat/>
    <w:pPr>
      <w:ind w:left="2100"/>
    </w:pPr>
  </w:style>
  <w:style w:type="paragraph" w:styleId="1039">
    <w:name w:val="Salutation"/>
    <w:basedOn w:val="1017"/>
    <w:next w:val="1017"/>
    <w:uiPriority w:val="0"/>
    <w:qFormat/>
    <w:rPr>
      <w:rFonts w:ascii="仿宋_GB2312" w:eastAsia="仿宋_GB2312"/>
      <w:sz w:val="28"/>
    </w:rPr>
  </w:style>
  <w:style w:type="paragraph" w:styleId="1040">
    <w:name w:val="Body Text 3"/>
    <w:basedOn w:val="1017"/>
    <w:uiPriority w:val="0"/>
    <w:qFormat/>
    <w:rPr>
      <w:rFonts w:ascii="仿宋_GB2312" w:hAnsi="Arial" w:eastAsia="仿宋_GB2312"/>
      <w:sz w:val="32"/>
    </w:rPr>
  </w:style>
  <w:style w:type="paragraph" w:styleId="1041">
    <w:name w:val="Body Text"/>
    <w:basedOn w:val="1017"/>
    <w:next w:val="1017"/>
    <w:uiPriority w:val="0"/>
    <w:qFormat/>
    <w:rPr>
      <w:rFonts w:ascii="楷体_GB2312" w:hAnsi="Arial" w:eastAsia="楷体_GB2312"/>
      <w:sz w:val="28"/>
    </w:rPr>
  </w:style>
  <w:style w:type="paragraph" w:styleId="1042">
    <w:name w:val="Body Text Indent"/>
    <w:basedOn w:val="1017"/>
    <w:link w:val="1111"/>
    <w:uiPriority w:val="0"/>
    <w:qFormat/>
    <w:pPr>
      <w:ind w:firstLine="645"/>
    </w:pPr>
    <w:rPr>
      <w:rFonts w:ascii="楷体_GB2312" w:eastAsia="楷体_GB2312"/>
      <w:sz w:val="32"/>
    </w:rPr>
  </w:style>
  <w:style w:type="paragraph" w:styleId="1043">
    <w:name w:val="Block Text"/>
    <w:basedOn w:val="1017"/>
    <w:next w:val="1041"/>
    <w:uiPriority w:val="0"/>
    <w:qFormat/>
    <w:pPr>
      <w:ind w:left="1440" w:right="1440"/>
      <w:spacing w:after="120"/>
    </w:pPr>
  </w:style>
  <w:style w:type="paragraph" w:styleId="1044">
    <w:name w:val="index 4"/>
    <w:basedOn w:val="1017"/>
    <w:next w:val="1017"/>
    <w:uiPriority w:val="0"/>
    <w:semiHidden/>
    <w:qFormat/>
    <w:pPr>
      <w:ind w:left="1260"/>
    </w:pPr>
  </w:style>
  <w:style w:type="paragraph" w:styleId="1045">
    <w:name w:val="toc 5"/>
    <w:basedOn w:val="1017"/>
    <w:next w:val="1017"/>
    <w:uiPriority w:val="0"/>
    <w:semiHidden/>
    <w:qFormat/>
    <w:pPr>
      <w:ind w:left="840"/>
      <w:jc w:val="left"/>
    </w:pPr>
    <w:rPr>
      <w:sz w:val="18"/>
    </w:rPr>
  </w:style>
  <w:style w:type="paragraph" w:styleId="1046">
    <w:name w:val="toc 3"/>
    <w:basedOn w:val="1017"/>
    <w:next w:val="1017"/>
    <w:uiPriority w:val="0"/>
    <w:semiHidden/>
    <w:qFormat/>
    <w:pPr>
      <w:ind w:left="420"/>
      <w:jc w:val="left"/>
    </w:pPr>
    <w:rPr>
      <w:i/>
      <w:sz w:val="20"/>
    </w:rPr>
  </w:style>
  <w:style w:type="paragraph" w:styleId="1047">
    <w:name w:val="Plain Text"/>
    <w:basedOn w:val="1017"/>
    <w:link w:val="1112"/>
    <w:uiPriority w:val="0"/>
    <w:qFormat/>
    <w:rPr>
      <w:rFonts w:ascii="宋体" w:hAnsi="Courier New"/>
    </w:rPr>
  </w:style>
  <w:style w:type="paragraph" w:styleId="1048">
    <w:name w:val="toc 8"/>
    <w:basedOn w:val="1017"/>
    <w:next w:val="1017"/>
    <w:uiPriority w:val="0"/>
    <w:semiHidden/>
    <w:qFormat/>
    <w:pPr>
      <w:ind w:left="1470"/>
      <w:jc w:val="left"/>
    </w:pPr>
    <w:rPr>
      <w:sz w:val="18"/>
    </w:rPr>
  </w:style>
  <w:style w:type="paragraph" w:styleId="1049">
    <w:name w:val="index 3"/>
    <w:basedOn w:val="1017"/>
    <w:next w:val="1017"/>
    <w:uiPriority w:val="0"/>
    <w:semiHidden/>
    <w:qFormat/>
    <w:pPr>
      <w:ind w:left="840"/>
    </w:pPr>
  </w:style>
  <w:style w:type="paragraph" w:styleId="1050">
    <w:name w:val="Date"/>
    <w:basedOn w:val="1017"/>
    <w:next w:val="1017"/>
    <w:uiPriority w:val="0"/>
    <w:qFormat/>
    <w:pPr>
      <w:ind w:left="100"/>
    </w:pPr>
    <w:rPr>
      <w:sz w:val="28"/>
    </w:rPr>
  </w:style>
  <w:style w:type="paragraph" w:styleId="1051">
    <w:name w:val="Body Text Indent 2"/>
    <w:basedOn w:val="1017"/>
    <w:next w:val="1052"/>
    <w:link w:val="1099"/>
    <w:uiPriority w:val="0"/>
    <w:qFormat/>
    <w:pPr>
      <w:ind w:left="630" w:firstLine="645"/>
    </w:pPr>
    <w:rPr>
      <w:rFonts w:ascii="Arial" w:hAnsi="Arial" w:eastAsia="仿宋_GB2312"/>
      <w:sz w:val="32"/>
    </w:rPr>
  </w:style>
  <w:style w:type="paragraph" w:styleId="1052" w:customStyle="1">
    <w:name w:val="xl75"/>
    <w:basedOn w:val="1017"/>
    <w:next w:val="1053"/>
    <w:uiPriority w:val="0"/>
    <w:qFormat/>
    <w:pPr>
      <w:ind w:left="200" w:firstLine="5320"/>
      <w:jc w:val="center"/>
      <w:spacing w:before="280" w:after="280"/>
      <w:widowControl/>
    </w:pPr>
    <w:rPr>
      <w:rFonts w:ascii="宋体"/>
    </w:rPr>
  </w:style>
  <w:style w:type="paragraph" w:styleId="1053" w:customStyle="1">
    <w:name w:val="Test2"/>
    <w:basedOn w:val="1019"/>
    <w:next w:val="1054"/>
    <w:uiPriority w:val="0"/>
    <w:qFormat/>
    <w:pPr>
      <w:jc w:val="center"/>
      <w:spacing w:line="480" w:lineRule="exact"/>
      <w:widowControl/>
    </w:pPr>
    <w:rPr>
      <w:rFonts w:ascii="黑体" w:hAnsi="Arial" w:eastAsia="黑体"/>
      <w:bCs/>
      <w:sz w:val="24"/>
    </w:rPr>
  </w:style>
  <w:style w:type="paragraph" w:styleId="1054" w:customStyle="1">
    <w:name w:val="xl59"/>
    <w:basedOn w:val="1017"/>
    <w:next w:val="10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5" w:customStyle="1">
    <w:name w:val="方案正文"/>
    <w:basedOn w:val="1017"/>
    <w:next w:val="1056"/>
    <w:uiPriority w:val="0"/>
    <w:qFormat/>
    <w:pPr>
      <w:ind w:firstLine="359"/>
      <w:jc w:val="left"/>
      <w:spacing w:before="156" w:line="360" w:lineRule="auto"/>
    </w:pPr>
    <w:rPr>
      <w:rFonts w:ascii="Arial" w:hAnsi="Arial" w:cs="宋体"/>
      <w:sz w:val="24"/>
      <w:szCs w:val="21"/>
    </w:rPr>
  </w:style>
  <w:style w:type="paragraph" w:styleId="1056" w:customStyle="1">
    <w:name w:val="小四 段落 宋体 Char Char Char Char"/>
    <w:basedOn w:val="1017"/>
    <w:next w:val="1057"/>
    <w:uiPriority w:val="0"/>
    <w:qFormat/>
    <w:pPr>
      <w:ind w:right="-33" w:firstLine="480"/>
      <w:jc w:val="left"/>
      <w:spacing w:line="360" w:lineRule="auto"/>
    </w:pPr>
    <w:rPr>
      <w:sz w:val="24"/>
      <w:szCs w:val="24"/>
    </w:rPr>
  </w:style>
  <w:style w:type="paragraph" w:styleId="1057" w:customStyle="1">
    <w:name w:val="flType"/>
    <w:basedOn w:val="1058"/>
    <w:next w:val="1017"/>
    <w:uiPriority w:val="0"/>
    <w:qFormat/>
    <w:pPr>
      <w:spacing w:after="284"/>
    </w:pPr>
    <w:rPr>
      <w:rFonts w:eastAsia="宋体"/>
      <w:b w:val="0"/>
    </w:rPr>
  </w:style>
  <w:style w:type="paragraph" w:styleId="1058" w:customStyle="1">
    <w:name w:val="flName"/>
    <w:basedOn w:val="1059"/>
    <w:uiPriority w:val="0"/>
    <w:qFormat/>
    <w:pPr>
      <w:spacing w:before="0" w:line="113" w:lineRule="atLeast"/>
    </w:pPr>
  </w:style>
  <w:style w:type="paragraph" w:styleId="1059" w:customStyle="1">
    <w:name w:val="flNote"/>
    <w:basedOn w:val="1017"/>
    <w:uiPriority w:val="0"/>
    <w:qFormat/>
    <w:pPr>
      <w:jc w:val="center"/>
      <w:spacing w:before="567" w:line="360" w:lineRule="atLeast"/>
    </w:pPr>
    <w:rPr>
      <w:rFonts w:eastAsia="黑体"/>
      <w:b/>
      <w:sz w:val="24"/>
    </w:rPr>
  </w:style>
  <w:style w:type="paragraph" w:styleId="1060">
    <w:name w:val="endnote text"/>
    <w:basedOn w:val="1017"/>
    <w:uiPriority w:val="0"/>
    <w:qFormat/>
    <w:pPr>
      <w:jc w:val="left"/>
    </w:pPr>
    <w:rPr>
      <w:sz w:val="20"/>
      <w:szCs w:val="24"/>
    </w:rPr>
  </w:style>
  <w:style w:type="paragraph" w:styleId="1061">
    <w:name w:val="Balloon Text"/>
    <w:basedOn w:val="1017"/>
    <w:uiPriority w:val="0"/>
    <w:semiHidden/>
    <w:qFormat/>
    <w:rPr>
      <w:sz w:val="18"/>
      <w:szCs w:val="18"/>
    </w:rPr>
  </w:style>
  <w:style w:type="paragraph" w:styleId="1062">
    <w:name w:val="Footer"/>
    <w:basedOn w:val="1017"/>
    <w:link w:val="1113"/>
    <w:uiPriority w:val="0"/>
    <w:qFormat/>
    <w:pPr>
      <w:jc w:val="left"/>
      <w:tabs>
        <w:tab w:val="center" w:pos="4153" w:leader="none"/>
        <w:tab w:val="right" w:pos="8306" w:leader="none"/>
      </w:tabs>
    </w:pPr>
    <w:rPr>
      <w:sz w:val="18"/>
    </w:rPr>
  </w:style>
  <w:style w:type="paragraph" w:styleId="1063">
    <w:name w:val="envelope return"/>
    <w:basedOn w:val="1017"/>
    <w:uiPriority w:val="0"/>
    <w:qFormat/>
    <w:rPr>
      <w:rFonts w:ascii="Arial" w:hAnsi="Arial"/>
    </w:rPr>
  </w:style>
  <w:style w:type="paragraph" w:styleId="1064">
    <w:name w:val="Header"/>
    <w:basedOn w:val="1017"/>
    <w:uiPriority w:val="0"/>
    <w:qFormat/>
    <w:pPr>
      <w:jc w:val="center"/>
      <w:tabs>
        <w:tab w:val="center" w:pos="4153" w:leader="none"/>
        <w:tab w:val="right" w:pos="8306" w:leader="none"/>
      </w:tabs>
      <w:pBdr>
        <w:bottom w:val="single" w:color="auto" w:sz="6" w:space="1"/>
      </w:pBdr>
    </w:pPr>
    <w:rPr>
      <w:sz w:val="18"/>
    </w:rPr>
  </w:style>
  <w:style w:type="paragraph" w:styleId="1065">
    <w:name w:val="Signature"/>
    <w:basedOn w:val="1017"/>
    <w:uiPriority w:val="0"/>
    <w:qFormat/>
    <w:pPr>
      <w:jc w:val="center"/>
      <w:spacing w:after="600" w:line="312" w:lineRule="atLeast"/>
    </w:pPr>
    <w:rPr>
      <w:rFonts w:eastAsia="仿宋_GB2312"/>
      <w:sz w:val="24"/>
    </w:rPr>
  </w:style>
  <w:style w:type="paragraph" w:styleId="1066">
    <w:name w:val="toc 1"/>
    <w:basedOn w:val="1017"/>
    <w:next w:val="1017"/>
    <w:uiPriority w:val="39"/>
    <w:qFormat/>
    <w:pPr>
      <w:jc w:val="left"/>
      <w:spacing w:before="120" w:after="120"/>
    </w:pPr>
    <w:rPr>
      <w:b/>
      <w:caps/>
      <w:sz w:val="20"/>
    </w:rPr>
  </w:style>
  <w:style w:type="paragraph" w:styleId="1067">
    <w:name w:val="toc 4"/>
    <w:basedOn w:val="1017"/>
    <w:next w:val="1017"/>
    <w:uiPriority w:val="0"/>
    <w:semiHidden/>
    <w:qFormat/>
    <w:pPr>
      <w:ind w:left="630"/>
      <w:jc w:val="left"/>
    </w:pPr>
    <w:rPr>
      <w:sz w:val="18"/>
    </w:rPr>
  </w:style>
  <w:style w:type="paragraph" w:styleId="1068">
    <w:name w:val="index heading"/>
    <w:basedOn w:val="1017"/>
    <w:next w:val="1069"/>
    <w:uiPriority w:val="0"/>
    <w:semiHidden/>
    <w:qFormat/>
  </w:style>
  <w:style w:type="paragraph" w:styleId="1069">
    <w:name w:val="index 1"/>
    <w:basedOn w:val="1017"/>
    <w:next w:val="1017"/>
    <w:uiPriority w:val="0"/>
    <w:semiHidden/>
    <w:qFormat/>
    <w:rPr>
      <w:rFonts w:ascii="仿宋_GB2312" w:hAnsi="宋体" w:eastAsia="仿宋_GB2312"/>
      <w:sz w:val="30"/>
      <w:szCs w:val="24"/>
    </w:rPr>
  </w:style>
  <w:style w:type="paragraph" w:styleId="1070">
    <w:name w:val="Subtitle"/>
    <w:basedOn w:val="1017"/>
    <w:next w:val="1017"/>
    <w:uiPriority w:val="0"/>
    <w:qFormat/>
    <w:pPr>
      <w:jc w:val="left"/>
      <w:spacing w:after="600" w:line="276" w:lineRule="auto"/>
      <w:widowControl/>
    </w:pPr>
    <w:rPr>
      <w:rFonts w:ascii="Cambria" w:hAnsi="Cambria"/>
      <w:i/>
      <w:iCs/>
      <w:spacing w:val="13"/>
      <w:sz w:val="24"/>
      <w:szCs w:val="24"/>
      <w:lang w:eastAsia="en-US" w:bidi="en-US"/>
    </w:rPr>
  </w:style>
  <w:style w:type="paragraph" w:styleId="1071">
    <w:name w:val="footnote text"/>
    <w:basedOn w:val="1017"/>
    <w:uiPriority w:val="0"/>
    <w:qFormat/>
    <w:pPr>
      <w:jc w:val="left"/>
    </w:pPr>
    <w:rPr>
      <w:sz w:val="18"/>
      <w:szCs w:val="18"/>
    </w:rPr>
  </w:style>
  <w:style w:type="paragraph" w:styleId="1072">
    <w:name w:val="toc 6"/>
    <w:basedOn w:val="1017"/>
    <w:next w:val="1017"/>
    <w:uiPriority w:val="0"/>
    <w:semiHidden/>
    <w:qFormat/>
    <w:pPr>
      <w:ind w:left="1050"/>
      <w:jc w:val="left"/>
    </w:pPr>
    <w:rPr>
      <w:sz w:val="18"/>
    </w:rPr>
  </w:style>
  <w:style w:type="paragraph" w:styleId="1073">
    <w:name w:val="Body Text Indent 3"/>
    <w:basedOn w:val="1017"/>
    <w:link w:val="1114"/>
    <w:uiPriority w:val="0"/>
    <w:qFormat/>
    <w:pPr>
      <w:ind w:left="645" w:firstLine="645"/>
    </w:pPr>
    <w:rPr>
      <w:rFonts w:ascii="Arial" w:hAnsi="Arial" w:eastAsia="仿宋_GB2312"/>
      <w:color w:val="ffff00"/>
      <w:sz w:val="32"/>
    </w:rPr>
  </w:style>
  <w:style w:type="paragraph" w:styleId="1074">
    <w:name w:val="index 7"/>
    <w:basedOn w:val="1017"/>
    <w:next w:val="1017"/>
    <w:uiPriority w:val="0"/>
    <w:semiHidden/>
    <w:qFormat/>
    <w:pPr>
      <w:ind w:left="2520"/>
    </w:pPr>
  </w:style>
  <w:style w:type="paragraph" w:styleId="1075">
    <w:name w:val="index 9"/>
    <w:basedOn w:val="1017"/>
    <w:next w:val="1017"/>
    <w:uiPriority w:val="0"/>
    <w:semiHidden/>
    <w:qFormat/>
    <w:pPr>
      <w:ind w:left="3360"/>
    </w:pPr>
  </w:style>
  <w:style w:type="paragraph" w:styleId="1076">
    <w:name w:val="table of figures"/>
    <w:basedOn w:val="1017"/>
    <w:next w:val="1017"/>
    <w:uiPriority w:val="0"/>
    <w:semiHidden/>
    <w:qFormat/>
    <w:pPr>
      <w:ind w:left="840" w:hanging="420"/>
    </w:pPr>
  </w:style>
  <w:style w:type="paragraph" w:styleId="1077">
    <w:name w:val="toc 2"/>
    <w:basedOn w:val="1017"/>
    <w:next w:val="1017"/>
    <w:uiPriority w:val="0"/>
    <w:semiHidden/>
    <w:qFormat/>
    <w:pPr>
      <w:ind w:left="210"/>
      <w:jc w:val="left"/>
    </w:pPr>
    <w:rPr>
      <w:smallCaps/>
      <w:sz w:val="20"/>
    </w:rPr>
  </w:style>
  <w:style w:type="paragraph" w:styleId="1078">
    <w:name w:val="toc 9"/>
    <w:basedOn w:val="1017"/>
    <w:next w:val="1017"/>
    <w:uiPriority w:val="0"/>
    <w:semiHidden/>
    <w:qFormat/>
    <w:pPr>
      <w:ind w:left="1680"/>
      <w:jc w:val="left"/>
    </w:pPr>
    <w:rPr>
      <w:sz w:val="18"/>
    </w:rPr>
  </w:style>
  <w:style w:type="paragraph" w:styleId="1079">
    <w:name w:val="Body Text 2"/>
    <w:basedOn w:val="1017"/>
    <w:uiPriority w:val="0"/>
    <w:qFormat/>
    <w:pPr>
      <w:jc w:val="center"/>
      <w:widowControl/>
    </w:pPr>
    <w:rPr>
      <w:rFonts w:ascii="楷体_GB2312" w:eastAsia="楷体_GB2312"/>
      <w:sz w:val="28"/>
    </w:rPr>
  </w:style>
  <w:style w:type="paragraph" w:styleId="1080">
    <w:name w:val="HTML Preformatted"/>
    <w:basedOn w:val="1017"/>
    <w:link w:val="11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81">
    <w:name w:val="Normal (Web)"/>
    <w:basedOn w:val="1017"/>
    <w:uiPriority w:val="99"/>
    <w:qFormat/>
    <w:pPr>
      <w:jc w:val="left"/>
      <w:spacing w:before="100" w:beforeAutospacing="1" w:after="100" w:afterAutospacing="1"/>
      <w:widowControl/>
    </w:pPr>
    <w:rPr>
      <w:rFonts w:ascii="Arial" w:hAnsi="Arial" w:eastAsia="Arial Unicode MS" w:cs="Arial"/>
      <w:sz w:val="24"/>
      <w:szCs w:val="24"/>
    </w:rPr>
  </w:style>
  <w:style w:type="paragraph" w:styleId="1082">
    <w:name w:val="index 2"/>
    <w:basedOn w:val="1017"/>
    <w:next w:val="1017"/>
    <w:uiPriority w:val="0"/>
    <w:semiHidden/>
    <w:qFormat/>
    <w:pPr>
      <w:ind w:left="420"/>
    </w:pPr>
  </w:style>
  <w:style w:type="paragraph" w:styleId="1083">
    <w:name w:val="Title"/>
    <w:basedOn w:val="1017"/>
    <w:link w:val="1116"/>
    <w:uiPriority w:val="0"/>
    <w:qFormat/>
    <w:pPr>
      <w:jc w:val="center"/>
      <w:spacing w:line="420" w:lineRule="exact"/>
      <w:widowControl/>
    </w:pPr>
    <w:rPr>
      <w:rFonts w:eastAsia="黑体"/>
      <w:b/>
      <w:sz w:val="28"/>
      <w:lang w:val="en-GB"/>
    </w:rPr>
  </w:style>
  <w:style w:type="paragraph" w:styleId="1084">
    <w:name w:val="annotation subject"/>
    <w:basedOn w:val="1037"/>
    <w:next w:val="1037"/>
    <w:link w:val="1117"/>
    <w:uiPriority w:val="0"/>
    <w:semiHidden/>
    <w:qFormat/>
    <w:rPr>
      <w:b/>
      <w:bCs/>
    </w:rPr>
  </w:style>
  <w:style w:type="paragraph" w:styleId="1085">
    <w:name w:val="Body Text First Indent"/>
    <w:basedOn w:val="1041"/>
    <w:link w:val="1118"/>
    <w:uiPriority w:val="0"/>
    <w:qFormat/>
    <w:pPr>
      <w:ind w:firstLine="420"/>
      <w:spacing w:after="120"/>
    </w:pPr>
    <w:rPr>
      <w:rFonts w:ascii="Times New Roman" w:hAnsi="Times New Roman" w:eastAsia="宋体"/>
      <w:sz w:val="21"/>
      <w:szCs w:val="24"/>
    </w:rPr>
  </w:style>
  <w:style w:type="paragraph" w:styleId="1086">
    <w:name w:val="Body Text First Indent 2"/>
    <w:basedOn w:val="1042"/>
    <w:next w:val="1017"/>
    <w:uiPriority w:val="0"/>
    <w:qFormat/>
    <w:pPr>
      <w:ind w:firstLine="420"/>
      <w:jc w:val="left"/>
      <w:spacing w:line="360" w:lineRule="atLeast"/>
    </w:pPr>
    <w:rPr>
      <w:rFonts w:ascii="Calibri" w:hAnsi="Calibri" w:eastAsia="宋体" w:cs="Times New Roman"/>
      <w:szCs w:val="24"/>
    </w:rPr>
  </w:style>
  <w:style w:type="table" w:styleId="1087">
    <w:name w:val="Table Grid"/>
    <w:basedOn w:val="102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8">
    <w:name w:val="Strong"/>
    <w:uiPriority w:val="0"/>
    <w:qFormat/>
    <w:rPr>
      <w:b/>
      <w:bCs/>
    </w:rPr>
  </w:style>
  <w:style w:type="character" w:styleId="1089">
    <w:name w:val="endnote reference"/>
    <w:uiPriority w:val="0"/>
    <w:qFormat/>
    <w:rPr>
      <w:vertAlign w:val="superscript"/>
    </w:rPr>
  </w:style>
  <w:style w:type="character" w:styleId="1090">
    <w:name w:val="page number"/>
    <w:uiPriority w:val="0"/>
    <w:qFormat/>
  </w:style>
  <w:style w:type="character" w:styleId="1091">
    <w:name w:val="FollowedHyperlink"/>
    <w:uiPriority w:val="0"/>
    <w:qFormat/>
    <w:rPr>
      <w:color w:val="800080"/>
      <w:u w:val="single"/>
    </w:rPr>
  </w:style>
  <w:style w:type="character" w:styleId="1092">
    <w:name w:val="Emphasis"/>
    <w:uiPriority w:val="0"/>
    <w:qFormat/>
    <w:rPr>
      <w:b/>
      <w:bCs/>
      <w:i/>
      <w:iCs/>
      <w:spacing w:val="10"/>
      <w:shd w:val="clear" w:color="auto" w:fill="auto"/>
    </w:rPr>
  </w:style>
  <w:style w:type="character" w:styleId="1093">
    <w:name w:val="line number"/>
    <w:uiPriority w:val="0"/>
    <w:qFormat/>
  </w:style>
  <w:style w:type="character" w:styleId="1094">
    <w:name w:val="HTML Typewriter"/>
    <w:uiPriority w:val="0"/>
    <w:qFormat/>
    <w:rPr>
      <w:rFonts w:ascii="宋体" w:hAnsi="宋体" w:eastAsia="宋体" w:cs="宋体"/>
      <w:sz w:val="24"/>
      <w:szCs w:val="24"/>
    </w:rPr>
  </w:style>
  <w:style w:type="character" w:styleId="1095">
    <w:name w:val="Hyperlink"/>
    <w:uiPriority w:val="99"/>
    <w:qFormat/>
    <w:rPr>
      <w:color w:val="0000ff"/>
      <w:u w:val="single"/>
    </w:rPr>
  </w:style>
  <w:style w:type="character" w:styleId="1096">
    <w:name w:val="annotation reference"/>
    <w:uiPriority w:val="0"/>
    <w:qFormat/>
    <w:rPr>
      <w:sz w:val="21"/>
    </w:rPr>
  </w:style>
  <w:style w:type="character" w:styleId="1097">
    <w:name w:val="footnote reference"/>
    <w:uiPriority w:val="0"/>
    <w:qFormat/>
    <w:rPr>
      <w:vertAlign w:val="superscript"/>
    </w:rPr>
  </w:style>
  <w:style w:type="character" w:styleId="1098">
    <w:name w:val="HTML Sample"/>
    <w:uiPriority w:val="0"/>
    <w:qFormat/>
    <w:rPr>
      <w:rFonts w:ascii="Courier New" w:hAnsi="宋体" w:eastAsia="宋体" w:cs="Courier New"/>
    </w:rPr>
  </w:style>
  <w:style w:type="character" w:styleId="1099" w:customStyle="1">
    <w:name w:val="正文文本缩进 2 字符"/>
    <w:link w:val="1051"/>
    <w:uiPriority w:val="0"/>
    <w:qFormat/>
    <w:rPr>
      <w:rFonts w:ascii="Arial" w:hAnsi="Arial" w:eastAsia="仿宋_GB2312"/>
      <w:sz w:val="32"/>
      <w:lang w:val="en-US" w:eastAsia="zh-CN" w:bidi="ar-SA"/>
    </w:rPr>
  </w:style>
  <w:style w:type="character" w:styleId="1100" w:customStyle="1">
    <w:name w:val="标题 2 字符"/>
    <w:link w:val="1019"/>
    <w:uiPriority w:val="0"/>
    <w:qFormat/>
    <w:rPr>
      <w:rFonts w:ascii="宋体" w:hAnsi="宋体" w:eastAsia="宋体"/>
      <w:b/>
      <w:sz w:val="21"/>
      <w:szCs w:val="24"/>
      <w:lang w:val="en-US" w:eastAsia="zh-CN" w:bidi="ar-SA"/>
    </w:rPr>
  </w:style>
  <w:style w:type="character" w:styleId="1101" w:customStyle="1">
    <w:name w:val="标题 1 字符"/>
    <w:link w:val="1018"/>
    <w:uiPriority w:val="0"/>
    <w:qFormat/>
    <w:rPr>
      <w:rFonts w:ascii="黑体" w:eastAsia="黑体"/>
      <w:b/>
      <w:sz w:val="24"/>
      <w:szCs w:val="28"/>
      <w:lang w:val="en-US" w:eastAsia="zh-CN" w:bidi="ar-SA"/>
    </w:rPr>
  </w:style>
  <w:style w:type="character" w:styleId="1102" w:customStyle="1">
    <w:name w:val="标题 3 字符"/>
    <w:link w:val="1020"/>
    <w:uiPriority w:val="0"/>
    <w:qFormat/>
    <w:rPr>
      <w:rFonts w:ascii="宋体" w:hAnsi="宋体" w:eastAsia="宋体"/>
      <w:b/>
      <w:sz w:val="21"/>
      <w:szCs w:val="21"/>
      <w:shd w:val="clear" w:color="auto" w:fill="ffffff"/>
    </w:rPr>
  </w:style>
  <w:style w:type="character" w:styleId="1103" w:customStyle="1">
    <w:name w:val="标题 4 字符"/>
    <w:link w:val="1021"/>
    <w:uiPriority w:val="0"/>
    <w:qFormat/>
    <w:rPr>
      <w:rFonts w:ascii="Arial" w:hAnsi="Arial" w:eastAsia="黑体"/>
      <w:b/>
      <w:sz w:val="28"/>
      <w:lang w:val="en-US" w:eastAsia="zh-CN" w:bidi="ar-SA"/>
    </w:rPr>
  </w:style>
  <w:style w:type="character" w:styleId="1104" w:customStyle="1">
    <w:name w:val="标题 5 字符"/>
    <w:link w:val="1022"/>
    <w:uiPriority w:val="0"/>
    <w:qFormat/>
    <w:rPr>
      <w:rFonts w:ascii="黑体" w:eastAsia="黑体"/>
      <w:b/>
      <w:color w:val="000000"/>
      <w:sz w:val="28"/>
      <w:lang w:val="en-US" w:eastAsia="zh-CN" w:bidi="ar-SA"/>
    </w:rPr>
  </w:style>
  <w:style w:type="character" w:styleId="1105" w:customStyle="1">
    <w:name w:val="标题 6 字符"/>
    <w:link w:val="1023"/>
    <w:uiPriority w:val="0"/>
    <w:qFormat/>
    <w:rPr>
      <w:rFonts w:ascii="Arial" w:hAnsi="Arial" w:eastAsia="黑体"/>
      <w:b/>
      <w:bCs/>
      <w:sz w:val="24"/>
      <w:szCs w:val="24"/>
      <w:lang w:val="en-US" w:eastAsia="zh-CN" w:bidi="ar-SA"/>
    </w:rPr>
  </w:style>
  <w:style w:type="character" w:styleId="1106" w:customStyle="1">
    <w:name w:val="标题 7 字符"/>
    <w:link w:val="1024"/>
    <w:uiPriority w:val="0"/>
    <w:qFormat/>
    <w:rPr>
      <w:rFonts w:eastAsia="宋体"/>
      <w:b/>
      <w:bCs/>
      <w:sz w:val="24"/>
      <w:szCs w:val="24"/>
      <w:lang w:val="en-US" w:eastAsia="zh-CN" w:bidi="ar-SA"/>
    </w:rPr>
  </w:style>
  <w:style w:type="character" w:styleId="1107" w:customStyle="1">
    <w:name w:val="标题 8 字符"/>
    <w:link w:val="1025"/>
    <w:uiPriority w:val="0"/>
    <w:qFormat/>
    <w:rPr>
      <w:rFonts w:ascii="Arial" w:hAnsi="Arial" w:eastAsia="黑体"/>
      <w:sz w:val="24"/>
      <w:szCs w:val="24"/>
      <w:lang w:val="en-US" w:eastAsia="zh-CN" w:bidi="ar-SA"/>
    </w:rPr>
  </w:style>
  <w:style w:type="character" w:styleId="1108" w:customStyle="1">
    <w:name w:val="标题 9 字符"/>
    <w:link w:val="1026"/>
    <w:uiPriority w:val="0"/>
    <w:qFormat/>
    <w:rPr>
      <w:rFonts w:ascii="Arial" w:hAnsi="Arial" w:eastAsia="黑体"/>
      <w:sz w:val="21"/>
      <w:szCs w:val="21"/>
      <w:lang w:val="en-US" w:eastAsia="zh-CN" w:bidi="ar-SA"/>
    </w:rPr>
  </w:style>
  <w:style w:type="character" w:styleId="1109" w:customStyle="1">
    <w:name w:val="文档结构图 字符"/>
    <w:link w:val="1036"/>
    <w:uiPriority w:val="0"/>
    <w:qFormat/>
    <w:rPr>
      <w:rFonts w:eastAsia="宋体"/>
      <w:sz w:val="21"/>
      <w:lang w:val="en-US" w:eastAsia="zh-CN" w:bidi="ar-SA"/>
    </w:rPr>
  </w:style>
  <w:style w:type="character" w:styleId="1110" w:customStyle="1">
    <w:name w:val="批注文字 字符"/>
    <w:link w:val="1037"/>
    <w:uiPriority w:val="99"/>
    <w:qFormat/>
    <w:rPr>
      <w:rFonts w:eastAsia="宋体"/>
      <w:sz w:val="21"/>
      <w:lang w:val="en-US" w:eastAsia="zh-CN" w:bidi="ar-SA"/>
    </w:rPr>
  </w:style>
  <w:style w:type="character" w:styleId="1111" w:customStyle="1">
    <w:name w:val="正文文本缩进 字符"/>
    <w:link w:val="1042"/>
    <w:uiPriority w:val="0"/>
    <w:qFormat/>
    <w:rPr>
      <w:rFonts w:ascii="楷体_GB2312" w:eastAsia="楷体_GB2312"/>
      <w:sz w:val="32"/>
      <w:lang w:val="en-US" w:eastAsia="zh-CN" w:bidi="ar-SA"/>
    </w:rPr>
  </w:style>
  <w:style w:type="character" w:styleId="1112" w:customStyle="1">
    <w:name w:val="纯文本 字符"/>
    <w:link w:val="1047"/>
    <w:uiPriority w:val="0"/>
    <w:qFormat/>
    <w:rPr>
      <w:rFonts w:ascii="宋体" w:hAnsi="Courier New" w:eastAsia="宋体"/>
      <w:sz w:val="21"/>
      <w:lang w:val="en-US" w:eastAsia="zh-CN" w:bidi="ar-SA"/>
    </w:rPr>
  </w:style>
  <w:style w:type="character" w:styleId="1113" w:customStyle="1">
    <w:name w:val="页脚 字符"/>
    <w:link w:val="1062"/>
    <w:uiPriority w:val="0"/>
    <w:qFormat/>
    <w:rPr>
      <w:sz w:val="18"/>
    </w:rPr>
  </w:style>
  <w:style w:type="character" w:styleId="1114" w:customStyle="1">
    <w:name w:val="正文文本缩进 3 字符"/>
    <w:link w:val="1073"/>
    <w:uiPriority w:val="0"/>
    <w:qFormat/>
    <w:rPr>
      <w:rFonts w:ascii="Arial" w:hAnsi="Arial" w:eastAsia="仿宋_GB2312"/>
      <w:color w:val="ffff00"/>
      <w:sz w:val="32"/>
      <w:lang w:val="en-US" w:eastAsia="zh-CN" w:bidi="ar-SA"/>
    </w:rPr>
  </w:style>
  <w:style w:type="character" w:styleId="1115" w:customStyle="1">
    <w:name w:val="HTML 预设格式 字符"/>
    <w:link w:val="1080"/>
    <w:uiPriority w:val="0"/>
    <w:qFormat/>
    <w:rPr>
      <w:rFonts w:ascii="黑体" w:hAnsi="Courier New" w:eastAsia="黑体" w:cs="Courier New"/>
      <w:lang w:val="en-US" w:eastAsia="zh-CN" w:bidi="ar-SA"/>
    </w:rPr>
  </w:style>
  <w:style w:type="character" w:styleId="1116" w:customStyle="1">
    <w:name w:val="标题 字符"/>
    <w:link w:val="1083"/>
    <w:uiPriority w:val="0"/>
    <w:qFormat/>
    <w:rPr>
      <w:rFonts w:eastAsia="黑体"/>
      <w:b/>
      <w:sz w:val="28"/>
      <w:lang w:val="en-GB" w:eastAsia="zh-CN" w:bidi="ar-SA"/>
    </w:rPr>
  </w:style>
  <w:style w:type="character" w:styleId="1117" w:customStyle="1">
    <w:name w:val="批注主题 字符"/>
    <w:link w:val="1084"/>
    <w:uiPriority w:val="0"/>
    <w:qFormat/>
    <w:rPr>
      <w:rFonts w:eastAsia="宋体"/>
      <w:b/>
      <w:bCs/>
      <w:sz w:val="21"/>
      <w:lang w:val="en-US" w:eastAsia="zh-CN" w:bidi="ar-SA"/>
    </w:rPr>
  </w:style>
  <w:style w:type="character" w:styleId="1118" w:customStyle="1">
    <w:name w:val="正文文本首行缩进 字符"/>
    <w:link w:val="1085"/>
    <w:uiPriority w:val="0"/>
    <w:qFormat/>
    <w:rPr>
      <w:sz w:val="21"/>
      <w:szCs w:val="24"/>
    </w:rPr>
  </w:style>
  <w:style w:type="character" w:styleId="1119" w:customStyle="1">
    <w:name w:val="title_emph1"/>
    <w:uiPriority w:val="0"/>
    <w:qFormat/>
    <w:rPr>
      <w:rFonts w:ascii="Arial" w:cs="Arial"/>
      <w:b/>
      <w:bCs/>
      <w:sz w:val="18"/>
      <w:szCs w:val="18"/>
    </w:rPr>
  </w:style>
  <w:style w:type="character" w:styleId="1120" w:customStyle="1">
    <w:name w:val="font81"/>
    <w:uiPriority w:val="0"/>
    <w:qFormat/>
    <w:rPr>
      <w:rFonts w:hint="eastAsia" w:ascii="宋体" w:hAnsi="宋体" w:eastAsia="宋体" w:cs="宋体"/>
      <w:i/>
      <w:color w:val="000000"/>
      <w:sz w:val="18"/>
      <w:szCs w:val="18"/>
      <w:u w:val="none"/>
    </w:rPr>
  </w:style>
  <w:style w:type="character" w:styleId="1121" w:customStyle="1">
    <w:name w:val="华宇段落1 Char Char Char"/>
    <w:uiPriority w:val="0"/>
    <w:qFormat/>
    <w:rPr>
      <w:rFonts w:eastAsia="宋体"/>
      <w:bCs/>
      <w:sz w:val="24"/>
      <w:szCs w:val="24"/>
      <w:lang w:val="en-US" w:eastAsia="zh-CN" w:bidi="ar-SA"/>
    </w:rPr>
  </w:style>
  <w:style w:type="character" w:styleId="1122" w:customStyle="1">
    <w:name w:val="小四 段落 宋体 Char Char Char Char Char Char Char Char"/>
    <w:uiPriority w:val="0"/>
    <w:qFormat/>
    <w:rPr>
      <w:rFonts w:eastAsia="宋体"/>
      <w:sz w:val="24"/>
      <w:szCs w:val="24"/>
      <w:lang w:val="en-US" w:eastAsia="zh-CN" w:bidi="ar-SA"/>
    </w:rPr>
  </w:style>
  <w:style w:type="character" w:styleId="1123" w:customStyle="1">
    <w:name w:val="Char Char20"/>
    <w:uiPriority w:val="0"/>
    <w:qFormat/>
    <w:rPr>
      <w:rFonts w:ascii="Arial" w:hAnsi="Arial" w:eastAsia="黑体"/>
      <w:sz w:val="21"/>
      <w:szCs w:val="21"/>
    </w:rPr>
  </w:style>
  <w:style w:type="character" w:styleId="1124" w:customStyle="1">
    <w:name w:val="样式 首行缩进:  2 字符 Char"/>
    <w:uiPriority w:val="0"/>
    <w:qFormat/>
    <w:rPr>
      <w:rFonts w:eastAsia="宋体" w:cs="宋体"/>
      <w:sz w:val="24"/>
      <w:lang w:val="en-US" w:eastAsia="zh-CN" w:bidi="ar-SA"/>
    </w:rPr>
  </w:style>
  <w:style w:type="character" w:styleId="1125" w:customStyle="1">
    <w:name w:val="标题 Char1"/>
    <w:uiPriority w:val="0"/>
    <w:qFormat/>
    <w:rPr>
      <w:rFonts w:ascii="Cambria" w:eastAsia="宋体" w:cs="Times New Roman"/>
      <w:b/>
      <w:bCs/>
      <w:sz w:val="32"/>
      <w:szCs w:val="32"/>
    </w:rPr>
  </w:style>
  <w:style w:type="character" w:styleId="1126" w:customStyle="1">
    <w:name w:val="content_lineheight1"/>
    <w:uiPriority w:val="0"/>
    <w:qFormat/>
  </w:style>
  <w:style w:type="character" w:styleId="1127" w:customStyle="1">
    <w:name w:val="_Style 108"/>
    <w:uiPriority w:val="0"/>
    <w:qFormat/>
    <w:rPr>
      <w:smallCaps/>
      <w:spacing w:val="5"/>
      <w:u w:val="single"/>
    </w:rPr>
  </w:style>
  <w:style w:type="character" w:styleId="1128" w:customStyle="1">
    <w:name w:val="明显引用 字符"/>
    <w:link w:val="1129"/>
    <w:uiPriority w:val="0"/>
    <w:qFormat/>
    <w:rPr>
      <w:rFonts w:ascii="Calibri" w:hAnsi="Calibri" w:eastAsia="宋体"/>
      <w:b/>
      <w:bCs/>
      <w:i/>
      <w:iCs/>
      <w:sz w:val="22"/>
      <w:szCs w:val="22"/>
      <w:lang w:val="en-US" w:eastAsia="en-US" w:bidi="en-US"/>
    </w:rPr>
  </w:style>
  <w:style w:type="paragraph" w:styleId="1129">
    <w:name w:val="Intense Quote"/>
    <w:basedOn w:val="1017"/>
    <w:next w:val="1017"/>
    <w:link w:val="1128"/>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1130" w:customStyle="1">
    <w:name w:val="小四 段落 宋体 Char1"/>
    <w:uiPriority w:val="0"/>
    <w:qFormat/>
    <w:rPr>
      <w:rFonts w:eastAsia="宋体"/>
      <w:sz w:val="24"/>
      <w:szCs w:val="24"/>
      <w:lang w:val="en-US" w:eastAsia="zh-CN" w:bidi="ar-SA"/>
    </w:rPr>
  </w:style>
  <w:style w:type="character" w:styleId="1131" w:customStyle="1">
    <w:name w:val="Char Char29"/>
    <w:uiPriority w:val="0"/>
    <w:qFormat/>
    <w:rPr>
      <w:rFonts w:ascii="Times New Roman" w:hAnsi="Times New Roman" w:eastAsia="宋体" w:cs="Times New Roman"/>
      <w:b/>
      <w:bCs/>
      <w:sz w:val="44"/>
      <w:szCs w:val="44"/>
    </w:rPr>
  </w:style>
  <w:style w:type="character" w:styleId="1132" w:customStyle="1">
    <w:name w:val="正文 + 宋体 Char"/>
    <w:uiPriority w:val="0"/>
    <w:qFormat/>
    <w:rPr>
      <w:rFonts w:eastAsia="宋体"/>
      <w:sz w:val="21"/>
      <w:szCs w:val="24"/>
      <w:lang w:val="en-US" w:eastAsia="zh-CN" w:bidi="ar-SA"/>
    </w:rPr>
  </w:style>
  <w:style w:type="character" w:styleId="1133" w:customStyle="1">
    <w:name w:val="font21"/>
    <w:uiPriority w:val="0"/>
    <w:qFormat/>
    <w:rPr>
      <w:rFonts w:hint="eastAsia" w:ascii="宋体" w:hAnsi="宋体" w:eastAsia="宋体" w:cs="宋体"/>
      <w:color w:val="000000"/>
      <w:sz w:val="18"/>
      <w:szCs w:val="18"/>
      <w:u w:val="none"/>
    </w:rPr>
  </w:style>
  <w:style w:type="character" w:styleId="1134" w:customStyle="1">
    <w:name w:val="已访问的超链接1"/>
    <w:uiPriority w:val="0"/>
    <w:qFormat/>
    <w:rPr>
      <w:color w:val="auto"/>
      <w:u w:val="none"/>
    </w:rPr>
  </w:style>
  <w:style w:type="character" w:styleId="1135" w:customStyle="1">
    <w:name w:val="3zw"/>
    <w:uiPriority w:val="0"/>
    <w:qFormat/>
  </w:style>
  <w:style w:type="character" w:styleId="1136" w:customStyle="1">
    <w:name w:val="Char Char23"/>
    <w:uiPriority w:val="0"/>
    <w:qFormat/>
    <w:rPr>
      <w:rFonts w:ascii="Arial" w:hAnsi="Arial" w:eastAsia="黑体"/>
      <w:b/>
      <w:bCs/>
      <w:sz w:val="24"/>
      <w:szCs w:val="24"/>
    </w:rPr>
  </w:style>
  <w:style w:type="character" w:styleId="1137" w:customStyle="1">
    <w:name w:val="标准小四 Char Char"/>
    <w:uiPriority w:val="0"/>
    <w:qFormat/>
    <w:rPr>
      <w:rFonts w:ascii="Arial" w:hAnsi="Arial" w:eastAsia="宋体"/>
      <w:sz w:val="24"/>
      <w:szCs w:val="21"/>
      <w:lang w:val="en-US" w:eastAsia="zh-CN" w:bidi="ar-SA"/>
    </w:rPr>
  </w:style>
  <w:style w:type="character" w:styleId="1138" w:customStyle="1">
    <w:name w:val="font61"/>
    <w:uiPriority w:val="0"/>
    <w:qFormat/>
    <w:rPr>
      <w:rFonts w:hint="eastAsia" w:ascii="宋体" w:hAnsi="宋体" w:eastAsia="宋体" w:cs="宋体"/>
      <w:color w:val="000000"/>
      <w:sz w:val="20"/>
      <w:szCs w:val="20"/>
      <w:u w:val="none"/>
    </w:rPr>
  </w:style>
  <w:style w:type="character" w:styleId="1139" w:customStyle="1">
    <w:name w:val="font71"/>
    <w:uiPriority w:val="0"/>
    <w:qFormat/>
    <w:rPr>
      <w:rFonts w:ascii="宋体" w:hAnsi="宋体" w:eastAsia="宋体" w:cs="宋体"/>
      <w:color w:val="000000"/>
      <w:sz w:val="18"/>
      <w:szCs w:val="18"/>
      <w:u w:val="none"/>
    </w:rPr>
  </w:style>
  <w:style w:type="character" w:styleId="1140" w:customStyle="1">
    <w:name w:val="小四 段落 宋体 Char Char Char Char Char Char"/>
    <w:uiPriority w:val="0"/>
    <w:qFormat/>
    <w:rPr>
      <w:rFonts w:eastAsia="宋体"/>
      <w:sz w:val="24"/>
      <w:szCs w:val="24"/>
      <w:lang w:val="en-US" w:eastAsia="zh-CN" w:bidi="ar-SA"/>
    </w:rPr>
  </w:style>
  <w:style w:type="character" w:styleId="1141" w:customStyle="1">
    <w:name w:val="样式 宋体 小四"/>
    <w:uiPriority w:val="0"/>
    <w:qFormat/>
    <w:rPr>
      <w:rFonts w:ascii="宋体" w:hAnsi="宋体"/>
      <w:sz w:val="24"/>
    </w:rPr>
  </w:style>
  <w:style w:type="character" w:styleId="1142" w:customStyle="1">
    <w:name w:val="font41"/>
    <w:uiPriority w:val="0"/>
    <w:qFormat/>
    <w:rPr>
      <w:rFonts w:hint="default" w:ascii="MingLiU" w:hAnsi="MingLiU" w:eastAsia="MingLiU" w:cs="MingLiU"/>
      <w:i/>
      <w:color w:val="000000"/>
      <w:sz w:val="18"/>
      <w:szCs w:val="18"/>
      <w:u w:val="none"/>
    </w:rPr>
  </w:style>
  <w:style w:type="character" w:styleId="1143" w:customStyle="1">
    <w:name w:val="新图表正文 Char Char"/>
    <w:link w:val="1144"/>
    <w:uiPriority w:val="0"/>
    <w:qFormat/>
    <w:rPr>
      <w:rFonts w:ascii="宋体" w:hAnsi="宋体"/>
      <w:sz w:val="18"/>
      <w:szCs w:val="21"/>
      <w:lang w:val="en-US" w:eastAsia="zh-CN" w:bidi="ar-SA"/>
    </w:rPr>
  </w:style>
  <w:style w:type="paragraph" w:styleId="1144" w:customStyle="1">
    <w:name w:val="新图表正文"/>
    <w:link w:val="1143"/>
    <w:uiPriority w:val="0"/>
    <w:qFormat/>
    <w:pPr>
      <w:jc w:val="both"/>
    </w:pPr>
    <w:rPr>
      <w:rFonts w:ascii="宋体" w:hAnsi="宋体" w:eastAsia="宋体" w:cs="Times New Roman"/>
      <w:sz w:val="18"/>
      <w:szCs w:val="21"/>
      <w:lang w:val="en-US" w:eastAsia="zh-CN" w:bidi="ar-SA"/>
    </w:rPr>
  </w:style>
  <w:style w:type="character" w:styleId="1145" w:customStyle="1">
    <w:name w:val="纯文本 Char Char Char1"/>
    <w:uiPriority w:val="0"/>
    <w:qFormat/>
    <w:rPr>
      <w:rFonts w:ascii="宋体" w:hAnsi="Courier New" w:eastAsia="宋体"/>
      <w:sz w:val="21"/>
      <w:szCs w:val="21"/>
      <w:lang w:val="en-US" w:eastAsia="zh-CN" w:bidi="ar-SA"/>
    </w:rPr>
  </w:style>
  <w:style w:type="character" w:styleId="1146" w:customStyle="1">
    <w:name w:val="h Char Char"/>
    <w:uiPriority w:val="0"/>
    <w:qFormat/>
    <w:rPr>
      <w:rFonts w:eastAsia="宋体"/>
      <w:sz w:val="18"/>
      <w:szCs w:val="18"/>
      <w:lang w:val="en-US" w:eastAsia="zh-CN" w:bidi="ar-SA"/>
    </w:rPr>
  </w:style>
  <w:style w:type="character" w:styleId="1147" w:customStyle="1">
    <w:name w:val="无间隔 字符"/>
    <w:link w:val="1148"/>
    <w:uiPriority w:val="0"/>
    <w:qFormat/>
    <w:rPr>
      <w:rFonts w:eastAsia="微软雅黑"/>
      <w:sz w:val="24"/>
      <w:szCs w:val="22"/>
      <w:lang w:val="en-US" w:eastAsia="zh-CN" w:bidi="ar-SA"/>
    </w:rPr>
  </w:style>
  <w:style w:type="paragraph" w:styleId="1148">
    <w:name w:val="No Spacing"/>
    <w:link w:val="1147"/>
    <w:uiPriority w:val="0"/>
    <w:qFormat/>
    <w:pPr>
      <w:jc w:val="both"/>
      <w:widowControl w:val="off"/>
    </w:pPr>
    <w:rPr>
      <w:rFonts w:ascii="Times New Roman" w:hAnsi="Times New Roman" w:eastAsia="微软雅黑" w:cs="Times New Roman"/>
      <w:sz w:val="24"/>
      <w:szCs w:val="22"/>
      <w:lang w:val="en-US" w:eastAsia="zh-CN" w:bidi="ar-SA"/>
    </w:rPr>
  </w:style>
  <w:style w:type="character" w:styleId="1149" w:customStyle="1">
    <w:name w:val="para_small"/>
    <w:uiPriority w:val="0"/>
    <w:qFormat/>
  </w:style>
  <w:style w:type="character" w:styleId="1150" w:customStyle="1">
    <w:name w:val="param-value"/>
    <w:uiPriority w:val="0"/>
    <w:qFormat/>
  </w:style>
  <w:style w:type="character" w:styleId="1151" w:customStyle="1">
    <w:name w:val="t1"/>
    <w:uiPriority w:val="0"/>
    <w:qFormat/>
  </w:style>
  <w:style w:type="character" w:styleId="1152" w:customStyle="1">
    <w:name w:val="2nd level Char"/>
    <w:uiPriority w:val="0"/>
    <w:qFormat/>
    <w:rPr>
      <w:rFonts w:ascii="Arial" w:hAnsi="Arial" w:eastAsia="黑体"/>
      <w:b/>
      <w:bCs/>
      <w:sz w:val="32"/>
      <w:szCs w:val="32"/>
      <w:lang w:val="en-US" w:eastAsia="zh-CN" w:bidi="ar-SA"/>
    </w:rPr>
  </w:style>
  <w:style w:type="character" w:styleId="1153" w:customStyle="1">
    <w:name w:val="标准小四 Char"/>
    <w:uiPriority w:val="0"/>
    <w:qFormat/>
    <w:rPr>
      <w:rFonts w:ascii="Arial" w:hAnsi="Arial" w:eastAsia="宋体"/>
      <w:sz w:val="24"/>
      <w:szCs w:val="21"/>
      <w:lang w:val="en-US" w:eastAsia="zh-CN" w:bidi="ar-SA"/>
    </w:rPr>
  </w:style>
  <w:style w:type="character" w:styleId="1154" w:customStyle="1">
    <w:name w:val="Char Char27"/>
    <w:uiPriority w:val="0"/>
    <w:qFormat/>
    <w:rPr>
      <w:b/>
      <w:bCs/>
      <w:sz w:val="44"/>
      <w:szCs w:val="44"/>
    </w:rPr>
  </w:style>
  <w:style w:type="character" w:styleId="1155" w:customStyle="1">
    <w:name w:val="Char Char28"/>
    <w:uiPriority w:val="0"/>
    <w:qFormat/>
    <w:rPr>
      <w:rFonts w:ascii="Arial" w:hAnsi="Arial" w:eastAsia="黑体" w:cs="Arial"/>
      <w:b/>
      <w:bCs/>
      <w:sz w:val="32"/>
      <w:szCs w:val="32"/>
    </w:rPr>
  </w:style>
  <w:style w:type="character" w:styleId="1156" w:customStyle="1">
    <w:name w:val="标题 3 Char"/>
    <w:uiPriority w:val="0"/>
    <w:qFormat/>
    <w:rPr>
      <w:rFonts w:ascii="宋体" w:hAnsi="宋体" w:eastAsia="宋体"/>
      <w:b/>
      <w:bCs/>
      <w:sz w:val="24"/>
      <w:szCs w:val="32"/>
      <w:lang w:val="en-US" w:eastAsia="zh-CN" w:bidi="ar-SA"/>
    </w:rPr>
  </w:style>
  <w:style w:type="character" w:styleId="1157" w:customStyle="1">
    <w:name w:val="content"/>
    <w:uiPriority w:val="0"/>
    <w:qFormat/>
  </w:style>
  <w:style w:type="character" w:styleId="1158" w:customStyle="1">
    <w:name w:val="小四 段落 宋体 Char Char Char1"/>
    <w:uiPriority w:val="0"/>
    <w:qFormat/>
    <w:rPr>
      <w:rFonts w:ascii="宋体" w:hAnsi="宋体" w:eastAsia="宋体"/>
      <w:sz w:val="24"/>
      <w:szCs w:val="24"/>
      <w:lang w:val="en-US" w:eastAsia="zh-CN" w:bidi="ar-SA"/>
    </w:rPr>
  </w:style>
  <w:style w:type="character" w:styleId="1159" w:customStyle="1">
    <w:name w:val="华宇段落1 Char Char"/>
    <w:uiPriority w:val="0"/>
    <w:qFormat/>
    <w:rPr>
      <w:rFonts w:eastAsia="宋体"/>
      <w:bCs/>
      <w:sz w:val="24"/>
      <w:szCs w:val="24"/>
      <w:lang w:val="en-US" w:eastAsia="zh-CN" w:bidi="ar-SA"/>
    </w:rPr>
  </w:style>
  <w:style w:type="character" w:styleId="1160" w:customStyle="1">
    <w:name w:val="Char Char24"/>
    <w:uiPriority w:val="0"/>
    <w:qFormat/>
    <w:rPr>
      <w:b/>
      <w:bCs/>
      <w:sz w:val="28"/>
      <w:szCs w:val="28"/>
    </w:rPr>
  </w:style>
  <w:style w:type="character" w:styleId="1161" w:customStyle="1">
    <w:name w:val="_Style 142"/>
    <w:uiPriority w:val="0"/>
    <w:qFormat/>
    <w:rPr>
      <w:b/>
      <w:bCs/>
    </w:rPr>
  </w:style>
  <w:style w:type="character" w:styleId="1162" w:customStyle="1">
    <w:name w:val="样式 首行缩进:  2 字符 Char Char"/>
    <w:link w:val="1163"/>
    <w:uiPriority w:val="0"/>
    <w:qFormat/>
    <w:rPr>
      <w:rFonts w:eastAsia="宋体" w:cs="宋体"/>
      <w:sz w:val="24"/>
      <w:lang w:val="en-US" w:eastAsia="zh-CN" w:bidi="ar-SA"/>
    </w:rPr>
  </w:style>
  <w:style w:type="paragraph" w:styleId="1163" w:customStyle="1">
    <w:name w:val="样式 首行缩进:  2 字符"/>
    <w:basedOn w:val="1017"/>
    <w:link w:val="1162"/>
    <w:uiPriority w:val="0"/>
    <w:qFormat/>
    <w:pPr>
      <w:ind w:firstLine="480"/>
      <w:spacing w:line="360" w:lineRule="auto"/>
    </w:pPr>
    <w:rPr>
      <w:rFonts w:cs="宋体"/>
      <w:sz w:val="24"/>
    </w:rPr>
  </w:style>
  <w:style w:type="character" w:styleId="1164" w:customStyle="1">
    <w:name w:val="A2"/>
    <w:uiPriority w:val="0"/>
    <w:qFormat/>
    <w:rPr>
      <w:rFonts w:cs="华文仿宋"/>
      <w:color w:val="000000"/>
      <w:sz w:val="18"/>
      <w:szCs w:val="18"/>
    </w:rPr>
  </w:style>
  <w:style w:type="character" w:styleId="1165" w:customStyle="1">
    <w:name w:val="_Style 146"/>
    <w:uiPriority w:val="0"/>
    <w:qFormat/>
    <w:rPr>
      <w:i/>
      <w:iCs/>
    </w:rPr>
  </w:style>
  <w:style w:type="character" w:styleId="1166" w:customStyle="1">
    <w:name w:val="Char Char17"/>
    <w:uiPriority w:val="0"/>
    <w:qFormat/>
    <w:rPr>
      <w:rFonts w:ascii="宋体" w:hAnsi="Courier New"/>
      <w:sz w:val="21"/>
      <w:szCs w:val="21"/>
    </w:rPr>
  </w:style>
  <w:style w:type="character" w:styleId="1167" w:customStyle="1">
    <w:name w:val="concon"/>
    <w:uiPriority w:val="0"/>
    <w:qFormat/>
  </w:style>
  <w:style w:type="character" w:styleId="1168" w:customStyle="1">
    <w:name w:val="纯文本 Char Char Char"/>
    <w:uiPriority w:val="0"/>
    <w:qFormat/>
    <w:rPr>
      <w:rFonts w:ascii="宋体" w:hAnsi="Courier New" w:eastAsia="宋体"/>
      <w:sz w:val="21"/>
      <w:szCs w:val="21"/>
      <w:lang w:val="en-US" w:eastAsia="zh-CN" w:bidi="ar-SA"/>
    </w:rPr>
  </w:style>
  <w:style w:type="character" w:styleId="1169" w:customStyle="1">
    <w:name w:val="纯文本 Char1"/>
    <w:uiPriority w:val="0"/>
    <w:qFormat/>
    <w:rPr>
      <w:rFonts w:ascii="宋体" w:hAnsi="Courier New" w:cs="Courier New"/>
      <w:sz w:val="21"/>
      <w:szCs w:val="21"/>
    </w:rPr>
  </w:style>
  <w:style w:type="character" w:styleId="1170" w:customStyle="1">
    <w:name w:val="小四 段落 宋体 Char Char Char Char Char"/>
    <w:uiPriority w:val="0"/>
    <w:qFormat/>
    <w:rPr>
      <w:rFonts w:eastAsia="宋体"/>
      <w:sz w:val="24"/>
      <w:szCs w:val="24"/>
      <w:lang w:val="en-US" w:eastAsia="zh-CN" w:bidi="ar-SA"/>
    </w:rPr>
  </w:style>
  <w:style w:type="character" w:styleId="1171" w:customStyle="1">
    <w:name w:val="Char Char22"/>
    <w:uiPriority w:val="0"/>
    <w:qFormat/>
    <w:rPr>
      <w:b/>
      <w:bCs/>
      <w:sz w:val="24"/>
      <w:szCs w:val="24"/>
    </w:rPr>
  </w:style>
  <w:style w:type="character" w:styleId="1172" w:customStyle="1">
    <w:name w:val="font01"/>
    <w:uiPriority w:val="0"/>
    <w:qFormat/>
    <w:rPr>
      <w:rFonts w:hint="default" w:ascii="MingLiU" w:hAnsi="MingLiU" w:eastAsia="MingLiU" w:cs="MingLiU"/>
      <w:color w:val="000000"/>
      <w:sz w:val="20"/>
      <w:szCs w:val="20"/>
      <w:u w:val="none"/>
    </w:rPr>
  </w:style>
  <w:style w:type="character" w:styleId="1173" w:customStyle="1">
    <w:name w:val="subtitle1"/>
    <w:uiPriority w:val="0"/>
    <w:qFormat/>
    <w:rPr>
      <w:rFonts w:hint="default" w:ascii="Georgia" w:hAnsi="Georgia"/>
      <w:b/>
      <w:bCs/>
      <w:color w:val="666666"/>
      <w:sz w:val="18"/>
      <w:szCs w:val="18"/>
    </w:rPr>
  </w:style>
  <w:style w:type="character" w:styleId="1174" w:customStyle="1">
    <w:name w:val="表格抬头 Char"/>
    <w:link w:val="1175"/>
    <w:uiPriority w:val="0"/>
    <w:qFormat/>
    <w:rPr>
      <w:rFonts w:ascii="黑体" w:eastAsia="黑体"/>
      <w:b/>
      <w:sz w:val="21"/>
      <w:lang w:bidi="ar-SA"/>
    </w:rPr>
  </w:style>
  <w:style w:type="paragraph" w:styleId="1175" w:customStyle="1">
    <w:name w:val="表格抬头"/>
    <w:basedOn w:val="1017"/>
    <w:link w:val="1174"/>
    <w:uiPriority w:val="0"/>
    <w:qFormat/>
    <w:pPr>
      <w:jc w:val="center"/>
    </w:pPr>
    <w:rPr>
      <w:rFonts w:ascii="黑体" w:eastAsia="黑体"/>
      <w:b/>
    </w:rPr>
  </w:style>
  <w:style w:type="character" w:styleId="1176" w:customStyle="1">
    <w:name w:val="normalfont1"/>
    <w:uiPriority w:val="0"/>
    <w:qFormat/>
    <w:rPr>
      <w:rFonts w:hint="default" w:ascii="ˎ̥" w:hAnsi="ˎ̥"/>
      <w:sz w:val="18"/>
      <w:szCs w:val="18"/>
      <w:u w:val="none"/>
    </w:rPr>
  </w:style>
  <w:style w:type="character" w:styleId="1177" w:customStyle="1">
    <w:name w:val="样式 非加粗"/>
    <w:uiPriority w:val="0"/>
    <w:qFormat/>
    <w:rPr>
      <w:rFonts w:eastAsia="宋体"/>
      <w:sz w:val="28"/>
    </w:rPr>
  </w:style>
  <w:style w:type="character" w:styleId="1178" w:customStyle="1">
    <w:name w:val="case31"/>
    <w:uiPriority w:val="0"/>
    <w:qFormat/>
    <w:rPr>
      <w:sz w:val="21"/>
      <w:szCs w:val="21"/>
    </w:rPr>
  </w:style>
  <w:style w:type="character" w:styleId="1179" w:customStyle="1">
    <w:name w:val="ih151"/>
    <w:uiPriority w:val="0"/>
    <w:qFormat/>
    <w:rPr>
      <w:color w:val="666666"/>
      <w:sz w:val="18"/>
      <w:szCs w:val="18"/>
      <w:u w:val="none"/>
    </w:rPr>
  </w:style>
  <w:style w:type="character" w:styleId="1180" w:customStyle="1">
    <w:name w:val="标题 3 Char Char"/>
    <w:uiPriority w:val="0"/>
    <w:qFormat/>
    <w:rPr>
      <w:rFonts w:eastAsia="仿宋_GB2312"/>
      <w:b/>
      <w:bCs/>
      <w:sz w:val="28"/>
      <w:szCs w:val="32"/>
      <w:lang w:val="en-US" w:eastAsia="zh-CN" w:bidi="ar-SA"/>
    </w:rPr>
  </w:style>
  <w:style w:type="character" w:styleId="1181" w:customStyle="1">
    <w:name w:val="textcontents"/>
    <w:uiPriority w:val="0"/>
    <w:qFormat/>
  </w:style>
  <w:style w:type="character" w:styleId="1182" w:customStyle="1">
    <w:name w:val="style131"/>
    <w:uiPriority w:val="0"/>
    <w:qFormat/>
    <w:rPr>
      <w:rFonts w:cs="Times New Roman"/>
      <w:sz w:val="18"/>
      <w:szCs w:val="18"/>
    </w:rPr>
  </w:style>
  <w:style w:type="character" w:styleId="1183" w:customStyle="1">
    <w:name w:val="普通文字1 Char"/>
    <w:uiPriority w:val="0"/>
    <w:qFormat/>
    <w:rPr>
      <w:rFonts w:ascii="宋体" w:eastAsia="宋体"/>
      <w:sz w:val="21"/>
      <w:szCs w:val="21"/>
      <w:lang w:val="en-US" w:eastAsia="zh-CN" w:bidi="ar-SA"/>
    </w:rPr>
  </w:style>
  <w:style w:type="character" w:styleId="1184" w:customStyle="1">
    <w:name w:val="_Style 165"/>
    <w:uiPriority w:val="0"/>
    <w:qFormat/>
    <w:rPr>
      <w:i/>
      <w:iCs/>
      <w:smallCaps/>
      <w:spacing w:val="5"/>
    </w:rPr>
  </w:style>
  <w:style w:type="character" w:styleId="1185" w:customStyle="1">
    <w:name w:val="列出段落 Char"/>
    <w:link w:val="1186"/>
    <w:uiPriority w:val="0"/>
    <w:qFormat/>
    <w:rPr>
      <w:rFonts w:ascii="Arial" w:hAnsi="Arial" w:eastAsia="黑体"/>
      <w:sz w:val="24"/>
      <w:szCs w:val="24"/>
      <w:lang w:eastAsia="en-US"/>
    </w:rPr>
  </w:style>
  <w:style w:type="paragraph" w:styleId="1186" w:customStyle="1">
    <w:name w:val="列出段落1"/>
    <w:basedOn w:val="1017"/>
    <w:link w:val="1185"/>
    <w:uiPriority w:val="0"/>
    <w:qFormat/>
    <w:pPr>
      <w:contextualSpacing/>
      <w:ind w:left="720"/>
      <w:jc w:val="left"/>
      <w:widowControl/>
    </w:pPr>
    <w:rPr>
      <w:rFonts w:ascii="Arial" w:hAnsi="Arial" w:eastAsia="黑体"/>
      <w:sz w:val="24"/>
      <w:szCs w:val="24"/>
      <w:lang w:eastAsia="en-US"/>
    </w:rPr>
  </w:style>
  <w:style w:type="character" w:styleId="1187" w:customStyle="1">
    <w:name w:val="特点 Char1"/>
    <w:uiPriority w:val="0"/>
    <w:qFormat/>
    <w:rPr>
      <w:rFonts w:eastAsia="宋体"/>
      <w:sz w:val="21"/>
      <w:lang w:val="en-US" w:eastAsia="zh-CN" w:bidi="ar-SA"/>
    </w:rPr>
  </w:style>
  <w:style w:type="character" w:styleId="1188" w:customStyle="1">
    <w:name w:val="标准文本 Char"/>
    <w:uiPriority w:val="0"/>
    <w:qFormat/>
    <w:rPr>
      <w:rFonts w:eastAsia="宋体" w:cs="宋体"/>
      <w:sz w:val="24"/>
      <w:szCs w:val="24"/>
      <w:lang w:val="en-US" w:eastAsia="zh-CN" w:bidi="ar-SA"/>
    </w:rPr>
  </w:style>
  <w:style w:type="character" w:styleId="1189" w:customStyle="1">
    <w:name w:val="apple-converted-space"/>
    <w:uiPriority w:val="0"/>
    <w:qFormat/>
  </w:style>
  <w:style w:type="character" w:styleId="1190" w:customStyle="1">
    <w:name w:val="Char Char21"/>
    <w:uiPriority w:val="0"/>
    <w:qFormat/>
    <w:rPr>
      <w:rFonts w:ascii="Arial" w:hAnsi="Arial" w:eastAsia="黑体"/>
      <w:sz w:val="24"/>
      <w:szCs w:val="24"/>
    </w:rPr>
  </w:style>
  <w:style w:type="character" w:styleId="1191" w:customStyle="1">
    <w:name w:val="_Style 172"/>
    <w:uiPriority w:val="0"/>
    <w:qFormat/>
    <w:rPr>
      <w:smallCaps/>
    </w:rPr>
  </w:style>
  <w:style w:type="character" w:styleId="1192" w:customStyle="1">
    <w:name w:val="Char Char211"/>
    <w:uiPriority w:val="0"/>
    <w:qFormat/>
    <w:rPr>
      <w:rFonts w:ascii="宋体" w:hAnsi="Courier New" w:eastAsia="宋体"/>
      <w:sz w:val="21"/>
      <w:szCs w:val="21"/>
      <w:lang w:val="en-US" w:eastAsia="zh-CN" w:bidi="ar-SA"/>
    </w:rPr>
  </w:style>
  <w:style w:type="character" w:styleId="1193" w:customStyle="1">
    <w:name w:val="标准文本 Char Char"/>
    <w:uiPriority w:val="0"/>
    <w:qFormat/>
    <w:rPr>
      <w:rFonts w:eastAsia="宋体" w:cs="宋体"/>
      <w:sz w:val="24"/>
      <w:szCs w:val="24"/>
      <w:lang w:val="en-US" w:eastAsia="zh-CN" w:bidi="ar-SA"/>
    </w:rPr>
  </w:style>
  <w:style w:type="character" w:styleId="1194" w:customStyle="1">
    <w:name w:val="Char Char26"/>
    <w:uiPriority w:val="0"/>
    <w:qFormat/>
    <w:rPr>
      <w:b/>
      <w:bCs/>
      <w:sz w:val="32"/>
      <w:szCs w:val="32"/>
    </w:rPr>
  </w:style>
  <w:style w:type="character" w:styleId="1195" w:customStyle="1">
    <w:name w:val="小四 段落 宋体 Char Char Char Char1"/>
    <w:uiPriority w:val="0"/>
    <w:qFormat/>
    <w:rPr>
      <w:rFonts w:eastAsia="宋体"/>
      <w:sz w:val="24"/>
      <w:szCs w:val="24"/>
      <w:lang w:val="en-US" w:eastAsia="zh-CN" w:bidi="ar-SA"/>
    </w:rPr>
  </w:style>
  <w:style w:type="character" w:styleId="1196" w:customStyle="1">
    <w:name w:val="Char Char25"/>
    <w:uiPriority w:val="0"/>
    <w:qFormat/>
    <w:rPr>
      <w:rFonts w:ascii="Arial" w:hAnsi="Arial" w:eastAsia="黑体"/>
      <w:b/>
      <w:sz w:val="28"/>
    </w:rPr>
  </w:style>
  <w:style w:type="character" w:styleId="119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98" w:customStyle="1">
    <w:name w:val="listbenefit"/>
    <w:uiPriority w:val="0"/>
    <w:qFormat/>
  </w:style>
  <w:style w:type="character" w:styleId="1199" w:customStyle="1">
    <w:name w:val="Title1 Char"/>
    <w:uiPriority w:val="0"/>
    <w:qFormat/>
    <w:rPr>
      <w:rFonts w:eastAsia="宋体"/>
      <w:b/>
      <w:bCs/>
      <w:sz w:val="44"/>
      <w:szCs w:val="44"/>
      <w:lang w:val="en-US" w:eastAsia="zh-CN" w:bidi="ar-SA"/>
    </w:rPr>
  </w:style>
  <w:style w:type="character" w:styleId="1200" w:customStyle="1">
    <w:name w:val="point_normal1"/>
    <w:uiPriority w:val="0"/>
    <w:qFormat/>
    <w:rPr>
      <w:rFonts w:hint="default" w:ascii="Arial" w:hAnsi="Arial" w:cs="Arial"/>
      <w:sz w:val="18"/>
      <w:szCs w:val="18"/>
    </w:rPr>
  </w:style>
  <w:style w:type="character" w:styleId="1201" w:customStyle="1">
    <w:name w:val="style13"/>
    <w:uiPriority w:val="0"/>
    <w:qFormat/>
    <w:rPr>
      <w:sz w:val="18"/>
      <w:szCs w:val="18"/>
    </w:rPr>
  </w:style>
  <w:style w:type="character" w:styleId="1202" w:customStyle="1">
    <w:name w:val="111111 Char"/>
    <w:link w:val="1203"/>
    <w:uiPriority w:val="0"/>
    <w:qFormat/>
    <w:rPr>
      <w:rFonts w:ascii="宋体" w:hAnsi="宋体" w:eastAsia="黑体" w:cs="宋体"/>
      <w:b/>
      <w:bCs/>
      <w:sz w:val="21"/>
      <w:szCs w:val="21"/>
      <w:lang w:val="en-US" w:eastAsia="zh-CN" w:bidi="ar-SA"/>
    </w:rPr>
  </w:style>
  <w:style w:type="paragraph" w:styleId="1203" w:customStyle="1">
    <w:name w:val="111111"/>
    <w:basedOn w:val="1017"/>
    <w:link w:val="1202"/>
    <w:uiPriority w:val="0"/>
    <w:qFormat/>
    <w:pPr>
      <w:jc w:val="center"/>
      <w:spacing w:before="120" w:after="120"/>
    </w:pPr>
    <w:rPr>
      <w:rFonts w:ascii="宋体" w:hAnsi="宋体" w:eastAsia="黑体" w:cs="宋体"/>
      <w:b/>
      <w:bCs/>
      <w:szCs w:val="21"/>
    </w:rPr>
  </w:style>
  <w:style w:type="character" w:styleId="1204" w:customStyle="1">
    <w:name w:val="正文缩进 Char1"/>
    <w:link w:val="1205"/>
    <w:uiPriority w:val="0"/>
    <w:qFormat/>
    <w:rPr>
      <w:rFonts w:eastAsia="宋体"/>
      <w:lang w:bidi="ar-SA"/>
    </w:rPr>
  </w:style>
  <w:style w:type="paragraph" w:styleId="1205" w:customStyle="1">
    <w:name w:val="正文缩进1"/>
    <w:basedOn w:val="1017"/>
    <w:link w:val="1204"/>
    <w:uiPriority w:val="0"/>
    <w:qFormat/>
    <w:pPr>
      <w:ind w:firstLine="420"/>
    </w:pPr>
    <w:rPr>
      <w:sz w:val="20"/>
    </w:rPr>
  </w:style>
  <w:style w:type="character" w:styleId="1206" w:customStyle="1">
    <w:name w:val="纯文本 Char Char"/>
    <w:uiPriority w:val="0"/>
    <w:qFormat/>
    <w:rPr>
      <w:rFonts w:ascii="宋体" w:hAnsi="Courier New" w:eastAsia="宋体"/>
      <w:sz w:val="21"/>
      <w:szCs w:val="21"/>
      <w:lang w:val="en-US" w:eastAsia="zh-CN" w:bidi="ar-SA"/>
    </w:rPr>
  </w:style>
  <w:style w:type="character" w:styleId="1207" w:customStyle="1">
    <w:name w:val="引用 字符"/>
    <w:link w:val="1208"/>
    <w:uiPriority w:val="0"/>
    <w:qFormat/>
    <w:rPr>
      <w:rFonts w:ascii="Calibri" w:hAnsi="Calibri" w:eastAsia="宋体"/>
      <w:i/>
      <w:iCs/>
      <w:sz w:val="22"/>
      <w:szCs w:val="22"/>
      <w:lang w:val="en-US" w:eastAsia="en-US" w:bidi="en-US"/>
    </w:rPr>
  </w:style>
  <w:style w:type="paragraph" w:styleId="1208">
    <w:name w:val="Quote"/>
    <w:basedOn w:val="1017"/>
    <w:next w:val="1017"/>
    <w:link w:val="1207"/>
    <w:uiPriority w:val="0"/>
    <w:qFormat/>
    <w:pPr>
      <w:ind w:left="360" w:right="360"/>
      <w:jc w:val="left"/>
      <w:spacing w:before="200" w:line="276" w:lineRule="auto"/>
      <w:widowControl/>
    </w:pPr>
    <w:rPr>
      <w:i/>
      <w:iCs/>
      <w:sz w:val="22"/>
      <w:szCs w:val="22"/>
      <w:lang w:eastAsia="en-US" w:bidi="en-US"/>
    </w:rPr>
  </w:style>
  <w:style w:type="character" w:styleId="1209" w:customStyle="1">
    <w:name w:val="font31"/>
    <w:uiPriority w:val="0"/>
    <w:qFormat/>
    <w:rPr>
      <w:rFonts w:hint="default" w:ascii="MingLiU" w:hAnsi="MingLiU" w:eastAsia="MingLiU" w:cs="MingLiU"/>
      <w:color w:val="000000"/>
      <w:sz w:val="18"/>
      <w:szCs w:val="18"/>
      <w:u w:val="none"/>
    </w:rPr>
  </w:style>
  <w:style w:type="paragraph" w:styleId="1210" w:customStyle="1">
    <w:name w:val="Char Char Char Char Char Char Char Char1"/>
    <w:basedOn w:val="1017"/>
    <w:uiPriority w:val="0"/>
    <w:qFormat/>
    <w:rPr>
      <w:rFonts w:ascii="Tahoma" w:hAnsi="Tahoma" w:cs="Tahoma"/>
      <w:sz w:val="24"/>
    </w:rPr>
  </w:style>
  <w:style w:type="paragraph" w:styleId="1211" w:customStyle="1">
    <w:name w:val="正文 居中"/>
    <w:basedOn w:val="1017"/>
    <w:uiPriority w:val="0"/>
    <w:qFormat/>
    <w:pPr>
      <w:jc w:val="center"/>
      <w:spacing w:line="360" w:lineRule="auto"/>
    </w:pPr>
    <w:rPr>
      <w:sz w:val="24"/>
    </w:rPr>
  </w:style>
  <w:style w:type="paragraph" w:styleId="1212" w:customStyle="1">
    <w:name w:val="Char Char1 Char"/>
    <w:basedOn w:val="1017"/>
    <w:uiPriority w:val="0"/>
    <w:qFormat/>
    <w:pPr>
      <w:jc w:val="left"/>
      <w:spacing w:after="160" w:line="240" w:lineRule="exact"/>
      <w:widowControl/>
    </w:pPr>
    <w:rPr>
      <w:rFonts w:ascii="Verdana" w:hAnsi="Verdana"/>
      <w:sz w:val="20"/>
      <w:lang w:eastAsia="en-US"/>
    </w:rPr>
  </w:style>
  <w:style w:type="paragraph" w:styleId="1213" w:customStyle="1">
    <w:name w:val="Char Char Char Char Char Char Char Char Char Char Char Char Char1"/>
    <w:basedOn w:val="1017"/>
    <w:uiPriority w:val="0"/>
    <w:qFormat/>
    <w:pPr>
      <w:jc w:val="left"/>
      <w:spacing w:after="160" w:line="240" w:lineRule="exact"/>
      <w:widowControl/>
    </w:pPr>
    <w:rPr>
      <w:szCs w:val="24"/>
    </w:rPr>
  </w:style>
  <w:style w:type="paragraph" w:styleId="1214" w:customStyle="1">
    <w:name w:val="正文1"/>
    <w:basedOn w:val="1017"/>
    <w:uiPriority w:val="0"/>
    <w:qFormat/>
    <w:rPr>
      <w:rFonts w:ascii="Calibri" w:hAnsi="Calibri" w:eastAsia="Calibri" w:cs="宋体"/>
      <w:lang w:val="zh-CN"/>
    </w:rPr>
  </w:style>
  <w:style w:type="paragraph" w:styleId="1215" w:customStyle="1">
    <w:name w:val="标题3，章节第三层"/>
    <w:basedOn w:val="1017"/>
    <w:next w:val="1216"/>
    <w:uiPriority w:val="0"/>
    <w:qFormat/>
    <w:pPr>
      <w:spacing w:before="78" w:line="300" w:lineRule="auto"/>
      <w:outlineLvl w:val="2"/>
    </w:pPr>
    <w:rPr>
      <w:rFonts w:ascii="Arial" w:hAnsi="Arial" w:eastAsia="华文细黑"/>
      <w:sz w:val="30"/>
      <w:szCs w:val="24"/>
    </w:rPr>
  </w:style>
  <w:style w:type="paragraph" w:styleId="1216" w:customStyle="1">
    <w:name w:val="正文格式"/>
    <w:basedOn w:val="1017"/>
    <w:uiPriority w:val="0"/>
    <w:qFormat/>
    <w:pPr>
      <w:ind w:left="178" w:right="44" w:hanging="178"/>
      <w:jc w:val="left"/>
      <w:spacing w:line="360" w:lineRule="auto"/>
      <w:widowControl/>
    </w:pPr>
    <w:rPr>
      <w:rFonts w:ascii="宋体" w:hAnsi="宋体"/>
      <w:bCs/>
      <w:szCs w:val="21"/>
    </w:rPr>
  </w:style>
  <w:style w:type="paragraph" w:styleId="1217" w:customStyle="1">
    <w:name w:val="Char11"/>
    <w:basedOn w:val="1017"/>
    <w:uiPriority w:val="0"/>
    <w:qFormat/>
    <w:pPr>
      <w:spacing w:line="360" w:lineRule="auto"/>
    </w:pPr>
    <w:rPr>
      <w:rFonts w:ascii="Tahoma" w:hAnsi="Tahoma"/>
      <w:sz w:val="24"/>
    </w:rPr>
  </w:style>
  <w:style w:type="paragraph" w:styleId="1218" w:customStyle="1">
    <w:name w:val="列出段落2"/>
    <w:basedOn w:val="1017"/>
    <w:uiPriority w:val="0"/>
    <w:qFormat/>
    <w:pPr>
      <w:ind w:left="720"/>
      <w:jc w:val="left"/>
      <w:widowControl/>
    </w:pPr>
    <w:rPr>
      <w:rFonts w:ascii="Arial" w:hAnsi="Arial" w:eastAsia="黑体" w:cs="Arial"/>
      <w:sz w:val="24"/>
      <w:szCs w:val="24"/>
      <w:lang w:eastAsia="en-US"/>
    </w:rPr>
  </w:style>
  <w:style w:type="paragraph" w:styleId="1219" w:customStyle="1">
    <w:name w:val="一级标题"/>
    <w:basedOn w:val="1017"/>
    <w:uiPriority w:val="0"/>
    <w:qFormat/>
    <w:pPr>
      <w:ind w:left="900" w:hanging="420"/>
      <w:spacing w:line="360" w:lineRule="auto"/>
      <w:tabs>
        <w:tab w:val="left" w:pos="903" w:leader="none"/>
      </w:tabs>
    </w:pPr>
    <w:rPr>
      <w:rFonts w:ascii="Arial" w:hAnsi="Arial" w:cs="Arial"/>
      <w:sz w:val="24"/>
    </w:rPr>
  </w:style>
  <w:style w:type="paragraph" w:styleId="1220" w:customStyle="1">
    <w:name w:val="Char Char Char Char Char Char Char Char Char Char Char Char Char Char Char Char Char Char Char Char Char"/>
    <w:basedOn w:val="1017"/>
    <w:uiPriority w:val="0"/>
    <w:qFormat/>
    <w:rPr>
      <w:rFonts w:ascii="Tahoma" w:hAnsi="Tahoma"/>
      <w:sz w:val="24"/>
    </w:rPr>
  </w:style>
  <w:style w:type="paragraph" w:styleId="1221" w:customStyle="1">
    <w:name w:val="样式"/>
    <w:basedOn w:val="1017"/>
    <w:uiPriority w:val="0"/>
    <w:qFormat/>
    <w:pPr>
      <w:spacing w:before="120" w:after="120" w:line="360" w:lineRule="auto"/>
    </w:pPr>
    <w:rPr>
      <w:rFonts w:ascii="宋体"/>
      <w:sz w:val="24"/>
    </w:rPr>
  </w:style>
  <w:style w:type="paragraph" w:styleId="1222" w:customStyle="1">
    <w:name w:val="丁华正文"/>
    <w:basedOn w:val="1073"/>
    <w:uiPriority w:val="0"/>
    <w:qFormat/>
    <w:pPr>
      <w:ind w:left="0" w:firstLine="510"/>
      <w:spacing w:line="360" w:lineRule="auto"/>
    </w:pPr>
    <w:rPr>
      <w:rFonts w:ascii="Times New Roman" w:hAnsi="Times New Roman" w:eastAsia="宋体"/>
      <w:color w:val="auto"/>
      <w:sz w:val="24"/>
      <w:szCs w:val="16"/>
    </w:rPr>
  </w:style>
  <w:style w:type="paragraph" w:styleId="1223" w:customStyle="1">
    <w:name w:val="标题5，章节第五层"/>
    <w:basedOn w:val="1017"/>
    <w:next w:val="101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24" w:customStyle="1">
    <w:name w:val="_Style 205"/>
    <w:basedOn w:val="1018"/>
    <w:next w:val="1017"/>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25">
    <w:name w:val="List Paragraph"/>
    <w:basedOn w:val="1017"/>
    <w:uiPriority w:val="34"/>
    <w:qFormat/>
    <w:pPr>
      <w:ind w:firstLine="420"/>
    </w:pPr>
    <w:rPr>
      <w:szCs w:val="24"/>
    </w:rPr>
  </w:style>
  <w:style w:type="paragraph" w:styleId="1226" w:customStyle="1">
    <w:name w:val="列表内容"/>
    <w:basedOn w:val="1017"/>
    <w:next w:val="1017"/>
    <w:uiPriority w:val="0"/>
    <w:qFormat/>
    <w:pPr>
      <w:ind w:left="840" w:hanging="420"/>
      <w:jc w:val="left"/>
      <w:widowControl/>
      <w:tabs>
        <w:tab w:val="left" w:pos="840" w:leader="none"/>
      </w:tabs>
    </w:pPr>
    <w:rPr>
      <w:sz w:val="18"/>
      <w:szCs w:val="24"/>
    </w:rPr>
  </w:style>
  <w:style w:type="paragraph" w:styleId="1227" w:customStyle="1">
    <w:name w:val="_Style 2"/>
    <w:basedOn w:val="1017"/>
    <w:uiPriority w:val="0"/>
    <w:qFormat/>
    <w:pPr>
      <w:ind w:firstLine="420"/>
    </w:pPr>
    <w:rPr>
      <w:rFonts w:ascii="Calibri" w:hAnsi="Calibri"/>
    </w:rPr>
  </w:style>
  <w:style w:type="paragraph" w:styleId="1228" w:customStyle="1">
    <w:name w:val="首行缩进"/>
    <w:basedOn w:val="1017"/>
    <w:uiPriority w:val="0"/>
    <w:qFormat/>
    <w:pPr>
      <w:ind w:firstLine="480"/>
    </w:pPr>
    <w:rPr>
      <w:lang w:val="zh-CN"/>
    </w:rPr>
  </w:style>
  <w:style w:type="paragraph" w:styleId="1229" w:customStyle="1">
    <w:name w:val="xl58"/>
    <w:basedOn w:val="101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30" w:customStyle="1">
    <w:name w:val="font5"/>
    <w:basedOn w:val="1017"/>
    <w:uiPriority w:val="0"/>
    <w:qFormat/>
    <w:pPr>
      <w:jc w:val="left"/>
      <w:spacing w:before="100" w:beforeAutospacing="1" w:after="100" w:afterAutospacing="1"/>
      <w:widowControl/>
    </w:pPr>
    <w:rPr>
      <w:rFonts w:ascii="宋体" w:hAnsi="宋体" w:cs="宋体"/>
      <w:sz w:val="18"/>
      <w:szCs w:val="18"/>
    </w:rPr>
  </w:style>
  <w:style w:type="paragraph" w:styleId="1231" w:customStyle="1">
    <w:name w:val="Char Char Char Char Char"/>
    <w:basedOn w:val="1017"/>
    <w:uiPriority w:val="0"/>
    <w:qFormat/>
    <w:rPr>
      <w:rFonts w:ascii="Tahoma" w:hAnsi="Tahoma"/>
      <w:sz w:val="24"/>
    </w:rPr>
  </w:style>
  <w:style w:type="paragraph" w:styleId="1232" w:customStyle="1">
    <w:name w:val="正文文本 22"/>
    <w:basedOn w:val="1017"/>
    <w:uiPriority w:val="0"/>
    <w:qFormat/>
    <w:pPr>
      <w:ind w:left="720" w:hanging="720"/>
      <w:widowControl/>
    </w:pPr>
    <w:rPr>
      <w:sz w:val="24"/>
      <w:lang w:val="en-GB"/>
    </w:rPr>
  </w:style>
  <w:style w:type="paragraph" w:styleId="1233" w:customStyle="1">
    <w:name w:val="Char Char Char Char Char Char Char Char Char Char Char Char Char Char Char Char Char Char Char Char Char Char Char"/>
    <w:basedOn w:val="1017"/>
    <w:uiPriority w:val="0"/>
    <w:qFormat/>
    <w:rPr>
      <w:rFonts w:ascii="Tahoma" w:hAnsi="Tahoma"/>
      <w:sz w:val="24"/>
    </w:rPr>
  </w:style>
  <w:style w:type="paragraph" w:styleId="1234" w:customStyle="1">
    <w:name w:val="xl57"/>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35" w:customStyle="1">
    <w:name w:val="xl42"/>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6" w:customStyle="1">
    <w:name w:val="font10"/>
    <w:basedOn w:val="101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37" w:customStyle="1">
    <w:name w:val="greytypebeni"/>
    <w:basedOn w:val="1017"/>
    <w:uiPriority w:val="0"/>
    <w:qFormat/>
    <w:pPr>
      <w:jc w:val="left"/>
      <w:widowControl/>
    </w:pPr>
    <w:rPr>
      <w:rFonts w:ascii="宋体" w:hAnsi="宋体" w:cs="宋体"/>
      <w:sz w:val="24"/>
      <w:szCs w:val="24"/>
    </w:rPr>
  </w:style>
  <w:style w:type="paragraph" w:styleId="1238" w:customStyle="1">
    <w:name w:val="Char Char Char Char Char Char Char Char Char Char Char Char Char"/>
    <w:basedOn w:val="1036"/>
    <w:uiPriority w:val="0"/>
    <w:qFormat/>
    <w:rPr>
      <w:rFonts w:ascii="Tahoma" w:hAnsi="Tahoma"/>
      <w:sz w:val="24"/>
      <w:szCs w:val="24"/>
    </w:rPr>
  </w:style>
  <w:style w:type="paragraph" w:styleId="1239" w:customStyle="1">
    <w:name w:val="公文标题 2"/>
    <w:basedOn w:val="1017"/>
    <w:next w:val="1240"/>
    <w:uiPriority w:val="0"/>
    <w:qFormat/>
    <w:pPr>
      <w:outlineLvl w:val="1"/>
    </w:pPr>
    <w:rPr>
      <w:rFonts w:ascii="仿宋_GB2312" w:hAnsi="宋体" w:eastAsia="仿宋_GB2312"/>
      <w:sz w:val="28"/>
      <w:szCs w:val="24"/>
    </w:rPr>
  </w:style>
  <w:style w:type="paragraph" w:styleId="1240" w:customStyle="1">
    <w:name w:val="公文正文"/>
    <w:basedOn w:val="1042"/>
    <w:uiPriority w:val="0"/>
    <w:qFormat/>
    <w:pPr>
      <w:ind w:firstLine="200"/>
    </w:pPr>
    <w:rPr>
      <w:rFonts w:ascii="仿宋_GB2312" w:hAnsi="宋体" w:eastAsia="仿宋_GB2312"/>
      <w:sz w:val="28"/>
      <w:szCs w:val="24"/>
    </w:rPr>
  </w:style>
  <w:style w:type="paragraph" w:styleId="1241" w:customStyle="1">
    <w:name w:val="xl38"/>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2" w:customStyle="1">
    <w:name w:val="默认段落字体 Para Char"/>
    <w:basedOn w:val="1017"/>
    <w:uiPriority w:val="0"/>
    <w:qFormat/>
    <w:rPr>
      <w:sz w:val="24"/>
      <w:szCs w:val="24"/>
    </w:rPr>
  </w:style>
  <w:style w:type="paragraph" w:styleId="1243" w:customStyle="1">
    <w:name w:val="xl50"/>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44" w:customStyle="1">
    <w:name w:val="font12"/>
    <w:basedOn w:val="1017"/>
    <w:uiPriority w:val="0"/>
    <w:qFormat/>
    <w:pPr>
      <w:jc w:val="left"/>
      <w:spacing w:before="100" w:beforeAutospacing="1" w:after="100" w:afterAutospacing="1"/>
      <w:widowControl/>
    </w:pPr>
    <w:rPr>
      <w:rFonts w:ascii="宋体" w:hAnsi="宋体" w:cs="宋体"/>
      <w:sz w:val="36"/>
      <w:szCs w:val="36"/>
    </w:rPr>
  </w:style>
  <w:style w:type="paragraph" w:styleId="1245" w:customStyle="1">
    <w:name w:val="xl61"/>
    <w:basedOn w:val="101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46" w:customStyle="1">
    <w:name w:val="标题2，章节第二层"/>
    <w:basedOn w:val="1017"/>
    <w:next w:val="1216"/>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47" w:customStyle="1">
    <w:name w:val="丁华标题1"/>
    <w:basedOn w:val="1018"/>
    <w:next w:val="1222"/>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248" w:customStyle="1">
    <w:name w:val="正文2"/>
    <w:basedOn w:val="1017"/>
    <w:uiPriority w:val="0"/>
    <w:qFormat/>
    <w:pPr>
      <w:ind w:firstLine="510"/>
      <w:spacing w:before="156" w:line="360" w:lineRule="auto"/>
    </w:pPr>
    <w:rPr>
      <w:sz w:val="24"/>
    </w:rPr>
  </w:style>
  <w:style w:type="paragraph" w:styleId="1249" w:customStyle="1">
    <w:name w:val="论文正文"/>
    <w:basedOn w:val="1051"/>
    <w:uiPriority w:val="0"/>
    <w:qFormat/>
    <w:pPr>
      <w:ind w:left="0" w:firstLine="200"/>
      <w:jc w:val="left"/>
      <w:spacing w:line="360" w:lineRule="auto"/>
    </w:pPr>
    <w:rPr>
      <w:rFonts w:ascii="Times New Roman" w:hAnsi="Times New Roman"/>
      <w:sz w:val="28"/>
      <w:szCs w:val="24"/>
    </w:rPr>
  </w:style>
  <w:style w:type="paragraph" w:styleId="1250" w:customStyle="1">
    <w:name w:val="Char Char2"/>
    <w:basedOn w:val="1017"/>
    <w:uiPriority w:val="0"/>
    <w:qFormat/>
    <w:rPr>
      <w:rFonts w:ascii="Tahoma" w:hAnsi="Tahoma"/>
      <w:sz w:val="24"/>
    </w:rPr>
  </w:style>
  <w:style w:type="paragraph" w:styleId="1251" w:customStyle="1">
    <w:name w:val="Char Char Char Char Char Char Char Char Char"/>
    <w:basedOn w:val="1017"/>
    <w:uiPriority w:val="0"/>
    <w:qFormat/>
    <w:pPr>
      <w:ind w:left="360" w:hanging="360"/>
      <w:tabs>
        <w:tab w:val="left" w:pos="360" w:leader="none"/>
      </w:tabs>
    </w:pPr>
    <w:rPr>
      <w:sz w:val="24"/>
      <w:szCs w:val="24"/>
    </w:rPr>
  </w:style>
  <w:style w:type="paragraph" w:styleId="1252" w:customStyle="1">
    <w:name w:val="符号与编号"/>
    <w:basedOn w:val="1017"/>
    <w:uiPriority w:val="0"/>
    <w:qFormat/>
    <w:pPr>
      <w:ind w:left="900" w:hanging="420"/>
      <w:spacing w:line="400" w:lineRule="atLeast"/>
      <w:tabs>
        <w:tab w:val="left" w:pos="900" w:leader="none"/>
      </w:tabs>
    </w:pPr>
    <w:rPr>
      <w:sz w:val="24"/>
      <w:szCs w:val="24"/>
    </w:rPr>
  </w:style>
  <w:style w:type="paragraph" w:styleId="1253" w:customStyle="1">
    <w:name w:val="xl29"/>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54" w:customStyle="1">
    <w:name w:val="Char Char1 Char1"/>
    <w:basedOn w:val="1017"/>
    <w:uiPriority w:val="0"/>
    <w:qFormat/>
    <w:pPr>
      <w:jc w:val="left"/>
      <w:spacing w:after="160" w:line="240" w:lineRule="exact"/>
      <w:widowControl/>
    </w:pPr>
    <w:rPr>
      <w:rFonts w:ascii="Verdana" w:hAnsi="Verdana"/>
      <w:sz w:val="20"/>
      <w:lang w:eastAsia="en-US"/>
    </w:rPr>
  </w:style>
  <w:style w:type="paragraph" w:styleId="1255" w:customStyle="1">
    <w:name w:val="丁华标题3"/>
    <w:basedOn w:val="1256"/>
    <w:next w:val="1222"/>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56" w:customStyle="1">
    <w:name w:val="丁华标题2"/>
    <w:basedOn w:val="1019"/>
    <w:next w:val="1222"/>
    <w:uiPriority w:val="0"/>
    <w:qFormat/>
    <w:pPr>
      <w:numPr>
        <w:ilvl w:val="1"/>
        <w:numId w:val="2"/>
      </w:numPr>
      <w:spacing w:line="415" w:lineRule="auto"/>
    </w:pPr>
    <w:rPr>
      <w:rFonts w:ascii="Arial" w:hAnsi="Arial" w:eastAsia="黑体"/>
      <w:b w:val="0"/>
      <w:sz w:val="28"/>
      <w:szCs w:val="20"/>
    </w:rPr>
  </w:style>
  <w:style w:type="paragraph" w:styleId="1257" w:customStyle="1">
    <w:name w:val="Char Char Char Char Char Char Char Char Char Char Char Char Char Char Char Char Char Char Char Char Char1"/>
    <w:basedOn w:val="1017"/>
    <w:uiPriority w:val="0"/>
    <w:qFormat/>
    <w:rPr>
      <w:rFonts w:ascii="Tahoma" w:hAnsi="Tahoma" w:cs="Tahoma"/>
      <w:sz w:val="24"/>
    </w:rPr>
  </w:style>
  <w:style w:type="paragraph" w:styleId="1258" w:customStyle="1">
    <w:name w:val="Char Char Char"/>
    <w:basedOn w:val="1036"/>
    <w:uiPriority w:val="0"/>
    <w:qFormat/>
    <w:pPr>
      <w:spacing w:line="436" w:lineRule="exact"/>
    </w:pPr>
    <w:rPr>
      <w:szCs w:val="24"/>
    </w:rPr>
  </w:style>
  <w:style w:type="paragraph" w:styleId="1259" w:customStyle="1">
    <w:name w:val="表格文字"/>
    <w:basedOn w:val="1017"/>
    <w:uiPriority w:val="0"/>
    <w:qFormat/>
    <w:pPr>
      <w:ind w:firstLine="200"/>
      <w:jc w:val="left"/>
      <w:spacing w:line="360" w:lineRule="auto"/>
    </w:pPr>
    <w:rPr>
      <w:rFonts w:ascii="Arial" w:hAnsi="Arial"/>
      <w:sz w:val="24"/>
    </w:rPr>
  </w:style>
  <w:style w:type="paragraph" w:styleId="1260" w:customStyle="1">
    <w:name w:val="样式4 Char"/>
    <w:basedOn w:val="1017"/>
    <w:uiPriority w:val="0"/>
    <w:qFormat/>
    <w:pPr>
      <w:ind w:firstLine="480"/>
      <w:jc w:val="left"/>
      <w:spacing w:line="360" w:lineRule="auto"/>
      <w:widowControl/>
    </w:pPr>
    <w:rPr>
      <w:rFonts w:cs="宋体"/>
      <w:color w:val="000000"/>
      <w:sz w:val="24"/>
      <w:szCs w:val="24"/>
    </w:rPr>
  </w:style>
  <w:style w:type="paragraph" w:styleId="1261" w:customStyle="1">
    <w:name w:val="样式 样式 首行缩进:  0.74 厘米 行距: 1.5 倍行距 + 段后: 0.5 行"/>
    <w:basedOn w:val="1017"/>
    <w:uiPriority w:val="0"/>
    <w:qFormat/>
    <w:pPr>
      <w:ind w:firstLine="420"/>
      <w:spacing w:line="360" w:lineRule="auto"/>
    </w:pPr>
    <w:rPr>
      <w:rFonts w:ascii="楷体_GB2312" w:eastAsia="楷体_GB2312"/>
      <w:bCs/>
      <w:sz w:val="24"/>
    </w:rPr>
  </w:style>
  <w:style w:type="paragraph" w:styleId="1262" w:customStyle="1">
    <w:name w:val="Char Char1"/>
    <w:basedOn w:val="1017"/>
    <w:uiPriority w:val="0"/>
    <w:qFormat/>
    <w:rPr>
      <w:rFonts w:ascii="Tahoma" w:hAnsi="Tahoma" w:cs="Tahoma"/>
      <w:sz w:val="24"/>
    </w:rPr>
  </w:style>
  <w:style w:type="paragraph" w:styleId="1263" w:customStyle="1">
    <w:name w:val="xl60"/>
    <w:basedOn w:val="101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64" w:customStyle="1">
    <w:name w:val="retrait3"/>
    <w:basedOn w:val="1017"/>
    <w:uiPriority w:val="0"/>
    <w:qFormat/>
    <w:pPr>
      <w:ind w:left="851"/>
      <w:jc w:val="left"/>
      <w:spacing w:before="20" w:after="20"/>
      <w:widowControl/>
    </w:pPr>
    <w:rPr>
      <w:rFonts w:ascii="Arial" w:hAnsi="Arial"/>
      <w:sz w:val="24"/>
      <w:lang w:val="en-GB"/>
    </w:rPr>
  </w:style>
  <w:style w:type="paragraph" w:styleId="1265" w:customStyle="1">
    <w:name w:val="标准小四"/>
    <w:basedOn w:val="1017"/>
    <w:uiPriority w:val="0"/>
    <w:qFormat/>
    <w:pPr>
      <w:ind w:firstLine="480"/>
      <w:spacing w:line="360" w:lineRule="auto"/>
    </w:pPr>
    <w:rPr>
      <w:rFonts w:ascii="Arial" w:hAnsi="Arial"/>
      <w:sz w:val="24"/>
      <w:szCs w:val="21"/>
    </w:rPr>
  </w:style>
  <w:style w:type="paragraph" w:styleId="1266" w:customStyle="1">
    <w:name w:val="Char Char Char Char Char Char Char Char Char Char Char Char Char Char1"/>
    <w:basedOn w:val="1017"/>
    <w:uiPriority w:val="0"/>
    <w:qFormat/>
    <w:rPr>
      <w:rFonts w:ascii="Tahoma" w:hAnsi="Tahoma" w:cs="Tahoma"/>
      <w:sz w:val="24"/>
    </w:rPr>
  </w:style>
  <w:style w:type="paragraph" w:styleId="1267" w:customStyle="1">
    <w:name w:val="正文文本 21"/>
    <w:basedOn w:val="1017"/>
    <w:uiPriority w:val="0"/>
    <w:qFormat/>
    <w:pPr>
      <w:ind w:left="720" w:hanging="720"/>
      <w:widowControl/>
    </w:pPr>
    <w:rPr>
      <w:sz w:val="24"/>
      <w:lang w:val="en-GB"/>
    </w:rPr>
  </w:style>
  <w:style w:type="paragraph" w:styleId="1268" w:customStyle="1">
    <w:name w:val="xl52"/>
    <w:basedOn w:val="101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69" w:customStyle="1">
    <w:name w:val="Char Char Char Char Char Char Char Char Char1"/>
    <w:basedOn w:val="1017"/>
    <w:uiPriority w:val="0"/>
    <w:qFormat/>
    <w:pPr>
      <w:ind w:left="200" w:hanging="200"/>
      <w:tabs>
        <w:tab w:val="left" w:pos="360" w:leader="none"/>
      </w:tabs>
    </w:pPr>
    <w:rPr>
      <w:sz w:val="24"/>
      <w:szCs w:val="24"/>
    </w:rPr>
  </w:style>
  <w:style w:type="paragraph" w:styleId="1270" w:customStyle="1">
    <w:name w:val="xl56"/>
    <w:basedOn w:val="101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71" w:customStyle="1">
    <w:name w:val="样式 样式 标题 3H3sect1.2.3BOD 0Heading 3 - oldh3l3CTLevel 3 Head... +..."/>
    <w:basedOn w:val="1017"/>
    <w:uiPriority w:val="0"/>
    <w:qFormat/>
    <w:pPr>
      <w:jc w:val="left"/>
      <w:keepLines/>
      <w:keepNext/>
      <w:outlineLvl w:val="2"/>
    </w:pPr>
    <w:rPr>
      <w:rFonts w:cs="宋体"/>
      <w:b/>
      <w:bCs/>
      <w:sz w:val="24"/>
    </w:rPr>
  </w:style>
  <w:style w:type="paragraph" w:styleId="1272" w:customStyle="1">
    <w:name w:val="表格1"/>
    <w:basedOn w:val="1017"/>
    <w:uiPriority w:val="0"/>
    <w:qFormat/>
    <w:rPr>
      <w:rFonts w:ascii="宋体"/>
      <w:szCs w:val="21"/>
    </w:rPr>
  </w:style>
  <w:style w:type="paragraph" w:styleId="1273" w:customStyle="1">
    <w:name w:val="正文 + Arial Char"/>
    <w:basedOn w:val="1017"/>
    <w:uiPriority w:val="0"/>
    <w:qFormat/>
    <w:pPr>
      <w:ind w:left="315" w:hanging="315"/>
      <w:spacing w:line="300" w:lineRule="auto"/>
      <w:widowControl/>
      <w:tabs>
        <w:tab w:val="left" w:pos="315" w:leader="none"/>
      </w:tabs>
    </w:pPr>
    <w:rPr>
      <w:rFonts w:ascii="Arial" w:hAnsi="Arial" w:cs="Arial"/>
      <w:b/>
      <w:color w:val="000000"/>
    </w:rPr>
  </w:style>
  <w:style w:type="paragraph" w:styleId="1274" w:customStyle="1">
    <w:name w:val="条1"/>
    <w:basedOn w:val="1017"/>
    <w:uiPriority w:val="0"/>
    <w:qFormat/>
    <w:pPr>
      <w:ind w:left="780" w:hanging="360"/>
      <w:spacing w:before="156" w:line="360" w:lineRule="auto"/>
      <w:tabs>
        <w:tab w:val="left" w:pos="780" w:leader="none"/>
      </w:tabs>
    </w:pPr>
    <w:rPr>
      <w:rFonts w:eastAsia="黑体"/>
      <w:sz w:val="24"/>
    </w:rPr>
  </w:style>
  <w:style w:type="paragraph" w:styleId="1275" w:customStyle="1">
    <w:name w:val="小四 段落 宋体 Char"/>
    <w:basedOn w:val="1034"/>
    <w:uiPriority w:val="0"/>
    <w:qFormat/>
    <w:pPr>
      <w:ind w:left="0" w:right="-33" w:firstLine="600"/>
      <w:jc w:val="left"/>
      <w:tabs>
        <w:tab w:val="clear" w:pos="2952" w:leader="none"/>
      </w:tabs>
    </w:pPr>
    <w:rPr>
      <w:rFonts w:ascii="仿宋_GB2312" w:eastAsia="仿宋_GB2312"/>
      <w:sz w:val="30"/>
      <w:szCs w:val="30"/>
    </w:rPr>
  </w:style>
  <w:style w:type="paragraph" w:styleId="1276" w:customStyle="1">
    <w:name w:val="Default Text"/>
    <w:basedOn w:val="1017"/>
    <w:uiPriority w:val="0"/>
    <w:qFormat/>
    <w:pPr>
      <w:jc w:val="left"/>
      <w:widowControl/>
    </w:pPr>
    <w:rPr>
      <w:sz w:val="24"/>
      <w:lang w:eastAsia="en-US"/>
    </w:rPr>
  </w:style>
  <w:style w:type="paragraph" w:styleId="1277" w:customStyle="1">
    <w:name w:val="Char Char Char Char Char Char Char Char Char Char Char"/>
    <w:basedOn w:val="1017"/>
    <w:uiPriority w:val="0"/>
    <w:qFormat/>
    <w:rPr>
      <w:rFonts w:ascii="Tahoma" w:hAnsi="Tahoma" w:cs="Tahoma"/>
      <w:sz w:val="24"/>
    </w:rPr>
  </w:style>
  <w:style w:type="paragraph" w:styleId="1278" w:customStyle="1">
    <w:name w:val="Char12"/>
    <w:basedOn w:val="1017"/>
    <w:uiPriority w:val="0"/>
    <w:qFormat/>
    <w:rPr>
      <w:rFonts w:ascii="仿宋_GB2312" w:hAnsi="宋体" w:eastAsia="仿宋_GB2312" w:cs="宋体"/>
      <w:b/>
      <w:sz w:val="32"/>
      <w:szCs w:val="32"/>
    </w:rPr>
  </w:style>
  <w:style w:type="paragraph" w:styleId="1279" w:customStyle="1">
    <w:name w:val="Char Char Char1"/>
    <w:basedOn w:val="1017"/>
    <w:uiPriority w:val="0"/>
    <w:qFormat/>
    <w:rPr>
      <w:rFonts w:ascii="Tahoma" w:hAnsi="Tahoma"/>
      <w:sz w:val="24"/>
    </w:rPr>
  </w:style>
  <w:style w:type="paragraph" w:styleId="1280" w:customStyle="1">
    <w:name w:val="部分1"/>
    <w:basedOn w:val="1017"/>
    <w:uiPriority w:val="0"/>
    <w:qFormat/>
    <w:pPr>
      <w:jc w:val="center"/>
      <w:keepNext/>
      <w:pageBreakBefore/>
      <w:spacing w:line="360" w:lineRule="auto"/>
      <w:tabs>
        <w:tab w:val="left" w:pos="360" w:leader="none"/>
      </w:tabs>
      <w:outlineLvl w:val="0"/>
    </w:pPr>
    <w:rPr>
      <w:rFonts w:eastAsia="黑体"/>
      <w:b/>
      <w:sz w:val="36"/>
    </w:rPr>
  </w:style>
  <w:style w:type="paragraph" w:styleId="1281" w:customStyle="1">
    <w:name w:val="xl36"/>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2" w:customStyle="1">
    <w:name w:val="表格内容"/>
    <w:basedOn w:val="1017"/>
    <w:uiPriority w:val="0"/>
    <w:qFormat/>
    <w:pPr>
      <w:jc w:val="center"/>
      <w:spacing w:before="60" w:line="300" w:lineRule="auto"/>
      <w:widowControl/>
    </w:pPr>
  </w:style>
  <w:style w:type="paragraph" w:styleId="128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84" w:customStyle="1">
    <w:name w:val="1"/>
    <w:basedOn w:val="1017"/>
    <w:next w:val="1079"/>
    <w:uiPriority w:val="0"/>
    <w:qFormat/>
    <w:pPr>
      <w:spacing w:line="360" w:lineRule="auto"/>
    </w:pPr>
    <w:rPr>
      <w:rFonts w:eastAsia="仿宋_GB2312"/>
      <w:sz w:val="24"/>
      <w:szCs w:val="24"/>
    </w:rPr>
  </w:style>
  <w:style w:type="paragraph" w:styleId="1285" w:customStyle="1">
    <w:name w:val="_Style 42"/>
    <w:basedOn w:val="1017"/>
    <w:next w:val="1041"/>
    <w:uiPriority w:val="0"/>
    <w:qFormat/>
    <w:rPr>
      <w:rFonts w:ascii="楷体_GB2312" w:hAnsi="Arial" w:eastAsia="楷体_GB2312"/>
      <w:sz w:val="28"/>
    </w:rPr>
  </w:style>
  <w:style w:type="paragraph" w:styleId="1286" w:customStyle="1">
    <w:name w:val="xl37"/>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87" w:customStyle="1">
    <w:name w:val="font11"/>
    <w:basedOn w:val="1017"/>
    <w:uiPriority w:val="0"/>
    <w:qFormat/>
    <w:pPr>
      <w:jc w:val="left"/>
      <w:spacing w:before="100" w:beforeAutospacing="1" w:after="100" w:afterAutospacing="1"/>
      <w:widowControl/>
    </w:pPr>
    <w:rPr>
      <w:b/>
      <w:bCs/>
      <w:sz w:val="18"/>
      <w:szCs w:val="18"/>
    </w:rPr>
  </w:style>
  <w:style w:type="paragraph" w:styleId="1288" w:customStyle="1">
    <w:name w:val="样式 加点正文 + 段前: 0.5 行 段后: 0.5 行1"/>
    <w:basedOn w:val="1017"/>
    <w:uiPriority w:val="0"/>
    <w:qFormat/>
    <w:pPr>
      <w:numPr>
        <w:ilvl w:val="0"/>
        <w:numId w:val="3"/>
      </w:numPr>
      <w:ind w:left="1268"/>
      <w:spacing w:line="300" w:lineRule="auto"/>
      <w:tabs>
        <w:tab w:val="left" w:pos="1268" w:leader="none"/>
      </w:tabs>
    </w:pPr>
    <w:rPr>
      <w:sz w:val="24"/>
    </w:rPr>
  </w:style>
  <w:style w:type="paragraph" w:styleId="1289" w:customStyle="1">
    <w:name w:val="Char Char Char Char Char Char Char Char Char Char Char1"/>
    <w:basedOn w:val="1017"/>
    <w:uiPriority w:val="0"/>
    <w:qFormat/>
    <w:rPr>
      <w:rFonts w:ascii="Tahoma" w:hAnsi="Tahoma"/>
      <w:sz w:val="24"/>
    </w:rPr>
  </w:style>
  <w:style w:type="paragraph" w:styleId="1290" w:customStyle="1">
    <w:name w:val="Char Char1 Char Char Char Char"/>
    <w:basedOn w:val="1036"/>
    <w:uiPriority w:val="0"/>
    <w:qFormat/>
    <w:pPr>
      <w:ind w:left="357"/>
      <w:jc w:val="left"/>
      <w:spacing w:line="436" w:lineRule="exact"/>
      <w:outlineLvl w:val="3"/>
    </w:pPr>
    <w:rPr>
      <w:rFonts w:ascii="Tahoma" w:hAnsi="Tahoma" w:cs="Tahoma"/>
      <w:b/>
      <w:sz w:val="24"/>
      <w:szCs w:val="24"/>
    </w:rPr>
  </w:style>
  <w:style w:type="paragraph" w:styleId="1291" w:customStyle="1">
    <w:name w:val="马刚标题4"/>
    <w:basedOn w:val="1292"/>
    <w:next w:val="1017"/>
    <w:uiPriority w:val="0"/>
    <w:qFormat/>
    <w:pPr>
      <w:spacing w:before="100" w:after="40"/>
      <w:tabs>
        <w:tab w:val="left" w:pos="567" w:leader="none"/>
        <w:tab w:val="left" w:pos="735" w:leader="none"/>
        <w:tab w:val="left" w:pos="1050" w:leader="none"/>
      </w:tabs>
      <w:outlineLvl w:val="3"/>
    </w:pPr>
    <w:rPr>
      <w:b w:val="0"/>
    </w:rPr>
  </w:style>
  <w:style w:type="paragraph" w:styleId="1292" w:customStyle="1">
    <w:name w:val="马刚标题3"/>
    <w:basedOn w:val="1017"/>
    <w:next w:val="101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93" w:customStyle="1">
    <w:name w:val="普通正文"/>
    <w:basedOn w:val="1017"/>
    <w:uiPriority w:val="0"/>
    <w:qFormat/>
    <w:pPr>
      <w:ind w:firstLine="480"/>
      <w:jc w:val="left"/>
      <w:spacing w:before="120" w:after="120" w:line="360" w:lineRule="auto"/>
    </w:pPr>
    <w:rPr>
      <w:rFonts w:ascii="Arial" w:hAnsi="Arial"/>
      <w:sz w:val="24"/>
      <w:szCs w:val="24"/>
    </w:rPr>
  </w:style>
  <w:style w:type="paragraph" w:styleId="1294" w:customStyle="1">
    <w:name w:val="正文11"/>
    <w:basedOn w:val="1017"/>
    <w:next w:val="1017"/>
    <w:uiPriority w:val="0"/>
    <w:qFormat/>
    <w:pPr>
      <w:ind w:firstLine="510"/>
      <w:spacing w:before="156" w:line="360" w:lineRule="auto"/>
    </w:pPr>
    <w:rPr>
      <w:sz w:val="24"/>
    </w:rPr>
  </w:style>
  <w:style w:type="paragraph" w:styleId="1295" w:customStyle="1">
    <w:name w:val="Char Char11"/>
    <w:basedOn w:val="1017"/>
    <w:uiPriority w:val="0"/>
    <w:qFormat/>
    <w:rPr>
      <w:rFonts w:ascii="Tahoma" w:hAnsi="Tahoma"/>
      <w:sz w:val="24"/>
    </w:rPr>
  </w:style>
  <w:style w:type="paragraph" w:styleId="1296" w:customStyle="1">
    <w:name w:val="Char Char1 Char Char Char Char Char Char Char"/>
    <w:basedOn w:val="1017"/>
    <w:uiPriority w:val="0"/>
    <w:qFormat/>
    <w:rPr>
      <w:rFonts w:ascii="Tahoma" w:hAnsi="Tahoma" w:cs="Tahoma"/>
      <w:sz w:val="24"/>
    </w:rPr>
  </w:style>
  <w:style w:type="paragraph" w:styleId="1297" w:customStyle="1">
    <w:name w:val="文档正文"/>
    <w:basedOn w:val="1017"/>
    <w:uiPriority w:val="0"/>
    <w:qFormat/>
    <w:pPr>
      <w:spacing w:line="360" w:lineRule="auto"/>
    </w:pPr>
    <w:rPr>
      <w:rFonts w:ascii="宋体" w:hAnsi="宋体"/>
      <w:b/>
      <w:bCs/>
      <w:szCs w:val="24"/>
    </w:rPr>
  </w:style>
  <w:style w:type="paragraph" w:styleId="1298" w:customStyle="1">
    <w:name w:val="xl45"/>
    <w:basedOn w:val="101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99" w:customStyle="1">
    <w:name w:val="章标题"/>
    <w:next w:val="1300"/>
    <w:uiPriority w:val="0"/>
    <w:qFormat/>
    <w:pPr>
      <w:jc w:val="both"/>
      <w:outlineLvl w:val="1"/>
    </w:pPr>
    <w:rPr>
      <w:rFonts w:ascii="Times New Roman" w:hAnsi="Times New Roman" w:eastAsia="黑体" w:cs="Times New Roman"/>
      <w:sz w:val="21"/>
      <w:lang w:val="en-US" w:eastAsia="zh-CN" w:bidi="ar-SA"/>
    </w:rPr>
  </w:style>
  <w:style w:type="paragraph" w:styleId="1300" w:customStyle="1">
    <w:name w:val="段"/>
    <w:uiPriority w:val="0"/>
    <w:qFormat/>
    <w:pPr>
      <w:ind w:firstLine="200"/>
      <w:jc w:val="both"/>
    </w:pPr>
    <w:rPr>
      <w:rFonts w:ascii="宋体" w:hAnsi="Times New Roman" w:eastAsia="宋体" w:cs="Times New Roman"/>
      <w:sz w:val="21"/>
      <w:lang w:val="en-US" w:eastAsia="zh-CN" w:bidi="ar-SA"/>
    </w:rPr>
  </w:style>
  <w:style w:type="paragraph" w:styleId="1301" w:customStyle="1">
    <w:name w:val="xl35"/>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02" w:customStyle="1">
    <w:name w:val="xl27"/>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3" w:customStyle="1">
    <w:name w:val="xl25"/>
    <w:basedOn w:val="1017"/>
    <w:uiPriority w:val="0"/>
    <w:qFormat/>
    <w:pPr>
      <w:jc w:val="center"/>
      <w:spacing w:before="100" w:beforeAutospacing="1" w:after="100" w:afterAutospacing="1"/>
      <w:widowControl/>
      <w:pBdr>
        <w:right w:val="single" w:color="auto" w:sz="4" w:space="0"/>
      </w:pBdr>
    </w:pPr>
    <w:rPr>
      <w:szCs w:val="21"/>
    </w:rPr>
  </w:style>
  <w:style w:type="paragraph" w:styleId="1304" w:customStyle="1">
    <w:name w:val="表蕊"/>
    <w:basedOn w:val="1017"/>
    <w:uiPriority w:val="0"/>
    <w:qFormat/>
    <w:pPr>
      <w:jc w:val="left"/>
      <w:spacing w:line="320" w:lineRule="atLeast"/>
    </w:pPr>
    <w:rPr>
      <w:rFonts w:eastAsia="楷体_GB2312"/>
      <w:spacing w:val="-10"/>
    </w:rPr>
  </w:style>
  <w:style w:type="paragraph" w:styleId="1305" w:customStyle="1">
    <w:name w:val="xl28"/>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6" w:customStyle="1">
    <w:name w:val="Other|1"/>
    <w:basedOn w:val="1017"/>
    <w:uiPriority w:val="0"/>
    <w:qFormat/>
    <w:rPr>
      <w:rFonts w:ascii="宋体" w:hAnsi="宋体" w:cs="宋体"/>
      <w:sz w:val="19"/>
      <w:szCs w:val="19"/>
      <w:lang w:val="zh-TW" w:eastAsia="zh-TW" w:bidi="zh-TW"/>
    </w:rPr>
  </w:style>
  <w:style w:type="paragraph" w:styleId="1307" w:customStyle="1">
    <w:name w:val="xl49"/>
    <w:basedOn w:val="101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08" w:customStyle="1">
    <w:name w:val="纯文本1"/>
    <w:basedOn w:val="1017"/>
    <w:uiPriority w:val="0"/>
    <w:qFormat/>
    <w:rPr>
      <w:rFonts w:ascii="宋体" w:hAnsi="宋体" w:eastAsia="楷体_GB2312" w:cs="宋体"/>
      <w:sz w:val="28"/>
    </w:rPr>
  </w:style>
  <w:style w:type="paragraph" w:styleId="1309" w:customStyle="1">
    <w:name w:val="Char Char Char Char Char Char Char Char Char Char Char Char Char Char Char Char Char Char Char Char Char Char Char1"/>
    <w:basedOn w:val="1017"/>
    <w:uiPriority w:val="0"/>
    <w:qFormat/>
    <w:rPr>
      <w:rFonts w:ascii="Tahoma" w:hAnsi="Tahoma" w:cs="Tahoma"/>
      <w:sz w:val="24"/>
    </w:rPr>
  </w:style>
  <w:style w:type="paragraph" w:styleId="1310" w:customStyle="1">
    <w:name w:val="a"/>
    <w:basedOn w:val="1017"/>
    <w:uiPriority w:val="0"/>
    <w:qFormat/>
    <w:pPr>
      <w:spacing w:before="100" w:beforeAutospacing="1" w:after="100" w:afterAutospacing="1"/>
      <w:widowControl/>
    </w:pPr>
    <w:rPr>
      <w:rFonts w:ascii="宋体" w:hAnsi="宋体" w:cs="宋体"/>
      <w:sz w:val="24"/>
      <w:szCs w:val="24"/>
    </w:rPr>
  </w:style>
  <w:style w:type="paragraph" w:styleId="131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12" w:customStyle="1">
    <w:name w:val="表头_5"/>
    <w:basedOn w:val="1017"/>
    <w:uiPriority w:val="0"/>
    <w:qFormat/>
    <w:pPr>
      <w:spacing w:line="360" w:lineRule="auto"/>
    </w:pPr>
    <w:rPr>
      <w:b/>
      <w:bCs/>
      <w:sz w:val="28"/>
      <w:szCs w:val="21"/>
    </w:rPr>
  </w:style>
  <w:style w:type="paragraph" w:styleId="1313" w:customStyle="1">
    <w:name w:val="Char Char"/>
    <w:basedOn w:val="1017"/>
    <w:uiPriority w:val="0"/>
    <w:qFormat/>
    <w:rPr>
      <w:rFonts w:ascii="Tahoma" w:hAnsi="Tahoma" w:cs="Tahoma"/>
      <w:sz w:val="24"/>
    </w:rPr>
  </w:style>
  <w:style w:type="paragraph" w:styleId="1314" w:customStyle="1">
    <w:name w:val="符号与编号 Char"/>
    <w:basedOn w:val="1017"/>
    <w:uiPriority w:val="0"/>
    <w:qFormat/>
    <w:pPr>
      <w:ind w:left="720"/>
      <w:spacing w:line="400" w:lineRule="atLeast"/>
      <w:tabs>
        <w:tab w:val="left" w:pos="720" w:leader="none"/>
      </w:tabs>
    </w:pPr>
    <w:rPr>
      <w:sz w:val="24"/>
      <w:szCs w:val="24"/>
    </w:rPr>
  </w:style>
  <w:style w:type="paragraph" w:styleId="1315" w:customStyle="1">
    <w:name w:val="Table Text Char"/>
    <w:uiPriority w:val="0"/>
    <w:qFormat/>
    <w:pPr>
      <w:spacing w:before="80" w:after="80"/>
    </w:pPr>
    <w:rPr>
      <w:rFonts w:ascii="Arial" w:hAnsi="Arial" w:eastAsia="宋体" w:cs="Arial"/>
      <w:sz w:val="18"/>
      <w:szCs w:val="28"/>
      <w:lang w:val="en-US" w:eastAsia="zh-CN" w:bidi="ar-SA"/>
    </w:rPr>
  </w:style>
  <w:style w:type="paragraph" w:styleId="1316" w:customStyle="1">
    <w:name w:val="正文表标题"/>
    <w:next w:val="130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17" w:customStyle="1">
    <w:name w:val="Char Char Char Char Char Char Char Char"/>
    <w:basedOn w:val="1017"/>
    <w:uiPriority w:val="0"/>
    <w:qFormat/>
    <w:rPr>
      <w:rFonts w:ascii="Tahoma" w:hAnsi="Tahoma"/>
      <w:sz w:val="24"/>
    </w:rPr>
  </w:style>
  <w:style w:type="paragraph" w:styleId="1318" w:customStyle="1">
    <w:name w:val="7"/>
    <w:basedOn w:val="1017"/>
    <w:next w:val="1081"/>
    <w:uiPriority w:val="0"/>
    <w:qFormat/>
    <w:pPr>
      <w:jc w:val="left"/>
      <w:spacing w:before="100" w:beforeAutospacing="1" w:after="100" w:afterAutospacing="1"/>
      <w:widowControl/>
    </w:pPr>
    <w:rPr>
      <w:rFonts w:ascii="宋体" w:hAnsi="宋体"/>
      <w:sz w:val="24"/>
    </w:rPr>
  </w:style>
  <w:style w:type="paragraph" w:styleId="1319" w:customStyle="1">
    <w:name w:val="tableau"/>
    <w:basedOn w:val="1017"/>
    <w:uiPriority w:val="0"/>
    <w:qFormat/>
    <w:pPr>
      <w:jc w:val="center"/>
      <w:spacing w:before="20" w:after="20"/>
      <w:widowControl/>
    </w:pPr>
    <w:rPr>
      <w:rFonts w:ascii="Arial" w:hAnsi="Arial"/>
      <w:sz w:val="16"/>
      <w:lang w:val="en-GB" w:eastAsia="en-US"/>
    </w:rPr>
  </w:style>
  <w:style w:type="paragraph" w:styleId="1320" w:customStyle="1">
    <w:name w:val="小四 段落 宋体"/>
    <w:basedOn w:val="1034"/>
    <w:uiPriority w:val="0"/>
    <w:qFormat/>
    <w:pPr>
      <w:ind w:left="113" w:right="113" w:firstLine="425"/>
      <w:jc w:val="left"/>
      <w:spacing w:line="360" w:lineRule="auto"/>
      <w:tabs>
        <w:tab w:val="clear" w:pos="2952" w:leader="none"/>
      </w:tabs>
    </w:pPr>
    <w:rPr>
      <w:sz w:val="24"/>
    </w:rPr>
  </w:style>
  <w:style w:type="paragraph" w:styleId="1321" w:customStyle="1">
    <w:name w:val="content_lineheight"/>
    <w:basedOn w:val="1017"/>
    <w:uiPriority w:val="0"/>
    <w:qFormat/>
    <w:pPr>
      <w:jc w:val="left"/>
      <w:spacing w:before="100" w:beforeAutospacing="1" w:after="100" w:afterAutospacing="1"/>
      <w:widowControl/>
    </w:pPr>
    <w:rPr>
      <w:rFonts w:ascii="宋体" w:hAnsi="宋体"/>
      <w:sz w:val="24"/>
      <w:szCs w:val="24"/>
    </w:rPr>
  </w:style>
  <w:style w:type="paragraph" w:styleId="1322" w:customStyle="1">
    <w:name w:val="xl43"/>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23" w:customStyle="1">
    <w:name w:val="Char Char Char Char Char Char"/>
    <w:basedOn w:val="1017"/>
    <w:uiPriority w:val="0"/>
    <w:qFormat/>
    <w:rPr>
      <w:rFonts w:ascii="Tahoma" w:hAnsi="Tahoma" w:cs="Tahoma"/>
      <w:sz w:val="24"/>
    </w:rPr>
  </w:style>
  <w:style w:type="paragraph" w:styleId="1324" w:customStyle="1">
    <w:name w:val="xl54"/>
    <w:basedOn w:val="101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25" w:customStyle="1">
    <w:name w:val="Normal1"/>
    <w:basedOn w:val="1017"/>
    <w:uiPriority w:val="0"/>
    <w:qFormat/>
    <w:rPr>
      <w:rFonts w:ascii="Calibri" w:hAnsi="Calibri" w:eastAsia="Calibri" w:cs="宋体"/>
      <w:lang w:val="zh-CN"/>
    </w:rPr>
  </w:style>
  <w:style w:type="paragraph" w:styleId="1326" w:customStyle="1">
    <w:name w:val="xl51"/>
    <w:basedOn w:val="101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27" w:customStyle="1">
    <w:name w:val="标题6"/>
    <w:basedOn w:val="1022"/>
    <w:uiPriority w:val="0"/>
    <w:qFormat/>
    <w:pPr>
      <w:ind w:left="420" w:hanging="420"/>
      <w:keepLines/>
      <w:tabs>
        <w:tab w:val="left" w:pos="420" w:leader="none"/>
      </w:tabs>
    </w:pPr>
    <w:rPr>
      <w:rFonts w:ascii="Times New Roman"/>
      <w:b w:val="0"/>
      <w:bCs/>
      <w:color w:val="auto"/>
      <w:sz w:val="24"/>
      <w:szCs w:val="28"/>
    </w:rPr>
  </w:style>
  <w:style w:type="paragraph" w:styleId="1328" w:customStyle="1">
    <w:name w:val="我的正文"/>
    <w:basedOn w:val="1017"/>
    <w:uiPriority w:val="0"/>
    <w:qFormat/>
    <w:pPr>
      <w:ind w:firstLine="420"/>
      <w:jc w:val="left"/>
      <w:spacing w:line="360" w:lineRule="auto"/>
      <w:widowControl/>
    </w:pPr>
    <w:rPr>
      <w:rFonts w:ascii="宋体" w:hAnsi="宋体" w:cs="宋体"/>
      <w:szCs w:val="21"/>
    </w:rPr>
  </w:style>
  <w:style w:type="paragraph" w:styleId="1329" w:customStyle="1">
    <w:name w:val="样式 标题 3H3sect1.2.3BOD 0Heading 3 - oldh3l3CTLevel 3 Head..."/>
    <w:basedOn w:val="1020"/>
    <w:uiPriority w:val="0"/>
    <w:qFormat/>
    <w:pPr>
      <w:jc w:val="left"/>
    </w:pPr>
    <w:rPr>
      <w:rFonts w:cs="宋体"/>
      <w:bCs/>
      <w:sz w:val="30"/>
    </w:rPr>
  </w:style>
  <w:style w:type="paragraph" w:styleId="1330" w:customStyle="1">
    <w:name w:val="Char2 Char Char Char Char Char Char1"/>
    <w:basedOn w:val="1017"/>
    <w:uiPriority w:val="0"/>
    <w:qFormat/>
    <w:pPr>
      <w:ind w:hanging="425"/>
      <w:keepNext/>
      <w:spacing w:before="80" w:after="80"/>
      <w:widowControl/>
      <w:tabs>
        <w:tab w:val="left" w:pos="425" w:leader="none"/>
      </w:tabs>
    </w:pPr>
    <w:rPr>
      <w:rFonts w:ascii="Arial" w:hAnsi="Arial" w:cs="Arial"/>
      <w:sz w:val="20"/>
    </w:rPr>
  </w:style>
  <w:style w:type="paragraph" w:styleId="1331" w:customStyle="1">
    <w:name w:val="Normal_0"/>
    <w:uiPriority w:val="1"/>
    <w:qFormat/>
    <w:pPr>
      <w:widowControl w:val="off"/>
    </w:pPr>
    <w:rPr>
      <w:rFonts w:ascii="Calibri" w:hAnsi="Calibri" w:eastAsia="宋体" w:cs="Times New Roman"/>
      <w:sz w:val="22"/>
      <w:szCs w:val="22"/>
      <w:lang w:val="en-US" w:eastAsia="en-US" w:bidi="ar-SA"/>
    </w:rPr>
  </w:style>
  <w:style w:type="paragraph" w:styleId="1332" w:customStyle="1">
    <w:name w:val="xl48"/>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33" w:customStyle="1">
    <w:name w:val="xl6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34" w:customStyle="1">
    <w:name w:val="正文 首行缩进:  2 字符 Char"/>
    <w:basedOn w:val="1017"/>
    <w:uiPriority w:val="0"/>
    <w:qFormat/>
    <w:pPr>
      <w:ind w:firstLine="480"/>
      <w:spacing w:line="360" w:lineRule="auto"/>
    </w:pPr>
    <w:rPr>
      <w:rFonts w:cs="宋体"/>
      <w:sz w:val="24"/>
    </w:rPr>
  </w:style>
  <w:style w:type="paragraph" w:styleId="1335" w:customStyle="1">
    <w:name w:val="中等深浅网格 1 - 强调文字颜色 21"/>
    <w:basedOn w:val="1017"/>
    <w:uiPriority w:val="0"/>
    <w:qFormat/>
    <w:pPr>
      <w:ind w:firstLine="420"/>
    </w:pPr>
    <w:rPr>
      <w:rFonts w:ascii="Calibri" w:hAnsi="Calibri"/>
      <w:szCs w:val="22"/>
    </w:rPr>
  </w:style>
  <w:style w:type="paragraph" w:styleId="1336" w:customStyle="1">
    <w:name w:val="二级条标题"/>
    <w:basedOn w:val="1017"/>
    <w:next w:val="1300"/>
    <w:uiPriority w:val="0"/>
    <w:qFormat/>
    <w:pPr>
      <w:ind w:hanging="420"/>
      <w:widowControl/>
      <w:tabs>
        <w:tab w:val="left" w:pos="2240" w:leader="none"/>
      </w:tabs>
      <w:outlineLvl w:val="3"/>
    </w:pPr>
    <w:rPr>
      <w:rFonts w:eastAsia="黑体"/>
    </w:rPr>
  </w:style>
  <w:style w:type="paragraph" w:styleId="1337" w:customStyle="1">
    <w:name w:val="正文--表格内正文"/>
    <w:basedOn w:val="1017"/>
    <w:uiPriority w:val="0"/>
    <w:qFormat/>
    <w:pPr>
      <w:jc w:val="center"/>
      <w:spacing w:line="0" w:lineRule="atLeast"/>
    </w:pPr>
    <w:rPr>
      <w:rFonts w:ascii="宋体" w:hAnsi="宋体"/>
      <w:color w:val="000000"/>
      <w:sz w:val="24"/>
      <w:szCs w:val="24"/>
    </w:rPr>
  </w:style>
  <w:style w:type="paragraph" w:styleId="1338" w:customStyle="1">
    <w:name w:val="xl46"/>
    <w:basedOn w:val="101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39" w:customStyle="1">
    <w:name w:val="Char Char Char Char Char Char Char1 Char"/>
    <w:basedOn w:val="1017"/>
    <w:uiPriority w:val="0"/>
    <w:qFormat/>
    <w:rPr>
      <w:rFonts w:ascii="Tahoma" w:hAnsi="Tahoma" w:cs="Tahoma"/>
      <w:sz w:val="24"/>
    </w:rPr>
  </w:style>
  <w:style w:type="paragraph" w:styleId="1340" w:customStyle="1">
    <w:name w:val="Char"/>
    <w:basedOn w:val="1017"/>
    <w:uiPriority w:val="0"/>
    <w:semiHidden/>
    <w:qFormat/>
    <w:rPr>
      <w:rFonts w:ascii="Tahoma" w:hAnsi="Tahoma" w:cs="仿宋_GB2312"/>
      <w:sz w:val="24"/>
      <w:szCs w:val="28"/>
    </w:rPr>
  </w:style>
  <w:style w:type="paragraph" w:styleId="1341" w:customStyle="1">
    <w:name w:val="xl30"/>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42" w:customStyle="1">
    <w:name w:val="zw"/>
    <w:basedOn w:val="1017"/>
    <w:uiPriority w:val="0"/>
    <w:qFormat/>
    <w:pPr>
      <w:ind w:firstLine="480"/>
      <w:jc w:val="left"/>
      <w:spacing w:line="360" w:lineRule="auto"/>
      <w:widowControl/>
    </w:pPr>
    <w:rPr>
      <w:rFonts w:ascii="宋体" w:hAnsi="宋体"/>
      <w:bCs/>
      <w:sz w:val="24"/>
    </w:rPr>
  </w:style>
  <w:style w:type="paragraph" w:styleId="1343" w:customStyle="1">
    <w:name w:val="列出段落3"/>
    <w:basedOn w:val="1017"/>
    <w:uiPriority w:val="0"/>
    <w:qFormat/>
    <w:pPr>
      <w:contextualSpacing/>
      <w:ind w:left="720"/>
      <w:jc w:val="left"/>
      <w:widowControl/>
    </w:pPr>
    <w:rPr>
      <w:rFonts w:ascii="Arial" w:hAnsi="Arial" w:eastAsia="黑体"/>
      <w:sz w:val="24"/>
      <w:szCs w:val="24"/>
      <w:lang w:eastAsia="en-US"/>
    </w:rPr>
  </w:style>
  <w:style w:type="paragraph" w:styleId="1344" w:customStyle="1">
    <w:name w:val="正文缩进2字符"/>
    <w:basedOn w:val="1017"/>
    <w:uiPriority w:val="0"/>
    <w:qFormat/>
    <w:pPr>
      <w:ind w:firstLine="200"/>
      <w:spacing w:line="300" w:lineRule="auto"/>
    </w:pPr>
    <w:rPr>
      <w:rFonts w:ascii="仿宋_GB2312" w:eastAsia="仿宋_GB2312"/>
      <w:sz w:val="32"/>
      <w:szCs w:val="32"/>
    </w:rPr>
  </w:style>
  <w:style w:type="paragraph" w:styleId="1345" w:customStyle="1">
    <w:name w:val="符号与编号 Char Char"/>
    <w:basedOn w:val="1017"/>
    <w:uiPriority w:val="0"/>
    <w:qFormat/>
    <w:pPr>
      <w:ind w:left="839" w:hanging="419"/>
      <w:spacing w:line="400" w:lineRule="atLeast"/>
      <w:tabs>
        <w:tab w:val="left" w:pos="840" w:leader="none"/>
      </w:tabs>
    </w:pPr>
    <w:rPr>
      <w:sz w:val="24"/>
      <w:szCs w:val="24"/>
    </w:rPr>
  </w:style>
  <w:style w:type="paragraph" w:styleId="134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47" w:customStyle="1">
    <w:name w:val="标题3"/>
    <w:basedOn w:val="1020"/>
    <w:uiPriority w:val="0"/>
    <w:qFormat/>
    <w:pPr>
      <w:keepLines w:val="0"/>
      <w:keepNext w:val="0"/>
      <w:spacing w:line="360" w:lineRule="auto"/>
    </w:pPr>
    <w:rPr>
      <w:rFonts w:eastAsia="仿宋_GB2312"/>
      <w:b w:val="0"/>
      <w:bCs/>
      <w:sz w:val="30"/>
      <w:szCs w:val="32"/>
    </w:rPr>
  </w:style>
  <w:style w:type="paragraph" w:styleId="1348" w:customStyle="1">
    <w:name w:val="xl39"/>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9" w:customStyle="1">
    <w:name w:val="正文 首行缩进:  2 字符 Char Char"/>
    <w:basedOn w:val="1017"/>
    <w:uiPriority w:val="0"/>
    <w:qFormat/>
    <w:pPr>
      <w:ind w:firstLine="480"/>
      <w:spacing w:line="360" w:lineRule="auto"/>
    </w:pPr>
    <w:rPr>
      <w:rFonts w:ascii="楷体_GB2312" w:eastAsia="楷体_GB2312"/>
      <w:bCs/>
      <w:sz w:val="24"/>
      <w:szCs w:val="24"/>
    </w:rPr>
  </w:style>
  <w:style w:type="paragraph" w:styleId="1350" w:customStyle="1">
    <w:name w:val="段落"/>
    <w:basedOn w:val="1017"/>
    <w:uiPriority w:val="0"/>
    <w:qFormat/>
    <w:pPr>
      <w:ind w:firstLine="480"/>
      <w:spacing w:line="460" w:lineRule="exact"/>
    </w:pPr>
    <w:rPr>
      <w:sz w:val="24"/>
    </w:rPr>
  </w:style>
  <w:style w:type="paragraph" w:styleId="1351"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52" w:customStyle="1">
    <w:name w:val="样式 标题 2第一章 标题 2Heading 2 HiddenHeading 2 CCBSheading 2H2h2..."/>
    <w:basedOn w:val="1019"/>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353" w:customStyle="1">
    <w:name w:val="样式1"/>
    <w:basedOn w:val="1017"/>
    <w:uiPriority w:val="0"/>
    <w:qFormat/>
    <w:pPr>
      <w:ind w:firstLine="480"/>
      <w:spacing w:line="300" w:lineRule="auto"/>
    </w:pPr>
    <w:rPr>
      <w:sz w:val="24"/>
      <w:szCs w:val="24"/>
    </w:rPr>
  </w:style>
  <w:style w:type="paragraph" w:styleId="1354" w:customStyle="1">
    <w:name w:val="xl34"/>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55" w:customStyle="1">
    <w:name w:val="Body Text 21"/>
    <w:basedOn w:val="1017"/>
    <w:uiPriority w:val="0"/>
    <w:qFormat/>
    <w:pPr>
      <w:ind w:left="720" w:hanging="720"/>
      <w:widowControl/>
    </w:pPr>
    <w:rPr>
      <w:sz w:val="24"/>
      <w:lang w:val="en-GB"/>
    </w:rPr>
  </w:style>
  <w:style w:type="paragraph" w:styleId="1356" w:customStyle="1">
    <w:name w:val="Char Char Char Char Char Char Char Char Char Char Char Char Char Char"/>
    <w:basedOn w:val="1017"/>
    <w:uiPriority w:val="0"/>
    <w:qFormat/>
    <w:rPr>
      <w:rFonts w:ascii="Tahoma" w:hAnsi="Tahoma"/>
      <w:sz w:val="24"/>
    </w:rPr>
  </w:style>
  <w:style w:type="paragraph" w:styleId="1357" w:customStyle="1">
    <w:name w:val="默认段落字体 Para Char Char Char Char Char Char Char Char Char1 Char Char Char Char Char Char Char"/>
    <w:basedOn w:val="1036"/>
    <w:uiPriority w:val="0"/>
    <w:qFormat/>
  </w:style>
  <w:style w:type="paragraph" w:styleId="1358" w:customStyle="1">
    <w:name w:val="插图"/>
    <w:basedOn w:val="1017"/>
    <w:uiPriority w:val="0"/>
    <w:qFormat/>
    <w:pPr>
      <w:jc w:val="center"/>
      <w:tabs>
        <w:tab w:val="left" w:pos="1620" w:leader="none"/>
      </w:tabs>
    </w:pPr>
    <w:rPr>
      <w:bCs/>
      <w:color w:val="000000"/>
      <w:szCs w:val="22"/>
    </w:rPr>
  </w:style>
  <w:style w:type="paragraph" w:styleId="1359" w:customStyle="1">
    <w:name w:val="Char Char Char Char1"/>
    <w:basedOn w:val="1017"/>
    <w:uiPriority w:val="0"/>
    <w:qFormat/>
    <w:pPr>
      <w:jc w:val="center"/>
      <w:spacing w:after="160" w:line="240" w:lineRule="exact"/>
      <w:widowControl/>
    </w:pPr>
    <w:rPr>
      <w:rFonts w:ascii="黑体" w:hAnsi="Verdana" w:eastAsia="黑体"/>
      <w:sz w:val="32"/>
      <w:szCs w:val="32"/>
      <w:lang w:eastAsia="en-US"/>
    </w:rPr>
  </w:style>
  <w:style w:type="paragraph" w:styleId="1360" w:customStyle="1">
    <w:name w:val="Char1"/>
    <w:basedOn w:val="1017"/>
    <w:uiPriority w:val="0"/>
    <w:qFormat/>
    <w:pPr>
      <w:jc w:val="left"/>
      <w:spacing w:after="160" w:line="240" w:lineRule="exact"/>
      <w:widowControl/>
    </w:pPr>
    <w:rPr>
      <w:rFonts w:ascii="Verdana" w:hAnsi="Verdana" w:eastAsia="仿宋_GB2312"/>
      <w:sz w:val="24"/>
      <w:lang w:eastAsia="en-US"/>
    </w:rPr>
  </w:style>
  <w:style w:type="paragraph" w:styleId="1361" w:customStyle="1">
    <w:name w:val="马刚标题1"/>
    <w:basedOn w:val="1018"/>
    <w:next w:val="1017"/>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62" w:customStyle="1">
    <w:name w:val="华宇段落1 Char"/>
    <w:basedOn w:val="1017"/>
    <w:uiPriority w:val="0"/>
    <w:qFormat/>
    <w:pPr>
      <w:ind w:firstLine="200"/>
      <w:spacing w:line="360" w:lineRule="auto"/>
    </w:pPr>
    <w:rPr>
      <w:bCs/>
      <w:sz w:val="24"/>
      <w:szCs w:val="24"/>
    </w:rPr>
  </w:style>
  <w:style w:type="paragraph" w:styleId="1363" w:customStyle="1">
    <w:name w:val="font6"/>
    <w:basedOn w:val="1017"/>
    <w:uiPriority w:val="0"/>
    <w:qFormat/>
    <w:pPr>
      <w:jc w:val="left"/>
      <w:spacing w:before="100" w:beforeAutospacing="1" w:after="100" w:afterAutospacing="1"/>
      <w:widowControl/>
    </w:pPr>
    <w:rPr>
      <w:rFonts w:ascii="宋体" w:hAnsi="宋体" w:cs="宋体"/>
      <w:b/>
      <w:bCs/>
      <w:sz w:val="20"/>
    </w:rPr>
  </w:style>
  <w:style w:type="paragraph" w:styleId="1364" w:customStyle="1">
    <w:name w:val="font7"/>
    <w:basedOn w:val="1017"/>
    <w:uiPriority w:val="0"/>
    <w:qFormat/>
    <w:pPr>
      <w:jc w:val="left"/>
      <w:spacing w:before="100" w:beforeAutospacing="1" w:after="100" w:afterAutospacing="1"/>
      <w:widowControl/>
    </w:pPr>
    <w:rPr>
      <w:rFonts w:hint="eastAsia" w:ascii="宋体" w:hAnsi="宋体"/>
      <w:b/>
      <w:bCs/>
      <w:sz w:val="24"/>
      <w:szCs w:val="24"/>
    </w:rPr>
  </w:style>
  <w:style w:type="paragraph" w:styleId="1365" w:customStyle="1">
    <w:name w:val="xl53"/>
    <w:basedOn w:val="101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66" w:customStyle="1">
    <w:name w:val="xl32"/>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7" w:customStyle="1">
    <w:name w:val="大标题"/>
    <w:basedOn w:val="1017"/>
    <w:next w:val="1017"/>
    <w:uiPriority w:val="0"/>
    <w:qFormat/>
    <w:pPr>
      <w:ind w:hanging="420"/>
      <w:pageBreakBefore/>
      <w:spacing w:line="360" w:lineRule="auto"/>
      <w:tabs>
        <w:tab w:val="left" w:pos="420" w:leader="none"/>
      </w:tabs>
      <w:outlineLvl w:val="0"/>
    </w:pPr>
    <w:rPr>
      <w:b/>
      <w:iCs/>
      <w:sz w:val="44"/>
      <w:szCs w:val="24"/>
    </w:rPr>
  </w:style>
  <w:style w:type="paragraph" w:styleId="1368" w:customStyle="1">
    <w:name w:val="xl26"/>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69"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370"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71" w:customStyle="1">
    <w:name w:val="a0"/>
    <w:basedOn w:val="1017"/>
    <w:uiPriority w:val="0"/>
    <w:qFormat/>
    <w:pPr>
      <w:spacing w:before="100" w:beforeAutospacing="1" w:after="100" w:afterAutospacing="1"/>
      <w:widowControl/>
    </w:pPr>
    <w:rPr>
      <w:rFonts w:ascii="宋体" w:hAnsi="宋体" w:cs="宋体"/>
      <w:sz w:val="24"/>
      <w:szCs w:val="24"/>
    </w:rPr>
  </w:style>
  <w:style w:type="paragraph" w:styleId="1372" w:customStyle="1">
    <w:name w:val="font8"/>
    <w:basedOn w:val="1017"/>
    <w:uiPriority w:val="0"/>
    <w:qFormat/>
    <w:pPr>
      <w:jc w:val="left"/>
      <w:spacing w:before="100" w:beforeAutospacing="1" w:after="100" w:afterAutospacing="1"/>
      <w:widowControl/>
    </w:pPr>
    <w:rPr>
      <w:rFonts w:ascii="宋体" w:hAnsi="宋体" w:cs="宋体"/>
      <w:b/>
      <w:bCs/>
      <w:i/>
      <w:iCs/>
      <w:sz w:val="20"/>
    </w:rPr>
  </w:style>
  <w:style w:type="paragraph" w:styleId="1373" w:customStyle="1">
    <w:name w:val="正文文本缩进1"/>
    <w:basedOn w:val="1017"/>
    <w:uiPriority w:val="0"/>
    <w:qFormat/>
    <w:pPr>
      <w:ind w:left="420"/>
      <w:spacing w:after="120"/>
    </w:pPr>
    <w:rPr>
      <w:szCs w:val="24"/>
    </w:rPr>
  </w:style>
  <w:style w:type="paragraph" w:styleId="1374" w:customStyle="1">
    <w:name w:val="样式3"/>
    <w:basedOn w:val="1017"/>
    <w:next w:val="1017"/>
    <w:uiPriority w:val="0"/>
    <w:qFormat/>
    <w:pPr>
      <w:spacing w:line="360" w:lineRule="auto"/>
    </w:pPr>
  </w:style>
  <w:style w:type="paragraph" w:styleId="1375" w:customStyle="1">
    <w:name w:val="xl41"/>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6" w:customStyle="1">
    <w:name w:val="Char Char Char Char Char1"/>
    <w:basedOn w:val="1017"/>
    <w:uiPriority w:val="0"/>
    <w:qFormat/>
    <w:rPr>
      <w:rFonts w:ascii="Tahoma" w:hAnsi="Tahoma" w:cs="Tahoma"/>
      <w:sz w:val="24"/>
    </w:rPr>
  </w:style>
  <w:style w:type="paragraph" w:styleId="1377" w:customStyle="1">
    <w:name w:val="标题4，章节第四层"/>
    <w:basedOn w:val="1017"/>
    <w:next w:val="1017"/>
    <w:uiPriority w:val="0"/>
    <w:qFormat/>
    <w:pPr>
      <w:spacing w:line="360" w:lineRule="auto"/>
      <w:tabs>
        <w:tab w:val="left" w:pos="0" w:leader="none"/>
      </w:tabs>
      <w:outlineLvl w:val="3"/>
    </w:pPr>
    <w:rPr>
      <w:rFonts w:ascii="宋体" w:hAnsi="宋体"/>
      <w:b/>
      <w:sz w:val="24"/>
      <w:szCs w:val="24"/>
    </w:rPr>
  </w:style>
  <w:style w:type="paragraph" w:styleId="1378" w:customStyle="1">
    <w:name w:val="Char Char Char Char Char Char Char1"/>
    <w:basedOn w:val="1017"/>
    <w:uiPriority w:val="0"/>
    <w:qFormat/>
    <w:rPr>
      <w:rFonts w:ascii="Tahoma" w:hAnsi="Tahoma"/>
      <w:sz w:val="24"/>
    </w:rPr>
  </w:style>
  <w:style w:type="paragraph" w:styleId="1379" w:customStyle="1">
    <w:name w:val="Char1 Char Char Char1"/>
    <w:basedOn w:val="1017"/>
    <w:uiPriority w:val="0"/>
    <w:qFormat/>
    <w:rPr>
      <w:rFonts w:ascii="Tahoma" w:hAnsi="Tahoma" w:cs="Tahoma"/>
      <w:sz w:val="24"/>
    </w:rPr>
  </w:style>
  <w:style w:type="paragraph" w:styleId="1380" w:customStyle="1">
    <w:name w:val="xl31"/>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81" w:customStyle="1">
    <w:name w:val="xl62"/>
    <w:basedOn w:val="101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82" w:customStyle="1">
    <w:name w:val="项目符号：一级"/>
    <w:basedOn w:val="1216"/>
    <w:next w:val="1216"/>
    <w:uiPriority w:val="0"/>
    <w:qFormat/>
    <w:pPr>
      <w:ind w:right="-134"/>
    </w:pPr>
    <w:rPr>
      <w:bCs w:val="0"/>
    </w:rPr>
  </w:style>
  <w:style w:type="paragraph" w:styleId="1383" w:customStyle="1">
    <w:name w:val="标题 411"/>
    <w:basedOn w:val="1017"/>
    <w:next w:val="1017"/>
    <w:uiPriority w:val="0"/>
    <w:qFormat/>
    <w:pPr>
      <w:keepLines/>
      <w:keepNext/>
      <w:spacing w:before="120" w:after="120"/>
      <w:outlineLvl w:val="3"/>
    </w:pPr>
    <w:rPr>
      <w:rFonts w:ascii="Arial" w:hAnsi="Arial" w:eastAsia="黑体"/>
      <w:b/>
      <w:sz w:val="28"/>
    </w:rPr>
  </w:style>
  <w:style w:type="paragraph" w:styleId="1384" w:customStyle="1">
    <w:name w:val="xl47"/>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85" w:customStyle="1">
    <w:name w:val="xl24"/>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6" w:customStyle="1">
    <w:name w:val="表格内文字"/>
    <w:basedOn w:val="1017"/>
    <w:uiPriority w:val="0"/>
    <w:qFormat/>
    <w:pPr>
      <w:spacing w:line="300" w:lineRule="atLeast"/>
    </w:pPr>
    <w:rPr>
      <w:sz w:val="18"/>
      <w:szCs w:val="24"/>
    </w:rPr>
  </w:style>
  <w:style w:type="paragraph" w:styleId="1387" w:customStyle="1">
    <w:name w:val="项目符号，一级"/>
    <w:basedOn w:val="1216"/>
    <w:next w:val="1216"/>
    <w:uiPriority w:val="0"/>
    <w:qFormat/>
    <w:pPr>
      <w:ind w:left="376" w:firstLine="0"/>
      <w:spacing w:line="240" w:lineRule="atLeast"/>
      <w:tabs>
        <w:tab w:val="left" w:pos="1320" w:leader="none"/>
      </w:tabs>
    </w:pPr>
    <w:rPr>
      <w:bCs w:val="0"/>
      <w:color w:val="000000"/>
      <w:szCs w:val="24"/>
    </w:rPr>
  </w:style>
  <w:style w:type="paragraph" w:styleId="1388" w:customStyle="1">
    <w:name w:val="普通文字"/>
    <w:basedOn w:val="1017"/>
    <w:next w:val="1017"/>
    <w:uiPriority w:val="0"/>
    <w:qFormat/>
    <w:rPr>
      <w:rFonts w:ascii="宋体" w:hAnsi="宋体" w:cs="宋体"/>
      <w:sz w:val="24"/>
    </w:rPr>
  </w:style>
  <w:style w:type="paragraph" w:styleId="1389" w:customStyle="1">
    <w:name w:val="xl55"/>
    <w:basedOn w:val="101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390" w:customStyle="1">
    <w:name w:val="Char Char Char Char Char Char Char"/>
    <w:basedOn w:val="1017"/>
    <w:uiPriority w:val="0"/>
    <w:qFormat/>
    <w:pPr>
      <w:jc w:val="left"/>
    </w:pPr>
    <w:rPr>
      <w:rFonts w:ascii="Tahoma" w:hAnsi="Tahoma"/>
      <w:sz w:val="24"/>
    </w:rPr>
  </w:style>
  <w:style w:type="paragraph" w:styleId="1391" w:customStyle="1">
    <w:name w:val="xl44"/>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92" w:customStyle="1">
    <w:name w:val="Char Char Char Char"/>
    <w:basedOn w:val="1036"/>
    <w:uiPriority w:val="0"/>
    <w:qFormat/>
    <w:pPr>
      <w:spacing w:line="360" w:lineRule="auto"/>
    </w:pPr>
    <w:rPr>
      <w:rFonts w:ascii="Tahoma" w:hAnsi="Tahoma"/>
      <w:sz w:val="24"/>
      <w:szCs w:val="24"/>
    </w:rPr>
  </w:style>
  <w:style w:type="paragraph" w:styleId="1393" w:customStyle="1">
    <w:name w:val="Char Char Char Char Char Char Char Char Char Char Char1 Char Char Char1"/>
    <w:basedOn w:val="1017"/>
    <w:uiPriority w:val="0"/>
    <w:semiHidden/>
    <w:qFormat/>
    <w:pPr>
      <w:ind w:firstLine="200"/>
      <w:jc w:val="left"/>
    </w:pPr>
    <w:rPr>
      <w:rFonts w:ascii="Tahoma" w:hAnsi="Tahoma"/>
      <w:sz w:val="24"/>
      <w:szCs w:val="24"/>
    </w:rPr>
  </w:style>
  <w:style w:type="paragraph" w:styleId="1394" w:customStyle="1">
    <w:name w:val="正文 + 宋体"/>
    <w:basedOn w:val="1017"/>
    <w:uiPriority w:val="0"/>
    <w:qFormat/>
    <w:pPr>
      <w:ind w:firstLine="420"/>
      <w:spacing w:line="360" w:lineRule="auto"/>
    </w:pPr>
    <w:rPr>
      <w:szCs w:val="24"/>
    </w:rPr>
  </w:style>
  <w:style w:type="paragraph" w:styleId="1395" w:customStyle="1">
    <w:name w:val="_Style 376"/>
    <w:uiPriority w:val="0"/>
    <w:semiHidden/>
    <w:qFormat/>
    <w:rPr>
      <w:rFonts w:ascii="Times New Roman" w:hAnsi="Times New Roman" w:eastAsia="宋体" w:cs="Times New Roman"/>
      <w:sz w:val="21"/>
      <w:szCs w:val="24"/>
      <w:lang w:val="en-US" w:eastAsia="zh-CN" w:bidi="ar-SA"/>
    </w:rPr>
  </w:style>
  <w:style w:type="paragraph" w:styleId="139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97" w:customStyle="1">
    <w:name w:val="font14"/>
    <w:basedOn w:val="1017"/>
    <w:uiPriority w:val="0"/>
    <w:qFormat/>
    <w:pPr>
      <w:jc w:val="left"/>
      <w:spacing w:before="100" w:beforeAutospacing="1" w:after="100" w:afterAutospacing="1"/>
      <w:widowControl/>
    </w:pPr>
    <w:rPr>
      <w:sz w:val="36"/>
      <w:szCs w:val="36"/>
    </w:rPr>
  </w:style>
  <w:style w:type="paragraph" w:styleId="1398" w:customStyle="1">
    <w:name w:val="样式 段后: 0.5 行 左  0.75 字符"/>
    <w:basedOn w:val="1017"/>
    <w:uiPriority w:val="0"/>
    <w:qFormat/>
    <w:pPr>
      <w:ind w:firstLine="420"/>
      <w:spacing w:line="360" w:lineRule="auto"/>
      <w:widowControl/>
    </w:pPr>
    <w:rPr>
      <w:rFonts w:hAnsi="Arial" w:cs="Arial"/>
      <w:szCs w:val="21"/>
    </w:rPr>
  </w:style>
  <w:style w:type="paragraph" w:styleId="1399" w:customStyle="1">
    <w:name w:val="p0"/>
    <w:basedOn w:val="1017"/>
    <w:uiPriority w:val="0"/>
    <w:qFormat/>
    <w:pPr>
      <w:jc w:val="left"/>
      <w:spacing w:before="100" w:beforeAutospacing="1" w:after="100" w:afterAutospacing="1"/>
      <w:widowControl/>
    </w:pPr>
    <w:rPr>
      <w:rFonts w:ascii="宋体" w:hAnsi="宋体" w:cs="宋体"/>
      <w:sz w:val="24"/>
      <w:szCs w:val="24"/>
    </w:rPr>
  </w:style>
  <w:style w:type="paragraph" w:styleId="1400" w:customStyle="1">
    <w:name w:val="标题1，章节第一层"/>
    <w:basedOn w:val="1216"/>
    <w:next w:val="1216"/>
    <w:uiPriority w:val="0"/>
    <w:qFormat/>
    <w:pPr>
      <w:ind w:left="482"/>
      <w:tabs>
        <w:tab w:val="left" w:pos="693" w:leader="none"/>
      </w:tabs>
      <w:outlineLvl w:val="0"/>
    </w:pPr>
    <w:rPr>
      <w:color w:val="000000"/>
      <w:sz w:val="24"/>
      <w:szCs w:val="24"/>
    </w:rPr>
  </w:style>
  <w:style w:type="paragraph" w:styleId="1401" w:customStyle="1">
    <w:name w:val="font13"/>
    <w:basedOn w:val="1017"/>
    <w:uiPriority w:val="0"/>
    <w:qFormat/>
    <w:pPr>
      <w:jc w:val="left"/>
      <w:spacing w:before="100" w:beforeAutospacing="1" w:after="100" w:afterAutospacing="1"/>
      <w:widowControl/>
    </w:pPr>
    <w:rPr>
      <w:i/>
      <w:iCs/>
      <w:sz w:val="36"/>
      <w:szCs w:val="36"/>
    </w:rPr>
  </w:style>
  <w:style w:type="paragraph" w:styleId="1402" w:customStyle="1">
    <w:name w:val="项目符号，二级"/>
    <w:basedOn w:val="1216"/>
    <w:next w:val="1216"/>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403" w:customStyle="1">
    <w:name w:val="xl3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4" w:customStyle="1">
    <w:name w:val="表格"/>
    <w:basedOn w:val="1017"/>
    <w:uiPriority w:val="0"/>
    <w:qFormat/>
    <w:pPr>
      <w:ind w:firstLine="21"/>
    </w:pPr>
    <w:rPr>
      <w:rFonts w:ascii="宋体" w:hAnsi="宋体" w:cs="宋体"/>
      <w:sz w:val="20"/>
    </w:rPr>
  </w:style>
  <w:style w:type="paragraph" w:styleId="1405" w:customStyle="1">
    <w:name w:val="样式 样式 首行缩进:  2 字符 + 行距: 1.5 倍行距"/>
    <w:basedOn w:val="1017"/>
    <w:uiPriority w:val="0"/>
    <w:qFormat/>
    <w:pPr>
      <w:ind w:firstLine="470"/>
      <w:spacing w:line="360" w:lineRule="auto"/>
    </w:pPr>
    <w:rPr>
      <w:sz w:val="24"/>
    </w:rPr>
  </w:style>
  <w:style w:type="paragraph" w:styleId="1406" w:customStyle="1">
    <w:name w:val="font9"/>
    <w:basedOn w:val="1017"/>
    <w:uiPriority w:val="0"/>
    <w:qFormat/>
    <w:pPr>
      <w:jc w:val="left"/>
      <w:spacing w:before="100" w:beforeAutospacing="1" w:after="100" w:afterAutospacing="1"/>
      <w:widowControl/>
    </w:pPr>
    <w:rPr>
      <w:b/>
      <w:bCs/>
      <w:sz w:val="20"/>
    </w:rPr>
  </w:style>
  <w:style w:type="paragraph" w:styleId="1407" w:customStyle="1">
    <w:name w:val="样式2"/>
    <w:basedOn w:val="1017"/>
    <w:uiPriority w:val="0"/>
    <w:qFormat/>
    <w:pPr>
      <w:ind w:left="200"/>
      <w:spacing w:line="360" w:lineRule="auto"/>
    </w:pPr>
    <w:rPr>
      <w:rFonts w:ascii="宋体" w:hAnsi="宋体"/>
      <w:b/>
      <w:sz w:val="24"/>
      <w:szCs w:val="24"/>
    </w:rPr>
  </w:style>
  <w:style w:type="paragraph" w:styleId="1408" w:customStyle="1">
    <w:name w:val="小四 段落 宋体 Char Char"/>
    <w:basedOn w:val="1017"/>
    <w:uiPriority w:val="0"/>
    <w:qFormat/>
    <w:pPr>
      <w:ind w:firstLine="480"/>
      <w:spacing w:line="360" w:lineRule="auto"/>
    </w:pPr>
    <w:rPr>
      <w:rFonts w:ascii="宋体" w:hAnsi="宋体"/>
      <w:sz w:val="24"/>
      <w:szCs w:val="24"/>
    </w:rPr>
  </w:style>
  <w:style w:type="paragraph" w:styleId="1409" w:customStyle="1">
    <w:name w:val="Table Paragraph"/>
    <w:basedOn w:val="1017"/>
    <w:uiPriority w:val="1"/>
    <w:unhideWhenUsed/>
    <w:qFormat/>
    <w:pPr>
      <w:jc w:val="left"/>
    </w:pPr>
    <w:rPr>
      <w:rFonts w:ascii="Calibri" w:hAnsi="Calibri" w:cs="宋体"/>
      <w:sz w:val="24"/>
      <w:szCs w:val="24"/>
    </w:rPr>
  </w:style>
  <w:style w:type="paragraph" w:styleId="1410" w:customStyle="1">
    <w:name w:val="小四 段落 宋体 Char Char Char"/>
    <w:basedOn w:val="1034"/>
    <w:uiPriority w:val="0"/>
    <w:qFormat/>
    <w:pPr>
      <w:ind w:left="0" w:right="-33" w:firstLine="545"/>
      <w:jc w:val="left"/>
      <w:spacing w:line="360" w:lineRule="auto"/>
      <w:tabs>
        <w:tab w:val="clear" w:pos="2952" w:leader="none"/>
      </w:tabs>
    </w:pPr>
    <w:rPr>
      <w:sz w:val="24"/>
    </w:rPr>
  </w:style>
  <w:style w:type="paragraph" w:styleId="1411" w:customStyle="1">
    <w:name w:val="Bullets L1"/>
    <w:basedOn w:val="1017"/>
    <w:uiPriority w:val="0"/>
    <w:qFormat/>
    <w:pPr>
      <w:numPr>
        <w:ilvl w:val="0"/>
        <w:numId w:val="4"/>
      </w:numPr>
      <w:jc w:val="left"/>
      <w:spacing w:before="60" w:after="60"/>
      <w:widowControl/>
    </w:pPr>
    <w:rPr>
      <w:rFonts w:ascii="Arial" w:hAnsi="Arial"/>
      <w:sz w:val="20"/>
    </w:rPr>
  </w:style>
  <w:style w:type="paragraph" w:styleId="1412" w:customStyle="1">
    <w:name w:val="样式 段后: 0.25 行"/>
    <w:basedOn w:val="1017"/>
    <w:uiPriority w:val="0"/>
    <w:qFormat/>
    <w:pPr>
      <w:ind w:firstLine="420"/>
      <w:jc w:val="left"/>
      <w:spacing w:line="300" w:lineRule="auto"/>
      <w:widowControl/>
    </w:pPr>
    <w:rPr>
      <w:rFonts w:ascii="Arial" w:hAnsi="Arial" w:cs="宋体"/>
      <w:sz w:val="22"/>
      <w:lang w:eastAsia="en-US" w:bidi="en-US"/>
    </w:rPr>
  </w:style>
  <w:style w:type="paragraph" w:styleId="1413" w:customStyle="1">
    <w:name w:val="Pa6"/>
    <w:basedOn w:val="1017"/>
    <w:next w:val="1017"/>
    <w:uiPriority w:val="0"/>
    <w:qFormat/>
    <w:pPr>
      <w:jc w:val="left"/>
      <w:spacing w:line="241" w:lineRule="atLeast"/>
    </w:pPr>
    <w:rPr>
      <w:rFonts w:ascii="HYDaHeiJ" w:eastAsia="HYDaHeiJ"/>
      <w:sz w:val="24"/>
      <w:szCs w:val="24"/>
    </w:rPr>
  </w:style>
  <w:style w:type="paragraph" w:styleId="1414" w:customStyle="1">
    <w:name w:val="正文lzq"/>
    <w:basedOn w:val="1017"/>
    <w:uiPriority w:val="0"/>
    <w:qFormat/>
    <w:pPr>
      <w:ind w:firstLine="480"/>
      <w:spacing w:line="360" w:lineRule="auto"/>
    </w:pPr>
    <w:rPr>
      <w:sz w:val="24"/>
    </w:rPr>
  </w:style>
  <w:style w:type="paragraph" w:styleId="1415" w:customStyle="1">
    <w:name w:val="Pa5"/>
    <w:basedOn w:val="1017"/>
    <w:next w:val="1017"/>
    <w:uiPriority w:val="0"/>
    <w:qFormat/>
    <w:pPr>
      <w:jc w:val="left"/>
      <w:spacing w:line="241" w:lineRule="atLeast"/>
    </w:pPr>
    <w:rPr>
      <w:rFonts w:ascii="HYDaHeiJ" w:eastAsia="HYDaHeiJ"/>
      <w:sz w:val="24"/>
      <w:szCs w:val="24"/>
    </w:rPr>
  </w:style>
  <w:style w:type="paragraph" w:styleId="1416" w:customStyle="1">
    <w:name w:val="正文文本 New New"/>
    <w:basedOn w:val="1017"/>
    <w:uiPriority w:val="0"/>
    <w:qFormat/>
    <w:pPr>
      <w:ind w:firstLine="200"/>
      <w:spacing w:before="60" w:after="60" w:line="360" w:lineRule="auto"/>
      <w:widowControl/>
    </w:pPr>
    <w:rPr>
      <w:rFonts w:eastAsia="华文楷体"/>
      <w:sz w:val="24"/>
      <w:szCs w:val="24"/>
    </w:rPr>
  </w:style>
  <w:style w:type="paragraph" w:styleId="1417" w:customStyle="1">
    <w:name w:val="xl40"/>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8" w:customStyle="1">
    <w:name w:val="默认段落字体 Para Char Char Char Char Char Char Char"/>
    <w:basedOn w:val="1017"/>
    <w:uiPriority w:val="0"/>
    <w:qFormat/>
  </w:style>
  <w:style w:type="paragraph" w:styleId="1419" w:customStyle="1">
    <w:name w:val="Char Char1 Char Char Char Char1 Char Char Char Char Char Char"/>
    <w:basedOn w:val="1017"/>
    <w:uiPriority w:val="0"/>
    <w:qFormat/>
    <w:rPr>
      <w:rFonts w:ascii="Tahoma" w:hAnsi="Tahoma"/>
      <w:sz w:val="24"/>
    </w:rPr>
  </w:style>
  <w:style w:type="paragraph" w:styleId="1420" w:customStyle="1">
    <w:name w:val="缺省文本"/>
    <w:basedOn w:val="1017"/>
    <w:uiPriority w:val="0"/>
    <w:qFormat/>
    <w:pPr>
      <w:jc w:val="left"/>
      <w:spacing w:line="360" w:lineRule="auto"/>
    </w:pPr>
    <w:rPr>
      <w:rFonts w:ascii="Arial" w:hAnsi="Arial"/>
      <w:sz w:val="24"/>
      <w:szCs w:val="21"/>
    </w:rPr>
  </w:style>
  <w:style w:type="paragraph" w:styleId="1421" w:customStyle="1">
    <w:name w:val="Char1 Char Char Char"/>
    <w:basedOn w:val="1017"/>
    <w:uiPriority w:val="0"/>
    <w:qFormat/>
    <w:rPr>
      <w:rFonts w:ascii="Tahoma" w:hAnsi="Tahoma"/>
      <w:sz w:val="24"/>
    </w:rPr>
  </w:style>
  <w:style w:type="paragraph" w:styleId="1422" w:customStyle="1">
    <w:name w:val="标准文本"/>
    <w:basedOn w:val="1017"/>
    <w:uiPriority w:val="0"/>
    <w:qFormat/>
    <w:pPr>
      <w:ind w:firstLine="480"/>
      <w:spacing w:line="360" w:lineRule="auto"/>
    </w:pPr>
    <w:rPr>
      <w:rFonts w:cs="宋体"/>
      <w:sz w:val="24"/>
      <w:szCs w:val="24"/>
    </w:rPr>
  </w:style>
  <w:style w:type="paragraph" w:styleId="142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424"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425" w:customStyle="1">
    <w:name w:val="标题 4宋体"/>
    <w:basedOn w:val="1021"/>
    <w:uiPriority w:val="0"/>
    <w:qFormat/>
    <w:pPr>
      <w:jc w:val="left"/>
      <w:keepLines w:val="0"/>
      <w:spacing w:before="0" w:after="0" w:line="360" w:lineRule="auto"/>
    </w:pPr>
    <w:rPr>
      <w:rFonts w:ascii="宋体" w:hAnsi="宋体" w:eastAsia="宋体"/>
      <w:bCs/>
      <w:color w:val="000000"/>
      <w:sz w:val="24"/>
    </w:rPr>
  </w:style>
  <w:style w:type="table" w:styleId="1426" w:customStyle="1">
    <w:name w:val="Table Normal"/>
    <w:uiPriority w:val="0"/>
    <w:unhideWhenUsed/>
    <w:qFormat/>
    <w:tblPr>
      <w:tblCellMar>
        <w:left w:w="0" w:type="dxa"/>
        <w:top w:w="0" w:type="dxa"/>
        <w:right w:w="0" w:type="dxa"/>
        <w:bottom w:w="0" w:type="dxa"/>
      </w:tblCellMar>
    </w:tblPr>
  </w:style>
  <w:style w:type="paragraph" w:styleId="1427" w:customStyle="1">
    <w:name w:val="null15"/>
    <w:hidden/>
    <w:uiPriority w:val="0"/>
    <w:qFormat/>
    <w:rPr>
      <w:rFonts w:hint="eastAsia" w:ascii="宋体" w:hAnsi="宋体" w:eastAsia="宋体" w:cs="宋体"/>
      <w:sz w:val="24"/>
      <w:szCs w:val="24"/>
      <w:lang w:val="en-US" w:eastAsia="zh-Hans" w:bidi="ar-SA"/>
    </w:rPr>
  </w:style>
  <w:style w:type="paragraph" w:styleId="1428" w:customStyle="1">
    <w:name w:val="Normal_1"/>
    <w:uiPriority w:val="0"/>
    <w:qFormat/>
    <w:rPr>
      <w:rFonts w:ascii="Times New Roman" w:hAnsi="Times New Roman" w:eastAsia="宋体" w:cs="Times New Roman"/>
      <w:sz w:val="24"/>
      <w:szCs w:val="24"/>
      <w:lang w:val="en-US" w:eastAsia="zh-CN" w:bidi="ar-SA"/>
    </w:rPr>
  </w:style>
  <w:style w:type="paragraph" w:styleId="1429" w:customStyle="1">
    <w:name w:val="Normal_2"/>
    <w:uiPriority w:val="0"/>
    <w:qFormat/>
    <w:rPr>
      <w:rFonts w:ascii="Times New Roman" w:hAnsi="Times New Roman" w:eastAsia="宋体" w:cs="Times New Roman"/>
      <w:sz w:val="24"/>
      <w:szCs w:val="24"/>
      <w:lang w:val="en-US" w:eastAsia="zh-CN" w:bidi="ar-SA"/>
    </w:rPr>
  </w:style>
  <w:style w:type="paragraph" w:styleId="1430" w:customStyle="1">
    <w:name w:val="_Style 1"/>
    <w:basedOn w:val="1017"/>
    <w:uiPriority w:val="34"/>
    <w:qFormat/>
    <w:pPr>
      <w:contextualSpacing/>
      <w:ind w:left="720"/>
    </w:pPr>
    <w:rPr>
      <w:rFonts w:ascii="Calibri" w:hAnsi="Calibri" w:eastAsia="Calibri" w:cs="宋体"/>
      <w:sz w:val="20"/>
      <w:lang w:val="zh-CN"/>
    </w:r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36d64d30-5935-424c-adf0-0e981a3575b7</errorID>
      <errorWord>一</errorWord>
      <group>L1_Word</group>
      <groupName>字词问题</groupName>
      <ability>L2_Typo</ability>
      <abilityName>字词错误</abilityName>
      <candidateList>
        <item>一个</item>
      </candidateList>
      <explain/>
      <paraID>4B8CEF44</paraID>
      <start>47</start>
      <end>49</end>
      <status>modified</status>
      <modifiedWord>一个</modifiedWord>
      <trackRevisions>false</trackRevisions>
    </reviewItem>
    <reviewItem>
      <errorID>d37b26c6-57e8-4430-965c-fb065d12eca9</errorID>
      <errorWord>)</errorWord>
      <group>L1_Format</group>
      <groupName>格式问题</groupName>
      <ability>L2_HalfPunc</ability>
      <abilityName>全半角检查</abilityName>
      <candidateList>
        <item>）</item>
      </candidateList>
      <explain>文本全半角错误。</explain>
      <paraID>4B8CEF44</paraID>
      <start>94</start>
      <end>95</end>
      <status>modified</status>
      <modifiedWord>）</modifiedWord>
      <trackRevisions>false</trackRevisions>
    </reviewItem>
    <reviewItem>
      <errorID>f1024c39-24ca-4046-b2d1-fab1f252ce0a</errorID>
      <errorWord>(</errorWord>
      <group>L1_Format</group>
      <groupName>格式问题</groupName>
      <ability>L2_HalfPunc</ability>
      <abilityName>全半角检查</abilityName>
      <candidateList>
        <item>（</item>
      </candidateList>
      <explain>文本全半角错误。</explain>
      <paraID>47A54FFE</paraID>
      <start>36</start>
      <end>37</end>
      <status>modified</status>
      <modifiedWord>（</modifiedWord>
      <trackRevisions>false</trackRevisions>
    </reviewItem>
    <reviewItem>
      <errorID>9ecd99e9-255e-45b0-906a-33db7efc9703</errorID>
      <errorWord>)</errorWord>
      <group>L1_Format</group>
      <groupName>格式问题</groupName>
      <ability>L2_HalfPunc</ability>
      <abilityName>全半角检查</abilityName>
      <candidateList>
        <item>）</item>
      </candidateList>
      <explain>文本全半角错误。</explain>
      <paraID>47A54FFE</paraID>
      <start>38</start>
      <end>39</end>
      <status>modified</status>
      <modifiedWord>）</modifiedWord>
      <trackRevisions>false</trackRevisions>
    </reviewItem>
    <reviewItem>
      <errorID>770194af-01bc-4369-89b0-5a8f25b6fb1b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ignored</status>
      <modifiedWord/>
      <trackRevisions>false</trackRevisions>
    </reviewItem>
    <reviewItem>
      <errorID>1c5dc2db-d04b-4af5-9c4e-c5e75347a0d4</errorID>
      <errorWord>单据凭证</errorWord>
      <group>L1_Grammar</group>
      <groupName>语法问题</groupName>
      <ability>L2_Order</ability>
      <abilityName>语序不当</abilityName>
      <candidateList>
        <item>单据</item>
      </candidateList>
      <explain>句子可能没有遵循时空、逻辑顺序，或者介词、关联词等位置不当。</explain>
      <paraID>47A54FFE</paraID>
      <start>156</start>
      <end>160</end>
      <status>ignored</status>
      <modifiedWord/>
      <trackRevisions>false</trackRevisions>
    </reviewItem>
    <reviewItem>
      <errorID>95d020f0-d1e2-482f-b130-3a841a306673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3252E981</paraID>
      <start>40</start>
      <end>41</end>
      <status>ignored</status>
      <modifiedWord/>
      <trackRevisions>false</trackRevisions>
    </reviewItem>
    <reviewItem>
      <errorID>ecb01f06-f087-4d90-9ad5-a405c77bb5c2</errorID>
      <errorWord>"</errorWord>
      <group>L1_Format</group>
      <groupName>格式问题</groupName>
      <ability>L2_HalfPunc</ability>
      <abilityName>全半角检查</abilityName>
      <candidateList>
        <item>”</item>
      </candidateList>
      <explain>文本全半角错误。</explain>
      <paraID>3252E981</paraID>
      <start>48</start>
      <end>49</end>
      <status>modified</status>
      <modifiedWord>”</modifiedWord>
      <trackRevisions>false</trackRevisions>
    </reviewItem>
    <reviewItem>
      <errorID>da27fdaa-5cb8-4f03-b892-57374e48621f</errorID>
      <errorWord>)</errorWord>
      <group>L1_Format</group>
      <groupName>格式问题</groupName>
      <ability>L2_HalfPunc</ability>
      <abilityName>全半角检查</abilityName>
      <candidateList>
        <item>）</item>
      </candidateList>
      <explain>文本全半角错误。</explain>
      <paraID>3252E981</paraID>
      <start>65</start>
      <end>66</end>
      <status>modified</status>
      <modifiedWord>）</modifiedWord>
      <trackRevisions>false</trackRevisions>
    </reviewItem>
    <reviewItem>
      <errorID>c3bcb94d-e804-4174-ae66-ddd943e88dbb</errorID>
      <errorWord>(</errorWord>
      <group>L1_Format</group>
      <groupName>格式问题</groupName>
      <ability>L2_HalfPunc</ability>
      <abilityName>全半角检查</abilityName>
      <candidateList>
        <item>（</item>
      </candidateList>
      <explain>文本全半角错误。</explain>
      <paraID>48E6DC07</paraID>
      <start>14</start>
      <end>15</end>
      <status>modified</status>
      <modifiedWord>（</modifiedWord>
      <trackRevisions>false</trackRevisions>
    </reviewItem>
    <reviewItem>
      <errorID>49932deb-6dcf-48df-8f47-14ff78f720c6</errorID>
      <errorWord>)</errorWord>
      <group>L1_Format</group>
      <groupName>格式问题</groupName>
      <ability>L2_HalfPunc</ability>
      <abilityName>全半角检查</abilityName>
      <candidateList>
        <item>）</item>
      </candidateList>
      <explain>文本全半角错误。</explain>
      <paraID>48E6DC07</paraID>
      <start>37</start>
      <end>38</end>
      <status>modified</status>
      <modifiedWord>）</modifiedWord>
      <trackRevisions>false</trackRevisions>
    </reviewItem>
    <reviewItem>
      <errorID>cc7f7afc-09cd-496c-8717-d57f3173f380</errorID>
      <errorWord>(</errorWord>
      <group>L1_Format</group>
      <groupName>格式问题</groupName>
      <ability>L2_HalfPunc</ability>
      <abilityName>全半角检查</abilityName>
      <candidateList>
        <item>（</item>
      </candidateList>
      <explain>文本全半角错误。</explain>
      <paraID>48E6DC07</paraID>
      <start>50</start>
      <end>51</end>
      <status>modified</status>
      <modifiedWord>（</modifiedWord>
      <trackRevisions>false</trackRevisions>
    </reviewItem>
    <reviewItem>
      <errorID>a27a798c-2435-439d-905b-bef32e0cae93</errorID>
      <errorWord>)</errorWord>
      <group>L1_Format</group>
      <groupName>格式问题</groupName>
      <ability>L2_HalfPunc</ability>
      <abilityName>全半角检查</abilityName>
      <candidateList>
        <item>）</item>
      </candidateList>
      <explain>文本全半角错误。</explain>
      <paraID>48E6DC07</paraID>
      <start>66</start>
      <end>67</end>
      <status>modified</status>
      <modifiedWord>）</modifiedWord>
      <trackRevisions>false</trackRevisions>
    </reviewItem>
    <reviewItem>
      <errorID>0cfa70cf-99c0-4572-845e-0606166f48ad</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ignored</status>
      <modifiedWord/>
      <trackRevisions>false</trackRevisions>
    </reviewItem>
    <reviewItem>
      <errorID>c7c29b81-0257-4417-9e40-0ba7e9522555</errorID>
      <errorWord>（</errorWord>
      <group>L1_Punc</group>
      <groupName>标点问题</groupName>
      <ability>L2_Punc</ability>
      <abilityName>标点符号检查</abilityName>
      <candidateList/>
      <explain>同一形式括号套用。</explain>
      <paraID>16C8A8DF</paraID>
      <start>51</start>
      <end>52</end>
      <status>ignored</status>
      <modifiedWord/>
      <trackRevisions>false</trackRevisions>
    </reviewItem>
    <reviewItem>
      <errorID>de7f6db0-337b-4177-b01a-749dc21906f9</errorID>
      <errorWord>）</errorWord>
      <group>L1_Punc</group>
      <groupName>标点问题</groupName>
      <ability>L2_Punc</ability>
      <abilityName>标点符号检查</abilityName>
      <candidateList/>
      <explain>同一形式括号套用。</explain>
      <paraID>16C8A8DF</paraID>
      <start>54</start>
      <end>55</end>
      <status>ignored</status>
      <modifiedWord/>
      <trackRevisions>false</trackRevisions>
    </reviewItem>
    <reviewItem>
      <errorID>81d05753-39a2-4c90-afcf-a618aae73e76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eaa22d63-7533-4ef0-8003-feafbeac4d5f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c08672c4-7155-4c31-b0c7-0668027cfb36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08c7432f-23b3-48b3-8b87-2fa2fc253480</errorID>
      <errorWord>&lt;</errorWord>
      <group>L1_Format</group>
      <groupName>格式问题</groupName>
      <ability>L2_HalfPunc</ability>
      <abilityName>全半角检查</abilityName>
      <candidateList>
        <item>〈</item>
      </candidateList>
      <explain>文本全半角错误。</explain>
      <paraID>7561F53F</paraID>
      <start>201</start>
      <end>202</end>
      <status>unmodified</status>
      <modifiedWord/>
      <trackRevisions>false</trackRevisions>
    </reviewItem>
    <reviewItem>
      <errorID>3e201e8c-5842-47fb-9af6-7889c2f85462</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17371daa-052d-4983-9101-bb6217195640</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95c71dfd-7344-45e2-8873-07de98897743</errorID>
      <errorWord>&gt;的通知》</errorWord>
      <group>L1_Punc</group>
      <groupName>标点问题</groupName>
      <ability>L2_Punc</ability>
      <abilityName>标点符号检查</abilityName>
      <candidateList>
        <item>〉的通知》</item>
      </candidateList>
      <explain/>
      <paraID>7561F53F</paraID>
      <start>222</start>
      <end>227</end>
      <status>modified</status>
      <modifiedWord>〉的通知》</modifiedWord>
      <trackRevisions>false</trackRevisions>
    </reviewItem>
    <reviewItem>
      <errorID>b2c06c01-55ee-492f-9ebf-129f9d21a0c8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d52546b8-95a2-4f2b-8bd6-4c9e06af2c60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e83dc036-b4bd-4c24-9284-744a9e6685ec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9a29ae78-0f2e-46ce-afa1-ec84e7fa4933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b4b07a56-31b0-4511-b3d0-ff277b1a5186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de4576b8-3737-44fc-91f1-15da80461a1d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efbd566a-9411-4d32-818a-886c649c7855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d1627a52-1f3e-4379-a0a4-b115924206de</errorID>
      <errorWord>(</errorWord>
      <group>L1_Format</group>
      <groupName>格式问题</groupName>
      <ability>L2_HalfPunc</ability>
      <abilityName>全半角检查</abilityName>
      <candidateList>
        <item>（</item>
      </candidateList>
      <explain>文本全半角错误。</explain>
      <paraID>720A3F0F</paraID>
      <start>17</start>
      <end>18</end>
      <status>modified</status>
      <modifiedWord>（</modifiedWord>
      <trackRevisions>false</trackRevisions>
    </reviewItem>
    <reviewItem>
      <errorID>7c65e76b-c2fe-45c0-b74b-c7df2036187e</errorID>
      <errorWord>)</errorWord>
      <group>L1_Format</group>
      <groupName>格式问题</groupName>
      <ability>L2_HalfPunc</ability>
      <abilityName>全半角检查</abilityName>
      <candidateList>
        <item>）</item>
      </candidateList>
      <explain>文本全半角错误。</explain>
      <paraID>720A3F0F</paraID>
      <start>20</start>
      <end>21</end>
      <status>modified</status>
      <modifiedWord>）</modifiedWord>
      <trackRevisions>false</trackRevisions>
    </reviewItem>
    <reviewItem>
      <errorID>63f56086-dab9-4848-bae5-07d3dabc2e7b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4813D62A</paraID>
      <start>41</start>
      <end>42</end>
      <status>ignored</status>
      <modifiedWord/>
      <trackRevisions>false</trackRevisions>
    </reviewItem>
    <reviewItem>
      <errorID>abfe2b7e-0b12-4feb-ace0-723c2d8ff297</errorID>
      <errorWord>"</errorWord>
      <group>L1_Format</group>
      <groupName>格式问题</groupName>
      <ability>L2_HalfPunc</ability>
      <abilityName>全半角检查</abilityName>
      <candidateList>
        <item>”</item>
      </candidateList>
      <explain>文本全半角错误。</explain>
      <paraID>4813D62A</paraID>
      <start>49</start>
      <end>50</end>
      <status>modified</status>
      <modifiedWord>”</modifiedWord>
      <trackRevisions>false</trackRevisions>
    </reviewItem>
    <reviewItem>
      <errorID>c1a756cf-7598-49c4-a7bb-a049bd99454e</errorID>
      <errorWord>)</errorWord>
      <group>L1_Format</group>
      <groupName>格式问题</groupName>
      <ability>L2_HalfPunc</ability>
      <abilityName>全半角检查</abilityName>
      <candidateList>
        <item>）</item>
      </candidateList>
      <explain>文本全半角错误。</explain>
      <paraID>4813D62A</paraID>
      <start>66</start>
      <end>67</end>
      <status>modified</status>
      <modifiedWord>）</modifiedWord>
      <trackRevisions>false</trackRevisions>
    </reviewItem>
    <reviewItem>
      <errorID>ef940fdf-36b7-4de0-9b2b-5d5defb54927</errorID>
      <errorWord>法律、法规</errorWord>
      <group>L1_Word</group>
      <groupName>字词问题</groupName>
      <ability>L2_Typo</ability>
      <abilityName>字词错误</abilityName>
      <candidateList>
        <item>法律法规</item>
      </candidateList>
      <explain/>
      <paraID>6181F48D</paraID>
      <start>7</start>
      <end>11</end>
      <status>modified</status>
      <modifiedWord>法律法规</modifiedWord>
      <trackRevisions>false</trackRevisions>
    </reviewItem>
    <reviewItem>
      <errorID>636fcbf5-71b2-4e48-8497-608bec6cb738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c67b9fba-4775-4e10-8448-7039728a6638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5d695783-2733-4fba-946e-c34534e57d1d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32716489-2b9f-4fac-b108-901c69de4dbc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4960a665-6e4d-4591-94ad-2b2bef689788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537ed838-020e-4de1-b744-97b3f7d3f6b7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6fa43aca-7f87-42e2-a143-377e2344bc9f</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6c6b123b-15d9-4d6b-9dd3-a6efda6f54fc</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7ed1f7d3-3cca-4ed1-a012-a4a7d33b5b16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2c3102c6-0048-4ec6-948d-8691ef69104b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4d8b4443-5f8a-4da0-b094-b8d52a3f145b</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00c79573-fab6-4a2c-a1fa-88002121d963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f077e655-4455-4b12-b87a-a0bd70e71b68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0d95a739-6177-439c-97c7-d724396e7ee8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69b0917c-0395-4fe2-a891-81d9a67edb7d</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5ac09d82-99c5-4321-90f6-a537eba22b7b</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ccf84509-96d4-44a7-952b-652dec198035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c0eb727e-1ba2-40f4-b8ef-b7e0c55a47b4</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22067f9f-ebfd-4b94-b102-44f51202e72e</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480a2e69-3a38-4a8c-a90e-836f3ff1cc41</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39b7ab12-151d-43d7-9cd2-f8220b911a26</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56fd057d-ef21-466e-8bbd-a1b82418707f</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f87cf89f-d1fb-4de5-a45f-80bdf67c8c5c</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721867f2-bcac-47f4-a200-e76e52c91743</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e6929e9a-8173-4a32-bdbc-031ca53a812a</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9f7d3044-ff95-43a0-ad91-dd7721ef42f9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9137342c-04b6-492c-9f47-f9049d394f33</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ee34f94a-6167-4df4-890e-61464ded98d3</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2aaa140b-e1f1-4a3d-8a53-af3743f49c0e</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45410425-dd81-4099-b202-9573845a5bf4</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fee9e521-f5bd-494a-9bd1-0bc666c0b5d2</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69c93202-9274-48be-a52d-322f2721502b</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e8ca753e-2c55-4b38-98a5-6f32ef5aad42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6010ecfd-f962-424b-bb09-032010b56a34</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cb34b9a8-15cb-40a8-9a7a-7e548f182a81</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cc56c49b-8c22-4785-8b97-bec5252e9945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f5401941-b187-4445-ac98-1afb29dc443c</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015ed5ad-b5ba-45d4-adb7-50c85b3b0c13</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be25382e-1878-4d4d-990a-2604e83662b8</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8ca8717c-48ea-4e18-87b1-f5075d8f61af</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02e474e7-b6d3-491e-9a5a-2c276338e2db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ecdd4d8c-9928-4241-8daf-bc4c80489553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06396476-dc1f-4e77-8590-34bf09eba9b7</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d0a5d81d-8386-466a-a659-fa000115f93d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6e587a7b-a98b-47e8-9694-842b48153228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b05b1617-c73a-4488-bc60-95eba38e1b3c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572760e8-d4df-4af1-9d1b-aeca12943f35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034057e9-bec4-49ca-933a-7bf18dae3514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76c1763b-4065-46c7-9140-d315a9d29e12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cc5fd67f-fc4e-45be-aca0-09acd3c69c2d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51026ac6-06db-4360-9a43-6e09edf8de44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e9574339-c4ff-48af-8681-b39b8224fc56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75d6a19b-336f-4623-8afa-bbf089323423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7250a022-2783-4be3-baed-e12edf1a0bd3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8159db04-9621-4eec-9e5b-59f9e814a963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96321393-6b4a-4df8-adb3-167696cd52d7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b770c30c-bdfc-4caf-9938-cac7f00fd392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6f261fa1-a952-4dc0-a494-ba3cd08d58f9</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c9c02bfa-501d-474a-8172-91ada2c903db</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4547eb8b-6164-4694-881f-9e3f3cdd50fa</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3e9877ea-2ef3-41cc-93dd-61e886025998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9c642db7-dd24-4e0c-97f8-559846c7df4e</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be7b45de-0992-4977-a291-ee769ebd5c57</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e5b70daa-cb8d-411b-8ff1-f9ebaae0e55d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c8ad2886-7bbd-46d4-811a-57d12ba67c08</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2b3639f4-b6e2-4607-8315-0464e10eb9ce</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ffc37a75-b64b-466e-aeef-11b510e54ec3</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860bcc0d-d0e2-48bc-b19d-caa83f3c2c26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22c03ce8-7c88-4549-9638-729a5c8fa783</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f490e54b-59e6-4945-981e-598c03f03cb8</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7ddb0e93-7b6e-49d8-abcf-9bb8052c40e1</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4e93188f-8aff-4248-8e09-28282934e12d</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58796d52-3e52-44f8-979b-1f8622ddcdcf</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113fec73-8208-4c06-b202-91a76569dc86</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d69320fe-7ee7-4ad8-9c65-0b6ff78d2009</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faff7633-221d-40b4-a833-6825a7ee217d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854879d6-00eb-48a6-b007-928bdce81533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071a371c-6b3a-4b31-b63b-e681247ae238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3a755e7d-1fce-4226-b3f8-f65323840015</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62c4c6d9-24f3-43ce-ae5e-226fd4bce0bc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119276e9-85a1-4cf5-89a6-b09559814bc6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ed06a195-0a20-48b8-a3a8-dd258b5d778d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81545417-e6dc-4afc-8e86-468a127ad8c8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6374a092-ad66-4674-b593-d8569de7844c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74d20890-2fc7-4346-9db6-b59fb8beff98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a754f899-2149-45e3-90d1-2a670eb5c0ec</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f7471b03-5768-4383-b0ef-48d419539d87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4fe23968-4cb3-4b59-bbb7-e21165a665b6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b643eb26-3fce-458c-83af-d08192651443</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30744edb-04e1-41a8-8751-bc4ede476013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d1e68918-d1f5-4372-aa0c-df1dc3e2526b</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a15c972c-a1aa-4132-ac35-d11b3aa9d6dd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94ed23c4-db3f-4ccc-b0c8-c8b389caa67e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5a70ef18-ec6b-44c7-9ccc-09502623c7f5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59a37cbe-1671-43f8-b776-237e09619afa</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976addc0-ab0c-41df-9749-132ddab548a5</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e9d449aa-070e-4950-9f23-ecee53ee1fa1</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b247cc61-a83f-4314-8a7c-53cbbb413ae4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0af59019-c1a2-4c3f-bd7f-5cf826e46c39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69a09d9f-dfb7-411d-9c17-ff263264948f</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01673714-7c87-4d7a-9ccc-4316680a2ddc</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cbbed8ef-f485-43a4-80c6-10e30a1a613d</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376f84af-7913-4e7c-b85d-20ce877ed2db</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c3de8219-90f6-401f-bc93-e15f10605d75</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53b27783-9cfd-4cd8-a900-6f8e8d8e33e9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36875b71-4098-4093-a88a-5f94b135c6d5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c11eaac2-4bf1-4be1-99db-8ddd5f40b072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28dcf5a6-55ca-4cc0-8a45-4ba747012efb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e6626162-b9d3-4e9b-be16-0b176a3f566c</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0cdf860d-ce66-4f5e-b35e-b2cb3cfc6eff</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A7E1EA4-942F-4C02-94A6-19A8F0A5AF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 娟</cp:lastModifiedBy>
  <cp:revision>5</cp:revision>
  <dcterms:created xsi:type="dcterms:W3CDTF">2025-11-09T12:17:00Z</dcterms:created>
  <dcterms:modified xsi:type="dcterms:W3CDTF">2026-05-08T08:55:24Z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_DocHome">
    <vt:r8>717910467.000000</vt:r8>
  </property>
  <property fmtid="{D5CDD505-2E9C-101B-9397-08002B2CF9AE}" pid="4" name="ICV">
    <vt:lpwstr>CBB3A3815629485AB9D1FC80E3B2C3BB_13</vt:lpwstr>
  </property>
  <property fmtid="{D5CDD505-2E9C-101B-9397-08002B2CF9AE}" pid="5" name="KSOTemplateDocerSaveRecord">
    <vt:lpwstr>eyJoZGlkIjoiZTRiNzI5Y2M5NTRkYmU4N2IwOWJkYTk3OTAzOWE3MGYiLCJ1c2VySWQiOiI4NDY2MzQ4NDAifQ==</vt:lpwstr>
  </property>
</Properties>
</file>