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520"/>
        <w:jc w:val="center"/>
        <w:spacing w:line="360" w:lineRule="auto"/>
        <w:rPr>
          <w:rFonts w:ascii="宋体" w:hAnsi="宋体" w:cs="宋体"/>
          <w:color w:val="auto"/>
          <w:spacing w:val="20"/>
          <w:sz w:val="72"/>
          <w:szCs w:val="72"/>
          <w:highlight w:val="none"/>
        </w:rPr>
      </w:pPr>
      <w:r>
        <w:rPr>
          <w:rFonts w:ascii="宋体" w:hAnsi="宋体" w:cs="宋体"/>
          <w:color w:val="auto"/>
          <w:spacing w:val="20"/>
          <w:sz w:val="72"/>
          <w:szCs w:val="72"/>
          <w:highlight w:val="none"/>
        </w:rPr>
      </w:r>
      <w:r/>
    </w:p>
    <w:p>
      <w:pPr>
        <w:ind w:firstLine="1520"/>
        <w:jc w:val="center"/>
        <w:spacing w:line="360" w:lineRule="auto"/>
        <w:rPr>
          <w:rFonts w:ascii="宋体" w:hAnsi="宋体" w:cs="宋体"/>
          <w:color w:val="auto"/>
          <w:spacing w:val="20"/>
          <w:sz w:val="72"/>
          <w:szCs w:val="72"/>
          <w:highlight w:val="none"/>
        </w:rPr>
      </w:pPr>
      <w:r>
        <w:rPr>
          <w:rFonts w:hint="eastAsia" w:ascii="宋体" w:hAnsi="宋体" w:cs="宋体"/>
          <w:color w:val="auto"/>
          <w:spacing w:val="20"/>
          <w:sz w:val="72"/>
          <w:szCs w:val="72"/>
          <w:highlight w:val="none"/>
        </w:rPr>
        <w:t xml:space="preserve"> </w:t>
      </w:r>
      <w:r/>
    </w:p>
    <w:p>
      <w:pPr>
        <w:ind w:firstLine="1446"/>
        <w:jc w:val="center"/>
        <w:spacing w:line="360" w:lineRule="auto"/>
        <w:rPr>
          <w:rFonts w:ascii="宋体" w:hAnsi="宋体" w:cs="宋体"/>
          <w:b/>
          <w:color w:val="auto"/>
          <w:sz w:val="72"/>
          <w:szCs w:val="72"/>
          <w:highlight w:val="none"/>
        </w:rPr>
      </w:pPr>
      <w:r>
        <w:rPr>
          <w:rFonts w:ascii="宋体" w:hAnsi="宋体" w:cs="宋体"/>
          <w:b/>
          <w:color w:val="auto"/>
          <w:sz w:val="72"/>
          <w:szCs w:val="72"/>
          <w:highlight w:val="none"/>
        </w:rPr>
      </w:r>
      <w:r/>
    </w:p>
    <w:p>
      <w:pPr>
        <w:ind w:firstLine="1446"/>
        <w:jc w:val="center"/>
        <w:spacing w:line="360" w:lineRule="auto"/>
        <w:rPr>
          <w:b/>
          <w:color w:val="auto"/>
          <w:sz w:val="72"/>
          <w:szCs w:val="22"/>
          <w:highlight w:val="none"/>
        </w:rPr>
      </w:pPr>
      <w:r>
        <w:rPr>
          <w:rFonts w:hint="eastAsia"/>
          <w:b/>
          <w:color w:val="auto"/>
          <w:sz w:val="72"/>
          <w:szCs w:val="22"/>
          <w:highlight w:val="none"/>
        </w:rPr>
        <w:t xml:space="preserve">苏州</w:t>
      </w:r>
      <w:r>
        <w:rPr>
          <w:rFonts w:hint="eastAsia"/>
          <w:b/>
          <w:color w:val="auto"/>
          <w:sz w:val="72"/>
          <w:szCs w:val="22"/>
          <w:highlight w:val="none"/>
          <w:lang w:val="en-US" w:eastAsia="zh-CN"/>
        </w:rPr>
        <w:t xml:space="preserve">高新区</w:t>
      </w:r>
      <w:r>
        <w:rPr>
          <w:rFonts w:hint="eastAsia"/>
          <w:b/>
          <w:color w:val="auto"/>
          <w:sz w:val="72"/>
          <w:szCs w:val="22"/>
          <w:highlight w:val="none"/>
        </w:rPr>
        <w:t xml:space="preserve">政府采购</w:t>
      </w:r>
      <w:r/>
    </w:p>
    <w:p>
      <w:pPr>
        <w:ind w:firstLine="1446"/>
        <w:jc w:val="center"/>
        <w:spacing w:line="360" w:lineRule="auto"/>
        <w:rPr>
          <w:rFonts w:ascii="宋体" w:hAnsi="宋体" w:cs="宋体"/>
          <w:color w:val="auto"/>
          <w:highlight w:val="none"/>
        </w:rPr>
      </w:pPr>
      <w:r>
        <w:rPr>
          <w:rFonts w:hint="eastAsia"/>
          <w:b/>
          <w:color w:val="auto"/>
          <w:sz w:val="72"/>
          <w:szCs w:val="22"/>
          <w:highlight w:val="none"/>
        </w:rPr>
        <w:t xml:space="preserve">竞争性磋商文件</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ascii="宋体" w:hAnsi="宋体" w:cs="宋体"/>
          <w:color w:val="auto"/>
          <w:highlight w:val="none"/>
        </w:rPr>
      </w:r>
      <w:r/>
    </w:p>
    <w:p>
      <w:pPr>
        <w:pStyle w:val="1035"/>
        <w:ind w:left="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color w:val="auto"/>
          <w:highlight w:val="none"/>
        </w:rPr>
      </w:pPr>
      <w:r>
        <w:rPr>
          <w:color w:val="auto"/>
          <w:highlight w:val="none"/>
        </w:rPr>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602"/>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采购编号：</w:t>
      </w:r>
      <w:r>
        <w:rPr>
          <w:rFonts w:hint="eastAsia" w:ascii="宋体" w:hAnsi="宋体" w:cs="宋体"/>
          <w:b/>
          <w:color w:val="auto"/>
          <w:sz w:val="30"/>
          <w:szCs w:val="30"/>
          <w:highlight w:val="none"/>
          <w:lang w:eastAsia="zh-CN"/>
        </w:rPr>
        <w:t xml:space="preserve">JSZC-320505-SZHQ-C2026-0007</w:t>
      </w:r>
      <w:r/>
    </w:p>
    <w:p>
      <w:pPr>
        <w:ind w:firstLine="602"/>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采购项目：</w:t>
      </w:r>
      <w:r>
        <w:rPr>
          <w:rFonts w:hint="eastAsia" w:ascii="宋体" w:hAnsi="宋体" w:cs="宋体"/>
          <w:b/>
          <w:color w:val="auto"/>
          <w:sz w:val="30"/>
          <w:szCs w:val="30"/>
          <w:highlight w:val="none"/>
          <w:lang w:eastAsia="zh-CN"/>
        </w:rPr>
        <w:t xml:space="preserve">狮山横塘街道2026-2027年小区管网养护服务</w:t>
      </w:r>
      <w:r/>
    </w:p>
    <w:p>
      <w:pPr>
        <w:ind w:firstLine="602"/>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采购单位：</w:t>
      </w:r>
      <w:r>
        <w:rPr>
          <w:rFonts w:hint="eastAsia" w:ascii="宋体" w:hAnsi="宋体" w:cs="宋体"/>
          <w:b/>
          <w:color w:val="auto"/>
          <w:sz w:val="30"/>
          <w:szCs w:val="30"/>
          <w:highlight w:val="none"/>
          <w:lang w:eastAsia="zh-CN"/>
        </w:rPr>
        <w:t xml:space="preserve">苏州高新区（虎丘区）狮山街道办事处</w:t>
      </w:r>
      <w:r/>
    </w:p>
    <w:p>
      <w:pPr>
        <w:ind w:firstLine="602"/>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采购类别：服务类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                 </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ascii="宋体" w:hAnsi="宋体" w:cs="宋体"/>
          <w:color w:val="auto"/>
          <w:highlight w:val="none"/>
        </w:rPr>
      </w:r>
      <w:r/>
    </w:p>
    <w:p>
      <w:pPr>
        <w:pStyle w:val="992"/>
        <w:spacing w:line="360" w:lineRule="auto"/>
        <w:rPr>
          <w:color w:val="auto"/>
          <w:highlight w:val="none"/>
        </w:rPr>
      </w:pPr>
      <w:r>
        <w:rPr>
          <w:color w:val="auto"/>
          <w:highlight w:val="none"/>
        </w:rPr>
      </w:r>
      <w:r/>
    </w:p>
    <w:p>
      <w:pPr>
        <w:ind w:firstLine="602"/>
        <w:jc w:val="center"/>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苏州海企国际工程咨询有限公司</w:t>
      </w:r>
      <w:r/>
    </w:p>
    <w:p>
      <w:pPr>
        <w:ind w:firstLine="602"/>
        <w:jc w:val="center"/>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二〇二</w:t>
      </w:r>
      <w:r>
        <w:rPr>
          <w:rFonts w:hint="eastAsia" w:ascii="宋体" w:hAnsi="宋体" w:cs="宋体"/>
          <w:b/>
          <w:color w:val="auto"/>
          <w:sz w:val="30"/>
          <w:szCs w:val="30"/>
          <w:highlight w:val="none"/>
          <w:lang w:val="en-US" w:eastAsia="zh-CN"/>
        </w:rPr>
        <w:t xml:space="preserve">六</w:t>
      </w:r>
      <w:r>
        <w:rPr>
          <w:rFonts w:hint="eastAsia" w:ascii="宋体" w:hAnsi="宋体" w:cs="宋体"/>
          <w:b/>
          <w:color w:val="auto"/>
          <w:sz w:val="30"/>
          <w:szCs w:val="30"/>
          <w:highlight w:val="none"/>
        </w:rPr>
        <w:t xml:space="preserve">年</w:t>
      </w:r>
      <w:r>
        <w:rPr>
          <w:rFonts w:hint="eastAsia" w:ascii="宋体" w:hAnsi="宋体" w:cs="宋体"/>
          <w:b/>
          <w:color w:val="auto"/>
          <w:sz w:val="30"/>
          <w:szCs w:val="30"/>
          <w:highlight w:val="none"/>
          <w:lang w:val="en-US" w:eastAsia="zh-CN"/>
        </w:rPr>
        <w:t xml:space="preserve">五</w:t>
      </w:r>
      <w:r>
        <w:rPr>
          <w:rFonts w:hint="eastAsia" w:ascii="宋体" w:hAnsi="宋体" w:cs="宋体"/>
          <w:b/>
          <w:color w:val="auto"/>
          <w:sz w:val="30"/>
          <w:szCs w:val="30"/>
          <w:highlight w:val="none"/>
        </w:rPr>
        <w:t xml:space="preserve">月</w:t>
      </w:r>
      <w:r/>
    </w:p>
    <w:p>
      <w:pPr>
        <w:ind w:firstLine="643"/>
        <w:jc w:val="center"/>
        <w:spacing w:line="360" w:lineRule="auto"/>
        <w:rPr>
          <w:rFonts w:asciiTheme="minorEastAsia" w:hAnsiTheme="minorEastAsia" w:eastAsiaTheme="minorEastAsia"/>
          <w:b/>
          <w:color w:val="auto"/>
          <w:sz w:val="32"/>
          <w:highlight w:val="none"/>
        </w:rPr>
        <w:sectPr>
          <w:headerReference w:type="default" r:id="rId9"/>
          <w:headerReference w:type="first" r:id="rId10"/>
          <w:footerReference w:type="default" r:id="rId11"/>
          <w:footerReference w:type="first" r:id="rId12"/>
          <w:footnotePr/>
          <w:endnotePr/>
          <w:type w:val="nextPage"/>
          <w:pgSz w:w="11906" w:h="16838" w:orient="portrait"/>
          <w:pgMar w:top="907" w:right="1134" w:bottom="907" w:left="1162" w:header="170" w:footer="113" w:gutter="113"/>
          <w:pgNumType w:start="0"/>
          <w:cols w:num="1" w:sep="0" w:space="720" w:equalWidth="1"/>
          <w:docGrid w:linePitch="360"/>
        </w:sectPr>
      </w:pPr>
      <w:r>
        <w:rPr>
          <w:rFonts w:asciiTheme="minorEastAsia" w:hAnsiTheme="minorEastAsia" w:eastAsiaTheme="minorEastAsia"/>
          <w:b/>
          <w:color w:val="auto"/>
          <w:sz w:val="32"/>
          <w:highlight w:val="none"/>
        </w:rPr>
      </w:r>
      <w:r/>
    </w:p>
    <w:p>
      <w:pPr>
        <w:ind w:firstLine="643"/>
        <w:jc w:val="center"/>
        <w:spacing w:line="360" w:lineRule="auto"/>
        <w:rPr>
          <w:rFonts w:asciiTheme="minorEastAsia" w:hAnsiTheme="minorEastAsia" w:eastAsiaTheme="minorEastAsia"/>
          <w:b/>
          <w:color w:val="auto"/>
          <w:sz w:val="32"/>
          <w:highlight w:val="none"/>
        </w:rPr>
      </w:pPr>
      <w:r>
        <w:rPr>
          <w:rFonts w:hint="eastAsia" w:asciiTheme="minorEastAsia" w:hAnsiTheme="minorEastAsia" w:eastAsiaTheme="minorEastAsia"/>
          <w:b/>
          <w:color w:val="auto"/>
          <w:sz w:val="32"/>
          <w:highlight w:val="none"/>
        </w:rPr>
        <w:t xml:space="preserve">一、竞争性磋商公告</w:t>
      </w:r>
      <w:r/>
    </w:p>
    <w:tbl>
      <w:tblPr>
        <w:tblStyle w:val="1022"/>
        <w:tblW w:w="0" w:type="auto"/>
        <w:tblInd w:w="2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9"/>
      </w:tblGrid>
      <w:tr>
        <w:trPr/>
        <w:tc>
          <w:tcPr>
            <w:tcW w:w="9769" w:type="dxa"/>
            <w:textDirection w:val="lrTb"/>
            <w:noWrap w:val="false"/>
          </w:tcPr>
          <w:p>
            <w:pPr>
              <w:ind w:firstLine="480"/>
              <w:spacing w:line="360" w:lineRule="auto"/>
              <w:rPr>
                <w:rFonts w:ascii="宋体" w:hAnsi="宋体"/>
                <w:color w:val="auto"/>
                <w:sz w:val="24"/>
                <w:szCs w:val="24"/>
                <w:highlight w:val="none"/>
              </w:rPr>
            </w:pPr>
            <w:r/>
            <w:bookmarkStart w:id="0" w:name="_Hlk512243531"/>
            <w:r>
              <w:rPr>
                <w:rFonts w:hint="eastAsia" w:ascii="宋体" w:hAnsi="宋体"/>
                <w:color w:val="auto"/>
                <w:sz w:val="24"/>
                <w:szCs w:val="24"/>
                <w:highlight w:val="none"/>
              </w:rPr>
              <w:t xml:space="preserve">项目概况</w:t>
            </w:r>
            <w:r/>
          </w:p>
          <w:p>
            <w:pPr>
              <w:ind w:firstLine="480"/>
              <w:spacing w:line="360" w:lineRule="auto"/>
              <w:rPr>
                <w:rFonts w:ascii="宋体" w:hAnsi="宋体" w:cs="宋体"/>
                <w:color w:val="auto"/>
                <w:sz w:val="24"/>
                <w:szCs w:val="24"/>
                <w:highlight w:val="none"/>
              </w:rPr>
            </w:pPr>
            <w:r>
              <w:rPr>
                <w:rFonts w:hint="eastAsia" w:cs="宋体" w:asciiTheme="minorEastAsia" w:hAnsiTheme="minorEastAsia" w:eastAsiaTheme="minorEastAsia"/>
                <w:color w:val="auto"/>
                <w:sz w:val="24"/>
                <w:szCs w:val="24"/>
                <w:highlight w:val="none"/>
                <w:u w:val="single"/>
                <w:lang w:eastAsia="zh-CN"/>
              </w:rPr>
              <w:t xml:space="preserve">狮山横塘街道2026-2027年小区管网养护服务</w:t>
            </w:r>
            <w:r>
              <w:rPr>
                <w:rFonts w:hint="eastAsia" w:ascii="宋体" w:hAnsi="宋体"/>
                <w:color w:val="auto"/>
                <w:sz w:val="24"/>
                <w:szCs w:val="24"/>
                <w:highlight w:val="none"/>
              </w:rPr>
              <w:t xml:space="preserve">招标项目的潜在供应商应在</w:t>
            </w:r>
            <w:r>
              <w:rPr>
                <w:rFonts w:hint="eastAsia" w:ascii="宋体" w:hAnsi="宋体"/>
                <w:color w:val="auto"/>
                <w:sz w:val="24"/>
                <w:szCs w:val="24"/>
                <w:highlight w:val="none"/>
                <w:u w:val="single"/>
              </w:rPr>
              <w:t xml:space="preserve">“苏采云系统”</w:t>
            </w:r>
            <w:r>
              <w:rPr>
                <w:rFonts w:hint="eastAsia" w:ascii="宋体" w:hAnsi="宋体" w:cs="宋体"/>
                <w:color w:val="auto"/>
                <w:sz w:val="24"/>
                <w:szCs w:val="24"/>
                <w:highlight w:val="none"/>
              </w:rPr>
              <w:t xml:space="preserve">获取采购文件</w:t>
            </w:r>
            <w:r>
              <w:rPr>
                <w:rFonts w:hint="eastAsia" w:ascii="宋体" w:hAnsi="宋体"/>
                <w:color w:val="auto"/>
                <w:sz w:val="24"/>
                <w:szCs w:val="24"/>
                <w:highlight w:val="none"/>
              </w:rPr>
              <w:t xml:space="preserve">，并于</w:t>
            </w:r>
            <w:r>
              <w:rPr>
                <w:rFonts w:hint="eastAsia" w:ascii="宋体" w:hAnsi="宋体"/>
                <w:color w:val="auto"/>
                <w:sz w:val="24"/>
                <w:szCs w:val="24"/>
                <w:highlight w:val="none"/>
                <w:u w:val="single"/>
                <w:lang w:eastAsia="zh-CN"/>
              </w:rPr>
              <w:t xml:space="preserve">2026年5月20日</w:t>
            </w:r>
            <w:r>
              <w:rPr>
                <w:rFonts w:hint="eastAsia" w:ascii="宋体" w:hAnsi="宋体"/>
                <w:color w:val="auto"/>
                <w:sz w:val="24"/>
                <w:szCs w:val="24"/>
                <w:highlight w:val="none"/>
                <w:u w:val="single"/>
              </w:rPr>
              <w:t xml:space="preserve">13时</w:t>
            </w:r>
            <w:r>
              <w:rPr>
                <w:rFonts w:hint="eastAsia" w:ascii="宋体" w:hAnsi="宋体"/>
                <w:color w:val="auto"/>
                <w:sz w:val="24"/>
                <w:szCs w:val="24"/>
                <w:highlight w:val="none"/>
                <w:u w:val="single"/>
                <w:lang w:val="en-US" w:eastAsia="zh-CN"/>
              </w:rPr>
              <w:t xml:space="preserve">3</w:t>
            </w:r>
            <w:r>
              <w:rPr>
                <w:rFonts w:hint="eastAsia" w:ascii="宋体" w:hAnsi="宋体"/>
                <w:color w:val="auto"/>
                <w:sz w:val="24"/>
                <w:szCs w:val="24"/>
                <w:highlight w:val="none"/>
                <w:u w:val="single"/>
              </w:rPr>
              <w:t xml:space="preserve">0分</w:t>
            </w:r>
            <w:r>
              <w:rPr>
                <w:rFonts w:hint="eastAsia" w:ascii="宋体" w:hAnsi="宋体"/>
                <w:color w:val="auto"/>
                <w:sz w:val="24"/>
                <w:szCs w:val="24"/>
                <w:highlight w:val="none"/>
              </w:rPr>
              <w:t xml:space="preserve">（北京时间）前递交响应文件。</w:t>
            </w:r>
            <w:r/>
          </w:p>
        </w:tc>
      </w:tr>
    </w:tbl>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一、项目基本情况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JSZC-320505-SZHQ-C2026-0007</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2.项目名称：</w:t>
      </w:r>
      <w:r>
        <w:rPr>
          <w:rFonts w:hint="eastAsia" w:cs="宋体" w:asciiTheme="minorEastAsia" w:hAnsiTheme="minorEastAsia" w:eastAsiaTheme="minorEastAsia"/>
          <w:color w:val="auto"/>
          <w:sz w:val="24"/>
          <w:szCs w:val="24"/>
          <w:highlight w:val="none"/>
          <w:lang w:eastAsia="zh-CN"/>
        </w:rPr>
        <w:t xml:space="preserve">狮山横塘街道2026-2027年小区管网养护服务</w:t>
      </w:r>
      <w:r>
        <w:rPr>
          <w:rFonts w:hint="eastAsia" w:ascii="宋体" w:hAnsi="宋体" w:cs="宋体"/>
          <w:color w:val="auto"/>
          <w:sz w:val="24"/>
          <w:szCs w:val="24"/>
          <w:highlight w:val="non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3.采购方式：竞争性磋商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4.预算金额：</w:t>
      </w:r>
      <w:r>
        <w:rPr>
          <w:rFonts w:hint="eastAsia" w:ascii="宋体" w:hAnsi="宋体" w:cs="宋体"/>
          <w:color w:val="auto"/>
          <w:sz w:val="24"/>
          <w:szCs w:val="24"/>
          <w:highlight w:val="none"/>
          <w:lang w:eastAsia="zh-CN"/>
        </w:rPr>
        <w:t xml:space="preserve">1633373.49</w:t>
      </w:r>
      <w:r>
        <w:rPr>
          <w:rFonts w:hint="eastAsia" w:ascii="宋体" w:hAnsi="宋体" w:cs="宋体"/>
          <w:color w:val="auto"/>
          <w:sz w:val="24"/>
          <w:szCs w:val="24"/>
          <w:highlight w:val="none"/>
        </w:rPr>
        <w:t xml:space="preserve">元 </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5.最高限价：</w:t>
      </w:r>
      <w:r>
        <w:rPr>
          <w:rFonts w:hint="eastAsia" w:ascii="宋体" w:hAnsi="宋体" w:cs="宋体"/>
          <w:color w:val="auto"/>
          <w:sz w:val="24"/>
          <w:szCs w:val="24"/>
          <w:highlight w:val="none"/>
          <w:lang w:eastAsia="zh-CN"/>
        </w:rPr>
        <w:t xml:space="preserve">1633373.49</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其中管网养护1536587.99元；吸污疏通33830.50元；井盖更换62955.00元。</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6.采购需求：</w:t>
      </w:r>
      <w:r/>
    </w:p>
    <w:p>
      <w:pPr>
        <w:ind w:firstLine="480"/>
        <w:jc w:val="left"/>
        <w:keepLines w:val="0"/>
        <w:keepNext w:val="0"/>
        <w:pageBreakBefore w:val="0"/>
        <w:spacing w:line="480" w:lineRule="exact"/>
        <w:widowControl w:val="off"/>
        <w:rPr>
          <w:rFonts w:hint="eastAsia" w:ascii="宋体" w:hAnsi="宋体" w:cs="宋体"/>
          <w:color w:val="auto"/>
          <w:sz w:val="24"/>
          <w:highlight w:val="none"/>
        </w:rPr>
      </w:pPr>
      <w:r>
        <w:rPr>
          <w:rFonts w:hint="eastAsia" w:ascii="宋体"/>
          <w:color w:val="auto"/>
          <w:sz w:val="24"/>
          <w:highlight w:val="none"/>
        </w:rPr>
        <w:t xml:space="preserve">本项目为</w:t>
      </w:r>
      <w:r>
        <w:rPr>
          <w:rFonts w:hint="eastAsia" w:ascii="宋体"/>
          <w:color w:val="auto"/>
          <w:sz w:val="24"/>
          <w:highlight w:val="none"/>
          <w:lang w:val="en-US" w:eastAsia="zh-CN"/>
        </w:rPr>
        <w:t xml:space="preserve">苏州高新区狮山街道办事处的狮山横塘街道2026-2027年小区管网养护服务</w:t>
      </w:r>
      <w:r>
        <w:rPr>
          <w:rFonts w:hint="eastAsia" w:ascii="宋体"/>
          <w:color w:val="auto"/>
          <w:sz w:val="24"/>
          <w:highlight w:val="none"/>
          <w:lang w:eastAsia="zh-CN"/>
        </w:rPr>
        <w:t xml:space="preserve">，</w:t>
      </w:r>
      <w:r>
        <w:rPr>
          <w:rFonts w:hint="eastAsia" w:ascii="宋体"/>
          <w:color w:val="auto"/>
          <w:sz w:val="24"/>
          <w:highlight w:val="none"/>
        </w:rPr>
        <w:t xml:space="preserve">项目地点位于</w:t>
      </w:r>
      <w:r>
        <w:rPr>
          <w:rFonts w:hint="eastAsia" w:ascii="宋体"/>
          <w:color w:val="auto"/>
          <w:sz w:val="24"/>
          <w:highlight w:val="none"/>
          <w:lang w:val="en-US" w:eastAsia="zh-CN"/>
        </w:rPr>
        <w:t xml:space="preserve">苏州高新区</w:t>
      </w:r>
      <w:r>
        <w:rPr>
          <w:rFonts w:hint="eastAsia" w:ascii="宋体" w:cs="Times New Roman"/>
          <w:color w:val="auto"/>
          <w:spacing w:val="-4"/>
          <w:sz w:val="24"/>
          <w:highlight w:val="none"/>
          <w:lang w:eastAsia="zh-CN"/>
        </w:rPr>
        <w:t xml:space="preserve">，</w:t>
      </w:r>
      <w:r>
        <w:rPr>
          <w:rFonts w:hint="eastAsia" w:ascii="宋体" w:cs="Times New Roman"/>
          <w:color w:val="auto"/>
          <w:spacing w:val="-4"/>
          <w:sz w:val="24"/>
          <w:highlight w:val="none"/>
          <w:lang w:val="en-US" w:eastAsia="zh-CN"/>
        </w:rPr>
        <w:t xml:space="preserve">其具体</w:t>
      </w:r>
      <w:r>
        <w:rPr>
          <w:rFonts w:hint="eastAsia" w:ascii="宋体"/>
          <w:color w:val="auto"/>
          <w:sz w:val="24"/>
          <w:highlight w:val="none"/>
          <w:lang w:val="en-US" w:eastAsia="zh-CN"/>
        </w:rPr>
        <w:t xml:space="preserve">工作内容为：（1）对狮山街道辖区内12个老旧小区约150公里管网进行养护，包括但不仅限于每年完成2次常规管道疏通，4次常规窨井清捞，每月完成1次管网巡查；（2）对小区老旧井盖进行跟换，对背街小巷，投诉工单等进行吸污疏通等工作内容。</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7.合同履行期限：</w:t>
      </w:r>
      <w:r>
        <w:rPr>
          <w:rFonts w:hint="eastAsia" w:ascii="宋体" w:hAnsi="宋体" w:cs="宋体"/>
          <w:color w:val="auto"/>
          <w:sz w:val="24"/>
          <w:szCs w:val="24"/>
          <w:highlight w:val="none"/>
          <w:lang w:eastAsia="zh-CN"/>
        </w:rPr>
        <w:t xml:space="preserve">一年（具体开始时间以采购人通知为准）</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（4）具有依法缴纳税收和社会保障资金的良好记录；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（5）参加政府采购活动近三年内，在经营活动中没有重大违法记录；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（7）法律、行政法规规定的其他条件；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（8）单位负责人为同一人或者存在直接控股、管理关系的不同供应商，不得参加同一合同项下的政府采购活动。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rPr>
          <w:rFonts w:hint="eastAsia" w:ascii="宋体" w:hAnsi="宋体" w:cs="宋体"/>
          <w:b/>
          <w:bCs/>
          <w:color w:val="auto"/>
          <w:sz w:val="24"/>
          <w:szCs w:val="24"/>
          <w:highlight w:val="none"/>
        </w:rPr>
        <w:t xml:space="preserve">本项目</w:t>
      </w:r>
      <w:r>
        <w:rPr>
          <w:rFonts w:hint="eastAsia" w:ascii="宋体" w:hAnsi="宋体" w:cs="宋体"/>
          <w:b/>
          <w:bCs/>
          <w:color w:val="auto"/>
          <w:sz w:val="24"/>
          <w:szCs w:val="24"/>
          <w:highlight w:val="none"/>
          <w:u w:val="single"/>
        </w:rPr>
        <w:t xml:space="preserve">专门面向中小企业采购</w:t>
      </w:r>
      <w:r>
        <w:rPr>
          <w:rFonts w:hint="eastAsia" w:ascii="宋体" w:hAnsi="宋体" w:cs="宋体"/>
          <w:b/>
          <w:bCs/>
          <w:color w:val="auto"/>
          <w:sz w:val="24"/>
          <w:szCs w:val="24"/>
          <w:highlight w:val="none"/>
        </w:rPr>
        <w:t xml:space="preserve">，所属行业为</w:t>
      </w:r>
      <w:r>
        <w:rPr>
          <w:rFonts w:hint="eastAsia" w:ascii="宋体" w:hAnsi="宋体" w:cs="宋体"/>
          <w:b/>
          <w:bCs/>
          <w:color w:val="auto"/>
          <w:sz w:val="24"/>
          <w:szCs w:val="24"/>
          <w:highlight w:val="none"/>
          <w:u w:val="single"/>
          <w:lang w:val="en-US" w:eastAsia="zh-CN"/>
        </w:rPr>
        <w:t xml:space="preserve">其他未列明行业</w:t>
      </w:r>
      <w:r>
        <w:rPr>
          <w:rFonts w:hint="eastAsia" w:ascii="宋体" w:hAnsi="宋体" w:cs="宋体"/>
          <w:b/>
          <w:bCs/>
          <w:color w:val="auto"/>
          <w:sz w:val="24"/>
          <w:szCs w:val="24"/>
          <w:highlight w:val="none"/>
        </w:rPr>
        <w:t xml:space="preserve">，供应商应为中小微企业、监狱企业、残疾人福利性单位。</w:t>
      </w:r>
      <w:r>
        <w:rPr>
          <w:rFonts w:hint="eastAsia" w:ascii="宋体" w:hAnsi="宋体" w:cs="宋体"/>
          <w:color w:val="auto"/>
          <w:sz w:val="24"/>
          <w:szCs w:val="24"/>
          <w:highlight w:val="non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3.本项目的特定资格要求：无</w:t>
      </w:r>
      <w:r/>
    </w:p>
    <w:p>
      <w:pPr>
        <w:ind w:firstLine="482"/>
        <w:spacing w:line="360" w:lineRule="auto"/>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b/>
          <w:color w:val="auto"/>
          <w:sz w:val="24"/>
          <w:szCs w:val="24"/>
          <w:highlight w:val="none"/>
        </w:rPr>
        <w:t xml:space="preserve">三、获取采购文件：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1.时间：自磋商文件</w:t>
      </w:r>
      <w:r>
        <w:rPr>
          <w:rFonts w:hint="eastAsia" w:ascii="宋体" w:hAnsi="宋体" w:cs="宋体"/>
          <w:color w:val="auto"/>
          <w:sz w:val="24"/>
          <w:highlight w:val="none"/>
          <w:lang w:val="en-US" w:eastAsia="zh-CN"/>
        </w:rPr>
        <w:t xml:space="preserve">公告</w:t>
      </w:r>
      <w:r>
        <w:rPr>
          <w:rFonts w:hint="eastAsia" w:ascii="宋体" w:hAnsi="宋体" w:cs="宋体"/>
          <w:color w:val="auto"/>
          <w:sz w:val="24"/>
          <w:highlight w:val="none"/>
        </w:rPr>
        <w:t xml:space="preserve">发布之日起5个工作日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2.地点：“苏采云”系统（网址：http://jszfcg.jsczt.cn/）</w:t>
      </w:r>
      <w:r/>
    </w:p>
    <w:p>
      <w:pPr>
        <w:ind w:firstLine="480"/>
        <w:spacing w:line="360" w:lineRule="auto"/>
        <w:tabs>
          <w:tab w:val="left" w:pos="0"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3.方式：</w:t>
      </w:r>
      <w:r>
        <w:rPr>
          <w:rFonts w:ascii="宋体" w:hAnsi="宋体" w:cs="宋体"/>
          <w:color w:val="auto"/>
          <w:sz w:val="24"/>
          <w:highlight w:val="none"/>
        </w:rPr>
        <w:t xml:space="preserve">线上获取，详见其他补充事项</w:t>
      </w:r>
      <w:r/>
    </w:p>
    <w:p>
      <w:pPr>
        <w:ind w:firstLine="480"/>
        <w:spacing w:line="360" w:lineRule="auto"/>
        <w:tabs>
          <w:tab w:val="left" w:pos="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售价：0.00元</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四、响应文件提交：</w:t>
      </w:r>
      <w:r/>
    </w:p>
    <w:p>
      <w:pPr>
        <w:ind w:firstLine="480"/>
        <w:spacing w:line="360" w:lineRule="auto"/>
        <w:tabs>
          <w:tab w:val="left" w:pos="0"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w:t>
      </w:r>
      <w:r>
        <w:rPr>
          <w:rFonts w:hint="eastAsia" w:ascii="宋体" w:hAnsi="宋体" w:cs="宋体"/>
          <w:bCs/>
          <w:color w:val="auto"/>
          <w:sz w:val="24"/>
          <w:szCs w:val="24"/>
          <w:highlight w:val="none"/>
        </w:rPr>
        <w:t xml:space="preserve">截止时间</w:t>
      </w:r>
      <w:r>
        <w:rPr>
          <w:rFonts w:hint="eastAsia" w:ascii="宋体" w:hAnsi="宋体" w:cs="宋体"/>
          <w:color w:val="auto"/>
          <w:sz w:val="24"/>
          <w:szCs w:val="24"/>
          <w:highlight w:val="none"/>
        </w:rPr>
        <w:t xml:space="preserve">：</w:t>
      </w:r>
      <w:r>
        <w:rPr>
          <w:rFonts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ascii="宋体" w:hAnsi="宋体" w:cs="宋体"/>
          <w:color w:val="auto"/>
          <w:sz w:val="24"/>
          <w:highlight w:val="none"/>
        </w:rPr>
        <w:t xml:space="preserve">-</w:t>
      </w:r>
      <w:r>
        <w:rPr>
          <w:rFonts w:hint="eastAsia" w:ascii="宋体" w:hAnsi="宋体" w:cs="宋体"/>
          <w:color w:val="auto"/>
          <w:sz w:val="24"/>
          <w:szCs w:val="24"/>
          <w:highlight w:val="none"/>
        </w:rPr>
        <w:t xml:space="preserve">5-20</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0（北京时间）</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2.地点：“苏采云”系统（网址：http://jszfcg.jsczt.cn/）。</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五、开启</w:t>
      </w:r>
      <w:r/>
    </w:p>
    <w:p>
      <w:pPr>
        <w:ind w:firstLine="480"/>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1.时间：</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20 13</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0</w:t>
      </w:r>
      <w:r>
        <w:rPr>
          <w:rFonts w:hint="eastAsia" w:ascii="宋体" w:hAnsi="宋体" w:cs="宋体"/>
          <w:color w:val="auto"/>
          <w:sz w:val="24"/>
          <w:szCs w:val="24"/>
          <w:highlight w:val="none"/>
        </w:rPr>
        <w:t xml:space="preserve">（北京时间）</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2.地点：</w:t>
      </w:r>
      <w:r>
        <w:rPr>
          <w:rFonts w:ascii="SimSun" w:hAnsi="SimSun" w:eastAsia="SimSun" w:cs="SimSun"/>
          <w:color w:val="000000"/>
          <w:sz w:val="24"/>
        </w:rPr>
        <w:t xml:space="preserve">苏州市市辖区政府采购不见面虚拟开标室</w:t>
      </w:r>
      <w:r>
        <w:rPr>
          <w:rFonts w:hint="eastAsia" w:ascii="宋体" w:hAnsi="宋体" w:cs="宋体"/>
          <w:color w:val="auto"/>
          <w:sz w:val="24"/>
          <w:szCs w:val="24"/>
          <w:highlight w:val="none"/>
        </w:rPr>
      </w:r>
      <w:r>
        <w:rPr>
          <w:rFonts w:hint="eastAsia" w:ascii="宋体" w:hAnsi="宋体" w:cs="宋体"/>
          <w:color w:val="auto"/>
          <w:sz w:val="24"/>
          <w:szCs w:val="24"/>
          <w:highlight w:val="none"/>
          <w:lang w:val="en-US" w:eastAsia="zh-CN"/>
        </w:rPr>
        <w:t xml:space="preserve"> </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六、公告期限</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自本公告发布之日起3个工作日。</w:t>
      </w:r>
      <w:r/>
    </w:p>
    <w:p>
      <w:pPr>
        <w:numPr>
          <w:ilvl w:val="0"/>
          <w:numId w:val="2"/>
        </w:num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其他补充事宜</w:t>
      </w:r>
      <w:r/>
    </w:p>
    <w:p>
      <w:pPr>
        <w:ind w:firstLine="480"/>
        <w:spacing w:line="360" w:lineRule="auto"/>
        <w:tabs>
          <w:tab w:val="left" w:pos="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1、线上获取方式：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（1）CA证书办理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sz w:val="24"/>
          <w:highlight w:val="none"/>
        </w:rPr>
        <w:t xml:space="preserve">苏州高新区邓尉路105号狮山科技馆1楼服务大厅</w:t>
      </w:r>
      <w:r>
        <w:rPr>
          <w:rFonts w:hint="eastAsia" w:ascii="宋体" w:hAnsi="宋体" w:cs="宋体"/>
          <w:color w:val="auto"/>
          <w:sz w:val="24"/>
          <w:highlight w:val="none"/>
        </w:rPr>
        <w:t xml:space="preserve">，咨询电话：0512-69820834。</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（2）参与采购活动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（3）电子投标准备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注册咨询：18261002950；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CA技术咨询电话：400-608-6099；</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签章使用问题：025-83633811、025-83633812、15380932027、15371015030；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系统使用指导与咨询：联系电话：18261002950；QQ：3048755361、1315179389、895706745。</w:t>
      </w:r>
      <w:r/>
    </w:p>
    <w:p>
      <w:pPr>
        <w:ind w:firstLine="480"/>
        <w:spacing w:line="360" w:lineRule="auto"/>
        <w:tabs>
          <w:tab w:val="left" w:pos="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 w:val="24"/>
          <w:szCs w:val="24"/>
          <w:highlight w:val="none"/>
        </w:rPr>
        <w:t xml:space="preserve">本项目为不见面磋商项目，</w:t>
      </w:r>
      <w:r>
        <w:rPr>
          <w:rFonts w:hint="eastAsia" w:ascii="宋体" w:hAnsi="宋体" w:cs="宋体"/>
          <w:b/>
          <w:color w:val="auto"/>
          <w:sz w:val="24"/>
          <w:szCs w:val="24"/>
          <w:highlight w:val="none"/>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color w:val="auto"/>
          <w:sz w:val="24"/>
          <w:szCs w:val="24"/>
          <w:highlight w:val="none"/>
        </w:rPr>
        <w:t xml:space="preserve">。</w:t>
      </w:r>
      <w:r/>
    </w:p>
    <w:p>
      <w:pPr>
        <w:ind w:firstLine="482"/>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请供应商确保电脑、系统及其他设备（视频输入输出设备等）无误，且开启直至项目结束始终保持系统在线状态。</w:t>
      </w:r>
      <w:r/>
    </w:p>
    <w:p>
      <w:pPr>
        <w:ind w:firstLine="480"/>
        <w:spacing w:line="360" w:lineRule="auto"/>
        <w:tabs>
          <w:tab w:val="left" w:pos="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5.本项目获取采购文件截止日期之后仍可以下载采购文件，但截止日期之后下载的采购文件，视为非有效方式且不作为供应商权益受到损害的证明材料和依据。</w:t>
      </w:r>
      <w:r/>
    </w:p>
    <w:p>
      <w:pPr>
        <w:ind w:firstLine="480"/>
        <w:spacing w:line="360" w:lineRule="auto"/>
        <w:tabs>
          <w:tab w:val="left" w:pos="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6．更正(补充)公告及附件的获取: 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tabs>
          <w:tab w:val="left" w:pos="0" w:leader="none"/>
        </w:tabs>
        <w:rPr>
          <w:rFonts w:ascii="宋体" w:hAnsi="宋体" w:cs="宋体"/>
          <w:color w:val="auto"/>
          <w:sz w:val="24"/>
          <w:szCs w:val="24"/>
          <w:highlight w:val="none"/>
        </w:rPr>
      </w:pPr>
      <w:r>
        <w:rPr>
          <w:rFonts w:hint="eastAsia" w:asciiTheme="minorEastAsia" w:hAnsiTheme="minorEastAsia" w:eastAsiaTheme="minorEastAsia"/>
          <w:color w:val="auto"/>
          <w:sz w:val="24"/>
          <w:szCs w:val="24"/>
          <w:highlight w:val="none"/>
        </w:rPr>
        <w:t xml:space="preserve">7．请贵单位领取本次采购文件后，认真阅读各项内容，进行必要的磋商准备，按文件的要求详细填写和编制响应文件。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8.本次采购的相关信息刊登在苏州市政府采购网、江苏政府采购网、中国政府采购网。</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hint="eastAsia" w:ascii="宋体" w:hAnsi="宋体" w:eastAsia="宋体" w:cs="宋体"/>
          <w:color w:val="auto"/>
          <w:sz w:val="24"/>
          <w:szCs w:val="24"/>
          <w:highlight w:val="none"/>
        </w:rPr>
        <w:t xml:space="preserve">政府采购监督管理电话</w:t>
      </w:r>
      <w:r>
        <w:rPr>
          <w:rFonts w:hint="eastAsia" w:ascii="宋体" w:hAnsi="宋体" w:cs="宋体"/>
          <w:color w:val="auto"/>
          <w:sz w:val="24"/>
          <w:szCs w:val="24"/>
          <w:highlight w:val="none"/>
        </w:rPr>
        <w:t xml:space="preserve">：</w:t>
      </w:r>
      <w:r>
        <w:rPr>
          <w:rFonts w:hint="eastAsia" w:ascii="宋体" w:hAnsi="宋体"/>
          <w:color w:val="auto"/>
          <w:sz w:val="24"/>
          <w:highlight w:val="none"/>
          <w:lang w:val="zh-CN"/>
        </w:rPr>
        <w:t xml:space="preserve">0512-68751335</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八</w:t>
      </w:r>
      <w:r>
        <w:rPr>
          <w:rFonts w:hint="eastAsia" w:ascii="宋体" w:hAnsi="宋体" w:cs="宋体"/>
          <w:b/>
          <w:bCs/>
          <w:color w:val="auto"/>
          <w:sz w:val="24"/>
          <w:szCs w:val="24"/>
          <w:highlight w:val="none"/>
        </w:rPr>
        <w:t xml:space="preserve">、凡对本次采购提出询问，请按以下方式联系。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苏州高新区（虎丘区）狮山街道办事处</w:t>
      </w:r>
      <w:r/>
    </w:p>
    <w:p>
      <w:pPr>
        <w:ind w:firstLine="480"/>
        <w:spacing w:line="360" w:lineRule="auto"/>
        <w:rPr>
          <w:color w:val="auto"/>
          <w:sz w:val="24"/>
          <w:szCs w:val="24"/>
          <w:highlight w:val="none"/>
        </w:rPr>
      </w:pPr>
      <w:r>
        <w:rPr>
          <w:rFonts w:hint="eastAsia"/>
          <w:color w:val="auto"/>
          <w:sz w:val="24"/>
          <w:szCs w:val="24"/>
          <w:highlight w:val="none"/>
        </w:rPr>
        <w:t xml:space="preserve">地址：</w:t>
      </w:r>
      <w:r>
        <w:rPr>
          <w:rFonts w:hint="eastAsia" w:ascii="宋体" w:hAnsi="宋体"/>
          <w:color w:val="auto"/>
          <w:sz w:val="24"/>
          <w:highlight w:val="none"/>
          <w:lang w:val="zh-CN"/>
        </w:rPr>
        <w:t xml:space="preserve">苏州市高新区邓尉路109号</w:t>
      </w:r>
      <w:r/>
    </w:p>
    <w:p>
      <w:pPr>
        <w:ind w:firstLine="480"/>
        <w:spacing w:line="360" w:lineRule="auto"/>
        <w:rPr>
          <w:rFonts w:hint="eastAsia"/>
          <w:color w:val="auto"/>
          <w:sz w:val="24"/>
          <w:szCs w:val="22"/>
          <w:highlight w:val="none"/>
        </w:rPr>
      </w:pPr>
      <w:r>
        <w:rPr>
          <w:rFonts w:hint="eastAsia"/>
          <w:color w:val="auto"/>
          <w:sz w:val="24"/>
          <w:szCs w:val="22"/>
          <w:highlight w:val="none"/>
        </w:rPr>
        <w:t xml:space="preserve">联系方式：0512-68231418</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名    称：苏州海企国际工程咨询有限公司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苏州市高新区灵岩街6号9楼</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联系方式：0512-68087208</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项目联系人：钟雅婷、张茂松、赵猛 </w:t>
      </w:r>
      <w:r/>
    </w:p>
    <w:p>
      <w:pPr>
        <w:ind w:firstLine="480"/>
        <w:spacing w:line="360" w:lineRule="auto"/>
        <w:rPr>
          <w:color w:val="auto"/>
          <w:highlight w:val="none"/>
        </w:rPr>
      </w:pPr>
      <w:r>
        <w:rPr>
          <w:rFonts w:hint="eastAsia" w:ascii="宋体" w:hAnsi="宋体" w:cs="宋体"/>
          <w:color w:val="auto"/>
          <w:sz w:val="24"/>
          <w:szCs w:val="24"/>
          <w:highlight w:val="none"/>
        </w:rPr>
        <w:t xml:space="preserve">电   话：0512-68087208</w:t>
      </w:r>
      <w:bookmarkEnd w:id="0"/>
      <w:r/>
      <w:r/>
    </w:p>
    <w:p>
      <w:pPr>
        <w:ind w:firstLine="480"/>
        <w:jc w:val="right"/>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苏州海企国际工程咨询有限公司</w:t>
      </w:r>
      <w:r/>
    </w:p>
    <w:p>
      <w:pPr>
        <w:ind w:firstLine="480"/>
        <w:jc w:val="right"/>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202</w:t>
      </w:r>
      <w:r>
        <w:rPr>
          <w:rFonts w:hint="eastAsia" w:asciiTheme="minorEastAsia" w:hAnsiTheme="minorEastAsia" w:eastAsiaTheme="minorEastAsia"/>
          <w:color w:val="auto"/>
          <w:sz w:val="24"/>
          <w:szCs w:val="24"/>
          <w:highlight w:val="none"/>
          <w:lang w:val="en-US" w:eastAsia="zh-CN"/>
        </w:rPr>
        <w:t xml:space="preserve">6</w:t>
      </w:r>
      <w:r>
        <w:rPr>
          <w:rFonts w:hint="eastAsia" w:asciiTheme="minorEastAsia" w:hAnsiTheme="minorEastAsia" w:eastAsiaTheme="minorEastAsia"/>
          <w:color w:val="auto"/>
          <w:sz w:val="24"/>
          <w:szCs w:val="24"/>
          <w:highlight w:val="none"/>
        </w:rPr>
        <w:t xml:space="preserve">年</w:t>
      </w:r>
      <w:r>
        <w:rPr>
          <w:rFonts w:hint="eastAsia" w:asciiTheme="minorEastAsia" w:hAnsiTheme="minorEastAsia" w:eastAsiaTheme="minorEastAsia"/>
          <w:color w:val="auto"/>
          <w:sz w:val="24"/>
          <w:szCs w:val="24"/>
          <w:highlight w:val="none"/>
        </w:rPr>
        <w:t xml:space="preserve">5月</w:t>
      </w:r>
      <w:r>
        <w:rPr>
          <w:rFonts w:hint="eastAsia" w:asciiTheme="minorEastAsia" w:hAnsiTheme="minorEastAsia" w:eastAsiaTheme="minorEastAsia"/>
          <w:color w:val="auto"/>
          <w:sz w:val="24"/>
          <w:szCs w:val="24"/>
          <w:highlight w:val="none"/>
        </w:rPr>
        <w:t xml:space="preserve">9日</w:t>
      </w:r>
      <w:r/>
    </w:p>
    <w:p>
      <w:pPr>
        <w:ind w:firstLine="420"/>
        <w:jc w:val="center"/>
        <w:spacing w:line="360" w:lineRule="auto"/>
        <w:rPr>
          <w:rFonts w:asciiTheme="minorEastAsia" w:hAnsiTheme="minorEastAsia" w:eastAsiaTheme="minorEastAsia"/>
          <w:b/>
          <w:color w:val="auto"/>
          <w:sz w:val="32"/>
          <w:highlight w:val="none"/>
        </w:rPr>
      </w:pPr>
      <w:r>
        <w:rPr>
          <w:rFonts w:asciiTheme="minorEastAsia" w:hAnsiTheme="minorEastAsia" w:eastAsiaTheme="minorEastAsia"/>
          <w:color w:val="auto"/>
          <w:highlight w:val="none"/>
        </w:rPr>
        <w:br w:type="page" w:clear="all"/>
      </w:r>
      <w:r>
        <w:rPr>
          <w:rFonts w:hint="eastAsia" w:asciiTheme="minorEastAsia" w:hAnsiTheme="minorEastAsia" w:eastAsiaTheme="minorEastAsia"/>
          <w:b/>
          <w:color w:val="auto"/>
          <w:sz w:val="32"/>
          <w:highlight w:val="none"/>
        </w:rPr>
        <w:t xml:space="preserve">二、磋商文件</w:t>
      </w:r>
      <w:r/>
    </w:p>
    <w:p>
      <w:pPr>
        <w:ind w:firstLine="480"/>
        <w:jc w:val="left"/>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苏州海企国际工程咨询有限公司受</w:t>
      </w:r>
      <w:r>
        <w:rPr>
          <w:rFonts w:hint="eastAsia" w:asciiTheme="minorEastAsia" w:hAnsiTheme="minorEastAsia" w:eastAsiaTheme="minorEastAsia"/>
          <w:color w:val="auto"/>
          <w:sz w:val="24"/>
          <w:szCs w:val="24"/>
          <w:highlight w:val="none"/>
          <w:lang w:eastAsia="zh-CN"/>
        </w:rPr>
        <w:t xml:space="preserve">苏州高新区（虎丘区）狮山街道办事处</w:t>
      </w:r>
      <w:r>
        <w:rPr>
          <w:rFonts w:hint="eastAsia" w:asciiTheme="minorEastAsia" w:hAnsiTheme="minorEastAsia" w:eastAsiaTheme="minorEastAsia"/>
          <w:color w:val="auto"/>
          <w:sz w:val="24"/>
          <w:szCs w:val="24"/>
          <w:highlight w:val="none"/>
        </w:rPr>
        <w:t xml:space="preserve">委托就其所需</w:t>
      </w:r>
      <w:r>
        <w:rPr>
          <w:rFonts w:hint="eastAsia" w:asciiTheme="minorEastAsia" w:hAnsiTheme="minorEastAsia" w:eastAsiaTheme="minorEastAsia"/>
          <w:color w:val="auto"/>
          <w:sz w:val="24"/>
          <w:highlight w:val="none"/>
          <w:lang w:eastAsia="zh-CN"/>
        </w:rPr>
        <w:t xml:space="preserve">狮山横塘街道2026-2027年小区管网养护服务</w:t>
      </w:r>
      <w:r>
        <w:rPr>
          <w:rFonts w:hint="eastAsia" w:asciiTheme="minorEastAsia" w:hAnsiTheme="minorEastAsia" w:eastAsiaTheme="minorEastAsia"/>
          <w:color w:val="auto"/>
          <w:sz w:val="24"/>
          <w:szCs w:val="24"/>
          <w:highlight w:val="none"/>
        </w:rPr>
        <w:t xml:space="preserve">采用竞争性磋商方式进行采购。欢迎符合磋商文件资格条件的供应商前来参加磋商。</w:t>
      </w:r>
      <w:r/>
    </w:p>
    <w:p>
      <w:pPr>
        <w:ind w:firstLine="482"/>
        <w:jc w:val="left"/>
        <w:spacing w:line="360" w:lineRule="auto"/>
        <w:tabs>
          <w:tab w:val="left" w:pos="567" w:leader="none"/>
        </w:tabs>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b/>
          <w:color w:val="auto"/>
          <w:sz w:val="24"/>
          <w:szCs w:val="24"/>
          <w:highlight w:val="none"/>
        </w:rPr>
        <w:t xml:space="preserve">一、采购编号：</w:t>
      </w:r>
      <w:r>
        <w:rPr>
          <w:rFonts w:hint="eastAsia" w:ascii="宋体" w:hAnsi="宋体" w:cs="宋体" w:eastAsiaTheme="minorEastAsia"/>
          <w:color w:val="auto"/>
          <w:sz w:val="24"/>
          <w:szCs w:val="24"/>
          <w:highlight w:val="none"/>
          <w:lang w:eastAsia="zh-CN"/>
        </w:rPr>
        <w:t xml:space="preserve">JSZC-320505-SZHQ-C2026-0007</w:t>
      </w:r>
      <w:r/>
    </w:p>
    <w:p>
      <w:pPr>
        <w:ind w:firstLine="482"/>
        <w:jc w:val="left"/>
        <w:spacing w:line="360" w:lineRule="auto"/>
        <w:tabs>
          <w:tab w:val="left" w:pos="567" w:leader="none"/>
        </w:tabs>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b/>
          <w:color w:val="auto"/>
          <w:sz w:val="24"/>
          <w:szCs w:val="24"/>
          <w:highlight w:val="none"/>
        </w:rPr>
        <w:t xml:space="preserve">二、项目名称：</w:t>
      </w:r>
      <w:r>
        <w:rPr>
          <w:rFonts w:hint="eastAsia" w:asciiTheme="minorEastAsia" w:hAnsiTheme="minorEastAsia" w:eastAsiaTheme="minorEastAsia"/>
          <w:color w:val="auto"/>
          <w:sz w:val="24"/>
          <w:highlight w:val="none"/>
          <w:lang w:eastAsia="zh-CN"/>
        </w:rPr>
        <w:t xml:space="preserve">狮山横塘街道2026-2027年小区管网养护服务</w:t>
      </w:r>
      <w:r/>
    </w:p>
    <w:p>
      <w:pPr>
        <w:ind w:firstLine="482"/>
        <w:jc w:val="left"/>
        <w:spacing w:line="360" w:lineRule="auto"/>
        <w:tabs>
          <w:tab w:val="left" w:pos="567" w:leader="none"/>
        </w:tabs>
        <w:rPr>
          <w:rFonts w:ascii="宋体" w:hAnsi="宋体" w:cs="宋体"/>
          <w:color w:val="auto"/>
          <w:sz w:val="24"/>
          <w:szCs w:val="24"/>
          <w:highlight w:val="none"/>
        </w:rPr>
      </w:pPr>
      <w:r>
        <w:rPr>
          <w:rFonts w:hint="eastAsia" w:asciiTheme="minorEastAsia" w:hAnsiTheme="minorEastAsia" w:eastAsiaTheme="minorEastAsia"/>
          <w:b/>
          <w:color w:val="auto"/>
          <w:sz w:val="24"/>
          <w:szCs w:val="24"/>
          <w:highlight w:val="none"/>
        </w:rPr>
        <w:t xml:space="preserve">三、采购预算：</w:t>
      </w:r>
      <w:r>
        <w:rPr>
          <w:rFonts w:hint="eastAsia" w:ascii="宋体" w:hAnsi="宋体" w:cs="宋体" w:eastAsiaTheme="minorEastAsia"/>
          <w:color w:val="auto"/>
          <w:sz w:val="24"/>
          <w:szCs w:val="24"/>
          <w:highlight w:val="none"/>
          <w:lang w:eastAsia="zh-CN"/>
        </w:rPr>
        <w:t xml:space="preserve">1633373.49</w:t>
      </w:r>
      <w:r>
        <w:rPr>
          <w:rFonts w:hint="eastAsia" w:ascii="宋体" w:hAnsi="宋体" w:cs="宋体"/>
          <w:color w:val="auto"/>
          <w:sz w:val="24"/>
          <w:szCs w:val="24"/>
          <w:highlight w:val="none"/>
        </w:rPr>
        <w:t xml:space="preserve">元 </w:t>
      </w:r>
      <w:r/>
    </w:p>
    <w:p>
      <w:pPr>
        <w:ind w:firstLine="482"/>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四、最高限价：</w:t>
      </w:r>
      <w:r>
        <w:rPr>
          <w:rFonts w:hint="eastAsia" w:ascii="宋体" w:hAnsi="宋体" w:cs="宋体"/>
          <w:color w:val="auto"/>
          <w:sz w:val="24"/>
          <w:szCs w:val="24"/>
          <w:highlight w:val="none"/>
          <w:lang w:eastAsia="zh-CN"/>
        </w:rPr>
        <w:t xml:space="preserve">1633373.49</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其中管网养护1536587.99元；吸污疏通33830.50元；井盖更换62955.00元。</w:t>
      </w:r>
      <w:r/>
    </w:p>
    <w:p>
      <w:pPr>
        <w:ind w:firstLine="482"/>
        <w:jc w:val="left"/>
        <w:spacing w:line="360" w:lineRule="auto"/>
        <w:tabs>
          <w:tab w:val="left" w:pos="567" w:leader="none"/>
        </w:tabs>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五、采购需求：</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（一）项目概况：</w:t>
      </w:r>
      <w:r/>
    </w:p>
    <w:p>
      <w:pPr>
        <w:numPr>
          <w:ilvl w:val="0"/>
          <w:numId w:val="0"/>
        </w:numPr>
        <w:ind w:firstLine="480"/>
        <w:spacing w:line="360" w:lineRule="auto"/>
        <w:rPr>
          <w:rFonts w:hint="eastAsia" w:ascii="宋体" w:hAnsi="Times New Roman" w:cs="Times New Roman"/>
          <w:color w:val="auto"/>
          <w:sz w:val="24"/>
          <w:szCs w:val="24"/>
          <w:highlight w:val="none"/>
          <w:lang w:val="en-US" w:eastAsia="zh-CN"/>
        </w:rPr>
      </w:pPr>
      <w:r>
        <w:rPr>
          <w:rFonts w:hint="eastAsia" w:ascii="宋体"/>
          <w:color w:val="auto"/>
          <w:sz w:val="24"/>
          <w:szCs w:val="24"/>
          <w:highlight w:val="none"/>
        </w:rPr>
        <w:t xml:space="preserve">本项目为</w:t>
      </w:r>
      <w:r>
        <w:rPr>
          <w:rFonts w:hint="eastAsia" w:ascii="宋体"/>
          <w:color w:val="auto"/>
          <w:sz w:val="24"/>
          <w:szCs w:val="24"/>
          <w:highlight w:val="none"/>
          <w:lang w:val="en-US" w:eastAsia="zh-CN"/>
        </w:rPr>
        <w:t xml:space="preserve">苏州高新区狮山街道办事处的狮山横塘街道2026-2027年小区管网养护服务</w:t>
      </w:r>
      <w:r>
        <w:rPr>
          <w:rFonts w:hint="eastAsia" w:ascii="宋体"/>
          <w:color w:val="auto"/>
          <w:sz w:val="24"/>
          <w:szCs w:val="24"/>
          <w:highlight w:val="none"/>
          <w:lang w:eastAsia="zh-CN"/>
        </w:rPr>
        <w:t xml:space="preserve">，</w:t>
      </w:r>
      <w:r>
        <w:rPr>
          <w:rFonts w:hint="eastAsia" w:ascii="宋体"/>
          <w:color w:val="auto"/>
          <w:sz w:val="24"/>
          <w:szCs w:val="24"/>
          <w:highlight w:val="none"/>
        </w:rPr>
        <w:t xml:space="preserve">项目地点位于</w:t>
      </w:r>
      <w:r>
        <w:rPr>
          <w:rFonts w:hint="eastAsia" w:ascii="宋体"/>
          <w:color w:val="auto"/>
          <w:sz w:val="24"/>
          <w:szCs w:val="24"/>
          <w:highlight w:val="none"/>
          <w:lang w:val="en-US" w:eastAsia="zh-CN"/>
        </w:rPr>
        <w:t xml:space="preserve">苏州高新区</w:t>
      </w:r>
      <w:r>
        <w:rPr>
          <w:rFonts w:hint="eastAsia" w:ascii="宋体" w:cs="Times New Roman"/>
          <w:color w:val="auto"/>
          <w:spacing w:val="-4"/>
          <w:sz w:val="24"/>
          <w:szCs w:val="24"/>
          <w:highlight w:val="none"/>
          <w:lang w:eastAsia="zh-CN"/>
        </w:rPr>
        <w:t xml:space="preserve">，</w:t>
      </w:r>
      <w:r>
        <w:rPr>
          <w:rFonts w:hint="eastAsia" w:ascii="宋体" w:cs="Times New Roman"/>
          <w:color w:val="auto"/>
          <w:spacing w:val="-4"/>
          <w:sz w:val="24"/>
          <w:szCs w:val="24"/>
          <w:highlight w:val="none"/>
          <w:lang w:val="en-US" w:eastAsia="zh-CN"/>
        </w:rPr>
        <w:t xml:space="preserve">其具体</w:t>
      </w:r>
      <w:r>
        <w:rPr>
          <w:rFonts w:hint="eastAsia" w:ascii="宋体"/>
          <w:color w:val="auto"/>
          <w:sz w:val="24"/>
          <w:szCs w:val="24"/>
          <w:highlight w:val="none"/>
          <w:lang w:val="en-US" w:eastAsia="zh-CN"/>
        </w:rPr>
        <w:t xml:space="preserve">工作内容为：</w:t>
      </w:r>
      <w:r>
        <w:rPr>
          <w:rFonts w:hint="eastAsia" w:ascii="宋体"/>
          <w:color w:val="auto"/>
          <w:sz w:val="24"/>
          <w:highlight w:val="none"/>
          <w:lang w:val="en-US" w:eastAsia="zh-CN"/>
        </w:rPr>
        <w:t xml:space="preserve">（1）对狮山街道辖区内12个老旧小区约150公里管网进行养护，包括但不仅限于每年完成2次常规管道疏通，4次常规窨井清捞，每月完成1次管网巡查；（2）对小区老旧井盖进行跟换，对背街小巷，投诉工单等进行吸污疏通等工作内容</w:t>
      </w:r>
      <w:r>
        <w:rPr>
          <w:rFonts w:hint="eastAsia" w:ascii="宋体" w:hAnsi="Times New Roman" w:cs="Times New Roman"/>
          <w:color w:val="auto"/>
          <w:sz w:val="24"/>
          <w:szCs w:val="24"/>
          <w:highlight w:val="none"/>
          <w:lang w:val="en-US" w:eastAsia="zh-CN"/>
        </w:rPr>
        <w:t xml:space="preserve">。</w:t>
      </w:r>
      <w:r/>
    </w:p>
    <w:p>
      <w:pPr>
        <w:numPr>
          <w:ilvl w:val="0"/>
          <w:numId w:val="3"/>
        </w:numPr>
        <w:ind w:firstLine="482"/>
        <w:spacing w:line="360" w:lineRule="auto"/>
        <w:rPr>
          <w:rFonts w:hint="eastAsia" w:ascii="宋体" w:hAnsi="宋体"/>
          <w:b/>
          <w:sz w:val="24"/>
          <w:szCs w:val="24"/>
          <w:highlight w:val="none"/>
        </w:rPr>
      </w:pPr>
      <w:r>
        <w:rPr>
          <w:rFonts w:hint="eastAsia" w:ascii="宋体" w:hAnsi="宋体"/>
          <w:b/>
          <w:sz w:val="24"/>
          <w:szCs w:val="24"/>
          <w:highlight w:val="none"/>
        </w:rPr>
        <w:t xml:space="preserve">服务范围：</w:t>
      </w:r>
      <w:r/>
    </w:p>
    <w:p>
      <w:pPr>
        <w:numPr>
          <w:ilvl w:val="0"/>
          <w:numId w:val="0"/>
        </w:numPr>
        <w:jc w:val="center"/>
        <w:spacing w:line="360" w:lineRule="auto"/>
        <w:rPr>
          <w:rFonts w:hint="default" w:ascii="宋体" w:hAnsi="宋体" w:eastAsia="宋体"/>
          <w:b/>
          <w:bCs/>
          <w:sz w:val="24"/>
          <w:szCs w:val="24"/>
          <w:highlight w:val="none"/>
          <w:lang w:val="en-US" w:eastAsia="zh-CN"/>
        </w:rPr>
      </w:pPr>
      <w:r>
        <w:rPr>
          <w:rFonts w:hint="eastAsia"/>
          <w:b/>
          <w:bCs/>
          <w:sz w:val="24"/>
          <w:szCs w:val="24"/>
          <w:highlight w:val="none"/>
          <w:lang w:val="en-US" w:eastAsia="zh-CN"/>
        </w:rPr>
        <w:t xml:space="preserve">1、管网养护</w:t>
      </w:r>
      <w:r/>
    </w:p>
    <w:tbl>
      <w:tblPr>
        <w:tblStyle w:val="98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4"/>
        <w:gridCol w:w="1230"/>
        <w:gridCol w:w="1296"/>
        <w:gridCol w:w="726"/>
        <w:gridCol w:w="6428"/>
      </w:tblGrid>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工作量</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1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要求</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养护服务</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149473.54（明细详见附表）</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12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①管道内部碎石、垃圾等需清理出管道（管道内部硬质沉积</w:t>
            </w:r>
            <w:r>
              <w:rPr>
                <w:rFonts w:hint="eastAsia" w:ascii="宋体" w:hAnsi="宋体" w:eastAsia="宋体" w:cs="宋体"/>
                <w:i w:val="0"/>
                <w:iCs w:val="0"/>
                <w:color w:val="000000"/>
                <w:sz w:val="24"/>
                <w:szCs w:val="24"/>
                <w:highlight w:val="none"/>
                <w:u w:val="none"/>
                <w:lang w:val="en-US" w:eastAsia="zh-CN" w:bidi="ar"/>
              </w:rPr>
              <w:t xml:space="preserve">（建筑垃圾、水泥块等）、树根、板结的油污等等不在清淤服务范围。），地块内部化粪池、隔油池、各类提升泵井不在清理范围。</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②管道污泥由</w:t>
            </w:r>
            <w:r>
              <w:rPr>
                <w:rFonts w:hint="eastAsia" w:ascii="宋体" w:hAnsi="宋体" w:eastAsia="宋体" w:cs="宋体"/>
                <w:i w:val="0"/>
                <w:iCs w:val="0"/>
                <w:color w:val="000000"/>
                <w:sz w:val="24"/>
                <w:szCs w:val="24"/>
                <w:highlight w:val="none"/>
                <w:u w:val="none"/>
                <w:lang w:val="en-US" w:eastAsia="zh-CN" w:bidi="ar"/>
              </w:rPr>
              <w:t xml:space="preserve">服务单位运至高新区污泥处置地点。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③每年完成2次常规管道疏通，4次常规窨井清捞，每月完成1次管网巡查。</w:t>
            </w:r>
            <w:r/>
          </w:p>
        </w:tc>
      </w:tr>
      <w:tr>
        <w:trPr>
          <w:trHeight w:val="1003"/>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养护服务</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312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①背街小巷、零星小区吸污疏通</w:t>
            </w:r>
            <w:r/>
          </w:p>
        </w:tc>
      </w:tr>
    </w:tbl>
    <w:p>
      <w:pPr>
        <w:pStyle w:val="1007"/>
        <w:numPr>
          <w:ilvl w:val="0"/>
          <w:numId w:val="0"/>
        </w:numPr>
        <w:jc w:val="center"/>
        <w:rPr>
          <w:rFonts w:hint="eastAsia"/>
          <w:b/>
          <w:bCs/>
          <w:highlight w:val="none"/>
          <w:lang w:val="en-US" w:eastAsia="zh-CN"/>
        </w:rPr>
      </w:pPr>
      <w:r>
        <w:rPr>
          <w:rFonts w:hint="eastAsia"/>
          <w:b/>
          <w:bCs/>
          <w:highlight w:val="none"/>
          <w:lang w:val="en-US" w:eastAsia="zh-CN"/>
        </w:rPr>
      </w:r>
      <w:r/>
    </w:p>
    <w:p>
      <w:pPr>
        <w:pStyle w:val="1007"/>
        <w:numPr>
          <w:ilvl w:val="0"/>
          <w:numId w:val="0"/>
        </w:numPr>
        <w:jc w:val="center"/>
        <w:rPr>
          <w:rFonts w:hint="eastAsia"/>
          <w:b/>
          <w:bCs/>
          <w:highlight w:val="none"/>
          <w:lang w:val="en-US" w:eastAsia="zh-CN"/>
        </w:rPr>
      </w:pPr>
      <w:r>
        <w:rPr>
          <w:rFonts w:hint="eastAsia"/>
          <w:b/>
          <w:bCs/>
          <w:highlight w:val="none"/>
          <w:lang w:val="en-US" w:eastAsia="zh-CN"/>
        </w:rPr>
        <w:t xml:space="preserve">附表：养护小区</w:t>
      </w:r>
      <w:r/>
    </w:p>
    <w:tbl>
      <w:tblPr>
        <w:tblStyle w:val="98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23"/>
        <w:gridCol w:w="4335"/>
        <w:gridCol w:w="2193"/>
        <w:gridCol w:w="2483"/>
      </w:tblGrid>
      <w:tr>
        <w:trPr>
          <w:trHeight w:val="330"/>
        </w:trPr>
        <w:tc>
          <w:tcPr>
            <w:shd w:val="clear" w:color="auto" w:fill="auto"/>
            <w:tcBorders>
              <w:top w:val="single" w:color="000000" w:sz="4" w:space="0"/>
              <w:left w:val="single" w:color="000000" w:sz="4" w:space="0"/>
              <w:bottom w:val="none" w:color="000000" w:sz="4" w:space="0"/>
              <w:right w:val="single" w:color="000000" w:sz="4" w:space="0"/>
            </w:tcBorders>
            <w:tcW w:w="640" w:type="pct"/>
            <w:vAlign w:val="center"/>
            <w:vMerge w:val="restart"/>
            <w:textDirection w:val="lrTb"/>
            <w:noWrap w:val="false"/>
          </w:tcPr>
          <w:p>
            <w:pPr>
              <w:jc w:val="center"/>
              <w:keepLines w:val="0"/>
              <w:keepNext w:val="0"/>
              <w:widowControl/>
              <w:rPr>
                <w:rFonts w:ascii="微软雅黑" w:hAnsi="微软雅黑" w:eastAsia="微软雅黑" w:cs="微软雅黑"/>
                <w:b/>
                <w:bCs/>
                <w:i w:val="0"/>
                <w:iCs w:val="0"/>
                <w:color w:val="000000"/>
                <w:sz w:val="24"/>
                <w:szCs w:val="24"/>
                <w:highlight w:val="none"/>
                <w:u w:val="none"/>
              </w:rPr>
              <w:suppressLineNumbers w:val="0"/>
            </w:pPr>
            <w:r>
              <w:rPr>
                <w:rFonts w:hint="eastAsia" w:ascii="微软雅黑" w:hAnsi="微软雅黑" w:eastAsia="微软雅黑" w:cs="微软雅黑"/>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2096" w:type="pct"/>
            <w:vAlign w:val="center"/>
            <w:vMerge w:val="restart"/>
            <w:textDirection w:val="lrTb"/>
            <w:noWrap w:val="false"/>
          </w:tcPr>
          <w:p>
            <w:pPr>
              <w:jc w:val="center"/>
              <w:keepLines w:val="0"/>
              <w:keepNext w:val="0"/>
              <w:widowControl/>
              <w:rPr>
                <w:rFonts w:hint="eastAsia" w:ascii="微软雅黑" w:hAnsi="微软雅黑" w:eastAsia="微软雅黑" w:cs="微软雅黑"/>
                <w:b/>
                <w:bCs/>
                <w:i w:val="0"/>
                <w:iCs w:val="0"/>
                <w:color w:val="000000"/>
                <w:sz w:val="24"/>
                <w:szCs w:val="24"/>
                <w:highlight w:val="none"/>
                <w:u w:val="none"/>
              </w:rPr>
              <w:suppressLineNumbers w:val="0"/>
            </w:pPr>
            <w:r>
              <w:rPr>
                <w:rFonts w:hint="eastAsia" w:ascii="微软雅黑" w:hAnsi="微软雅黑" w:eastAsia="微软雅黑" w:cs="微软雅黑"/>
                <w:b/>
                <w:bCs/>
                <w:i w:val="0"/>
                <w:iCs w:val="0"/>
                <w:color w:val="000000"/>
                <w:sz w:val="24"/>
                <w:szCs w:val="24"/>
                <w:highlight w:val="none"/>
                <w:u w:val="none"/>
                <w:lang w:val="en-US" w:eastAsia="zh-CN" w:bidi="ar"/>
              </w:rPr>
              <w:t xml:space="preserve">小区</w:t>
            </w:r>
            <w:r/>
          </w:p>
        </w:tc>
        <w:tc>
          <w:tcPr>
            <w:shd w:val="clear" w:color="auto" w:fill="auto"/>
            <w:tcBorders>
              <w:top w:val="single" w:color="000000" w:sz="4" w:space="0"/>
              <w:left w:val="single" w:color="000000" w:sz="4" w:space="0"/>
              <w:bottom w:val="none" w:color="000000" w:sz="4" w:space="0"/>
              <w:right w:val="single" w:color="000000" w:sz="4" w:space="0"/>
            </w:tcBorders>
            <w:tcW w:w="1061"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4"/>
                <w:szCs w:val="24"/>
                <w:highlight w:val="none"/>
                <w:u w:val="none"/>
              </w:rPr>
              <w:suppressLineNumbers w:val="0"/>
            </w:pPr>
            <w:r>
              <w:rPr>
                <w:rFonts w:hint="eastAsia" w:ascii="微软雅黑" w:hAnsi="微软雅黑" w:eastAsia="微软雅黑" w:cs="微软雅黑"/>
                <w:b/>
                <w:bCs/>
                <w:i w:val="0"/>
                <w:iCs w:val="0"/>
                <w:color w:val="000000"/>
                <w:sz w:val="24"/>
                <w:szCs w:val="24"/>
                <w:highlight w:val="none"/>
                <w:u w:val="none"/>
                <w:lang w:val="en-US" w:eastAsia="zh-CN" w:bidi="ar"/>
              </w:rPr>
              <w:t xml:space="preserve">污水管</w:t>
            </w:r>
            <w:r/>
          </w:p>
        </w:tc>
        <w:tc>
          <w:tcPr>
            <w:shd w:val="clear" w:color="auto" w:fill="auto"/>
            <w:tcBorders>
              <w:top w:val="single" w:color="000000" w:sz="4" w:space="0"/>
              <w:left w:val="single" w:color="000000" w:sz="4" w:space="0"/>
              <w:bottom w:val="none" w:color="000000" w:sz="4" w:space="0"/>
              <w:right w:val="single" w:color="000000" w:sz="4" w:space="0"/>
            </w:tcBorders>
            <w:tcW w:w="1201"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4"/>
                <w:szCs w:val="24"/>
                <w:highlight w:val="none"/>
                <w:u w:val="none"/>
              </w:rPr>
              <w:suppressLineNumbers w:val="0"/>
            </w:pPr>
            <w:r>
              <w:rPr>
                <w:rFonts w:hint="eastAsia" w:ascii="微软雅黑" w:hAnsi="微软雅黑" w:eastAsia="微软雅黑" w:cs="微软雅黑"/>
                <w:b/>
                <w:bCs/>
                <w:i w:val="0"/>
                <w:iCs w:val="0"/>
                <w:color w:val="000000"/>
                <w:sz w:val="24"/>
                <w:szCs w:val="24"/>
                <w:highlight w:val="none"/>
                <w:u w:val="none"/>
                <w:lang w:val="en-US" w:eastAsia="zh-CN" w:bidi="ar"/>
              </w:rPr>
              <w:t xml:space="preserve">雨水管</w:t>
            </w:r>
            <w:r/>
          </w:p>
        </w:tc>
      </w:tr>
      <w:tr>
        <w:trPr>
          <w:trHeight w:val="330"/>
        </w:trPr>
        <w:tc>
          <w:tcPr>
            <w:shd w:val="clear" w:color="auto" w:fill="auto"/>
            <w:tcBorders>
              <w:top w:val="single" w:color="000000" w:sz="4" w:space="0"/>
              <w:left w:val="single" w:color="000000" w:sz="4" w:space="0"/>
              <w:bottom w:val="none" w:color="000000" w:sz="4" w:space="0"/>
              <w:right w:val="single" w:color="000000" w:sz="4" w:space="0"/>
            </w:tcBorders>
            <w:tcW w:w="640" w:type="pct"/>
            <w:vAlign w:val="center"/>
            <w:vMerge w:val="continue"/>
            <w:textDirection w:val="lrTb"/>
            <w:noWrap w:val="false"/>
          </w:tcPr>
          <w:p>
            <w:pPr>
              <w:jc w:val="center"/>
              <w:rPr>
                <w:rFonts w:hint="eastAsia" w:ascii="微软雅黑" w:hAnsi="微软雅黑" w:eastAsia="微软雅黑" w:cs="微软雅黑"/>
                <w:b/>
                <w:bCs/>
                <w:i w:val="0"/>
                <w:iCs w:val="0"/>
                <w:color w:val="000000"/>
                <w:sz w:val="24"/>
                <w:szCs w:val="24"/>
                <w:highlight w:val="none"/>
                <w:u w:val="none"/>
              </w:rPr>
            </w:pPr>
            <w:r>
              <w:rPr>
                <w:rFonts w:hint="eastAsia" w:ascii="微软雅黑" w:hAnsi="微软雅黑" w:eastAsia="微软雅黑" w:cs="微软雅黑"/>
                <w:b/>
                <w:bCs/>
                <w:i w:val="0"/>
                <w:iCs w:val="0"/>
                <w:color w:val="000000"/>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2096" w:type="pct"/>
            <w:vAlign w:val="center"/>
            <w:vMerge w:val="continue"/>
            <w:textDirection w:val="lrTb"/>
            <w:noWrap w:val="false"/>
          </w:tcPr>
          <w:p>
            <w:pPr>
              <w:jc w:val="center"/>
              <w:rPr>
                <w:rFonts w:hint="eastAsia" w:ascii="微软雅黑" w:hAnsi="微软雅黑" w:eastAsia="微软雅黑" w:cs="微软雅黑"/>
                <w:b/>
                <w:bCs/>
                <w:i w:val="0"/>
                <w:iCs w:val="0"/>
                <w:color w:val="000000"/>
                <w:sz w:val="24"/>
                <w:szCs w:val="24"/>
                <w:highlight w:val="none"/>
                <w:u w:val="none"/>
              </w:rPr>
            </w:pPr>
            <w:r>
              <w:rPr>
                <w:rFonts w:hint="eastAsia" w:ascii="微软雅黑" w:hAnsi="微软雅黑" w:eastAsia="微软雅黑" w:cs="微软雅黑"/>
                <w:b/>
                <w:bCs/>
                <w:i w:val="0"/>
                <w:iCs w:val="0"/>
                <w:color w:val="000000"/>
                <w:sz w:val="24"/>
                <w:szCs w:val="24"/>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1"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4"/>
                <w:szCs w:val="24"/>
                <w:highlight w:val="none"/>
                <w:u w:val="none"/>
              </w:rPr>
              <w:suppressLineNumbers w:val="0"/>
            </w:pPr>
            <w:r>
              <w:rPr>
                <w:rFonts w:hint="eastAsia" w:ascii="微软雅黑" w:hAnsi="微软雅黑" w:eastAsia="微软雅黑" w:cs="微软雅黑"/>
                <w:b/>
                <w:bCs/>
                <w:i w:val="0"/>
                <w:iCs w:val="0"/>
                <w:color w:val="000000"/>
                <w:sz w:val="24"/>
                <w:szCs w:val="24"/>
                <w:highlight w:val="none"/>
                <w:u w:val="none"/>
                <w:lang w:val="en-US" w:eastAsia="zh-CN" w:bidi="ar"/>
              </w:rPr>
              <w:t xml:space="preserve">（米）</w:t>
            </w:r>
            <w:r/>
          </w:p>
        </w:tc>
        <w:tc>
          <w:tcPr>
            <w:shd w:val="clear" w:color="auto" w:fill="auto"/>
            <w:tcBorders>
              <w:top w:val="none" w:color="000000" w:sz="4" w:space="0"/>
              <w:left w:val="single" w:color="000000" w:sz="4" w:space="0"/>
              <w:bottom w:val="none" w:color="000000" w:sz="4" w:space="0"/>
              <w:right w:val="single" w:color="000000" w:sz="4" w:space="0"/>
            </w:tcBorders>
            <w:tcW w:w="1201"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4"/>
                <w:szCs w:val="24"/>
                <w:highlight w:val="none"/>
                <w:u w:val="none"/>
              </w:rPr>
              <w:suppressLineNumbers w:val="0"/>
            </w:pPr>
            <w:r>
              <w:rPr>
                <w:rFonts w:hint="eastAsia" w:ascii="微软雅黑" w:hAnsi="微软雅黑" w:eastAsia="微软雅黑" w:cs="微软雅黑"/>
                <w:b/>
                <w:bCs/>
                <w:i w:val="0"/>
                <w:iCs w:val="0"/>
                <w:color w:val="000000"/>
                <w:sz w:val="24"/>
                <w:szCs w:val="24"/>
                <w:highlight w:val="none"/>
                <w:u w:val="none"/>
                <w:lang w:val="en-US" w:eastAsia="zh-CN" w:bidi="ar"/>
              </w:rPr>
              <w:t xml:space="preserve">（米）</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6"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高板桥（城中村）</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1388.51</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1756.4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96"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新狮新苑</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12255.47</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14751.62</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96"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石湖新村</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5956.7</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5520.61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96"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倪家上</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2071.5</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1297.57</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96"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滨河花苑三期</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2643</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1981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96"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新创竹园</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9710.73</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10586.83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96"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珠江苑</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636.65</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1052.8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96"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曙光苑</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3588.1</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4363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96"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万枫家园</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11222.37</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8948.18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96"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金色家园</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13585.12</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14093.18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96"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石湖花园</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3977.2</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4218.6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96"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学府花苑（胥江以南）</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13868.4</w:t>
            </w:r>
            <w:r/>
          </w:p>
        </w:tc>
      </w:tr>
      <w:tr>
        <w:trPr>
          <w:trHeight w:val="285"/>
        </w:trPr>
        <w:tc>
          <w:tcPr>
            <w:gridSpan w:val="2"/>
            <w:shd w:val="clear" w:color="auto" w:fill="auto"/>
            <w:tcBorders>
              <w:top w:val="single" w:color="000000" w:sz="4" w:space="0"/>
              <w:left w:val="single" w:color="000000" w:sz="4" w:space="0"/>
              <w:bottom w:val="single" w:color="000000" w:sz="4" w:space="0"/>
              <w:right w:val="single" w:color="000000" w:sz="4" w:space="0"/>
            </w:tcBorders>
            <w:tcW w:w="2737" w:type="pct"/>
            <w:vAlign w:val="bottom"/>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汇总</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bottom"/>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67035.35</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bottom"/>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82438.19</w:t>
            </w:r>
            <w:r/>
          </w:p>
        </w:tc>
      </w:tr>
    </w:tbl>
    <w:p>
      <w:pPr>
        <w:jc w:val="center"/>
        <w:rPr>
          <w:rFonts w:hint="eastAsia"/>
          <w:b/>
          <w:bCs/>
          <w:sz w:val="24"/>
          <w:szCs w:val="24"/>
          <w:highlight w:val="none"/>
          <w:lang w:val="en-US" w:eastAsia="zh-CN"/>
        </w:rPr>
      </w:pPr>
      <w:r>
        <w:rPr>
          <w:rFonts w:hint="eastAsia"/>
          <w:b/>
          <w:bCs/>
          <w:sz w:val="24"/>
          <w:szCs w:val="24"/>
          <w:highlight w:val="none"/>
          <w:lang w:val="en-US" w:eastAsia="zh-CN"/>
        </w:rPr>
      </w:r>
      <w:r/>
    </w:p>
    <w:p>
      <w:pPr>
        <w:jc w:val="center"/>
        <w:rPr>
          <w:rFonts w:hint="default"/>
          <w:b/>
          <w:bCs/>
          <w:sz w:val="24"/>
          <w:szCs w:val="24"/>
          <w:highlight w:val="none"/>
          <w:lang w:val="en-US" w:eastAsia="zh-CN"/>
        </w:rPr>
      </w:pPr>
      <w:r>
        <w:rPr>
          <w:rFonts w:hint="eastAsia"/>
          <w:b/>
          <w:bCs/>
          <w:sz w:val="24"/>
          <w:szCs w:val="24"/>
          <w:highlight w:val="none"/>
          <w:lang w:val="en-US" w:eastAsia="zh-CN"/>
        </w:rPr>
        <w:t xml:space="preserve">2、井盖更换</w:t>
      </w:r>
      <w:r/>
    </w:p>
    <w:tbl>
      <w:tblPr>
        <w:tblStyle w:val="98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89"/>
        <w:gridCol w:w="1495"/>
        <w:gridCol w:w="4975"/>
        <w:gridCol w:w="1377"/>
        <w:gridCol w:w="1598"/>
      </w:tblGrid>
      <w:tr>
        <w:trPr>
          <w:trHeight w:val="818"/>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406"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规格描述</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计量</w:t>
            </w:r>
            <w:r>
              <w:rPr>
                <w:rFonts w:hint="eastAsia" w:ascii="宋体" w:hAnsi="宋体" w:eastAsia="宋体" w:cs="宋体"/>
                <w:b/>
                <w:bCs/>
                <w:i w:val="0"/>
                <w:iCs w:val="0"/>
                <w:color w:val="000000"/>
                <w:sz w:val="24"/>
                <w:szCs w:val="24"/>
                <w:highlight w:val="none"/>
                <w:u w:val="none"/>
                <w:lang w:val="en-US" w:eastAsia="zh-CN" w:bidi="ar"/>
              </w:rPr>
              <w:br/>
            </w: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工程量</w:t>
            </w:r>
            <w:r/>
          </w:p>
        </w:tc>
      </w:tr>
      <w:tr>
        <w:trPr>
          <w:trHeight w:val="1094"/>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污水井</w:t>
            </w:r>
            <w:r/>
          </w:p>
        </w:tc>
        <w:tc>
          <w:tcPr>
            <w:shd w:val="clear" w:color="auto" w:fill="auto"/>
            <w:tcBorders>
              <w:top w:val="single" w:color="000000" w:sz="4" w:space="0"/>
              <w:left w:val="single" w:color="000000" w:sz="4" w:space="0"/>
              <w:bottom w:val="single" w:color="000000" w:sz="4" w:space="0"/>
              <w:right w:val="single" w:color="000000" w:sz="4" w:space="0"/>
            </w:tcBorders>
            <w:tcW w:w="24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各种规格更换井盖/井盖座</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雨水井</w:t>
            </w:r>
            <w:r/>
          </w:p>
        </w:tc>
        <w:tc>
          <w:tcPr>
            <w:shd w:val="clear" w:color="auto" w:fill="auto"/>
            <w:tcBorders>
              <w:top w:val="single" w:color="000000" w:sz="4" w:space="0"/>
              <w:left w:val="single" w:color="000000" w:sz="4" w:space="0"/>
              <w:bottom w:val="single" w:color="000000" w:sz="4" w:space="0"/>
              <w:right w:val="single" w:color="000000" w:sz="4" w:space="0"/>
            </w:tcBorders>
            <w:tcW w:w="24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各种规格更换井盖/井盖座</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雨篦</w:t>
            </w:r>
            <w:r/>
          </w:p>
        </w:tc>
        <w:tc>
          <w:tcPr>
            <w:shd w:val="clear" w:color="auto" w:fill="auto"/>
            <w:tcBorders>
              <w:top w:val="single" w:color="000000" w:sz="4" w:space="0"/>
              <w:left w:val="single" w:color="000000" w:sz="4" w:space="0"/>
              <w:bottom w:val="single" w:color="000000" w:sz="4" w:space="0"/>
              <w:right w:val="single" w:color="000000" w:sz="4" w:space="0"/>
            </w:tcBorders>
            <w:tcW w:w="24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各种规格更换井盖/井盖座</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r>
    </w:tbl>
    <w:p>
      <w:pPr>
        <w:ind w:firstLine="482"/>
        <w:spacing w:line="360" w:lineRule="auto"/>
        <w:rPr>
          <w:rFonts w:hint="eastAsia" w:ascii="宋体" w:hAnsi="宋体"/>
          <w:b/>
          <w:sz w:val="24"/>
          <w:szCs w:val="24"/>
          <w:highlight w:val="none"/>
        </w:rPr>
      </w:pPr>
      <w:r>
        <w:rPr>
          <w:rFonts w:hint="eastAsia" w:ascii="宋体" w:hAnsi="宋体"/>
          <w:b/>
          <w:sz w:val="24"/>
          <w:szCs w:val="24"/>
          <w:highlight w:val="none"/>
        </w:rPr>
        <w:t xml:space="preserve">（三）服务</w:t>
      </w:r>
      <w:r>
        <w:rPr>
          <w:rFonts w:hint="eastAsia" w:ascii="宋体" w:hAnsi="宋体"/>
          <w:b/>
          <w:sz w:val="24"/>
          <w:szCs w:val="24"/>
          <w:highlight w:val="none"/>
          <w:lang w:val="en-US" w:eastAsia="zh-CN"/>
        </w:rPr>
        <w:t xml:space="preserve">要求</w:t>
      </w:r>
      <w:r>
        <w:rPr>
          <w:rFonts w:hint="eastAsia" w:ascii="宋体" w:hAnsi="宋体"/>
          <w:b/>
          <w:sz w:val="24"/>
          <w:szCs w:val="24"/>
          <w:highlight w:val="none"/>
        </w:rPr>
        <w:t xml:space="preserve">：</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1、管网巡查：1次/月，主要检查雨污水窨井盖是否破损，是否存在排水不畅、混接、错接等情况，并及时将巡查结果告知采购人。</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2、管网养护：每服务年度内对小区内雨水井、雨水边井、污水检查井疏通、清掏不少于4次；根据每月巡查结果，对积淤过管底1/3的井位进行加急清掏、疏通。每服务年度内，对雨污水管网（楼前边井至市政管网接口处）疏通不少于2次（每半年不少于1次），确保雨污水管道通畅、杜绝污水外溢。</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3、对小区地块内部室外排水管道封堵、降水、疏通、清淤，要求降水后进行检测。</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4、对小区地块内部排查发现的混接点，生产生活污水流入雨水管道的现象，雨水流入污水井的现象进行拍照记录，汇总至排查报告中。</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5、并盖更换</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5.1颜色、储放和保护:</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5.1.1、颜色以采购人提供或确定的色样为准。</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5.1.2、货物由供应商运至采购人指定地点，验收交货前存放及保管概由供应商负责。</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5.2技术条款</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供应商所供货物须符合采购文件设计图纸和国家标准及规范要求，供应商响应文件中列明的设备品牌、生产地、制造厂商、质量保证等必须符合相关的国家标准和规范。</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5.3质量保证</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同时采购人将对成品及原辅材料随时作随机抽查进行检测，对于检测不合格的，该批次货物无条件退场。确保供货期内合格产品供货，如不能提供按合同条款的规定进行处罚。同时采购人有权终止采购合同。</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如果供货单位超过半个月无法供货，采购人有权无条件取消供货合同。</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5.4质量验收规范:本项目由采购人及有关部门按相关文件条款进行质量验收。</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5.5井盖交货日期:在服务期内，按采购人要求分批送货。</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s="Times New Roman"/>
          <w:color w:val="auto"/>
          <w:sz w:val="24"/>
          <w:szCs w:val="24"/>
          <w:highlight w:val="none"/>
          <w:lang w:val="en-US" w:eastAsia="zh-CN" w:bidi="ar-SA"/>
        </w:rPr>
        <w:t xml:space="preserve">6</w:t>
      </w:r>
      <w:r>
        <w:rPr>
          <w:rFonts w:hint="eastAsia" w:ascii="宋体" w:hAnsi="Times New Roman" w:eastAsia="宋体" w:cs="Times New Roman"/>
          <w:color w:val="auto"/>
          <w:sz w:val="24"/>
          <w:szCs w:val="24"/>
          <w:highlight w:val="none"/>
          <w:lang w:val="en-US" w:eastAsia="zh-CN" w:bidi="ar-SA"/>
        </w:rPr>
        <w:t xml:space="preserve">、</w:t>
      </w:r>
      <w:r>
        <w:rPr>
          <w:rFonts w:hint="eastAsia" w:ascii="宋体"/>
          <w:color w:val="auto"/>
          <w:sz w:val="24"/>
          <w:szCs w:val="24"/>
          <w:highlight w:val="none"/>
          <w:lang w:val="en-US" w:eastAsia="zh-CN"/>
        </w:rPr>
        <w:t xml:space="preserve">售后服务：</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6.1供应商需为采购人提供全面的免费咨询服务;服务期内，接到采购人通知后，1小时到达现场进行治理。对管道堵塞问题及时采取疏通、临时排水等救援措施，在接到应急救援电话后，半小时内到达现场，1小时内开展应急救援工作。</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6.2涉及井盖:</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6.2.1涉及井盖供应商应以优良的服务态度，提供1小时以内响应，2小时以内完成采购人提出的更换要求。未达到维护要求的施工，供应商应无条件进行反工，相关费用采购人不予考虑。</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6.2.2供应商保证井盖在正确安装、正常操作和保养条件下，在质保期内运行良好，在质保期内，如货物发生质量问题，造成</w:t>
      </w:r>
      <w:r>
        <w:rPr>
          <w:rFonts w:hint="eastAsia" w:ascii="宋体" w:hAnsi="Times New Roman" w:eastAsia="宋体" w:cs="Times New Roman"/>
          <w:color w:val="auto"/>
          <w:sz w:val="24"/>
          <w:szCs w:val="24"/>
          <w:highlight w:val="none"/>
          <w:lang w:val="en-US" w:eastAsia="zh-CN" w:bidi="ar-SA"/>
        </w:rPr>
        <w:t xml:space="preserve">采购人</w:t>
      </w:r>
      <w:r>
        <w:rPr>
          <w:rFonts w:hint="eastAsia" w:ascii="宋体"/>
          <w:color w:val="auto"/>
          <w:sz w:val="24"/>
          <w:szCs w:val="24"/>
          <w:highlight w:val="none"/>
          <w:lang w:val="en-US" w:eastAsia="zh-CN"/>
        </w:rPr>
        <w:t xml:space="preserve">的损失(包括赔偿)，全部由供应商承担。</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6.2.3供应商保证所提供的货物如发生故障，在接到采购人通知后2小时内予以答复，在采购人要求时，供应商的技术人员在收到采购人通知后12小时之内到现场进行修理。</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6.2.4货物质保期为壹</w:t>
      </w:r>
      <w:r>
        <w:rPr>
          <w:rFonts w:hint="eastAsia" w:ascii="宋体"/>
          <w:color w:val="auto"/>
          <w:sz w:val="24"/>
          <w:szCs w:val="24"/>
          <w:highlight w:val="none"/>
          <w:lang w:val="en-US" w:eastAsia="zh-CN"/>
        </w:rPr>
        <w:t xml:space="preserve">年。在质保期内发生质量问题，供应商应无条件换、退货。所有质</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量保证期均自货物最终验收合格之日起算。</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6.2.5供应商严格按照合同条款规定及时提供产品安装指导及技术培训等技术服务。</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6.3其他服务内容按采购文件要求及乙方响应文件执行。</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w:t>
      </w:r>
      <w:r>
        <w:rPr>
          <w:rFonts w:hint="eastAsia" w:ascii="宋体" w:hAnsi="宋体"/>
          <w:b/>
          <w:sz w:val="24"/>
          <w:szCs w:val="24"/>
          <w:highlight w:val="none"/>
          <w:lang w:val="en-US" w:eastAsia="zh-CN"/>
        </w:rPr>
        <w:t xml:space="preserve">四</w:t>
      </w:r>
      <w:r>
        <w:rPr>
          <w:rFonts w:hint="eastAsia" w:ascii="宋体" w:hAnsi="宋体"/>
          <w:b/>
          <w:sz w:val="24"/>
          <w:szCs w:val="24"/>
          <w:highlight w:val="none"/>
        </w:rPr>
        <w:t xml:space="preserve">）项目组人员配备要求：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响应单位需为本项目配备专业技术人员，专业能力强，配置合理；能有力支撑本项目工作，保障服务成果质量及进度要求。</w:t>
      </w:r>
      <w:r/>
    </w:p>
    <w:p>
      <w:pPr>
        <w:ind w:firstLine="482"/>
        <w:jc w:val="left"/>
        <w:spacing w:line="360" w:lineRule="auto"/>
        <w:widowControl/>
        <w:rPr>
          <w:rFonts w:hint="eastAsia" w:ascii="宋体" w:hAnsi="宋体"/>
          <w:sz w:val="24"/>
          <w:szCs w:val="24"/>
          <w:highlight w:val="none"/>
        </w:rPr>
      </w:pP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五</w:t>
      </w:r>
      <w:r>
        <w:rPr>
          <w:rFonts w:hint="eastAsia" w:ascii="宋体" w:hAnsi="宋体"/>
          <w:b/>
          <w:bCs/>
          <w:sz w:val="24"/>
          <w:szCs w:val="24"/>
          <w:highlight w:val="none"/>
        </w:rPr>
        <w:t xml:space="preserve">）</w:t>
      </w:r>
      <w:r>
        <w:rPr>
          <w:rFonts w:hint="eastAsia" w:ascii="宋体" w:hAnsi="宋体"/>
          <w:b/>
          <w:sz w:val="24"/>
          <w:szCs w:val="24"/>
          <w:highlight w:val="none"/>
        </w:rPr>
        <w:t xml:space="preserve">合同履行期限</w:t>
      </w:r>
      <w:r>
        <w:rPr>
          <w:rFonts w:hint="eastAsia" w:ascii="宋体" w:hAnsi="宋体"/>
          <w:b/>
          <w:bCs/>
          <w:sz w:val="24"/>
          <w:szCs w:val="24"/>
          <w:highlight w:val="none"/>
        </w:rPr>
        <w:t xml:space="preserve">：</w:t>
      </w:r>
      <w:r>
        <w:rPr>
          <w:rFonts w:hint="eastAsia" w:ascii="宋体" w:hAnsi="宋体" w:cs="宋体"/>
          <w:color w:val="auto"/>
          <w:sz w:val="24"/>
          <w:szCs w:val="24"/>
          <w:highlight w:val="none"/>
          <w:lang w:eastAsia="zh-CN"/>
        </w:rPr>
        <w:t xml:space="preserve">一年（具体开始时间以采购人通知为准）</w:t>
      </w:r>
      <w:r>
        <w:rPr>
          <w:rFonts w:hint="eastAsia" w:ascii="宋体" w:hAnsi="宋体" w:cs="宋体"/>
          <w:sz w:val="24"/>
          <w:szCs w:val="24"/>
          <w:highlight w:val="none"/>
        </w:rPr>
        <w:t xml:space="preserve">。</w:t>
      </w:r>
      <w:r/>
    </w:p>
    <w:p>
      <w:pPr>
        <w:numPr>
          <w:ilvl w:val="0"/>
          <w:numId w:val="0"/>
        </w:num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考核</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（1）日常督查由采购人组织考核队伍按考核细则的规定进行定期、不定期检查，发现问题及时督促成交单位进行整改，成交单位未及时整改的，考核队伍应发整改通知书。</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（2）由考核小组于每月对现场状况进行打分，结合当</w:t>
      </w:r>
      <w:r>
        <w:rPr>
          <w:rFonts w:hint="eastAsia" w:ascii="宋体" w:hAnsi="宋体"/>
          <w:sz w:val="24"/>
          <w:szCs w:val="24"/>
          <w:highlight w:val="none"/>
          <w:lang w:val="en-US" w:eastAsia="zh-CN"/>
        </w:rPr>
        <w:t xml:space="preserve">月</w:t>
      </w:r>
      <w:r>
        <w:rPr>
          <w:rFonts w:hint="eastAsia" w:ascii="宋体" w:hAnsi="宋体"/>
          <w:sz w:val="24"/>
          <w:szCs w:val="24"/>
          <w:highlight w:val="none"/>
        </w:rPr>
        <w:t xml:space="preserve">平时日常督查掌握的情况，进行</w:t>
      </w:r>
      <w:r>
        <w:rPr>
          <w:rFonts w:hint="eastAsia" w:ascii="宋体" w:hAnsi="宋体"/>
          <w:sz w:val="24"/>
          <w:szCs w:val="24"/>
          <w:highlight w:val="none"/>
          <w:lang w:val="en-US" w:eastAsia="zh-CN"/>
        </w:rPr>
        <w:t xml:space="preserve">月度</w:t>
      </w:r>
      <w:r>
        <w:rPr>
          <w:rFonts w:hint="eastAsia" w:ascii="宋体" w:hAnsi="宋体"/>
          <w:sz w:val="24"/>
          <w:szCs w:val="24"/>
          <w:highlight w:val="none"/>
        </w:rPr>
        <w:t xml:space="preserve">考核打分。</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）采购人对以上得分情况进行汇总计算出</w:t>
      </w:r>
      <w:r>
        <w:rPr>
          <w:rFonts w:hint="eastAsia" w:ascii="宋体" w:hAnsi="宋体"/>
          <w:sz w:val="24"/>
          <w:szCs w:val="24"/>
          <w:highlight w:val="none"/>
          <w:lang w:val="en-US" w:eastAsia="zh-CN"/>
        </w:rPr>
        <w:t xml:space="preserve">月度</w:t>
      </w:r>
      <w:r>
        <w:rPr>
          <w:rFonts w:hint="eastAsia" w:ascii="宋体" w:hAnsi="宋体"/>
          <w:sz w:val="24"/>
          <w:szCs w:val="24"/>
          <w:highlight w:val="none"/>
        </w:rPr>
        <w:t xml:space="preserve">考核分数和当月应得服务费。</w:t>
      </w:r>
      <w:r/>
    </w:p>
    <w:p>
      <w:pPr>
        <w:ind w:firstLine="47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）考核细则（暂定，最终由采购人确定）：</w:t>
      </w:r>
      <w:r/>
    </w:p>
    <w:p>
      <w:pPr>
        <w:jc w:val="center"/>
        <w:spacing w:after="50" w:line="40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202</w:t>
      </w:r>
      <w:r>
        <w:rPr>
          <w:rFonts w:ascii="宋体" w:hAnsi="宋体" w:cs="宋体"/>
          <w:b/>
          <w:bCs/>
          <w:color w:val="000000"/>
          <w:sz w:val="24"/>
          <w:szCs w:val="24"/>
          <w:highlight w:val="none"/>
        </w:rPr>
        <w:t xml:space="preserve">6</w:t>
      </w:r>
      <w:r>
        <w:rPr>
          <w:rFonts w:hint="eastAsia" w:ascii="宋体" w:hAnsi="宋体" w:cs="宋体"/>
          <w:b/>
          <w:bCs/>
          <w:color w:val="000000"/>
          <w:sz w:val="24"/>
          <w:szCs w:val="24"/>
          <w:highlight w:val="none"/>
        </w:rPr>
        <w:t xml:space="preserve">年狮山</w:t>
      </w:r>
      <w:r>
        <w:rPr>
          <w:rFonts w:hint="eastAsia"/>
          <w:b/>
          <w:bCs/>
          <w:sz w:val="24"/>
          <w:szCs w:val="24"/>
          <w:highlight w:val="none"/>
          <w:lang w:val="en-US" w:eastAsia="zh-CN"/>
        </w:rPr>
        <w:t xml:space="preserve">横塘街道</w:t>
      </w:r>
      <w:r>
        <w:rPr>
          <w:rFonts w:hint="eastAsia" w:ascii="宋体" w:hAnsi="宋体" w:cs="宋体"/>
          <w:b/>
          <w:bCs/>
          <w:color w:val="000000"/>
          <w:sz w:val="24"/>
          <w:szCs w:val="24"/>
          <w:highlight w:val="none"/>
        </w:rPr>
        <w:t xml:space="preserve">管网养护服务考核标准</w:t>
      </w:r>
      <w:r/>
    </w:p>
    <w:tbl>
      <w:tblPr>
        <w:tblStyle w:val="986"/>
        <w:tblW w:w="103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1479"/>
        <w:gridCol w:w="2910"/>
        <w:gridCol w:w="2557"/>
        <w:gridCol w:w="1134"/>
        <w:gridCol w:w="992"/>
      </w:tblGrid>
      <w:tr>
        <w:trPr>
          <w:jc w:val="center"/>
          <w:trHeight w:val="20"/>
          <w:tblHeader/>
        </w:trPr>
        <w:tc>
          <w:tcPr>
            <w:tcW w:w="127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w:t>
            </w:r>
            <w:r/>
          </w:p>
        </w:tc>
        <w:tc>
          <w:tcPr>
            <w:tcW w:w="1479"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内容</w:t>
            </w:r>
            <w:r/>
          </w:p>
        </w:tc>
        <w:tc>
          <w:tcPr>
            <w:tcW w:w="2910"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要求</w:t>
            </w:r>
            <w:r/>
          </w:p>
        </w:tc>
        <w:tc>
          <w:tcPr>
            <w:tcW w:w="2557" w:type="dxa"/>
            <w:vAlign w:val="center"/>
            <w:textDirection w:val="lrTb"/>
            <w:noWrap w:val="false"/>
          </w:tcPr>
          <w:p>
            <w:pPr>
              <w:jc w:val="center"/>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评分标准</w:t>
            </w:r>
            <w:r/>
          </w:p>
        </w:tc>
        <w:tc>
          <w:tcPr>
            <w:tcW w:w="1134"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考核方式</w:t>
            </w:r>
            <w:r/>
          </w:p>
        </w:tc>
        <w:tc>
          <w:tcPr>
            <w:tcW w:w="992"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w:t>
            </w:r>
            <w:r/>
          </w:p>
        </w:tc>
      </w:tr>
      <w:tr>
        <w:trPr>
          <w:jc w:val="center"/>
          <w:trHeight w:val="1124"/>
        </w:trPr>
        <w:tc>
          <w:tcPr>
            <w:tcW w:w="1276" w:type="dxa"/>
            <w:vAlign w:val="center"/>
            <w:vMerge w:val="restart"/>
            <w:textDirection w:val="lrTb"/>
            <w:noWrap w:val="false"/>
          </w:tcPr>
          <w:p>
            <w:pPr>
              <w:ind w:left="-105" w:right="-105"/>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基础保障</w:t>
            </w:r>
            <w:r/>
          </w:p>
          <w:p>
            <w:pPr>
              <w:ind w:left="-105" w:right="-105"/>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（8分）</w:t>
            </w:r>
            <w:r/>
          </w:p>
        </w:tc>
        <w:tc>
          <w:tcPr>
            <w:tcW w:w="1479"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定员定岗（4分）</w:t>
            </w:r>
            <w:r/>
          </w:p>
        </w:tc>
        <w:tc>
          <w:tcPr>
            <w:tcW w:w="2910"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配备1名项目负责人，养护人员数量按照采购文件及供应商承诺要求执行。</w:t>
            </w:r>
            <w:r/>
          </w:p>
        </w:tc>
        <w:tc>
          <w:tcPr>
            <w:tcW w:w="2557"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每缺一名养护人员扣2分</w:t>
            </w:r>
            <w:r/>
          </w:p>
        </w:tc>
        <w:tc>
          <w:tcPr>
            <w:tcW w:w="1134" w:type="dxa"/>
            <w:vAlign w:val="center"/>
            <w:textDirection w:val="lrTb"/>
            <w:noWrap w:val="false"/>
          </w:tcPr>
          <w:p>
            <w:pPr>
              <w:jc w:val="center"/>
              <w:spacing w:after="50" w:line="320" w:lineRule="exact"/>
              <w:rPr>
                <w:rFonts w:ascii="宋体" w:hAnsi="宋体" w:cs="宋体"/>
                <w:color w:val="000000"/>
                <w:sz w:val="24"/>
                <w:szCs w:val="24"/>
                <w:highlight w:val="none"/>
              </w:rPr>
            </w:pPr>
            <w:r>
              <w:rPr>
                <w:rFonts w:hint="eastAsia"/>
                <w:sz w:val="24"/>
                <w:szCs w:val="24"/>
                <w:highlight w:val="none"/>
              </w:rPr>
              <w:t xml:space="preserve">现场核对人员数量</w:t>
            </w:r>
            <w:r/>
          </w:p>
        </w:tc>
        <w:tc>
          <w:tcPr>
            <w:tcW w:w="992" w:type="dxa"/>
            <w:vAlign w:val="center"/>
            <w:textDirection w:val="lrTb"/>
            <w:noWrap w:val="false"/>
          </w:tcPr>
          <w:p>
            <w:pPr>
              <w:jc w:val="center"/>
              <w:spacing w:after="50"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1130"/>
        </w:trPr>
        <w:tc>
          <w:tcPr>
            <w:tcW w:w="1276" w:type="dxa"/>
            <w:vAlign w:val="center"/>
            <w:vMerge w:val="continue"/>
            <w:textDirection w:val="lrTb"/>
            <w:noWrap w:val="false"/>
          </w:tcPr>
          <w:p>
            <w:pPr>
              <w:jc w:val="center"/>
              <w:spacing w:after="50"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79"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设备及办公场所</w:t>
            </w:r>
            <w:r/>
          </w:p>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（4分）</w:t>
            </w:r>
            <w:r/>
          </w:p>
        </w:tc>
        <w:tc>
          <w:tcPr>
            <w:tcW w:w="2910" w:type="dxa"/>
            <w:vAlign w:val="center"/>
            <w:textDirection w:val="lrTb"/>
            <w:noWrap w:val="false"/>
          </w:tcPr>
          <w:p>
            <w:pPr>
              <w:jc w:val="center"/>
              <w:spacing w:line="320" w:lineRule="exact"/>
              <w:rPr>
                <w:rFonts w:ascii="宋体" w:hAnsi="宋体" w:cs="宋体"/>
                <w:strike/>
                <w:color w:val="000000"/>
                <w:sz w:val="24"/>
                <w:szCs w:val="24"/>
                <w:highlight w:val="none"/>
              </w:rPr>
            </w:pPr>
            <w:r>
              <w:rPr>
                <w:rFonts w:hint="eastAsia" w:ascii="宋体" w:hAnsi="宋体" w:cs="宋体"/>
                <w:color w:val="000000"/>
                <w:sz w:val="24"/>
                <w:szCs w:val="24"/>
                <w:highlight w:val="none"/>
              </w:rPr>
              <w:t xml:space="preserve">有必备的养护工具并保证完好，设备配置符合供应商承诺的要求。</w:t>
            </w:r>
            <w:r/>
          </w:p>
        </w:tc>
        <w:tc>
          <w:tcPr>
            <w:tcW w:w="2557"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设备完好率不足95%，每降低5%扣1分，设备每少一台扣2分</w:t>
            </w:r>
            <w:r/>
          </w:p>
        </w:tc>
        <w:tc>
          <w:tcPr>
            <w:tcW w:w="1134" w:type="dxa"/>
            <w:vAlign w:val="center"/>
            <w:textDirection w:val="lrTb"/>
            <w:noWrap w:val="false"/>
          </w:tcPr>
          <w:p>
            <w:pPr>
              <w:jc w:val="center"/>
              <w:spacing w:after="50"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现场检查</w:t>
            </w:r>
            <w:r/>
          </w:p>
        </w:tc>
        <w:tc>
          <w:tcPr>
            <w:tcW w:w="992" w:type="dxa"/>
            <w:vAlign w:val="center"/>
            <w:textDirection w:val="lrTb"/>
            <w:noWrap w:val="false"/>
          </w:tcPr>
          <w:p>
            <w:pPr>
              <w:jc w:val="center"/>
              <w:spacing w:after="50"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1403"/>
        </w:trPr>
        <w:tc>
          <w:tcPr>
            <w:tcW w:w="1276" w:type="dxa"/>
            <w:vAlign w:val="center"/>
            <w:vMerge w:val="restart"/>
            <w:textDirection w:val="lrTb"/>
            <w:noWrap w:val="false"/>
          </w:tcPr>
          <w:p>
            <w:pPr>
              <w:ind w:left="-105" w:right="-105"/>
              <w:jc w:val="center"/>
              <w:spacing w:before="100" w:beforeAutospacing="1"/>
              <w:rPr>
                <w:rFonts w:ascii="宋体" w:hAnsi="宋体" w:cs="宋体"/>
                <w:color w:val="000000"/>
                <w:sz w:val="24"/>
                <w:szCs w:val="24"/>
                <w:highlight w:val="none"/>
              </w:rPr>
            </w:pPr>
            <w:r>
              <w:rPr>
                <w:rFonts w:hint="eastAsia" w:ascii="宋体" w:hAnsi="宋体" w:cs="宋体"/>
                <w:color w:val="000000"/>
                <w:sz w:val="24"/>
                <w:szCs w:val="24"/>
                <w:highlight w:val="none"/>
              </w:rPr>
              <w:t xml:space="preserve">台帐资料</w:t>
            </w:r>
            <w:r/>
          </w:p>
          <w:p>
            <w:pPr>
              <w:ind w:left="-105" w:right="-105"/>
              <w:jc w:val="center"/>
              <w:spacing w:before="100" w:beforeAutospacing="1"/>
              <w:rPr>
                <w:rFonts w:ascii="宋体" w:hAnsi="宋体" w:cs="宋体"/>
                <w:color w:val="000000"/>
                <w:sz w:val="24"/>
                <w:szCs w:val="24"/>
                <w:highlight w:val="none"/>
              </w:rPr>
            </w:pPr>
            <w:r>
              <w:rPr>
                <w:rFonts w:hint="eastAsia" w:ascii="宋体" w:hAnsi="宋体" w:cs="宋体"/>
                <w:color w:val="000000"/>
                <w:sz w:val="24"/>
                <w:szCs w:val="24"/>
                <w:highlight w:val="none"/>
              </w:rPr>
              <w:t xml:space="preserve">（10分）</w:t>
            </w:r>
            <w:r/>
          </w:p>
        </w:tc>
        <w:tc>
          <w:tcPr>
            <w:tcW w:w="1479" w:type="dxa"/>
            <w:vAlign w:val="center"/>
            <w:textDirection w:val="lrTb"/>
            <w:noWrap w:val="false"/>
          </w:tcPr>
          <w:p>
            <w:pPr>
              <w:ind w:left="-105" w:right="-105"/>
              <w:jc w:val="center"/>
              <w:spacing w:line="320" w:lineRule="exact"/>
              <w:rPr>
                <w:rFonts w:ascii="宋体" w:hAnsi="宋体" w:cs="宋体"/>
                <w:color w:val="000000"/>
                <w:spacing w:val="-12"/>
                <w:sz w:val="24"/>
                <w:szCs w:val="24"/>
                <w:highlight w:val="none"/>
              </w:rPr>
            </w:pPr>
            <w:r>
              <w:rPr>
                <w:rFonts w:hint="eastAsia" w:ascii="宋体" w:hAnsi="宋体" w:cs="宋体"/>
                <w:color w:val="000000"/>
                <w:spacing w:val="-12"/>
                <w:sz w:val="24"/>
                <w:szCs w:val="24"/>
                <w:highlight w:val="none"/>
              </w:rPr>
              <w:t xml:space="preserve">日常作业报表</w:t>
            </w:r>
            <w:r/>
          </w:p>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（5分）</w:t>
            </w:r>
            <w:r/>
          </w:p>
        </w:tc>
        <w:tc>
          <w:tcPr>
            <w:tcW w:w="2910"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认真如实填写养护报表，开展自查（自查比例不少于30%），每月底上报养护、自查情况汇总</w:t>
            </w:r>
            <w:r/>
          </w:p>
        </w:tc>
        <w:tc>
          <w:tcPr>
            <w:tcW w:w="2557"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填写不规范每次每件扣1分，不按时上报或延迟上报每次扣2分</w:t>
            </w:r>
            <w:r/>
          </w:p>
        </w:tc>
        <w:tc>
          <w:tcPr>
            <w:tcW w:w="1134" w:type="dxa"/>
            <w:vAlign w:val="center"/>
            <w:textDirection w:val="lrTb"/>
            <w:noWrap w:val="false"/>
          </w:tcPr>
          <w:p>
            <w:pPr>
              <w:jc w:val="center"/>
              <w:spacing w:after="50"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现场查阅</w:t>
            </w:r>
            <w:r/>
          </w:p>
        </w:tc>
        <w:tc>
          <w:tcPr>
            <w:tcW w:w="992" w:type="dxa"/>
            <w:vAlign w:val="center"/>
            <w:textDirection w:val="lrTb"/>
            <w:noWrap w:val="false"/>
          </w:tcPr>
          <w:p>
            <w:pPr>
              <w:jc w:val="center"/>
              <w:spacing w:after="50"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1456"/>
        </w:trPr>
        <w:tc>
          <w:tcPr>
            <w:tcW w:w="1276" w:type="dxa"/>
            <w:vAlign w:val="center"/>
            <w:vMerge w:val="continue"/>
            <w:textDirection w:val="lrTb"/>
            <w:noWrap w:val="false"/>
          </w:tcPr>
          <w:p>
            <w:pPr>
              <w:jc w:val="center"/>
              <w:spacing w:after="50"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79"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巡查报表</w:t>
            </w:r>
            <w:r/>
          </w:p>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（5分）</w:t>
            </w:r>
            <w:r/>
          </w:p>
        </w:tc>
        <w:tc>
          <w:tcPr>
            <w:tcW w:w="2910"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建立巡视制度，每月巡视不少于</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次；按时上报巡视结果。</w:t>
            </w:r>
            <w:r/>
          </w:p>
        </w:tc>
        <w:tc>
          <w:tcPr>
            <w:tcW w:w="2557"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低于巡视频率的每发现一次扣1分；巡查记录不及时扣1分，巡查记录不真实扣2分/每处</w:t>
            </w:r>
            <w:r/>
          </w:p>
        </w:tc>
        <w:tc>
          <w:tcPr>
            <w:tcW w:w="1134" w:type="dxa"/>
            <w:vAlign w:val="center"/>
            <w:textDirection w:val="lrTb"/>
            <w:noWrap w:val="false"/>
          </w:tcPr>
          <w:p>
            <w:pPr>
              <w:jc w:val="center"/>
              <w:spacing w:after="50"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现场查阅</w:t>
            </w:r>
            <w:r/>
          </w:p>
        </w:tc>
        <w:tc>
          <w:tcPr>
            <w:tcW w:w="992" w:type="dxa"/>
            <w:vAlign w:val="center"/>
            <w:textDirection w:val="lrTb"/>
            <w:noWrap w:val="false"/>
          </w:tcPr>
          <w:p>
            <w:pPr>
              <w:jc w:val="center"/>
              <w:spacing w:after="50"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0"/>
        </w:trPr>
        <w:tc>
          <w:tcPr>
            <w:tcW w:w="1276" w:type="dxa"/>
            <w:vAlign w:val="center"/>
            <w:vMerge w:val="restart"/>
            <w:textDirection w:val="lrTb"/>
            <w:noWrap w:val="false"/>
          </w:tcPr>
          <w:p>
            <w:pPr>
              <w:ind w:left="-105" w:right="-105"/>
              <w:jc w:val="center"/>
              <w:spacing w:after="5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养护质量</w:t>
            </w:r>
            <w:r/>
          </w:p>
          <w:p>
            <w:pPr>
              <w:ind w:left="-105" w:right="-105"/>
              <w:jc w:val="center"/>
              <w:spacing w:after="5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（50分）</w:t>
            </w:r>
            <w:r/>
          </w:p>
        </w:tc>
        <w:tc>
          <w:tcPr>
            <w:tcW w:w="1479"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计划及实施</w:t>
            </w:r>
            <w:r/>
          </w:p>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（6分）</w:t>
            </w:r>
            <w:r/>
          </w:p>
        </w:tc>
        <w:tc>
          <w:tcPr>
            <w:tcW w:w="2910"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及时上报季度、年度工作计划，经审核认可后按月按计划进行养护。</w:t>
            </w:r>
            <w:r/>
          </w:p>
        </w:tc>
        <w:tc>
          <w:tcPr>
            <w:tcW w:w="2557"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未上报季度、年度计划的扣2分，计划实施不到位的每次扣2分</w:t>
            </w:r>
            <w:r/>
          </w:p>
        </w:tc>
        <w:tc>
          <w:tcPr>
            <w:tcW w:w="1134" w:type="dxa"/>
            <w:vAlign w:val="center"/>
            <w:textDirection w:val="lrTb"/>
            <w:noWrap w:val="false"/>
          </w:tcPr>
          <w:p>
            <w:pPr>
              <w:jc w:val="center"/>
              <w:spacing w:after="50"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季度质量检查</w:t>
            </w:r>
            <w:r/>
          </w:p>
        </w:tc>
        <w:tc>
          <w:tcPr>
            <w:tcW w:w="992" w:type="dxa"/>
            <w:vAlign w:val="center"/>
            <w:textDirection w:val="lrTb"/>
            <w:noWrap w:val="false"/>
          </w:tcPr>
          <w:p>
            <w:pPr>
              <w:jc w:val="center"/>
              <w:spacing w:after="50"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0"/>
        </w:trPr>
        <w:tc>
          <w:tcPr>
            <w:tcW w:w="1276" w:type="dxa"/>
            <w:vAlign w:val="center"/>
            <w:vMerge w:val="continue"/>
            <w:textDirection w:val="lrTb"/>
            <w:noWrap w:val="false"/>
          </w:tcPr>
          <w:p>
            <w:pPr>
              <w:jc w:val="center"/>
              <w:spacing w:after="50"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79"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污水管养护（10分）</w:t>
            </w:r>
            <w:r/>
          </w:p>
        </w:tc>
        <w:tc>
          <w:tcPr>
            <w:tcW w:w="2910"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污水管道排水顺畅，管网无涌堵、阻塞，无外溢等现象，井底积物不高于管底，管道内积物小于1/5管径。</w:t>
            </w:r>
            <w:r/>
          </w:p>
        </w:tc>
        <w:tc>
          <w:tcPr>
            <w:tcW w:w="2557"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发生有雨污水外溢现象的，有一处扣2分，每发现一只井不符扣1分，管道疏通一处不符扣2分</w:t>
            </w:r>
            <w:r/>
          </w:p>
        </w:tc>
        <w:tc>
          <w:tcPr>
            <w:tcW w:w="1134" w:type="dxa"/>
            <w:vAlign w:val="center"/>
            <w:textDirection w:val="lrTb"/>
            <w:noWrap w:val="false"/>
          </w:tcPr>
          <w:p>
            <w:pPr>
              <w:jc w:val="center"/>
              <w:spacing w:after="50"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季度质量检查</w:t>
            </w:r>
            <w:r/>
          </w:p>
        </w:tc>
        <w:tc>
          <w:tcPr>
            <w:tcW w:w="992" w:type="dxa"/>
            <w:vAlign w:val="center"/>
            <w:textDirection w:val="lrTb"/>
            <w:noWrap w:val="false"/>
          </w:tcPr>
          <w:p>
            <w:pPr>
              <w:jc w:val="center"/>
              <w:spacing w:after="50"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0"/>
        </w:trPr>
        <w:tc>
          <w:tcPr>
            <w:tcW w:w="1276" w:type="dxa"/>
            <w:vAlign w:val="center"/>
            <w:vMerge w:val="continue"/>
            <w:textDirection w:val="lrTb"/>
            <w:noWrap w:val="false"/>
          </w:tcPr>
          <w:p>
            <w:pPr>
              <w:jc w:val="center"/>
              <w:spacing w:after="50"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79"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雨水管养护（10分）</w:t>
            </w:r>
            <w:r/>
          </w:p>
        </w:tc>
        <w:tc>
          <w:tcPr>
            <w:tcW w:w="2910"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污水管道排水顺畅，管网无涌堵、阻塞，无外溢等现象，井底积物不高于管底，管道内积物小于1/5管径。</w:t>
            </w:r>
            <w:r/>
          </w:p>
        </w:tc>
        <w:tc>
          <w:tcPr>
            <w:tcW w:w="2557"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发生有雨污水外溢现象的，有一处扣2分，每发现一只井不符扣1分，管道疏通一处不符扣2分</w:t>
            </w:r>
            <w:r/>
          </w:p>
        </w:tc>
        <w:tc>
          <w:tcPr>
            <w:tcW w:w="1134" w:type="dxa"/>
            <w:vAlign w:val="center"/>
            <w:textDirection w:val="lrTb"/>
            <w:noWrap w:val="false"/>
          </w:tcPr>
          <w:p>
            <w:pPr>
              <w:jc w:val="center"/>
              <w:spacing w:after="50"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季度质量检查</w:t>
            </w:r>
            <w:r/>
          </w:p>
        </w:tc>
        <w:tc>
          <w:tcPr>
            <w:tcW w:w="992" w:type="dxa"/>
            <w:vAlign w:val="center"/>
            <w:textDirection w:val="lrTb"/>
            <w:noWrap w:val="false"/>
          </w:tcPr>
          <w:p>
            <w:pPr>
              <w:jc w:val="center"/>
              <w:spacing w:after="50"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0"/>
        </w:trPr>
        <w:tc>
          <w:tcPr>
            <w:tcW w:w="1276" w:type="dxa"/>
            <w:vAlign w:val="center"/>
            <w:vMerge w:val="continue"/>
            <w:textDirection w:val="lrTb"/>
            <w:noWrap w:val="false"/>
          </w:tcPr>
          <w:p>
            <w:pPr>
              <w:jc w:val="center"/>
              <w:spacing w:after="50"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79"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窨井养护（8分）</w:t>
            </w:r>
            <w:r/>
          </w:p>
        </w:tc>
        <w:tc>
          <w:tcPr>
            <w:tcW w:w="2910"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窨井井壁应清理干净，不得附着残留物，窨井结构性问题统计上报。</w:t>
            </w:r>
            <w:r/>
          </w:p>
        </w:tc>
        <w:tc>
          <w:tcPr>
            <w:tcW w:w="2557"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有严重积污、结垢的每处扣1分；窨井损坏未上报每处扣2分</w:t>
            </w:r>
            <w:r/>
          </w:p>
        </w:tc>
        <w:tc>
          <w:tcPr>
            <w:tcW w:w="1134" w:type="dxa"/>
            <w:vAlign w:val="center"/>
            <w:textDirection w:val="lrTb"/>
            <w:noWrap w:val="false"/>
          </w:tcPr>
          <w:p>
            <w:pPr>
              <w:jc w:val="center"/>
              <w:spacing w:after="50"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季度质量检查</w:t>
            </w:r>
            <w:r/>
          </w:p>
        </w:tc>
        <w:tc>
          <w:tcPr>
            <w:tcW w:w="992" w:type="dxa"/>
            <w:vAlign w:val="center"/>
            <w:textDirection w:val="lrTb"/>
            <w:noWrap w:val="false"/>
          </w:tcPr>
          <w:p>
            <w:pPr>
              <w:jc w:val="center"/>
              <w:spacing w:after="50"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0"/>
        </w:trPr>
        <w:tc>
          <w:tcPr>
            <w:tcW w:w="1276" w:type="dxa"/>
            <w:vAlign w:val="center"/>
            <w:vMerge w:val="continue"/>
            <w:textDirection w:val="lrTb"/>
            <w:noWrap w:val="false"/>
          </w:tcPr>
          <w:p>
            <w:pPr>
              <w:jc w:val="center"/>
              <w:spacing w:after="50"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79"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重点养护（6分）</w:t>
            </w:r>
            <w:r/>
          </w:p>
        </w:tc>
        <w:tc>
          <w:tcPr>
            <w:tcW w:w="2910"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雨水排水口畅通、无堵塞；雨水边井孔无堵塞，落底式边井积存物在管口50mm以下。</w:t>
            </w:r>
            <w:r/>
          </w:p>
        </w:tc>
        <w:tc>
          <w:tcPr>
            <w:tcW w:w="2557"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发现一次未按要求养护扣2分</w:t>
            </w:r>
            <w:r/>
          </w:p>
        </w:tc>
        <w:tc>
          <w:tcPr>
            <w:tcW w:w="1134" w:type="dxa"/>
            <w:vAlign w:val="center"/>
            <w:textDirection w:val="lrTb"/>
            <w:noWrap w:val="false"/>
          </w:tcPr>
          <w:p>
            <w:pPr>
              <w:jc w:val="center"/>
              <w:spacing w:after="50"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季度质量检查</w:t>
            </w:r>
            <w:r/>
          </w:p>
        </w:tc>
        <w:tc>
          <w:tcPr>
            <w:tcW w:w="992" w:type="dxa"/>
            <w:vAlign w:val="center"/>
            <w:textDirection w:val="lrTb"/>
            <w:noWrap w:val="false"/>
          </w:tcPr>
          <w:p>
            <w:pPr>
              <w:jc w:val="center"/>
              <w:spacing w:after="5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全区域</w:t>
            </w:r>
            <w:r/>
          </w:p>
        </w:tc>
      </w:tr>
      <w:tr>
        <w:trPr>
          <w:jc w:val="center"/>
          <w:trHeight w:val="20"/>
        </w:trPr>
        <w:tc>
          <w:tcPr>
            <w:tcW w:w="1276" w:type="dxa"/>
            <w:vAlign w:val="center"/>
            <w:vMerge w:val="continue"/>
            <w:textDirection w:val="lrTb"/>
            <w:noWrap w:val="false"/>
          </w:tcPr>
          <w:p>
            <w:pPr>
              <w:jc w:val="center"/>
              <w:spacing w:after="50"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79"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问题</w:t>
            </w:r>
            <w:r/>
          </w:p>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处理率</w:t>
            </w:r>
            <w:r/>
          </w:p>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（10分）</w:t>
            </w:r>
            <w:r/>
          </w:p>
        </w:tc>
        <w:tc>
          <w:tcPr>
            <w:tcW w:w="2910"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发现损坏井盖及时上报;污水满溢及时疏通；加强排水设施监护，避免有损排水设施行为，发现问题当天上报</w:t>
            </w:r>
            <w:r/>
          </w:p>
        </w:tc>
        <w:tc>
          <w:tcPr>
            <w:tcW w:w="2557"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污水满溢不及时处理每次扣2分；窨井盖损坏丢失及排水设施被损坏未及时发现上报每次扣3分，并承担相应损失 。</w:t>
            </w:r>
            <w:r/>
          </w:p>
        </w:tc>
        <w:tc>
          <w:tcPr>
            <w:tcW w:w="1134" w:type="dxa"/>
            <w:vAlign w:val="center"/>
            <w:textDirection w:val="lrTb"/>
            <w:noWrap w:val="false"/>
          </w:tcPr>
          <w:p>
            <w:pPr>
              <w:jc w:val="center"/>
              <w:spacing w:after="50"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季度质量检查、抽查</w:t>
            </w:r>
            <w:r/>
          </w:p>
        </w:tc>
        <w:tc>
          <w:tcPr>
            <w:tcW w:w="992" w:type="dxa"/>
            <w:vAlign w:val="center"/>
            <w:textDirection w:val="lrTb"/>
            <w:noWrap w:val="false"/>
          </w:tcPr>
          <w:p>
            <w:pPr>
              <w:jc w:val="center"/>
              <w:spacing w:after="50"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0"/>
        </w:trPr>
        <w:tc>
          <w:tcPr>
            <w:tcW w:w="1276" w:type="dxa"/>
            <w:vAlign w:val="center"/>
            <w:vMerge w:val="restart"/>
            <w:textDirection w:val="lrTb"/>
            <w:noWrap w:val="false"/>
          </w:tcPr>
          <w:p>
            <w:pPr>
              <w:ind w:left="-105" w:right="-105"/>
              <w:jc w:val="center"/>
              <w:spacing w:after="5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投诉处理</w:t>
            </w:r>
            <w:r/>
          </w:p>
          <w:p>
            <w:pPr>
              <w:ind w:left="-105" w:right="-105"/>
              <w:jc w:val="center"/>
              <w:spacing w:after="5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（10分）</w:t>
            </w:r>
            <w:r/>
          </w:p>
        </w:tc>
        <w:tc>
          <w:tcPr>
            <w:tcW w:w="1479"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处理</w:t>
            </w:r>
            <w:r/>
          </w:p>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及时率</w:t>
            </w:r>
            <w:r/>
          </w:p>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（6分）</w:t>
            </w:r>
            <w:r/>
          </w:p>
        </w:tc>
        <w:tc>
          <w:tcPr>
            <w:tcW w:w="2910"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接到各类投诉后应第一时间赶赴现场（白天必须在2小时内，夜间在4小时内），并安排人员处理问题，及时如实上报处理结果，现场记录情况及照片3日内上报业主。保证信息畅通，指定联系电话必须24小时有人接听</w:t>
            </w:r>
            <w:r/>
          </w:p>
        </w:tc>
        <w:tc>
          <w:tcPr>
            <w:tcW w:w="2557"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投诉超时或不报的每次扣2分，无记录的扣2分，上报情况与实际不符者每次扣3分；造成严重影响的扣6分；出现关机、无人接听、无法联系等情况，15分钟联系不到的每次扣2分</w:t>
            </w:r>
            <w:r/>
          </w:p>
        </w:tc>
        <w:tc>
          <w:tcPr>
            <w:tcW w:w="1134" w:type="dxa"/>
            <w:vAlign w:val="center"/>
            <w:textDirection w:val="lrTb"/>
            <w:noWrap w:val="false"/>
          </w:tcPr>
          <w:p>
            <w:pPr>
              <w:jc w:val="center"/>
              <w:spacing w:after="50"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日常记录，核查12345等投诉反馈</w:t>
            </w:r>
            <w:r/>
          </w:p>
        </w:tc>
        <w:tc>
          <w:tcPr>
            <w:tcW w:w="992" w:type="dxa"/>
            <w:vAlign w:val="center"/>
            <w:textDirection w:val="lrTb"/>
            <w:noWrap w:val="false"/>
          </w:tcPr>
          <w:p>
            <w:pPr>
              <w:jc w:val="center"/>
              <w:spacing w:after="50"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0"/>
        </w:trPr>
        <w:tc>
          <w:tcPr>
            <w:tcW w:w="1276" w:type="dxa"/>
            <w:vAlign w:val="center"/>
            <w:vMerge w:val="continue"/>
            <w:textDirection w:val="lrTb"/>
            <w:noWrap w:val="false"/>
          </w:tcPr>
          <w:p>
            <w:pPr>
              <w:ind w:left="-105" w:right="-105"/>
              <w:jc w:val="center"/>
              <w:spacing w:after="50"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79"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降低</w:t>
            </w:r>
            <w:r/>
          </w:p>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投诉率</w:t>
            </w:r>
            <w:r/>
          </w:p>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（4分）</w:t>
            </w:r>
            <w:r/>
          </w:p>
        </w:tc>
        <w:tc>
          <w:tcPr>
            <w:tcW w:w="2910"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投诉处置要彻底，主动沟通，减少重复投诉发生。</w:t>
            </w:r>
            <w:r/>
          </w:p>
        </w:tc>
        <w:tc>
          <w:tcPr>
            <w:tcW w:w="2557"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每次因处置不当引发重复投诉查实一次扣2分；无投诉人确认一次扣2分；媒体曝光经查实是由于养护原因每次扣4分</w:t>
            </w:r>
            <w:r/>
          </w:p>
        </w:tc>
        <w:tc>
          <w:tcPr>
            <w:tcW w:w="1134" w:type="dxa"/>
            <w:vAlign w:val="center"/>
            <w:textDirection w:val="lrTb"/>
            <w:noWrap w:val="false"/>
          </w:tcPr>
          <w:p>
            <w:pPr>
              <w:jc w:val="center"/>
              <w:spacing w:after="50"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日常记录，核查12345等投诉反馈</w:t>
            </w:r>
            <w:r/>
          </w:p>
        </w:tc>
        <w:tc>
          <w:tcPr>
            <w:tcW w:w="992" w:type="dxa"/>
            <w:vAlign w:val="center"/>
            <w:textDirection w:val="lrTb"/>
            <w:noWrap w:val="false"/>
          </w:tcPr>
          <w:p>
            <w:pPr>
              <w:jc w:val="center"/>
              <w:spacing w:after="50"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0"/>
        </w:trPr>
        <w:tc>
          <w:tcPr>
            <w:tcW w:w="1276" w:type="dxa"/>
            <w:vAlign w:val="center"/>
            <w:vMerge w:val="restart"/>
            <w:textDirection w:val="lrTb"/>
            <w:noWrap w:val="false"/>
          </w:tcPr>
          <w:p>
            <w:pPr>
              <w:ind w:left="-105" w:right="-105"/>
              <w:jc w:val="center"/>
              <w:spacing w:after="5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企业形象（10分）</w:t>
            </w:r>
            <w:r/>
          </w:p>
        </w:tc>
        <w:tc>
          <w:tcPr>
            <w:tcW w:w="1479"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安全生产（4分）</w:t>
            </w:r>
            <w:r/>
          </w:p>
        </w:tc>
        <w:tc>
          <w:tcPr>
            <w:tcW w:w="2910"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定期对养护人员进行安全培训，做好安全台帐。</w:t>
            </w:r>
            <w:r/>
          </w:p>
        </w:tc>
        <w:tc>
          <w:tcPr>
            <w:tcW w:w="2557"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不按规定的每次扣2分。未设置安全维护造成人员伤亡或财产损失的应承担相应责任，并扣4分</w:t>
            </w:r>
            <w:r/>
          </w:p>
        </w:tc>
        <w:tc>
          <w:tcPr>
            <w:tcW w:w="1134" w:type="dxa"/>
            <w:vAlign w:val="center"/>
            <w:textDirection w:val="lrTb"/>
            <w:noWrap w:val="false"/>
          </w:tcPr>
          <w:p>
            <w:pPr>
              <w:jc w:val="center"/>
              <w:spacing w:after="50"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抽查</w:t>
            </w:r>
            <w:r/>
          </w:p>
        </w:tc>
        <w:tc>
          <w:tcPr>
            <w:tcW w:w="992" w:type="dxa"/>
            <w:vAlign w:val="center"/>
            <w:textDirection w:val="lrTb"/>
            <w:noWrap w:val="false"/>
          </w:tcPr>
          <w:p>
            <w:pPr>
              <w:jc w:val="center"/>
              <w:spacing w:after="50"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0"/>
        </w:trPr>
        <w:tc>
          <w:tcPr>
            <w:tcW w:w="1276" w:type="dxa"/>
            <w:vAlign w:val="center"/>
            <w:vMerge w:val="continue"/>
            <w:textDirection w:val="lrTb"/>
            <w:noWrap w:val="false"/>
          </w:tcPr>
          <w:p>
            <w:pPr>
              <w:jc w:val="center"/>
              <w:spacing w:after="50"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79"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文明作业（3分）</w:t>
            </w:r>
            <w:r/>
          </w:p>
        </w:tc>
        <w:tc>
          <w:tcPr>
            <w:tcW w:w="2910"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养护队员按规定着装、文明作业,不得同居民争吵；垃圾日产日清，定点处置，做好垃圾处置台账。</w:t>
            </w:r>
            <w:r/>
          </w:p>
        </w:tc>
        <w:tc>
          <w:tcPr>
            <w:tcW w:w="2557"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不按规定着装每人次扣1分；不文明作业每次扣2分；垃圾清运不及时，不规范每次扣2分，乱扔垃圾或处置不明、台账不全的,每次扣3分</w:t>
            </w:r>
            <w:r/>
          </w:p>
        </w:tc>
        <w:tc>
          <w:tcPr>
            <w:tcW w:w="1134" w:type="dxa"/>
            <w:vAlign w:val="center"/>
            <w:textDirection w:val="lrTb"/>
            <w:noWrap w:val="false"/>
          </w:tcPr>
          <w:p>
            <w:pPr>
              <w:jc w:val="center"/>
              <w:spacing w:after="50"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抽查</w:t>
            </w:r>
            <w:r/>
          </w:p>
        </w:tc>
        <w:tc>
          <w:tcPr>
            <w:tcW w:w="992" w:type="dxa"/>
            <w:vAlign w:val="center"/>
            <w:textDirection w:val="lrTb"/>
            <w:noWrap w:val="false"/>
          </w:tcPr>
          <w:p>
            <w:pPr>
              <w:jc w:val="center"/>
              <w:spacing w:after="50"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0"/>
        </w:trPr>
        <w:tc>
          <w:tcPr>
            <w:tcW w:w="1276" w:type="dxa"/>
            <w:vAlign w:val="center"/>
            <w:vMerge w:val="continue"/>
            <w:textDirection w:val="lrTb"/>
            <w:noWrap w:val="false"/>
          </w:tcPr>
          <w:p>
            <w:pPr>
              <w:jc w:val="center"/>
              <w:spacing w:after="50"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79"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社会评价（3分）</w:t>
            </w:r>
            <w:r/>
          </w:p>
        </w:tc>
        <w:tc>
          <w:tcPr>
            <w:tcW w:w="2910"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社区、居民对养护服务满意</w:t>
            </w:r>
            <w:r/>
          </w:p>
        </w:tc>
        <w:tc>
          <w:tcPr>
            <w:tcW w:w="2557"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满意度低于90%的每低于10%扣0.5分</w:t>
            </w:r>
            <w:r/>
          </w:p>
        </w:tc>
        <w:tc>
          <w:tcPr>
            <w:tcW w:w="1134" w:type="dxa"/>
            <w:vAlign w:val="center"/>
            <w:textDirection w:val="lrTb"/>
            <w:noWrap w:val="false"/>
          </w:tcPr>
          <w:p>
            <w:pPr>
              <w:jc w:val="center"/>
              <w:spacing w:after="50"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抽查</w:t>
            </w:r>
            <w:r/>
          </w:p>
        </w:tc>
        <w:tc>
          <w:tcPr>
            <w:tcW w:w="992" w:type="dxa"/>
            <w:vAlign w:val="center"/>
            <w:textDirection w:val="lrTb"/>
            <w:noWrap w:val="false"/>
          </w:tcPr>
          <w:p>
            <w:pPr>
              <w:jc w:val="center"/>
              <w:spacing w:after="50"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0"/>
        </w:trPr>
        <w:tc>
          <w:tcPr>
            <w:tcW w:w="1276" w:type="dxa"/>
            <w:vAlign w:val="center"/>
            <w:textDirection w:val="lrTb"/>
            <w:noWrap w:val="false"/>
          </w:tcPr>
          <w:p>
            <w:pPr>
              <w:ind w:left="-105" w:right="-105"/>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其它工作（12分）</w:t>
            </w:r>
            <w:r/>
          </w:p>
        </w:tc>
        <w:tc>
          <w:tcPr>
            <w:tcW w:w="1479"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应急抢险（12分）</w:t>
            </w:r>
            <w:r/>
          </w:p>
        </w:tc>
        <w:tc>
          <w:tcPr>
            <w:tcW w:w="2910"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汛期安排防汛值班巡查，及时发现局部堵塞积水点并采取措施排除积水险情；管网巡查主动发现排水管网上下游存在的明显水位差，及时排查原因，组织疏通清障解决沉积、结垢、障碍物、残墙、浮渣等功能性缺陷</w:t>
            </w:r>
            <w:r/>
          </w:p>
        </w:tc>
        <w:tc>
          <w:tcPr>
            <w:tcW w:w="2557"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未能响应管理部门的指令，一次不符扣2分；造成较大后果的，扣5分</w:t>
            </w:r>
            <w:r/>
          </w:p>
        </w:tc>
        <w:tc>
          <w:tcPr>
            <w:tcW w:w="1134" w:type="dxa"/>
            <w:vAlign w:val="center"/>
            <w:textDirection w:val="lrTb"/>
            <w:noWrap w:val="false"/>
          </w:tcPr>
          <w:p>
            <w:pPr>
              <w:jc w:val="center"/>
              <w:spacing w:after="50"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全查</w:t>
            </w:r>
            <w:r/>
          </w:p>
        </w:tc>
        <w:tc>
          <w:tcPr>
            <w:tcW w:w="992" w:type="dxa"/>
            <w:vAlign w:val="center"/>
            <w:textDirection w:val="lrTb"/>
            <w:noWrap w:val="false"/>
          </w:tcPr>
          <w:p>
            <w:pPr>
              <w:jc w:val="center"/>
              <w:spacing w:after="50"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0"/>
        </w:trPr>
        <w:tc>
          <w:tcPr>
            <w:tcW w:w="1276" w:type="dxa"/>
            <w:vAlign w:val="center"/>
            <w:vMerge w:val="restart"/>
            <w:textDirection w:val="lrTb"/>
            <w:noWrap w:val="false"/>
          </w:tcPr>
          <w:p>
            <w:pPr>
              <w:ind w:left="-105" w:right="-105"/>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激励机制</w:t>
            </w:r>
            <w:r/>
          </w:p>
        </w:tc>
        <w:tc>
          <w:tcPr>
            <w:tcW w:w="1479"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奖励措施</w:t>
            </w:r>
            <w:r/>
          </w:p>
        </w:tc>
        <w:tc>
          <w:tcPr>
            <w:tcW w:w="2910"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主动为居民排忧解难，受到表扬</w:t>
            </w:r>
            <w:r/>
          </w:p>
        </w:tc>
        <w:tc>
          <w:tcPr>
            <w:tcW w:w="2557"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受到表扬信每次加1分，锦旗每次加3分，报纸、电视媒体表扬的每次加5分</w:t>
            </w:r>
            <w:r/>
          </w:p>
        </w:tc>
        <w:tc>
          <w:tcPr>
            <w:tcW w:w="1134" w:type="dxa"/>
            <w:vAlign w:val="center"/>
            <w:textDirection w:val="lrTb"/>
            <w:noWrap w:val="false"/>
          </w:tcPr>
          <w:p>
            <w:pPr>
              <w:jc w:val="center"/>
              <w:spacing w:after="50"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日常记录</w:t>
            </w:r>
            <w:r/>
          </w:p>
        </w:tc>
        <w:tc>
          <w:tcPr>
            <w:tcW w:w="992" w:type="dxa"/>
            <w:vAlign w:val="center"/>
            <w:textDirection w:val="lrTb"/>
            <w:noWrap w:val="false"/>
          </w:tcPr>
          <w:p>
            <w:pPr>
              <w:jc w:val="center"/>
              <w:spacing w:after="50"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0"/>
        </w:trPr>
        <w:tc>
          <w:tcPr>
            <w:tcW w:w="1276" w:type="dxa"/>
            <w:vAlign w:val="center"/>
            <w:vMerge w:val="continue"/>
            <w:textDirection w:val="lrTb"/>
            <w:noWrap w:val="false"/>
          </w:tcPr>
          <w:p>
            <w:pPr>
              <w:jc w:val="center"/>
              <w:spacing w:after="50"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79"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惩罚措施</w:t>
            </w:r>
            <w:r/>
          </w:p>
        </w:tc>
        <w:tc>
          <w:tcPr>
            <w:tcW w:w="2910"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遭到居民投诉服务态度</w:t>
            </w:r>
            <w:r/>
          </w:p>
        </w:tc>
        <w:tc>
          <w:tcPr>
            <w:tcW w:w="2557" w:type="dxa"/>
            <w:vAlign w:val="center"/>
            <w:textDirection w:val="lrTb"/>
            <w:noWrap w:val="false"/>
          </w:tcPr>
          <w:p>
            <w:pPr>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电话投诉的扣2分；电视媒体曝光的每次扣5分</w:t>
            </w:r>
            <w:r/>
          </w:p>
        </w:tc>
        <w:tc>
          <w:tcPr>
            <w:tcW w:w="1134" w:type="dxa"/>
            <w:vAlign w:val="center"/>
            <w:textDirection w:val="lrTb"/>
            <w:noWrap w:val="false"/>
          </w:tcPr>
          <w:p>
            <w:pPr>
              <w:jc w:val="center"/>
              <w:spacing w:after="50"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日常记录</w:t>
            </w:r>
            <w:r/>
          </w:p>
        </w:tc>
        <w:tc>
          <w:tcPr>
            <w:tcW w:w="992" w:type="dxa"/>
            <w:vAlign w:val="center"/>
            <w:textDirection w:val="lrTb"/>
            <w:noWrap w:val="false"/>
          </w:tcPr>
          <w:p>
            <w:pPr>
              <w:jc w:val="center"/>
              <w:spacing w:after="50"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bl>
    <w:p>
      <w:pPr>
        <w:ind w:firstLine="482"/>
        <w:spacing w:line="360" w:lineRule="auto"/>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w:t>
      </w:r>
      <w:r>
        <w:rPr>
          <w:rFonts w:hint="eastAsia" w:asciiTheme="minorEastAsia" w:hAnsiTheme="minorEastAsia" w:eastAsiaTheme="minorEastAsia"/>
          <w:b/>
          <w:bCs/>
          <w:color w:val="auto"/>
          <w:sz w:val="24"/>
          <w:szCs w:val="24"/>
          <w:highlight w:val="none"/>
          <w:lang w:val="en-US" w:eastAsia="zh-CN"/>
        </w:rPr>
        <w:t xml:space="preserve">七</w:t>
      </w:r>
      <w:r>
        <w:rPr>
          <w:rFonts w:hint="eastAsia" w:asciiTheme="minorEastAsia" w:hAnsiTheme="minorEastAsia" w:eastAsiaTheme="minorEastAsia"/>
          <w:b/>
          <w:bCs/>
          <w:color w:val="auto"/>
          <w:sz w:val="24"/>
          <w:szCs w:val="24"/>
          <w:highlight w:val="none"/>
        </w:rPr>
        <w:t xml:space="preserve">）</w:t>
      </w:r>
      <w:r>
        <w:rPr>
          <w:rFonts w:hint="eastAsia" w:asciiTheme="minorEastAsia" w:hAnsiTheme="minorEastAsia" w:eastAsiaTheme="minorEastAsia"/>
          <w:b/>
          <w:bCs/>
          <w:color w:val="auto"/>
          <w:sz w:val="24"/>
          <w:szCs w:val="24"/>
          <w:highlight w:val="none"/>
          <w:lang w:val="en-US" w:eastAsia="zh-CN"/>
        </w:rPr>
        <w:t xml:space="preserve">其他要求</w:t>
      </w:r>
      <w:r>
        <w:rPr>
          <w:rFonts w:hint="eastAsia" w:asciiTheme="minorEastAsia" w:hAnsiTheme="minorEastAsia" w:eastAsiaTheme="minorEastAsia"/>
          <w:b/>
          <w:bCs/>
          <w:color w:val="auto"/>
          <w:sz w:val="24"/>
          <w:szCs w:val="24"/>
          <w:highlight w:val="none"/>
        </w:rPr>
        <w:t xml:space="preserve">：</w:t>
      </w:r>
      <w:r/>
    </w:p>
    <w:p>
      <w:pPr>
        <w:numPr>
          <w:ilvl w:val="255"/>
          <w:numId w:val="0"/>
        </w:numPr>
        <w:ind w:firstLine="480"/>
        <w:jc w:val="left"/>
        <w:spacing w:line="360" w:lineRule="auto"/>
        <w:tabs>
          <w:tab w:val="left" w:pos="567" w:leader="none"/>
          <w:tab w:val="left" w:pos="709" w:leader="none"/>
        </w:tabs>
        <w:rPr>
          <w:rFonts w:ascii="宋体" w:hAnsi="宋体"/>
          <w:color w:val="auto"/>
          <w:sz w:val="24"/>
          <w:szCs w:val="22"/>
          <w:highlight w:val="none"/>
        </w:rPr>
      </w:pPr>
      <w:r>
        <w:rPr>
          <w:rFonts w:hint="eastAsia" w:ascii="宋体" w:hAnsi="宋体"/>
          <w:color w:val="auto"/>
          <w:sz w:val="24"/>
          <w:szCs w:val="22"/>
          <w:highlight w:val="none"/>
          <w:lang w:val="en-US" w:eastAsia="zh-CN"/>
        </w:rPr>
        <w:t xml:space="preserve">1</w:t>
      </w:r>
      <w:r>
        <w:rPr>
          <w:rFonts w:hint="eastAsia" w:ascii="宋体" w:hAnsi="宋体"/>
          <w:color w:val="auto"/>
          <w:sz w:val="24"/>
          <w:szCs w:val="22"/>
          <w:highlight w:val="none"/>
        </w:rPr>
        <w:t xml:space="preserve">、验收</w:t>
      </w:r>
      <w:r>
        <w:rPr>
          <w:rFonts w:hint="eastAsia" w:ascii="宋体" w:hAnsi="宋体"/>
          <w:color w:val="auto"/>
          <w:sz w:val="24"/>
          <w:szCs w:val="22"/>
          <w:highlight w:val="none"/>
          <w:lang w:val="en-US" w:eastAsia="zh-CN"/>
        </w:rPr>
        <w:t xml:space="preserve">要求</w:t>
      </w:r>
      <w:r>
        <w:rPr>
          <w:rFonts w:hint="eastAsia" w:ascii="宋体" w:hAnsi="宋体"/>
          <w:color w:val="auto"/>
          <w:sz w:val="24"/>
          <w:szCs w:val="22"/>
          <w:highlight w:val="none"/>
        </w:rPr>
        <w:t xml:space="preserve">：</w:t>
      </w:r>
      <w:r/>
    </w:p>
    <w:p>
      <w:pPr>
        <w:ind w:firstLine="480"/>
        <w:spacing w:line="360" w:lineRule="auto"/>
        <w:rPr>
          <w:rFonts w:hint="eastAsia"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lang w:val="en-US" w:eastAsia="zh-CN"/>
        </w:rPr>
        <w:t xml:space="preserve">1</w:t>
      </w:r>
      <w:r>
        <w:rPr>
          <w:rFonts w:hint="eastAsia" w:ascii="宋体" w:hAnsi="宋体"/>
          <w:sz w:val="24"/>
          <w:highlight w:val="none"/>
        </w:rPr>
        <w:t xml:space="preserve">.1实施主体：苏州高新区（虎丘区）狮山街道办事处；</w:t>
      </w:r>
      <w:r/>
    </w:p>
    <w:p>
      <w:pPr>
        <w:ind w:firstLine="480"/>
        <w:spacing w:line="360" w:lineRule="auto"/>
        <w:rPr>
          <w:rFonts w:hint="eastAsia"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lang w:val="en-US" w:eastAsia="zh-CN"/>
        </w:rPr>
        <w:t xml:space="preserve">1</w:t>
      </w:r>
      <w:r>
        <w:rPr>
          <w:rFonts w:hint="eastAsia" w:ascii="宋体" w:hAnsi="宋体"/>
          <w:sz w:val="24"/>
          <w:highlight w:val="none"/>
        </w:rPr>
        <w:t xml:space="preserve">.2验收时间：合同履行</w:t>
      </w:r>
      <w:r>
        <w:rPr>
          <w:rFonts w:hint="eastAsia" w:ascii="宋体" w:hAnsi="宋体"/>
          <w:sz w:val="24"/>
          <w:highlight w:val="none"/>
          <w:lang w:val="en-US" w:eastAsia="zh-CN"/>
        </w:rPr>
        <w:t xml:space="preserve">截止后30天内</w:t>
      </w:r>
      <w:r>
        <w:rPr>
          <w:rFonts w:hint="eastAsia" w:ascii="宋体" w:hAnsi="宋体"/>
          <w:sz w:val="24"/>
          <w:highlight w:val="none"/>
        </w:rPr>
        <w:t xml:space="preserve">；</w:t>
      </w:r>
      <w:r/>
    </w:p>
    <w:p>
      <w:pPr>
        <w:ind w:firstLine="480"/>
        <w:spacing w:line="360" w:lineRule="auto"/>
        <w:rPr>
          <w:rFonts w:hint="eastAsia"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lang w:val="en-US" w:eastAsia="zh-CN"/>
        </w:rPr>
        <w:t xml:space="preserve">1</w:t>
      </w:r>
      <w:r>
        <w:rPr>
          <w:rFonts w:hint="eastAsia" w:ascii="宋体" w:hAnsi="宋体"/>
          <w:sz w:val="24"/>
          <w:highlight w:val="none"/>
        </w:rPr>
        <w:t xml:space="preserve">.3验收方式：由采购人组织验收；</w:t>
      </w:r>
      <w:r/>
    </w:p>
    <w:p>
      <w:pPr>
        <w:ind w:firstLine="480"/>
        <w:spacing w:line="360" w:lineRule="auto"/>
        <w:rPr>
          <w:rFonts w:hint="eastAsia"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lang w:val="en-US" w:eastAsia="zh-CN"/>
        </w:rPr>
        <w:t xml:space="preserve">1</w:t>
      </w:r>
      <w:r>
        <w:rPr>
          <w:rFonts w:hint="eastAsia" w:ascii="宋体" w:hAnsi="宋体"/>
          <w:sz w:val="24"/>
          <w:highlight w:val="none"/>
        </w:rPr>
        <w:t xml:space="preserve">.4验收内容：包括</w:t>
      </w:r>
      <w:r>
        <w:rPr>
          <w:rFonts w:hint="eastAsia" w:ascii="宋体" w:hAnsi="宋体"/>
          <w:sz w:val="24"/>
          <w:highlight w:val="none"/>
          <w:lang w:val="en-US" w:eastAsia="zh-CN"/>
        </w:rPr>
        <w:t xml:space="preserve">成交单位</w:t>
      </w:r>
      <w:r>
        <w:rPr>
          <w:rFonts w:hint="eastAsia" w:ascii="宋体" w:hAnsi="宋体"/>
          <w:sz w:val="24"/>
          <w:highlight w:val="none"/>
        </w:rPr>
        <w:t xml:space="preserve">服务人员数量质量、</w:t>
      </w:r>
      <w:r>
        <w:rPr>
          <w:rFonts w:hint="eastAsia" w:ascii="宋体" w:hAnsi="宋体"/>
          <w:sz w:val="24"/>
          <w:highlight w:val="none"/>
          <w:lang w:val="en-US" w:eastAsia="zh-CN"/>
        </w:rPr>
        <w:t xml:space="preserve">服务</w:t>
      </w:r>
      <w:r>
        <w:rPr>
          <w:rFonts w:hint="eastAsia" w:ascii="宋体" w:hAnsi="宋体"/>
          <w:sz w:val="24"/>
          <w:highlight w:val="none"/>
        </w:rPr>
        <w:t xml:space="preserve">质量、</w:t>
      </w:r>
      <w:r>
        <w:rPr>
          <w:rFonts w:hint="eastAsia" w:ascii="宋体" w:hAnsi="宋体"/>
          <w:sz w:val="24"/>
          <w:highlight w:val="none"/>
          <w:lang w:val="en-US" w:eastAsia="zh-CN"/>
        </w:rPr>
        <w:t xml:space="preserve">服务进度、服务成果</w:t>
      </w:r>
      <w:r>
        <w:rPr>
          <w:rFonts w:hint="eastAsia" w:ascii="宋体" w:hAnsi="宋体"/>
          <w:sz w:val="24"/>
          <w:highlight w:val="none"/>
        </w:rPr>
        <w:t xml:space="preserve">以及其他采购文件、采购合同约定内容。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5验收标准：</w:t>
      </w:r>
      <w:r>
        <w:rPr>
          <w:rFonts w:hint="eastAsia" w:ascii="宋体" w:hAnsi="宋体"/>
          <w:sz w:val="24"/>
          <w:highlight w:val="none"/>
        </w:rPr>
        <w:t xml:space="preserve">根据磋商文件、</w:t>
      </w:r>
      <w:r>
        <w:rPr>
          <w:rFonts w:hint="eastAsia" w:ascii="宋体" w:hAnsi="宋体"/>
          <w:sz w:val="24"/>
          <w:highlight w:val="none"/>
          <w:lang w:eastAsia="zh-CN"/>
        </w:rPr>
        <w:t xml:space="preserve">成交单位</w:t>
      </w:r>
      <w:r>
        <w:rPr>
          <w:rFonts w:hint="eastAsia" w:ascii="宋体" w:hAnsi="宋体"/>
          <w:sz w:val="24"/>
          <w:highlight w:val="none"/>
        </w:rPr>
        <w:t xml:space="preserve">的响应文件、双方签订的合同文件；</w:t>
      </w:r>
      <w:r/>
    </w:p>
    <w:p>
      <w:pPr>
        <w:pStyle w:val="1037"/>
        <w:ind w:firstLine="480"/>
        <w:spacing w:line="360" w:lineRule="auto"/>
        <w:shd w:val="clear" w:color="auto" w:fill="auto"/>
        <w:rPr>
          <w:rFonts w:hAnsi="宋体"/>
          <w:color w:val="auto"/>
          <w:sz w:val="24"/>
          <w:szCs w:val="24"/>
          <w:highlight w:val="none"/>
        </w:rPr>
      </w:pPr>
      <w:r>
        <w:rPr>
          <w:rFonts w:hint="eastAsia" w:hAnsi="宋体"/>
          <w:color w:val="auto"/>
          <w:sz w:val="24"/>
          <w:szCs w:val="24"/>
          <w:highlight w:val="none"/>
          <w:lang w:val="en-US" w:eastAsia="zh-CN"/>
        </w:rPr>
        <w:t xml:space="preserve">2</w:t>
      </w:r>
      <w:r>
        <w:rPr>
          <w:rFonts w:hint="eastAsia" w:hAnsi="宋体"/>
          <w:color w:val="auto"/>
          <w:sz w:val="24"/>
          <w:szCs w:val="24"/>
          <w:highlight w:val="none"/>
        </w:rPr>
        <w:t xml:space="preserve">、</w:t>
      </w:r>
      <w:r>
        <w:rPr>
          <w:rFonts w:hint="eastAsia" w:hAnsi="宋体"/>
          <w:color w:val="auto"/>
          <w:sz w:val="24"/>
          <w:szCs w:val="24"/>
          <w:highlight w:val="none"/>
          <w:lang w:val="en-US" w:eastAsia="zh-CN"/>
        </w:rPr>
        <w:t xml:space="preserve">成交单位</w:t>
      </w:r>
      <w:r>
        <w:rPr>
          <w:rFonts w:hint="eastAsia" w:hAnsi="宋体"/>
          <w:color w:val="auto"/>
          <w:sz w:val="24"/>
          <w:szCs w:val="24"/>
          <w:highlight w:val="none"/>
        </w:rPr>
        <w:t xml:space="preserve">须按照本</w:t>
      </w:r>
      <w:r>
        <w:rPr>
          <w:rFonts w:hint="eastAsia" w:hAnsi="宋体"/>
          <w:color w:val="auto"/>
          <w:sz w:val="24"/>
          <w:szCs w:val="24"/>
          <w:highlight w:val="none"/>
          <w:lang w:val="en-US" w:eastAsia="zh-CN"/>
        </w:rPr>
        <w:t xml:space="preserve">采购</w:t>
      </w:r>
      <w:r>
        <w:rPr>
          <w:rFonts w:hint="eastAsia" w:hAnsi="宋体"/>
          <w:color w:val="auto"/>
          <w:sz w:val="24"/>
          <w:szCs w:val="24"/>
          <w:highlight w:val="none"/>
        </w:rPr>
        <w:t xml:space="preserve">文件的要求对该</w:t>
      </w:r>
      <w:r>
        <w:rPr>
          <w:rFonts w:hint="eastAsia" w:hAnsi="宋体"/>
          <w:color w:val="auto"/>
          <w:sz w:val="24"/>
          <w:szCs w:val="24"/>
          <w:highlight w:val="none"/>
          <w:lang w:val="en-US" w:eastAsia="zh-CN"/>
        </w:rPr>
        <w:t xml:space="preserve">采购</w:t>
      </w:r>
      <w:r>
        <w:rPr>
          <w:rFonts w:hint="eastAsia" w:hAnsi="宋体"/>
          <w:color w:val="auto"/>
          <w:sz w:val="24"/>
          <w:szCs w:val="24"/>
          <w:highlight w:val="none"/>
        </w:rPr>
        <w:t xml:space="preserve">项目进行服务工作。必须接受社会监督，对群众提出的合理要求和存在的问题必须在24小时内进行整改，并将整改结果报采购方。</w:t>
      </w:r>
      <w:r/>
    </w:p>
    <w:p>
      <w:pPr>
        <w:numPr>
          <w:ilvl w:val="0"/>
          <w:numId w:val="0"/>
        </w:numPr>
        <w:ind w:firstLine="480"/>
        <w:jc w:val="left"/>
        <w:spacing w:line="360" w:lineRule="auto"/>
        <w:rPr>
          <w:rFonts w:hint="eastAsia" w:ascii="宋体" w:hAnsi="宋体"/>
          <w:color w:val="auto"/>
          <w:sz w:val="24"/>
          <w:szCs w:val="22"/>
          <w:highlight w:val="none"/>
        </w:rPr>
      </w:pPr>
      <w:r>
        <w:rPr>
          <w:rFonts w:hint="eastAsia" w:ascii="宋体" w:hAnsi="宋体" w:cs="Times New Roman"/>
          <w:color w:val="auto"/>
          <w:sz w:val="24"/>
          <w:szCs w:val="22"/>
          <w:highlight w:val="none"/>
          <w:lang w:val="en-US" w:eastAsia="zh-CN" w:bidi="ar-SA"/>
        </w:rPr>
        <w:t xml:space="preserve">3</w:t>
      </w:r>
      <w:r>
        <w:rPr>
          <w:rFonts w:hint="eastAsia" w:ascii="宋体" w:hAnsi="宋体" w:eastAsia="宋体" w:cs="Times New Roman"/>
          <w:color w:val="auto"/>
          <w:sz w:val="24"/>
          <w:szCs w:val="22"/>
          <w:highlight w:val="none"/>
          <w:lang w:val="en-US" w:eastAsia="zh-CN" w:bidi="ar-SA"/>
        </w:rPr>
        <w:t xml:space="preserve">、</w:t>
      </w:r>
      <w:r>
        <w:rPr>
          <w:rFonts w:hint="eastAsia" w:hAnsi="宋体"/>
          <w:color w:val="auto"/>
          <w:sz w:val="24"/>
          <w:szCs w:val="24"/>
          <w:highlight w:val="none"/>
          <w:lang w:val="en-US" w:eastAsia="zh-CN"/>
        </w:rPr>
        <w:t xml:space="preserve">成交单位</w:t>
      </w:r>
      <w:r>
        <w:rPr>
          <w:rFonts w:hint="eastAsia" w:ascii="宋体" w:hAnsi="宋体"/>
          <w:color w:val="auto"/>
          <w:sz w:val="24"/>
          <w:szCs w:val="22"/>
          <w:highlight w:val="none"/>
        </w:rPr>
        <w:t xml:space="preserve">工作人员在岗履行职责期间（包括上下班途中），发生自身的人身伤害、伤亡，均由成交单位负责处理并承担经济和道义上的责任，采购单位不承担任何责任。</w:t>
      </w:r>
      <w:r/>
    </w:p>
    <w:p>
      <w:pPr>
        <w:ind w:firstLine="480"/>
        <w:spacing w:line="360" w:lineRule="auto"/>
        <w:shd w:val="clear" w:color="auto" w:fill="auto"/>
        <w:rPr>
          <w:highlight w:val="none"/>
        </w:rPr>
      </w:pPr>
      <w:r>
        <w:rPr>
          <w:rFonts w:hint="eastAsia" w:ascii="宋体" w:hAnsi="宋体" w:cs="宋体"/>
          <w:color w:val="auto"/>
          <w:sz w:val="24"/>
          <w:szCs w:val="24"/>
          <w:highlight w:val="none"/>
          <w:lang w:val="en-US" w:eastAsia="zh-CN"/>
        </w:rPr>
        <w:t xml:space="preserve">4、</w:t>
      </w:r>
      <w:r>
        <w:rPr>
          <w:rFonts w:hint="eastAsia" w:hAnsi="宋体"/>
          <w:color w:val="auto"/>
          <w:sz w:val="24"/>
          <w:szCs w:val="24"/>
          <w:highlight w:val="none"/>
          <w:lang w:val="en-US" w:eastAsia="zh-CN"/>
        </w:rPr>
        <w:t xml:space="preserve">成交单位</w:t>
      </w:r>
      <w:r>
        <w:rPr>
          <w:rFonts w:hint="eastAsia" w:ascii="宋体" w:hAnsi="宋体" w:eastAsia="宋体" w:cs="宋体"/>
          <w:color w:val="auto"/>
          <w:sz w:val="24"/>
          <w:szCs w:val="24"/>
          <w:highlight w:val="none"/>
        </w:rPr>
        <w:t xml:space="preserve">必须遵守中华人民共和国《劳动法》的规定，为采购单位提供的服务人员如遇到工资纠纷问题由投标单位自行解决。</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hAnsi="宋体"/>
          <w:color w:val="auto"/>
          <w:sz w:val="24"/>
          <w:szCs w:val="24"/>
          <w:highlight w:val="none"/>
          <w:lang w:val="en-US" w:eastAsia="zh-CN"/>
        </w:rPr>
        <w:t xml:space="preserve">成交单位</w:t>
      </w:r>
      <w:r>
        <w:rPr>
          <w:rFonts w:hint="eastAsia" w:ascii="宋体" w:hAnsi="宋体" w:eastAsia="宋体" w:cs="宋体"/>
          <w:color w:val="auto"/>
          <w:sz w:val="24"/>
          <w:szCs w:val="24"/>
          <w:highlight w:val="none"/>
        </w:rPr>
        <w:t xml:space="preserve">在项目服务期间应制定项目安全实施管理措施，并严格遵守安全管理要求，</w:t>
      </w:r>
      <w:r>
        <w:rPr>
          <w:rFonts w:hint="eastAsia" w:ascii="宋体" w:hAnsi="宋体" w:cs="宋体"/>
          <w:color w:val="auto"/>
          <w:sz w:val="24"/>
          <w:szCs w:val="24"/>
          <w:highlight w:val="none"/>
          <w:lang w:eastAsia="zh-CN"/>
        </w:rPr>
        <w:t xml:space="preserve">成交单位</w:t>
      </w:r>
      <w:r>
        <w:rPr>
          <w:rFonts w:hint="eastAsia" w:ascii="宋体" w:hAnsi="宋体" w:eastAsia="宋体" w:cs="宋体"/>
          <w:color w:val="auto"/>
          <w:sz w:val="24"/>
          <w:szCs w:val="24"/>
          <w:highlight w:val="none"/>
        </w:rPr>
        <w:t xml:space="preserve">在项目服务过程中因管理不当等因素或不按安全管理要求，造成人员安全或财产损失事故的，其责任均由</w:t>
      </w:r>
      <w:r>
        <w:rPr>
          <w:rFonts w:hint="eastAsia" w:ascii="宋体" w:hAnsi="宋体" w:cs="宋体"/>
          <w:color w:val="auto"/>
          <w:sz w:val="24"/>
          <w:szCs w:val="24"/>
          <w:highlight w:val="none"/>
          <w:lang w:eastAsia="zh-CN"/>
        </w:rPr>
        <w:t xml:space="preserve">成交单位</w:t>
      </w:r>
      <w:r>
        <w:rPr>
          <w:rFonts w:hint="eastAsia" w:ascii="宋体" w:hAnsi="宋体" w:eastAsia="宋体" w:cs="宋体"/>
          <w:color w:val="auto"/>
          <w:sz w:val="24"/>
          <w:szCs w:val="24"/>
          <w:highlight w:val="none"/>
        </w:rPr>
        <w:t xml:space="preserve">自行承担，采购单位不承担责任。</w:t>
      </w:r>
      <w:r>
        <w:rPr>
          <w:rFonts w:hint="eastAsia" w:ascii="宋体" w:hAnsi="宋体" w:cs="宋体"/>
          <w:color w:val="auto"/>
          <w:sz w:val="24"/>
          <w:szCs w:val="24"/>
          <w:highlight w:val="none"/>
          <w:lang w:eastAsia="zh-CN"/>
        </w:rPr>
        <w:t xml:space="preserve">成交单位</w:t>
      </w:r>
      <w:r>
        <w:rPr>
          <w:rFonts w:hint="eastAsia" w:ascii="宋体" w:hAnsi="宋体" w:eastAsia="宋体" w:cs="宋体"/>
          <w:color w:val="auto"/>
          <w:sz w:val="24"/>
          <w:szCs w:val="24"/>
          <w:highlight w:val="none"/>
        </w:rPr>
        <w:t xml:space="preserve">在项目进行过程中产生的任何人身安全、财产损坏等责任事故一律由</w:t>
      </w:r>
      <w:r>
        <w:rPr>
          <w:rFonts w:hint="eastAsia" w:ascii="宋体" w:hAnsi="宋体" w:cs="宋体"/>
          <w:color w:val="auto"/>
          <w:sz w:val="24"/>
          <w:szCs w:val="24"/>
          <w:highlight w:val="none"/>
          <w:lang w:eastAsia="zh-CN"/>
        </w:rPr>
        <w:t xml:space="preserve">成交单位</w:t>
      </w:r>
      <w:r>
        <w:rPr>
          <w:rFonts w:hint="eastAsia" w:ascii="宋体" w:hAnsi="宋体" w:eastAsia="宋体" w:cs="宋体"/>
          <w:color w:val="auto"/>
          <w:sz w:val="24"/>
          <w:szCs w:val="24"/>
          <w:highlight w:val="none"/>
        </w:rPr>
        <w:t xml:space="preserve">自行承担。</w:t>
      </w:r>
      <w:r/>
    </w:p>
    <w:p>
      <w:pPr>
        <w:ind w:firstLine="424"/>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6</w:t>
      </w:r>
      <w:r>
        <w:rPr>
          <w:rFonts w:hint="eastAsia" w:asciiTheme="minorEastAsia" w:hAnsiTheme="minorEastAsia" w:eastAsiaTheme="minorEastAsia"/>
          <w:color w:val="auto"/>
          <w:sz w:val="24"/>
          <w:szCs w:val="24"/>
          <w:highlight w:val="none"/>
        </w:rPr>
        <w:t xml:space="preserve">、政府采购合同履行中，采购人需追加与合同标的物相同的服务的，在不改变合同其他条款的前提下，采购人可以与供应商签订补充合同，但所有补充合同的采购金额不得超过原合同采购金额的百分之十。</w:t>
      </w:r>
      <w:r/>
    </w:p>
    <w:p>
      <w:pPr>
        <w:ind w:firstLine="480"/>
        <w:jc w:val="left"/>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7</w:t>
      </w: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lang w:eastAsia="zh-CN"/>
        </w:rPr>
        <w:t xml:space="preserve">成交单位</w:t>
      </w:r>
      <w:r>
        <w:rPr>
          <w:rFonts w:hint="eastAsia" w:asciiTheme="minorEastAsia" w:hAnsiTheme="minorEastAsia" w:eastAsiaTheme="minorEastAsia"/>
          <w:color w:val="auto"/>
          <w:sz w:val="24"/>
          <w:szCs w:val="24"/>
          <w:highlight w:val="none"/>
        </w:rPr>
        <w:t xml:space="preserve">对服务缺陷不予更正，</w:t>
      </w:r>
      <w:r>
        <w:rPr>
          <w:rFonts w:hint="eastAsia" w:asciiTheme="minorEastAsia" w:hAnsiTheme="minorEastAsia" w:eastAsiaTheme="minorEastAsia"/>
          <w:color w:val="auto"/>
          <w:sz w:val="24"/>
          <w:szCs w:val="24"/>
          <w:highlight w:val="none"/>
          <w:lang w:val="en-US" w:eastAsia="zh-CN"/>
        </w:rPr>
        <w:t xml:space="preserve">采购人</w:t>
      </w:r>
      <w:r>
        <w:rPr>
          <w:rFonts w:hint="eastAsia" w:asciiTheme="minorEastAsia" w:hAnsiTheme="minorEastAsia" w:eastAsiaTheme="minorEastAsia"/>
          <w:color w:val="auto"/>
          <w:sz w:val="24"/>
          <w:szCs w:val="24"/>
          <w:highlight w:val="none"/>
        </w:rPr>
        <w:t xml:space="preserve">有权另请其他单位更正，所发生的费用由</w:t>
      </w:r>
      <w:r>
        <w:rPr>
          <w:rFonts w:hint="eastAsia" w:asciiTheme="minorEastAsia" w:hAnsiTheme="minorEastAsia" w:eastAsiaTheme="minorEastAsia"/>
          <w:color w:val="auto"/>
          <w:sz w:val="24"/>
          <w:szCs w:val="24"/>
          <w:highlight w:val="none"/>
          <w:lang w:eastAsia="zh-CN"/>
        </w:rPr>
        <w:t xml:space="preserve">成交单位</w:t>
      </w:r>
      <w:r>
        <w:rPr>
          <w:rFonts w:hint="eastAsia" w:asciiTheme="minorEastAsia" w:hAnsiTheme="minorEastAsia" w:eastAsiaTheme="minorEastAsia"/>
          <w:color w:val="auto"/>
          <w:sz w:val="24"/>
          <w:szCs w:val="24"/>
          <w:highlight w:val="none"/>
        </w:rPr>
        <w:t xml:space="preserve">承担。</w:t>
      </w:r>
      <w:r/>
    </w:p>
    <w:p>
      <w:pPr>
        <w:ind w:firstLine="480"/>
        <w:jc w:val="left"/>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8</w:t>
      </w:r>
      <w:r>
        <w:rPr>
          <w:rFonts w:hint="eastAsia" w:asciiTheme="minorEastAsia" w:hAnsiTheme="minorEastAsia" w:eastAsiaTheme="minorEastAsia"/>
          <w:color w:val="auto"/>
          <w:sz w:val="24"/>
          <w:szCs w:val="24"/>
          <w:highlight w:val="none"/>
        </w:rPr>
        <w:t xml:space="preserve">、若</w:t>
      </w:r>
      <w:r>
        <w:rPr>
          <w:rFonts w:hint="eastAsia" w:asciiTheme="minorEastAsia" w:hAnsiTheme="minorEastAsia" w:eastAsiaTheme="minorEastAsia"/>
          <w:color w:val="auto"/>
          <w:sz w:val="24"/>
          <w:szCs w:val="24"/>
          <w:highlight w:val="none"/>
          <w:lang w:eastAsia="zh-CN"/>
        </w:rPr>
        <w:t xml:space="preserve">成交单位</w:t>
      </w:r>
      <w:r>
        <w:rPr>
          <w:rFonts w:hint="eastAsia" w:asciiTheme="minorEastAsia" w:hAnsiTheme="minorEastAsia" w:eastAsiaTheme="minorEastAsia"/>
          <w:color w:val="auto"/>
          <w:sz w:val="24"/>
          <w:szCs w:val="24"/>
          <w:highlight w:val="none"/>
        </w:rPr>
        <w:t xml:space="preserve">在服务期间，违反下列规定将被解除服务合同，并扣除剩余待支付费用：</w:t>
      </w:r>
      <w:r/>
    </w:p>
    <w:p>
      <w:pPr>
        <w:ind w:firstLine="480"/>
        <w:jc w:val="left"/>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8</w:t>
      </w:r>
      <w:r>
        <w:rPr>
          <w:rFonts w:hint="eastAsia" w:asciiTheme="minorEastAsia" w:hAnsiTheme="minorEastAsia" w:eastAsiaTheme="minorEastAsia"/>
          <w:color w:val="auto"/>
          <w:sz w:val="24"/>
          <w:szCs w:val="24"/>
          <w:highlight w:val="none"/>
        </w:rPr>
        <w:t xml:space="preserve">.1、严禁将服务转包他人。</w:t>
      </w:r>
      <w:r/>
    </w:p>
    <w:p>
      <w:pPr>
        <w:ind w:firstLine="480"/>
        <w:jc w:val="left"/>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8</w:t>
      </w:r>
      <w:r>
        <w:rPr>
          <w:rFonts w:hint="eastAsia" w:asciiTheme="minorEastAsia" w:hAnsiTheme="minorEastAsia" w:eastAsiaTheme="minorEastAsia"/>
          <w:color w:val="auto"/>
          <w:sz w:val="24"/>
          <w:szCs w:val="24"/>
          <w:highlight w:val="none"/>
        </w:rPr>
        <w:t xml:space="preserve">.2、出现重大责任问题。</w:t>
      </w:r>
      <w:r/>
    </w:p>
    <w:p>
      <w:pPr>
        <w:ind w:firstLine="480"/>
        <w:jc w:val="left"/>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8</w:t>
      </w:r>
      <w:r>
        <w:rPr>
          <w:rFonts w:hint="eastAsia" w:asciiTheme="minorEastAsia" w:hAnsiTheme="minorEastAsia" w:eastAsiaTheme="minorEastAsia"/>
          <w:color w:val="auto"/>
          <w:sz w:val="24"/>
          <w:szCs w:val="24"/>
          <w:highlight w:val="none"/>
        </w:rPr>
        <w:t xml:space="preserve">.3、泄露相关保密信息。</w:t>
      </w:r>
      <w:r/>
    </w:p>
    <w:p>
      <w:pPr>
        <w:ind w:firstLine="480"/>
        <w:jc w:val="left"/>
        <w:spacing w:line="360" w:lineRule="auto"/>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9</w:t>
      </w:r>
      <w:r>
        <w:rPr>
          <w:rFonts w:hint="eastAsia" w:asciiTheme="minorEastAsia" w:hAnsiTheme="minorEastAsia" w:eastAsiaTheme="minorEastAsia"/>
          <w:color w:val="auto"/>
          <w:sz w:val="24"/>
          <w:szCs w:val="24"/>
          <w:highlight w:val="none"/>
        </w:rPr>
        <w:t xml:space="preserve">、付款方式：</w:t>
      </w:r>
      <w:r>
        <w:rPr>
          <w:rFonts w:hint="eastAsia" w:cs="宋体" w:asciiTheme="minorEastAsia" w:hAnsiTheme="minorEastAsia" w:eastAsiaTheme="minorEastAsia"/>
          <w:color w:val="auto"/>
          <w:sz w:val="24"/>
          <w:szCs w:val="24"/>
          <w:highlight w:val="none"/>
        </w:rPr>
        <w:t xml:space="preserve">详见合同特殊条款。</w:t>
      </w:r>
      <w:r/>
    </w:p>
    <w:p>
      <w:pPr>
        <w:ind w:firstLine="480"/>
        <w:jc w:val="left"/>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lang w:val="en-US" w:eastAsia="zh-CN"/>
        </w:rPr>
        <w:t xml:space="preserve">0</w:t>
      </w:r>
      <w:r>
        <w:rPr>
          <w:rFonts w:hint="eastAsia" w:asciiTheme="minorEastAsia" w:hAnsiTheme="minorEastAsia" w:eastAsiaTheme="minorEastAsia"/>
          <w:color w:val="auto"/>
          <w:sz w:val="24"/>
          <w:szCs w:val="24"/>
          <w:highlight w:val="none"/>
        </w:rPr>
        <w:t xml:space="preserve">、凡涉及采购文件的补充说明和修改，均以苏州政府采购网发布的内容为准。</w:t>
      </w:r>
      <w:r/>
    </w:p>
    <w:p>
      <w:pPr>
        <w:ind w:firstLine="482"/>
        <w:jc w:val="left"/>
        <w:spacing w:line="360" w:lineRule="auto"/>
        <w:tabs>
          <w:tab w:val="left" w:pos="360" w:leader="none"/>
          <w:tab w:val="left" w:pos="540" w:leader="none"/>
        </w:tabs>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val="en-US" w:eastAsia="zh-CN"/>
        </w:rPr>
        <w:t xml:space="preserve">六</w:t>
      </w:r>
      <w:r>
        <w:rPr>
          <w:rFonts w:hint="eastAsia" w:asciiTheme="minorEastAsia" w:hAnsiTheme="minorEastAsia" w:eastAsiaTheme="minorEastAsia"/>
          <w:b/>
          <w:color w:val="auto"/>
          <w:sz w:val="24"/>
          <w:szCs w:val="24"/>
          <w:highlight w:val="none"/>
        </w:rPr>
        <w:t xml:space="preserve">、磋商响应文件的组成及要求：</w:t>
      </w:r>
      <w:r/>
    </w:p>
    <w:p>
      <w:pPr>
        <w:ind w:firstLine="482"/>
        <w:jc w:val="left"/>
        <w:spacing w:line="360" w:lineRule="auto"/>
        <w:tabs>
          <w:tab w:val="left" w:pos="425" w:leader="none"/>
        </w:tabs>
        <w:rPr>
          <w:rFonts w:hint="eastAsia" w:asciiTheme="minorEastAsia" w:hAnsiTheme="minorEastAsia" w:eastAsiaTheme="minorEastAsia"/>
          <w:b/>
          <w:bCs/>
          <w:color w:val="auto"/>
          <w:sz w:val="24"/>
          <w:szCs w:val="24"/>
          <w:highlight w:val="none"/>
          <w:lang w:eastAsia="zh-CN"/>
        </w:rPr>
      </w:pPr>
      <w:r>
        <w:rPr>
          <w:rFonts w:hint="eastAsia" w:asciiTheme="minorEastAsia" w:hAnsiTheme="minorEastAsia" w:eastAsiaTheme="minorEastAsia"/>
          <w:b/>
          <w:bCs/>
          <w:color w:val="auto"/>
          <w:sz w:val="24"/>
          <w:szCs w:val="24"/>
          <w:highlight w:val="none"/>
          <w:lang w:eastAsia="zh-CN"/>
        </w:rPr>
        <w:t xml:space="preserve">（</w:t>
      </w:r>
      <w:r>
        <w:rPr>
          <w:rFonts w:hint="eastAsia" w:asciiTheme="minorEastAsia" w:hAnsiTheme="minorEastAsia" w:eastAsiaTheme="minorEastAsia"/>
          <w:b/>
          <w:bCs/>
          <w:color w:val="auto"/>
          <w:sz w:val="24"/>
          <w:szCs w:val="24"/>
          <w:highlight w:val="none"/>
          <w:lang w:val="en-US" w:eastAsia="zh-CN"/>
        </w:rPr>
        <w:t xml:space="preserve">一</w:t>
      </w:r>
      <w:r>
        <w:rPr>
          <w:rFonts w:hint="eastAsia" w:asciiTheme="minorEastAsia" w:hAnsiTheme="minorEastAsia" w:eastAsiaTheme="minorEastAsia"/>
          <w:b/>
          <w:bCs/>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rPr>
        <w:t xml:space="preserve">磋商响应文件的组成</w:t>
      </w:r>
      <w:r/>
    </w:p>
    <w:p>
      <w:pPr>
        <w:ind w:firstLine="482"/>
        <w:jc w:val="left"/>
        <w:spacing w:line="360" w:lineRule="auto"/>
        <w:tabs>
          <w:tab w:val="left" w:pos="425" w:leader="none"/>
        </w:tabs>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基本目录：</w:t>
      </w:r>
      <w:r/>
    </w:p>
    <w:p>
      <w:pPr>
        <w:ind w:firstLine="482"/>
        <w:jc w:val="left"/>
        <w:spacing w:line="360" w:lineRule="auto"/>
        <w:tabs>
          <w:tab w:val="left" w:pos="425" w:leader="none"/>
        </w:tabs>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1、封面</w:t>
      </w:r>
      <w:r/>
    </w:p>
    <w:p>
      <w:pPr>
        <w:ind w:firstLine="482"/>
        <w:jc w:val="left"/>
        <w:spacing w:line="360" w:lineRule="auto"/>
        <w:tabs>
          <w:tab w:val="left" w:pos="425" w:leader="none"/>
        </w:tabs>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2、开标一览表</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3、磋商响应单位基本情况表；</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4、拟配备人员一览表；</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5、服务方案；</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6、招标文件技术部分规定提交的其他相关材料；</w:t>
      </w:r>
      <w:r/>
    </w:p>
    <w:p>
      <w:pPr>
        <w:ind w:firstLine="470"/>
        <w:spacing w:line="360" w:lineRule="auto"/>
        <w:rPr>
          <w:rFonts w:asciiTheme="minorEastAsia" w:hAnsiTheme="minorEastAsia" w:eastAsiaTheme="minorEastAsia"/>
          <w:b/>
          <w:bCs/>
          <w:color w:val="auto"/>
          <w:sz w:val="24"/>
          <w:szCs w:val="24"/>
          <w:highlight w:val="none"/>
        </w:rPr>
      </w:pPr>
      <w:r>
        <w:rPr>
          <w:rFonts w:hint="eastAsia" w:ascii="宋体" w:hAnsi="宋体" w:cs="宋体"/>
          <w:b/>
          <w:bCs/>
          <w:color w:val="auto"/>
          <w:spacing w:val="-3"/>
          <w:sz w:val="24"/>
          <w:szCs w:val="24"/>
          <w:highlight w:val="none"/>
          <w:lang w:val="en-AU"/>
        </w:rPr>
        <w:t xml:space="preserve">资格条件：</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7、具有独立承担民事责任的能力。提供包括法人或者其他组织的营业执照等证明文件，自然人的身份证明；</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8、具有良好的商业信誉和健全的财务会计制度。提供包括但不限于最近一期经审计的财务报告，其他组织、自然人及成立未满一年的法人应提供银行出具的资信证明；</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9、具有履行合同所必需的设备和专业技术能力。提供证明材料或承诺；</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10、有依法缴纳税收和社会保障资金的良好记录。提供提交响应文件截止时间前三个月内至少一个月依法缴纳税收及缴纳社会保障资金的证明材料，如相关主管部门证明或银行代扣证明。响应单位如依法享受缓缴、免缴税收、社会保障资金的应提供相关主管部门出具的证明材料；</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11、参加政府采购活动前三年内在经营活动中没有重大违法记录。提供书面声明函；</w:t>
      </w:r>
      <w:r/>
    </w:p>
    <w:p>
      <w:pPr>
        <w:ind w:firstLine="480"/>
        <w:spacing w:line="360" w:lineRule="auto"/>
        <w:rPr>
          <w:rFonts w:ascii="宋体" w:hAnsi="宋体"/>
          <w:color w:val="auto"/>
          <w:sz w:val="24"/>
          <w:szCs w:val="24"/>
          <w:highlight w:val="none"/>
        </w:rPr>
      </w:pPr>
      <w:r>
        <w:rPr>
          <w:rFonts w:hint="eastAsia" w:asciiTheme="minorEastAsia" w:hAnsiTheme="minorEastAsia" w:eastAsiaTheme="minorEastAsia"/>
          <w:color w:val="auto"/>
          <w:sz w:val="24"/>
          <w:szCs w:val="24"/>
          <w:highlight w:val="none"/>
        </w:rPr>
        <w:t xml:space="preserve">12、</w:t>
      </w:r>
      <w:r>
        <w:rPr>
          <w:rFonts w:hint="eastAsia" w:ascii="宋体" w:hAnsi="宋体"/>
          <w:color w:val="auto"/>
          <w:sz w:val="24"/>
          <w:szCs w:val="24"/>
          <w:highlight w:val="none"/>
        </w:rPr>
        <w:t xml:space="preserve">单位负责人为同一人或者存在直接控股、管理关系的不同供应商，不得参加同一合同项下的政府采购活动,提供</w:t>
      </w:r>
      <w:r>
        <w:rPr>
          <w:rFonts w:ascii="宋体" w:hAnsi="宋体"/>
          <w:color w:val="auto"/>
          <w:sz w:val="24"/>
          <w:szCs w:val="24"/>
          <w:highlight w:val="none"/>
        </w:rPr>
        <w:t xml:space="preserve">关于资格文件的声明函</w:t>
      </w:r>
      <w:r>
        <w:rPr>
          <w:rFonts w:hint="eastAsia" w:ascii="宋体" w:hAnsi="宋体"/>
          <w:color w:val="auto"/>
          <w:sz w:val="24"/>
          <w:szCs w:val="24"/>
          <w:highlight w:val="none"/>
        </w:rPr>
        <w:t xml:space="preserve">及与其他单位存在控股、管理关系承诺及情况表</w:t>
      </w:r>
      <w:r>
        <w:rPr>
          <w:rFonts w:ascii="宋体" w:hAnsi="宋体"/>
          <w:color w:val="auto"/>
          <w:sz w:val="24"/>
          <w:szCs w:val="24"/>
          <w:highlight w:val="none"/>
        </w:rPr>
        <w:t xml:space="preserve">（详见投标文件格式）；</w:t>
      </w:r>
      <w:r/>
    </w:p>
    <w:p>
      <w:pPr>
        <w:ind w:firstLine="480"/>
        <w:jc w:val="left"/>
        <w:spacing w:line="360" w:lineRule="auto"/>
        <w:tabs>
          <w:tab w:val="left" w:pos="425" w:leader="none"/>
        </w:tabs>
        <w:rPr>
          <w:rFonts w:hint="eastAsia" w:asciiTheme="minorEastAsia" w:hAnsiTheme="minorEastAsia" w:eastAsiaTheme="minorEastAsia"/>
          <w:b w:val="0"/>
          <w:bCs w:val="0"/>
          <w:color w:val="auto"/>
          <w:sz w:val="24"/>
          <w:szCs w:val="24"/>
          <w:highlight w:val="none"/>
        </w:rPr>
      </w:pPr>
      <w:r>
        <w:rPr>
          <w:rFonts w:hint="eastAsia" w:asciiTheme="minorEastAsia" w:hAnsiTheme="minorEastAsia" w:eastAsiaTheme="minorEastAsia"/>
          <w:b w:val="0"/>
          <w:bCs w:val="0"/>
          <w:color w:val="auto"/>
          <w:sz w:val="24"/>
          <w:szCs w:val="24"/>
          <w:highlight w:val="none"/>
        </w:rPr>
        <w:t xml:space="preserve"> </w:t>
      </w:r>
      <w:r>
        <w:rPr>
          <w:rFonts w:hint="eastAsia" w:asciiTheme="minorEastAsia" w:hAnsiTheme="minorEastAsia" w:eastAsiaTheme="minorEastAsia"/>
          <w:b w:val="0"/>
          <w:bCs w:val="0"/>
          <w:color w:val="auto"/>
          <w:sz w:val="24"/>
          <w:szCs w:val="24"/>
          <w:highlight w:val="none"/>
          <w:lang w:val="en-US" w:eastAsia="zh-CN"/>
        </w:rPr>
        <w:t xml:space="preserve">13、</w:t>
      </w:r>
      <w:r>
        <w:rPr>
          <w:rFonts w:hint="eastAsia" w:asciiTheme="minorEastAsia" w:hAnsiTheme="minorEastAsia" w:eastAsiaTheme="minorEastAsia"/>
          <w:b w:val="0"/>
          <w:bCs w:val="0"/>
          <w:color w:val="auto"/>
          <w:sz w:val="24"/>
          <w:szCs w:val="24"/>
          <w:highlight w:val="none"/>
        </w:rPr>
        <w:t xml:space="preserve">落实政府采购政策需满足的资格要求：本项目专门面向中小企业，所属行业为其他未列明行业，供应商应为中小微企业、监狱企业、残疾人福利性单位。提供对应的《中小企业声明函》或《残疾人福利性单位声明函》或省级以上监狱管理局、戒毒管理局（含新疆生产建设兵团）出具的属于监狱企业的证明文件，否则不享受相应政府采购政策。</w:t>
      </w:r>
      <w:r/>
    </w:p>
    <w:p>
      <w:pPr>
        <w:ind w:firstLine="482"/>
        <w:jc w:val="left"/>
        <w:spacing w:line="360" w:lineRule="auto"/>
        <w:tabs>
          <w:tab w:val="left" w:pos="425" w:leader="none"/>
        </w:tabs>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符合条件：</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lang w:val="en-US" w:eastAsia="zh-CN"/>
        </w:rPr>
        <w:t xml:space="preserve">4</w:t>
      </w:r>
      <w:r>
        <w:rPr>
          <w:rFonts w:hint="eastAsia" w:asciiTheme="minorEastAsia" w:hAnsiTheme="minorEastAsia" w:eastAsiaTheme="minorEastAsia"/>
          <w:color w:val="auto"/>
          <w:sz w:val="24"/>
          <w:szCs w:val="24"/>
          <w:highlight w:val="none"/>
        </w:rPr>
        <w:t xml:space="preserve">、磋商响应报价表</w:t>
      </w:r>
      <w:r>
        <w:rPr>
          <w:rFonts w:hint="eastAsia" w:asciiTheme="minorEastAsia" w:hAnsiTheme="minorEastAsia" w:eastAsiaTheme="minorEastAsia"/>
          <w:color w:val="auto"/>
          <w:sz w:val="24"/>
          <w:szCs w:val="24"/>
          <w:highlight w:val="none"/>
          <w:lang w:val="en-US" w:eastAsia="zh-CN"/>
        </w:rPr>
        <w:t xml:space="preserve">及分项报价明细表</w:t>
      </w:r>
      <w:r>
        <w:rPr>
          <w:rFonts w:hint="eastAsia" w:asciiTheme="minorEastAsia" w:hAnsiTheme="minorEastAsia" w:eastAsiaTheme="minorEastAsia"/>
          <w:color w:val="auto"/>
          <w:sz w:val="24"/>
          <w:szCs w:val="24"/>
          <w:highlight w:val="none"/>
        </w:rPr>
        <w:t xml:space="preserve">；</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lang w:val="en-US" w:eastAsia="zh-CN"/>
        </w:rPr>
        <w:t xml:space="preserve">5</w:t>
      </w:r>
      <w:r>
        <w:rPr>
          <w:rFonts w:hint="eastAsia" w:asciiTheme="minorEastAsia" w:hAnsiTheme="minorEastAsia" w:eastAsiaTheme="minorEastAsia"/>
          <w:color w:val="auto"/>
          <w:sz w:val="24"/>
          <w:szCs w:val="24"/>
          <w:highlight w:val="none"/>
        </w:rPr>
        <w:t xml:space="preserve">、磋商响应函；</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lang w:val="en-US" w:eastAsia="zh-CN"/>
        </w:rPr>
        <w:t xml:space="preserve">6</w:t>
      </w:r>
      <w:r>
        <w:rPr>
          <w:rFonts w:hint="eastAsia" w:asciiTheme="minorEastAsia" w:hAnsiTheme="minorEastAsia" w:eastAsiaTheme="minorEastAsia"/>
          <w:color w:val="auto"/>
          <w:sz w:val="24"/>
          <w:szCs w:val="24"/>
          <w:highlight w:val="none"/>
        </w:rPr>
        <w:t xml:space="preserve">、磋商响应单位法定代表人身份证扫描件；</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lang w:val="en-US" w:eastAsia="zh-CN"/>
        </w:rPr>
        <w:t xml:space="preserve">7</w:t>
      </w:r>
      <w:r>
        <w:rPr>
          <w:rFonts w:hint="eastAsia" w:asciiTheme="minorEastAsia" w:hAnsiTheme="minorEastAsia" w:eastAsiaTheme="minorEastAsia"/>
          <w:color w:val="auto"/>
          <w:sz w:val="24"/>
          <w:szCs w:val="24"/>
          <w:highlight w:val="none"/>
        </w:rPr>
        <w:t xml:space="preserve">、法定代表人授权委托书（如有授权）；</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lang w:val="en-US" w:eastAsia="zh-CN"/>
        </w:rPr>
        <w:t xml:space="preserve">8</w:t>
      </w:r>
      <w:r>
        <w:rPr>
          <w:rFonts w:hint="eastAsia" w:asciiTheme="minorEastAsia" w:hAnsiTheme="minorEastAsia" w:eastAsiaTheme="minorEastAsia"/>
          <w:color w:val="auto"/>
          <w:sz w:val="24"/>
          <w:szCs w:val="24"/>
          <w:highlight w:val="none"/>
        </w:rPr>
        <w:t xml:space="preserve">、磋商响应单位授权代理人身份证扫描件（如有授权）</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lang w:val="en-US" w:eastAsia="zh-CN"/>
        </w:rPr>
        <w:t xml:space="preserve">9</w:t>
      </w:r>
      <w:r>
        <w:rPr>
          <w:rFonts w:hint="eastAsia" w:asciiTheme="minorEastAsia" w:hAnsiTheme="minorEastAsia" w:eastAsiaTheme="minorEastAsia"/>
          <w:color w:val="auto"/>
          <w:sz w:val="24"/>
          <w:szCs w:val="24"/>
          <w:highlight w:val="none"/>
        </w:rPr>
        <w:t xml:space="preserve">、服务要求偏离表；</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20</w:t>
      </w:r>
      <w:r>
        <w:rPr>
          <w:rFonts w:hint="eastAsia" w:asciiTheme="minorEastAsia" w:hAnsiTheme="minorEastAsia" w:eastAsiaTheme="minorEastAsia"/>
          <w:color w:val="auto"/>
          <w:sz w:val="24"/>
          <w:szCs w:val="24"/>
          <w:highlight w:val="none"/>
        </w:rPr>
        <w:t xml:space="preserve">、商务条款偏离表；</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lang w:val="en-US" w:eastAsia="zh-CN"/>
        </w:rPr>
        <w:t xml:space="preserve">1</w:t>
      </w:r>
      <w:r>
        <w:rPr>
          <w:rFonts w:hint="eastAsia" w:asciiTheme="minorEastAsia" w:hAnsiTheme="minorEastAsia" w:eastAsiaTheme="minorEastAsia"/>
          <w:color w:val="auto"/>
          <w:sz w:val="24"/>
          <w:szCs w:val="24"/>
          <w:highlight w:val="none"/>
        </w:rPr>
        <w:t xml:space="preserve">、</w:t>
      </w:r>
      <w:r>
        <w:rPr>
          <w:rFonts w:hint="eastAsia" w:ascii="宋体" w:hAnsi="宋体"/>
          <w:color w:val="auto"/>
          <w:sz w:val="24"/>
          <w:szCs w:val="24"/>
          <w:highlight w:val="none"/>
        </w:rPr>
        <w:t xml:space="preserve">投标单位对招标文件其他符合性条款的响应情况；</w:t>
      </w:r>
      <w:r/>
    </w:p>
    <w:p>
      <w:pPr>
        <w:ind w:firstLine="482"/>
        <w:jc w:val="left"/>
        <w:spacing w:line="360" w:lineRule="auto"/>
        <w:tabs>
          <w:tab w:val="left" w:pos="425" w:leader="none"/>
        </w:tabs>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综合评审评分项：</w:t>
      </w:r>
      <w:r/>
    </w:p>
    <w:p>
      <w:pPr>
        <w:ind w:firstLine="480"/>
        <w:spacing w:line="360" w:lineRule="auto"/>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、磋商文件评分标准中</w:t>
      </w:r>
      <w:r>
        <w:rPr>
          <w:rFonts w:hint="eastAsia" w:ascii="宋体" w:hAnsi="宋体" w:cs="宋体"/>
          <w:color w:val="auto"/>
          <w:sz w:val="24"/>
          <w:szCs w:val="24"/>
          <w:highlight w:val="none"/>
          <w:shd w:val="clear" w:color="auto" w:fill="ffffff"/>
        </w:rPr>
        <w:t xml:space="preserve">所涉及到针对本项目的证明材料等</w:t>
      </w:r>
      <w:r>
        <w:rPr>
          <w:rFonts w:hint="eastAsia" w:ascii="宋体" w:hAnsi="宋体"/>
          <w:color w:val="auto"/>
          <w:sz w:val="24"/>
          <w:szCs w:val="24"/>
          <w:highlight w:val="none"/>
        </w:rPr>
        <w:t xml:space="preserve">；</w:t>
      </w:r>
      <w:r/>
    </w:p>
    <w:p>
      <w:pPr>
        <w:ind w:firstLine="470"/>
        <w:spacing w:line="360" w:lineRule="auto"/>
        <w:rPr>
          <w:rFonts w:ascii="宋体" w:hAnsi="宋体" w:cs="宋体"/>
          <w:b/>
          <w:bCs/>
          <w:color w:val="auto"/>
          <w:spacing w:val="-3"/>
          <w:sz w:val="24"/>
          <w:szCs w:val="24"/>
          <w:highlight w:val="none"/>
          <w:lang w:val="en-AU"/>
        </w:rPr>
      </w:pPr>
      <w:r>
        <w:rPr>
          <w:rFonts w:hint="eastAsia" w:ascii="宋体" w:hAnsi="宋体" w:cs="宋体"/>
          <w:b/>
          <w:bCs/>
          <w:color w:val="auto"/>
          <w:spacing w:val="-3"/>
          <w:sz w:val="24"/>
          <w:szCs w:val="24"/>
          <w:highlight w:val="none"/>
          <w:lang w:val="en-AU"/>
        </w:rPr>
        <w:t xml:space="preserve">价格折扣文件：</w:t>
      </w:r>
      <w:r/>
    </w:p>
    <w:p>
      <w:pPr>
        <w:ind w:firstLine="480"/>
        <w:jc w:val="left"/>
        <w:spacing w:line="360" w:lineRule="auto"/>
        <w:tabs>
          <w:tab w:val="left" w:pos="425" w:leader="none"/>
        </w:tabs>
        <w:rPr>
          <w:rFonts w:hint="eastAsia" w:asciiTheme="minorEastAsia" w:hAnsiTheme="minorEastAsia" w:eastAsiaTheme="minorEastAsia"/>
          <w:b w:val="0"/>
          <w:bCs w:val="0"/>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w:t>
      </w:r>
      <w:r>
        <w:rPr>
          <w:rFonts w:hint="eastAsia" w:asciiTheme="minorEastAsia" w:hAnsiTheme="minorEastAsia" w:eastAsiaTheme="minorEastAsia"/>
          <w:b w:val="0"/>
          <w:bCs w:val="0"/>
          <w:color w:val="auto"/>
          <w:sz w:val="24"/>
          <w:szCs w:val="24"/>
          <w:highlight w:val="none"/>
        </w:rPr>
        <w:t xml:space="preserve">提供对应的《中小企业声明函》或《残疾人福利性单位声明函》或省级以上监狱管理局、戒毒管理局（含新疆生产建设兵团）出具的属于监狱企业的证明文件，否则不享受相应政府采购政策。</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注：（1）</w:t>
      </w:r>
      <w:r>
        <w:rPr>
          <w:rFonts w:hint="eastAsia" w:asciiTheme="minorEastAsia" w:hAnsiTheme="minorEastAsia" w:eastAsiaTheme="minorEastAsia"/>
          <w:b/>
          <w:bCs/>
          <w:color w:val="auto"/>
          <w:sz w:val="24"/>
          <w:szCs w:val="24"/>
          <w:highlight w:val="none"/>
        </w:rPr>
        <w:t xml:space="preserve">以上7-1</w:t>
      </w:r>
      <w:r>
        <w:rPr>
          <w:rFonts w:hint="eastAsia" w:asciiTheme="minorEastAsia" w:hAnsiTheme="minorEastAsia" w:eastAsiaTheme="minorEastAsia"/>
          <w:b/>
          <w:bCs/>
          <w:color w:val="auto"/>
          <w:sz w:val="24"/>
          <w:szCs w:val="24"/>
          <w:highlight w:val="none"/>
          <w:lang w:val="en-US" w:eastAsia="zh-CN"/>
        </w:rPr>
        <w:t xml:space="preserve">3</w:t>
      </w:r>
      <w:r>
        <w:rPr>
          <w:rFonts w:hint="eastAsia" w:asciiTheme="minorEastAsia" w:hAnsiTheme="minorEastAsia" w:eastAsiaTheme="minorEastAsia"/>
          <w:b/>
          <w:bCs/>
          <w:color w:val="auto"/>
          <w:sz w:val="24"/>
          <w:szCs w:val="24"/>
          <w:highlight w:val="none"/>
        </w:rPr>
        <w:t xml:space="preserve">为资格审查要求提供的材料，是作为对供应商资格审查的依据，响应供应商必须提供并按格式要求签字或盖章（电子印章视同）</w:t>
      </w:r>
      <w:r>
        <w:rPr>
          <w:rFonts w:hint="eastAsia" w:asciiTheme="minorEastAsia" w:hAnsiTheme="minorEastAsia" w:eastAsiaTheme="minorEastAsia"/>
          <w:color w:val="auto"/>
          <w:sz w:val="24"/>
          <w:szCs w:val="24"/>
          <w:highlight w:val="none"/>
        </w:rPr>
        <w:t xml:space="preserve">。否则，磋商响应文件将被认定为不符合资格审查要求。</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rPr>
          <w:rFonts w:hint="eastAsia" w:asciiTheme="minorEastAsia" w:hAnsiTheme="minorEastAsia" w:eastAsiaTheme="minorEastAsia"/>
          <w:b/>
          <w:bCs/>
          <w:color w:val="auto"/>
          <w:sz w:val="24"/>
          <w:szCs w:val="24"/>
          <w:highlight w:val="none"/>
        </w:rPr>
        <w:t xml:space="preserve">以上1</w:t>
      </w:r>
      <w:r>
        <w:rPr>
          <w:rFonts w:hint="eastAsia" w:asciiTheme="minorEastAsia" w:hAnsiTheme="minorEastAsia" w:eastAsiaTheme="minorEastAsia"/>
          <w:b/>
          <w:bCs/>
          <w:color w:val="auto"/>
          <w:sz w:val="24"/>
          <w:szCs w:val="24"/>
          <w:highlight w:val="none"/>
          <w:lang w:val="en-US" w:eastAsia="zh-CN"/>
        </w:rPr>
        <w:t xml:space="preserve">4</w:t>
      </w:r>
      <w:r>
        <w:rPr>
          <w:rFonts w:hint="eastAsia" w:asciiTheme="minorEastAsia" w:hAnsiTheme="minorEastAsia" w:eastAsiaTheme="minorEastAsia"/>
          <w:b/>
          <w:bCs/>
          <w:color w:val="auto"/>
          <w:sz w:val="24"/>
          <w:szCs w:val="24"/>
          <w:highlight w:val="none"/>
        </w:rPr>
        <w:t xml:space="preserve">-2</w:t>
      </w:r>
      <w:r>
        <w:rPr>
          <w:rFonts w:hint="eastAsia" w:asciiTheme="minorEastAsia" w:hAnsiTheme="minorEastAsia" w:eastAsiaTheme="minorEastAsia"/>
          <w:b/>
          <w:bCs/>
          <w:color w:val="auto"/>
          <w:sz w:val="24"/>
          <w:szCs w:val="24"/>
          <w:highlight w:val="none"/>
          <w:lang w:val="en-US" w:eastAsia="zh-CN"/>
        </w:rPr>
        <w:t xml:space="preserve">1</w:t>
      </w:r>
      <w:r>
        <w:rPr>
          <w:rFonts w:hint="eastAsia" w:asciiTheme="minorEastAsia" w:hAnsiTheme="minorEastAsia" w:eastAsiaTheme="minorEastAsia"/>
          <w:b/>
          <w:bCs/>
          <w:color w:val="auto"/>
          <w:sz w:val="24"/>
          <w:szCs w:val="24"/>
          <w:highlight w:val="none"/>
        </w:rPr>
        <w:t xml:space="preserve">为符合性审查须提供的资料，响应供应商必须提供并按格式要求签字或盖章（电子印章视同）。否则，磋商响应文件将被认定为未实质性响应。</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w:t>
      </w:r>
      <w:r>
        <w:rPr>
          <w:rFonts w:hint="eastAsia" w:asciiTheme="minorEastAsia" w:hAnsiTheme="minorEastAsia" w:eastAsiaTheme="minorEastAsia"/>
          <w:b/>
          <w:bCs/>
          <w:color w:val="auto"/>
          <w:sz w:val="24"/>
          <w:szCs w:val="24"/>
          <w:highlight w:val="none"/>
        </w:rPr>
        <w:t xml:space="preserve">制作电子响应文件时必须与响应文件制作软件目录一一对应，将相关资料上传至相应模块。</w:t>
      </w:r>
      <w:r>
        <w:rPr>
          <w:rFonts w:hint="eastAsia" w:asciiTheme="minorEastAsia" w:hAnsiTheme="minorEastAsia" w:eastAsiaTheme="minorEastAsia"/>
          <w:color w:val="auto"/>
          <w:sz w:val="24"/>
          <w:szCs w:val="24"/>
          <w:highlight w:val="none"/>
        </w:rPr>
        <w:t xml:space="preserve">注意不要漏项。如有不确定上传的位置的，可以上传至其他资料或上传至符合性审查资料。</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w:t>
      </w:r>
      <w:r>
        <w:rPr>
          <w:rFonts w:hint="eastAsia" w:asciiTheme="minorEastAsia" w:hAnsiTheme="minorEastAsia" w:eastAsiaTheme="minorEastAsia"/>
          <w:b/>
          <w:bCs/>
          <w:color w:val="auto"/>
          <w:sz w:val="24"/>
          <w:szCs w:val="24"/>
          <w:highlight w:val="none"/>
        </w:rPr>
        <w:t xml:space="preserve">磋商响应文件编制要求</w:t>
      </w:r>
      <w:r>
        <w:rPr>
          <w:rFonts w:hint="eastAsia" w:asciiTheme="minorEastAsia" w:hAnsiTheme="minorEastAsia" w:eastAsiaTheme="minorEastAsia"/>
          <w:color w:val="auto"/>
          <w:sz w:val="24"/>
          <w:szCs w:val="24"/>
          <w:highlight w:val="none"/>
        </w:rPr>
        <w:t xml:space="preserve">：本项目采用电子招投标形式，请供应商按照《苏采云系统供应商操作手册》进行制作、上传电子响应文件。</w:t>
      </w:r>
      <w:r>
        <w:rPr>
          <w:rFonts w:hint="eastAsia" w:asciiTheme="minorEastAsia" w:hAnsiTheme="minorEastAsia" w:eastAsiaTheme="minorEastAsia"/>
          <w:b/>
          <w:bCs/>
          <w:color w:val="auto"/>
          <w:sz w:val="24"/>
          <w:szCs w:val="24"/>
          <w:highlight w:val="none"/>
        </w:rPr>
        <w:t xml:space="preserve">电子响应文件制作完成后请于响应文件递交截止时间前成功上传至“苏采云”系统，否则视为放弃参加该采购项目</w:t>
      </w:r>
      <w:r>
        <w:rPr>
          <w:rFonts w:hint="eastAsia" w:asciiTheme="minorEastAsia" w:hAnsiTheme="minorEastAsia" w:eastAsiaTheme="minorEastAsia"/>
          <w:color w:val="auto"/>
          <w:sz w:val="24"/>
          <w:szCs w:val="24"/>
          <w:highlight w:val="none"/>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tabs>
          <w:tab w:val="left" w:pos="425" w:leader="none"/>
        </w:tabs>
        <w:rPr>
          <w:rFonts w:asciiTheme="minorEastAsia" w:hAnsiTheme="minorEastAsia" w:eastAsiaTheme="minorEastAsia"/>
          <w:b/>
          <w:bCs/>
          <w:color w:val="auto"/>
          <w:sz w:val="24"/>
          <w:szCs w:val="24"/>
          <w:highlight w:val="none"/>
        </w:rPr>
      </w:pPr>
      <w:r>
        <w:rPr>
          <w:rFonts w:hint="eastAsia" w:asciiTheme="minorEastAsia" w:hAnsiTheme="minorEastAsia" w:eastAsiaTheme="minorEastAsia"/>
          <w:color w:val="auto"/>
          <w:sz w:val="24"/>
          <w:szCs w:val="24"/>
          <w:highlight w:val="none"/>
        </w:rPr>
        <w:t xml:space="preserve">（5）</w:t>
      </w:r>
      <w:r>
        <w:rPr>
          <w:rFonts w:hint="eastAsia" w:asciiTheme="minorEastAsia" w:hAnsiTheme="minorEastAsia" w:eastAsiaTheme="minorEastAsia"/>
          <w:b/>
          <w:bCs/>
          <w:color w:val="auto"/>
          <w:sz w:val="24"/>
          <w:szCs w:val="24"/>
          <w:highlight w:val="none"/>
        </w:rPr>
        <w:t xml:space="preserve">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82"/>
        <w:jc w:val="left"/>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b/>
          <w:color w:val="auto"/>
          <w:sz w:val="24"/>
          <w:szCs w:val="24"/>
          <w:highlight w:val="none"/>
        </w:rPr>
        <w:t xml:space="preserve">（二）磋商综合说明：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1、响应单位必须承诺采购文件中提出的全部要求，同时明确详细的服务方案，如果其中某些条款不响应时，应在文件中逐条列出，未列出的视同响应。</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sz w:val="24"/>
          <w:szCs w:val="24"/>
          <w:highlight w:val="none"/>
        </w:rPr>
        <w:t xml:space="preserve">响应单位</w:t>
      </w:r>
      <w:r>
        <w:rPr>
          <w:rFonts w:hint="eastAsia" w:ascii="宋体" w:hAnsi="宋体" w:eastAsia="宋体" w:cs="宋体"/>
          <w:color w:val="auto"/>
          <w:sz w:val="24"/>
          <w:szCs w:val="24"/>
          <w:highlight w:val="none"/>
        </w:rPr>
        <w:t xml:space="preserve">应对所投项目的全部内容进行报价，只投其中部分内容者，其响应文件将被拒绝</w:t>
      </w:r>
      <w:r>
        <w:rPr>
          <w:rFonts w:hint="eastAsia" w:ascii="宋体" w:hAnsi="宋体" w:cs="宋体"/>
          <w:color w:val="auto"/>
          <w:sz w:val="24"/>
          <w:szCs w:val="24"/>
          <w:highlight w:val="none"/>
          <w:lang w:eastAsia="zh-CN"/>
        </w:rPr>
        <w:t xml:space="preserve">，并不得出现选择性报价。成交单位</w:t>
      </w:r>
      <w:r>
        <w:rPr>
          <w:rFonts w:hint="eastAsia" w:ascii="宋体" w:hAnsi="宋体" w:eastAsia="宋体" w:cs="宋体"/>
          <w:color w:val="auto"/>
          <w:sz w:val="24"/>
          <w:szCs w:val="24"/>
          <w:highlight w:val="none"/>
        </w:rPr>
        <w:t xml:space="preserve">对服务缺陷不予更正，采购方有权另请其他单位更正，所发生的费用由</w:t>
      </w:r>
      <w:r>
        <w:rPr>
          <w:rFonts w:hint="eastAsia" w:ascii="宋体" w:hAnsi="宋体" w:cs="宋体"/>
          <w:color w:val="auto"/>
          <w:sz w:val="24"/>
          <w:szCs w:val="24"/>
          <w:highlight w:val="none"/>
          <w:lang w:eastAsia="zh-CN"/>
        </w:rPr>
        <w:t xml:space="preserve">成交单位</w:t>
      </w:r>
      <w:r>
        <w:rPr>
          <w:rFonts w:hint="eastAsia" w:ascii="宋体" w:hAnsi="宋体" w:eastAsia="宋体" w:cs="宋体"/>
          <w:color w:val="auto"/>
          <w:sz w:val="24"/>
          <w:szCs w:val="24"/>
          <w:highlight w:val="none"/>
        </w:rPr>
        <w:t xml:space="preserve">承担。</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、磋商响应单位必须遵守中华人民共和国《劳动法》的规定，为采购人提供的服务人员如遇到工资纠纷问题由磋商响应单位自行解决。</w:t>
      </w:r>
      <w:r/>
    </w:p>
    <w:p>
      <w:pPr>
        <w:numPr>
          <w:ilvl w:val="0"/>
          <w:numId w:val="0"/>
        </w:numPr>
        <w:ind w:left="0"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cs="Times New Roman" w:asciiTheme="minorEastAsia" w:hAnsiTheme="minorEastAsia" w:eastAsiaTheme="minorEastAsia"/>
          <w:b w:val="0"/>
          <w:color w:val="auto"/>
          <w:sz w:val="24"/>
          <w:szCs w:val="24"/>
          <w:highlight w:val="none"/>
          <w:lang w:val="en-US" w:eastAsia="zh-CN" w:bidi="ar-SA"/>
        </w:rPr>
        <w:t xml:space="preserve">4、</w:t>
      </w:r>
      <w:r>
        <w:rPr>
          <w:rFonts w:hint="eastAsia" w:ascii="宋体" w:hAnsi="宋体"/>
          <w:color w:val="auto"/>
          <w:sz w:val="24"/>
          <w:szCs w:val="24"/>
          <w:highlight w:val="none"/>
        </w:rPr>
        <w:t xml:space="preserve">磋商最后报价</w:t>
      </w:r>
      <w:r>
        <w:rPr>
          <w:rFonts w:hint="eastAsia" w:ascii="宋体" w:hAnsi="宋体"/>
          <w:color w:val="auto"/>
          <w:sz w:val="24"/>
          <w:szCs w:val="24"/>
          <w:highlight w:val="none"/>
          <w:lang w:eastAsia="zh-CN"/>
        </w:rPr>
        <w:t xml:space="preserve">包含完成本项目所需的人工、垃圾清理、机械、材料、交通、食宿、差旅、劳保、相关劳务支出、专利技术、税费等完成该项目工作所发生的全部费用以及供应商企业利润、税金和政策性文件规定及合同包含的所有风险、责任等一切费用，除本合同约定的价款外，采购人不再需向供应商支付其他任何费用。除非合同条款中另有规定，否则，合同价格在合同实施期间不因市场变化因素而变动。</w:t>
      </w:r>
      <w:r>
        <w:rPr>
          <w:rFonts w:hint="eastAsia" w:ascii="宋体" w:hAnsi="宋体"/>
          <w:color w:val="auto"/>
          <w:sz w:val="24"/>
          <w:szCs w:val="24"/>
          <w:highlight w:val="none"/>
        </w:rPr>
        <w:t xml:space="preserve">同时，除非合同条款中另有规定，否则，响应供应商所报价格在合同实施期间不因市场变化因素而变动</w:t>
      </w:r>
      <w:r>
        <w:rPr>
          <w:rFonts w:hint="eastAsia" w:asciiTheme="minorEastAsia" w:hAnsiTheme="minorEastAsia" w:eastAsiaTheme="minorEastAsia"/>
          <w:color w:val="auto"/>
          <w:sz w:val="24"/>
          <w:szCs w:val="24"/>
          <w:highlight w:val="none"/>
        </w:rPr>
        <w:t xml:space="preserve">。</w:t>
      </w:r>
      <w:r/>
    </w:p>
    <w:p>
      <w:pPr>
        <w:numPr>
          <w:ilvl w:val="0"/>
          <w:numId w:val="0"/>
        </w:numPr>
        <w:ind w:left="0"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cs="Times New Roman" w:asciiTheme="minorEastAsia" w:hAnsiTheme="minorEastAsia" w:eastAsiaTheme="minorEastAsia"/>
          <w:b w:val="0"/>
          <w:color w:val="auto"/>
          <w:sz w:val="24"/>
          <w:szCs w:val="24"/>
          <w:highlight w:val="none"/>
          <w:lang w:val="en-US" w:eastAsia="zh-CN" w:bidi="ar-SA"/>
        </w:rPr>
        <w:t xml:space="preserve">5、</w:t>
      </w:r>
      <w:r>
        <w:rPr>
          <w:rFonts w:hint="eastAsia" w:asciiTheme="minorEastAsia" w:hAnsiTheme="minorEastAsia" w:eastAsiaTheme="minorEastAsia"/>
          <w:color w:val="auto"/>
          <w:sz w:val="24"/>
          <w:szCs w:val="24"/>
          <w:highlight w:val="none"/>
        </w:rPr>
        <w:t xml:space="preserve">供应商须具备独立完成本项目的能力。因此各供应商可在投标前自行进行调研，了解项目情况及详细需求，但响应供应商不得因此使招标单位承担有关的责任和蒙受损失。响应供应商应承担前期调研的责任和风险。响应供应商中标后，不得以不了解项目情况及详细需求为理由而向采购单位提出任何索赔的要求，对此采购单位不再承担任何责任。</w:t>
      </w:r>
      <w:r/>
    </w:p>
    <w:p>
      <w:pPr>
        <w:numPr>
          <w:ilvl w:val="0"/>
          <w:numId w:val="0"/>
        </w:numPr>
        <w:ind w:left="0"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6、</w:t>
      </w:r>
      <w:r>
        <w:rPr>
          <w:rFonts w:asciiTheme="minorEastAsia" w:hAnsiTheme="minorEastAsia" w:eastAsiaTheme="minorEastAsia"/>
          <w:color w:val="auto"/>
          <w:sz w:val="24"/>
          <w:szCs w:val="24"/>
          <w:highlight w:val="none"/>
        </w:rPr>
        <w:t xml:space="preserve">磋商保证金：</w:t>
      </w:r>
      <w:r>
        <w:rPr>
          <w:rFonts w:hint="eastAsia" w:asciiTheme="minorEastAsia" w:hAnsiTheme="minorEastAsia" w:eastAsiaTheme="minorEastAsia"/>
          <w:b/>
          <w:bCs/>
          <w:color w:val="auto"/>
          <w:sz w:val="24"/>
          <w:szCs w:val="24"/>
          <w:highlight w:val="none"/>
        </w:rPr>
        <w:t xml:space="preserve">本项目不提交磋商保证金，文件内关于磋商保证金的相关规定均不适用。</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7</w:t>
      </w:r>
      <w:r>
        <w:rPr>
          <w:rFonts w:hint="eastAsia" w:asciiTheme="minorEastAsia" w:hAnsiTheme="minorEastAsia" w:eastAsiaTheme="minorEastAsia"/>
          <w:color w:val="auto"/>
          <w:sz w:val="24"/>
          <w:szCs w:val="24"/>
          <w:highlight w:val="none"/>
        </w:rPr>
        <w:t xml:space="preserve">、服务费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成交服务费由采购人</w:t>
      </w:r>
      <w:r>
        <w:rPr>
          <w:rFonts w:hint="eastAsia" w:ascii="宋体" w:hAnsi="宋体" w:eastAsia="宋体" w:cs="宋体"/>
          <w:color w:val="auto"/>
          <w:sz w:val="24"/>
          <w:szCs w:val="24"/>
          <w:highlight w:val="none"/>
        </w:rPr>
        <w:t xml:space="preserve">支付，支付金额的计算方式以预算金额为基数按差额累计法收费（预算金额100万元以下，收取1.5%；100-500万元，收取1.1%；500-1000万元，收取0.8%；1000-5000万元，收取0.5%；5000-10000万元，收取0.25%）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确定收费标准的依据是苏州市级政府采购代理服务收费公告</w:t>
      </w:r>
      <w:r>
        <w:rPr>
          <w:rFonts w:hint="eastAsia" w:ascii="宋体" w:hAnsi="宋体" w:eastAsia="宋体" w:cs="宋体"/>
          <w:color w:val="auto"/>
          <w:sz w:val="24"/>
          <w:szCs w:val="24"/>
          <w:highlight w:val="none"/>
        </w:rPr>
        <w:t xml:space="preserve">；</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8</w:t>
      </w:r>
      <w:r>
        <w:rPr>
          <w:rFonts w:asciiTheme="minorEastAsia" w:hAnsiTheme="minorEastAsia" w:eastAsiaTheme="minorEastAsia"/>
          <w:color w:val="auto"/>
          <w:sz w:val="24"/>
          <w:szCs w:val="24"/>
          <w:highlight w:val="none"/>
        </w:rPr>
        <w:t xml:space="preserve">、有下列情形之一的，磋商保证金不予退还：</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1）供应商在提交响应文件截止时间后撤回响应文件的；</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2）供应商在响应文件中提供虚假材料的；</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3）除因不可抗力或</w:t>
      </w:r>
      <w:r>
        <w:rPr>
          <w:rFonts w:hint="eastAsia" w:asciiTheme="minorEastAsia" w:hAnsiTheme="minorEastAsia" w:eastAsiaTheme="minorEastAsia"/>
          <w:color w:val="auto"/>
          <w:sz w:val="24"/>
          <w:szCs w:val="24"/>
          <w:highlight w:val="none"/>
        </w:rPr>
        <w:t xml:space="preserve">采购</w:t>
      </w:r>
      <w:r>
        <w:rPr>
          <w:rFonts w:asciiTheme="minorEastAsia" w:hAnsiTheme="minorEastAsia" w:eastAsiaTheme="minorEastAsia"/>
          <w:color w:val="auto"/>
          <w:sz w:val="24"/>
          <w:szCs w:val="24"/>
          <w:highlight w:val="none"/>
        </w:rPr>
        <w:t xml:space="preserve">文件认可的情形以外，</w:t>
      </w:r>
      <w:r>
        <w:rPr>
          <w:rFonts w:hint="eastAsia" w:asciiTheme="minorEastAsia" w:hAnsiTheme="minorEastAsia" w:eastAsiaTheme="minorEastAsia"/>
          <w:color w:val="auto"/>
          <w:sz w:val="24"/>
          <w:szCs w:val="24"/>
          <w:highlight w:val="none"/>
        </w:rPr>
        <w:t xml:space="preserve">成交单位</w:t>
      </w:r>
      <w:r>
        <w:rPr>
          <w:rFonts w:asciiTheme="minorEastAsia" w:hAnsiTheme="minorEastAsia" w:eastAsiaTheme="minorEastAsia"/>
          <w:color w:val="auto"/>
          <w:sz w:val="24"/>
          <w:szCs w:val="24"/>
          <w:highlight w:val="none"/>
        </w:rPr>
        <w:t xml:space="preserve">不与采购人签订合同的；</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4）供应商与采购人、其他供应商或者采购代理机构恶意串通的；</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5）</w:t>
      </w:r>
      <w:r>
        <w:rPr>
          <w:rFonts w:hint="eastAsia" w:asciiTheme="minorEastAsia" w:hAnsiTheme="minorEastAsia" w:eastAsiaTheme="minorEastAsia"/>
          <w:color w:val="auto"/>
          <w:sz w:val="24"/>
          <w:szCs w:val="24"/>
          <w:highlight w:val="none"/>
        </w:rPr>
        <w:t xml:space="preserve">采购</w:t>
      </w:r>
      <w:r>
        <w:rPr>
          <w:rFonts w:asciiTheme="minorEastAsia" w:hAnsiTheme="minorEastAsia" w:eastAsiaTheme="minorEastAsia"/>
          <w:color w:val="auto"/>
          <w:sz w:val="24"/>
          <w:szCs w:val="24"/>
          <w:highlight w:val="none"/>
        </w:rPr>
        <w:t xml:space="preserve">文件规定的其他情形。</w:t>
      </w:r>
      <w:r/>
    </w:p>
    <w:p>
      <w:pPr>
        <w:ind w:firstLine="480"/>
        <w:jc w:val="left"/>
        <w:spacing w:line="360" w:lineRule="auto"/>
        <w:tabs>
          <w:tab w:val="left" w:pos="425" w:leader="none"/>
          <w:tab w:val="left" w:pos="993"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9、</w:t>
      </w:r>
      <w:r>
        <w:rPr>
          <w:rFonts w:asciiTheme="minorEastAsia" w:hAnsiTheme="minorEastAsia" w:eastAsiaTheme="minorEastAsia"/>
          <w:color w:val="auto"/>
          <w:sz w:val="24"/>
          <w:szCs w:val="24"/>
          <w:highlight w:val="none"/>
        </w:rPr>
        <w:t xml:space="preserve">知识产权：</w:t>
      </w:r>
      <w:r/>
    </w:p>
    <w:p>
      <w:pPr>
        <w:pStyle w:val="992"/>
        <w:ind w:firstLine="480"/>
        <w:spacing w:line="360" w:lineRule="auto"/>
        <w:rPr>
          <w:rFonts w:asciiTheme="minorEastAsia" w:hAnsiTheme="minorEastAsia" w:eastAsiaTheme="minorEastAsia"/>
          <w:color w:val="auto"/>
          <w:sz w:val="24"/>
          <w:szCs w:val="24"/>
          <w:highlight w:val="none"/>
        </w:rPr>
      </w:pPr>
      <w:r>
        <w:rPr>
          <w:rFonts w:hint="eastAsia" w:ascii="宋体" w:hAnsi="宋体"/>
          <w:color w:val="auto"/>
          <w:sz w:val="24"/>
          <w:szCs w:val="24"/>
          <w:highlight w:val="none"/>
        </w:rPr>
        <w:t xml:space="preserve">采购人与成交人签署采购合同后，采购人在该项目中拥有成交方案的使用权。成交人应保护采购人一旦使用其成交方案不能受到来自第三方的侵权诉讼或索赔，否则成交人应承担由此而产生的一切责任。</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10、</w:t>
      </w:r>
      <w:r>
        <w:rPr>
          <w:rFonts w:hint="eastAsia" w:asciiTheme="minorEastAsia" w:hAnsiTheme="minorEastAsia" w:eastAsiaTheme="minorEastAsia"/>
          <w:color w:val="auto"/>
          <w:sz w:val="24"/>
          <w:szCs w:val="24"/>
          <w:highlight w:val="none"/>
        </w:rPr>
        <w:t xml:space="preserve">磋商说明：</w:t>
      </w:r>
      <w:r/>
    </w:p>
    <w:p>
      <w:pPr>
        <w:numPr>
          <w:ilvl w:val="0"/>
          <w:numId w:val="4"/>
        </w:numPr>
        <w:ind w:left="0" w:firstLine="480"/>
        <w:jc w:val="left"/>
        <w:spacing w:line="360" w:lineRule="auto"/>
        <w:tabs>
          <w:tab w:val="left" w:pos="42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磋商响应文件的签署不符合要求的，磋商响应文件将被拒绝；</w:t>
      </w:r>
      <w:r/>
    </w:p>
    <w:p>
      <w:pPr>
        <w:numPr>
          <w:ilvl w:val="0"/>
          <w:numId w:val="4"/>
        </w:numPr>
        <w:ind w:left="0" w:firstLine="480"/>
        <w:jc w:val="left"/>
        <w:spacing w:line="360" w:lineRule="auto"/>
        <w:tabs>
          <w:tab w:val="left" w:pos="42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供应商的响应报价（包括最后报价）均超过采购预算</w:t>
      </w:r>
      <w:r>
        <w:rPr>
          <w:rFonts w:hint="eastAsia" w:asciiTheme="minorEastAsia" w:hAnsiTheme="minorEastAsia" w:eastAsiaTheme="minorEastAsia"/>
          <w:color w:val="auto"/>
          <w:sz w:val="24"/>
          <w:szCs w:val="24"/>
          <w:highlight w:val="none"/>
          <w:lang w:val="en-US" w:eastAsia="zh-CN"/>
        </w:rPr>
        <w:t xml:space="preserve">或最高限价</w:t>
      </w:r>
      <w:r>
        <w:rPr>
          <w:rFonts w:hint="eastAsia" w:asciiTheme="minorEastAsia" w:hAnsiTheme="minorEastAsia" w:eastAsiaTheme="minorEastAsia"/>
          <w:color w:val="auto"/>
          <w:sz w:val="24"/>
          <w:szCs w:val="24"/>
          <w:highlight w:val="none"/>
        </w:rPr>
        <w:t xml:space="preserve">的，磋商采购失败。</w:t>
      </w:r>
      <w:r/>
    </w:p>
    <w:p>
      <w:pPr>
        <w:ind w:firstLine="480"/>
        <w:jc w:val="left"/>
        <w:spacing w:line="360" w:lineRule="auto"/>
        <w:tabs>
          <w:tab w:val="left" w:pos="420" w:leader="none"/>
        </w:tabs>
        <w:rPr>
          <w:rFonts w:ascii="宋体" w:hAnsi="宋体"/>
          <w:color w:val="auto"/>
          <w:sz w:val="24"/>
          <w:highlight w:val="none"/>
        </w:rPr>
      </w:pPr>
      <w:r>
        <w:rPr>
          <w:rFonts w:hint="eastAsia" w:ascii="宋体" w:hAnsi="宋体"/>
          <w:bCs/>
          <w:color w:val="auto"/>
          <w:sz w:val="24"/>
          <w:highlight w:val="none"/>
        </w:rPr>
        <w:t xml:space="preserve">（4）响应文件属下列情况之一的，磋商小组将按无效投标处理：</w:t>
      </w:r>
      <w:r/>
    </w:p>
    <w:p>
      <w:pPr>
        <w:ind w:firstLine="480"/>
        <w:spacing w:line="360" w:lineRule="auto"/>
        <w:tabs>
          <w:tab w:val="left" w:pos="753" w:leader="none"/>
        </w:tabs>
        <w:rPr>
          <w:rFonts w:ascii="宋体" w:hAnsi="宋体"/>
          <w:bCs/>
          <w:color w:val="auto"/>
          <w:sz w:val="24"/>
          <w:szCs w:val="24"/>
          <w:highlight w:val="none"/>
        </w:rPr>
      </w:pPr>
      <w:r>
        <w:rPr>
          <w:rFonts w:hint="eastAsia" w:ascii="宋体" w:hAnsi="宋体"/>
          <w:bCs/>
          <w:color w:val="auto"/>
          <w:sz w:val="24"/>
          <w:szCs w:val="24"/>
          <w:highlight w:val="none"/>
        </w:rPr>
        <w:t xml:space="preserve">1）响应文件载明的投标有效期短于磋商文件规定；</w:t>
      </w:r>
      <w:r/>
    </w:p>
    <w:p>
      <w:pPr>
        <w:ind w:firstLine="480"/>
        <w:spacing w:line="360" w:lineRule="auto"/>
        <w:tabs>
          <w:tab w:val="left" w:pos="753"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2）响应文件载明的招标项目完成期限不满足磋商文件规定；</w:t>
      </w:r>
      <w:r/>
    </w:p>
    <w:p>
      <w:pPr>
        <w:ind w:firstLine="480"/>
        <w:spacing w:line="360" w:lineRule="auto"/>
        <w:tabs>
          <w:tab w:val="left" w:pos="753" w:leader="none"/>
        </w:tabs>
        <w:rPr>
          <w:rFonts w:ascii="宋体" w:hAnsi="宋体"/>
          <w:bCs/>
          <w:color w:val="auto"/>
          <w:sz w:val="24"/>
          <w:szCs w:val="24"/>
          <w:highlight w:val="none"/>
        </w:rPr>
      </w:pPr>
      <w:r>
        <w:rPr>
          <w:rFonts w:hint="eastAsia" w:ascii="宋体" w:hAnsi="宋体"/>
          <w:bCs/>
          <w:color w:val="auto"/>
          <w:sz w:val="24"/>
          <w:szCs w:val="24"/>
          <w:highlight w:val="none"/>
        </w:rPr>
        <w:t xml:space="preserve">3）响应文件载明的履约保证、付款方式不满足磋商文件规定；</w:t>
      </w:r>
      <w:r/>
    </w:p>
    <w:p>
      <w:pPr>
        <w:ind w:firstLine="480"/>
        <w:spacing w:line="360" w:lineRule="auto"/>
        <w:tabs>
          <w:tab w:val="left" w:pos="753" w:leader="none"/>
        </w:tabs>
        <w:rPr>
          <w:rFonts w:ascii="宋体" w:hAnsi="宋体"/>
          <w:bCs/>
          <w:color w:val="auto"/>
          <w:sz w:val="24"/>
          <w:szCs w:val="24"/>
          <w:highlight w:val="none"/>
        </w:rPr>
      </w:pPr>
      <w:r>
        <w:rPr>
          <w:rFonts w:hint="eastAsia" w:ascii="宋体" w:hAnsi="宋体"/>
          <w:bCs/>
          <w:color w:val="auto"/>
          <w:sz w:val="24"/>
          <w:szCs w:val="24"/>
          <w:highlight w:val="none"/>
        </w:rPr>
        <w:t xml:space="preserve">4）响应文件未按磋商文件规定的格式填写或递交，内容不全或关键字迹模糊、无法辨认的，从而影响响应文件有效性；</w:t>
      </w:r>
      <w:r/>
    </w:p>
    <w:p>
      <w:pPr>
        <w:ind w:firstLine="480"/>
        <w:spacing w:line="360" w:lineRule="auto"/>
        <w:tabs>
          <w:tab w:val="left" w:pos="753" w:leader="none"/>
        </w:tabs>
        <w:rPr>
          <w:rFonts w:ascii="宋体" w:hAnsi="宋体"/>
          <w:bCs/>
          <w:color w:val="auto"/>
          <w:sz w:val="24"/>
          <w:szCs w:val="24"/>
          <w:highlight w:val="none"/>
        </w:rPr>
      </w:pPr>
      <w:r>
        <w:rPr>
          <w:rFonts w:hint="eastAsia" w:ascii="宋体" w:hAnsi="宋体"/>
          <w:bCs/>
          <w:color w:val="auto"/>
          <w:sz w:val="24"/>
          <w:szCs w:val="24"/>
          <w:highlight w:val="none"/>
        </w:rPr>
        <w:t xml:space="preserve">5）不同供应商的响应文件以及响应文件制作过程出现了磋商小组认为不应当雷同的情况的；</w:t>
      </w:r>
      <w:r/>
    </w:p>
    <w:p>
      <w:pPr>
        <w:ind w:firstLine="480"/>
        <w:spacing w:line="360" w:lineRule="auto"/>
        <w:tabs>
          <w:tab w:val="left" w:pos="753" w:leader="none"/>
        </w:tabs>
        <w:rPr>
          <w:rFonts w:ascii="宋体" w:hAnsi="宋体"/>
          <w:bCs/>
          <w:color w:val="auto"/>
          <w:sz w:val="24"/>
          <w:szCs w:val="24"/>
          <w:highlight w:val="none"/>
        </w:rPr>
      </w:pPr>
      <w:r>
        <w:rPr>
          <w:rFonts w:hint="eastAsia" w:ascii="宋体" w:hAnsi="宋体"/>
          <w:bCs/>
          <w:color w:val="auto"/>
          <w:sz w:val="24"/>
          <w:szCs w:val="24"/>
          <w:highlight w:val="none"/>
        </w:rPr>
        <w:t xml:space="preserve">6）不同供应商的响应文件存在“视为串通投标”的情形；</w:t>
      </w:r>
      <w:r/>
    </w:p>
    <w:p>
      <w:pPr>
        <w:ind w:firstLine="480"/>
        <w:spacing w:line="360" w:lineRule="auto"/>
        <w:tabs>
          <w:tab w:val="left" w:pos="753" w:leader="none"/>
        </w:tabs>
        <w:rPr>
          <w:rFonts w:ascii="宋体" w:hAnsi="宋体"/>
          <w:bCs/>
          <w:color w:val="auto"/>
          <w:sz w:val="24"/>
          <w:szCs w:val="24"/>
          <w:highlight w:val="none"/>
        </w:rPr>
      </w:pPr>
      <w:r>
        <w:rPr>
          <w:rFonts w:hint="eastAsia" w:ascii="宋体" w:hAnsi="宋体"/>
          <w:bCs/>
          <w:color w:val="auto"/>
          <w:sz w:val="24"/>
          <w:szCs w:val="24"/>
          <w:highlight w:val="none"/>
        </w:rPr>
        <w:t xml:space="preserve">7）供应商的报价存在选择性的；</w:t>
      </w:r>
      <w:r/>
    </w:p>
    <w:p>
      <w:pPr>
        <w:ind w:firstLine="480"/>
        <w:spacing w:line="360" w:lineRule="auto"/>
        <w:tabs>
          <w:tab w:val="left" w:pos="753" w:leader="none"/>
        </w:tabs>
        <w:rPr>
          <w:rFonts w:ascii="宋体" w:hAnsi="宋体"/>
          <w:bCs/>
          <w:color w:val="auto"/>
          <w:sz w:val="24"/>
          <w:szCs w:val="24"/>
          <w:highlight w:val="none"/>
        </w:rPr>
      </w:pPr>
      <w:r>
        <w:rPr>
          <w:rFonts w:hint="eastAsia" w:ascii="宋体" w:hAnsi="宋体"/>
          <w:bCs/>
          <w:color w:val="auto"/>
          <w:sz w:val="24"/>
          <w:szCs w:val="24"/>
          <w:highlight w:val="none"/>
        </w:rPr>
        <w:t xml:space="preserve">8）供应商的报价或响应只响应了项目中部分招标内容；</w:t>
      </w:r>
      <w:r/>
    </w:p>
    <w:p>
      <w:pPr>
        <w:ind w:firstLine="480"/>
        <w:spacing w:line="360" w:lineRule="auto"/>
        <w:tabs>
          <w:tab w:val="left" w:pos="753" w:leader="none"/>
        </w:tabs>
        <w:rPr>
          <w:rFonts w:ascii="宋体" w:hAnsi="宋体"/>
          <w:bCs/>
          <w:color w:val="auto"/>
          <w:sz w:val="24"/>
          <w:szCs w:val="24"/>
          <w:highlight w:val="none"/>
        </w:rPr>
      </w:pPr>
      <w:r>
        <w:rPr>
          <w:rFonts w:hint="eastAsia" w:ascii="宋体" w:hAnsi="宋体"/>
          <w:bCs/>
          <w:color w:val="auto"/>
          <w:sz w:val="24"/>
          <w:szCs w:val="24"/>
          <w:highlight w:val="none"/>
        </w:rPr>
        <w:t xml:space="preserve">9）供应商拒绝修正错误影响评标的；</w:t>
      </w:r>
      <w:r/>
    </w:p>
    <w:p>
      <w:pPr>
        <w:ind w:firstLine="480"/>
        <w:spacing w:line="360" w:lineRule="auto"/>
        <w:tabs>
          <w:tab w:val="left" w:pos="753" w:leader="none"/>
        </w:tabs>
        <w:rPr>
          <w:rFonts w:ascii="宋体" w:hAnsi="宋体"/>
          <w:bCs/>
          <w:color w:val="auto"/>
          <w:sz w:val="24"/>
          <w:szCs w:val="24"/>
          <w:highlight w:val="none"/>
        </w:rPr>
      </w:pPr>
      <w:r>
        <w:rPr>
          <w:rFonts w:hint="eastAsia" w:ascii="宋体" w:hAnsi="宋体"/>
          <w:bCs/>
          <w:color w:val="auto"/>
          <w:sz w:val="24"/>
          <w:szCs w:val="24"/>
          <w:highlight w:val="none"/>
        </w:rPr>
        <w:t xml:space="preserve">10）响应文件不符合磋商文件规定的其他实质性条款；</w:t>
      </w:r>
      <w:r/>
    </w:p>
    <w:p>
      <w:pPr>
        <w:ind w:firstLine="480"/>
        <w:spacing w:line="360" w:lineRule="auto"/>
        <w:tabs>
          <w:tab w:val="left" w:pos="753" w:leader="none"/>
        </w:tabs>
        <w:rPr>
          <w:rFonts w:ascii="宋体" w:hAnsi="宋体"/>
          <w:bCs/>
          <w:color w:val="auto"/>
          <w:sz w:val="24"/>
          <w:szCs w:val="24"/>
          <w:highlight w:val="none"/>
        </w:rPr>
      </w:pPr>
      <w:r>
        <w:rPr>
          <w:rFonts w:hint="eastAsia" w:ascii="宋体" w:hAnsi="宋体"/>
          <w:bCs/>
          <w:color w:val="auto"/>
          <w:sz w:val="24"/>
          <w:szCs w:val="24"/>
          <w:highlight w:val="none"/>
        </w:rPr>
        <w:t xml:space="preserve">11）响应文件存在磋商文件规定的其他无效投标情形的；</w:t>
      </w:r>
      <w:r/>
    </w:p>
    <w:p>
      <w:pPr>
        <w:ind w:firstLine="480"/>
        <w:spacing w:line="360" w:lineRule="auto"/>
        <w:tabs>
          <w:tab w:val="left" w:pos="753" w:leader="none"/>
        </w:tabs>
        <w:rPr>
          <w:rFonts w:ascii="宋体" w:hAnsi="宋体"/>
          <w:bCs/>
          <w:color w:val="auto"/>
          <w:sz w:val="24"/>
          <w:szCs w:val="24"/>
          <w:highlight w:val="none"/>
        </w:rPr>
      </w:pPr>
      <w:r>
        <w:rPr>
          <w:rFonts w:hint="eastAsia" w:ascii="宋体" w:hAnsi="宋体"/>
          <w:bCs/>
          <w:color w:val="auto"/>
          <w:sz w:val="24"/>
          <w:szCs w:val="24"/>
          <w:highlight w:val="none"/>
        </w:rPr>
        <w:t xml:space="preserve">12）供应商的响应报价（含最后报价）超过采购预算的；</w:t>
      </w:r>
      <w:r/>
    </w:p>
    <w:p>
      <w:pPr>
        <w:ind w:firstLine="482"/>
        <w:jc w:val="left"/>
        <w:spacing w:line="360" w:lineRule="auto"/>
        <w:tabs>
          <w:tab w:val="left" w:pos="420" w:leader="none"/>
        </w:tabs>
        <w:rPr>
          <w:rFonts w:ascii="宋体" w:hAnsi="宋体"/>
          <w:b/>
          <w:color w:val="auto"/>
          <w:sz w:val="24"/>
          <w:szCs w:val="24"/>
          <w:highlight w:val="none"/>
        </w:rPr>
      </w:pPr>
      <w:r>
        <w:rPr>
          <w:rFonts w:hint="eastAsia" w:ascii="宋体" w:hAnsi="宋体"/>
          <w:b/>
          <w:color w:val="auto"/>
          <w:sz w:val="24"/>
          <w:szCs w:val="24"/>
          <w:highlight w:val="none"/>
        </w:rPr>
        <w:t xml:space="preserve">13）不同供应商响应文件“机器码一致”；</w:t>
      </w:r>
      <w:r/>
    </w:p>
    <w:p>
      <w:pPr>
        <w:ind w:firstLine="480"/>
        <w:jc w:val="left"/>
        <w:spacing w:line="360" w:lineRule="auto"/>
        <w:tabs>
          <w:tab w:val="left" w:pos="420" w:leader="none"/>
        </w:tabs>
        <w:rPr>
          <w:rFonts w:ascii="宋体" w:hAnsi="宋体" w:cs="宋体"/>
          <w:color w:val="auto"/>
          <w:sz w:val="24"/>
          <w:szCs w:val="24"/>
          <w:highlight w:val="none"/>
        </w:rPr>
      </w:pPr>
      <w:r>
        <w:rPr>
          <w:rFonts w:hint="eastAsia" w:ascii="宋体" w:hAnsi="宋体"/>
          <w:bCs/>
          <w:color w:val="auto"/>
          <w:sz w:val="24"/>
          <w:szCs w:val="24"/>
          <w:highlight w:val="none"/>
        </w:rPr>
        <w:t xml:space="preserve">14）供应商资格不符合磋商文件要求的。</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11、</w:t>
      </w:r>
      <w:r>
        <w:rPr>
          <w:rFonts w:hint="eastAsia" w:asciiTheme="minorEastAsia" w:hAnsiTheme="minorEastAsia" w:eastAsiaTheme="minorEastAsia"/>
          <w:color w:val="auto"/>
          <w:sz w:val="24"/>
          <w:szCs w:val="24"/>
          <w:highlight w:val="none"/>
        </w:rPr>
        <w:t xml:space="preserve">项目的终止</w:t>
      </w:r>
      <w:r/>
    </w:p>
    <w:p>
      <w:pPr>
        <w:ind w:firstLine="480"/>
        <w:jc w:val="left"/>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出现下列情形之一的，</w:t>
      </w:r>
      <w:r>
        <w:rPr>
          <w:rFonts w:hint="eastAsia" w:asciiTheme="minorEastAsia" w:hAnsiTheme="minorEastAsia" w:eastAsiaTheme="minorEastAsia"/>
          <w:color w:val="auto"/>
          <w:sz w:val="24"/>
          <w:szCs w:val="24"/>
          <w:highlight w:val="none"/>
        </w:rPr>
        <w:t xml:space="preserve">将</w:t>
      </w:r>
      <w:r>
        <w:rPr>
          <w:rFonts w:asciiTheme="minorEastAsia" w:hAnsiTheme="minorEastAsia" w:eastAsiaTheme="minorEastAsia"/>
          <w:color w:val="auto"/>
          <w:sz w:val="24"/>
          <w:szCs w:val="24"/>
          <w:highlight w:val="none"/>
        </w:rPr>
        <w:t xml:space="preserve">终止采购活动：</w:t>
      </w:r>
      <w:r/>
    </w:p>
    <w:p>
      <w:pPr>
        <w:numPr>
          <w:ilvl w:val="0"/>
          <w:numId w:val="5"/>
        </w:numPr>
        <w:ind w:left="0" w:firstLine="480"/>
        <w:jc w:val="left"/>
        <w:spacing w:line="360" w:lineRule="auto"/>
        <w:tabs>
          <w:tab w:val="left" w:pos="420" w:leader="none"/>
        </w:tabs>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因情况变化，不再符合规定的</w:t>
      </w:r>
      <w:r>
        <w:rPr>
          <w:rFonts w:hint="eastAsia" w:asciiTheme="minorEastAsia" w:hAnsiTheme="minorEastAsia" w:eastAsiaTheme="minorEastAsia"/>
          <w:color w:val="auto"/>
          <w:sz w:val="24"/>
          <w:szCs w:val="24"/>
          <w:highlight w:val="none"/>
        </w:rPr>
        <w:t xml:space="preserve">竞争性磋商</w:t>
      </w:r>
      <w:r>
        <w:rPr>
          <w:rFonts w:asciiTheme="minorEastAsia" w:hAnsiTheme="minorEastAsia" w:eastAsiaTheme="minorEastAsia"/>
          <w:color w:val="auto"/>
          <w:sz w:val="24"/>
          <w:szCs w:val="24"/>
          <w:highlight w:val="none"/>
        </w:rPr>
        <w:t xml:space="preserve">采购方式适用情形的；</w:t>
      </w:r>
      <w:r/>
    </w:p>
    <w:p>
      <w:pPr>
        <w:numPr>
          <w:ilvl w:val="0"/>
          <w:numId w:val="5"/>
        </w:numPr>
        <w:ind w:left="0" w:firstLine="480"/>
        <w:jc w:val="left"/>
        <w:spacing w:line="360" w:lineRule="auto"/>
        <w:tabs>
          <w:tab w:val="left" w:pos="420" w:leader="none"/>
        </w:tabs>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出现影响采购公正的违法、违规行为的；</w:t>
      </w:r>
      <w:r/>
    </w:p>
    <w:p>
      <w:pPr>
        <w:numPr>
          <w:ilvl w:val="0"/>
          <w:numId w:val="5"/>
        </w:numPr>
        <w:ind w:left="0" w:firstLine="480"/>
        <w:jc w:val="left"/>
        <w:spacing w:line="360" w:lineRule="auto"/>
        <w:tabs>
          <w:tab w:val="left" w:pos="420" w:leader="none"/>
        </w:tabs>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在采购过程中符合竞争要求的供应商或者报价未超过采购预算的供应商不足</w:t>
      </w:r>
      <w:r>
        <w:rPr>
          <w:rFonts w:hint="eastAsia" w:asciiTheme="minorEastAsia" w:hAnsiTheme="minorEastAsia" w:eastAsiaTheme="minorEastAsia"/>
          <w:color w:val="auto"/>
          <w:sz w:val="24"/>
          <w:szCs w:val="24"/>
          <w:highlight w:val="none"/>
        </w:rPr>
        <w:t xml:space="preserve">三</w:t>
      </w:r>
      <w:r>
        <w:rPr>
          <w:rFonts w:asciiTheme="minorEastAsia" w:hAnsiTheme="minorEastAsia" w:eastAsiaTheme="minorEastAsia"/>
          <w:color w:val="auto"/>
          <w:sz w:val="24"/>
          <w:szCs w:val="24"/>
          <w:highlight w:val="none"/>
        </w:rPr>
        <w:t xml:space="preserve">家的。</w:t>
      </w:r>
      <w:r/>
    </w:p>
    <w:p>
      <w:pPr>
        <w:pStyle w:val="1037"/>
        <w:ind w:firstLine="480"/>
        <w:rPr>
          <w:color w:val="auto"/>
          <w:highlight w:val="none"/>
        </w:rPr>
      </w:pPr>
      <w:r>
        <w:rPr>
          <w:rFonts w:hint="eastAsia"/>
          <w:color w:val="auto"/>
          <w:highlight w:val="none"/>
        </w:rPr>
        <w:t xml:space="preserve">注：采用竞争性磋商采购方式采购的政府购买服务项目，在采购过程中符合要求的供应商只有2家的，竞争性磋商采购活动可以继续进行。</w:t>
      </w:r>
      <w:r/>
    </w:p>
    <w:p>
      <w:pPr>
        <w:ind w:firstLine="480"/>
        <w:jc w:val="left"/>
        <w:spacing w:line="360" w:lineRule="auto"/>
        <w:tabs>
          <w:tab w:val="left" w:pos="425"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采购单位或其委托的代理机构根据相关规定发布成交公告，成交公告发出的同时应当向</w:t>
      </w:r>
      <w:r>
        <w:rPr>
          <w:rFonts w:hint="eastAsia" w:ascii="宋体" w:hAnsi="宋体" w:cs="宋体"/>
          <w:color w:val="auto"/>
          <w:sz w:val="24"/>
          <w:highlight w:val="none"/>
          <w:lang w:eastAsia="zh-CN"/>
        </w:rPr>
        <w:t xml:space="preserve">成交单位</w:t>
      </w:r>
      <w:r>
        <w:rPr>
          <w:rFonts w:hint="eastAsia" w:ascii="宋体" w:hAnsi="宋体" w:cs="宋体"/>
          <w:color w:val="auto"/>
          <w:sz w:val="24"/>
          <w:highlight w:val="none"/>
        </w:rPr>
        <w:t xml:space="preserve">发出《成交通知书》。请</w:t>
      </w:r>
      <w:r>
        <w:rPr>
          <w:rFonts w:hint="eastAsia" w:ascii="宋体" w:hAnsi="宋体" w:cs="宋体"/>
          <w:color w:val="auto"/>
          <w:sz w:val="24"/>
          <w:highlight w:val="none"/>
          <w:lang w:eastAsia="zh-CN"/>
        </w:rPr>
        <w:t xml:space="preserve">成交单位</w:t>
      </w:r>
      <w:r>
        <w:rPr>
          <w:rFonts w:hint="eastAsia" w:ascii="宋体" w:hAnsi="宋体" w:cs="宋体"/>
          <w:color w:val="auto"/>
          <w:sz w:val="24"/>
          <w:highlight w:val="none"/>
        </w:rPr>
        <w:t xml:space="preserve">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w:t>
      </w:r>
      <w:r>
        <w:rPr>
          <w:rFonts w:hint="eastAsia" w:ascii="宋体" w:hAnsi="宋体" w:cs="宋体"/>
          <w:color w:val="auto"/>
          <w:sz w:val="24"/>
          <w:highlight w:val="none"/>
          <w:lang w:eastAsia="zh-CN"/>
        </w:rPr>
        <w:t xml:space="preserve">成交单位</w:t>
      </w:r>
      <w:r>
        <w:rPr>
          <w:rFonts w:hint="eastAsia" w:ascii="宋体" w:hAnsi="宋体" w:cs="宋体"/>
          <w:color w:val="auto"/>
          <w:sz w:val="24"/>
          <w:highlight w:val="none"/>
        </w:rPr>
        <w:t xml:space="preserve">自行承担）；对未通过资格审查的供应商，应当告知其未通过的原因；未</w:t>
      </w:r>
      <w:r>
        <w:rPr>
          <w:rFonts w:hint="eastAsia" w:ascii="宋体" w:hAnsi="宋体" w:cs="宋体"/>
          <w:color w:val="auto"/>
          <w:sz w:val="24"/>
          <w:highlight w:val="none"/>
          <w:lang w:eastAsia="zh-CN"/>
        </w:rPr>
        <w:t xml:space="preserve">成交单位</w:t>
      </w:r>
      <w:r>
        <w:rPr>
          <w:rFonts w:hint="eastAsia" w:ascii="宋体" w:hAnsi="宋体" w:cs="宋体"/>
          <w:color w:val="auto"/>
          <w:sz w:val="24"/>
          <w:highlight w:val="none"/>
        </w:rPr>
        <w:t xml:space="preserve">须在成交公告发出之日起2个工作日内向采购代理机构另行提供用以接收《未成交通知书》的电子邮件地址，未按时提供电子邮件地址或提供信息有误的，视为自动放弃并自行承担相应后果。</w:t>
      </w:r>
      <w:r/>
    </w:p>
    <w:p>
      <w:pPr>
        <w:ind w:firstLine="480"/>
        <w:jc w:val="left"/>
        <w:spacing w:line="360" w:lineRule="auto"/>
        <w:tabs>
          <w:tab w:val="left" w:pos="425" w:leader="none"/>
        </w:tabs>
        <w:rPr>
          <w:rFonts w:asciiTheme="minorEastAsia" w:hAnsiTheme="minorEastAsia" w:eastAsiaTheme="minorEastAsia"/>
          <w:b/>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lang w:val="en-US" w:eastAsia="zh-CN"/>
        </w:rPr>
        <w:t xml:space="preserve">3、</w:t>
      </w:r>
      <w:r>
        <w:rPr>
          <w:rFonts w:asciiTheme="minorEastAsia" w:hAnsiTheme="minorEastAsia" w:eastAsiaTheme="minorEastAsia"/>
          <w:color w:val="auto"/>
          <w:sz w:val="24"/>
          <w:szCs w:val="24"/>
          <w:highlight w:val="none"/>
        </w:rPr>
        <w:t xml:space="preserve">凡涉及</w:t>
      </w:r>
      <w:r>
        <w:rPr>
          <w:rFonts w:hint="eastAsia" w:asciiTheme="minorEastAsia" w:hAnsiTheme="minorEastAsia" w:eastAsiaTheme="minorEastAsia"/>
          <w:color w:val="auto"/>
          <w:sz w:val="24"/>
          <w:szCs w:val="24"/>
          <w:highlight w:val="none"/>
        </w:rPr>
        <w:t xml:space="preserve">磋商采购文件</w:t>
      </w:r>
      <w:r>
        <w:rPr>
          <w:rFonts w:asciiTheme="minorEastAsia" w:hAnsiTheme="minorEastAsia" w:eastAsiaTheme="minorEastAsia"/>
          <w:color w:val="auto"/>
          <w:sz w:val="24"/>
          <w:szCs w:val="24"/>
          <w:highlight w:val="none"/>
        </w:rPr>
        <w:t xml:space="preserve">的补充说明和修改，均以</w:t>
      </w:r>
      <w:r>
        <w:rPr>
          <w:rFonts w:hint="eastAsia" w:asciiTheme="minorEastAsia" w:hAnsiTheme="minorEastAsia" w:eastAsiaTheme="minorEastAsia"/>
          <w:color w:val="auto"/>
          <w:sz w:val="24"/>
          <w:szCs w:val="24"/>
          <w:highlight w:val="none"/>
        </w:rPr>
        <w:t xml:space="preserve">苏州市政府采购网上发布的</w:t>
      </w:r>
      <w:r>
        <w:rPr>
          <w:rFonts w:asciiTheme="minorEastAsia" w:hAnsiTheme="minorEastAsia" w:eastAsiaTheme="minorEastAsia"/>
          <w:color w:val="auto"/>
          <w:sz w:val="24"/>
          <w:szCs w:val="24"/>
          <w:highlight w:val="none"/>
        </w:rPr>
        <w:t xml:space="preserve">通知为准</w:t>
      </w:r>
      <w:r>
        <w:rPr>
          <w:rFonts w:hint="eastAsia" w:asciiTheme="minorEastAsia" w:hAnsiTheme="minorEastAsia" w:eastAsiaTheme="minorEastAsia"/>
          <w:color w:val="auto"/>
          <w:sz w:val="24"/>
          <w:szCs w:val="24"/>
          <w:highlight w:val="none"/>
        </w:rPr>
        <w:t xml:space="preserve">。</w:t>
      </w:r>
      <w:r/>
    </w:p>
    <w:p>
      <w:pPr>
        <w:ind w:firstLine="482"/>
        <w:jc w:val="left"/>
        <w:spacing w:line="360" w:lineRule="auto"/>
        <w:tabs>
          <w:tab w:val="left" w:pos="425" w:leader="none"/>
        </w:tabs>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1</w:t>
      </w:r>
      <w:r>
        <w:rPr>
          <w:rFonts w:hint="eastAsia" w:asciiTheme="minorEastAsia" w:hAnsiTheme="minorEastAsia" w:eastAsiaTheme="minorEastAsia"/>
          <w:b/>
          <w:bCs/>
          <w:color w:val="auto"/>
          <w:sz w:val="24"/>
          <w:szCs w:val="24"/>
          <w:highlight w:val="none"/>
          <w:lang w:val="en-US" w:eastAsia="zh-CN"/>
        </w:rPr>
        <w:t xml:space="preserve">4</w:t>
      </w:r>
      <w:r>
        <w:rPr>
          <w:rFonts w:hint="eastAsia" w:asciiTheme="minorEastAsia" w:hAnsiTheme="minorEastAsia" w:eastAsiaTheme="minorEastAsia"/>
          <w:b/>
          <w:bCs/>
          <w:color w:val="auto"/>
          <w:sz w:val="24"/>
          <w:szCs w:val="24"/>
          <w:highlight w:val="none"/>
        </w:rPr>
        <w:t xml:space="preserve">.落实政府采购政策：</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lang w:val="en-US" w:eastAsia="zh-CN"/>
        </w:rPr>
        <w:t xml:space="preserve">4</w:t>
      </w:r>
      <w:r>
        <w:rPr>
          <w:rFonts w:hint="eastAsia" w:asciiTheme="minorEastAsia" w:hAnsiTheme="minorEastAsia" w:eastAsiaTheme="minorEastAsia"/>
          <w:color w:val="auto"/>
          <w:sz w:val="24"/>
          <w:szCs w:val="24"/>
          <w:highlight w:val="none"/>
        </w:rPr>
        <w:t xml:space="preserve">.1根据政府采购法及相关法规，以及苏州市财政局《关于印发苏州市市级政府采购信用记录查询和使用工作试行办法的通知》（苏财购（2017）11号）文件的规定，采购代理机构将对供应商进行信用查询：</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lang w:val="en-US" w:eastAsia="zh-CN"/>
        </w:rPr>
        <w:t xml:space="preserve">4</w:t>
      </w:r>
      <w:r>
        <w:rPr>
          <w:rFonts w:hint="eastAsia" w:asciiTheme="minorEastAsia" w:hAnsiTheme="minorEastAsia" w:eastAsiaTheme="minorEastAsia"/>
          <w:color w:val="auto"/>
          <w:sz w:val="24"/>
          <w:szCs w:val="24"/>
          <w:highlight w:val="none"/>
        </w:rPr>
        <w:t xml:space="preserve">.1.1查询时间：投标文件递交截止时间。</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lang w:val="en-US" w:eastAsia="zh-CN"/>
        </w:rPr>
        <w:t xml:space="preserve">4</w:t>
      </w:r>
      <w:r>
        <w:rPr>
          <w:rFonts w:hint="eastAsia" w:asciiTheme="minorEastAsia" w:hAnsiTheme="minorEastAsia" w:eastAsiaTheme="minorEastAsia"/>
          <w:color w:val="auto"/>
          <w:sz w:val="24"/>
          <w:szCs w:val="24"/>
          <w:highlight w:val="none"/>
        </w:rPr>
        <w:t xml:space="preserve">.1.2查询渠道：采购代理机构会在接收投标文件截止时间后，登录信用中国网站（www.creditchina.gov.cn）和中国政府采购网（www.ccgp.gov.cn/）查询供应商的信用记录，并将查询结果递交评标委员会。</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lang w:val="en-US" w:eastAsia="zh-CN"/>
        </w:rPr>
        <w:t xml:space="preserve">4</w:t>
      </w:r>
      <w:r>
        <w:rPr>
          <w:rFonts w:hint="eastAsia" w:asciiTheme="minorEastAsia" w:hAnsiTheme="minorEastAsia" w:eastAsiaTheme="minorEastAsia"/>
          <w:color w:val="auto"/>
          <w:sz w:val="24"/>
          <w:szCs w:val="24"/>
          <w:highlight w:val="none"/>
        </w:rPr>
        <w:t xml:space="preserve">.1.3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1108"/>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w:t>
      </w:r>
      <w:r>
        <w:rPr>
          <w:rFonts w:hint="eastAsia" w:ascii="宋体" w:hAnsi="宋体" w:cs="宋体"/>
          <w:b/>
          <w:color w:val="auto"/>
          <w:sz w:val="24"/>
          <w:szCs w:val="24"/>
          <w:highlight w:val="none"/>
          <w:lang w:val="en-US" w:eastAsia="zh-CN"/>
        </w:rPr>
        <w:t xml:space="preserve">4</w:t>
      </w:r>
      <w:r>
        <w:rPr>
          <w:rFonts w:hint="eastAsia" w:ascii="宋体" w:hAnsi="宋体" w:cs="宋体"/>
          <w:b/>
          <w:color w:val="auto"/>
          <w:sz w:val="24"/>
          <w:szCs w:val="24"/>
          <w:highlight w:val="none"/>
        </w:rPr>
        <w:t xml:space="preserve">.1.4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jc w:val="left"/>
        <w:spacing w:line="360" w:lineRule="auto"/>
        <w:tabs>
          <w:tab w:val="left" w:pos="425"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lang w:val="en-US" w:eastAsia="zh-CN"/>
        </w:rPr>
        <w:t xml:space="preserve">4</w:t>
      </w:r>
      <w:r>
        <w:rPr>
          <w:rFonts w:hint="eastAsia" w:asciiTheme="minorEastAsia" w:hAnsiTheme="minorEastAsia" w:eastAsiaTheme="minorEastAsia"/>
          <w:color w:val="auto"/>
          <w:sz w:val="24"/>
          <w:szCs w:val="24"/>
          <w:highlight w:val="none"/>
        </w:rPr>
        <w:t xml:space="preserve">.2、针对中小型企业的评审：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（1）本项目为</w:t>
      </w:r>
      <w:r>
        <w:rPr>
          <w:rFonts w:hint="eastAsia" w:ascii="宋体" w:hAnsi="宋体" w:cs="宋体"/>
          <w:b/>
          <w:bCs/>
          <w:color w:val="auto"/>
          <w:sz w:val="24"/>
          <w:szCs w:val="24"/>
          <w:highlight w:val="none"/>
          <w:u w:val="single"/>
        </w:rPr>
        <w:t xml:space="preserve">专门面向中小企业采购</w:t>
      </w:r>
      <w:r>
        <w:rPr>
          <w:rFonts w:hint="eastAsia" w:ascii="宋体" w:hAnsi="宋体" w:cs="宋体"/>
          <w:color w:val="auto"/>
          <w:sz w:val="24"/>
          <w:szCs w:val="24"/>
          <w:highlight w:val="none"/>
        </w:rPr>
        <w:t xml:space="preserve">。</w:t>
      </w:r>
      <w:r/>
    </w:p>
    <w:p>
      <w:pPr>
        <w:ind w:firstLine="48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bCs/>
          <w:color w:val="auto"/>
          <w:sz w:val="24"/>
          <w:szCs w:val="24"/>
          <w:highlight w:val="none"/>
        </w:rPr>
        <w:t xml:space="preserve">服务类项目中供应商若使用退休人员，将不享受相关扶持政策。</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auto"/>
          <w:sz w:val="24"/>
          <w:szCs w:val="24"/>
          <w:highlight w:val="none"/>
          <w:u w:val="single"/>
          <w:lang w:eastAsia="zh-CN"/>
        </w:rPr>
        <w:t xml:space="preserve">其他未列明行业</w:t>
      </w:r>
      <w:r>
        <w:rPr>
          <w:rFonts w:hint="eastAsia" w:ascii="宋体" w:hAnsi="宋体" w:cs="宋体"/>
          <w:b/>
          <w:bCs/>
          <w:color w:val="auto"/>
          <w:sz w:val="24"/>
          <w:szCs w:val="24"/>
          <w:highlight w:val="none"/>
        </w:rPr>
        <w:t xml:space="preserve">。</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highlight w:val="none"/>
        </w:rPr>
        <w:t xml:space="preserve">残疾人福利性单位</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hint="eastAsia" w:ascii="宋体" w:hAnsi="宋体" w:cs="宋体"/>
          <w:b/>
          <w:bCs/>
          <w:color w:val="auto"/>
          <w:sz w:val="24"/>
          <w:highlight w:val="none"/>
        </w:rPr>
        <w:t xml:space="preserve">非实质性响应</w:t>
      </w:r>
      <w:r>
        <w:rPr>
          <w:rFonts w:hint="eastAsia" w:ascii="宋体" w:hAnsi="宋体" w:cs="宋体"/>
          <w:color w:val="auto"/>
          <w:sz w:val="24"/>
          <w:highlight w:val="none"/>
        </w:rPr>
        <w:t xml:space="preserve">采购文件。</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highlight w:val="none"/>
        </w:rPr>
        <w:t xml:space="preserve">监狱企业</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hint="eastAsia" w:ascii="宋体" w:hAnsi="宋体" w:cs="宋体"/>
          <w:b/>
          <w:bCs/>
          <w:color w:val="auto"/>
          <w:sz w:val="24"/>
          <w:highlight w:val="none"/>
        </w:rPr>
        <w:t xml:space="preserve">非实质性响应</w:t>
      </w:r>
      <w:r>
        <w:rPr>
          <w:rFonts w:hint="eastAsia" w:ascii="宋体" w:hAnsi="宋体" w:cs="宋体"/>
          <w:color w:val="auto"/>
          <w:sz w:val="24"/>
          <w:highlight w:val="none"/>
        </w:rPr>
        <w:t xml:space="preserve">采购文件。</w:t>
      </w:r>
      <w:r/>
    </w:p>
    <w:p>
      <w:pPr>
        <w:ind w:firstLine="480"/>
        <w:spacing w:line="360" w:lineRule="auto"/>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highlight w:val="none"/>
          <w:lang w:val="en-US" w:eastAsia="zh-CN"/>
        </w:rPr>
        <w:t xml:space="preserve">14.3</w:t>
      </w:r>
      <w:r>
        <w:rPr>
          <w:rFonts w:hint="eastAsia" w:ascii="宋体" w:hAnsi="宋体" w:eastAsia="宋体" w:cs="宋体"/>
          <w:b w:val="0"/>
          <w:bCs w:val="0"/>
          <w:color w:val="000000"/>
          <w:sz w:val="24"/>
          <w:highlight w:val="none"/>
        </w:rPr>
        <w:t xml:space="preserve">对本国产品的支持政策</w:t>
      </w:r>
      <w:r/>
    </w:p>
    <w:p>
      <w:pPr>
        <w:ind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国务院办公厅关于在政府采购中实施本国产品标准及相关政策的通知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的相关规定在政府采购活动中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本国产品标准</w:t>
      </w:r>
      <w:r>
        <w:rPr>
          <w:rFonts w:hint="eastAsia" w:ascii="宋体" w:hAnsi="宋体" w:eastAsia="宋体" w:cs="宋体"/>
          <w:color w:val="000000"/>
          <w:sz w:val="24"/>
          <w:highlight w:val="none"/>
          <w:lang w:val="en-US" w:eastAsia="zh-CN"/>
        </w:rPr>
        <w:t xml:space="preserve">及相关</w:t>
      </w:r>
      <w:r>
        <w:rPr>
          <w:rFonts w:hint="eastAsia" w:ascii="宋体" w:hAnsi="宋体" w:eastAsia="宋体" w:cs="宋体"/>
          <w:color w:val="000000"/>
          <w:sz w:val="24"/>
          <w:highlight w:val="none"/>
        </w:rPr>
        <w:t xml:space="preserve">政策</w:t>
      </w:r>
      <w:r>
        <w:rPr>
          <w:rFonts w:hint="eastAsia" w:ascii="宋体" w:hAnsi="宋体" w:eastAsia="宋体" w:cs="宋体"/>
          <w:color w:val="000000"/>
          <w:sz w:val="24"/>
          <w:highlight w:val="none"/>
          <w:lang w:val="en-US" w:eastAsia="zh-CN"/>
        </w:rPr>
        <w:t xml:space="preserve">如下：</w:t>
      </w:r>
      <w:r/>
    </w:p>
    <w:p>
      <w:pPr>
        <w:pStyle w:val="1016"/>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1023"/>
          <w:rFonts w:hint="eastAsia" w:ascii="宋体" w:hAnsi="宋体" w:eastAsia="宋体" w:cs="宋体"/>
          <w:i w:val="0"/>
          <w:iCs w:val="0"/>
          <w:caps w:val="0"/>
          <w:color w:val="auto"/>
          <w:spacing w:val="0"/>
          <w:sz w:val="24"/>
          <w:szCs w:val="24"/>
          <w:highlight w:val="none"/>
          <w:shd w:val="clear" w:color="auto" w:fill="ffffff"/>
          <w:lang w:val="en-US" w:eastAsia="zh-CN"/>
        </w:rPr>
        <w:t xml:space="preserve">（一）</w:t>
      </w:r>
      <w:r>
        <w:rPr>
          <w:rStyle w:val="1023"/>
          <w:rFonts w:hint="eastAsia" w:ascii="宋体" w:hAnsi="宋体" w:eastAsia="宋体" w:cs="宋体"/>
          <w:i w:val="0"/>
          <w:iCs w:val="0"/>
          <w:caps w:val="0"/>
          <w:color w:val="auto"/>
          <w:spacing w:val="0"/>
          <w:sz w:val="24"/>
          <w:szCs w:val="24"/>
          <w:highlight w:val="none"/>
          <w:shd w:val="clear" w:color="auto" w:fill="ffffff"/>
        </w:rPr>
        <w:t xml:space="preserve">本国产品标准</w:t>
      </w:r>
      <w:r/>
    </w:p>
    <w:p>
      <w:pPr>
        <w:pStyle w:val="1016"/>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本国产品应当符合以下条件：</w:t>
      </w:r>
      <w:r/>
    </w:p>
    <w:p>
      <w:pPr>
        <w:pStyle w:val="1016"/>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p>
    <w:p>
      <w:pPr>
        <w:pStyle w:val="1016"/>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产品应当在中国境内生产，即在中华人民共和国关境内实现从原材料、组件到产品的属性改变。</w:t>
      </w:r>
      <w:r/>
    </w:p>
    <w:p>
      <w:pPr>
        <w:pStyle w:val="1016"/>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属性改变是指经过制造、加工或者组装等工序，产生完全不同于原材料、组件的新产品，并具有新的名称和特征（用途）。属性改变不包括以下细微操作：</w:t>
      </w:r>
      <w:r/>
    </w:p>
    <w:p>
      <w:pPr>
        <w:pStyle w:val="1016"/>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Calibri"/>
          <w:i w:val="0"/>
          <w:iCs w:val="0"/>
          <w:caps w:val="0"/>
          <w:color w:val="auto"/>
          <w:spacing w:val="0"/>
          <w:sz w:val="24"/>
          <w:szCs w:val="24"/>
          <w:highlight w:val="none"/>
          <w:shd w:val="clear" w:color="auto" w:fill="ffffff"/>
        </w:rPr>
        <w:t xml:space="preserve">①</w:t>
      </w:r>
      <w:r>
        <w:rPr>
          <w:rFonts w:hint="eastAsia" w:ascii="宋体" w:hAnsi="宋体" w:eastAsia="宋体" w:cs="宋体"/>
          <w:i w:val="0"/>
          <w:iCs w:val="0"/>
          <w:caps w:val="0"/>
          <w:color w:val="auto"/>
          <w:spacing w:val="0"/>
          <w:sz w:val="24"/>
          <w:szCs w:val="24"/>
          <w:highlight w:val="none"/>
          <w:shd w:val="clear" w:color="auto" w:fill="ffffff"/>
        </w:rPr>
        <w:t xml:space="preserve">为确保产品在运输或者储存期间保持某种状态而进行的操作；</w:t>
      </w:r>
      <w:r/>
    </w:p>
    <w:p>
      <w:pPr>
        <w:pStyle w:val="1016"/>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Calibri"/>
          <w:i w:val="0"/>
          <w:iCs w:val="0"/>
          <w:caps w:val="0"/>
          <w:color w:val="auto"/>
          <w:spacing w:val="0"/>
          <w:sz w:val="24"/>
          <w:szCs w:val="24"/>
          <w:highlight w:val="none"/>
          <w:shd w:val="clear" w:color="auto" w:fill="ffffff"/>
        </w:rPr>
        <w:t xml:space="preserve">②</w:t>
      </w:r>
      <w:r>
        <w:rPr>
          <w:rFonts w:hint="eastAsia" w:ascii="宋体" w:hAnsi="宋体" w:eastAsia="宋体" w:cs="宋体"/>
          <w:i w:val="0"/>
          <w:iCs w:val="0"/>
          <w:caps w:val="0"/>
          <w:color w:val="auto"/>
          <w:spacing w:val="0"/>
          <w:sz w:val="24"/>
          <w:szCs w:val="24"/>
          <w:highlight w:val="none"/>
          <w:shd w:val="clear" w:color="auto" w:fill="ffffff"/>
        </w:rPr>
        <w:t xml:space="preserve">为产品运输或者销售进行的包装或者展示；</w:t>
      </w:r>
      <w:r/>
    </w:p>
    <w:p>
      <w:pPr>
        <w:pStyle w:val="1016"/>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Calibri"/>
          <w:i w:val="0"/>
          <w:iCs w:val="0"/>
          <w:caps w:val="0"/>
          <w:color w:val="auto"/>
          <w:spacing w:val="0"/>
          <w:sz w:val="24"/>
          <w:szCs w:val="24"/>
          <w:highlight w:val="none"/>
          <w:shd w:val="clear" w:color="auto" w:fill="ffffff"/>
        </w:rPr>
        <w:t xml:space="preserve">③</w:t>
      </w:r>
      <w:r>
        <w:rPr>
          <w:rFonts w:hint="eastAsia" w:ascii="宋体" w:hAnsi="宋体" w:eastAsia="宋体" w:cs="宋体"/>
          <w:i w:val="0"/>
          <w:iCs w:val="0"/>
          <w:caps w:val="0"/>
          <w:color w:val="auto"/>
          <w:spacing w:val="0"/>
          <w:sz w:val="24"/>
          <w:szCs w:val="24"/>
          <w:highlight w:val="none"/>
          <w:shd w:val="clear" w:color="auto" w:fill="ffffff"/>
        </w:rPr>
        <w:t xml:space="preserve">在产品或者其包装上粘贴或者印刷品牌、标志、标识以及其他用于区别的标记；</w:t>
      </w:r>
      <w:r/>
    </w:p>
    <w:p>
      <w:pPr>
        <w:pStyle w:val="1016"/>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Calibri"/>
          <w:i w:val="0"/>
          <w:iCs w:val="0"/>
          <w:caps w:val="0"/>
          <w:color w:val="auto"/>
          <w:spacing w:val="0"/>
          <w:sz w:val="24"/>
          <w:szCs w:val="24"/>
          <w:highlight w:val="none"/>
          <w:shd w:val="clear" w:color="auto" w:fill="ffffff"/>
        </w:rPr>
        <w:t xml:space="preserve">④</w:t>
      </w:r>
      <w:r>
        <w:rPr>
          <w:rFonts w:hint="eastAsia" w:ascii="宋体" w:hAnsi="宋体" w:eastAsia="宋体" w:cs="宋体"/>
          <w:i w:val="0"/>
          <w:iCs w:val="0"/>
          <w:caps w:val="0"/>
          <w:color w:val="auto"/>
          <w:spacing w:val="0"/>
          <w:sz w:val="24"/>
          <w:szCs w:val="24"/>
          <w:highlight w:val="none"/>
          <w:shd w:val="clear" w:color="auto" w:fill="ffffff"/>
        </w:rPr>
        <w:t xml:space="preserve">简单的上漆、磨光和分装；</w:t>
      </w:r>
      <w:r/>
    </w:p>
    <w:p>
      <w:pPr>
        <w:pStyle w:val="1016"/>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Calibri"/>
          <w:i w:val="0"/>
          <w:iCs w:val="0"/>
          <w:caps w:val="0"/>
          <w:color w:val="auto"/>
          <w:spacing w:val="0"/>
          <w:sz w:val="24"/>
          <w:szCs w:val="24"/>
          <w:highlight w:val="none"/>
          <w:shd w:val="clear" w:color="auto" w:fill="ffffff"/>
        </w:rPr>
        <w:t xml:space="preserve">⑤</w:t>
      </w:r>
      <w:r>
        <w:rPr>
          <w:rFonts w:hint="eastAsia" w:ascii="宋体" w:hAnsi="宋体" w:eastAsia="宋体" w:cs="宋体"/>
          <w:i w:val="0"/>
          <w:iCs w:val="0"/>
          <w:caps w:val="0"/>
          <w:color w:val="auto"/>
          <w:spacing w:val="0"/>
          <w:sz w:val="24"/>
          <w:szCs w:val="24"/>
          <w:highlight w:val="none"/>
          <w:shd w:val="clear" w:color="auto" w:fill="ffffff"/>
        </w:rPr>
        <w:t xml:space="preserve">其他不属于属性改变的情形。</w:t>
      </w:r>
      <w:r/>
    </w:p>
    <w:p>
      <w:pPr>
        <w:pStyle w:val="1016"/>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在中国境内生产的组件成本占比达到规定比例</w:t>
      </w:r>
      <w:r/>
    </w:p>
    <w:p>
      <w:pPr>
        <w:pStyle w:val="1016"/>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产品在中国境内生产的组件成本占比应当达到规定比例，计算公式为：</w:t>
      </w:r>
      <w:r/>
    </w:p>
    <w:p>
      <w:pPr>
        <w:pStyle w:val="1016"/>
        <w:ind w:left="0" w:right="0" w:firstLine="0"/>
        <w:jc w:val="center"/>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mc:AlternateContent>
          <mc:Choice Requires="wpg">
            <w:drawing>
              <wp:inline xmlns:wp="http://schemas.openxmlformats.org/drawingml/2006/wordprocessingDrawing" distT="0" distB="0" distL="0" distR="0">
                <wp:extent cx="4829175" cy="762000"/>
                <wp:effectExtent l="0" t="0" r="9525" b="0"/>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7">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0.2pt;height:60.0pt;mso-wrap-distance-left:0.0pt;mso-wrap-distance-top:0.0pt;mso-wrap-distance-right:0.0pt;mso-wrap-distance-bottom:0.0pt;" stroked="f">
                <v:path textboxrect="0,0,0,0"/>
                <v:imagedata r:id="rId17" o:title=""/>
              </v:shape>
            </w:pict>
          </mc:Fallback>
        </mc:AlternateContent>
      </w:r>
      <w:r/>
    </w:p>
    <w:p>
      <w:pPr>
        <w:pStyle w:val="1016"/>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i w:val="0"/>
          <w:iCs w:val="0"/>
          <w:caps w:val="0"/>
          <w:color w:val="auto"/>
          <w:spacing w:val="0"/>
          <w:sz w:val="24"/>
          <w:szCs w:val="24"/>
          <w:highlight w:val="none"/>
          <w:shd w:val="clear" w:color="auto" w:fill="ffffff"/>
        </w:rPr>
        <w:t xml:space="preserve">在分产品的中国境内生产的组件成本占比相关要求实施前，符合第</w:t>
      </w:r>
      <w:r>
        <w:rPr>
          <w:rFonts w:hint="eastAsia" w:ascii="宋体" w:hAnsi="宋体" w:eastAsia="宋体" w:cs="宋体"/>
          <w:b/>
          <w:bCs/>
          <w:i w:val="0"/>
          <w:iCs w:val="0"/>
          <w:caps w:val="0"/>
          <w:color w:val="auto"/>
          <w:spacing w:val="0"/>
          <w:sz w:val="24"/>
          <w:szCs w:val="24"/>
          <w:highlight w:val="none"/>
          <w:shd w:val="clear" w:color="auto" w:fill="ffffff"/>
          <w:lang w:eastAsia="zh-CN"/>
        </w:rPr>
        <w:t xml:space="preserve">（</w:t>
      </w:r>
      <w:r>
        <w:rPr>
          <w:rFonts w:hint="eastAsia" w:ascii="宋体" w:hAnsi="宋体" w:eastAsia="宋体" w:cs="宋体"/>
          <w:b/>
          <w:bCs/>
          <w:i w:val="0"/>
          <w:iCs w:val="0"/>
          <w:caps w:val="0"/>
          <w:color w:val="auto"/>
          <w:spacing w:val="0"/>
          <w:sz w:val="24"/>
          <w:szCs w:val="24"/>
          <w:highlight w:val="none"/>
          <w:shd w:val="clear" w:color="auto" w:fill="ffffff"/>
        </w:rPr>
        <w:t xml:space="preserve">一</w:t>
      </w:r>
      <w:r>
        <w:rPr>
          <w:rFonts w:hint="eastAsia" w:ascii="宋体" w:hAnsi="宋体" w:eastAsia="宋体" w:cs="宋体"/>
          <w:b/>
          <w:bCs/>
          <w:i w:val="0"/>
          <w:iCs w:val="0"/>
          <w:caps w:val="0"/>
          <w:color w:val="auto"/>
          <w:spacing w:val="0"/>
          <w:sz w:val="24"/>
          <w:szCs w:val="24"/>
          <w:highlight w:val="none"/>
          <w:shd w:val="clear" w:color="auto" w:fill="ffffff"/>
          <w:lang w:eastAsia="zh-CN"/>
        </w:rPr>
        <w:t xml:space="preserve">）</w:t>
      </w:r>
      <w:r>
        <w:rPr>
          <w:rFonts w:hint="eastAsia" w:ascii="宋体" w:hAnsi="宋体" w:eastAsia="宋体" w:cs="宋体"/>
          <w:b/>
          <w:bCs/>
          <w:i w:val="0"/>
          <w:iCs w:val="0"/>
          <w:caps w:val="0"/>
          <w:color w:val="auto"/>
          <w:spacing w:val="0"/>
          <w:sz w:val="24"/>
          <w:szCs w:val="24"/>
          <w:highlight w:val="none"/>
          <w:shd w:val="clear" w:color="auto" w:fill="ffffff"/>
        </w:rPr>
        <w:t xml:space="preserve">条第</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b/>
          <w:bCs/>
          <w:i w:val="0"/>
          <w:iCs w:val="0"/>
          <w:caps w:val="0"/>
          <w:color w:val="auto"/>
          <w:spacing w:val="0"/>
          <w:sz w:val="24"/>
          <w:szCs w:val="24"/>
          <w:highlight w:val="none"/>
          <w:shd w:val="clear" w:color="auto" w:fill="ffffff"/>
        </w:rPr>
        <w:t xml:space="preserve">项条件的产品在政府采购活动中视同本国产品。</w:t>
      </w:r>
      <w:r/>
    </w:p>
    <w:p>
      <w:pPr>
        <w:pStyle w:val="1016"/>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特定产品的关键组件、关键工序符合相关要求</w:t>
      </w:r>
      <w:r/>
    </w:p>
    <w:p>
      <w:pPr>
        <w:pStyle w:val="1016"/>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对特定产品，在符合</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上述</w:t>
      </w:r>
      <w:r>
        <w:rPr>
          <w:rFonts w:hint="eastAsia" w:ascii="宋体" w:hAnsi="宋体" w:eastAsia="宋体" w:cs="宋体"/>
          <w:i w:val="0"/>
          <w:iCs w:val="0"/>
          <w:caps w:val="0"/>
          <w:color w:val="auto"/>
          <w:spacing w:val="0"/>
          <w:sz w:val="24"/>
          <w:szCs w:val="24"/>
          <w:highlight w:val="none"/>
          <w:shd w:val="clear" w:color="auto" w:fill="ffffff"/>
        </w:rPr>
        <w:t xml:space="preserve">第</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一</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条第</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项和第</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项条件的基础上，应当符合财政部会同有关行业主管部门确定的其关键组件、关键工序在中国境内生产、完成等要求。</w:t>
      </w:r>
      <w:r/>
    </w:p>
    <w:p>
      <w:pPr>
        <w:pStyle w:val="1016"/>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注：</w:t>
      </w:r>
      <w:r>
        <w:rPr>
          <w:rFonts w:hint="eastAsia" w:ascii="宋体" w:hAnsi="宋体" w:eastAsia="宋体" w:cs="宋体"/>
          <w:i w:val="0"/>
          <w:iCs w:val="0"/>
          <w:caps w:val="0"/>
          <w:color w:val="auto"/>
          <w:spacing w:val="0"/>
          <w:sz w:val="24"/>
          <w:szCs w:val="24"/>
          <w:highlight w:val="none"/>
          <w:shd w:val="clear" w:color="auto" w:fill="ffffff"/>
        </w:rPr>
        <w:t xml:space="preserve">产品在中国境内生产的组件成本核算规则。产品在中国境内生产的组件成本，按照《中国境内生产的组件成本核算基本规则》计算。</w:t>
      </w:r>
      <w:r/>
    </w:p>
    <w:p>
      <w:pPr>
        <w:pStyle w:val="1016"/>
        <w:ind w:left="0" w:right="0" w:firstLine="0"/>
        <w:jc w:val="center"/>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16"/>
          <w:szCs w:val="16"/>
          <w:highlight w:val="none"/>
        </w:rPr>
        <w:pBdr>
          <w:top w:val="none" w:color="auto" w:sz="0" w:space="0"/>
          <w:left w:val="none" w:color="auto" w:sz="0" w:space="0"/>
          <w:bottom w:val="none" w:color="auto" w:sz="0" w:space="0"/>
          <w:right w:val="none" w:color="auto" w:sz="0" w:space="0"/>
        </w:pBdr>
        <w:suppressLineNumbers w:val="0"/>
      </w:pPr>
      <w:r>
        <w:rPr>
          <w:rStyle w:val="1023"/>
          <w:rFonts w:hint="eastAsia" w:ascii="宋体" w:hAnsi="宋体" w:eastAsia="宋体" w:cs="宋体"/>
          <w:i w:val="0"/>
          <w:iCs w:val="0"/>
          <w:caps w:val="0"/>
          <w:color w:val="auto"/>
          <w:spacing w:val="0"/>
          <w:sz w:val="24"/>
          <w:szCs w:val="24"/>
          <w:highlight w:val="none"/>
          <w:shd w:val="clear" w:color="auto" w:fill="ffffff"/>
        </w:rPr>
        <w:t xml:space="preserve">中国境内生产的组件成本核算基本规则</w:t>
      </w:r>
      <w:r/>
    </w:p>
    <w:p>
      <w:pPr>
        <w:pStyle w:val="1016"/>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016"/>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一、产品的一级组件是指直接组成产品的组件。产品的二级组件是指直接组成产品一级组件的组件。一级组件不可分解的，视同二级组件。</w:t>
      </w:r>
      <w:r/>
    </w:p>
    <w:p>
      <w:pPr>
        <w:pStyle w:val="1016"/>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二、二级组件在中国境内生产的，其全部成本计入中国境内生产的组件成本；二级组件不在中国境内生产的，其成本不计入中国境内生产的组件成本。</w:t>
      </w:r>
      <w:r/>
    </w:p>
    <w:p>
      <w:pPr>
        <w:pStyle w:val="1016"/>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三、产品总成本和组件成本以相关会计核算数据、采购合同、进货记录等为基础进行计算。</w:t>
      </w:r>
      <w:r/>
    </w:p>
    <w:p>
      <w:pPr>
        <w:pStyle w:val="1016"/>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四、需要对成本核算规则予以进一步明确的其他有关事项，由财政部会同有关部门另行规定。</w:t>
      </w:r>
      <w:r/>
    </w:p>
    <w:p>
      <w:pPr>
        <w:pStyle w:val="1016"/>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1023"/>
          <w:rFonts w:hint="eastAsia" w:ascii="宋体" w:hAnsi="宋体" w:eastAsia="宋体" w:cs="宋体"/>
          <w:i w:val="0"/>
          <w:iCs w:val="0"/>
          <w:caps w:val="0"/>
          <w:color w:val="auto"/>
          <w:spacing w:val="0"/>
          <w:sz w:val="24"/>
          <w:szCs w:val="24"/>
          <w:highlight w:val="none"/>
          <w:shd w:val="clear" w:color="auto" w:fill="ffffff"/>
          <w:lang w:val="en-US" w:eastAsia="zh-CN"/>
        </w:rPr>
        <w:t xml:space="preserve">（二）</w:t>
      </w:r>
      <w:r>
        <w:rPr>
          <w:rStyle w:val="1023"/>
          <w:rFonts w:hint="eastAsia" w:ascii="宋体" w:hAnsi="宋体" w:eastAsia="宋体" w:cs="宋体"/>
          <w:i w:val="0"/>
          <w:iCs w:val="0"/>
          <w:caps w:val="0"/>
          <w:color w:val="auto"/>
          <w:spacing w:val="0"/>
          <w:sz w:val="24"/>
          <w:szCs w:val="24"/>
          <w:highlight w:val="none"/>
          <w:shd w:val="clear" w:color="auto" w:fill="ffffff"/>
        </w:rPr>
        <w:t xml:space="preserve">本国产品标准的适用范围</w:t>
      </w:r>
      <w:r/>
    </w:p>
    <w:p>
      <w:pPr>
        <w:pStyle w:val="1016"/>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16"/>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1023"/>
          <w:rFonts w:hint="eastAsia" w:ascii="宋体" w:hAnsi="宋体" w:eastAsia="宋体" w:cs="宋体"/>
          <w:i w:val="0"/>
          <w:iCs w:val="0"/>
          <w:caps w:val="0"/>
          <w:color w:val="auto"/>
          <w:spacing w:val="0"/>
          <w:sz w:val="24"/>
          <w:szCs w:val="24"/>
          <w:highlight w:val="none"/>
          <w:shd w:val="clear" w:color="auto" w:fill="ffffff"/>
          <w:lang w:val="en-US" w:eastAsia="zh-CN"/>
        </w:rPr>
        <w:t xml:space="preserve">（三） </w:t>
      </w:r>
      <w:r>
        <w:rPr>
          <w:rStyle w:val="1023"/>
          <w:rFonts w:hint="eastAsia" w:ascii="宋体" w:hAnsi="宋体" w:eastAsia="宋体" w:cs="宋体"/>
          <w:i w:val="0"/>
          <w:iCs w:val="0"/>
          <w:caps w:val="0"/>
          <w:color w:val="auto"/>
          <w:spacing w:val="0"/>
          <w:sz w:val="24"/>
          <w:szCs w:val="24"/>
          <w:highlight w:val="none"/>
          <w:shd w:val="clear" w:color="auto" w:fill="ffffff"/>
        </w:rPr>
        <w:t xml:space="preserve">对本国产品的支持政策</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color w:val="auto"/>
          <w:sz w:val="24"/>
          <w:highlight w:val="none"/>
        </w:rPr>
        <w:t xml:space="preserve">20%的价格扣除</w:t>
      </w:r>
      <w:r>
        <w:rPr>
          <w:rFonts w:hint="eastAsia" w:ascii="宋体" w:hAnsi="宋体" w:eastAsia="宋体" w:cs="宋体"/>
          <w:color w:val="auto"/>
          <w:sz w:val="24"/>
          <w:highlight w:val="none"/>
        </w:rPr>
        <w:t xml:space="preserve">，用扣除后的价格参与评审。</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当采购项目或者采购包中含有多种产品，供应商为该采购项目或者采购包提供的</w:t>
      </w:r>
      <w:r>
        <w:rPr>
          <w:rFonts w:hint="eastAsia" w:ascii="宋体" w:hAnsi="宋体" w:eastAsia="宋体" w:cs="宋体"/>
          <w:b/>
          <w:bCs/>
          <w:color w:val="auto"/>
          <w:sz w:val="24"/>
          <w:highlight w:val="none"/>
        </w:rPr>
        <w:t xml:space="preserve">符合本国产品标准的产品成本之和占该供应商提供的全部产品成本之和的比例达到80%以上</w:t>
      </w:r>
      <w:r>
        <w:rPr>
          <w:rFonts w:hint="eastAsia" w:ascii="宋体" w:hAnsi="宋体" w:eastAsia="宋体" w:cs="宋体"/>
          <w:color w:val="auto"/>
          <w:sz w:val="24"/>
          <w:highlight w:val="none"/>
        </w:rPr>
        <w:t xml:space="preserve">时，依法对该供应商提供的全部产品给予价格评审优惠，即</w:t>
      </w:r>
      <w:r>
        <w:rPr>
          <w:rFonts w:hint="eastAsia" w:ascii="宋体" w:hAnsi="宋体" w:eastAsia="宋体" w:cs="宋体"/>
          <w:b/>
          <w:bCs/>
          <w:color w:val="auto"/>
          <w:sz w:val="24"/>
          <w:highlight w:val="none"/>
        </w:rPr>
        <w:t xml:space="preserve">对该供应商提供的全部产品的总报价给予20%的价格扣除</w:t>
      </w:r>
      <w:r>
        <w:rPr>
          <w:rFonts w:hint="eastAsia" w:ascii="宋体" w:hAnsi="宋体" w:eastAsia="宋体" w:cs="宋体"/>
          <w:color w:val="auto"/>
          <w:sz w:val="24"/>
          <w:highlight w:val="none"/>
        </w:rPr>
        <w:t xml:space="preserve">，用扣除后的价格参与评审。</w:t>
      </w:r>
      <w:r/>
    </w:p>
    <w:p>
      <w:pPr>
        <w:ind w:firstLine="480"/>
        <w:spacing w:line="36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供应商提供的产品出具</w:t>
      </w:r>
      <w:r>
        <w:rPr>
          <w:rFonts w:hint="eastAsia" w:ascii="宋体" w:hAnsi="宋体" w:eastAsia="宋体" w:cs="宋体"/>
          <w:b/>
          <w:bCs/>
          <w:color w:val="auto"/>
          <w:sz w:val="24"/>
          <w:highlight w:val="none"/>
        </w:rPr>
        <w:t xml:space="preserve">《关于符合本国产品标准的声明函》</w:t>
      </w:r>
      <w:r>
        <w:rPr>
          <w:rFonts w:hint="eastAsia" w:ascii="宋体" w:hAnsi="宋体" w:eastAsia="宋体" w:cs="宋体"/>
          <w:color w:val="auto"/>
          <w:sz w:val="24"/>
          <w:highlight w:val="none"/>
        </w:rPr>
        <w:t xml:space="preserve">或财政部会同有关部门规定的有关证明文件。出具符合要求的《声明函》或有关证明文件的，该产品视为本国产品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供应商提供虚假《声明函》、虚假证明文件谋取中标、成交的，依照《中华人民共和国政府采购法》等法律法规规定追究相应责任。</w:t>
      </w:r>
      <w:r/>
    </w:p>
    <w:p>
      <w:pPr>
        <w:pStyle w:val="1016"/>
        <w:ind w:left="0" w:right="0" w:firstLine="0"/>
        <w:jc w:val="left"/>
        <w:keepLines w:val="0"/>
        <w:keepNext w:val="0"/>
        <w:spacing w:before="20" w:beforeAutospacing="0" w:after="20" w:afterAutospacing="0" w:line="320" w:lineRule="atLeast"/>
        <w:shd w:val="clear" w:color="auto" w:fill="auto"/>
        <w:widowControl/>
        <w:rPr>
          <w:rStyle w:val="1023"/>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Style w:val="1023"/>
          <w:rFonts w:hint="eastAsia" w:ascii="宋体" w:hAnsi="宋体" w:eastAsia="宋体" w:cs="宋体"/>
          <w:i w:val="0"/>
          <w:iCs w:val="0"/>
          <w:caps w:val="0"/>
          <w:color w:val="auto"/>
          <w:spacing w:val="0"/>
          <w:sz w:val="24"/>
          <w:szCs w:val="24"/>
          <w:highlight w:val="none"/>
          <w:shd w:val="clear" w:color="auto" w:fill="ffffff"/>
          <w:lang w:val="en-US" w:eastAsia="zh-CN"/>
        </w:rPr>
        <w:t xml:space="preserve">附件：</w:t>
      </w:r>
      <w:r/>
    </w:p>
    <w:p>
      <w:pPr>
        <w:pStyle w:val="1016"/>
        <w:ind w:left="0" w:right="0" w:firstLine="0"/>
        <w:jc w:val="center"/>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1023"/>
          <w:rFonts w:hint="eastAsia" w:ascii="宋体" w:hAnsi="宋体" w:eastAsia="宋体" w:cs="宋体"/>
          <w:i w:val="0"/>
          <w:iCs w:val="0"/>
          <w:caps w:val="0"/>
          <w:color w:val="auto"/>
          <w:spacing w:val="0"/>
          <w:sz w:val="24"/>
          <w:szCs w:val="24"/>
          <w:highlight w:val="none"/>
          <w:shd w:val="clear" w:color="auto" w:fill="ffffff"/>
        </w:rPr>
        <w:t xml:space="preserve">关于符合本国产品标准的声明函</w:t>
      </w:r>
      <w:r/>
    </w:p>
    <w:p>
      <w:pPr>
        <w:pStyle w:val="1016"/>
        <w:ind w:left="0" w:right="0" w:firstLine="420"/>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16"/>
          <w:szCs w:val="16"/>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16"/>
          <w:szCs w:val="16"/>
          <w:highlight w:val="none"/>
        </w:rPr>
      </w:r>
      <w:r/>
    </w:p>
    <w:p>
      <w:pPr>
        <w:pStyle w:val="1016"/>
        <w:ind w:left="0" w:right="0" w:firstLine="420"/>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6"/>
        <w:ind w:left="0" w:right="0" w:firstLine="420"/>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1026"/>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1026"/>
          <w:rFonts w:hint="eastAsia" w:ascii="宋体" w:hAnsi="宋体" w:eastAsia="宋体" w:cs="宋体"/>
          <w:i w:val="0"/>
          <w:iCs w:val="0"/>
          <w:caps w:val="0"/>
          <w:color w:val="auto"/>
          <w:spacing w:val="0"/>
          <w:sz w:val="24"/>
          <w:szCs w:val="24"/>
          <w:highlight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1026"/>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1026"/>
          <w:rFonts w:hint="eastAsia" w:ascii="宋体" w:hAnsi="宋体" w:eastAsia="宋体" w:cs="宋体"/>
          <w:i w:val="0"/>
          <w:iCs w:val="0"/>
          <w:caps w:val="0"/>
          <w:color w:val="auto"/>
          <w:spacing w:val="0"/>
          <w:sz w:val="24"/>
          <w:szCs w:val="24"/>
          <w:highlight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1026"/>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026"/>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1026"/>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Style w:val="1026"/>
          <w:rFonts w:hint="eastAsia" w:ascii="宋体" w:hAnsi="宋体" w:eastAsia="宋体" w:cs="宋体"/>
          <w:i w:val="0"/>
          <w:iCs w:val="0"/>
          <w:caps w:val="0"/>
          <w:color w:val="auto"/>
          <w:spacing w:val="0"/>
          <w:sz w:val="24"/>
          <w:szCs w:val="24"/>
          <w:highlight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026"/>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026"/>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Style w:val="1026"/>
          <w:rFonts w:hint="eastAsia" w:ascii="宋体" w:hAnsi="宋体" w:eastAsia="宋体" w:cs="宋体"/>
          <w:i w:val="0"/>
          <w:iCs w:val="0"/>
          <w:caps w:val="0"/>
          <w:color w:val="auto"/>
          <w:spacing w:val="0"/>
          <w:sz w:val="24"/>
          <w:szCs w:val="24"/>
          <w:highlight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1026"/>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026"/>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Style w:val="1026"/>
          <w:rFonts w:hint="eastAsia" w:ascii="宋体" w:hAnsi="宋体" w:eastAsia="宋体" w:cs="宋体"/>
          <w:i w:val="0"/>
          <w:iCs w:val="0"/>
          <w:caps w:val="0"/>
          <w:color w:val="auto"/>
          <w:spacing w:val="0"/>
          <w:sz w:val="24"/>
          <w:szCs w:val="24"/>
          <w:highlight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1016"/>
        <w:ind w:left="0" w:right="0" w:firstLine="420"/>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w:t>
      </w:r>
      <w:r>
        <w:rPr>
          <w:rStyle w:val="1026"/>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1026"/>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1026"/>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026"/>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1026"/>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026"/>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026"/>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1026"/>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026"/>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1016"/>
        <w:ind w:left="0" w:right="0" w:firstLine="420"/>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1016"/>
        <w:ind w:left="0" w:right="0" w:firstLine="420"/>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1016"/>
        <w:ind w:left="0" w:right="0" w:firstLine="0"/>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1016"/>
        <w:ind w:left="0" w:right="0" w:firstLine="0"/>
        <w:jc w:val="right"/>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公司（单位）名称（盖章）：　</w:t>
      </w:r>
      <w:r/>
    </w:p>
    <w:p>
      <w:pPr>
        <w:pStyle w:val="1016"/>
        <w:ind w:left="0" w:right="0" w:firstLine="0"/>
        <w:jc w:val="center"/>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日期：　年　月　日</w:t>
      </w:r>
      <w:r/>
    </w:p>
    <w:p>
      <w:pPr>
        <w:pStyle w:val="1016"/>
        <w:ind w:left="0" w:right="0" w:firstLine="0"/>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__________________</w:t>
      </w:r>
      <w:r/>
    </w:p>
    <w:p>
      <w:pPr>
        <w:pStyle w:val="1016"/>
        <w:ind w:left="0" w:right="0" w:firstLine="420"/>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1.产品如有型号，请在“产品名称”栏一并填写。</w:t>
      </w:r>
      <w:r/>
    </w:p>
    <w:p>
      <w:pPr>
        <w:pStyle w:val="1016"/>
        <w:ind w:left="0" w:right="0" w:firstLine="420"/>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2.生产厂名与厂址应与生产厂营业执照载明的相关信息保持一致。</w:t>
      </w:r>
      <w:r/>
    </w:p>
    <w:p>
      <w:pPr>
        <w:pStyle w:val="1016"/>
        <w:ind w:left="0" w:right="0" w:firstLine="420"/>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3.该产品的中国境内生产的组件成本占比相关要求实施前，“规定比例”栏可不填，下同。</w:t>
      </w:r>
      <w:r/>
    </w:p>
    <w:p>
      <w:pPr>
        <w:pStyle w:val="1016"/>
        <w:ind w:left="0" w:right="0" w:firstLine="420"/>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4.该产品的关键组件要求实施前，“关键组件”栏可不填，下同。</w:t>
      </w:r>
      <w:r/>
    </w:p>
    <w:p>
      <w:pPr>
        <w:pStyle w:val="1016"/>
        <w:ind w:left="0" w:right="0" w:firstLine="420"/>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5.该产品的关键工序要求实施前，“关键工序”栏可不填，下同。</w:t>
      </w:r>
      <w:r/>
    </w:p>
    <w:p>
      <w:pPr>
        <w:rPr>
          <w:highlight w:val="none"/>
        </w:rPr>
      </w:pPr>
      <w:r>
        <w:rPr>
          <w:highlight w:val="none"/>
        </w:rPr>
      </w:r>
      <w:r/>
    </w:p>
    <w:p>
      <w:pPr>
        <w:ind w:firstLine="482"/>
        <w:jc w:val="left"/>
        <w:spacing w:line="360" w:lineRule="auto"/>
        <w:tabs>
          <w:tab w:val="left" w:pos="540" w:leader="none"/>
        </w:tabs>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1</w:t>
      </w:r>
      <w:r>
        <w:rPr>
          <w:rFonts w:hint="eastAsia" w:asciiTheme="minorEastAsia" w:hAnsiTheme="minorEastAsia" w:eastAsiaTheme="minorEastAsia"/>
          <w:b/>
          <w:bCs/>
          <w:color w:val="auto"/>
          <w:sz w:val="24"/>
          <w:szCs w:val="24"/>
          <w:highlight w:val="none"/>
          <w:lang w:val="en-US" w:eastAsia="zh-CN"/>
        </w:rPr>
        <w:t xml:space="preserve">5</w:t>
      </w:r>
      <w:r>
        <w:rPr>
          <w:rFonts w:hint="eastAsia" w:asciiTheme="minorEastAsia" w:hAnsiTheme="minorEastAsia" w:eastAsiaTheme="minorEastAsia"/>
          <w:b/>
          <w:bCs/>
          <w:color w:val="auto"/>
          <w:sz w:val="24"/>
          <w:szCs w:val="24"/>
          <w:highlight w:val="none"/>
        </w:rPr>
        <w:t xml:space="preserve">、采购文件的质疑、澄清</w:t>
      </w:r>
      <w:r/>
    </w:p>
    <w:p>
      <w:pPr>
        <w:ind w:firstLine="480"/>
        <w:jc w:val="left"/>
        <w:spacing w:line="360" w:lineRule="auto"/>
        <w:tabs>
          <w:tab w:val="left" w:pos="54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lang w:val="en-US" w:eastAsia="zh-CN"/>
        </w:rPr>
        <w:t xml:space="preserve">5</w:t>
      </w:r>
      <w:r>
        <w:rPr>
          <w:rFonts w:asciiTheme="minorEastAsia" w:hAnsiTheme="minorEastAsia" w:eastAsiaTheme="minorEastAsia"/>
          <w:color w:val="auto"/>
          <w:sz w:val="24"/>
          <w:szCs w:val="24"/>
          <w:highlight w:val="none"/>
        </w:rPr>
        <w:t xml:space="preserve">.1 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p>
    <w:p>
      <w:pPr>
        <w:ind w:firstLine="480"/>
        <w:jc w:val="left"/>
        <w:spacing w:line="360" w:lineRule="auto"/>
        <w:tabs>
          <w:tab w:val="left" w:pos="54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lang w:val="en-US" w:eastAsia="zh-CN"/>
        </w:rPr>
        <w:t xml:space="preserve">5</w:t>
      </w:r>
      <w:r>
        <w:rPr>
          <w:rFonts w:asciiTheme="minorEastAsia" w:hAnsiTheme="minorEastAsia" w:eastAsiaTheme="minorEastAsia"/>
          <w:color w:val="auto"/>
          <w:sz w:val="24"/>
          <w:szCs w:val="24"/>
          <w:highlight w:val="none"/>
        </w:rPr>
        <w:t xml:space="preserve">.2本次采购文件要求供应商在法定质疑期内一次性提出针对同一采购程序环节的质疑。</w:t>
      </w:r>
      <w:r/>
    </w:p>
    <w:p>
      <w:pPr>
        <w:ind w:firstLine="480"/>
        <w:jc w:val="left"/>
        <w:spacing w:line="360" w:lineRule="auto"/>
        <w:tabs>
          <w:tab w:val="left" w:pos="54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15</w:t>
      </w:r>
      <w:r>
        <w:rPr>
          <w:rFonts w:asciiTheme="minorEastAsia" w:hAnsiTheme="minorEastAsia" w:eastAsiaTheme="minorEastAsia"/>
          <w:color w:val="auto"/>
          <w:sz w:val="24"/>
          <w:szCs w:val="24"/>
          <w:highlight w:val="none"/>
        </w:rPr>
        <w:t xml:space="preserve">.3采购人、采购代理机构收到质疑供应商在法定质疑期内发出的质疑函，应当在收到质疑函后7个工作日内作出答复，并以书面形式通知质疑供应商和其他有关供应商。</w:t>
      </w:r>
      <w:r/>
    </w:p>
    <w:p>
      <w:pPr>
        <w:ind w:firstLine="480"/>
        <w:jc w:val="left"/>
        <w:spacing w:line="360" w:lineRule="auto"/>
        <w:tabs>
          <w:tab w:val="left" w:pos="54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lang w:val="en-US" w:eastAsia="zh-CN"/>
        </w:rPr>
        <w:t xml:space="preserve">5</w:t>
      </w:r>
      <w:r>
        <w:rPr>
          <w:rFonts w:asciiTheme="minorEastAsia" w:hAnsiTheme="minorEastAsia" w:eastAsiaTheme="minorEastAsia"/>
          <w:color w:val="auto"/>
          <w:sz w:val="24"/>
          <w:szCs w:val="24"/>
          <w:highlight w:val="none"/>
        </w:rPr>
        <w:t xml:space="preserve">.4供应商提出质疑应当提交质疑函和必要的证明材料。质疑函应当包括下列内容：</w:t>
      </w:r>
      <w:r/>
    </w:p>
    <w:p>
      <w:pPr>
        <w:ind w:firstLine="480"/>
        <w:jc w:val="left"/>
        <w:spacing w:line="360" w:lineRule="auto"/>
        <w:tabs>
          <w:tab w:val="left" w:pos="54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lang w:val="en-US" w:eastAsia="zh-CN"/>
        </w:rPr>
        <w:t xml:space="preserve">5</w:t>
      </w:r>
      <w:r>
        <w:rPr>
          <w:rFonts w:asciiTheme="minorEastAsia" w:hAnsiTheme="minorEastAsia" w:eastAsiaTheme="minorEastAsia"/>
          <w:color w:val="auto"/>
          <w:sz w:val="24"/>
          <w:szCs w:val="24"/>
          <w:highlight w:val="none"/>
        </w:rPr>
        <w:t xml:space="preserve">.4.1供应商的姓名或者名称、地址、邮编、联系人及联系电话；</w:t>
      </w:r>
      <w:r/>
    </w:p>
    <w:p>
      <w:pPr>
        <w:ind w:firstLine="480"/>
        <w:jc w:val="left"/>
        <w:spacing w:line="360" w:lineRule="auto"/>
        <w:tabs>
          <w:tab w:val="left" w:pos="54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lang w:val="en-US" w:eastAsia="zh-CN"/>
        </w:rPr>
        <w:t xml:space="preserve">5</w:t>
      </w:r>
      <w:r>
        <w:rPr>
          <w:rFonts w:asciiTheme="minorEastAsia" w:hAnsiTheme="minorEastAsia" w:eastAsiaTheme="minorEastAsia"/>
          <w:color w:val="auto"/>
          <w:sz w:val="24"/>
          <w:szCs w:val="24"/>
          <w:highlight w:val="none"/>
        </w:rPr>
        <w:t xml:space="preserve">.4.2质疑项目的名称、编号；</w:t>
      </w:r>
      <w:r/>
    </w:p>
    <w:p>
      <w:pPr>
        <w:ind w:firstLine="480"/>
        <w:jc w:val="left"/>
        <w:spacing w:line="360" w:lineRule="auto"/>
        <w:tabs>
          <w:tab w:val="left" w:pos="54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15</w:t>
      </w:r>
      <w:r>
        <w:rPr>
          <w:rFonts w:asciiTheme="minorEastAsia" w:hAnsiTheme="minorEastAsia" w:eastAsiaTheme="minorEastAsia"/>
          <w:color w:val="auto"/>
          <w:sz w:val="24"/>
          <w:szCs w:val="24"/>
          <w:highlight w:val="none"/>
        </w:rPr>
        <w:t xml:space="preserve">.4.3具体、明确的质疑事项和与质疑事项相关的请求；</w:t>
      </w:r>
      <w:r/>
    </w:p>
    <w:p>
      <w:pPr>
        <w:ind w:firstLine="480"/>
        <w:jc w:val="left"/>
        <w:spacing w:line="360" w:lineRule="auto"/>
        <w:tabs>
          <w:tab w:val="left" w:pos="54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lang w:val="en-US" w:eastAsia="zh-CN"/>
        </w:rPr>
        <w:t xml:space="preserve">5</w:t>
      </w:r>
      <w:r>
        <w:rPr>
          <w:rFonts w:asciiTheme="minorEastAsia" w:hAnsiTheme="minorEastAsia" w:eastAsiaTheme="minorEastAsia"/>
          <w:color w:val="auto"/>
          <w:sz w:val="24"/>
          <w:szCs w:val="24"/>
          <w:highlight w:val="none"/>
        </w:rPr>
        <w:t xml:space="preserve">.4.4事实依据；</w:t>
      </w:r>
      <w:r/>
    </w:p>
    <w:p>
      <w:pPr>
        <w:ind w:firstLine="480"/>
        <w:jc w:val="left"/>
        <w:spacing w:line="360" w:lineRule="auto"/>
        <w:tabs>
          <w:tab w:val="left" w:pos="54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15</w:t>
      </w:r>
      <w:r>
        <w:rPr>
          <w:rFonts w:asciiTheme="minorEastAsia" w:hAnsiTheme="minorEastAsia" w:eastAsiaTheme="minorEastAsia"/>
          <w:color w:val="auto"/>
          <w:sz w:val="24"/>
          <w:szCs w:val="24"/>
          <w:highlight w:val="none"/>
        </w:rPr>
        <w:t xml:space="preserve">.4.5必要的法律依据；</w:t>
      </w:r>
      <w:r/>
    </w:p>
    <w:p>
      <w:pPr>
        <w:ind w:firstLine="480"/>
        <w:jc w:val="left"/>
        <w:spacing w:line="360" w:lineRule="auto"/>
        <w:tabs>
          <w:tab w:val="left" w:pos="54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15</w:t>
      </w:r>
      <w:r>
        <w:rPr>
          <w:rFonts w:asciiTheme="minorEastAsia" w:hAnsiTheme="minorEastAsia" w:eastAsiaTheme="minorEastAsia"/>
          <w:color w:val="auto"/>
          <w:sz w:val="24"/>
          <w:szCs w:val="24"/>
          <w:highlight w:val="none"/>
        </w:rPr>
        <w:t xml:space="preserve">.4.6提出质疑的日期。</w:t>
      </w:r>
      <w:r/>
    </w:p>
    <w:p>
      <w:pPr>
        <w:ind w:firstLine="480"/>
        <w:jc w:val="left"/>
        <w:spacing w:line="360" w:lineRule="auto"/>
        <w:tabs>
          <w:tab w:val="left" w:pos="54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tabs>
          <w:tab w:val="left" w:pos="540"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lang w:val="en-US" w:eastAsia="zh-CN"/>
        </w:rPr>
        <w:t xml:space="preserve">5</w:t>
      </w:r>
      <w:r>
        <w:rPr>
          <w:rFonts w:asciiTheme="minorEastAsia" w:hAnsiTheme="minorEastAsia" w:eastAsiaTheme="minorEastAsia"/>
          <w:color w:val="auto"/>
          <w:sz w:val="24"/>
          <w:szCs w:val="24"/>
          <w:highlight w:val="none"/>
        </w:rPr>
        <w:t xml:space="preserve">.4.7质疑联系方式详见采购公告。</w:t>
      </w:r>
      <w:r/>
    </w:p>
    <w:p>
      <w:pPr>
        <w:ind w:firstLine="482"/>
        <w:jc w:val="left"/>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lang w:val="en-US" w:eastAsia="zh-CN"/>
        </w:rPr>
        <w:t xml:space="preserve">三</w:t>
      </w:r>
      <w:r>
        <w:rPr>
          <w:rFonts w:hint="eastAsia" w:asciiTheme="minorEastAsia" w:hAnsiTheme="minorEastAsia" w:eastAsiaTheme="minorEastAsia"/>
          <w:b/>
          <w:color w:val="auto"/>
          <w:sz w:val="24"/>
          <w:szCs w:val="24"/>
          <w:highlight w:val="none"/>
        </w:rPr>
        <w:t xml:space="preserve">）磋商程序：</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1、磋商活动由采购代理机构在线主持，邀请供应商在线参加。供应商应当按照《苏采云系统供应商操作手册》规定，</w:t>
      </w:r>
      <w:r>
        <w:rPr>
          <w:rFonts w:hint="eastAsia" w:ascii="宋体" w:hAnsi="宋体" w:cs="宋体"/>
          <w:b/>
          <w:bCs/>
          <w:sz w:val="24"/>
          <w:szCs w:val="24"/>
          <w:highlight w:val="none"/>
        </w:rPr>
        <w:t xml:space="preserve">参加磋商活动和在“苏采云”系统规定的时间内对响应文件进行解密。</w:t>
      </w:r>
      <w:r>
        <w:rPr>
          <w:rFonts w:hint="eastAsia" w:ascii="宋体" w:hAnsi="宋体" w:cs="宋体"/>
          <w:sz w:val="24"/>
          <w:szCs w:val="24"/>
          <w:highlight w:val="none"/>
        </w:rPr>
        <w:t xml:space="preserve">评审小组不得参加磋商采购活动。</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2、由磋商小组审查供应商解密的响应文件，此磋商响应文件的报价为第一次报价。</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4、磋商小组要求供应商澄清、说明或者更正响应文件应当以书面形式做出。供应商的澄清、说明或者更正应当由其单位加盖电子公章。</w:t>
      </w:r>
      <w:r/>
    </w:p>
    <w:p>
      <w:pPr>
        <w:ind w:firstLine="482"/>
        <w:spacing w:line="360" w:lineRule="auto"/>
        <w:rPr>
          <w:rFonts w:ascii="宋体" w:hAnsi="宋体" w:cs="宋体"/>
          <w:sz w:val="24"/>
          <w:szCs w:val="24"/>
          <w:highlight w:val="none"/>
        </w:rPr>
      </w:pPr>
      <w:r>
        <w:rPr>
          <w:rFonts w:hint="eastAsia" w:ascii="宋体" w:hAnsi="宋体" w:cs="宋体"/>
          <w:b/>
          <w:sz w:val="24"/>
          <w:szCs w:val="24"/>
          <w:highlight w:val="none"/>
        </w:rPr>
        <w:t xml:space="preserve">5、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4"/>
          <w:szCs w:val="24"/>
          <w:highlight w:val="none"/>
          <w:lang w:val="zh-CN"/>
        </w:rPr>
        <w:t xml:space="preserve">具体操作方式见《操作手册》。</w:t>
      </w:r>
      <w:r>
        <w:rPr>
          <w:rFonts w:hint="eastAsia" w:ascii="宋体" w:hAnsi="宋体" w:cs="宋体"/>
          <w:b/>
          <w:sz w:val="24"/>
          <w:szCs w:val="24"/>
          <w:highlight w:val="none"/>
          <w:lang w:val="zh-CN"/>
        </w:rPr>
        <w:t xml:space="preserve">未加盖CA电子公章的澄清无效。</w:t>
      </w:r>
      <w:r/>
    </w:p>
    <w:p>
      <w:pPr>
        <w:spacing w:line="360" w:lineRule="auto"/>
        <w:rPr>
          <w:rFonts w:ascii="宋体" w:hAnsi="宋体" w:cs="宋体"/>
          <w:b/>
          <w:sz w:val="24"/>
          <w:szCs w:val="24"/>
          <w:highlight w:val="none"/>
          <w:lang w:val="zh-CN"/>
        </w:rPr>
      </w:pPr>
      <w:r>
        <w:rPr>
          <w:rFonts w:hint="eastAsia" w:ascii="宋体" w:hAnsi="宋体" w:cs="宋体"/>
          <w:sz w:val="24"/>
          <w:szCs w:val="24"/>
          <w:highlight w:val="none"/>
          <w:lang w:val="zh-CN"/>
        </w:rPr>
        <w:t xml:space="preserve"> (</w:t>
      </w:r>
      <w:r>
        <w:rPr>
          <w:rFonts w:hint="eastAsia" w:ascii="宋体" w:hAnsi="宋体" w:cs="宋体"/>
          <w:b/>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6、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7、在磋商过程中，磋商小组可以根据采购文件和磋商情况实质性变动采购需求中的技术、服务要求以及合同草案条款，但不得变动磋商文件中的其他内容。实质性变动的内容，须经采购人代表确认。对采购文件做出的实质性变动是采购文件的有效组成部分，磋商小组应以书面形式记录具体变动内容并经采购人代表签字确认后及时以书面形式（通过“苏采云”系统）同时通知所有参加磋商的供应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8、供应商应当按照磋商文件的变动情况和磋商小组的要求在“苏采云”系统中重新提交响应文件，并加盖CA电子公章。重新提交的响应文件按磋商文件进行评审。</w:t>
      </w:r>
      <w:r>
        <w:rPr>
          <w:rFonts w:hint="eastAsia" w:ascii="宋体" w:hAnsi="宋体" w:cs="宋体"/>
          <w:b/>
          <w:bCs/>
          <w:sz w:val="24"/>
          <w:szCs w:val="24"/>
          <w:highlight w:val="none"/>
          <w:lang w:val="zh-CN"/>
        </w:rPr>
        <w:t xml:space="preserve">未按要求重新提交响应文件的按响应无效处理。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9、最后报价</w:t>
      </w:r>
      <w:r/>
    </w:p>
    <w:p>
      <w:pPr>
        <w:numPr>
          <w:ilvl w:val="2"/>
          <w:numId w:val="0"/>
        </w:num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9.1、磋商结束后，磋商小组应当要求所有继续参加磋商的供应商在规定时间内提交最后报价（</w:t>
      </w:r>
      <w:r>
        <w:rPr>
          <w:rFonts w:hint="eastAsia" w:ascii="宋体" w:hAnsi="宋体" w:cs="宋体"/>
          <w:b/>
          <w:sz w:val="24"/>
          <w:szCs w:val="24"/>
          <w:highlight w:val="none"/>
        </w:rPr>
        <w:t xml:space="preserve">除因磋商文件修改导致成本增加，二次报价不得超过第一次报价，否则为无效响应报价</w:t>
      </w:r>
      <w:r>
        <w:rPr>
          <w:rFonts w:hint="eastAsia" w:ascii="宋体" w:hAnsi="宋体" w:cs="宋体"/>
          <w:sz w:val="24"/>
          <w:szCs w:val="24"/>
          <w:highlight w:val="none"/>
        </w:rPr>
        <w:t xml:space="preserve">），最后报价作为评审价格（各磋商供应商可提供最后报价总价或最后报价总价的明细报价；若未提供明细报价的则合同单价按最终报价与第一次报价总价的下浮比例同比例下浮）。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cs="宋体"/>
          <w:sz w:val="24"/>
          <w:szCs w:val="24"/>
          <w:highlight w:val="none"/>
          <w:lang w:val="zh-CN"/>
        </w:rPr>
        <w:t xml:space="preserve">最后报价是供应商响应文件的有效组成部分。</w:t>
      </w:r>
      <w:r/>
    </w:p>
    <w:p>
      <w:pPr>
        <w:numPr>
          <w:ilvl w:val="2"/>
          <w:numId w:val="0"/>
        </w:num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9.2、</w:t>
      </w:r>
      <w:r>
        <w:rPr>
          <w:rFonts w:hint="eastAsia" w:ascii="宋体" w:hAnsi="宋体" w:cs="宋体"/>
          <w:b/>
          <w:bCs/>
          <w:sz w:val="24"/>
          <w:szCs w:val="24"/>
          <w:highlight w:val="none"/>
        </w:rPr>
        <w:t xml:space="preserve">本项目采用线上最后报价：</w:t>
      </w:r>
      <w:r>
        <w:rPr>
          <w:rFonts w:hint="eastAsia" w:ascii="宋体" w:hAnsi="宋体" w:cs="宋体"/>
          <w:bCs/>
          <w:sz w:val="24"/>
          <w:szCs w:val="24"/>
          <w:highlight w:val="none"/>
        </w:rPr>
        <w:t xml:space="preserve">磋商小组将在</w:t>
      </w:r>
      <w:r>
        <w:rPr>
          <w:rFonts w:hint="eastAsia" w:ascii="宋体" w:hAnsi="宋体" w:cs="宋体"/>
          <w:sz w:val="24"/>
          <w:szCs w:val="24"/>
          <w:highlight w:val="none"/>
        </w:rPr>
        <w:t xml:space="preserve">“苏采云”</w:t>
      </w:r>
      <w:r>
        <w:rPr>
          <w:rFonts w:hint="eastAsia" w:ascii="宋体" w:hAnsi="宋体" w:cs="宋体"/>
          <w:bCs/>
          <w:sz w:val="24"/>
          <w:szCs w:val="24"/>
          <w:highlight w:val="none"/>
        </w:rPr>
        <w:t xml:space="preserve">系统中向符合条件的供应商发布“最后报价要求函”及分项报价表（如有），要求其在规定时间内提交最后报价。因供应商自身原因导致线上报价失败的后果由供应商自行承担。</w:t>
      </w:r>
      <w:r>
        <w:rPr>
          <w:rFonts w:hint="eastAsia" w:ascii="宋体" w:hAnsi="宋体" w:cs="宋体"/>
          <w:b/>
          <w:bCs/>
          <w:sz w:val="24"/>
          <w:szCs w:val="24"/>
          <w:highlight w:val="none"/>
        </w:rPr>
        <w:t xml:space="preserve">供应商未在磋商小组规定的时间内在“苏采云”系统中提交最后报价的视为放弃磋商，其响应文件按无效响应处理，提交最后报价须加盖CA电子签章,否则视为未提交最后报价。</w:t>
      </w:r>
      <w:r>
        <w:rPr>
          <w:rFonts w:hint="eastAsia" w:ascii="宋体" w:hAnsi="宋体" w:cs="宋体"/>
          <w:bCs/>
          <w:sz w:val="24"/>
          <w:szCs w:val="24"/>
          <w:highlight w:val="none"/>
        </w:rPr>
        <w:t xml:space="preserve">在提交最后报价之前，可以根据磋商情况退出磋商，并在“苏采云”系统中提交“退出磋商函”并加盖CA电子公章。</w:t>
      </w:r>
      <w:r/>
    </w:p>
    <w:p>
      <w:pPr>
        <w:numPr>
          <w:ilvl w:val="2"/>
          <w:numId w:val="0"/>
        </w:num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9.3、</w:t>
      </w:r>
      <w:r>
        <w:rPr>
          <w:rFonts w:hint="eastAsia" w:ascii="宋体" w:hAnsi="宋体" w:cs="宋体"/>
          <w:bCs/>
          <w:sz w:val="24"/>
          <w:szCs w:val="24"/>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80"/>
        <w:jc w:val="left"/>
        <w:spacing w:line="360" w:lineRule="auto"/>
        <w:tabs>
          <w:tab w:val="left" w:pos="420" w:leader="none"/>
        </w:tabs>
        <w:rPr>
          <w:rFonts w:ascii="宋体" w:hAnsi="宋体" w:cs="宋体"/>
          <w:sz w:val="24"/>
          <w:highlight w:val="none"/>
        </w:rPr>
      </w:pPr>
      <w:r>
        <w:rPr>
          <w:rFonts w:hint="eastAsia" w:ascii="宋体" w:hAnsi="宋体" w:cs="宋体"/>
          <w:sz w:val="24"/>
          <w:szCs w:val="24"/>
          <w:highlight w:val="none"/>
        </w:rPr>
        <w:t xml:space="preserve">9.4、</w:t>
      </w:r>
      <w:r>
        <w:rPr>
          <w:rFonts w:hint="eastAsia" w:ascii="宋体" w:hAnsi="宋体" w:cs="宋体"/>
          <w:sz w:val="24"/>
          <w:highlight w:val="none"/>
        </w:rPr>
        <w:t xml:space="preserve">采购评审中出现下列情形之一的，评审委员会应当启动异常低价投标（响应）审查程序：</w:t>
      </w:r>
      <w:r/>
    </w:p>
    <w:p>
      <w:pPr>
        <w:ind w:firstLine="480"/>
        <w:jc w:val="left"/>
        <w:spacing w:line="360" w:lineRule="auto"/>
        <w:tabs>
          <w:tab w:val="left" w:pos="420" w:leader="none"/>
        </w:tabs>
        <w:rPr>
          <w:rFonts w:ascii="宋体" w:hAnsi="宋体" w:cs="宋体"/>
          <w:sz w:val="24"/>
          <w:highlight w:val="none"/>
        </w:rPr>
      </w:pPr>
      <w:r>
        <w:rPr>
          <w:rFonts w:hint="eastAsia" w:ascii="宋体" w:hAnsi="宋体" w:cs="宋体"/>
          <w:sz w:val="24"/>
          <w:szCs w:val="24"/>
          <w:highlight w:val="none"/>
        </w:rPr>
        <w:t xml:space="preserve">9.4</w:t>
      </w:r>
      <w:r>
        <w:rPr>
          <w:rFonts w:hint="eastAsia" w:ascii="宋体" w:hAnsi="宋体" w:cs="宋体"/>
          <w:sz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tabs>
          <w:tab w:val="left" w:pos="420" w:leader="none"/>
        </w:tabs>
        <w:rPr>
          <w:rFonts w:ascii="宋体" w:hAnsi="宋体" w:cs="宋体"/>
          <w:sz w:val="24"/>
          <w:highlight w:val="none"/>
        </w:rPr>
      </w:pPr>
      <w:r>
        <w:rPr>
          <w:rFonts w:hint="eastAsia" w:ascii="宋体" w:hAnsi="宋体" w:cs="宋体"/>
          <w:sz w:val="24"/>
          <w:szCs w:val="24"/>
          <w:highlight w:val="none"/>
        </w:rPr>
        <w:t xml:space="preserve">9.4</w:t>
      </w:r>
      <w:r>
        <w:rPr>
          <w:rFonts w:hint="eastAsia" w:ascii="宋体" w:hAnsi="宋体" w:cs="宋体"/>
          <w:sz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tabs>
          <w:tab w:val="left" w:pos="420" w:leader="none"/>
        </w:tabs>
        <w:rPr>
          <w:rFonts w:ascii="宋体" w:hAnsi="宋体" w:cs="宋体"/>
          <w:sz w:val="24"/>
          <w:highlight w:val="none"/>
        </w:rPr>
      </w:pPr>
      <w:r>
        <w:rPr>
          <w:rFonts w:hint="eastAsia" w:ascii="宋体" w:hAnsi="宋体" w:cs="宋体"/>
          <w:sz w:val="24"/>
          <w:szCs w:val="24"/>
          <w:highlight w:val="none"/>
        </w:rPr>
        <w:t xml:space="preserve">9.4</w:t>
      </w:r>
      <w:r>
        <w:rPr>
          <w:rFonts w:hint="eastAsia" w:ascii="宋体" w:hAnsi="宋体" w:cs="宋体"/>
          <w:sz w:val="24"/>
          <w:highlight w:val="none"/>
        </w:rPr>
        <w:t xml:space="preserve">.3.投标（响应）报价低于采购项目最高限价45%的，即投标（响应）报价&lt;采购项目最高限价×45%；</w:t>
      </w:r>
      <w:r/>
    </w:p>
    <w:p>
      <w:pPr>
        <w:ind w:firstLine="480"/>
        <w:jc w:val="left"/>
        <w:spacing w:line="360" w:lineRule="auto"/>
        <w:tabs>
          <w:tab w:val="left" w:pos="420" w:leader="none"/>
        </w:tabs>
        <w:rPr>
          <w:rFonts w:ascii="宋体" w:hAnsi="宋体" w:cs="宋体"/>
          <w:sz w:val="24"/>
          <w:highlight w:val="none"/>
        </w:rPr>
      </w:pPr>
      <w:r>
        <w:rPr>
          <w:rFonts w:hint="eastAsia" w:ascii="宋体" w:hAnsi="宋体" w:cs="宋体"/>
          <w:sz w:val="24"/>
          <w:szCs w:val="24"/>
          <w:highlight w:val="none"/>
        </w:rPr>
        <w:t xml:space="preserve">9.4</w:t>
      </w:r>
      <w:r>
        <w:rPr>
          <w:rFonts w:hint="eastAsia" w:ascii="宋体" w:hAnsi="宋体" w:cs="宋体"/>
          <w:sz w:val="24"/>
          <w:highlight w:val="none"/>
        </w:rPr>
        <w:t xml:space="preserve">.4评审委员会基于专业判断，认为供应商报价过低，有可能影响产品质量或者不能诚信履约的其他情形。</w:t>
      </w:r>
      <w:r/>
    </w:p>
    <w:p>
      <w:pPr>
        <w:ind w:firstLine="480"/>
        <w:jc w:val="left"/>
        <w:spacing w:line="360" w:lineRule="auto"/>
        <w:tabs>
          <w:tab w:val="left" w:pos="420" w:leader="none"/>
        </w:tabs>
        <w:rPr>
          <w:rFonts w:ascii="宋体" w:hAnsi="宋体" w:cs="宋体"/>
          <w:sz w:val="24"/>
          <w:highlight w:val="none"/>
        </w:rPr>
      </w:pPr>
      <w:r>
        <w:rPr>
          <w:rFonts w:hint="eastAsia" w:ascii="宋体" w:hAnsi="宋体" w:cs="宋体"/>
          <w:sz w:val="24"/>
          <w:highlight w:val="none"/>
        </w:rPr>
        <w:t xml:space="preserve">评审委员会启动异常低价投标（响应）审查后，属于前述第9.4.</w:t>
      </w:r>
      <w:r>
        <w:rPr>
          <w:rFonts w:ascii="宋体" w:hAnsi="宋体" w:cs="宋体"/>
          <w:sz w:val="24"/>
          <w:highlight w:val="none"/>
        </w:rPr>
        <w:t xml:space="preserve">1项至第</w:t>
      </w:r>
      <w:r>
        <w:rPr>
          <w:rFonts w:hint="eastAsia" w:ascii="宋体" w:hAnsi="宋体" w:cs="宋体"/>
          <w:sz w:val="24"/>
          <w:highlight w:val="none"/>
        </w:rPr>
        <w:t xml:space="preserve">9.4.</w:t>
      </w:r>
      <w:r>
        <w:rPr>
          <w:rFonts w:ascii="宋体" w:hAnsi="宋体" w:cs="宋体"/>
          <w:sz w:val="24"/>
          <w:highlight w:val="none"/>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sz w:val="24"/>
          <w:highlight w:val="none"/>
        </w:rPr>
        <w:t xml:space="preserve">为</w:t>
      </w:r>
      <w:r>
        <w:rPr>
          <w:rFonts w:ascii="宋体" w:hAnsi="宋体" w:cs="宋体"/>
          <w:sz w:val="24"/>
          <w:highlight w:val="none"/>
        </w:rPr>
        <w:t xml:space="preserve">30分钟。其中，属于第</w:t>
      </w:r>
      <w:r>
        <w:rPr>
          <w:rFonts w:hint="eastAsia" w:ascii="宋体" w:hAnsi="宋体" w:cs="宋体"/>
          <w:sz w:val="24"/>
          <w:highlight w:val="none"/>
        </w:rPr>
        <w:t xml:space="preserve">9.4.</w:t>
      </w:r>
      <w:r>
        <w:rPr>
          <w:rFonts w:ascii="宋体" w:hAnsi="宋体" w:cs="宋体"/>
          <w:sz w:val="24"/>
          <w:highlight w:val="none"/>
        </w:rPr>
        <w:t xml:space="preserve">3项情形，供应商已随投标（响应）文件一并提交相关书面说明及必要的证明材料的，在评审现场可不再重复提交。</w:t>
      </w:r>
      <w:r/>
    </w:p>
    <w:p>
      <w:pPr>
        <w:ind w:firstLine="480"/>
        <w:jc w:val="left"/>
        <w:spacing w:line="360" w:lineRule="auto"/>
        <w:tabs>
          <w:tab w:val="left" w:pos="420" w:leader="none"/>
        </w:tabs>
        <w:rPr>
          <w:rFonts w:ascii="宋体" w:hAnsi="宋体" w:cs="宋体"/>
          <w:sz w:val="24"/>
          <w:szCs w:val="24"/>
          <w:highlight w:val="none"/>
        </w:rPr>
      </w:pPr>
      <w:r>
        <w:rPr>
          <w:rFonts w:ascii="宋体" w:hAnsi="宋体" w:cs="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10、</w:t>
      </w:r>
      <w:r>
        <w:rPr>
          <w:rFonts w:hint="eastAsia" w:ascii="宋体" w:hAnsi="宋体" w:cs="宋体"/>
          <w:b/>
          <w:sz w:val="24"/>
          <w:szCs w:val="24"/>
          <w:highlight w:val="none"/>
        </w:rPr>
        <w:t xml:space="preserve">响应报价（包括最后报价）超过采购预算者不成交</w:t>
      </w:r>
      <w:r>
        <w:rPr>
          <w:rFonts w:hint="eastAsia" w:ascii="宋体" w:hAnsi="宋体" w:cs="宋体"/>
          <w:sz w:val="24"/>
          <w:szCs w:val="24"/>
          <w:highlight w:val="none"/>
        </w:rPr>
        <w:t xml:space="preserve">；</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11、经磋商确定最终采购需求和提交最后报价的供应商后，由磋商小组采用综合评分法对提交最后报价的供应商的响应文件和最后报价进行综合评分。</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12、磋商小组根据磋商成交原则确定成交供应商，并将结果通知所有参加磋商的供应商。</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13、如磋商过程中出现本采购文件未尽事宜，由磋商小组根据有关法律、法规讨论决定。</w:t>
      </w:r>
      <w:r/>
    </w:p>
    <w:p>
      <w:pPr>
        <w:ind w:firstLine="643"/>
        <w:jc w:val="center"/>
        <w:spacing w:line="360" w:lineRule="auto"/>
        <w:rPr>
          <w:rFonts w:asciiTheme="minorEastAsia" w:hAnsiTheme="minorEastAsia" w:eastAsiaTheme="minorEastAsia"/>
          <w:b/>
          <w:color w:val="auto"/>
          <w:sz w:val="32"/>
          <w:highlight w:val="none"/>
        </w:rPr>
      </w:pPr>
      <w:r>
        <w:rPr>
          <w:rFonts w:asciiTheme="minorEastAsia" w:hAnsiTheme="minorEastAsia" w:eastAsiaTheme="minorEastAsia"/>
          <w:b/>
          <w:color w:val="auto"/>
          <w:sz w:val="32"/>
          <w:highlight w:val="none"/>
        </w:rPr>
      </w:r>
      <w:r/>
    </w:p>
    <w:p>
      <w:pPr>
        <w:ind w:firstLine="643"/>
        <w:jc w:val="center"/>
        <w:spacing w:line="360" w:lineRule="auto"/>
        <w:rPr>
          <w:rFonts w:asciiTheme="minorEastAsia" w:hAnsiTheme="minorEastAsia" w:eastAsiaTheme="minorEastAsia"/>
          <w:b/>
          <w:color w:val="auto"/>
          <w:sz w:val="32"/>
          <w:highlight w:val="none"/>
        </w:rPr>
        <w:sectPr>
          <w:footerReference w:type="default" r:id="rId13"/>
          <w:footerReference w:type="even" r:id="rId14"/>
          <w:footerReference w:type="first" r:id="rId15"/>
          <w:footnotePr/>
          <w:endnotePr/>
          <w:type w:val="nextPage"/>
          <w:pgSz w:w="11906" w:h="16838" w:orient="portrait"/>
          <w:pgMar w:top="907" w:right="907" w:bottom="907" w:left="764" w:header="624" w:footer="0" w:gutter="113"/>
          <w:pgNumType w:start="1"/>
          <w:cols w:num="1" w:sep="0" w:space="720" w:equalWidth="1"/>
          <w:docGrid w:linePitch="360"/>
          <w:titlePg/>
        </w:sectPr>
      </w:pPr>
      <w:r>
        <w:rPr>
          <w:rFonts w:asciiTheme="minorEastAsia" w:hAnsiTheme="minorEastAsia" w:eastAsiaTheme="minorEastAsia"/>
          <w:b/>
          <w:color w:val="auto"/>
          <w:sz w:val="32"/>
          <w:highlight w:val="none"/>
        </w:rPr>
      </w:r>
      <w:r/>
    </w:p>
    <w:p>
      <w:pPr>
        <w:numPr>
          <w:ilvl w:val="0"/>
          <w:numId w:val="6"/>
        </w:numPr>
        <w:ind w:firstLine="643"/>
        <w:jc w:val="center"/>
        <w:spacing w:line="360" w:lineRule="auto"/>
        <w:rPr>
          <w:rFonts w:asciiTheme="minorEastAsia" w:hAnsiTheme="minorEastAsia" w:eastAsiaTheme="minorEastAsia"/>
          <w:b/>
          <w:color w:val="auto"/>
          <w:sz w:val="32"/>
          <w:highlight w:val="none"/>
        </w:rPr>
      </w:pPr>
      <w:r>
        <w:rPr>
          <w:rFonts w:hint="eastAsia" w:asciiTheme="minorEastAsia" w:hAnsiTheme="minorEastAsia" w:eastAsiaTheme="minorEastAsia"/>
          <w:b/>
          <w:color w:val="auto"/>
          <w:sz w:val="32"/>
          <w:highlight w:val="none"/>
        </w:rPr>
        <w:t xml:space="preserve">磋商成交原则及评分标准</w:t>
      </w:r>
      <w:r/>
    </w:p>
    <w:p>
      <w:pPr>
        <w:ind w:firstLine="482"/>
        <w:jc w:val="left"/>
        <w:spacing w:line="360" w:lineRule="auto"/>
        <w:tabs>
          <w:tab w:val="left" w:pos="0" w:leader="none"/>
        </w:tabs>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一、成交原则</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1、本次磋商采用</w:t>
      </w:r>
      <w:r>
        <w:rPr>
          <w:rFonts w:hint="eastAsia" w:asciiTheme="minorEastAsia" w:hAnsiTheme="minorEastAsia" w:eastAsiaTheme="minorEastAsia"/>
          <w:color w:val="auto"/>
          <w:sz w:val="24"/>
          <w:szCs w:val="24"/>
          <w:highlight w:val="none"/>
          <w:u w:val="single"/>
        </w:rPr>
        <w:t xml:space="preserve">综合评分法</w:t>
      </w:r>
      <w:r>
        <w:rPr>
          <w:rFonts w:hint="eastAsia" w:asciiTheme="minorEastAsia" w:hAnsiTheme="minorEastAsia" w:eastAsiaTheme="minorEastAsia"/>
          <w:color w:val="auto"/>
          <w:sz w:val="24"/>
          <w:szCs w:val="24"/>
          <w:highlight w:val="none"/>
        </w:rPr>
        <w:t xml:space="preserve">，即在</w:t>
      </w:r>
      <w:r>
        <w:rPr>
          <w:rFonts w:asciiTheme="minorEastAsia" w:hAnsiTheme="minorEastAsia" w:eastAsiaTheme="minorEastAsia"/>
          <w:color w:val="auto"/>
          <w:sz w:val="24"/>
          <w:szCs w:val="24"/>
          <w:highlight w:val="none"/>
        </w:rPr>
        <w:t xml:space="preserve">响应文件满足</w:t>
      </w:r>
      <w:r>
        <w:rPr>
          <w:rFonts w:hint="eastAsia" w:asciiTheme="minorEastAsia" w:hAnsiTheme="minorEastAsia" w:eastAsiaTheme="minorEastAsia"/>
          <w:color w:val="auto"/>
          <w:sz w:val="24"/>
          <w:szCs w:val="24"/>
          <w:highlight w:val="none"/>
        </w:rPr>
        <w:t xml:space="preserve">采购</w:t>
      </w:r>
      <w:r>
        <w:rPr>
          <w:rFonts w:asciiTheme="minorEastAsia" w:hAnsiTheme="minorEastAsia" w:eastAsiaTheme="minorEastAsia"/>
          <w:color w:val="auto"/>
          <w:sz w:val="24"/>
          <w:szCs w:val="24"/>
          <w:highlight w:val="none"/>
        </w:rPr>
        <w:t xml:space="preserve">文件全部实质性要求且按评审因素的量化指标评审得分最高的供应商为</w:t>
      </w:r>
      <w:r>
        <w:rPr>
          <w:rFonts w:hint="eastAsia" w:asciiTheme="minorEastAsia" w:hAnsiTheme="minorEastAsia" w:eastAsiaTheme="minorEastAsia"/>
          <w:color w:val="auto"/>
          <w:sz w:val="24"/>
          <w:szCs w:val="24"/>
          <w:highlight w:val="none"/>
        </w:rPr>
        <w:t xml:space="preserve">成交候选人。采购人书面授权磋商小组直接确定成交单位</w:t>
      </w:r>
      <w:r>
        <w:rPr>
          <w:rFonts w:asciiTheme="minorEastAsia" w:hAnsiTheme="minorEastAsia" w:eastAsiaTheme="minorEastAsia"/>
          <w:color w:val="auto"/>
          <w:sz w:val="24"/>
          <w:szCs w:val="24"/>
          <w:highlight w:val="none"/>
        </w:rPr>
        <w:t xml:space="preserve">。</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2、评审小组各成员独立对每个进入打分程序的有效磋商供应商的响应文件技术和资质部分以打分的形式进行评审和评价。 </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3、对评委的评分（除价格分外）进行统计汇总，直接算术平均计算出每个磋商供应商的得分，加上价格得分即为每个磋商供应商的综合得分。 </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4、如出现评审总得分最高的磋商供应商有两个或两个以上的，以磋商报价较低者优先作为成交候选人，如果磋商报价也相同的，则由采购人组织以抽签方式确定成交候选人。</w:t>
      </w:r>
      <w:r/>
    </w:p>
    <w:p>
      <w:pPr>
        <w:ind w:firstLine="482"/>
        <w:jc w:val="left"/>
        <w:spacing w:line="360" w:lineRule="auto"/>
        <w:tabs>
          <w:tab w:val="left" w:pos="0" w:leader="none"/>
        </w:tabs>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二、</w:t>
      </w:r>
      <w:r>
        <w:rPr>
          <w:rFonts w:asciiTheme="minorEastAsia" w:hAnsiTheme="minorEastAsia" w:eastAsiaTheme="minorEastAsia"/>
          <w:b/>
          <w:bCs/>
          <w:color w:val="auto"/>
          <w:sz w:val="24"/>
          <w:szCs w:val="24"/>
          <w:highlight w:val="none"/>
        </w:rPr>
        <w:t xml:space="preserve">评分标准</w:t>
      </w:r>
      <w:r/>
    </w:p>
    <w:p>
      <w:pPr>
        <w:ind w:firstLine="482"/>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（一）价格基准分：（</w:t>
      </w:r>
      <w:r>
        <w:rPr>
          <w:rFonts w:hint="eastAsia" w:ascii="宋体" w:hAnsi="宋体" w:cs="宋体"/>
          <w:b/>
          <w:bCs/>
          <w:color w:val="auto"/>
          <w:sz w:val="24"/>
          <w:szCs w:val="24"/>
          <w:highlight w:val="none"/>
          <w:lang w:val="en-US" w:eastAsia="zh-CN"/>
        </w:rPr>
        <w:t xml:space="preserve">10</w:t>
      </w:r>
      <w:r>
        <w:rPr>
          <w:rFonts w:hint="eastAsia" w:ascii="宋体" w:hAnsi="宋体" w:cs="宋体"/>
          <w:b/>
          <w:bCs/>
          <w:color w:val="auto"/>
          <w:sz w:val="24"/>
          <w:szCs w:val="24"/>
          <w:highlight w:val="none"/>
        </w:rPr>
        <w:t xml:space="preserve">分）</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第一步：磋商报价低于或等于财政预算价格的，为有效磋商报价。超出财政预算的磋商报价文件为未实质性响应文件，不参与评审。</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第二步：在所有有效磋商报价中满足采购文件要求，且磋商价格最低的磋商报价为评标基准价，其价格分为</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分，其他磋商供应商的价格分按照下列公式计算（计算结果四舍五入保留两位小数）。</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磋商报价得分＝（评标基准价/磋商报价）×</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%×100。</w:t>
      </w:r>
      <w:r/>
    </w:p>
    <w:p>
      <w:pPr>
        <w:ind w:firstLine="482"/>
        <w:spacing w:line="360" w:lineRule="auto"/>
        <w:rPr>
          <w:rFonts w:ascii="宋体" w:hAnsi="宋体"/>
          <w:b/>
          <w:sz w:val="24"/>
          <w:szCs w:val="24"/>
          <w:highlight w:val="none"/>
        </w:rPr>
      </w:pPr>
      <w:r>
        <w:rPr>
          <w:rFonts w:hint="eastAsia" w:ascii="宋体" w:hAnsi="宋体"/>
          <w:b/>
          <w:sz w:val="24"/>
          <w:szCs w:val="24"/>
          <w:highlight w:val="none"/>
          <w:lang w:eastAsia="zh-CN"/>
        </w:rPr>
        <w:t xml:space="preserve">（</w:t>
      </w:r>
      <w:r>
        <w:rPr>
          <w:rFonts w:hint="eastAsia" w:ascii="宋体" w:hAnsi="宋体"/>
          <w:b/>
          <w:sz w:val="24"/>
          <w:szCs w:val="24"/>
          <w:highlight w:val="none"/>
          <w:lang w:val="en-US" w:eastAsia="zh-CN"/>
        </w:rPr>
        <w:t xml:space="preserve">二</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针对本项目的服务方案比较  </w:t>
      </w:r>
      <w:r>
        <w:rPr>
          <w:rFonts w:hint="eastAsia" w:ascii="宋体" w:hAnsi="宋体"/>
          <w:b/>
          <w:sz w:val="24"/>
          <w:szCs w:val="24"/>
          <w:highlight w:val="none"/>
          <w:lang w:val="en-US" w:eastAsia="zh-CN"/>
        </w:rPr>
        <w:t xml:space="preserve">68</w:t>
      </w:r>
      <w:r>
        <w:rPr>
          <w:rFonts w:hint="eastAsia" w:ascii="宋体" w:hAnsi="宋体"/>
          <w:b/>
          <w:sz w:val="24"/>
          <w:szCs w:val="24"/>
          <w:highlight w:val="none"/>
        </w:rPr>
        <w:t xml:space="preserve">分</w:t>
      </w:r>
      <w:r/>
    </w:p>
    <w:p>
      <w:pPr>
        <w:ind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1、对本项目的理解：</w:t>
      </w:r>
      <w:r>
        <w:rPr>
          <w:rFonts w:ascii="宋体" w:hAnsi="宋体" w:cs="宋体"/>
          <w:b/>
          <w:bCs/>
          <w:color w:val="000000"/>
          <w:sz w:val="24"/>
          <w:szCs w:val="24"/>
          <w:highlight w:val="none"/>
        </w:rPr>
        <w:t xml:space="preserve">10</w:t>
      </w:r>
      <w:r>
        <w:rPr>
          <w:rFonts w:hint="eastAsia" w:ascii="宋体" w:hAnsi="宋体" w:cs="宋体"/>
          <w:b/>
          <w:bCs/>
          <w:color w:val="000000"/>
          <w:sz w:val="24"/>
          <w:szCs w:val="24"/>
          <w:highlight w:val="none"/>
        </w:rPr>
        <w:t xml:space="preserve">分  </w:t>
      </w:r>
      <w:r>
        <w:rPr>
          <w:rFonts w:hint="eastAsia" w:ascii="宋体" w:hAnsi="宋体" w:cs="宋体"/>
          <w:color w:val="000000"/>
          <w:sz w:val="24"/>
          <w:szCs w:val="24"/>
          <w:highlight w:val="none"/>
        </w:rPr>
        <w:t xml:space="preserve">评委根据供应商提供针对本项目的理解（包括但不限于对狮山小区排水管道清淤、养护项目的作业流程的理解，结合本项目，对项目概况、现状、作业方案选择等进行深化分析，要求方案科学合理、切实可行、逻辑性强，体现规范与专业等方面）进行综合比较打分。对整个项目有深刻理解，对项目概况、现状</w:t>
      </w:r>
      <w:r>
        <w:rPr>
          <w:rFonts w:hint="eastAsia" w:ascii="宋体" w:hAnsi="宋体" w:cs="宋体"/>
          <w:color w:val="000000"/>
          <w:sz w:val="24"/>
          <w:szCs w:val="24"/>
          <w:highlight w:val="none"/>
          <w:lang w:val="en-US" w:eastAsia="zh-CN"/>
        </w:rPr>
        <w:t xml:space="preserve">分析深入，</w:t>
      </w:r>
      <w:r>
        <w:rPr>
          <w:rFonts w:hint="eastAsia" w:ascii="宋体" w:hAnsi="宋体" w:cs="宋体"/>
          <w:color w:val="000000"/>
          <w:sz w:val="24"/>
          <w:szCs w:val="24"/>
          <w:highlight w:val="none"/>
        </w:rPr>
        <w:t xml:space="preserve">作业方案、技术方案规划全面、先进、合理，切实可行符合项目需求的得</w:t>
      </w:r>
      <w:r>
        <w:rPr>
          <w:rFonts w:ascii="宋体" w:hAnsi="宋体" w:cs="宋体"/>
          <w:color w:val="000000"/>
          <w:sz w:val="24"/>
          <w:szCs w:val="24"/>
          <w:highlight w:val="none"/>
        </w:rPr>
        <w:t xml:space="preserve">10</w:t>
      </w:r>
      <w:r>
        <w:rPr>
          <w:rFonts w:hint="eastAsia" w:ascii="宋体" w:hAnsi="宋体" w:cs="宋体"/>
          <w:color w:val="000000"/>
          <w:sz w:val="24"/>
          <w:szCs w:val="24"/>
          <w:highlight w:val="none"/>
        </w:rPr>
        <w:t xml:space="preserve">分；对本项目有一定的理解，对项目概况、现状</w:t>
      </w:r>
      <w:r>
        <w:rPr>
          <w:rFonts w:hint="eastAsia" w:ascii="宋体" w:hAnsi="宋体" w:cs="宋体"/>
          <w:color w:val="000000"/>
          <w:sz w:val="24"/>
          <w:szCs w:val="24"/>
          <w:highlight w:val="none"/>
          <w:lang w:val="en-US" w:eastAsia="zh-CN"/>
        </w:rPr>
        <w:t xml:space="preserve">分析较深入，</w:t>
      </w:r>
      <w:r>
        <w:rPr>
          <w:rFonts w:hint="eastAsia" w:ascii="宋体" w:hAnsi="宋体" w:cs="宋体"/>
          <w:color w:val="000000"/>
          <w:sz w:val="24"/>
          <w:szCs w:val="24"/>
          <w:highlight w:val="none"/>
        </w:rPr>
        <w:t xml:space="preserve">作业方案、技术方案规划</w:t>
      </w:r>
      <w:r>
        <w:rPr>
          <w:rFonts w:hint="eastAsia" w:ascii="宋体" w:hAnsi="宋体" w:cs="宋体"/>
          <w:color w:val="000000"/>
          <w:sz w:val="24"/>
          <w:szCs w:val="24"/>
          <w:highlight w:val="none"/>
          <w:lang w:val="en-US" w:eastAsia="zh-CN"/>
        </w:rPr>
        <w:t xml:space="preserve">较</w:t>
      </w:r>
      <w:r>
        <w:rPr>
          <w:rFonts w:hint="eastAsia" w:ascii="宋体" w:hAnsi="宋体" w:cs="宋体"/>
          <w:color w:val="000000"/>
          <w:sz w:val="24"/>
          <w:szCs w:val="24"/>
          <w:highlight w:val="none"/>
        </w:rPr>
        <w:t xml:space="preserve">全面、</w:t>
      </w:r>
      <w:r>
        <w:rPr>
          <w:rFonts w:hint="eastAsia" w:ascii="宋体" w:hAnsi="宋体" w:cs="宋体"/>
          <w:color w:val="000000"/>
          <w:sz w:val="24"/>
          <w:szCs w:val="24"/>
          <w:highlight w:val="none"/>
          <w:lang w:val="en-US" w:eastAsia="zh-CN"/>
        </w:rPr>
        <w:t xml:space="preserve">较</w:t>
      </w:r>
      <w:r>
        <w:rPr>
          <w:rFonts w:hint="eastAsia" w:ascii="宋体" w:hAnsi="宋体" w:cs="宋体"/>
          <w:color w:val="000000"/>
          <w:sz w:val="24"/>
          <w:szCs w:val="24"/>
          <w:highlight w:val="none"/>
        </w:rPr>
        <w:t xml:space="preserve">先进、</w:t>
      </w:r>
      <w:r>
        <w:rPr>
          <w:rFonts w:hint="eastAsia" w:ascii="宋体" w:hAnsi="宋体" w:cs="宋体"/>
          <w:color w:val="000000"/>
          <w:sz w:val="24"/>
          <w:szCs w:val="24"/>
          <w:highlight w:val="none"/>
          <w:lang w:val="en-US" w:eastAsia="zh-CN"/>
        </w:rPr>
        <w:t xml:space="preserve">较</w:t>
      </w:r>
      <w:r>
        <w:rPr>
          <w:rFonts w:hint="eastAsia" w:ascii="宋体" w:hAnsi="宋体" w:cs="宋体"/>
          <w:color w:val="000000"/>
          <w:sz w:val="24"/>
          <w:szCs w:val="24"/>
          <w:highlight w:val="none"/>
        </w:rPr>
        <w:t xml:space="preserve">合理，具备可行性的得7分；对本项目的理解有欠缺，对项目概况、现状</w:t>
      </w:r>
      <w:r>
        <w:rPr>
          <w:rFonts w:hint="eastAsia" w:ascii="宋体" w:hAnsi="宋体" w:cs="宋体"/>
          <w:color w:val="000000"/>
          <w:sz w:val="24"/>
          <w:szCs w:val="24"/>
          <w:highlight w:val="none"/>
          <w:lang w:val="en-US" w:eastAsia="zh-CN"/>
        </w:rPr>
        <w:t xml:space="preserve">有分析，</w:t>
      </w:r>
      <w:r>
        <w:rPr>
          <w:rFonts w:hint="eastAsia" w:ascii="宋体" w:hAnsi="宋体" w:cs="宋体"/>
          <w:color w:val="000000"/>
          <w:sz w:val="24"/>
          <w:szCs w:val="24"/>
          <w:highlight w:val="none"/>
        </w:rPr>
        <w:t xml:space="preserve">作业方案、技术方案规划</w:t>
      </w:r>
      <w:r>
        <w:rPr>
          <w:rFonts w:hint="eastAsia" w:ascii="宋体" w:hAnsi="宋体" w:cs="宋体"/>
          <w:color w:val="000000"/>
          <w:sz w:val="24"/>
          <w:szCs w:val="24"/>
          <w:highlight w:val="none"/>
          <w:lang w:val="en-US" w:eastAsia="zh-CN"/>
        </w:rPr>
        <w:t xml:space="preserve">不够</w:t>
      </w:r>
      <w:r>
        <w:rPr>
          <w:rFonts w:hint="eastAsia" w:ascii="宋体" w:hAnsi="宋体" w:cs="宋体"/>
          <w:color w:val="000000"/>
          <w:sz w:val="24"/>
          <w:szCs w:val="24"/>
          <w:highlight w:val="none"/>
        </w:rPr>
        <w:t xml:space="preserve">全面、</w:t>
      </w:r>
      <w:r>
        <w:rPr>
          <w:rFonts w:hint="eastAsia" w:ascii="宋体" w:hAnsi="宋体" w:cs="宋体"/>
          <w:color w:val="000000"/>
          <w:sz w:val="24"/>
          <w:szCs w:val="24"/>
          <w:highlight w:val="none"/>
          <w:lang w:val="en-US" w:eastAsia="zh-CN"/>
        </w:rPr>
        <w:t xml:space="preserve">不够</w:t>
      </w:r>
      <w:r>
        <w:rPr>
          <w:rFonts w:hint="eastAsia" w:ascii="宋体" w:hAnsi="宋体" w:cs="宋体"/>
          <w:color w:val="000000"/>
          <w:sz w:val="24"/>
          <w:szCs w:val="24"/>
          <w:highlight w:val="none"/>
        </w:rPr>
        <w:t xml:space="preserve">先进、</w:t>
      </w:r>
      <w:r>
        <w:rPr>
          <w:rFonts w:hint="eastAsia" w:ascii="宋体" w:hAnsi="宋体" w:cs="宋体"/>
          <w:color w:val="000000"/>
          <w:sz w:val="24"/>
          <w:szCs w:val="24"/>
          <w:highlight w:val="none"/>
          <w:lang w:val="en-US" w:eastAsia="zh-CN"/>
        </w:rPr>
        <w:t xml:space="preserve">不够</w:t>
      </w:r>
      <w:r>
        <w:rPr>
          <w:rFonts w:hint="eastAsia" w:ascii="宋体" w:hAnsi="宋体" w:cs="宋体"/>
          <w:color w:val="000000"/>
          <w:sz w:val="24"/>
          <w:szCs w:val="24"/>
          <w:highlight w:val="none"/>
        </w:rPr>
        <w:t xml:space="preserve">合理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基本可行，</w:t>
      </w:r>
      <w:r>
        <w:rPr>
          <w:rFonts w:hint="eastAsia" w:ascii="宋体" w:hAnsi="宋体" w:cs="宋体"/>
          <w:color w:val="000000"/>
          <w:sz w:val="24"/>
          <w:szCs w:val="24"/>
          <w:highlight w:val="none"/>
          <w:lang w:val="en-US" w:eastAsia="zh-CN"/>
        </w:rPr>
        <w:t xml:space="preserve">基本可</w:t>
      </w:r>
      <w:r>
        <w:rPr>
          <w:rFonts w:hint="eastAsia" w:ascii="宋体" w:hAnsi="宋体" w:cs="宋体"/>
          <w:color w:val="000000"/>
          <w:sz w:val="24"/>
          <w:szCs w:val="24"/>
          <w:highlight w:val="none"/>
        </w:rPr>
        <w:t xml:space="preserve">操作的得4分；对本项目的理解浅显，对项目概况、现状</w:t>
      </w:r>
      <w:r>
        <w:rPr>
          <w:rFonts w:hint="eastAsia" w:ascii="宋体" w:hAnsi="宋体" w:cs="宋体"/>
          <w:color w:val="000000"/>
          <w:sz w:val="24"/>
          <w:szCs w:val="24"/>
          <w:highlight w:val="none"/>
          <w:lang w:val="en-US" w:eastAsia="zh-CN"/>
        </w:rPr>
        <w:t xml:space="preserve">无分析，</w:t>
      </w:r>
      <w:r>
        <w:rPr>
          <w:rFonts w:hint="eastAsia" w:ascii="宋体" w:hAnsi="宋体" w:cs="宋体"/>
          <w:color w:val="000000"/>
          <w:sz w:val="24"/>
          <w:szCs w:val="24"/>
          <w:highlight w:val="none"/>
        </w:rPr>
        <w:t xml:space="preserve">作业方案、技术方案规划</w:t>
      </w:r>
      <w:r>
        <w:rPr>
          <w:rFonts w:hint="eastAsia" w:ascii="宋体" w:hAnsi="宋体" w:cs="宋体"/>
          <w:color w:val="000000"/>
          <w:sz w:val="24"/>
          <w:szCs w:val="24"/>
          <w:highlight w:val="none"/>
          <w:lang w:val="en-US" w:eastAsia="zh-CN"/>
        </w:rPr>
        <w:t xml:space="preserve">不全面、不合理、不</w:t>
      </w:r>
      <w:r>
        <w:rPr>
          <w:rFonts w:hint="eastAsia" w:ascii="宋体" w:hAnsi="宋体" w:cs="宋体"/>
          <w:color w:val="000000"/>
          <w:sz w:val="24"/>
          <w:szCs w:val="24"/>
          <w:highlight w:val="none"/>
        </w:rPr>
        <w:t xml:space="preserve">可行，</w:t>
      </w:r>
      <w:r>
        <w:rPr>
          <w:rFonts w:hint="eastAsia" w:ascii="宋体" w:hAnsi="宋体" w:cs="宋体"/>
          <w:color w:val="000000"/>
          <w:sz w:val="24"/>
          <w:szCs w:val="24"/>
          <w:highlight w:val="none"/>
          <w:lang w:val="en-US" w:eastAsia="zh-CN"/>
        </w:rPr>
        <w:t xml:space="preserve">不可</w:t>
      </w:r>
      <w:r>
        <w:rPr>
          <w:rFonts w:hint="eastAsia" w:ascii="宋体" w:hAnsi="宋体" w:cs="宋体"/>
          <w:color w:val="000000"/>
          <w:sz w:val="24"/>
          <w:szCs w:val="24"/>
          <w:highlight w:val="none"/>
        </w:rPr>
        <w:t xml:space="preserve">操作的得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分；未提供相应内容的不得分。</w:t>
      </w:r>
      <w:r/>
    </w:p>
    <w:p>
      <w:pPr>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2、排水管网维护实施方案：</w:t>
      </w:r>
      <w:r>
        <w:rPr>
          <w:rFonts w:ascii="宋体" w:hAnsi="宋体" w:cs="宋体"/>
          <w:b/>
          <w:color w:val="000000"/>
          <w:sz w:val="24"/>
          <w:szCs w:val="24"/>
          <w:highlight w:val="none"/>
        </w:rPr>
        <w:t xml:space="preserve">10</w:t>
      </w:r>
      <w:r>
        <w:rPr>
          <w:rFonts w:hint="eastAsia" w:ascii="宋体" w:hAnsi="宋体" w:cs="宋体"/>
          <w:b/>
          <w:color w:val="000000"/>
          <w:sz w:val="24"/>
          <w:szCs w:val="24"/>
          <w:highlight w:val="none"/>
        </w:rPr>
        <w:t xml:space="preserve">分  </w:t>
      </w:r>
      <w:r>
        <w:rPr>
          <w:rFonts w:hint="eastAsia" w:ascii="宋体" w:hAnsi="宋体" w:cs="宋体"/>
          <w:color w:val="000000"/>
          <w:sz w:val="24"/>
          <w:szCs w:val="24"/>
          <w:highlight w:val="none"/>
        </w:rPr>
        <w:t xml:space="preserve">评委根据供应商针对本项目提供的排水管网维护实施方案（包括但不限于管网维护作业、技术措施、管网维护中产生的淤泥、垃圾等处置方案、定期养护检查计划与内容等方面）进行综合比较打分。方案</w:t>
      </w:r>
      <w:r>
        <w:rPr>
          <w:rFonts w:hint="eastAsia" w:ascii="宋体" w:hAnsi="宋体" w:cs="宋体"/>
          <w:color w:val="000000"/>
          <w:sz w:val="24"/>
          <w:szCs w:val="24"/>
          <w:highlight w:val="none"/>
          <w:lang w:val="en-US" w:eastAsia="zh-CN"/>
        </w:rPr>
        <w:t xml:space="preserve">全面、</w:t>
      </w:r>
      <w:r>
        <w:rPr>
          <w:rFonts w:hint="eastAsia" w:ascii="宋体" w:hAnsi="宋体" w:cs="宋体"/>
          <w:color w:val="000000"/>
          <w:sz w:val="24"/>
          <w:szCs w:val="24"/>
          <w:highlight w:val="none"/>
        </w:rPr>
        <w:t xml:space="preserve">科学合理、描述详细，可实施性强的得</w:t>
      </w:r>
      <w:r>
        <w:rPr>
          <w:rFonts w:ascii="宋体" w:hAnsi="宋体" w:cs="宋体"/>
          <w:color w:val="000000"/>
          <w:sz w:val="24"/>
          <w:szCs w:val="24"/>
          <w:highlight w:val="none"/>
        </w:rPr>
        <w:t xml:space="preserve">10</w:t>
      </w:r>
      <w:r>
        <w:rPr>
          <w:rFonts w:hint="eastAsia" w:ascii="宋体" w:hAnsi="宋体" w:cs="宋体"/>
          <w:color w:val="000000"/>
          <w:sz w:val="24"/>
          <w:szCs w:val="24"/>
          <w:highlight w:val="none"/>
        </w:rPr>
        <w:t xml:space="preserve">分；方案较</w:t>
      </w:r>
      <w:r>
        <w:rPr>
          <w:rFonts w:hint="eastAsia" w:ascii="宋体" w:hAnsi="宋体" w:cs="宋体"/>
          <w:color w:val="000000"/>
          <w:sz w:val="24"/>
          <w:szCs w:val="24"/>
          <w:highlight w:val="none"/>
          <w:lang w:val="en-US" w:eastAsia="zh-CN"/>
        </w:rPr>
        <w:t xml:space="preserve">全面、较</w:t>
      </w:r>
      <w:r>
        <w:rPr>
          <w:rFonts w:hint="eastAsia" w:ascii="宋体" w:hAnsi="宋体" w:cs="宋体"/>
          <w:color w:val="000000"/>
          <w:sz w:val="24"/>
          <w:szCs w:val="24"/>
          <w:highlight w:val="none"/>
        </w:rPr>
        <w:t xml:space="preserve">科学</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较</w:t>
      </w:r>
      <w:r>
        <w:rPr>
          <w:rFonts w:hint="eastAsia" w:ascii="宋体" w:hAnsi="宋体" w:cs="宋体"/>
          <w:color w:val="000000"/>
          <w:sz w:val="24"/>
          <w:szCs w:val="24"/>
          <w:highlight w:val="none"/>
        </w:rPr>
        <w:t xml:space="preserve">合理、描述较详细，可实施性较强的得</w:t>
      </w: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分；方案</w:t>
      </w:r>
      <w:r>
        <w:rPr>
          <w:rFonts w:hint="eastAsia" w:ascii="宋体" w:hAnsi="宋体" w:cs="宋体"/>
          <w:color w:val="000000"/>
          <w:sz w:val="24"/>
          <w:szCs w:val="24"/>
          <w:highlight w:val="none"/>
          <w:lang w:val="en-US" w:eastAsia="zh-CN"/>
        </w:rPr>
        <w:t xml:space="preserve">基本全面</w:t>
      </w:r>
      <w:r>
        <w:rPr>
          <w:rFonts w:hint="eastAsia" w:ascii="宋体" w:hAnsi="宋体" w:cs="宋体"/>
          <w:color w:val="000000"/>
          <w:sz w:val="24"/>
          <w:szCs w:val="24"/>
          <w:highlight w:val="none"/>
        </w:rPr>
        <w:t xml:space="preserve">科学合理、描述</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rPr>
        <w:t xml:space="preserve">详细，</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rPr>
        <w:t xml:space="preserve">可实施的得4分；方案</w:t>
      </w:r>
      <w:r>
        <w:rPr>
          <w:rFonts w:hint="eastAsia" w:ascii="宋体" w:hAnsi="宋体" w:cs="宋体"/>
          <w:color w:val="000000"/>
          <w:sz w:val="24"/>
          <w:szCs w:val="24"/>
          <w:highlight w:val="none"/>
          <w:lang w:val="en-US" w:eastAsia="zh-CN"/>
        </w:rPr>
        <w:t xml:space="preserve">不全面不</w:t>
      </w:r>
      <w:r>
        <w:rPr>
          <w:rFonts w:hint="eastAsia" w:ascii="宋体" w:hAnsi="宋体" w:cs="宋体"/>
          <w:color w:val="000000"/>
          <w:sz w:val="24"/>
          <w:szCs w:val="24"/>
          <w:highlight w:val="none"/>
        </w:rPr>
        <w:t xml:space="preserve">科学</w:t>
      </w:r>
      <w:r>
        <w:rPr>
          <w:rFonts w:hint="eastAsia" w:ascii="宋体" w:hAnsi="宋体" w:cs="宋体"/>
          <w:color w:val="000000"/>
          <w:sz w:val="24"/>
          <w:szCs w:val="24"/>
          <w:highlight w:val="none"/>
          <w:lang w:val="en-US" w:eastAsia="zh-CN"/>
        </w:rPr>
        <w:t xml:space="preserve">不</w:t>
      </w:r>
      <w:r>
        <w:rPr>
          <w:rFonts w:hint="eastAsia" w:ascii="宋体" w:hAnsi="宋体" w:cs="宋体"/>
          <w:color w:val="000000"/>
          <w:sz w:val="24"/>
          <w:szCs w:val="24"/>
          <w:highlight w:val="none"/>
        </w:rPr>
        <w:t xml:space="preserve">合理、描述</w:t>
      </w:r>
      <w:r>
        <w:rPr>
          <w:rFonts w:hint="eastAsia" w:ascii="宋体" w:hAnsi="宋体" w:cs="宋体"/>
          <w:color w:val="000000"/>
          <w:sz w:val="24"/>
          <w:szCs w:val="24"/>
          <w:highlight w:val="none"/>
          <w:lang w:val="en-US" w:eastAsia="zh-CN"/>
        </w:rPr>
        <w:t xml:space="preserve">不</w:t>
      </w:r>
      <w:r>
        <w:rPr>
          <w:rFonts w:hint="eastAsia" w:ascii="宋体" w:hAnsi="宋体" w:cs="宋体"/>
          <w:color w:val="000000"/>
          <w:sz w:val="24"/>
          <w:szCs w:val="24"/>
          <w:highlight w:val="none"/>
        </w:rPr>
        <w:t xml:space="preserve">详细，</w:t>
      </w:r>
      <w:r>
        <w:rPr>
          <w:rFonts w:hint="eastAsia" w:ascii="宋体" w:hAnsi="宋体" w:cs="宋体"/>
          <w:color w:val="000000"/>
          <w:sz w:val="24"/>
          <w:szCs w:val="24"/>
          <w:highlight w:val="none"/>
          <w:lang w:val="en-US" w:eastAsia="zh-CN"/>
        </w:rPr>
        <w:t xml:space="preserve">不</w:t>
      </w:r>
      <w:r>
        <w:rPr>
          <w:rFonts w:hint="eastAsia" w:ascii="宋体" w:hAnsi="宋体" w:cs="宋体"/>
          <w:color w:val="000000"/>
          <w:sz w:val="24"/>
          <w:szCs w:val="24"/>
          <w:highlight w:val="none"/>
        </w:rPr>
        <w:t xml:space="preserve">可实施的得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分；未提供相应内容的不得分。</w:t>
      </w:r>
      <w:r/>
    </w:p>
    <w:p>
      <w:pPr>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3、安全生产防范保障方案：</w:t>
      </w:r>
      <w:r>
        <w:rPr>
          <w:rFonts w:ascii="宋体" w:hAnsi="宋体" w:cs="宋体"/>
          <w:b/>
          <w:color w:val="000000"/>
          <w:sz w:val="24"/>
          <w:szCs w:val="24"/>
          <w:highlight w:val="none"/>
        </w:rPr>
        <w:t xml:space="preserve">10</w:t>
      </w:r>
      <w:r>
        <w:rPr>
          <w:rFonts w:hint="eastAsia" w:ascii="宋体" w:hAnsi="宋体" w:cs="宋体"/>
          <w:b/>
          <w:color w:val="000000"/>
          <w:sz w:val="24"/>
          <w:szCs w:val="24"/>
          <w:highlight w:val="none"/>
        </w:rPr>
        <w:t xml:space="preserve">分  </w:t>
      </w:r>
      <w:r>
        <w:rPr>
          <w:rFonts w:hint="eastAsia" w:ascii="宋体" w:hAnsi="宋体" w:cs="宋体"/>
          <w:color w:val="000000"/>
          <w:sz w:val="24"/>
          <w:szCs w:val="24"/>
          <w:highlight w:val="none"/>
        </w:rPr>
        <w:t xml:space="preserve">评委根据供应商提供针对本项目的安全生产防范保障方案（包括但不限于狮山小区排水管道清淤、养护项目安全生产防范保障措施方面，要求按照规范执行，对</w:t>
      </w:r>
      <w:r>
        <w:rPr>
          <w:rFonts w:hint="eastAsia" w:ascii="宋体" w:hAnsi="宋体" w:cs="宋体"/>
          <w:color w:val="000000"/>
          <w:sz w:val="24"/>
          <w:szCs w:val="24"/>
          <w:highlight w:val="none"/>
          <w:lang w:val="en-US" w:eastAsia="zh-CN"/>
        </w:rPr>
        <w:t xml:space="preserve">保障</w:t>
      </w:r>
      <w:r>
        <w:rPr>
          <w:rFonts w:hint="eastAsia" w:ascii="宋体" w:hAnsi="宋体" w:cs="宋体"/>
          <w:color w:val="000000"/>
          <w:sz w:val="24"/>
          <w:szCs w:val="24"/>
          <w:highlight w:val="none"/>
        </w:rPr>
        <w:t xml:space="preserve">方案进行科学合理分析并能够合理实施等方面）进行综合比较打分。方案科学、合理、可实施性强的得</w:t>
      </w:r>
      <w:r>
        <w:rPr>
          <w:rFonts w:ascii="宋体" w:hAnsi="宋体" w:cs="宋体"/>
          <w:color w:val="000000"/>
          <w:sz w:val="24"/>
          <w:szCs w:val="24"/>
          <w:highlight w:val="none"/>
        </w:rPr>
        <w:t xml:space="preserve">10</w:t>
      </w:r>
      <w:r>
        <w:rPr>
          <w:rFonts w:hint="eastAsia" w:ascii="宋体" w:hAnsi="宋体" w:cs="宋体"/>
          <w:color w:val="000000"/>
          <w:sz w:val="24"/>
          <w:szCs w:val="24"/>
          <w:highlight w:val="none"/>
        </w:rPr>
        <w:t xml:space="preserve">分；方案较科学、较合理、可实施性较强的得</w:t>
      </w: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分；方案</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rPr>
        <w:t xml:space="preserve">科学、</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rPr>
        <w:t xml:space="preserve">合理、</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rPr>
        <w:t xml:space="preserve">可实施的得4分；方案</w:t>
      </w:r>
      <w:r>
        <w:rPr>
          <w:rFonts w:hint="eastAsia" w:ascii="宋体" w:hAnsi="宋体" w:cs="宋体"/>
          <w:color w:val="000000"/>
          <w:sz w:val="24"/>
          <w:szCs w:val="24"/>
          <w:highlight w:val="none"/>
          <w:lang w:val="en-US" w:eastAsia="zh-CN"/>
        </w:rPr>
        <w:t xml:space="preserve">不</w:t>
      </w:r>
      <w:r>
        <w:rPr>
          <w:rFonts w:hint="eastAsia" w:ascii="宋体" w:hAnsi="宋体" w:cs="宋体"/>
          <w:color w:val="000000"/>
          <w:sz w:val="24"/>
          <w:szCs w:val="24"/>
          <w:highlight w:val="none"/>
        </w:rPr>
        <w:t xml:space="preserve">科学、</w:t>
      </w:r>
      <w:r>
        <w:rPr>
          <w:rFonts w:hint="eastAsia" w:ascii="宋体" w:hAnsi="宋体" w:cs="宋体"/>
          <w:color w:val="000000"/>
          <w:sz w:val="24"/>
          <w:szCs w:val="24"/>
          <w:highlight w:val="none"/>
          <w:lang w:val="en-US" w:eastAsia="zh-CN"/>
        </w:rPr>
        <w:t xml:space="preserve">不</w:t>
      </w:r>
      <w:r>
        <w:rPr>
          <w:rFonts w:hint="eastAsia" w:ascii="宋体" w:hAnsi="宋体" w:cs="宋体"/>
          <w:color w:val="000000"/>
          <w:sz w:val="24"/>
          <w:szCs w:val="24"/>
          <w:highlight w:val="none"/>
        </w:rPr>
        <w:t xml:space="preserve">合理、</w:t>
      </w:r>
      <w:r>
        <w:rPr>
          <w:rFonts w:hint="eastAsia" w:ascii="宋体" w:hAnsi="宋体" w:cs="宋体"/>
          <w:color w:val="000000"/>
          <w:sz w:val="24"/>
          <w:szCs w:val="24"/>
          <w:highlight w:val="none"/>
          <w:lang w:val="en-US" w:eastAsia="zh-CN"/>
        </w:rPr>
        <w:t xml:space="preserve">不</w:t>
      </w:r>
      <w:r>
        <w:rPr>
          <w:rFonts w:hint="eastAsia" w:ascii="宋体" w:hAnsi="宋体" w:cs="宋体"/>
          <w:color w:val="000000"/>
          <w:sz w:val="24"/>
          <w:szCs w:val="24"/>
          <w:highlight w:val="none"/>
        </w:rPr>
        <w:t xml:space="preserve">可实施的得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分；未提供相应内容的不得分。</w:t>
      </w:r>
      <w:r/>
    </w:p>
    <w:p>
      <w:pPr>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4、安全文明作业措施：</w:t>
      </w:r>
      <w:r>
        <w:rPr>
          <w:rFonts w:ascii="宋体" w:hAnsi="宋体" w:cs="宋体"/>
          <w:b/>
          <w:color w:val="000000"/>
          <w:sz w:val="24"/>
          <w:szCs w:val="24"/>
          <w:highlight w:val="none"/>
        </w:rPr>
        <w:t xml:space="preserve">10</w:t>
      </w:r>
      <w:r>
        <w:rPr>
          <w:rFonts w:hint="eastAsia" w:ascii="宋体" w:hAnsi="宋体" w:cs="宋体"/>
          <w:b/>
          <w:color w:val="000000"/>
          <w:sz w:val="24"/>
          <w:szCs w:val="24"/>
          <w:highlight w:val="none"/>
        </w:rPr>
        <w:t xml:space="preserve">分  </w:t>
      </w:r>
      <w:r>
        <w:rPr>
          <w:rFonts w:hint="eastAsia" w:ascii="宋体" w:hAnsi="宋体" w:cs="宋体"/>
          <w:color w:val="000000"/>
          <w:sz w:val="24"/>
          <w:szCs w:val="24"/>
          <w:highlight w:val="none"/>
        </w:rPr>
        <w:t xml:space="preserve">评委根据供应商针对本项目提供的安全文明作业措施（包括但不限于狮山小区排水管道清淤、养护项目，要求在安全文明措施方案中能够体现规范操作要求，作业内容专业、合规。在质量要求方面，能够体现高标准，作业方案具有针对性、标准化操作。在环境保护方面，能够体现高要求，作业方案应对现场环境进行分析并做出相对应措施等方面）进行综合比较打分。措施科学合理、规范全面、高效便捷、实施简单、针对性强的得</w:t>
      </w:r>
      <w:r>
        <w:rPr>
          <w:rFonts w:ascii="宋体" w:hAnsi="宋体" w:cs="宋体"/>
          <w:color w:val="000000"/>
          <w:sz w:val="24"/>
          <w:szCs w:val="24"/>
          <w:highlight w:val="none"/>
        </w:rPr>
        <w:t xml:space="preserve">10</w:t>
      </w:r>
      <w:r>
        <w:rPr>
          <w:rFonts w:hint="eastAsia" w:ascii="宋体" w:hAnsi="宋体" w:cs="宋体"/>
          <w:color w:val="000000"/>
          <w:sz w:val="24"/>
          <w:szCs w:val="24"/>
          <w:highlight w:val="none"/>
        </w:rPr>
        <w:t xml:space="preserve">分；措施较科学合理、较规范全面，针对性较强的得</w:t>
      </w: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分；措施</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rPr>
        <w:t xml:space="preserve">科学合理、</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rPr>
        <w:t xml:space="preserve">规范全面，</w:t>
      </w:r>
      <w:r>
        <w:rPr>
          <w:rFonts w:hint="eastAsia" w:ascii="宋体" w:hAnsi="宋体" w:cs="宋体"/>
          <w:color w:val="000000"/>
          <w:sz w:val="24"/>
          <w:szCs w:val="24"/>
          <w:highlight w:val="none"/>
          <w:lang w:val="en-US" w:eastAsia="zh-CN"/>
        </w:rPr>
        <w:t xml:space="preserve">有</w:t>
      </w:r>
      <w:r>
        <w:rPr>
          <w:rFonts w:hint="eastAsia" w:ascii="宋体" w:hAnsi="宋体" w:cs="宋体"/>
          <w:color w:val="000000"/>
          <w:sz w:val="24"/>
          <w:szCs w:val="24"/>
          <w:highlight w:val="none"/>
        </w:rPr>
        <w:t xml:space="preserve">针对性的得4分；措施</w:t>
      </w:r>
      <w:r>
        <w:rPr>
          <w:rFonts w:hint="eastAsia" w:ascii="宋体" w:hAnsi="宋体" w:cs="宋体"/>
          <w:color w:val="000000"/>
          <w:sz w:val="24"/>
          <w:szCs w:val="24"/>
          <w:highlight w:val="none"/>
          <w:lang w:val="en-US" w:eastAsia="zh-CN"/>
        </w:rPr>
        <w:t xml:space="preserve">不</w:t>
      </w:r>
      <w:r>
        <w:rPr>
          <w:rFonts w:hint="eastAsia" w:ascii="宋体" w:hAnsi="宋体" w:cs="宋体"/>
          <w:color w:val="000000"/>
          <w:sz w:val="24"/>
          <w:szCs w:val="24"/>
          <w:highlight w:val="none"/>
        </w:rPr>
        <w:t xml:space="preserve">科学</w:t>
      </w:r>
      <w:r>
        <w:rPr>
          <w:rFonts w:hint="eastAsia" w:ascii="宋体" w:hAnsi="宋体" w:cs="宋体"/>
          <w:color w:val="000000"/>
          <w:sz w:val="24"/>
          <w:szCs w:val="24"/>
          <w:highlight w:val="none"/>
          <w:lang w:val="en-US" w:eastAsia="zh-CN"/>
        </w:rPr>
        <w:t xml:space="preserve">不</w:t>
      </w:r>
      <w:r>
        <w:rPr>
          <w:rFonts w:hint="eastAsia" w:ascii="宋体" w:hAnsi="宋体" w:cs="宋体"/>
          <w:color w:val="000000"/>
          <w:sz w:val="24"/>
          <w:szCs w:val="24"/>
          <w:highlight w:val="none"/>
        </w:rPr>
        <w:t xml:space="preserve">合理、</w:t>
      </w:r>
      <w:r>
        <w:rPr>
          <w:rFonts w:hint="eastAsia" w:ascii="宋体" w:hAnsi="宋体" w:cs="宋体"/>
          <w:color w:val="000000"/>
          <w:sz w:val="24"/>
          <w:szCs w:val="24"/>
          <w:highlight w:val="none"/>
          <w:lang w:val="en-US" w:eastAsia="zh-CN"/>
        </w:rPr>
        <w:t xml:space="preserve">不</w:t>
      </w:r>
      <w:r>
        <w:rPr>
          <w:rFonts w:hint="eastAsia" w:ascii="宋体" w:hAnsi="宋体" w:cs="宋体"/>
          <w:color w:val="000000"/>
          <w:sz w:val="24"/>
          <w:szCs w:val="24"/>
          <w:highlight w:val="none"/>
        </w:rPr>
        <w:t xml:space="preserve">规范</w:t>
      </w:r>
      <w:r>
        <w:rPr>
          <w:rFonts w:hint="eastAsia" w:ascii="宋体" w:hAnsi="宋体" w:cs="宋体"/>
          <w:color w:val="000000"/>
          <w:sz w:val="24"/>
          <w:szCs w:val="24"/>
          <w:highlight w:val="none"/>
          <w:lang w:val="en-US" w:eastAsia="zh-CN"/>
        </w:rPr>
        <w:t xml:space="preserve">不</w:t>
      </w:r>
      <w:r>
        <w:rPr>
          <w:rFonts w:hint="eastAsia" w:ascii="宋体" w:hAnsi="宋体" w:cs="宋体"/>
          <w:color w:val="000000"/>
          <w:sz w:val="24"/>
          <w:szCs w:val="24"/>
          <w:highlight w:val="none"/>
        </w:rPr>
        <w:t xml:space="preserve">全面，</w:t>
      </w:r>
      <w:r>
        <w:rPr>
          <w:rFonts w:hint="eastAsia" w:ascii="宋体" w:hAnsi="宋体" w:cs="宋体"/>
          <w:color w:val="000000"/>
          <w:sz w:val="24"/>
          <w:szCs w:val="24"/>
          <w:highlight w:val="none"/>
          <w:lang w:val="en-US" w:eastAsia="zh-CN"/>
        </w:rPr>
        <w:t xml:space="preserve">无</w:t>
      </w:r>
      <w:r>
        <w:rPr>
          <w:rFonts w:hint="eastAsia" w:ascii="宋体" w:hAnsi="宋体" w:cs="宋体"/>
          <w:color w:val="000000"/>
          <w:sz w:val="24"/>
          <w:szCs w:val="24"/>
          <w:highlight w:val="none"/>
        </w:rPr>
        <w:t xml:space="preserve">针对性的得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分；未提供相应内容的不得分。</w:t>
      </w:r>
      <w:r/>
    </w:p>
    <w:p>
      <w:pPr>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5、养护服务队伍安排方案：</w:t>
      </w:r>
      <w:r>
        <w:rPr>
          <w:rFonts w:ascii="宋体" w:hAnsi="宋体" w:cs="宋体"/>
          <w:b/>
          <w:color w:val="000000"/>
          <w:sz w:val="24"/>
          <w:szCs w:val="24"/>
          <w:highlight w:val="none"/>
        </w:rPr>
        <w:t xml:space="preserve">10</w:t>
      </w:r>
      <w:r>
        <w:rPr>
          <w:rFonts w:hint="eastAsia" w:ascii="宋体" w:hAnsi="宋体" w:cs="宋体"/>
          <w:b/>
          <w:color w:val="000000"/>
          <w:sz w:val="24"/>
          <w:szCs w:val="24"/>
          <w:highlight w:val="none"/>
        </w:rPr>
        <w:t xml:space="preserve">分  </w:t>
      </w:r>
      <w:r>
        <w:rPr>
          <w:rFonts w:hint="eastAsia" w:ascii="宋体" w:hAnsi="宋体" w:cs="宋体"/>
          <w:color w:val="000000"/>
          <w:sz w:val="24"/>
          <w:szCs w:val="24"/>
          <w:highlight w:val="none"/>
        </w:rPr>
        <w:t xml:space="preserve">评委根据供应商针对本项目提供的养护服务队伍安排方案（包括但不限于狮山小区排水管道清淤、养护项目要求作业组织安排架构合理、清晰，分工职能明确，人员安排合理等方面）进行综合比较打分。养护服务队伍的组织结构</w:t>
      </w:r>
      <w:r>
        <w:rPr>
          <w:rFonts w:hint="eastAsia" w:ascii="宋体" w:hAnsi="宋体" w:cs="宋体"/>
          <w:color w:val="000000"/>
          <w:sz w:val="24"/>
          <w:szCs w:val="24"/>
          <w:highlight w:val="none"/>
          <w:lang w:val="en-US" w:eastAsia="zh-CN"/>
        </w:rPr>
        <w:t xml:space="preserve">合理清晰</w:t>
      </w:r>
      <w:r>
        <w:rPr>
          <w:rFonts w:hint="eastAsia" w:ascii="宋体" w:hAnsi="宋体" w:cs="宋体"/>
          <w:color w:val="000000"/>
          <w:sz w:val="24"/>
          <w:szCs w:val="24"/>
          <w:highlight w:val="none"/>
        </w:rPr>
        <w:t xml:space="preserve">、分工职能明确的得</w:t>
      </w:r>
      <w:r>
        <w:rPr>
          <w:rFonts w:ascii="宋体" w:hAnsi="宋体" w:cs="宋体"/>
          <w:color w:val="000000"/>
          <w:sz w:val="24"/>
          <w:szCs w:val="24"/>
          <w:highlight w:val="none"/>
        </w:rPr>
        <w:t xml:space="preserve">10</w:t>
      </w:r>
      <w:r>
        <w:rPr>
          <w:rFonts w:hint="eastAsia" w:ascii="宋体" w:hAnsi="宋体" w:cs="宋体"/>
          <w:color w:val="000000"/>
          <w:sz w:val="24"/>
          <w:szCs w:val="24"/>
          <w:highlight w:val="none"/>
        </w:rPr>
        <w:t xml:space="preserve">分；养护服务队伍的组织结构</w:t>
      </w:r>
      <w:r>
        <w:rPr>
          <w:rFonts w:hint="eastAsia" w:ascii="宋体" w:hAnsi="宋体" w:cs="宋体"/>
          <w:color w:val="000000"/>
          <w:sz w:val="24"/>
          <w:szCs w:val="24"/>
          <w:highlight w:val="none"/>
          <w:lang w:val="en-US" w:eastAsia="zh-CN"/>
        </w:rPr>
        <w:t xml:space="preserve">较合理较清晰</w:t>
      </w:r>
      <w:r>
        <w:rPr>
          <w:rFonts w:hint="eastAsia" w:ascii="宋体" w:hAnsi="宋体" w:cs="宋体"/>
          <w:color w:val="000000"/>
          <w:sz w:val="24"/>
          <w:szCs w:val="24"/>
          <w:highlight w:val="none"/>
        </w:rPr>
        <w:t xml:space="preserve">、分工职能</w:t>
      </w:r>
      <w:r>
        <w:rPr>
          <w:rFonts w:hint="eastAsia" w:ascii="宋体" w:hAnsi="宋体" w:cs="宋体"/>
          <w:color w:val="000000"/>
          <w:sz w:val="24"/>
          <w:szCs w:val="24"/>
          <w:highlight w:val="none"/>
          <w:lang w:val="en-US" w:eastAsia="zh-CN"/>
        </w:rPr>
        <w:t xml:space="preserve">较</w:t>
      </w:r>
      <w:r>
        <w:rPr>
          <w:rFonts w:hint="eastAsia" w:ascii="宋体" w:hAnsi="宋体" w:cs="宋体"/>
          <w:color w:val="000000"/>
          <w:sz w:val="24"/>
          <w:szCs w:val="24"/>
          <w:highlight w:val="none"/>
        </w:rPr>
        <w:t xml:space="preserve">明确的得</w:t>
      </w: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分；养护服务队伍的组织结构</w:t>
      </w:r>
      <w:r>
        <w:rPr>
          <w:rFonts w:hint="eastAsia" w:ascii="宋体" w:hAnsi="宋体" w:cs="宋体"/>
          <w:color w:val="000000"/>
          <w:sz w:val="24"/>
          <w:szCs w:val="24"/>
          <w:highlight w:val="none"/>
          <w:lang w:val="en-US" w:eastAsia="zh-CN"/>
        </w:rPr>
        <w:t xml:space="preserve">基本合理、</w:t>
      </w:r>
      <w:r>
        <w:rPr>
          <w:rFonts w:hint="eastAsia" w:ascii="宋体" w:hAnsi="宋体" w:cs="宋体"/>
          <w:color w:val="000000"/>
          <w:sz w:val="24"/>
          <w:szCs w:val="24"/>
          <w:highlight w:val="none"/>
        </w:rPr>
        <w:t xml:space="preserve">分工职能</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rPr>
        <w:t xml:space="preserve">明确的得4分；养护服务队伍的组织结构</w:t>
      </w:r>
      <w:r>
        <w:rPr>
          <w:rFonts w:hint="eastAsia" w:ascii="宋体" w:hAnsi="宋体" w:cs="宋体"/>
          <w:color w:val="000000"/>
          <w:sz w:val="24"/>
          <w:szCs w:val="24"/>
          <w:highlight w:val="none"/>
          <w:lang w:val="en-US" w:eastAsia="zh-CN"/>
        </w:rPr>
        <w:t xml:space="preserve">不合理、</w:t>
      </w:r>
      <w:r>
        <w:rPr>
          <w:rFonts w:hint="eastAsia" w:ascii="宋体" w:hAnsi="宋体" w:cs="宋体"/>
          <w:color w:val="000000"/>
          <w:sz w:val="24"/>
          <w:szCs w:val="24"/>
          <w:highlight w:val="none"/>
        </w:rPr>
        <w:t xml:space="preserve">分工职能</w:t>
      </w:r>
      <w:r>
        <w:rPr>
          <w:rFonts w:hint="eastAsia" w:ascii="宋体" w:hAnsi="宋体" w:cs="宋体"/>
          <w:color w:val="000000"/>
          <w:sz w:val="24"/>
          <w:szCs w:val="24"/>
          <w:highlight w:val="none"/>
          <w:lang w:val="en-US" w:eastAsia="zh-CN"/>
        </w:rPr>
        <w:t xml:space="preserve">不</w:t>
      </w:r>
      <w:r>
        <w:rPr>
          <w:rFonts w:hint="eastAsia" w:ascii="宋体" w:hAnsi="宋体" w:cs="宋体"/>
          <w:color w:val="000000"/>
          <w:sz w:val="24"/>
          <w:szCs w:val="24"/>
          <w:highlight w:val="none"/>
        </w:rPr>
        <w:t xml:space="preserve">明确的得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分；未提供相应内容的不得分。</w:t>
      </w:r>
      <w:r/>
    </w:p>
    <w:p>
      <w:pPr>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6、交通组织措施方案：</w:t>
      </w:r>
      <w:r>
        <w:rPr>
          <w:rFonts w:ascii="宋体" w:hAnsi="宋体" w:cs="宋体"/>
          <w:b/>
          <w:color w:val="000000"/>
          <w:sz w:val="24"/>
          <w:szCs w:val="24"/>
          <w:highlight w:val="none"/>
        </w:rPr>
        <w:t xml:space="preserve">10</w:t>
      </w:r>
      <w:r>
        <w:rPr>
          <w:rFonts w:hint="eastAsia" w:ascii="宋体" w:hAnsi="宋体" w:cs="宋体"/>
          <w:b/>
          <w:color w:val="000000"/>
          <w:sz w:val="24"/>
          <w:szCs w:val="24"/>
          <w:highlight w:val="none"/>
        </w:rPr>
        <w:t xml:space="preserve">分  </w:t>
      </w:r>
      <w:r>
        <w:rPr>
          <w:rFonts w:hint="eastAsia" w:ascii="宋体" w:hAnsi="宋体" w:cs="宋体"/>
          <w:color w:val="000000"/>
          <w:sz w:val="24"/>
          <w:szCs w:val="24"/>
          <w:highlight w:val="none"/>
        </w:rPr>
        <w:t xml:space="preserve">评委根据供应商提供针对本项目的交通组织措施方案（包括但不限于提供的交通组织措施方案要求操作性强、方案全面，体现安全性等方面）进行综合比较打分。方案全面、合理、可操作性强的得</w:t>
      </w:r>
      <w:r>
        <w:rPr>
          <w:rFonts w:ascii="宋体" w:hAnsi="宋体" w:cs="宋体"/>
          <w:color w:val="000000"/>
          <w:sz w:val="24"/>
          <w:szCs w:val="24"/>
          <w:highlight w:val="none"/>
        </w:rPr>
        <w:t xml:space="preserve">10</w:t>
      </w:r>
      <w:r>
        <w:rPr>
          <w:rFonts w:hint="eastAsia" w:ascii="宋体" w:hAnsi="宋体" w:cs="宋体"/>
          <w:color w:val="000000"/>
          <w:sz w:val="24"/>
          <w:szCs w:val="24"/>
          <w:highlight w:val="none"/>
        </w:rPr>
        <w:t xml:space="preserve">分；方案较全面、较合理、可操作性较强的得</w:t>
      </w: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分；方案基本全面、基本合理、</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rPr>
        <w:t xml:space="preserve">可操作的得4分；方案</w:t>
      </w:r>
      <w:r>
        <w:rPr>
          <w:rFonts w:hint="eastAsia" w:ascii="宋体" w:hAnsi="宋体" w:cs="宋体"/>
          <w:color w:val="000000"/>
          <w:sz w:val="24"/>
          <w:szCs w:val="24"/>
          <w:highlight w:val="none"/>
          <w:lang w:val="en-US" w:eastAsia="zh-CN"/>
        </w:rPr>
        <w:t xml:space="preserve">不</w:t>
      </w:r>
      <w:r>
        <w:rPr>
          <w:rFonts w:hint="eastAsia" w:ascii="宋体" w:hAnsi="宋体" w:cs="宋体"/>
          <w:color w:val="000000"/>
          <w:sz w:val="24"/>
          <w:szCs w:val="24"/>
          <w:highlight w:val="none"/>
        </w:rPr>
        <w:t xml:space="preserve">全面、</w:t>
      </w:r>
      <w:r>
        <w:rPr>
          <w:rFonts w:hint="eastAsia" w:ascii="宋体" w:hAnsi="宋体" w:cs="宋体"/>
          <w:color w:val="000000"/>
          <w:sz w:val="24"/>
          <w:szCs w:val="24"/>
          <w:highlight w:val="none"/>
          <w:lang w:val="en-US" w:eastAsia="zh-CN"/>
        </w:rPr>
        <w:t xml:space="preserve">不</w:t>
      </w:r>
      <w:r>
        <w:rPr>
          <w:rFonts w:hint="eastAsia" w:ascii="宋体" w:hAnsi="宋体" w:cs="宋体"/>
          <w:color w:val="000000"/>
          <w:sz w:val="24"/>
          <w:szCs w:val="24"/>
          <w:highlight w:val="none"/>
        </w:rPr>
        <w:t xml:space="preserve">合理、</w:t>
      </w:r>
      <w:r>
        <w:rPr>
          <w:rFonts w:hint="eastAsia" w:ascii="宋体" w:hAnsi="宋体" w:cs="宋体"/>
          <w:color w:val="000000"/>
          <w:sz w:val="24"/>
          <w:szCs w:val="24"/>
          <w:highlight w:val="none"/>
          <w:lang w:val="en-US" w:eastAsia="zh-CN"/>
        </w:rPr>
        <w:t xml:space="preserve">不</w:t>
      </w:r>
      <w:r>
        <w:rPr>
          <w:rFonts w:hint="eastAsia" w:ascii="宋体" w:hAnsi="宋体" w:cs="宋体"/>
          <w:color w:val="000000"/>
          <w:sz w:val="24"/>
          <w:szCs w:val="24"/>
          <w:highlight w:val="none"/>
        </w:rPr>
        <w:t xml:space="preserve">可操作的得1分；未提供相应内容的不得分。</w:t>
      </w:r>
      <w:r/>
    </w:p>
    <w:p>
      <w:pPr>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7、对项目过程中的难点、关键点的分析和对策方案：8分  </w:t>
      </w:r>
      <w:r>
        <w:rPr>
          <w:rFonts w:hint="eastAsia" w:ascii="宋体" w:hAnsi="宋体" w:cs="宋体"/>
          <w:color w:val="000000"/>
          <w:sz w:val="24"/>
          <w:szCs w:val="24"/>
          <w:highlight w:val="none"/>
        </w:rPr>
        <w:t xml:space="preserve">评委根据供应商针对本项目过程中的难点、关键点的分析和对策方案进行综合比较打分。难点、关键点分析</w:t>
      </w:r>
      <w:r>
        <w:rPr>
          <w:rFonts w:hint="eastAsia" w:ascii="宋体" w:hAnsi="宋体" w:cs="宋体"/>
          <w:color w:val="000000"/>
          <w:sz w:val="24"/>
          <w:szCs w:val="24"/>
          <w:highlight w:val="none"/>
          <w:lang w:val="en-US" w:eastAsia="zh-CN"/>
        </w:rPr>
        <w:t xml:space="preserve">透彻</w:t>
      </w:r>
      <w:r>
        <w:rPr>
          <w:rFonts w:hint="eastAsia" w:ascii="宋体" w:hAnsi="宋体" w:cs="宋体"/>
          <w:color w:val="000000"/>
          <w:sz w:val="24"/>
          <w:szCs w:val="24"/>
          <w:highlight w:val="none"/>
        </w:rPr>
        <w:t xml:space="preserve">、具体、合理，应对措施科学合理、可行强的得8分；难点、关键点分析较</w:t>
      </w:r>
      <w:r>
        <w:rPr>
          <w:rFonts w:hint="eastAsia" w:ascii="宋体" w:hAnsi="宋体" w:cs="宋体"/>
          <w:color w:val="000000"/>
          <w:sz w:val="24"/>
          <w:szCs w:val="24"/>
          <w:highlight w:val="none"/>
          <w:lang w:val="en-US" w:eastAsia="zh-CN"/>
        </w:rPr>
        <w:t xml:space="preserve">清晰</w:t>
      </w:r>
      <w:r>
        <w:rPr>
          <w:rFonts w:hint="eastAsia" w:ascii="宋体" w:hAnsi="宋体" w:cs="宋体"/>
          <w:color w:val="000000"/>
          <w:sz w:val="24"/>
          <w:szCs w:val="24"/>
          <w:highlight w:val="none"/>
        </w:rPr>
        <w:t xml:space="preserve">、较具体、较合理，应对措施较科学合理、可行性较强的得5分；难点、关键点分析</w:t>
      </w:r>
      <w:r>
        <w:rPr>
          <w:rFonts w:hint="eastAsia" w:ascii="宋体" w:hAnsi="宋体" w:cs="宋体"/>
          <w:color w:val="000000"/>
          <w:sz w:val="24"/>
          <w:szCs w:val="24"/>
          <w:highlight w:val="none"/>
          <w:lang w:val="en-US" w:eastAsia="zh-CN"/>
        </w:rPr>
        <w:t xml:space="preserve">基本清晰、</w:t>
      </w:r>
      <w:r>
        <w:rPr>
          <w:rFonts w:hint="eastAsia" w:ascii="宋体" w:hAnsi="宋体" w:cs="宋体"/>
          <w:color w:val="000000"/>
          <w:sz w:val="24"/>
          <w:szCs w:val="24"/>
          <w:highlight w:val="none"/>
        </w:rPr>
        <w:t xml:space="preserve">基本合理，应对措施基本科学合理、</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rPr>
        <w:t xml:space="preserve">可行的得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分；难点、关键点分析</w:t>
      </w:r>
      <w:r>
        <w:rPr>
          <w:rFonts w:hint="eastAsia" w:ascii="宋体" w:hAnsi="宋体" w:cs="宋体"/>
          <w:color w:val="000000"/>
          <w:sz w:val="24"/>
          <w:szCs w:val="24"/>
          <w:highlight w:val="none"/>
          <w:lang w:val="en-US" w:eastAsia="zh-CN"/>
        </w:rPr>
        <w:t xml:space="preserve">不清晰、不</w:t>
      </w:r>
      <w:r>
        <w:rPr>
          <w:rFonts w:hint="eastAsia" w:ascii="宋体" w:hAnsi="宋体" w:cs="宋体"/>
          <w:color w:val="000000"/>
          <w:sz w:val="24"/>
          <w:szCs w:val="24"/>
          <w:highlight w:val="none"/>
        </w:rPr>
        <w:t xml:space="preserve">合理，应对措施</w:t>
      </w:r>
      <w:r>
        <w:rPr>
          <w:rFonts w:hint="eastAsia" w:ascii="宋体" w:hAnsi="宋体" w:cs="宋体"/>
          <w:color w:val="000000"/>
          <w:sz w:val="24"/>
          <w:szCs w:val="24"/>
          <w:highlight w:val="none"/>
          <w:lang w:val="en-US" w:eastAsia="zh-CN"/>
        </w:rPr>
        <w:t xml:space="preserve">不</w:t>
      </w:r>
      <w:r>
        <w:rPr>
          <w:rFonts w:hint="eastAsia" w:ascii="宋体" w:hAnsi="宋体" w:cs="宋体"/>
          <w:color w:val="000000"/>
          <w:sz w:val="24"/>
          <w:szCs w:val="24"/>
          <w:highlight w:val="none"/>
        </w:rPr>
        <w:t xml:space="preserve">科学合理、</w:t>
      </w:r>
      <w:r>
        <w:rPr>
          <w:rFonts w:hint="eastAsia" w:ascii="宋体" w:hAnsi="宋体" w:cs="宋体"/>
          <w:color w:val="000000"/>
          <w:sz w:val="24"/>
          <w:szCs w:val="24"/>
          <w:highlight w:val="none"/>
          <w:lang w:val="en-US" w:eastAsia="zh-CN"/>
        </w:rPr>
        <w:t xml:space="preserve">不</w:t>
      </w:r>
      <w:r>
        <w:rPr>
          <w:rFonts w:hint="eastAsia" w:ascii="宋体" w:hAnsi="宋体" w:cs="宋体"/>
          <w:color w:val="000000"/>
          <w:sz w:val="24"/>
          <w:szCs w:val="24"/>
          <w:highlight w:val="none"/>
        </w:rPr>
        <w:t xml:space="preserve">可行的得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分；未提供相应内容的不得分。</w:t>
      </w:r>
      <w:r/>
    </w:p>
    <w:p>
      <w:pPr>
        <w:ind w:firstLine="241"/>
        <w:spacing w:line="360" w:lineRule="auto"/>
        <w:rPr>
          <w:rFonts w:ascii="宋体" w:hAnsi="宋体"/>
          <w:b/>
          <w:sz w:val="24"/>
          <w:szCs w:val="24"/>
          <w:highlight w:val="none"/>
        </w:rPr>
      </w:pPr>
      <w:r>
        <w:rPr>
          <w:rFonts w:hint="eastAsia" w:ascii="宋体" w:hAnsi="宋体"/>
          <w:b/>
          <w:sz w:val="24"/>
          <w:szCs w:val="24"/>
          <w:highlight w:val="none"/>
          <w:lang w:eastAsia="zh-CN"/>
        </w:rPr>
        <w:t xml:space="preserve">（</w:t>
      </w:r>
      <w:r>
        <w:rPr>
          <w:rFonts w:hint="eastAsia" w:ascii="宋体" w:hAnsi="宋体"/>
          <w:b/>
          <w:sz w:val="24"/>
          <w:szCs w:val="24"/>
          <w:highlight w:val="none"/>
          <w:lang w:val="en-US" w:eastAsia="zh-CN"/>
        </w:rPr>
        <w:t xml:space="preserve">三</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人员及设备情况比较  12分</w:t>
      </w:r>
      <w:r/>
    </w:p>
    <w:p>
      <w:pPr>
        <w:contextualSpacing/>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1、响应单位拟投入的项目</w:t>
      </w:r>
      <w:r>
        <w:rPr>
          <w:rFonts w:hint="eastAsia" w:ascii="宋体" w:hAnsi="宋体" w:cs="宋体"/>
          <w:b/>
          <w:bCs/>
          <w:sz w:val="24"/>
          <w:szCs w:val="24"/>
          <w:highlight w:val="none"/>
          <w:lang w:val="en-US" w:eastAsia="zh-CN"/>
        </w:rPr>
        <w:t xml:space="preserve">负责人</w:t>
      </w:r>
      <w:r>
        <w:rPr>
          <w:rFonts w:hint="eastAsia" w:ascii="宋体" w:hAnsi="宋体" w:cs="宋体"/>
          <w:b/>
          <w:bCs/>
          <w:sz w:val="24"/>
          <w:szCs w:val="24"/>
          <w:highlight w:val="none"/>
        </w:rPr>
        <w:t xml:space="preserve">情况  3分 </w:t>
      </w:r>
      <w:r>
        <w:rPr>
          <w:rFonts w:hint="eastAsia" w:ascii="宋体" w:hAnsi="宋体" w:cs="宋体"/>
          <w:sz w:val="24"/>
          <w:szCs w:val="24"/>
          <w:highlight w:val="none"/>
        </w:rPr>
        <w:t xml:space="preserve"> 响应单位</w:t>
      </w:r>
      <w:r>
        <w:rPr>
          <w:rFonts w:hint="eastAsia" w:ascii="宋体" w:hAnsi="宋体" w:cs="宋体"/>
          <w:color w:val="000000"/>
          <w:sz w:val="24"/>
          <w:szCs w:val="24"/>
          <w:highlight w:val="none"/>
        </w:rPr>
        <w:t xml:space="preserve">针对本项目拟投入的项目负责人具有环境工程或给排水等相关专业的中级工程师及以上职称的得3分；具有环境工程或给排水等相关专业的初级工程师职称的得2分，其他不得分。本项最高</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分。【响应文件中须提供职称证书及供应商为其缴纳的近6个月</w:t>
      </w:r>
      <w:r>
        <w:rPr>
          <w:rFonts w:hint="eastAsia" w:ascii="宋体" w:hAnsi="宋体" w:cs="宋体"/>
          <w:color w:val="000000"/>
          <w:sz w:val="24"/>
          <w:szCs w:val="24"/>
          <w:highlight w:val="none"/>
          <w:lang w:val="en-US" w:eastAsia="zh-CN"/>
        </w:rPr>
        <w:t xml:space="preserve">内的</w:t>
      </w:r>
      <w:r>
        <w:rPr>
          <w:rFonts w:hint="eastAsia" w:ascii="宋体" w:hAnsi="宋体" w:cs="宋体"/>
          <w:color w:val="000000"/>
          <w:sz w:val="24"/>
          <w:szCs w:val="24"/>
          <w:highlight w:val="none"/>
        </w:rPr>
        <w:t xml:space="preserve">社保缴纳证明</w:t>
      </w:r>
      <w:r>
        <w:rPr>
          <w:rFonts w:hint="eastAsia" w:ascii="宋体" w:hAnsi="宋体" w:cs="宋体"/>
          <w:color w:val="000000"/>
          <w:sz w:val="24"/>
          <w:szCs w:val="24"/>
          <w:highlight w:val="none"/>
          <w:lang w:val="en-US" w:eastAsia="zh-CN"/>
        </w:rPr>
        <w:t xml:space="preserve">扫描</w:t>
      </w:r>
      <w:r>
        <w:rPr>
          <w:rFonts w:hint="eastAsia" w:ascii="宋体" w:hAnsi="宋体" w:cs="宋体"/>
          <w:color w:val="000000"/>
          <w:sz w:val="24"/>
          <w:szCs w:val="24"/>
          <w:highlight w:val="none"/>
        </w:rPr>
        <w:t xml:space="preserve">件，未提供或提供不全不得分。】</w:t>
      </w:r>
      <w:r/>
    </w:p>
    <w:p>
      <w:pPr>
        <w:contextualSpacing/>
        <w:ind w:firstLine="482"/>
        <w:spacing w:line="360" w:lineRule="auto"/>
        <w:rPr>
          <w:rFonts w:ascii="宋体" w:hAnsi="宋体" w:cs="宋体"/>
          <w:sz w:val="24"/>
          <w:szCs w:val="24"/>
          <w:highlight w:val="none"/>
        </w:rPr>
      </w:pPr>
      <w:r>
        <w:rPr>
          <w:rFonts w:hint="eastAsia" w:ascii="宋体" w:hAnsi="宋体" w:cs="宋体"/>
          <w:b/>
          <w:bCs/>
          <w:sz w:val="24"/>
          <w:szCs w:val="24"/>
          <w:highlight w:val="none"/>
        </w:rPr>
        <w:t xml:space="preserve">2、响应单位拟投入的项目组成员情况  3分  </w:t>
      </w:r>
      <w:r>
        <w:rPr>
          <w:rFonts w:hint="eastAsia" w:ascii="宋体" w:hAnsi="宋体" w:cs="宋体"/>
          <w:sz w:val="24"/>
          <w:szCs w:val="24"/>
          <w:highlight w:val="none"/>
        </w:rPr>
        <w:t xml:space="preserve">响应单位</w:t>
      </w:r>
      <w:r>
        <w:rPr>
          <w:rFonts w:hint="eastAsia" w:ascii="宋体" w:hAnsi="宋体" w:cs="宋体"/>
          <w:color w:val="000000"/>
          <w:sz w:val="24"/>
          <w:szCs w:val="24"/>
          <w:highlight w:val="none"/>
        </w:rPr>
        <w:t xml:space="preserve">针对本项目拟投入的其他成员（项目负责人除外）具有中级工程师及以上职称的得3分；具有初级工程师职称的得</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分，其他不得分。本项最高</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分。【响应文件中须提供职称证书及供应商为其缴纳的近6个月</w:t>
      </w:r>
      <w:r>
        <w:rPr>
          <w:rFonts w:hint="eastAsia" w:ascii="宋体" w:hAnsi="宋体" w:cs="宋体"/>
          <w:color w:val="000000"/>
          <w:sz w:val="24"/>
          <w:szCs w:val="24"/>
          <w:highlight w:val="none"/>
          <w:lang w:val="en-US" w:eastAsia="zh-CN"/>
        </w:rPr>
        <w:t xml:space="preserve">内的</w:t>
      </w:r>
      <w:r>
        <w:rPr>
          <w:rFonts w:hint="eastAsia" w:ascii="宋体" w:hAnsi="宋体" w:cs="宋体"/>
          <w:color w:val="000000"/>
          <w:sz w:val="24"/>
          <w:szCs w:val="24"/>
          <w:highlight w:val="none"/>
        </w:rPr>
        <w:t xml:space="preserve">社保缴纳证明</w:t>
      </w:r>
      <w:r>
        <w:rPr>
          <w:rFonts w:hint="eastAsia" w:ascii="宋体" w:hAnsi="宋体" w:cs="宋体"/>
          <w:color w:val="000000"/>
          <w:sz w:val="24"/>
          <w:szCs w:val="24"/>
          <w:highlight w:val="none"/>
          <w:lang w:val="en-US" w:eastAsia="zh-CN"/>
        </w:rPr>
        <w:t xml:space="preserve">扫描</w:t>
      </w:r>
      <w:r>
        <w:rPr>
          <w:rFonts w:hint="eastAsia" w:ascii="宋体" w:hAnsi="宋体" w:cs="宋体"/>
          <w:color w:val="000000"/>
          <w:sz w:val="24"/>
          <w:szCs w:val="24"/>
          <w:highlight w:val="none"/>
        </w:rPr>
        <w:t xml:space="preserve">件，未提供或提供不全不得分。】</w:t>
      </w:r>
      <w:r/>
    </w:p>
    <w:p>
      <w:pPr>
        <w:contextualSpacing/>
        <w:ind w:firstLine="482"/>
        <w:spacing w:line="360" w:lineRule="auto"/>
        <w:rPr>
          <w:rFonts w:ascii="宋体" w:hAnsi="宋体"/>
          <w:sz w:val="24"/>
          <w:highlight w:val="none"/>
        </w:rPr>
      </w:pPr>
      <w:r>
        <w:rPr>
          <w:rFonts w:hint="eastAsia" w:ascii="宋体" w:hAnsi="宋体" w:cs="宋体"/>
          <w:b/>
          <w:bCs/>
          <w:sz w:val="24"/>
          <w:szCs w:val="24"/>
          <w:highlight w:val="none"/>
        </w:rPr>
        <w:t xml:space="preserve">3、响应单位具备的设备情况  6分</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（1）响应单位针对本项目投入吸污车（自有产权或租赁的或承诺成交后租赁或成交后购买）的得</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分。【自有产权的须在响应文件中提供车辆正面照片、行驶证、车辆</w:t>
      </w:r>
      <w:r>
        <w:rPr>
          <w:rFonts w:hint="eastAsia" w:ascii="宋体" w:hAnsi="宋体" w:cs="宋体"/>
          <w:color w:val="000000"/>
          <w:sz w:val="24"/>
          <w:szCs w:val="24"/>
          <w:highlight w:val="none"/>
          <w:lang w:val="en-US" w:eastAsia="zh-CN"/>
        </w:rPr>
        <w:t xml:space="preserve">产权</w:t>
      </w:r>
      <w:r>
        <w:rPr>
          <w:rFonts w:hint="eastAsia" w:ascii="宋体" w:hAnsi="宋体" w:cs="宋体"/>
          <w:color w:val="000000"/>
          <w:sz w:val="24"/>
          <w:szCs w:val="24"/>
          <w:highlight w:val="none"/>
        </w:rPr>
        <w:t xml:space="preserve">证、交强险保单、购置发票等</w:t>
      </w:r>
      <w:r>
        <w:rPr>
          <w:rFonts w:hint="eastAsia" w:ascii="宋体" w:hAnsi="宋体" w:cs="宋体"/>
          <w:color w:val="000000"/>
          <w:sz w:val="24"/>
          <w:szCs w:val="24"/>
          <w:highlight w:val="none"/>
          <w:lang w:val="en-US" w:eastAsia="zh-CN"/>
        </w:rPr>
        <w:t xml:space="preserve">扫描</w:t>
      </w:r>
      <w:r>
        <w:rPr>
          <w:rFonts w:hint="eastAsia" w:ascii="宋体" w:hAnsi="宋体" w:cs="宋体"/>
          <w:color w:val="000000"/>
          <w:sz w:val="24"/>
          <w:szCs w:val="24"/>
          <w:highlight w:val="none"/>
        </w:rPr>
        <w:t xml:space="preserve">件，租赁的须在响应文件中提供租赁发票、租赁合同（租赁期需覆盖整个合同期）、车辆正面照片、行驶证、车辆</w:t>
      </w:r>
      <w:r>
        <w:rPr>
          <w:rFonts w:hint="eastAsia" w:ascii="宋体" w:hAnsi="宋体" w:cs="宋体"/>
          <w:color w:val="000000"/>
          <w:sz w:val="24"/>
          <w:szCs w:val="24"/>
          <w:highlight w:val="none"/>
          <w:lang w:val="en-US" w:eastAsia="zh-CN"/>
        </w:rPr>
        <w:t xml:space="preserve">产权</w:t>
      </w:r>
      <w:r>
        <w:rPr>
          <w:rFonts w:hint="eastAsia" w:ascii="宋体" w:hAnsi="宋体" w:cs="宋体"/>
          <w:color w:val="000000"/>
          <w:sz w:val="24"/>
          <w:szCs w:val="24"/>
          <w:highlight w:val="none"/>
        </w:rPr>
        <w:t xml:space="preserve">证、交强险保单、购置发票等</w:t>
      </w:r>
      <w:r>
        <w:rPr>
          <w:rFonts w:hint="eastAsia" w:ascii="宋体" w:hAnsi="宋体" w:cs="宋体"/>
          <w:color w:val="000000"/>
          <w:sz w:val="24"/>
          <w:szCs w:val="24"/>
          <w:highlight w:val="none"/>
          <w:lang w:val="en-US" w:eastAsia="zh-CN"/>
        </w:rPr>
        <w:t xml:space="preserve">扫描</w:t>
      </w:r>
      <w:r>
        <w:rPr>
          <w:rFonts w:hint="eastAsia" w:ascii="宋体" w:hAnsi="宋体" w:cs="宋体"/>
          <w:color w:val="000000"/>
          <w:sz w:val="24"/>
          <w:szCs w:val="24"/>
          <w:highlight w:val="none"/>
        </w:rPr>
        <w:t xml:space="preserve">件，承诺成交后租赁或成交后购买的，</w:t>
      </w:r>
      <w:r>
        <w:rPr>
          <w:rFonts w:hint="eastAsia" w:ascii="宋体" w:hAnsi="宋体" w:cs="宋体"/>
          <w:color w:val="000000"/>
          <w:sz w:val="24"/>
          <w:szCs w:val="24"/>
          <w:highlight w:val="none"/>
          <w:lang w:val="en-US" w:eastAsia="zh-CN"/>
        </w:rPr>
        <w:t xml:space="preserve">须在响应文件中提供承诺函并加盖公章，</w:t>
      </w:r>
      <w:r>
        <w:rPr>
          <w:rFonts w:hint="eastAsia" w:ascii="宋体" w:hAnsi="宋体" w:eastAsia="宋体" w:cs="宋体"/>
          <w:color w:val="auto"/>
          <w:sz w:val="24"/>
          <w:highlight w:val="none"/>
        </w:rPr>
        <w:t xml:space="preserve">未提供或提供不全</w:t>
      </w:r>
      <w:r>
        <w:rPr>
          <w:rFonts w:hint="eastAsia" w:ascii="宋体" w:hAnsi="宋体" w:cs="宋体"/>
          <w:color w:val="000000"/>
          <w:sz w:val="24"/>
          <w:szCs w:val="24"/>
          <w:highlight w:val="none"/>
        </w:rPr>
        <w:t xml:space="preserve">不得分。】</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（2）响应单位针对本项目拟投入疏通车（自有产权或租赁的或承诺成交后租赁或成交后购买）的得</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分。【自有产权的须在响应文件中提供车辆正面照片、行驶证、车辆</w:t>
      </w:r>
      <w:r>
        <w:rPr>
          <w:rFonts w:hint="eastAsia" w:ascii="宋体" w:hAnsi="宋体" w:cs="宋体"/>
          <w:color w:val="000000"/>
          <w:sz w:val="24"/>
          <w:szCs w:val="24"/>
          <w:highlight w:val="none"/>
          <w:lang w:val="en-US" w:eastAsia="zh-CN"/>
        </w:rPr>
        <w:t xml:space="preserve">产权</w:t>
      </w:r>
      <w:r>
        <w:rPr>
          <w:rFonts w:hint="eastAsia" w:ascii="宋体" w:hAnsi="宋体" w:cs="宋体"/>
          <w:color w:val="000000"/>
          <w:sz w:val="24"/>
          <w:szCs w:val="24"/>
          <w:highlight w:val="none"/>
        </w:rPr>
        <w:t xml:space="preserve">证、交强险保单、购置发票等</w:t>
      </w:r>
      <w:r>
        <w:rPr>
          <w:rFonts w:hint="eastAsia" w:ascii="宋体" w:hAnsi="宋体" w:cs="宋体"/>
          <w:color w:val="000000"/>
          <w:sz w:val="24"/>
          <w:szCs w:val="24"/>
          <w:highlight w:val="none"/>
          <w:lang w:val="en-US" w:eastAsia="zh-CN"/>
        </w:rPr>
        <w:t xml:space="preserve">扫描</w:t>
      </w:r>
      <w:r>
        <w:rPr>
          <w:rFonts w:hint="eastAsia" w:ascii="宋体" w:hAnsi="宋体" w:cs="宋体"/>
          <w:color w:val="000000"/>
          <w:sz w:val="24"/>
          <w:szCs w:val="24"/>
          <w:highlight w:val="none"/>
        </w:rPr>
        <w:t xml:space="preserve">件，租赁的须在响应文件中提供租赁发票、租赁合同（租赁期需覆盖整个合同期）、车辆正面照片、行驶证、车辆</w:t>
      </w:r>
      <w:r>
        <w:rPr>
          <w:rFonts w:hint="eastAsia" w:ascii="宋体" w:hAnsi="宋体" w:cs="宋体"/>
          <w:color w:val="000000"/>
          <w:sz w:val="24"/>
          <w:szCs w:val="24"/>
          <w:highlight w:val="none"/>
          <w:lang w:val="en-US" w:eastAsia="zh-CN"/>
        </w:rPr>
        <w:t xml:space="preserve">产权</w:t>
      </w:r>
      <w:r>
        <w:rPr>
          <w:rFonts w:hint="eastAsia" w:ascii="宋体" w:hAnsi="宋体" w:cs="宋体"/>
          <w:color w:val="000000"/>
          <w:sz w:val="24"/>
          <w:szCs w:val="24"/>
          <w:highlight w:val="none"/>
        </w:rPr>
        <w:t xml:space="preserve">证、交强险保单、购置发票等</w:t>
      </w:r>
      <w:r>
        <w:rPr>
          <w:rFonts w:hint="eastAsia" w:ascii="宋体" w:hAnsi="宋体" w:cs="宋体"/>
          <w:color w:val="000000"/>
          <w:sz w:val="24"/>
          <w:szCs w:val="24"/>
          <w:highlight w:val="none"/>
          <w:lang w:val="en-US" w:eastAsia="zh-CN"/>
        </w:rPr>
        <w:t xml:space="preserve">扫描</w:t>
      </w:r>
      <w:r>
        <w:rPr>
          <w:rFonts w:hint="eastAsia" w:ascii="宋体" w:hAnsi="宋体" w:cs="宋体"/>
          <w:color w:val="000000"/>
          <w:sz w:val="24"/>
          <w:szCs w:val="24"/>
          <w:highlight w:val="none"/>
        </w:rPr>
        <w:t xml:space="preserve">件，承诺成交后租赁或成交后购买的，</w:t>
      </w:r>
      <w:r>
        <w:rPr>
          <w:rFonts w:hint="eastAsia" w:ascii="宋体" w:hAnsi="宋体" w:cs="宋体"/>
          <w:color w:val="000000"/>
          <w:sz w:val="24"/>
          <w:szCs w:val="24"/>
          <w:highlight w:val="none"/>
          <w:lang w:val="en-US" w:eastAsia="zh-CN"/>
        </w:rPr>
        <w:t xml:space="preserve">须在响应文件中提供承诺函并加盖公章，</w:t>
      </w:r>
      <w:r>
        <w:rPr>
          <w:rFonts w:hint="eastAsia" w:ascii="宋体" w:hAnsi="宋体" w:eastAsia="宋体" w:cs="宋体"/>
          <w:color w:val="auto"/>
          <w:sz w:val="24"/>
          <w:highlight w:val="none"/>
        </w:rPr>
        <w:t xml:space="preserve">未提供或提供不全</w:t>
      </w:r>
      <w:r>
        <w:rPr>
          <w:rFonts w:hint="eastAsia" w:ascii="宋体" w:hAnsi="宋体" w:cs="宋体"/>
          <w:color w:val="000000"/>
          <w:sz w:val="24"/>
          <w:szCs w:val="24"/>
          <w:highlight w:val="none"/>
        </w:rPr>
        <w:t xml:space="preserve">不得分。】</w:t>
      </w:r>
      <w:r/>
    </w:p>
    <w:p>
      <w:pPr>
        <w:pStyle w:val="1037"/>
        <w:ind w:firstLine="420"/>
        <w:spacing w:line="360" w:lineRule="auto"/>
        <w:rPr>
          <w:color w:val="000000"/>
          <w:sz w:val="24"/>
          <w:szCs w:val="24"/>
          <w:highlight w:val="none"/>
        </w:rPr>
      </w:pPr>
      <w:r>
        <w:rPr>
          <w:rFonts w:hint="eastAsia" w:cs="宋体"/>
          <w:color w:val="000000"/>
          <w:sz w:val="24"/>
          <w:szCs w:val="24"/>
          <w:highlight w:val="none"/>
        </w:rPr>
        <w:t xml:space="preserve">（3）响应单位针对本项目拟投入CCTV检测仪（自有产权或租赁的或承诺成交后租赁或成交后购买）的得</w:t>
      </w:r>
      <w:r>
        <w:rPr>
          <w:rFonts w:cs="宋体"/>
          <w:color w:val="000000"/>
          <w:sz w:val="24"/>
          <w:szCs w:val="24"/>
          <w:highlight w:val="none"/>
        </w:rPr>
        <w:t xml:space="preserve">2</w:t>
      </w:r>
      <w:r>
        <w:rPr>
          <w:rFonts w:hint="eastAsia" w:cs="宋体"/>
          <w:color w:val="000000"/>
          <w:sz w:val="24"/>
          <w:szCs w:val="24"/>
          <w:highlight w:val="none"/>
        </w:rPr>
        <w:t xml:space="preserve">分。【自有产权的须在响应文件中提供设备照片、购置发票等</w:t>
      </w:r>
      <w:r>
        <w:rPr>
          <w:rFonts w:hint="eastAsia" w:cs="宋体"/>
          <w:color w:val="000000"/>
          <w:sz w:val="24"/>
          <w:szCs w:val="24"/>
          <w:highlight w:val="none"/>
          <w:lang w:val="en-US" w:eastAsia="zh-CN"/>
        </w:rPr>
        <w:t xml:space="preserve">扫描</w:t>
      </w:r>
      <w:r>
        <w:rPr>
          <w:rFonts w:hint="eastAsia" w:cs="宋体"/>
          <w:color w:val="000000"/>
          <w:sz w:val="24"/>
          <w:szCs w:val="24"/>
          <w:highlight w:val="none"/>
        </w:rPr>
        <w:t xml:space="preserve">件，租赁的须在响应文件中提供租赁发票、租赁合同</w:t>
      </w:r>
      <w:r>
        <w:rPr>
          <w:rFonts w:hint="eastAsia" w:ascii="宋体" w:hAnsi="宋体" w:cs="宋体"/>
          <w:color w:val="000000"/>
          <w:sz w:val="24"/>
          <w:szCs w:val="24"/>
          <w:highlight w:val="none"/>
        </w:rPr>
        <w:t xml:space="preserve">（租赁期需覆盖整个合同期）</w:t>
      </w:r>
      <w:r>
        <w:rPr>
          <w:rFonts w:hint="eastAsia" w:cs="宋体"/>
          <w:color w:val="000000"/>
          <w:sz w:val="24"/>
          <w:szCs w:val="24"/>
          <w:highlight w:val="none"/>
        </w:rPr>
        <w:t xml:space="preserve">、设备照片、购置发票等</w:t>
      </w:r>
      <w:r>
        <w:rPr>
          <w:rFonts w:hint="eastAsia" w:cs="宋体"/>
          <w:color w:val="000000"/>
          <w:sz w:val="24"/>
          <w:szCs w:val="24"/>
          <w:highlight w:val="none"/>
          <w:lang w:val="en-US" w:eastAsia="zh-CN"/>
        </w:rPr>
        <w:t xml:space="preserve">扫描</w:t>
      </w:r>
      <w:r>
        <w:rPr>
          <w:rFonts w:hint="eastAsia" w:cs="宋体"/>
          <w:color w:val="000000"/>
          <w:sz w:val="24"/>
          <w:szCs w:val="24"/>
          <w:highlight w:val="none"/>
        </w:rPr>
        <w:t xml:space="preserve">件，承诺成交后租赁或成交后购买的，</w:t>
      </w:r>
      <w:r>
        <w:rPr>
          <w:rFonts w:hint="eastAsia" w:ascii="宋体" w:hAnsi="宋体" w:cs="宋体"/>
          <w:color w:val="000000"/>
          <w:sz w:val="24"/>
          <w:szCs w:val="24"/>
          <w:highlight w:val="none"/>
          <w:lang w:val="en-US" w:eastAsia="zh-CN"/>
        </w:rPr>
        <w:t xml:space="preserve">须在响应文件中提供承诺函并加盖公章，</w:t>
      </w:r>
      <w:r>
        <w:rPr>
          <w:rFonts w:hint="eastAsia" w:ascii="宋体" w:hAnsi="宋体" w:eastAsia="宋体" w:cs="宋体"/>
          <w:color w:val="auto"/>
          <w:sz w:val="24"/>
          <w:highlight w:val="none"/>
        </w:rPr>
        <w:t xml:space="preserve">未提供或提供不全</w:t>
      </w:r>
      <w:r>
        <w:rPr>
          <w:rFonts w:hint="eastAsia" w:ascii="宋体" w:hAnsi="宋体" w:cs="宋体"/>
          <w:color w:val="000000"/>
          <w:sz w:val="24"/>
          <w:szCs w:val="24"/>
          <w:highlight w:val="none"/>
        </w:rPr>
        <w:t xml:space="preserve">不得分。</w:t>
      </w:r>
      <w:r>
        <w:rPr>
          <w:rFonts w:hint="eastAsia" w:cs="宋体"/>
          <w:color w:val="000000"/>
          <w:sz w:val="24"/>
          <w:szCs w:val="24"/>
          <w:highlight w:val="none"/>
        </w:rPr>
        <w:t xml:space="preserve">】</w:t>
      </w:r>
      <w:r/>
    </w:p>
    <w:p>
      <w:pPr>
        <w:ind w:firstLine="482"/>
        <w:spacing w:line="360" w:lineRule="auto"/>
        <w:rPr>
          <w:rFonts w:ascii="宋体" w:hAnsi="宋体"/>
          <w:b/>
          <w:sz w:val="24"/>
          <w:szCs w:val="24"/>
          <w:highlight w:val="none"/>
        </w:rPr>
      </w:pPr>
      <w:r>
        <w:rPr>
          <w:rFonts w:hint="eastAsia" w:ascii="宋体" w:hAnsi="宋体"/>
          <w:b/>
          <w:sz w:val="24"/>
          <w:szCs w:val="24"/>
          <w:highlight w:val="none"/>
          <w:lang w:eastAsia="zh-CN"/>
        </w:rPr>
        <w:t xml:space="preserve">（</w:t>
      </w:r>
      <w:r>
        <w:rPr>
          <w:rFonts w:hint="eastAsia" w:ascii="宋体" w:hAnsi="宋体"/>
          <w:b/>
          <w:sz w:val="24"/>
          <w:szCs w:val="24"/>
          <w:highlight w:val="none"/>
          <w:lang w:val="en-US" w:eastAsia="zh-CN"/>
        </w:rPr>
        <w:t xml:space="preserve">四</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响应单位综合实力比较  10分</w:t>
      </w:r>
      <w:r/>
    </w:p>
    <w:p>
      <w:pPr>
        <w:ind w:firstLine="482"/>
        <w:spacing w:line="360" w:lineRule="auto"/>
        <w:rPr>
          <w:rFonts w:ascii="宋体" w:hAnsi="宋体"/>
          <w:sz w:val="24"/>
          <w:szCs w:val="24"/>
          <w:highlight w:val="none"/>
        </w:rPr>
      </w:pPr>
      <w:r>
        <w:rPr>
          <w:rFonts w:hint="eastAsia" w:ascii="宋体" w:hAnsi="宋体"/>
          <w:b/>
          <w:sz w:val="24"/>
          <w:szCs w:val="24"/>
          <w:highlight w:val="none"/>
        </w:rPr>
        <w:t xml:space="preserve">类似项目业绩情况  10分 </w:t>
      </w:r>
      <w:r>
        <w:rPr>
          <w:rFonts w:hint="eastAsia" w:ascii="宋体" w:hAnsi="宋体"/>
          <w:sz w:val="24"/>
          <w:szCs w:val="24"/>
          <w:highlight w:val="none"/>
        </w:rPr>
        <w:t xml:space="preserve"> 响应单位提供2023年1月1日（以合同签订</w:t>
      </w:r>
      <w:r>
        <w:rPr>
          <w:rFonts w:hint="eastAsia" w:ascii="宋体" w:hAnsi="宋体"/>
          <w:sz w:val="24"/>
          <w:szCs w:val="24"/>
          <w:highlight w:val="none"/>
          <w:lang w:val="en-US" w:eastAsia="zh-CN"/>
        </w:rPr>
        <w:t xml:space="preserve">日</w:t>
      </w:r>
      <w:r>
        <w:rPr>
          <w:rFonts w:hint="eastAsia" w:ascii="宋体" w:hAnsi="宋体"/>
          <w:sz w:val="24"/>
          <w:szCs w:val="24"/>
          <w:highlight w:val="none"/>
        </w:rPr>
        <w:t xml:space="preserve">期为准）以来</w:t>
      </w:r>
      <w:r>
        <w:rPr>
          <w:rFonts w:hint="eastAsia" w:ascii="宋体" w:hAnsi="宋体" w:cs="宋体"/>
          <w:sz w:val="24"/>
          <w:szCs w:val="24"/>
          <w:highlight w:val="none"/>
        </w:rPr>
        <w:t xml:space="preserve">承接过类似项目业绩的</w:t>
      </w:r>
      <w:r>
        <w:rPr>
          <w:rFonts w:hint="eastAsia" w:ascii="宋体" w:hAnsi="宋体"/>
          <w:sz w:val="24"/>
          <w:szCs w:val="24"/>
          <w:highlight w:val="none"/>
        </w:rPr>
        <w:t xml:space="preserve">，每提供一份得2分，最高10分。（响应文件中需提供完整的合同</w:t>
      </w:r>
      <w:r>
        <w:rPr>
          <w:rFonts w:hint="eastAsia" w:ascii="宋体" w:hAnsi="宋体"/>
          <w:sz w:val="24"/>
          <w:szCs w:val="24"/>
          <w:highlight w:val="none"/>
          <w:lang w:val="en-US" w:eastAsia="zh-CN"/>
        </w:rPr>
        <w:t xml:space="preserve">扫描</w:t>
      </w:r>
      <w:r>
        <w:rPr>
          <w:rFonts w:hint="eastAsia" w:ascii="宋体" w:hAnsi="宋体"/>
          <w:sz w:val="24"/>
          <w:szCs w:val="24"/>
          <w:highlight w:val="none"/>
        </w:rPr>
        <w:t xml:space="preserve">件，</w:t>
      </w:r>
      <w:r>
        <w:rPr>
          <w:rFonts w:hint="eastAsia" w:ascii="宋体" w:hAnsi="宋体" w:cs="宋体"/>
          <w:sz w:val="24"/>
          <w:szCs w:val="24"/>
          <w:highlight w:val="none"/>
        </w:rPr>
        <w:t xml:space="preserve">未提供或提供不全不得分</w:t>
      </w:r>
      <w:r>
        <w:rPr>
          <w:rFonts w:hint="eastAsia" w:ascii="宋体" w:hAnsi="宋体"/>
          <w:sz w:val="24"/>
          <w:szCs w:val="24"/>
          <w:highlight w:val="none"/>
        </w:rPr>
        <w:t xml:space="preserve">。）</w:t>
      </w:r>
      <w:r/>
    </w:p>
    <w:p>
      <w:pPr>
        <w:contextualSpacing/>
        <w:ind w:firstLine="480"/>
        <w:spacing w:line="360" w:lineRule="auto"/>
        <w:rPr>
          <w:rFonts w:ascii="宋体" w:hAnsi="宋体" w:cs="宋体"/>
          <w:sz w:val="24"/>
          <w:szCs w:val="24"/>
          <w:highlight w:val="none"/>
        </w:rPr>
      </w:pPr>
      <w:r>
        <w:rPr>
          <w:rFonts w:ascii="宋体" w:hAnsi="宋体" w:cs="宋体"/>
          <w:sz w:val="24"/>
          <w:szCs w:val="24"/>
          <w:highlight w:val="none"/>
        </w:rPr>
      </w:r>
      <w:r/>
    </w:p>
    <w:p>
      <w:pPr>
        <w:ind w:firstLine="482"/>
        <w:jc w:val="left"/>
        <w:spacing w:line="360" w:lineRule="auto"/>
        <w:widowControl/>
        <w:rPr>
          <w:sz w:val="24"/>
          <w:szCs w:val="24"/>
          <w:highlight w:val="none"/>
        </w:rPr>
      </w:pPr>
      <w:r>
        <w:rPr>
          <w:rFonts w:hint="eastAsia" w:ascii="宋体" w:hAnsi="宋体"/>
          <w:b/>
          <w:sz w:val="24"/>
          <w:szCs w:val="24"/>
          <w:highlight w:val="none"/>
        </w:rPr>
        <w:t xml:space="preserve">注：</w:t>
      </w:r>
      <w:r>
        <w:rPr>
          <w:rFonts w:hint="eastAsia" w:ascii="宋体" w:hAnsi="宋体"/>
          <w:b/>
          <w:sz w:val="24"/>
          <w:szCs w:val="24"/>
          <w:highlight w:val="none"/>
        </w:rPr>
        <w:t xml:space="preserve">针对评分标准中评分的每一条，响应单位在响应文件中均应提供相关资料并做出相应说明供评标委员会评判，不提供相关资料的视为不具备该项得分的条件。</w:t>
      </w:r>
      <w:r/>
    </w:p>
    <w:p>
      <w:pPr>
        <w:rPr>
          <w:rFonts w:asciiTheme="minorEastAsia" w:hAnsiTheme="minorEastAsia" w:eastAsiaTheme="minorEastAsia"/>
          <w:b/>
          <w:color w:val="auto"/>
          <w:sz w:val="32"/>
          <w:highlight w:val="none"/>
        </w:rPr>
      </w:pPr>
      <w:r>
        <w:rPr>
          <w:rFonts w:hint="eastAsia" w:asciiTheme="minorEastAsia" w:hAnsiTheme="minorEastAsia" w:eastAsiaTheme="minorEastAsia"/>
          <w:b/>
          <w:color w:val="auto"/>
          <w:sz w:val="32"/>
          <w:highlight w:val="none"/>
        </w:rPr>
        <w:br w:type="page" w:clear="all"/>
      </w:r>
      <w:r/>
    </w:p>
    <w:p>
      <w:pPr>
        <w:ind w:firstLine="643"/>
        <w:jc w:val="center"/>
        <w:spacing w:line="360" w:lineRule="auto"/>
        <w:rPr>
          <w:rFonts w:ascii="宋体" w:hAnsi="宋体" w:cs="宋体"/>
          <w:b/>
          <w:bCs/>
          <w:color w:val="auto"/>
          <w:sz w:val="24"/>
          <w:szCs w:val="24"/>
          <w:highlight w:val="none"/>
        </w:rPr>
      </w:pPr>
      <w:r>
        <w:rPr>
          <w:rFonts w:hint="eastAsia" w:asciiTheme="minorEastAsia" w:hAnsiTheme="minorEastAsia" w:eastAsiaTheme="minorEastAsia"/>
          <w:b/>
          <w:color w:val="auto"/>
          <w:sz w:val="32"/>
          <w:highlight w:val="none"/>
        </w:rPr>
        <w:t xml:space="preserve">四、合同主要条款</w:t>
      </w:r>
      <w:r/>
    </w:p>
    <w:p>
      <w:pPr>
        <w:jc w:val="center"/>
        <w:widowControl/>
        <w:rPr>
          <w:rFonts w:ascii="宋体" w:hAnsi="宋体"/>
          <w:color w:val="auto"/>
          <w:sz w:val="24"/>
          <w:highlight w:val="none"/>
        </w:rPr>
      </w:pPr>
      <w:r>
        <w:rPr>
          <w:rFonts w:hint="eastAsia" w:ascii="宋体" w:hAnsi="宋体"/>
          <w:color w:val="auto"/>
          <w:sz w:val="24"/>
          <w:highlight w:val="none"/>
          <w:lang w:val="en-US" w:eastAsia="zh-CN"/>
        </w:rPr>
        <w:t xml:space="preserve">                                                               </w:t>
      </w:r>
      <w:r>
        <w:rPr>
          <w:rFonts w:ascii="宋体" w:hAnsi="宋体"/>
          <w:color w:val="auto"/>
          <w:sz w:val="24"/>
          <w:highlight w:val="none"/>
        </w:rPr>
        <w:t xml:space="preserve">合同编号：</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甲方： </w:t>
      </w:r>
      <w:r>
        <w:rPr>
          <w:rFonts w:ascii="宋体" w:hAnsi="宋体"/>
          <w:color w:val="auto"/>
          <w:sz w:val="24"/>
          <w:highlight w:val="none"/>
        </w:rPr>
        <w:t xml:space="preserve">                   </w:t>
      </w:r>
      <w:r>
        <w:rPr>
          <w:rFonts w:ascii="宋体" w:hAnsi="宋体"/>
          <w:color w:val="auto"/>
          <w:sz w:val="24"/>
          <w:highlight w:val="none"/>
        </w:rPr>
        <w:t xml:space="preserve">（以下简称甲方）</w:t>
      </w:r>
      <w:r/>
    </w:p>
    <w:p>
      <w:pPr>
        <w:spacing w:line="360" w:lineRule="auto"/>
        <w:rPr>
          <w:rFonts w:ascii="宋体" w:hAnsi="宋体"/>
          <w:color w:val="auto"/>
          <w:sz w:val="24"/>
          <w:highlight w:val="none"/>
        </w:rPr>
      </w:pPr>
      <w:r>
        <w:rPr>
          <w:rFonts w:hint="eastAsia" w:ascii="宋体" w:hAnsi="宋体"/>
          <w:color w:val="auto"/>
          <w:sz w:val="24"/>
          <w:highlight w:val="none"/>
        </w:rPr>
        <w:t xml:space="preserve">联系人：</w:t>
      </w:r>
      <w:r/>
    </w:p>
    <w:p>
      <w:pPr>
        <w:spacing w:line="360" w:lineRule="auto"/>
        <w:rPr>
          <w:rFonts w:ascii="宋体" w:hAnsi="宋体"/>
          <w:color w:val="auto"/>
          <w:sz w:val="24"/>
          <w:highlight w:val="none"/>
        </w:rPr>
      </w:pPr>
      <w:r>
        <w:rPr>
          <w:rFonts w:hint="eastAsia" w:ascii="宋体" w:hAnsi="宋体"/>
          <w:color w:val="auto"/>
          <w:sz w:val="24"/>
          <w:highlight w:val="none"/>
        </w:rPr>
        <w:t xml:space="preserve">电话：</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乙方： </w:t>
      </w:r>
      <w:r>
        <w:rPr>
          <w:rFonts w:ascii="宋体" w:hAnsi="宋体"/>
          <w:color w:val="auto"/>
          <w:sz w:val="24"/>
          <w:highlight w:val="none"/>
        </w:rPr>
        <w:t xml:space="preserve">                     </w:t>
      </w:r>
      <w:r>
        <w:rPr>
          <w:rFonts w:ascii="宋体" w:hAnsi="宋体"/>
          <w:color w:val="auto"/>
          <w:sz w:val="24"/>
          <w:highlight w:val="none"/>
        </w:rPr>
        <w:t xml:space="preserve">（以下简称乙方） </w:t>
      </w:r>
      <w:r/>
    </w:p>
    <w:p>
      <w:pPr>
        <w:spacing w:line="360" w:lineRule="auto"/>
        <w:rPr>
          <w:rFonts w:ascii="宋体" w:hAnsi="宋体"/>
          <w:color w:val="auto"/>
          <w:sz w:val="24"/>
          <w:highlight w:val="none"/>
        </w:rPr>
      </w:pPr>
      <w:r>
        <w:rPr>
          <w:rFonts w:hint="eastAsia" w:ascii="宋体" w:hAnsi="宋体"/>
          <w:color w:val="auto"/>
          <w:sz w:val="24"/>
          <w:highlight w:val="none"/>
        </w:rPr>
        <w:t xml:space="preserve">联系人：</w:t>
      </w:r>
      <w:r/>
    </w:p>
    <w:p>
      <w:pPr>
        <w:spacing w:line="360" w:lineRule="auto"/>
        <w:rPr>
          <w:rFonts w:ascii="宋体" w:hAnsi="宋体"/>
          <w:color w:val="auto"/>
          <w:sz w:val="24"/>
          <w:highlight w:val="none"/>
        </w:rPr>
      </w:pPr>
      <w:r>
        <w:rPr>
          <w:rFonts w:hint="eastAsia" w:ascii="宋体" w:hAnsi="宋体"/>
          <w:color w:val="auto"/>
          <w:sz w:val="24"/>
          <w:highlight w:val="none"/>
        </w:rPr>
        <w:t xml:space="preserve">电话：</w:t>
      </w:r>
      <w:r/>
    </w:p>
    <w:p>
      <w:pPr>
        <w:spacing w:line="400" w:lineRule="atLeast"/>
        <w:widowControl/>
        <w:rPr>
          <w:rFonts w:ascii="宋体" w:hAnsi="宋体"/>
          <w:color w:val="auto"/>
          <w:sz w:val="24"/>
          <w:highlight w:val="none"/>
        </w:rPr>
      </w:pPr>
      <w:r>
        <w:rPr>
          <w:rFonts w:ascii="宋体" w:hAnsi="宋体"/>
          <w:color w:val="auto"/>
          <w:sz w:val="24"/>
          <w:highlight w:val="none"/>
        </w:rPr>
        <w:t xml:space="preserve">    </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425"/>
        <w:spacing w:line="360" w:lineRule="auto"/>
        <w:widowControl/>
        <w:rPr>
          <w:rFonts w:ascii="宋体" w:hAnsi="宋体"/>
          <w:sz w:val="24"/>
          <w:szCs w:val="24"/>
          <w:highlight w:val="none"/>
        </w:rPr>
      </w:pPr>
      <w:r>
        <w:rPr>
          <w:rFonts w:hint="eastAsia" w:ascii="宋体" w:hAnsi="宋体"/>
          <w:sz w:val="24"/>
          <w:szCs w:val="24"/>
          <w:highlight w:val="none"/>
        </w:rPr>
        <w:t xml:space="preserve">根据</w:t>
      </w:r>
      <w:r>
        <w:rPr>
          <w:rFonts w:hint="eastAsia" w:ascii="宋体" w:hAnsi="宋体"/>
          <w:sz w:val="24"/>
          <w:szCs w:val="24"/>
          <w:highlight w:val="none"/>
          <w:lang w:eastAsia="zh-CN"/>
        </w:rPr>
        <w:t xml:space="preserve">苏州海企国际工程咨询有限公司</w:t>
      </w:r>
      <w:r>
        <w:rPr>
          <w:rFonts w:hint="eastAsia" w:ascii="宋体" w:hAnsi="宋体"/>
          <w:sz w:val="24"/>
          <w:szCs w:val="24"/>
          <w:highlight w:val="none"/>
        </w:rPr>
        <w:t xml:space="preserve">采购编</w:t>
      </w:r>
      <w:r>
        <w:rPr>
          <w:rFonts w:hint="eastAsia" w:ascii="宋体" w:hAnsi="宋体"/>
          <w:sz w:val="24"/>
          <w:szCs w:val="24"/>
          <w:highlight w:val="none"/>
          <w:lang w:val="en-US" w:eastAsia="zh-CN"/>
        </w:rPr>
        <w:t xml:space="preserve">号</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zh-CN"/>
        </w:rPr>
        <w:t xml:space="preserve">号竞争性磋商采购文件及乙方的磋商响应文件和成交通知书，</w:t>
      </w:r>
      <w:r>
        <w:rPr>
          <w:rFonts w:hint="eastAsia" w:ascii="宋体" w:hAnsi="宋体"/>
          <w:bCs/>
          <w:sz w:val="24"/>
          <w:szCs w:val="24"/>
          <w:highlight w:val="none"/>
        </w:rPr>
        <w:t xml:space="preserve">甲乙双方就此次成交的</w:t>
      </w:r>
      <w:r>
        <w:rPr>
          <w:rFonts w:hint="eastAsia" w:ascii="宋体" w:hAnsi="宋体"/>
          <w:sz w:val="24"/>
          <w:szCs w:val="24"/>
          <w:highlight w:val="none"/>
          <w:u w:val="single"/>
          <w:lang w:eastAsia="zh-CN"/>
        </w:rPr>
        <w:t xml:space="preserve">狮山横塘街道2026-2027年小区管网养护服务</w:t>
      </w:r>
      <w:r>
        <w:rPr>
          <w:rFonts w:hint="eastAsia" w:ascii="宋体" w:hAnsi="宋体"/>
          <w:bCs/>
          <w:sz w:val="24"/>
          <w:szCs w:val="24"/>
          <w:highlight w:val="none"/>
        </w:rPr>
        <w:t xml:space="preserve">购销事宜</w:t>
      </w:r>
      <w:r>
        <w:rPr>
          <w:rFonts w:ascii="宋体" w:hAnsi="宋体"/>
          <w:sz w:val="24"/>
          <w:szCs w:val="24"/>
          <w:highlight w:val="none"/>
        </w:rPr>
        <w:t xml:space="preserve">，签订本合同书。</w:t>
      </w:r>
      <w:r/>
    </w:p>
    <w:p>
      <w:pPr>
        <w:ind w:firstLine="425"/>
        <w:spacing w:line="360" w:lineRule="auto"/>
        <w:widowControl/>
        <w:rPr>
          <w:rFonts w:ascii="宋体" w:hAnsi="宋体"/>
          <w:b/>
          <w:sz w:val="24"/>
          <w:szCs w:val="24"/>
          <w:highlight w:val="none"/>
        </w:rPr>
      </w:pPr>
      <w:r>
        <w:rPr>
          <w:rFonts w:ascii="宋体" w:hAnsi="宋体"/>
          <w:b/>
          <w:sz w:val="24"/>
          <w:szCs w:val="24"/>
          <w:highlight w:val="none"/>
        </w:rPr>
        <w:t xml:space="preserve">一、合同内容：</w:t>
      </w:r>
      <w:r/>
    </w:p>
    <w:p>
      <w:pPr>
        <w:ind w:firstLine="480"/>
        <w:jc w:val="left"/>
        <w:spacing w:line="360" w:lineRule="auto"/>
        <w:widowControl/>
        <w:rPr>
          <w:rFonts w:ascii="宋体" w:hAnsi="宋体"/>
          <w:sz w:val="24"/>
          <w:szCs w:val="24"/>
          <w:highlight w:val="none"/>
        </w:rPr>
      </w:pPr>
      <w:r>
        <w:rPr>
          <w:rFonts w:ascii="宋体" w:hAnsi="宋体"/>
          <w:sz w:val="24"/>
          <w:szCs w:val="24"/>
          <w:highlight w:val="none"/>
        </w:rPr>
        <w:t xml:space="preserve">1、乙方负责</w:t>
      </w:r>
      <w:r>
        <w:rPr>
          <w:rFonts w:hint="eastAsia" w:ascii="宋体" w:hAnsi="宋体"/>
          <w:sz w:val="24"/>
          <w:szCs w:val="24"/>
          <w:highlight w:val="none"/>
        </w:rPr>
        <w:t xml:space="preserve">甲方的</w:t>
      </w:r>
      <w:r>
        <w:rPr>
          <w:rFonts w:hint="eastAsia" w:ascii="宋体" w:hAnsi="宋体"/>
          <w:sz w:val="24"/>
          <w:szCs w:val="24"/>
          <w:highlight w:val="none"/>
          <w:u w:val="single"/>
          <w:lang w:eastAsia="zh-CN"/>
        </w:rPr>
        <w:t xml:space="preserve">狮山横塘街道2026-2027年小区管网养护服务</w:t>
      </w:r>
      <w:r>
        <w:rPr>
          <w:rFonts w:hint="eastAsia" w:ascii="宋体" w:hAnsi="宋体"/>
          <w:sz w:val="24"/>
          <w:szCs w:val="24"/>
          <w:highlight w:val="none"/>
        </w:rPr>
        <w:t xml:space="preserve">服务工作</w:t>
      </w:r>
      <w:r>
        <w:rPr>
          <w:rFonts w:ascii="宋体" w:hAnsi="宋体"/>
          <w:sz w:val="24"/>
          <w:szCs w:val="24"/>
          <w:highlight w:val="none"/>
        </w:rPr>
        <w:t xml:space="preserve">。</w:t>
      </w:r>
      <w:r/>
    </w:p>
    <w:p>
      <w:pPr>
        <w:ind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下列文件为本合同不可分割部分：</w:t>
      </w:r>
      <w:r/>
    </w:p>
    <w:p>
      <w:pPr>
        <w:ind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（1）磋商采购</w:t>
      </w:r>
      <w:r>
        <w:rPr>
          <w:rFonts w:ascii="宋体" w:hAnsi="宋体"/>
          <w:sz w:val="24"/>
          <w:szCs w:val="24"/>
          <w:highlight w:val="none"/>
        </w:rPr>
        <w:t xml:space="preserve">文件及其附件；</w:t>
      </w:r>
      <w:r/>
    </w:p>
    <w:p>
      <w:pPr>
        <w:ind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磋商响应</w:t>
      </w:r>
      <w:r>
        <w:rPr>
          <w:rFonts w:hint="eastAsia" w:ascii="宋体" w:hAnsi="宋体"/>
          <w:sz w:val="24"/>
          <w:szCs w:val="24"/>
          <w:highlight w:val="none"/>
        </w:rPr>
        <w:t xml:space="preserve">文件</w:t>
      </w:r>
      <w:r>
        <w:rPr>
          <w:rFonts w:ascii="宋体" w:hAnsi="宋体"/>
          <w:sz w:val="24"/>
          <w:szCs w:val="24"/>
          <w:highlight w:val="none"/>
        </w:rPr>
        <w:t xml:space="preserve">；</w:t>
      </w:r>
      <w:r/>
    </w:p>
    <w:p>
      <w:pPr>
        <w:ind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乙方在</w:t>
      </w:r>
      <w:r>
        <w:rPr>
          <w:rFonts w:hint="eastAsia" w:ascii="宋体" w:hAnsi="宋体"/>
          <w:sz w:val="24"/>
          <w:szCs w:val="24"/>
          <w:highlight w:val="none"/>
        </w:rPr>
        <w:t xml:space="preserve">采购</w:t>
      </w:r>
      <w:r>
        <w:rPr>
          <w:rFonts w:ascii="宋体" w:hAnsi="宋体"/>
          <w:sz w:val="24"/>
          <w:szCs w:val="24"/>
          <w:highlight w:val="none"/>
        </w:rPr>
        <w:t xml:space="preserve">过程中所作的其它承诺、声明、书面澄清等；</w:t>
      </w:r>
      <w:r/>
    </w:p>
    <w:p>
      <w:pPr>
        <w:ind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（4）成交</w:t>
      </w:r>
      <w:r>
        <w:rPr>
          <w:rFonts w:ascii="宋体" w:hAnsi="宋体"/>
          <w:sz w:val="24"/>
          <w:szCs w:val="24"/>
          <w:highlight w:val="none"/>
        </w:rPr>
        <w:t xml:space="preserve">通知书。</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5</w:t>
      </w:r>
      <w:r>
        <w:rPr>
          <w:rFonts w:hint="eastAsia" w:ascii="宋体" w:hAnsi="宋体"/>
          <w:sz w:val="24"/>
          <w:szCs w:val="24"/>
          <w:highlight w:val="none"/>
          <w:lang w:eastAsia="zh-CN"/>
        </w:rPr>
        <w:t xml:space="preserve">）</w:t>
      </w:r>
      <w:r>
        <w:rPr>
          <w:rFonts w:hint="eastAsia" w:ascii="宋体" w:hAnsi="宋体" w:eastAsia="宋体" w:cs="宋体"/>
          <w:color w:val="auto"/>
          <w:sz w:val="24"/>
          <w:szCs w:val="24"/>
          <w:highlight w:val="none"/>
        </w:rPr>
        <w:t xml:space="preserve">合同书签署后各方以书面形式确认的补充协议、会议纪要等；</w:t>
      </w:r>
      <w:r/>
    </w:p>
    <w:p>
      <w:pPr>
        <w:pStyle w:val="1101"/>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）其他合同技术附件。</w:t>
      </w:r>
      <w:r/>
    </w:p>
    <w:p>
      <w:pPr>
        <w:ind w:firstLine="482"/>
        <w:jc w:val="left"/>
        <w:spacing w:line="360" w:lineRule="auto"/>
        <w:widowControl/>
        <w:rPr>
          <w:rFonts w:ascii="宋体" w:hAnsi="宋体"/>
          <w:b/>
          <w:sz w:val="24"/>
          <w:szCs w:val="24"/>
          <w:highlight w:val="none"/>
        </w:rPr>
      </w:pPr>
      <w:r>
        <w:rPr>
          <w:rFonts w:hint="eastAsia" w:ascii="宋体" w:hAnsi="宋体" w:cs="宋体"/>
          <w:b/>
          <w:sz w:val="24"/>
          <w:szCs w:val="24"/>
          <w:highlight w:val="none"/>
          <w:lang w:val="zh-CN"/>
        </w:rPr>
        <w:t xml:space="preserve">二、</w:t>
      </w:r>
      <w:r>
        <w:rPr>
          <w:rFonts w:hint="eastAsia" w:ascii="宋体" w:hAnsi="宋体"/>
          <w:b/>
          <w:sz w:val="24"/>
          <w:szCs w:val="24"/>
          <w:highlight w:val="none"/>
        </w:rPr>
        <w:t xml:space="preserve">合同</w:t>
      </w:r>
      <w:r>
        <w:rPr>
          <w:rFonts w:hint="eastAsia" w:ascii="宋体" w:hAnsi="宋体" w:cs="宋体"/>
          <w:b/>
          <w:sz w:val="24"/>
          <w:szCs w:val="24"/>
          <w:highlight w:val="none"/>
          <w:lang w:val="zh-CN"/>
        </w:rPr>
        <w:t xml:space="preserve">价格与支付：</w:t>
      </w:r>
      <w:r/>
    </w:p>
    <w:p>
      <w:pPr>
        <w:numPr>
          <w:ilvl w:val="0"/>
          <w:numId w:val="0"/>
        </w:numPr>
        <w:ind w:left="0" w:firstLine="480"/>
        <w:jc w:val="left"/>
        <w:spacing w:line="360" w:lineRule="auto"/>
        <w:tabs>
          <w:tab w:val="left" w:pos="425" w:leader="none"/>
        </w:tabs>
        <w:rPr>
          <w:rFonts w:hint="eastAsia" w:asciiTheme="minorEastAsia" w:hAnsiTheme="minorEastAsia" w:eastAsiaTheme="minorEastAsia"/>
          <w:color w:val="auto"/>
          <w:sz w:val="24"/>
          <w:szCs w:val="24"/>
          <w:highlight w:val="none"/>
        </w:rPr>
      </w:pPr>
      <w:r>
        <w:rPr>
          <w:rFonts w:hint="eastAsia" w:ascii="宋体" w:hAnsi="宋体"/>
          <w:sz w:val="24"/>
          <w:szCs w:val="24"/>
          <w:highlight w:val="none"/>
        </w:rPr>
        <w:t xml:space="preserve">1、合同价格按此次成交价格执行，合同总金额为人民币</w:t>
      </w:r>
      <w:r>
        <w:rPr>
          <w:rFonts w:hint="eastAsia" w:ascii="宋体" w:hAnsi="宋体"/>
          <w:b/>
          <w:sz w:val="24"/>
          <w:szCs w:val="24"/>
          <w:highlight w:val="none"/>
          <w:u w:val="single"/>
        </w:rPr>
        <w:t xml:space="preserve"> 大写    小写：（￥    </w:t>
      </w:r>
      <w:r>
        <w:rPr>
          <w:rFonts w:ascii="宋体" w:hAnsi="宋体"/>
          <w:b/>
          <w:sz w:val="24"/>
          <w:szCs w:val="24"/>
          <w:highlight w:val="none"/>
          <w:u w:val="single"/>
        </w:rPr>
        <w:t xml:space="preserve">）</w:t>
      </w:r>
      <w:r>
        <w:rPr>
          <w:rFonts w:hint="eastAsia" w:ascii="宋体" w:hAnsi="宋体"/>
          <w:b/>
          <w:sz w:val="24"/>
          <w:szCs w:val="24"/>
          <w:highlight w:val="none"/>
          <w:u w:val="single"/>
        </w:rPr>
        <w:t xml:space="preserve">，</w:t>
      </w:r>
      <w:r>
        <w:rPr>
          <w:rFonts w:hint="eastAsia" w:ascii="宋体" w:hAnsi="宋体"/>
          <w:sz w:val="24"/>
          <w:szCs w:val="24"/>
          <w:highlight w:val="none"/>
        </w:rPr>
        <w:t xml:space="preserve">（合同总金额</w:t>
      </w:r>
      <w:r>
        <w:rPr>
          <w:rFonts w:hint="eastAsia" w:ascii="宋体" w:hAnsi="宋体"/>
          <w:sz w:val="24"/>
          <w:szCs w:val="24"/>
          <w:highlight w:val="none"/>
          <w:lang w:eastAsia="zh-CN"/>
        </w:rPr>
        <w:t xml:space="preserve">包含完成本项目所需的人工、</w:t>
      </w:r>
      <w:r>
        <w:rPr>
          <w:rFonts w:hint="eastAsia" w:ascii="宋体" w:hAnsi="宋体"/>
          <w:color w:val="auto"/>
          <w:sz w:val="24"/>
          <w:szCs w:val="24"/>
          <w:highlight w:val="none"/>
          <w:lang w:eastAsia="zh-CN"/>
        </w:rPr>
        <w:t xml:space="preserve">垃圾清理、机械、材料、</w:t>
      </w:r>
      <w:r>
        <w:rPr>
          <w:rFonts w:hint="eastAsia" w:ascii="宋体" w:hAnsi="宋体"/>
          <w:sz w:val="24"/>
          <w:szCs w:val="24"/>
          <w:highlight w:val="none"/>
          <w:lang w:eastAsia="zh-CN"/>
        </w:rPr>
        <w:t xml:space="preserve">交通、食宿、差旅、劳保、相关劳务支出、专利技术、税费等完成该项目工作所发生的全部费用以及供应商企业利润、税金和政策性文件规定及合同包含的所有风险、责任等一切费用，除本合同约定的价款外，采购人不再需向供应商支付其他任何费用。除非合同条款中另有规定，否则，合同价格在合同实施期间不因市场变化因素而变动</w:t>
      </w:r>
      <w:r>
        <w:rPr>
          <w:rFonts w:hint="eastAsia" w:ascii="宋体" w:hAnsi="宋体"/>
          <w:color w:val="auto"/>
          <w:sz w:val="24"/>
          <w:szCs w:val="24"/>
          <w:highlight w:val="none"/>
        </w:rPr>
        <w:t xml:space="preserve">。同时，除非合同条款中另有规定，否则，响应供应商所报价格在合同实施期间不因市场变化因素而变动</w:t>
      </w:r>
      <w:r>
        <w:rPr>
          <w:rFonts w:hint="eastAsia" w:asciiTheme="minorEastAsia" w:hAnsiTheme="minorEastAsia" w:eastAsiaTheme="minorEastAsia"/>
          <w:color w:val="auto"/>
          <w:sz w:val="24"/>
          <w:szCs w:val="24"/>
          <w:highlight w:val="none"/>
        </w:rPr>
        <w:t xml:space="preserve">。</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2、付款方式：</w:t>
      </w:r>
      <w:r/>
    </w:p>
    <w:p>
      <w:pPr>
        <w:ind w:firstLine="480"/>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养护服务费用：</w:t>
      </w:r>
      <w:r/>
    </w:p>
    <w:p>
      <w:pPr>
        <w:ind w:firstLine="42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14:textFill>
            <w14:solidFill>
              <w14:schemeClr w14:val="tx1"/>
            </w14:solidFill>
          </w14:textFill>
        </w:rPr>
        <w:t xml:space="preserve">对养护情况进行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一次</w:t>
      </w:r>
      <w:r>
        <w:rPr>
          <w:rFonts w:hint="eastAsia" w:ascii="宋体" w:hAnsi="宋体" w:eastAsia="宋体" w:cs="宋体"/>
          <w:color w:val="000000" w:themeColor="text1"/>
          <w:sz w:val="24"/>
          <w:szCs w:val="24"/>
          <w:highlight w:val="none"/>
          <w14:textFill>
            <w14:solidFill>
              <w14:schemeClr w14:val="tx1"/>
            </w14:solidFill>
          </w14:textFill>
        </w:rPr>
        <w:t xml:space="preserve">考核</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按</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sz w:val="24"/>
          <w:szCs w:val="24"/>
          <w:highlight w:val="none"/>
        </w:rPr>
        <w:t xml:space="preserve">2026年狮山</w:t>
      </w:r>
      <w:r>
        <w:rPr>
          <w:rFonts w:hint="eastAsia" w:ascii="宋体" w:hAnsi="宋体" w:eastAsia="宋体" w:cs="宋体"/>
          <w:b w:val="0"/>
          <w:bCs w:val="0"/>
          <w:sz w:val="24"/>
          <w:szCs w:val="24"/>
          <w:highlight w:val="none"/>
          <w:lang w:val="en-US" w:eastAsia="zh-CN"/>
        </w:rPr>
        <w:t xml:space="preserve">横塘街道</w:t>
      </w:r>
      <w:r>
        <w:rPr>
          <w:rFonts w:hint="eastAsia" w:ascii="宋体" w:hAnsi="宋体" w:eastAsia="宋体" w:cs="宋体"/>
          <w:b w:val="0"/>
          <w:bCs w:val="0"/>
          <w:color w:val="000000"/>
          <w:sz w:val="24"/>
          <w:szCs w:val="24"/>
          <w:highlight w:val="none"/>
        </w:rPr>
        <w:t xml:space="preserve">管网养护服务考核标准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》进行考核</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w:t>
      </w:r>
      <w:r>
        <w:rPr>
          <w:rFonts w:hint="eastAsia" w:ascii="宋体" w:hAnsi="宋体" w:eastAsia="宋体" w:cs="宋体"/>
          <w:color w:val="000000" w:themeColor="text1"/>
          <w:sz w:val="24"/>
          <w:szCs w:val="24"/>
          <w:highlight w:val="none"/>
          <w14:textFill>
            <w14:solidFill>
              <w14:schemeClr w14:val="tx1"/>
            </w14:solidFill>
          </w14:textFill>
        </w:rPr>
        <w:t xml:space="preserve">按照“按质拨付”原则，考核结果与养护经费的核拨挂钩</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最终按照考核结果每季度支付相关费用（三个月养护服务费用之和）：</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（1）考核结果优秀（90—100 分）：养护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服务费用</w:t>
      </w:r>
      <w:r>
        <w:rPr>
          <w:rFonts w:hint="eastAsia" w:ascii="宋体" w:hAnsi="宋体" w:eastAsia="宋体" w:cs="宋体"/>
          <w:color w:val="000000" w:themeColor="text1"/>
          <w:sz w:val="24"/>
          <w:szCs w:val="24"/>
          <w:highlight w:val="none"/>
          <w14:textFill>
            <w14:solidFill>
              <w14:schemeClr w14:val="tx1"/>
            </w14:solidFill>
          </w14:textFill>
        </w:rPr>
        <w:t xml:space="preserve">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考核当月的</w:t>
      </w:r>
      <w:r>
        <w:rPr>
          <w:rFonts w:hint="eastAsia" w:ascii="宋体" w:hAnsi="宋体" w:eastAsia="宋体" w:cs="宋体"/>
          <w:color w:val="000000" w:themeColor="text1"/>
          <w:sz w:val="24"/>
          <w:szCs w:val="24"/>
          <w:highlight w:val="none"/>
          <w14:textFill>
            <w14:solidFill>
              <w14:schemeClr w14:val="tx1"/>
            </w14:solidFill>
          </w14:textFill>
        </w:rPr>
        <w:t xml:space="preserve">100%比例拨付； </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（2）考核结果良好（80—89 分）：养护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服务费用</w:t>
      </w:r>
      <w:r>
        <w:rPr>
          <w:rFonts w:hint="eastAsia" w:ascii="宋体" w:hAnsi="宋体" w:eastAsia="宋体" w:cs="宋体"/>
          <w:color w:val="000000" w:themeColor="text1"/>
          <w:sz w:val="24"/>
          <w:szCs w:val="24"/>
          <w:highlight w:val="none"/>
          <w14:textFill>
            <w14:solidFill>
              <w14:schemeClr w14:val="tx1"/>
            </w14:solidFill>
          </w14:textFill>
        </w:rPr>
        <w:t xml:space="preserve">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考核当月的</w:t>
      </w:r>
      <w:r>
        <w:rPr>
          <w:rFonts w:hint="eastAsia" w:ascii="宋体" w:hAnsi="宋体" w:eastAsia="宋体" w:cs="宋体"/>
          <w:color w:val="000000" w:themeColor="text1"/>
          <w:sz w:val="24"/>
          <w:szCs w:val="24"/>
          <w:highlight w:val="none"/>
          <w14:textFill>
            <w14:solidFill>
              <w14:schemeClr w14:val="tx1"/>
            </w14:solidFill>
          </w14:textFill>
        </w:rPr>
        <w:t xml:space="preserve">95%比例拨付； </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（3）考核结果一般（70—79 分）：养护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服务费用</w:t>
      </w:r>
      <w:r>
        <w:rPr>
          <w:rFonts w:hint="eastAsia" w:ascii="宋体" w:hAnsi="宋体" w:eastAsia="宋体" w:cs="宋体"/>
          <w:color w:val="000000" w:themeColor="text1"/>
          <w:sz w:val="24"/>
          <w:szCs w:val="24"/>
          <w:highlight w:val="none"/>
          <w14:textFill>
            <w14:solidFill>
              <w14:schemeClr w14:val="tx1"/>
            </w14:solidFill>
          </w14:textFill>
        </w:rPr>
        <w:t xml:space="preserve">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考核当月的</w:t>
      </w:r>
      <w:r>
        <w:rPr>
          <w:rFonts w:hint="eastAsia" w:ascii="宋体" w:hAnsi="宋体" w:eastAsia="宋体" w:cs="宋体"/>
          <w:color w:val="000000" w:themeColor="text1"/>
          <w:sz w:val="24"/>
          <w:szCs w:val="24"/>
          <w:highlight w:val="none"/>
          <w14:textFill>
            <w14:solidFill>
              <w14:schemeClr w14:val="tx1"/>
            </w14:solidFill>
          </w14:textFill>
        </w:rPr>
        <w:t xml:space="preserve">90%比例拨付； </w:t>
      </w:r>
      <w:r/>
    </w:p>
    <w:p>
      <w:pPr>
        <w:ind w:firstLine="42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（4）考核结果差（70 分以下）：养护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服务费用</w:t>
      </w:r>
      <w:r>
        <w:rPr>
          <w:rFonts w:hint="eastAsia" w:ascii="宋体" w:hAnsi="宋体" w:eastAsia="宋体" w:cs="宋体"/>
          <w:color w:val="000000" w:themeColor="text1"/>
          <w:sz w:val="24"/>
          <w:szCs w:val="24"/>
          <w:highlight w:val="none"/>
          <w14:textFill>
            <w14:solidFill>
              <w14:schemeClr w14:val="tx1"/>
            </w14:solidFill>
          </w14:textFill>
        </w:rPr>
        <w:t xml:space="preserve">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考核当月的</w:t>
      </w:r>
      <w:r>
        <w:rPr>
          <w:rFonts w:hint="eastAsia" w:ascii="宋体" w:hAnsi="宋体" w:eastAsia="宋体" w:cs="宋体"/>
          <w:color w:val="000000" w:themeColor="text1"/>
          <w:sz w:val="24"/>
          <w:szCs w:val="24"/>
          <w:highlight w:val="none"/>
          <w14:textFill>
            <w14:solidFill>
              <w14:schemeClr w14:val="tx1"/>
            </w14:solidFill>
          </w14:textFill>
        </w:rPr>
        <w:t xml:space="preserve">85%比例拨付。</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 xml:space="preserve">吸污疏通</w:t>
      </w:r>
      <w:r>
        <w:rPr>
          <w:rFonts w:hint="eastAsia" w:ascii="宋体" w:hAnsi="宋体" w:eastAsia="宋体" w:cs="宋体"/>
          <w:sz w:val="24"/>
          <w:szCs w:val="24"/>
          <w:highlight w:val="none"/>
        </w:rPr>
        <w:t xml:space="preserve">费用:</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 xml:space="preserve">吸污疏通</w:t>
      </w:r>
      <w:r>
        <w:rPr>
          <w:rFonts w:hint="eastAsia" w:ascii="宋体" w:hAnsi="宋体" w:eastAsia="宋体" w:cs="宋体"/>
          <w:sz w:val="24"/>
          <w:szCs w:val="24"/>
          <w:highlight w:val="none"/>
        </w:rPr>
        <w:t xml:space="preserve">费用采用先作业后拨付的方式。乙方完成</w:t>
      </w:r>
      <w:r>
        <w:rPr>
          <w:rFonts w:hint="eastAsia" w:ascii="宋体" w:hAnsi="宋体" w:eastAsia="宋体" w:cs="宋体"/>
          <w:color w:val="auto"/>
          <w:sz w:val="24"/>
          <w:szCs w:val="24"/>
          <w:highlight w:val="none"/>
          <w:lang w:val="en-US" w:eastAsia="zh-CN"/>
        </w:rPr>
        <w:t xml:space="preserve">疏通</w:t>
      </w:r>
      <w:r>
        <w:rPr>
          <w:rFonts w:hint="eastAsia" w:ascii="宋体" w:hAnsi="宋体" w:eastAsia="宋体" w:cs="宋体"/>
          <w:sz w:val="24"/>
          <w:szCs w:val="24"/>
          <w:highlight w:val="none"/>
        </w:rPr>
        <w:t xml:space="preserve">工作后，按实际发生的工程量支付，实际工程量以甲方确认的工程量为准。</w:t>
      </w:r>
      <w:r/>
    </w:p>
    <w:p>
      <w:pPr>
        <w:ind w:firstLine="480"/>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井盖</w:t>
      </w:r>
      <w:r>
        <w:rPr>
          <w:rFonts w:hint="eastAsia" w:ascii="宋体" w:hAnsi="宋体" w:eastAsia="宋体" w:cs="宋体"/>
          <w:sz w:val="24"/>
          <w:szCs w:val="24"/>
          <w:highlight w:val="none"/>
          <w:lang w:val="en-US" w:eastAsia="zh-CN"/>
        </w:rPr>
        <w:t xml:space="preserve">更换费用：</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合同签订后，乙方根据甲方要求的数量分批供货，每批次供货经甲方验收合格后按实随考核经费结算支付。</w:t>
      </w:r>
      <w:r/>
    </w:p>
    <w:p>
      <w:pPr>
        <w:ind w:firstLine="480"/>
        <w:jc w:val="left"/>
        <w:spacing w:line="360" w:lineRule="auto"/>
        <w:widowControl/>
        <w:rPr>
          <w:rFonts w:hint="default" w:ascii="宋体" w:hAnsi="宋体" w:eastAsia="宋体"/>
          <w:sz w:val="24"/>
          <w:szCs w:val="24"/>
          <w:highlight w:val="none"/>
          <w:lang w:val="en-US" w:eastAsia="zh-CN"/>
        </w:rPr>
      </w:pPr>
      <w:r>
        <w:rPr>
          <w:rFonts w:hint="eastAsia" w:ascii="宋体" w:hAnsi="宋体"/>
          <w:sz w:val="24"/>
          <w:szCs w:val="24"/>
          <w:highlight w:val="none"/>
        </w:rPr>
        <w:t xml:space="preserve">合同款结算时，需提供以下资料：</w:t>
      </w:r>
      <w:r/>
    </w:p>
    <w:p>
      <w:pPr>
        <w:numPr>
          <w:ilvl w:val="0"/>
          <w:numId w:val="7"/>
        </w:numPr>
        <w:ind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合法有效的增值税发票；</w:t>
      </w:r>
      <w:r/>
    </w:p>
    <w:p>
      <w:pPr>
        <w:numPr>
          <w:ilvl w:val="0"/>
          <w:numId w:val="7"/>
        </w:numPr>
        <w:ind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付款申请；</w:t>
      </w:r>
      <w:r/>
    </w:p>
    <w:p>
      <w:pPr>
        <w:ind w:firstLine="480"/>
        <w:jc w:val="left"/>
        <w:spacing w:line="360" w:lineRule="auto"/>
        <w:widowControl/>
        <w:rPr>
          <w:rFonts w:ascii="宋体" w:hAnsi="宋体"/>
          <w:sz w:val="24"/>
          <w:szCs w:val="24"/>
          <w:highlight w:val="none"/>
        </w:rPr>
      </w:pPr>
      <w:r>
        <w:rPr>
          <w:rFonts w:hint="eastAsia" w:ascii="宋体" w:hAnsi="宋体"/>
          <w:sz w:val="24"/>
          <w:szCs w:val="24"/>
          <w:highlight w:val="none"/>
          <w:lang w:val="en-US" w:eastAsia="zh-CN"/>
        </w:rPr>
        <w:t xml:space="preserve">C</w:t>
      </w:r>
      <w:r>
        <w:rPr>
          <w:rFonts w:hint="eastAsia" w:ascii="宋体" w:hAnsi="宋体"/>
          <w:sz w:val="24"/>
          <w:szCs w:val="24"/>
          <w:highlight w:val="none"/>
        </w:rPr>
        <w:t xml:space="preserve">、由甲乙双方及采购代理机构签章的《政府采购合同履行验收报告》。</w:t>
      </w:r>
      <w:r/>
    </w:p>
    <w:p>
      <w:pPr>
        <w:ind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甲方支付此项费用外不再承担其它任何费用（包括个人），服务人员的薪金、福利、休假日补贴等由乙方付给，与甲方无关。</w:t>
      </w:r>
      <w:r/>
    </w:p>
    <w:p>
      <w:pPr>
        <w:ind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3、根据现行税法对甲方征收的与本合同有关的一切税费均由甲方承担；根据现行税法对乙方征收的与本合同有关的一切税费均由乙方承担。</w:t>
      </w:r>
      <w:r/>
    </w:p>
    <w:p>
      <w:pPr>
        <w:pStyle w:val="1016"/>
        <w:ind w:firstLine="480"/>
        <w:spacing w:before="0" w:beforeAutospacing="0" w:after="0" w:afterAutospacing="0" w:line="360" w:lineRule="auto"/>
        <w:shd w:val="clear" w:color="auto" w:fill="auto"/>
        <w:rPr>
          <w:rFonts w:hint="eastAsia" w:eastAsia="宋体"/>
          <w:color w:val="auto"/>
          <w:spacing w:val="5"/>
          <w:sz w:val="24"/>
          <w:szCs w:val="24"/>
          <w:highlight w:val="none"/>
        </w:rPr>
      </w:pPr>
      <w:r>
        <w:rPr>
          <w:rFonts w:hint="eastAsia" w:ascii="宋体" w:hAnsi="宋体"/>
          <w:sz w:val="24"/>
          <w:szCs w:val="24"/>
          <w:highlight w:val="none"/>
        </w:rPr>
        <w:t xml:space="preserve">4、支付方式：</w:t>
      </w:r>
      <w:r>
        <w:rPr>
          <w:rFonts w:hint="eastAsia" w:eastAsia="宋体"/>
          <w:color w:val="auto"/>
          <w:spacing w:val="5"/>
          <w:sz w:val="24"/>
          <w:szCs w:val="24"/>
          <w:highlight w:val="none"/>
        </w:rPr>
        <w:t xml:space="preserve">银行</w:t>
      </w:r>
      <w:r>
        <w:rPr>
          <w:rFonts w:hint="eastAsia" w:eastAsia="宋体"/>
          <w:color w:val="auto"/>
          <w:spacing w:val="5"/>
          <w:sz w:val="24"/>
          <w:szCs w:val="24"/>
          <w:highlight w:val="none"/>
          <w:lang w:val="en-US" w:eastAsia="zh-CN"/>
        </w:rPr>
        <w:t xml:space="preserve">转账或数字人民币支付</w:t>
      </w:r>
      <w:r>
        <w:rPr>
          <w:rFonts w:hint="eastAsia" w:eastAsia="宋体"/>
          <w:color w:val="auto"/>
          <w:spacing w:val="5"/>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乙方数字人民币账户信息如下：</w:t>
      </w:r>
      <w:r/>
    </w:p>
    <w:p>
      <w:pPr>
        <w:ind w:left="0" w:right="0" w:firstLine="72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账户名： </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开户行： </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数字人民币账号（数币钱包ID）：</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乙方银行转账账户信息如下：</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开户名称：</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开户银行： </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银行账号：</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政府采购合同履行中，甲方需追加与合同标的物相同的货物、工程或者服务的，在不改变合同其他条款的前提下，可以与乙方签订补充合同，但所有补充合同的采购金额不得超过原合同采购金额的百分之十。</w:t>
      </w:r>
      <w:r/>
    </w:p>
    <w:p>
      <w:pPr>
        <w:pStyle w:val="991"/>
        <w:ind w:firstLine="508"/>
        <w:spacing w:line="360" w:lineRule="auto"/>
        <w:shd w:val="clear" w:color="auto" w:fill="auto"/>
        <w:rPr>
          <w:rFonts w:hint="eastAsia" w:ascii="宋体" w:hAnsi="宋体" w:eastAsia="宋体" w:cs="宋体"/>
          <w:b w:val="0"/>
          <w:bCs w:val="0"/>
          <w:color w:val="auto"/>
          <w:sz w:val="24"/>
          <w:szCs w:val="24"/>
          <w:highlight w:val="none"/>
        </w:rPr>
      </w:pPr>
      <w:r>
        <w:rPr>
          <w:rFonts w:hint="eastAsia" w:ascii="宋体" w:hAnsi="宋体" w:cs="宋体"/>
          <w:b w:val="0"/>
          <w:bCs w:val="0"/>
          <w:color w:val="auto"/>
          <w:spacing w:val="7"/>
          <w:sz w:val="24"/>
          <w:szCs w:val="24"/>
          <w:highlight w:val="none"/>
          <w:lang w:val="en-US" w:eastAsia="zh-CN"/>
        </w:rPr>
        <w:t xml:space="preserve">6、</w:t>
      </w:r>
      <w:r>
        <w:rPr>
          <w:rFonts w:hint="eastAsia" w:ascii="宋体" w:hAnsi="宋体" w:eastAsia="宋体" w:cs="宋体"/>
          <w:b w:val="0"/>
          <w:bCs w:val="0"/>
          <w:color w:val="auto"/>
          <w:spacing w:val="7"/>
          <w:sz w:val="24"/>
          <w:szCs w:val="24"/>
          <w:highlight w:val="none"/>
        </w:rPr>
        <w:t xml:space="preserve">根据国家现行税法对甲方征收的与本合同有关的税费均</w:t>
      </w:r>
      <w:r>
        <w:rPr>
          <w:rFonts w:hint="eastAsia" w:ascii="宋体" w:hAnsi="宋体" w:eastAsia="宋体" w:cs="宋体"/>
          <w:b w:val="0"/>
          <w:bCs w:val="0"/>
          <w:color w:val="auto"/>
          <w:spacing w:val="6"/>
          <w:sz w:val="24"/>
          <w:szCs w:val="24"/>
          <w:highlight w:val="none"/>
        </w:rPr>
        <w:t xml:space="preserve">由甲方承担</w:t>
      </w:r>
      <w:r>
        <w:rPr>
          <w:rFonts w:hint="eastAsia" w:cs="宋体"/>
          <w:b w:val="0"/>
          <w:bCs w:val="0"/>
          <w:color w:val="auto"/>
          <w:spacing w:val="6"/>
          <w:sz w:val="24"/>
          <w:szCs w:val="24"/>
          <w:highlight w:val="none"/>
        </w:rPr>
        <w:t xml:space="preserve">，</w:t>
      </w:r>
      <w:r>
        <w:rPr>
          <w:rFonts w:hint="eastAsia" w:ascii="宋体" w:hAnsi="宋体" w:eastAsia="宋体" w:cs="宋体"/>
          <w:b w:val="0"/>
          <w:bCs w:val="0"/>
          <w:color w:val="auto"/>
          <w:spacing w:val="6"/>
          <w:sz w:val="24"/>
          <w:szCs w:val="24"/>
          <w:highlight w:val="none"/>
        </w:rPr>
        <w:t xml:space="preserve">根</w:t>
      </w:r>
      <w:r>
        <w:rPr>
          <w:rFonts w:hint="eastAsia" w:ascii="宋体" w:hAnsi="宋体" w:eastAsia="宋体" w:cs="宋体"/>
          <w:b w:val="0"/>
          <w:bCs w:val="0"/>
          <w:color w:val="auto"/>
          <w:spacing w:val="5"/>
          <w:sz w:val="24"/>
          <w:szCs w:val="24"/>
          <w:highlight w:val="none"/>
        </w:rPr>
        <w:t xml:space="preserve">据国家现行税法对乙方征收的与本合同有关的一切税费均由乙方承担。</w:t>
      </w:r>
      <w:r/>
    </w:p>
    <w:p>
      <w:pPr>
        <w:ind w:firstLine="482"/>
        <w:jc w:val="left"/>
        <w:spacing w:line="360" w:lineRule="auto"/>
        <w:widowControl/>
        <w:rPr>
          <w:rFonts w:ascii="宋体" w:hAnsi="宋体"/>
          <w:sz w:val="24"/>
          <w:szCs w:val="24"/>
          <w:highlight w:val="none"/>
        </w:rPr>
      </w:pPr>
      <w:r>
        <w:rPr>
          <w:rFonts w:hint="eastAsia" w:ascii="宋体" w:hAnsi="宋体"/>
          <w:b/>
          <w:sz w:val="24"/>
          <w:szCs w:val="24"/>
          <w:highlight w:val="none"/>
        </w:rPr>
        <w:t xml:space="preserve">三、合同履行期限：</w:t>
      </w:r>
      <w:r>
        <w:rPr>
          <w:rFonts w:hint="eastAsia" w:ascii="宋体" w:hAnsi="宋体"/>
          <w:b w:val="0"/>
          <w:bCs/>
          <w:sz w:val="24"/>
          <w:szCs w:val="24"/>
          <w:highlight w:val="none"/>
        </w:rPr>
        <w:t xml:space="preserve">一年（具体开始时间以</w:t>
      </w:r>
      <w:r>
        <w:rPr>
          <w:rFonts w:hint="eastAsia" w:ascii="宋体" w:hAnsi="宋体"/>
          <w:b w:val="0"/>
          <w:bCs/>
          <w:sz w:val="24"/>
          <w:szCs w:val="24"/>
          <w:highlight w:val="none"/>
          <w:lang w:val="en-US" w:eastAsia="zh-CN"/>
        </w:rPr>
        <w:t xml:space="preserve">甲方</w:t>
      </w:r>
      <w:r>
        <w:rPr>
          <w:rFonts w:hint="eastAsia" w:ascii="宋体" w:hAnsi="宋体"/>
          <w:b w:val="0"/>
          <w:bCs/>
          <w:sz w:val="24"/>
          <w:szCs w:val="24"/>
          <w:highlight w:val="none"/>
        </w:rPr>
        <w:t xml:space="preserve">通知为准）。</w:t>
      </w:r>
      <w:r/>
    </w:p>
    <w:p>
      <w:pPr>
        <w:ind w:firstLine="482"/>
        <w:jc w:val="left"/>
        <w:spacing w:line="360" w:lineRule="auto"/>
        <w:widowControl/>
        <w:rPr>
          <w:rFonts w:ascii="宋体" w:hAnsi="宋体"/>
          <w:color w:val="auto"/>
          <w:sz w:val="24"/>
          <w:szCs w:val="24"/>
          <w:highlight w:val="none"/>
        </w:rPr>
      </w:pPr>
      <w:r>
        <w:rPr>
          <w:rFonts w:hint="eastAsia" w:ascii="宋体" w:hAnsi="宋体"/>
          <w:b/>
          <w:color w:val="auto"/>
          <w:sz w:val="24"/>
          <w:szCs w:val="24"/>
          <w:highlight w:val="none"/>
        </w:rPr>
        <w:t xml:space="preserve">四、服务内容及要求：</w:t>
      </w:r>
      <w:r>
        <w:rPr>
          <w:rFonts w:hint="eastAsia" w:ascii="宋体" w:hAnsi="宋体"/>
          <w:color w:val="auto"/>
          <w:sz w:val="24"/>
          <w:szCs w:val="24"/>
          <w:highlight w:val="none"/>
        </w:rPr>
        <w:t xml:space="preserve">详见采购文件。</w:t>
      </w:r>
      <w:r/>
    </w:p>
    <w:p>
      <w:pPr>
        <w:ind w:firstLine="482"/>
        <w:jc w:val="left"/>
        <w:spacing w:line="360" w:lineRule="auto"/>
        <w:shd w:val="clear" w:color="auto"/>
        <w:widowControl/>
        <w:rPr>
          <w:rFonts w:ascii="宋体" w:hAnsi="宋体"/>
          <w:b/>
          <w:color w:val="000000" w:themeColor="text1"/>
          <w:sz w:val="24"/>
          <w:szCs w:val="24"/>
          <w:highlight w:val="none"/>
          <w:shd w:val="clear" w:color="auto" w:fill="auto"/>
          <w14:textFill>
            <w14:solidFill>
              <w14:schemeClr w14:val="tx1"/>
            </w14:solidFill>
          </w14:textFill>
        </w:rPr>
      </w:pPr>
      <w:r>
        <w:rPr>
          <w:rFonts w:hint="eastAsia" w:ascii="宋体" w:hAnsi="宋体"/>
          <w:b/>
          <w:color w:val="000000" w:themeColor="text1"/>
          <w:sz w:val="24"/>
          <w:szCs w:val="24"/>
          <w:highlight w:val="none"/>
          <w:shd w:val="clear" w:color="auto" w:fill="auto"/>
          <w14:textFill>
            <w14:solidFill>
              <w14:schemeClr w14:val="tx1"/>
            </w14:solidFill>
          </w14:textFill>
        </w:rPr>
        <w:t xml:space="preserve">五</w:t>
      </w:r>
      <w:r>
        <w:rPr>
          <w:rFonts w:ascii="宋体" w:hAnsi="宋体"/>
          <w:b/>
          <w:color w:val="000000" w:themeColor="text1"/>
          <w:sz w:val="24"/>
          <w:szCs w:val="24"/>
          <w:highlight w:val="none"/>
          <w:shd w:val="clear" w:color="auto" w:fill="auto"/>
          <w14:textFill>
            <w14:solidFill>
              <w14:schemeClr w14:val="tx1"/>
            </w14:solidFill>
          </w14:textFill>
        </w:rPr>
        <w:t xml:space="preserve">、</w:t>
      </w:r>
      <w:r>
        <w:rPr>
          <w:rFonts w:hint="eastAsia" w:ascii="宋体" w:hAnsi="宋体"/>
          <w:b/>
          <w:color w:val="000000" w:themeColor="text1"/>
          <w:sz w:val="24"/>
          <w:szCs w:val="24"/>
          <w:highlight w:val="none"/>
          <w:shd w:val="clear" w:color="auto" w:fill="auto"/>
          <w:lang w:val="en-US" w:eastAsia="zh-CN"/>
          <w14:textFill>
            <w14:solidFill>
              <w14:schemeClr w14:val="tx1"/>
            </w14:solidFill>
          </w14:textFill>
        </w:rPr>
        <w:t xml:space="preserve">售后服务</w:t>
      </w:r>
      <w:r>
        <w:rPr>
          <w:rFonts w:ascii="宋体" w:hAnsi="宋体"/>
          <w:b/>
          <w:color w:val="000000" w:themeColor="text1"/>
          <w:sz w:val="24"/>
          <w:szCs w:val="24"/>
          <w:highlight w:val="none"/>
          <w:shd w:val="clear" w:color="auto" w:fill="auto"/>
          <w14:textFill>
            <w14:solidFill>
              <w14:schemeClr w14:val="tx1"/>
            </w14:solidFill>
          </w14:textFill>
        </w:rPr>
        <w:t xml:space="preserve">：</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1、乙方需为甲方提供全面的免费咨询服务;服务期内，接到甲方通知后，1小时到达现场进行治理。对管道堵塞问题及时采取疏通、临时排水等救援措施，在接到应急救援电话后，半小时内到达现场，1小时内开展应急救援工作。</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2、涉及井盖:</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2.1涉及井盖乙方应以优良的服务态度，提供1小时以内响应，2小时以内完成甲方提出的更换要求。未达到维护要求的施工，乙方应无条件进行反工，相关费用甲方不予考虑。</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2.2乙方保证井盖在正确安装、正常操作和保养条件下，在质保期内运行良好，在质保期内，如货物发生质量问题，造成甲方的损失(包括赔偿)，全部由乙方承担。</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2.3乙方保证所提供的货物如发生故障，在接到甲方通知后2小时内予以答复，在甲方要求时，乙方的技术人员在收到甲方通知后12小时之内到现场进行修理。</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2.4货物质保期为壹年。在质保期内发生质量问题，乙方应无条件换、退货。所有质</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量保证期均自货物最终验收合格之日起算。</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2.5乙方严格按照合同条款规定及时提供产品安装指导及技术培训等技术服务。</w:t>
      </w:r>
      <w:r/>
    </w:p>
    <w:p>
      <w:pPr>
        <w:numPr>
          <w:ilvl w:val="0"/>
          <w:numId w:val="0"/>
        </w:numPr>
        <w:ind w:firstLine="480"/>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3、其他服务内容按采购文件要求及乙方响应文件执行。</w:t>
      </w:r>
      <w:r/>
    </w:p>
    <w:p>
      <w:pPr>
        <w:ind w:firstLine="482"/>
        <w:spacing w:line="360" w:lineRule="auto"/>
        <w:shd w:val="clear" w:color="auto" w:fil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井盖更换</w:t>
      </w:r>
      <w:r/>
    </w:p>
    <w:p>
      <w:pPr>
        <w:ind w:firstLine="480"/>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颜色、储放和保护:</w:t>
      </w:r>
      <w:r/>
    </w:p>
    <w:p>
      <w:pPr>
        <w:ind w:firstLine="480"/>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1.1、颜色以甲方提供或确定的色样为准。</w:t>
      </w:r>
      <w:r/>
    </w:p>
    <w:p>
      <w:pPr>
        <w:ind w:firstLine="480"/>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1.2、货物由乙方运至甲方指定地点，验收交货前存放及保管概由乙方负责。</w:t>
      </w:r>
      <w:r/>
    </w:p>
    <w:p>
      <w:pPr>
        <w:ind w:firstLine="480"/>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技术条款</w:t>
      </w:r>
      <w:r/>
    </w:p>
    <w:p>
      <w:pPr>
        <w:ind w:firstLine="480"/>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乙方所供货物须符合招标文件设计图纸和国家标准及规范要求，乙方投标文件中列明的设备及元器件品牌、生产地、制造厂商、质量保证等必须符合相关的国家标准和规范。</w:t>
      </w:r>
      <w:r/>
    </w:p>
    <w:p>
      <w:pPr>
        <w:ind w:firstLine="480"/>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质量保证</w:t>
      </w:r>
      <w:r/>
    </w:p>
    <w:p>
      <w:pPr>
        <w:ind w:firstLine="480"/>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80"/>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同时甲方将对成品及原辅材料随时作随机抽查进行检测，对于检测不合格的，该批次货</w:t>
      </w:r>
      <w:r/>
    </w:p>
    <w:p>
      <w:pPr>
        <w:ind w:firstLine="480"/>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物无条件退场。确保供货期内合格产品供货，如不能提供按合同条款的规定进行处罚。同时</w:t>
      </w:r>
      <w:r/>
    </w:p>
    <w:p>
      <w:pPr>
        <w:ind w:firstLine="480"/>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甲方有权取消乙方的中标资格且终止采购合同。</w:t>
      </w:r>
      <w:r/>
    </w:p>
    <w:p>
      <w:pPr>
        <w:ind w:firstLine="480"/>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如果供货单位超过半个月无法供货，甲方有权无条件取消供货合同。</w:t>
      </w:r>
      <w:r/>
    </w:p>
    <w:p>
      <w:pPr>
        <w:ind w:firstLine="480"/>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质量验收规范:本项目由甲方及有关部门按相关文件条款进行质量验收。</w:t>
      </w:r>
      <w:r/>
    </w:p>
    <w:p>
      <w:pPr>
        <w:ind w:firstLine="480"/>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本合同应为完整货物及功能的提供。</w:t>
      </w:r>
      <w:r/>
    </w:p>
    <w:p>
      <w:pPr>
        <w:ind w:firstLine="480"/>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对于甲方在标书中所要求的及乙方在投标文件和合同中所承诺提供的功能，乙方应无条</w:t>
      </w:r>
      <w:r/>
    </w:p>
    <w:p>
      <w:pPr>
        <w:ind w:firstLine="480"/>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件提供，由于设计及其他原因所造成的额外费用由乙方自行承担。由于甲方要求删除的部分</w:t>
      </w:r>
      <w:r/>
    </w:p>
    <w:p>
      <w:pPr>
        <w:ind w:firstLine="480"/>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及功能，乙方应予以在合同总价中扣除该部分的价格。</w:t>
      </w:r>
      <w:r/>
    </w:p>
    <w:p>
      <w:pPr>
        <w:ind w:firstLine="480"/>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井盖交货日期:在服务期内，按甲方要求分批送货。</w:t>
      </w:r>
      <w:r/>
    </w:p>
    <w:p>
      <w:pPr>
        <w:ind w:firstLine="482"/>
        <w:spacing w:line="360" w:lineRule="auto"/>
        <w:shd w:val="clear" w:color="auto" w:fill="auto"/>
        <w:widowControl/>
        <w:rPr>
          <w:rFonts w:hint="eastAsia" w:ascii="宋体" w:hAnsi="宋体" w:eastAsia="宋体" w:cs="宋体"/>
          <w:b/>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验收要求：</w:t>
      </w:r>
      <w:r/>
    </w:p>
    <w:p>
      <w:pPr>
        <w:ind w:firstLine="480"/>
        <w:spacing w:line="360" w:lineRule="auto"/>
        <w:widowControl/>
        <w:rPr>
          <w:rFonts w:hint="eastAsia" w:ascii="宋体" w:hAnsi="宋体" w:cs="宋体"/>
          <w:sz w:val="24"/>
          <w:szCs w:val="24"/>
          <w:highlight w:val="none"/>
        </w:rPr>
      </w:pPr>
      <w:r>
        <w:rPr>
          <w:rFonts w:hint="eastAsia" w:ascii="宋体" w:hAnsi="宋体" w:cs="宋体"/>
          <w:bCs/>
          <w:sz w:val="24"/>
          <w:szCs w:val="24"/>
          <w:highlight w:val="none"/>
        </w:rPr>
        <w:t xml:space="preserve">按照《江苏省政府采购履约验收管理办法》的标准、规范进行服务验收；</w:t>
      </w:r>
      <w:r/>
    </w:p>
    <w:p>
      <w:pPr>
        <w:ind w:firstLine="480"/>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乙方应向甲方提供符合合同约定的各项服务。</w:t>
      </w:r>
      <w:r/>
    </w:p>
    <w:p>
      <w:p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最终交付物：</w:t>
      </w:r>
      <w:r>
        <w:rPr>
          <w:rFonts w:hint="eastAsia" w:ascii="宋体" w:hAnsi="宋体" w:cs="宋体"/>
          <w:sz w:val="24"/>
          <w:szCs w:val="24"/>
          <w:highlight w:val="none"/>
          <w:lang w:val="en-US" w:eastAsia="zh-CN"/>
        </w:rPr>
        <w:t xml:space="preserve">磋商</w:t>
      </w:r>
      <w:r>
        <w:rPr>
          <w:rFonts w:hint="eastAsia" w:ascii="宋体" w:hAnsi="宋体" w:cs="宋体"/>
          <w:sz w:val="24"/>
          <w:szCs w:val="24"/>
          <w:highlight w:val="none"/>
        </w:rPr>
        <w:t xml:space="preserve">文件中约定的服务。</w:t>
      </w:r>
      <w:r/>
    </w:p>
    <w:p>
      <w:pPr>
        <w:ind w:firstLine="480"/>
        <w:spacing w:line="360" w:lineRule="auto"/>
        <w:rPr>
          <w:rFonts w:hint="default" w:ascii="宋体" w:hAnsi="宋体" w:eastAsia="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4"/>
          <w:highlight w:val="none"/>
          <w:lang w:val="en-US" w:eastAsia="zh-CN"/>
        </w:rPr>
        <w:t xml:space="preserve">3、验收要求：</w:t>
      </w:r>
      <w:r/>
    </w:p>
    <w:p>
      <w:pPr>
        <w:ind w:firstLine="480"/>
        <w:spacing w:line="360" w:lineRule="auto"/>
        <w:rPr>
          <w:rFonts w:hint="eastAsia"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lang w:val="en-US" w:eastAsia="zh-CN"/>
        </w:rPr>
        <w:t xml:space="preserve">3</w:t>
      </w:r>
      <w:r>
        <w:rPr>
          <w:rFonts w:hint="eastAsia" w:ascii="宋体" w:hAnsi="宋体"/>
          <w:sz w:val="24"/>
          <w:highlight w:val="none"/>
        </w:rPr>
        <w:t xml:space="preserve">.1实施主体：苏州科技城管理委员会；</w:t>
      </w:r>
      <w:r/>
    </w:p>
    <w:p>
      <w:pPr>
        <w:ind w:firstLine="480"/>
        <w:spacing w:line="360" w:lineRule="auto"/>
        <w:rPr>
          <w:rFonts w:hint="eastAsia"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lang w:val="en-US" w:eastAsia="zh-CN"/>
        </w:rPr>
        <w:t xml:space="preserve">3</w:t>
      </w:r>
      <w:r>
        <w:rPr>
          <w:rFonts w:hint="eastAsia" w:ascii="宋体" w:hAnsi="宋体"/>
          <w:sz w:val="24"/>
          <w:highlight w:val="none"/>
        </w:rPr>
        <w:t xml:space="preserve">.2验收时间：合同履行</w:t>
      </w:r>
      <w:r>
        <w:rPr>
          <w:rFonts w:hint="eastAsia" w:ascii="宋体" w:hAnsi="宋体"/>
          <w:sz w:val="24"/>
          <w:highlight w:val="none"/>
          <w:lang w:val="en-US" w:eastAsia="zh-CN"/>
        </w:rPr>
        <w:t xml:space="preserve">截止后30天内</w:t>
      </w:r>
      <w:r>
        <w:rPr>
          <w:rFonts w:hint="eastAsia" w:ascii="宋体" w:hAnsi="宋体"/>
          <w:sz w:val="24"/>
          <w:highlight w:val="none"/>
        </w:rPr>
        <w:t xml:space="preserve">；</w:t>
      </w:r>
      <w:r/>
    </w:p>
    <w:p>
      <w:pPr>
        <w:ind w:firstLine="480"/>
        <w:spacing w:line="360" w:lineRule="auto"/>
        <w:rPr>
          <w:rFonts w:hint="eastAsia"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lang w:val="en-US" w:eastAsia="zh-CN"/>
        </w:rPr>
        <w:t xml:space="preserve">3</w:t>
      </w:r>
      <w:r>
        <w:rPr>
          <w:rFonts w:hint="eastAsia" w:ascii="宋体" w:hAnsi="宋体"/>
          <w:sz w:val="24"/>
          <w:highlight w:val="none"/>
        </w:rPr>
        <w:t xml:space="preserve">.3验收方式：由</w:t>
      </w:r>
      <w:r>
        <w:rPr>
          <w:rFonts w:hint="eastAsia" w:ascii="宋体" w:hAnsi="宋体"/>
          <w:sz w:val="24"/>
          <w:highlight w:val="none"/>
          <w:lang w:val="en-US" w:eastAsia="zh-CN"/>
        </w:rPr>
        <w:t xml:space="preserve">甲方</w:t>
      </w:r>
      <w:r>
        <w:rPr>
          <w:rFonts w:hint="eastAsia" w:ascii="宋体" w:hAnsi="宋体"/>
          <w:sz w:val="24"/>
          <w:highlight w:val="none"/>
        </w:rPr>
        <w:t xml:space="preserve">组织验收；</w:t>
      </w:r>
      <w:r/>
    </w:p>
    <w:p>
      <w:pPr>
        <w:ind w:firstLine="480"/>
        <w:spacing w:line="360" w:lineRule="auto"/>
        <w:rPr>
          <w:rFonts w:hint="eastAsia"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lang w:val="en-US" w:eastAsia="zh-CN"/>
        </w:rPr>
        <w:t xml:space="preserve">3</w:t>
      </w:r>
      <w:r>
        <w:rPr>
          <w:rFonts w:hint="eastAsia" w:ascii="宋体" w:hAnsi="宋体"/>
          <w:sz w:val="24"/>
          <w:highlight w:val="none"/>
        </w:rPr>
        <w:t xml:space="preserve">.4验收内容：包括</w:t>
      </w:r>
      <w:r>
        <w:rPr>
          <w:rFonts w:hint="eastAsia" w:ascii="宋体" w:hAnsi="宋体"/>
          <w:sz w:val="24"/>
          <w:highlight w:val="none"/>
          <w:lang w:val="en-US" w:eastAsia="zh-CN"/>
        </w:rPr>
        <w:t xml:space="preserve">乙方</w:t>
      </w:r>
      <w:r>
        <w:rPr>
          <w:rFonts w:hint="eastAsia" w:ascii="宋体" w:hAnsi="宋体"/>
          <w:sz w:val="24"/>
          <w:highlight w:val="none"/>
        </w:rPr>
        <w:t xml:space="preserve">服务人员数量质量、</w:t>
      </w:r>
      <w:r>
        <w:rPr>
          <w:rFonts w:hint="eastAsia" w:ascii="宋体" w:hAnsi="宋体"/>
          <w:sz w:val="24"/>
          <w:highlight w:val="none"/>
          <w:lang w:val="en-US" w:eastAsia="zh-CN"/>
        </w:rPr>
        <w:t xml:space="preserve">服务</w:t>
      </w:r>
      <w:r>
        <w:rPr>
          <w:rFonts w:hint="eastAsia" w:ascii="宋体" w:hAnsi="宋体"/>
          <w:sz w:val="24"/>
          <w:highlight w:val="none"/>
        </w:rPr>
        <w:t xml:space="preserve">质量、</w:t>
      </w:r>
      <w:r>
        <w:rPr>
          <w:rFonts w:hint="eastAsia" w:ascii="宋体" w:hAnsi="宋体"/>
          <w:sz w:val="24"/>
          <w:highlight w:val="none"/>
          <w:lang w:val="en-US" w:eastAsia="zh-CN"/>
        </w:rPr>
        <w:t xml:space="preserve">服务进度、服务成果</w:t>
      </w:r>
      <w:r>
        <w:rPr>
          <w:rFonts w:hint="eastAsia" w:ascii="宋体" w:hAnsi="宋体"/>
          <w:sz w:val="24"/>
          <w:highlight w:val="none"/>
        </w:rPr>
        <w:t xml:space="preserve">以及其他采购文件、采购合同约定内容。</w:t>
      </w:r>
      <w:r/>
    </w:p>
    <w:p>
      <w:pPr>
        <w:pStyle w:val="1133"/>
        <w:rPr>
          <w:rFonts w:hint="eastAsia"/>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.5验收标准：根据磋商文件、</w:t>
      </w:r>
      <w:r>
        <w:rPr>
          <w:rFonts w:hint="eastAsia" w:ascii="宋体" w:hAnsi="宋体"/>
          <w:sz w:val="24"/>
          <w:highlight w:val="none"/>
          <w:lang w:val="en-US" w:eastAsia="zh-CN"/>
        </w:rPr>
        <w:t xml:space="preserve">乙方</w:t>
      </w:r>
      <w:r>
        <w:rPr>
          <w:rFonts w:hint="eastAsia" w:ascii="宋体" w:hAnsi="宋体"/>
          <w:sz w:val="24"/>
          <w:highlight w:val="none"/>
        </w:rPr>
        <w:t xml:space="preserve">的响应文件、双方签订的合同文件；</w:t>
      </w:r>
      <w:r/>
    </w:p>
    <w:p>
      <w:pPr>
        <w:ind w:firstLine="482"/>
        <w:jc w:val="left"/>
        <w:spacing w:line="360" w:lineRule="auto"/>
        <w:widowControl/>
        <w:rPr>
          <w:rFonts w:ascii="宋体" w:hAnsi="宋体" w:cs="Calibri"/>
          <w:b/>
          <w:sz w:val="24"/>
          <w:szCs w:val="24"/>
          <w:highlight w:val="none"/>
        </w:rPr>
      </w:pPr>
      <w:r>
        <w:rPr>
          <w:rFonts w:hint="eastAsia" w:ascii="宋体" w:hAnsi="宋体" w:cs="Calibri"/>
          <w:b/>
          <w:sz w:val="24"/>
          <w:szCs w:val="24"/>
          <w:highlight w:val="none"/>
          <w:lang w:val="en-US" w:eastAsia="zh-CN"/>
        </w:rPr>
        <w:t xml:space="preserve">八</w:t>
      </w:r>
      <w:r>
        <w:rPr>
          <w:rFonts w:hint="eastAsia" w:ascii="宋体" w:hAnsi="宋体" w:cs="Calibri"/>
          <w:b/>
          <w:sz w:val="24"/>
          <w:szCs w:val="24"/>
          <w:highlight w:val="none"/>
        </w:rPr>
        <w:t xml:space="preserve">、甲、乙方权利和义务</w:t>
      </w:r>
      <w:r/>
    </w:p>
    <w:p>
      <w:pPr>
        <w:ind w:firstLine="480"/>
        <w:jc w:val="left"/>
        <w:spacing w:line="360" w:lineRule="auto"/>
        <w:widowControl/>
        <w:rPr>
          <w:rFonts w:ascii="宋体" w:hAnsi="宋体" w:cs="Calibri"/>
          <w:sz w:val="24"/>
          <w:szCs w:val="24"/>
          <w:highlight w:val="none"/>
        </w:rPr>
      </w:pPr>
      <w:r>
        <w:rPr>
          <w:rFonts w:hint="eastAsia" w:ascii="宋体" w:hAnsi="宋体" w:cs="Calibri"/>
          <w:sz w:val="24"/>
          <w:szCs w:val="24"/>
          <w:highlight w:val="none"/>
        </w:rPr>
        <w:t xml:space="preserve">1、甲方权利和义务</w:t>
      </w:r>
      <w:r/>
    </w:p>
    <w:p>
      <w:pPr>
        <w:ind w:firstLine="480"/>
        <w:jc w:val="left"/>
        <w:spacing w:line="360"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（1）</w:t>
      </w:r>
      <w:r>
        <w:rPr>
          <w:rFonts w:hint="eastAsia" w:ascii="宋体" w:hAnsi="宋体"/>
          <w:sz w:val="24"/>
          <w:szCs w:val="24"/>
          <w:highlight w:val="none"/>
        </w:rPr>
        <w:t xml:space="preserve">依本合同约定按期支付合同款项；</w:t>
      </w:r>
      <w:r/>
    </w:p>
    <w:p>
      <w:pPr>
        <w:ind w:firstLine="480"/>
        <w:jc w:val="left"/>
        <w:spacing w:line="360"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（2）</w:t>
      </w:r>
      <w:r>
        <w:rPr>
          <w:rFonts w:hint="eastAsia" w:ascii="宋体" w:hAnsi="宋体"/>
          <w:sz w:val="24"/>
          <w:szCs w:val="24"/>
          <w:highlight w:val="none"/>
        </w:rPr>
        <w:t xml:space="preserve">依本合同约定及时组织验收；</w:t>
      </w:r>
      <w:r/>
    </w:p>
    <w:p>
      <w:pPr>
        <w:ind w:firstLine="480"/>
        <w:spacing w:line="360" w:lineRule="auto"/>
        <w:rPr>
          <w:rFonts w:ascii="宋体" w:hAnsi="宋体" w:cs="宋体"/>
          <w:sz w:val="24"/>
          <w:szCs w:val="24"/>
          <w:highlight w:val="none"/>
          <w:lang w:val="zh-CN"/>
        </w:rPr>
      </w:pPr>
      <w:r>
        <w:rPr>
          <w:rFonts w:hint="eastAsia" w:ascii="宋体" w:hAnsi="宋体" w:cs="宋体"/>
          <w:sz w:val="24"/>
          <w:szCs w:val="24"/>
          <w:highlight w:val="none"/>
          <w:lang w:val="zh-CN"/>
        </w:rPr>
        <w:t xml:space="preserve">（3）</w:t>
      </w:r>
      <w:r>
        <w:rPr>
          <w:rFonts w:hint="eastAsia" w:ascii="宋体" w:hAnsi="宋体"/>
          <w:sz w:val="24"/>
          <w:szCs w:val="24"/>
          <w:highlight w:val="none"/>
        </w:rPr>
        <w:t xml:space="preserve">协助乙方进行项目的相关协调工作及约定期限内提供相关资料以利于开展项目。</w:t>
      </w:r>
      <w:r/>
    </w:p>
    <w:p>
      <w:pPr>
        <w:ind w:firstLine="480"/>
        <w:jc w:val="left"/>
        <w:spacing w:line="360"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2、乙</w:t>
      </w:r>
      <w:r>
        <w:rPr>
          <w:rFonts w:hint="eastAsia" w:ascii="宋体" w:hAnsi="宋体" w:cs="Calibri"/>
          <w:sz w:val="24"/>
          <w:szCs w:val="24"/>
          <w:highlight w:val="none"/>
        </w:rPr>
        <w:t xml:space="preserve">方权利和义务</w:t>
      </w:r>
      <w:r/>
    </w:p>
    <w:p>
      <w:pPr>
        <w:ind w:firstLine="480"/>
        <w:jc w:val="left"/>
        <w:spacing w:line="360"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（1）</w:t>
      </w:r>
      <w:r>
        <w:rPr>
          <w:rFonts w:hint="eastAsia" w:ascii="宋体" w:hAnsi="宋体"/>
          <w:sz w:val="24"/>
          <w:szCs w:val="24"/>
          <w:highlight w:val="none"/>
        </w:rPr>
        <w:t xml:space="preserve">乙方负责完成本次采购要求的全部服务工作，乙方应按招标文件以及合同约定的技术规范、标准进行实施，并保证按期、保质保量完成项目的实施工作，对提交的项目质量负责。</w:t>
      </w:r>
      <w:r/>
    </w:p>
    <w:p>
      <w:pPr>
        <w:ind w:firstLine="482"/>
        <w:jc w:val="left"/>
        <w:spacing w:line="360" w:lineRule="auto"/>
        <w:widowControl/>
        <w:rPr>
          <w:rFonts w:ascii="宋体" w:hAnsi="宋体" w:cs="Calibri"/>
          <w:b/>
          <w:sz w:val="24"/>
          <w:szCs w:val="24"/>
          <w:highlight w:val="none"/>
        </w:rPr>
      </w:pPr>
      <w:r>
        <w:rPr>
          <w:rFonts w:hint="eastAsia" w:ascii="宋体" w:hAnsi="宋体" w:cs="Calibri"/>
          <w:b/>
          <w:sz w:val="24"/>
          <w:szCs w:val="24"/>
          <w:highlight w:val="none"/>
          <w:lang w:val="en-US" w:eastAsia="zh-CN"/>
        </w:rPr>
        <w:t xml:space="preserve">九</w:t>
      </w:r>
      <w:r>
        <w:rPr>
          <w:rFonts w:ascii="宋体" w:hAnsi="宋体" w:cs="Calibri"/>
          <w:b/>
          <w:sz w:val="24"/>
          <w:szCs w:val="24"/>
          <w:highlight w:val="none"/>
        </w:rPr>
        <w:t xml:space="preserve">、违约责任</w:t>
      </w:r>
      <w:r/>
    </w:p>
    <w:p>
      <w:pPr>
        <w:ind w:firstLine="480"/>
        <w:spacing w:line="360" w:lineRule="auto"/>
        <w:rPr>
          <w:rFonts w:ascii="宋体" w:hAnsi="宋体"/>
          <w:sz w:val="24"/>
          <w:szCs w:val="24"/>
          <w:highlight w:val="none"/>
        </w:rPr>
      </w:pPr>
      <w:r>
        <w:rPr>
          <w:rFonts w:ascii="宋体" w:hAnsi="宋体"/>
          <w:sz w:val="24"/>
          <w:szCs w:val="24"/>
          <w:highlight w:val="none"/>
        </w:rPr>
        <w:t xml:space="preserve">1、违约责任</w:t>
      </w:r>
      <w:r/>
    </w:p>
    <w:p>
      <w:pPr>
        <w:ind w:firstLine="480"/>
        <w:spacing w:line="360" w:lineRule="auto"/>
        <w:rPr>
          <w:rFonts w:hint="eastAsia" w:ascii="宋体" w:hAnsi="宋体" w:eastAsia="宋体" w:cs="宋体"/>
          <w:sz w:val="24"/>
          <w:szCs w:val="24"/>
          <w:highlight w:val="none"/>
        </w:rPr>
      </w:pPr>
      <w:r>
        <w:rPr>
          <w:rFonts w:ascii="宋体" w:hAnsi="宋体"/>
          <w:sz w:val="24"/>
          <w:szCs w:val="24"/>
          <w:highlight w:val="none"/>
        </w:rPr>
        <w:t xml:space="preserve">合同一方不履行合同义务或者履行合同义务不符合约定的，应当承担继续履行、采取补救措</w:t>
      </w:r>
      <w:r>
        <w:rPr>
          <w:rFonts w:hint="eastAsia" w:ascii="宋体" w:hAnsi="宋体" w:eastAsia="宋体" w:cs="宋体"/>
          <w:sz w:val="24"/>
          <w:szCs w:val="24"/>
          <w:highlight w:val="none"/>
        </w:rPr>
        <w:t xml:space="preserve">施或者赔偿损失等违约责任。</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2、甲方违约责任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6.2.1在合同生效后，甲方无故要求解除合同的，应向乙方偿付合同总价款的5%，作为违约金，违约金不足以补偿损失的，乙方有权要求甲方补足。</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6.2.2甲方逾期付款的，在收到乙方书面催款通知书后，应按照逾期付款金额的每天万分之四支付逾期付款违约金，但违约金总金额以逾期付款金额的5%为限。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6.2.3甲方违反合同约定，拒绝接受乙方提供的合格服务的，应当承担乙方由此造成的损失。</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3、乙方违约责任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6.3.1乙方不能提供服务，或服务不合格从而影响甲方日常工作的，甲方有权解除合同，乙方向甲方赔偿合同总金额5%的违约金，违约金不足以补偿甲方一切直接、间接损失的，甲方有权要求乙方补足。</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6.3.2乙方逾期提供服务的，应在提供服务前与甲方和招标代理协商，甲方仍需求的，乙方应立即提供服务并应按照本合同总金额的每天万分之四支付违约金，违约金不足以补偿甲方一切直接、间接损失的，甲方有权要求乙方补足。逾期超过30天的，甲方可以解除合同，同时甲方承担合同总金额5%的违约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6.3.3乙方如有其它违反本合同的行为，或存在侵犯甲方权益的，甲方有权解除本合同，乙方应按照合同总金额的5%向甲方支付违约金，违约金不足以补偿甲方一切直接、间接损失的，乙方应当予以补足。</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6.3.4乙方应赔偿甲方的损失、支付给甲方的违约金以及其它根据本合同应支付给甲方的费用，甲方有权直接从未支付款项中予以扣除，不足部分有权要求乙方补足。</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6.3.5 乙方及时发放人员工资，因乙方拖欠工资，导致相关人员投诉，或影响甲方声誉的，每发生一次支付违约金元，同时主动消除影响。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6.3.6双方恪守合同承诺，否则守约方有权要求违约方承担由此产生的律师费、诉讼费等合理费用。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6.4不可抗力：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6.4.1因不可抗力不能履行合同的，根据不可抗力的影响，部分或者全部免除责任。但合同一方迟延履行后发生不可抗力的，不能免除责任。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6.4.2合同一方因不可抗力不能履行合同的，应当在不可抗力发生后3日内通知对方，以减轻可能给对方造成的损失，并应当在发出通知后30日内提供书面证明。</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4、不可抗力</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（1）因不可抗力（或甲、乙双方不能控制的原因）不能履行合同的，根据不可抗力的影响，部分或者全部免除责任。但合同一方迟延履行后发生不可抗力的，不能免除责任。</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（2）合同一方因不可抗力不能履行合同的，应当在不可抗力发生后3日内通知对方，以减轻可能给对方造成的损失，并应当在发出通知后30日内提供书面证明。</w:t>
      </w:r>
      <w:r/>
    </w:p>
    <w:p>
      <w:pPr>
        <w:ind w:firstLine="482"/>
        <w:jc w:val="left"/>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十</w:t>
      </w:r>
      <w:r>
        <w:rPr>
          <w:rFonts w:hint="eastAsia" w:ascii="宋体" w:hAnsi="宋体" w:eastAsia="宋体" w:cs="宋体"/>
          <w:b/>
          <w:sz w:val="24"/>
          <w:szCs w:val="24"/>
          <w:highlight w:val="none"/>
        </w:rPr>
        <w:t xml:space="preserve">、合同生效及其它</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1、本合同经双方法定代表人或授权代表签字（或盖章）并经单位盖章后生效。</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2、合同在执行过程中出现的未尽事宜，双方在不违背本合同和招标文件的原则下协商解决，协商结果以书面形式盖章记录在案，作为本合同的附件，与本合同具有同等效力，但需向甲方提交二份备存。</w:t>
      </w:r>
      <w:r/>
    </w:p>
    <w:p>
      <w:pPr>
        <w:ind w:firstLine="482"/>
        <w:jc w:val="left"/>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十一</w:t>
      </w:r>
      <w:r>
        <w:rPr>
          <w:rFonts w:hint="eastAsia" w:ascii="宋体" w:hAnsi="宋体" w:eastAsia="宋体" w:cs="宋体"/>
          <w:b/>
          <w:sz w:val="24"/>
          <w:szCs w:val="24"/>
          <w:highlight w:val="none"/>
        </w:rPr>
        <w:t xml:space="preserve">、合同的解除和转让</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、有下列情形之一，合同一方可以解除合同：</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（1）因不可抗力致使不能实现合同目的，未受不可抗力影响的一方有权解除合同；</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（2）因合同一方违约导致合同不能履行，另一方有权解除合同。</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、有权解除合同的一方，应当在违约事实或不可抗力发生之后三十天内书面通知对方提出解除合同，合同在书面通知到达对方时解除。</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甲方经考核认为乙方不能胜任本协议工作的。</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4、合同的部分和全部都不得转让。</w:t>
      </w:r>
      <w:r/>
    </w:p>
    <w:p>
      <w:pPr>
        <w:ind w:firstLine="482"/>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十二</w:t>
      </w:r>
      <w:r>
        <w:rPr>
          <w:rFonts w:hint="eastAsia" w:ascii="宋体" w:hAnsi="宋体" w:eastAsia="宋体" w:cs="宋体"/>
          <w:b/>
          <w:bCs/>
          <w:color w:val="auto"/>
          <w:sz w:val="24"/>
          <w:szCs w:val="24"/>
          <w:highlight w:val="none"/>
        </w:rPr>
        <w:t xml:space="preserve">、争议解决办法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因履行本合同或与本合同相关的一切事宜发生争议的，签约双方应友好协商解决。协商不成，任何一方均有权向甲方所在地人民法院起诉。因乙方违反本合同约定或乙方追究甲方违约但不成立而产生纠纷的，甲方为处理此纠纷产生的费用由乙方承担，该费用包括但不限于保全费、诉讼费、执行费、鉴定费、律师费、差旅费等。</w:t>
      </w:r>
      <w:r/>
    </w:p>
    <w:p>
      <w:pPr>
        <w:ind w:firstLine="482"/>
        <w:jc w:val="left"/>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w:t>
      </w:r>
      <w:r>
        <w:rPr>
          <w:rFonts w:hint="eastAsia" w:ascii="宋体" w:hAnsi="宋体" w:eastAsia="宋体" w:cs="宋体"/>
          <w:b/>
          <w:sz w:val="24"/>
          <w:szCs w:val="24"/>
          <w:highlight w:val="none"/>
          <w:lang w:val="en-US" w:eastAsia="zh-CN"/>
        </w:rPr>
        <w:t xml:space="preserve">三</w:t>
      </w:r>
      <w:r>
        <w:rPr>
          <w:rFonts w:hint="eastAsia" w:ascii="宋体" w:hAnsi="宋体" w:eastAsia="宋体" w:cs="宋体"/>
          <w:b/>
          <w:sz w:val="24"/>
          <w:szCs w:val="24"/>
          <w:highlight w:val="none"/>
        </w:rPr>
        <w:t xml:space="preserve">、其它</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2、本合同未尽之处双方协商解决；如协商不成，双方同意由一方向合同履行地人民法院提起诉讼。</w:t>
      </w:r>
      <w:r/>
    </w:p>
    <w:p>
      <w:pPr>
        <w:ind w:firstLine="482"/>
        <w:jc w:val="left"/>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w:t>
      </w: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rPr>
        <w:t xml:space="preserve">、附则</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1、合同份数：本合同一式陆份，甲、乙双方各执贰份，采购代理机构壹份，政府采购监督管理部门壹份。</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2、未尽事宜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本合同未尽事宜应按《中华人民共和国民法典》、《中华人民共和国政府采购法》以及其同相关法律、法规之规定解释</w:t>
      </w:r>
      <w:r>
        <w:rPr>
          <w:rFonts w:hint="eastAsia" w:ascii="宋体" w:hAnsi="宋体" w:eastAsia="宋体" w:cs="宋体"/>
          <w:sz w:val="24"/>
          <w:szCs w:val="24"/>
          <w:highlight w:val="none"/>
        </w:rPr>
        <w:t xml:space="preserve">，在执行过程中双方在不违背本合同和采购文件的原则下协商解决，协商结果以书面形式盖章记录在案，作为本合同的附件，与本合同具有同等效力，但须提交招标代理机构一份备存。</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备注：合同条款内容将根据乙方承诺的实际服务内容进行调整。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sz w:val="24"/>
          <w:szCs w:val="24"/>
          <w:highlight w:val="none"/>
        </w:rPr>
        <w:t xml:space="preserve">本合同首部载明的地址为甲乙双方认可的相关文件、法律文书送达地址，任何一方如更换地址的，应于更换后3日内书面通知另一方，未通知的一方自行承担法院送达不能等不利后果。</w:t>
      </w:r>
      <w:r/>
    </w:p>
    <w:p>
      <w:pPr>
        <w:ind w:left="735"/>
        <w:jc w:val="left"/>
        <w:widowControl/>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r>
      <w:r/>
    </w:p>
    <w:tbl>
      <w:tblPr>
        <w:tblStyle w:val="986"/>
        <w:tblW w:w="0" w:type="auto"/>
        <w:jc w:val="center"/>
        <w:tblLayout w:type="fixed"/>
        <w:tblCellMar>
          <w:left w:w="108" w:type="dxa"/>
          <w:top w:w="0" w:type="dxa"/>
          <w:right w:w="108" w:type="dxa"/>
          <w:bottom w:w="0" w:type="dxa"/>
        </w:tblCellMar>
        <w:tblLook w:val="04A0" w:firstRow="1" w:lastRow="0" w:firstColumn="1" w:lastColumn="0" w:noHBand="0" w:noVBand="1"/>
      </w:tblPr>
      <w:tblGrid>
        <w:gridCol w:w="4597"/>
        <w:gridCol w:w="4596"/>
      </w:tblGrid>
      <w:tr>
        <w:trPr>
          <w:jc w:val="center"/>
        </w:trPr>
        <w:tc>
          <w:tcPr>
            <w:tcW w:w="4597" w:type="dxa"/>
            <w:vAlign w:val="center"/>
            <w:textDirection w:val="lrTb"/>
            <w:noWrap w:val="false"/>
          </w:tcPr>
          <w:p>
            <w:pPr>
              <w:pStyle w:val="992"/>
              <w:ind w:firstLine="0"/>
              <w:spacing w:line="360" w:lineRule="auto"/>
              <w:shd w:val="clear" w:color="auto" w:fill="auto"/>
              <w:rPr>
                <w:rFonts w:hint="eastAsia" w:hAnsi="宋体" w:cs="宋体"/>
                <w:b/>
                <w:bCs/>
                <w:color w:val="auto"/>
                <w:sz w:val="24"/>
                <w:szCs w:val="24"/>
                <w:highlight w:val="none"/>
              </w:rPr>
            </w:pPr>
            <w:r>
              <w:rPr>
                <w:rFonts w:hint="eastAsia" w:hAnsi="宋体" w:cs="宋体"/>
                <w:b/>
                <w:color w:val="auto"/>
                <w:sz w:val="24"/>
                <w:szCs w:val="24"/>
                <w:highlight w:val="none"/>
              </w:rPr>
              <w:t xml:space="preserve">                                            </w:t>
            </w:r>
            <w:r>
              <w:rPr>
                <w:rFonts w:hint="eastAsia" w:hAnsi="宋体" w:cs="宋体"/>
                <w:b/>
                <w:bCs/>
                <w:color w:val="auto"/>
                <w:sz w:val="24"/>
                <w:szCs w:val="24"/>
                <w:highlight w:val="none"/>
              </w:rPr>
              <w:t xml:space="preserve">甲方（盖章）：</w:t>
            </w:r>
            <w:r/>
          </w:p>
          <w:p>
            <w:pPr>
              <w:shd w:val="clear" w:color="auto" w:fill="auto"/>
              <w:tabs>
                <w:tab w:val="left" w:pos="52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4596" w:type="dxa"/>
            <w:vAlign w:val="center"/>
            <w:textDirection w:val="lrTb"/>
            <w:noWrap w:val="false"/>
          </w:tcPr>
          <w:p>
            <w:pPr>
              <w:ind w:firstLine="482"/>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乙方（盖章）：</w:t>
            </w:r>
            <w:r/>
          </w:p>
        </w:tc>
      </w:tr>
      <w:tr>
        <w:trPr>
          <w:jc w:val="center"/>
        </w:trPr>
        <w:tc>
          <w:tcPr>
            <w:tcW w:w="4597" w:type="dxa"/>
            <w:vAlign w:val="center"/>
            <w:textDirection w:val="lrTb"/>
            <w:noWrap w:val="false"/>
          </w:tcPr>
          <w:p>
            <w:pPr>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法定（授权）代表人（签字或盖章）：</w:t>
            </w:r>
            <w:r/>
          </w:p>
          <w:p>
            <w:pPr>
              <w:shd w:val="clear" w:color="auto" w:fill="auto"/>
              <w:tabs>
                <w:tab w:val="left" w:pos="52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4596" w:type="dxa"/>
            <w:vAlign w:val="center"/>
            <w:textDirection w:val="lrTb"/>
            <w:noWrap w:val="false"/>
          </w:tcPr>
          <w:p>
            <w:pPr>
              <w:ind w:firstLine="482"/>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法定（授权）代表人（签字或盖章）：     </w:t>
            </w:r>
            <w:r/>
          </w:p>
        </w:tc>
      </w:tr>
      <w:tr>
        <w:trPr>
          <w:jc w:val="center"/>
        </w:trPr>
        <w:tc>
          <w:tcPr>
            <w:tcW w:w="4597" w:type="dxa"/>
            <w:vAlign w:val="center"/>
            <w:textDirection w:val="lrTb"/>
            <w:noWrap w:val="false"/>
          </w:tcPr>
          <w:p>
            <w:pPr>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签订日期：</w:t>
            </w:r>
            <w:r/>
          </w:p>
        </w:tc>
        <w:tc>
          <w:tcPr>
            <w:tcW w:w="4596" w:type="dxa"/>
            <w:vAlign w:val="center"/>
            <w:textDirection w:val="lrTb"/>
            <w:noWrap w:val="false"/>
          </w:tcPr>
          <w:p>
            <w:pPr>
              <w:ind w:firstLine="482"/>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签订日期：</w:t>
            </w:r>
            <w:r/>
          </w:p>
        </w:tc>
      </w:tr>
    </w:tbl>
    <w:p>
      <w:pPr>
        <w:ind w:firstLine="643"/>
        <w:jc w:val="center"/>
        <w:spacing w:line="360" w:lineRule="auto"/>
        <w:rPr>
          <w:rFonts w:asciiTheme="minorEastAsia" w:hAnsiTheme="minorEastAsia" w:eastAsiaTheme="minorEastAsia"/>
          <w:b/>
          <w:color w:val="auto"/>
          <w:sz w:val="32"/>
          <w:highlight w:val="none"/>
        </w:rPr>
      </w:pPr>
      <w:r>
        <w:rPr>
          <w:rFonts w:ascii="宋体" w:hAnsi="宋体" w:cs="宋体"/>
          <w:b/>
          <w:bCs/>
          <w:color w:val="auto"/>
          <w:sz w:val="32"/>
          <w:highlight w:val="none"/>
        </w:rPr>
        <w:br w:type="page" w:clear="all"/>
      </w:r>
      <w:r>
        <w:rPr>
          <w:rFonts w:hint="eastAsia" w:asciiTheme="minorEastAsia" w:hAnsiTheme="minorEastAsia" w:eastAsiaTheme="minorEastAsia"/>
          <w:b/>
          <w:color w:val="auto"/>
          <w:sz w:val="32"/>
          <w:highlight w:val="none"/>
        </w:rPr>
        <w:t xml:space="preserve">五、附 件</w:t>
      </w:r>
      <w:r/>
    </w:p>
    <w:p>
      <w:pPr>
        <w:ind w:firstLine="482"/>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附件</w:t>
      </w:r>
      <w:r>
        <w:rPr>
          <w:rFonts w:asciiTheme="minorEastAsia" w:hAnsiTheme="minorEastAsia" w:eastAsiaTheme="minorEastAsia"/>
          <w:b/>
          <w:color w:val="auto"/>
          <w:sz w:val="24"/>
          <w:szCs w:val="24"/>
          <w:highlight w:val="none"/>
        </w:rPr>
        <w:t xml:space="preserve">1</w:t>
      </w:r>
      <w:r>
        <w:rPr>
          <w:rFonts w:hint="eastAsia" w:asciiTheme="minorEastAsia" w:hAnsiTheme="minorEastAsia" w:eastAsiaTheme="minorEastAsia"/>
          <w:b/>
          <w:color w:val="auto"/>
          <w:sz w:val="24"/>
          <w:szCs w:val="24"/>
          <w:highlight w:val="none"/>
        </w:rPr>
        <w:t xml:space="preserve">、（供应商）授权委托书</w:t>
      </w:r>
      <w:r/>
    </w:p>
    <w:p>
      <w:pPr>
        <w:ind w:firstLine="480"/>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480"/>
        <w:jc w:val="cente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授权委托书</w:t>
      </w:r>
      <w:r/>
    </w:p>
    <w:p>
      <w:pPr>
        <w:ind w:firstLine="480"/>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本授权委托书声明：我（姓名）系</w:t>
      </w:r>
      <w:r>
        <w:rPr>
          <w:rFonts w:hint="eastAsia" w:asciiTheme="minorEastAsia" w:hAnsiTheme="minorEastAsia" w:eastAsiaTheme="minorEastAsia"/>
          <w:color w:val="auto"/>
          <w:sz w:val="24"/>
          <w:szCs w:val="24"/>
          <w:highlight w:val="none"/>
          <w:u w:val="single"/>
        </w:rPr>
        <w:t xml:space="preserve">（供应商名称）</w:t>
      </w:r>
      <w:r>
        <w:rPr>
          <w:rFonts w:hint="eastAsia" w:asciiTheme="minorEastAsia" w:hAnsiTheme="minorEastAsia" w:eastAsiaTheme="minorEastAsia"/>
          <w:color w:val="auto"/>
          <w:sz w:val="24"/>
          <w:szCs w:val="24"/>
          <w:highlight w:val="none"/>
        </w:rPr>
        <w:t xml:space="preserve">的法定代表人，现授权委托</w:t>
      </w:r>
      <w:r>
        <w:rPr>
          <w:rFonts w:hint="eastAsia" w:asciiTheme="minorEastAsia" w:hAnsiTheme="minorEastAsia" w:eastAsiaTheme="minorEastAsia"/>
          <w:color w:val="auto"/>
          <w:sz w:val="24"/>
          <w:szCs w:val="24"/>
          <w:highlight w:val="none"/>
          <w:u w:val="single"/>
        </w:rPr>
        <w:t xml:space="preserve">（姓名）</w:t>
      </w:r>
      <w:r>
        <w:rPr>
          <w:rFonts w:hint="eastAsia" w:asciiTheme="minorEastAsia" w:hAnsiTheme="minorEastAsia" w:eastAsiaTheme="minorEastAsia"/>
          <w:color w:val="auto"/>
          <w:sz w:val="24"/>
          <w:szCs w:val="24"/>
          <w:highlight w:val="none"/>
        </w:rPr>
        <w:t xml:space="preserve">为我公司授权代表（即代理人），以本公司的名义参加 </w:t>
      </w:r>
      <w:r>
        <w:rPr>
          <w:rFonts w:hint="eastAsia" w:asciiTheme="minorEastAsia" w:hAnsiTheme="minorEastAsia" w:eastAsiaTheme="minorEastAsia"/>
          <w:color w:val="auto"/>
          <w:sz w:val="24"/>
          <w:szCs w:val="24"/>
          <w:highlight w:val="none"/>
          <w:u w:val="single"/>
        </w:rPr>
        <w:t xml:space="preserve"> 苏州海企国际工程咨询有限公司   </w:t>
      </w:r>
      <w:r>
        <w:rPr>
          <w:rFonts w:hint="eastAsia" w:asciiTheme="minorEastAsia" w:hAnsiTheme="minorEastAsia" w:eastAsiaTheme="minorEastAsia"/>
          <w:color w:val="auto"/>
          <w:sz w:val="24"/>
          <w:szCs w:val="24"/>
          <w:highlight w:val="none"/>
        </w:rPr>
        <w:t xml:space="preserve">组织实施的编号为</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号的磋商活动。授权代表在磋商活动过程中所签署的一切文件和处理与这有关的一切事务，我均予以承认。</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授权代表无转委托权。特此委托。</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响应供应商：（单位公章）</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法定代表人：（签字或盖章）</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代理人：（签字或盖章）</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480"/>
        <w:jc w:val="cente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年　　月　　日</w:t>
      </w:r>
      <w:r/>
    </w:p>
    <w:p>
      <w:pPr>
        <w:ind w:firstLine="480"/>
        <w:jc w:val="left"/>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480"/>
        <w:jc w:val="left"/>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420"/>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color w:val="auto"/>
          <w:highlight w:val="none"/>
        </w:rPr>
        <w:br w:type="page" w:clear="all"/>
      </w:r>
      <w:r>
        <w:rPr>
          <w:rFonts w:hint="eastAsia" w:asciiTheme="minorEastAsia" w:hAnsiTheme="minorEastAsia" w:eastAsiaTheme="minorEastAsia"/>
          <w:b/>
          <w:color w:val="auto"/>
          <w:sz w:val="24"/>
          <w:szCs w:val="24"/>
          <w:highlight w:val="none"/>
        </w:rPr>
        <w:t xml:space="preserve">附件2、磋商响应函</w:t>
      </w:r>
      <w:r/>
    </w:p>
    <w:p>
      <w:pPr>
        <w:ind w:firstLine="482"/>
        <w:jc w:val="center"/>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磋商响应函</w:t>
      </w:r>
      <w:r/>
    </w:p>
    <w:p>
      <w:pPr>
        <w:ind w:firstLine="480"/>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u w:val="single"/>
        </w:rPr>
        <w:t xml:space="preserve">   苏州海企国际工程咨询有限公司   </w:t>
      </w:r>
      <w:r>
        <w:rPr>
          <w:rFonts w:hint="eastAsia" w:asciiTheme="minorEastAsia" w:hAnsiTheme="minorEastAsia" w:eastAsiaTheme="minorEastAsia"/>
          <w:color w:val="auto"/>
          <w:sz w:val="24"/>
          <w:szCs w:val="24"/>
          <w:highlight w:val="none"/>
        </w:rPr>
        <w:t xml:space="preserve">：</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我们收到贵公司</w:t>
      </w:r>
      <w:r>
        <w:rPr>
          <w:rFonts w:hint="eastAsia" w:asciiTheme="minorEastAsia" w:hAnsiTheme="minorEastAsia" w:eastAsiaTheme="minorEastAsia"/>
          <w:color w:val="auto"/>
          <w:sz w:val="24"/>
          <w:szCs w:val="24"/>
          <w:highlight w:val="none"/>
          <w:u w:val="single"/>
        </w:rPr>
        <w:t xml:space="preserve">       </w:t>
      </w:r>
      <w:r>
        <w:rPr>
          <w:rFonts w:asciiTheme="minorEastAsia" w:hAnsiTheme="minorEastAsia" w:eastAsiaTheme="minorEastAsia"/>
          <w:color w:val="auto"/>
          <w:sz w:val="24"/>
          <w:szCs w:val="24"/>
          <w:highlight w:val="none"/>
        </w:rPr>
        <w:t xml:space="preserve">号磋商文件，经仔细阅读和研究，我们决定参加磋商活动。</w:t>
      </w:r>
      <w:r/>
    </w:p>
    <w:p>
      <w:pPr>
        <w:ind w:firstLine="480"/>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color w:val="auto"/>
          <w:sz w:val="24"/>
          <w:szCs w:val="24"/>
          <w:highlight w:val="none"/>
        </w:rPr>
        <w:t xml:space="preserve">1、我们愿意按照磋商文件的一切要求，完成该项目的全部内容。</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2、如果我们的磋商响应文件被接受，我们将严格履行磋商文件中规定的每一项要求，按期、按质、按量履行合同的义务。</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3、我们已详细阅读全部磋商文件，包括更正公告(如有)，对磋商文件及更正公告(如有)无任何异议。</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4、我们同意按磋商文件中的规定，本响应文件的有效期限自提交响应文件截止时间之日起</w:t>
      </w:r>
      <w:r>
        <w:rPr>
          <w:rFonts w:asciiTheme="minorEastAsia" w:hAnsiTheme="minorEastAsia" w:eastAsiaTheme="minorEastAsia"/>
          <w:color w:val="auto"/>
          <w:sz w:val="24"/>
          <w:szCs w:val="24"/>
          <w:highlight w:val="none"/>
          <w:u w:val="single"/>
        </w:rPr>
        <w:t xml:space="preserve">60</w:t>
      </w:r>
      <w:r>
        <w:rPr>
          <w:rFonts w:asciiTheme="minorEastAsia" w:hAnsiTheme="minorEastAsia" w:eastAsiaTheme="minorEastAsia"/>
          <w:color w:val="auto"/>
          <w:sz w:val="24"/>
          <w:szCs w:val="24"/>
          <w:highlight w:val="none"/>
        </w:rPr>
        <w:t xml:space="preserve">天。</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5、我们愿意提供磋商采购单位在磋商文件中要求的相关资料。</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6、我们愿意遵守磋商文件中所列的收费标准。</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7、我们承诺该响应文件在磋商开始后的全过程中保持有效，不作任何更改和变动。</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8、我们承诺我公司符合磋商文件中“合格供应商的基本、特定条件”的要求，若与真实情况不符，本公司愿意承担由此而产生的一切后果。</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所有有关磋商文件的函电，请按下列地址联系：</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单位：                             联系人：</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地址：                             邮政编码：</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联系电话：                         传真：</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w:t>
      </w:r>
      <w:r>
        <w:rPr>
          <w:rFonts w:asciiTheme="minorEastAsia" w:hAnsiTheme="minorEastAsia" w:eastAsiaTheme="minorEastAsia"/>
          <w:color w:val="auto"/>
          <w:sz w:val="24"/>
          <w:szCs w:val="24"/>
          <w:highlight w:val="none"/>
        </w:rPr>
        <w:t xml:space="preserve">供应商：（</w:t>
      </w:r>
      <w:r>
        <w:rPr>
          <w:rFonts w:hint="eastAsia" w:asciiTheme="minorEastAsia" w:hAnsiTheme="minorEastAsia" w:eastAsiaTheme="minorEastAsia"/>
          <w:color w:val="auto"/>
          <w:sz w:val="24"/>
          <w:szCs w:val="24"/>
          <w:highlight w:val="none"/>
        </w:rPr>
        <w:t xml:space="preserve">单位</w:t>
      </w:r>
      <w:r>
        <w:rPr>
          <w:rFonts w:asciiTheme="minorEastAsia" w:hAnsiTheme="minorEastAsia" w:eastAsiaTheme="minorEastAsia"/>
          <w:color w:val="auto"/>
          <w:sz w:val="24"/>
          <w:szCs w:val="24"/>
          <w:highlight w:val="none"/>
        </w:rPr>
        <w:t xml:space="preserve">公章）</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法定代表人或代理人：（签字或盖章）</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日期：         年     月     日</w:t>
      </w:r>
      <w:r/>
    </w:p>
    <w:p>
      <w:pPr>
        <w:ind w:firstLine="420"/>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color w:val="auto"/>
          <w:highlight w:val="none"/>
        </w:rPr>
        <w:br w:type="page" w:clear="all"/>
      </w:r>
      <w:r>
        <w:rPr>
          <w:rFonts w:hint="eastAsia" w:asciiTheme="minorEastAsia" w:hAnsiTheme="minorEastAsia" w:eastAsiaTheme="minorEastAsia"/>
          <w:b/>
          <w:color w:val="auto"/>
          <w:sz w:val="24"/>
          <w:szCs w:val="24"/>
          <w:highlight w:val="none"/>
        </w:rPr>
        <w:t xml:space="preserve">附件</w:t>
      </w:r>
      <w:r>
        <w:rPr>
          <w:rFonts w:asciiTheme="minorEastAsia" w:hAnsiTheme="minorEastAsia" w:eastAsiaTheme="minorEastAsia"/>
          <w:b/>
          <w:color w:val="auto"/>
          <w:sz w:val="24"/>
          <w:szCs w:val="24"/>
          <w:highlight w:val="none"/>
        </w:rPr>
        <w:t xml:space="preserve">3</w:t>
      </w:r>
      <w:r>
        <w:rPr>
          <w:rFonts w:hint="eastAsia" w:asciiTheme="minorEastAsia" w:hAnsiTheme="minorEastAsia" w:eastAsiaTheme="minorEastAsia"/>
          <w:b/>
          <w:color w:val="auto"/>
          <w:sz w:val="24"/>
          <w:szCs w:val="24"/>
          <w:highlight w:val="none"/>
        </w:rPr>
        <w:t xml:space="preserve">、磋商响应报价表</w:t>
      </w:r>
      <w:r/>
    </w:p>
    <w:p>
      <w:pPr>
        <w:ind w:firstLine="482"/>
        <w:jc w:val="center"/>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val="en-US" w:eastAsia="zh-CN"/>
        </w:rPr>
        <w:t xml:space="preserve">3-1</w:t>
      </w:r>
      <w:r>
        <w:rPr>
          <w:rFonts w:asciiTheme="minorEastAsia" w:hAnsiTheme="minorEastAsia" w:eastAsiaTheme="minorEastAsia"/>
          <w:b/>
          <w:color w:val="auto"/>
          <w:sz w:val="24"/>
          <w:szCs w:val="24"/>
          <w:highlight w:val="none"/>
        </w:rPr>
        <w:t xml:space="preserve">磋商</w:t>
      </w:r>
      <w:r>
        <w:rPr>
          <w:rFonts w:hint="eastAsia" w:asciiTheme="minorEastAsia" w:hAnsiTheme="minorEastAsia" w:eastAsiaTheme="minorEastAsia"/>
          <w:b/>
          <w:color w:val="auto"/>
          <w:sz w:val="24"/>
          <w:szCs w:val="24"/>
          <w:highlight w:val="none"/>
        </w:rPr>
        <w:t xml:space="preserve">响应</w:t>
      </w:r>
      <w:r>
        <w:rPr>
          <w:rFonts w:asciiTheme="minorEastAsia" w:hAnsiTheme="minorEastAsia" w:eastAsiaTheme="minorEastAsia"/>
          <w:b/>
          <w:color w:val="auto"/>
          <w:sz w:val="24"/>
          <w:szCs w:val="24"/>
          <w:highlight w:val="none"/>
        </w:rPr>
        <w:t xml:space="preserve">报价表</w:t>
      </w:r>
      <w:r/>
    </w:p>
    <w:p>
      <w:pPr>
        <w:ind w:firstLine="482"/>
        <w:jc w:val="center"/>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tbl>
      <w:tblPr>
        <w:tblStyle w:val="986"/>
        <w:tblW w:w="10210" w:type="dxa"/>
        <w:jc w:val="center"/>
        <w:tblLayout w:type="fixed"/>
        <w:tblCellMar>
          <w:left w:w="0" w:type="dxa"/>
          <w:top w:w="0" w:type="dxa"/>
          <w:right w:w="0" w:type="dxa"/>
          <w:bottom w:w="0" w:type="dxa"/>
        </w:tblCellMar>
        <w:tblLook w:val="04A0" w:firstRow="1" w:lastRow="0" w:firstColumn="1" w:lastColumn="0" w:noHBand="0" w:noVBand="1"/>
      </w:tblPr>
      <w:tblGrid>
        <w:gridCol w:w="2665"/>
        <w:gridCol w:w="7545"/>
      </w:tblGrid>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ind w:firstLine="480"/>
              <w:jc w:val="cente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项目名称</w:t>
            </w:r>
            <w:r/>
          </w:p>
        </w:tc>
        <w:tc>
          <w:tcPr>
            <w:tcBorders>
              <w:top w:val="singl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ind w:firstLine="480"/>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ind w:firstLine="480"/>
              <w:jc w:val="cente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采购编号</w:t>
            </w:r>
            <w:r/>
          </w:p>
        </w:tc>
        <w:tc>
          <w:tcPr>
            <w:tcBorders>
              <w:top w:val="singl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ind w:firstLine="480"/>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68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ind w:firstLine="480"/>
              <w:jc w:val="cente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响应总报价</w:t>
            </w:r>
            <w:r/>
          </w:p>
        </w:tc>
        <w:tc>
          <w:tcPr>
            <w:tcBorders>
              <w:top w:val="singl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ind w:firstLine="480"/>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人民币大写：</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；（小写：¥ </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 ）</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ind w:firstLine="480"/>
              <w:jc w:val="cente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服务期限</w:t>
            </w:r>
            <w:r/>
          </w:p>
        </w:tc>
        <w:tc>
          <w:tcPr>
            <w:tcBorders>
              <w:top w:val="singl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ind w:firstLine="480"/>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bl>
    <w:p>
      <w:pPr>
        <w:ind w:firstLine="482"/>
        <w:spacing w:line="360" w:lineRule="auto"/>
        <w:rPr>
          <w:rFonts w:ascii="宋体" w:hAnsi="宋体"/>
          <w:b/>
          <w:color w:val="auto"/>
          <w:sz w:val="24"/>
          <w:szCs w:val="24"/>
          <w:highlight w:val="none"/>
          <w:u w:val="single"/>
        </w:rPr>
      </w:pPr>
      <w:r>
        <w:rPr>
          <w:rFonts w:hint="eastAsia" w:asciiTheme="minorEastAsia" w:hAnsiTheme="minorEastAsia" w:eastAsiaTheme="minorEastAsia"/>
          <w:b/>
          <w:bCs/>
          <w:color w:val="auto"/>
          <w:sz w:val="24"/>
          <w:szCs w:val="24"/>
          <w:highlight w:val="none"/>
        </w:rPr>
        <w:t xml:space="preserve">注：</w:t>
      </w:r>
      <w:r>
        <w:rPr>
          <w:rFonts w:hint="eastAsia" w:ascii="宋体" w:hAnsi="宋体"/>
          <w:b/>
          <w:bCs/>
          <w:color w:val="auto"/>
          <w:sz w:val="24"/>
          <w:szCs w:val="24"/>
          <w:highlight w:val="none"/>
          <w:u w:val="single"/>
        </w:rPr>
        <w:t xml:space="preserve">1</w:t>
      </w:r>
      <w:r>
        <w:rPr>
          <w:rFonts w:hint="eastAsia" w:ascii="宋体" w:hAnsi="宋体"/>
          <w:b/>
          <w:color w:val="auto"/>
          <w:sz w:val="24"/>
          <w:szCs w:val="24"/>
          <w:highlight w:val="none"/>
          <w:u w:val="single"/>
        </w:rPr>
        <w:t xml:space="preserve">、本表中的报价</w:t>
      </w:r>
      <w:r>
        <w:rPr>
          <w:rFonts w:hint="eastAsia" w:ascii="宋体" w:hAnsi="宋体"/>
          <w:b/>
          <w:color w:val="auto"/>
          <w:sz w:val="24"/>
          <w:szCs w:val="24"/>
          <w:highlight w:val="none"/>
          <w:u w:val="single"/>
          <w:lang w:eastAsia="zh-CN"/>
        </w:rPr>
        <w:t xml:space="preserve">包含完成本项目所需的人工、垃圾清理、机械、材料、交通、食宿、差旅、劳保、相关劳务支出、专利技术、税费等完成该项目工作所发生的全部费用以及供应商企业利润、税金和政策性文件规定及合同包含的所有风险、责任等一切费用，除本合同约定的价款外，采购人不再需向供应商支付其他任何费用。除非合同条款中另有规定，否则，合同价格在合同实施期间不因市场变化因素而变动。</w:t>
      </w:r>
      <w:r>
        <w:rPr>
          <w:rFonts w:hint="eastAsia" w:ascii="宋体" w:hAnsi="宋体"/>
          <w:b/>
          <w:color w:val="auto"/>
          <w:sz w:val="24"/>
          <w:szCs w:val="24"/>
          <w:highlight w:val="none"/>
          <w:u w:val="single"/>
        </w:rPr>
        <w:t xml:space="preserve">同时，除非合同条款中另有规定，否则，响应供应商所报价格在合同实施期间不因市场变化因素而变动。</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482"/>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pStyle w:val="992"/>
        <w:spacing w:line="360" w:lineRule="auto"/>
        <w:rPr>
          <w:color w:val="auto"/>
          <w:highlight w:val="none"/>
        </w:rPr>
      </w:pPr>
      <w:r>
        <w:rPr>
          <w:color w:val="auto"/>
          <w:highlight w:val="none"/>
        </w:rPr>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w:t>
      </w:r>
      <w:r>
        <w:rPr>
          <w:rFonts w:asciiTheme="minorEastAsia" w:hAnsiTheme="minorEastAsia" w:eastAsiaTheme="minorEastAsia"/>
          <w:color w:val="auto"/>
          <w:sz w:val="24"/>
          <w:szCs w:val="24"/>
          <w:highlight w:val="none"/>
        </w:rPr>
        <w:t xml:space="preserve">供应商：（</w:t>
      </w:r>
      <w:r>
        <w:rPr>
          <w:rFonts w:hint="eastAsia" w:asciiTheme="minorEastAsia" w:hAnsiTheme="minorEastAsia" w:eastAsiaTheme="minorEastAsia"/>
          <w:color w:val="auto"/>
          <w:sz w:val="24"/>
          <w:szCs w:val="24"/>
          <w:highlight w:val="none"/>
        </w:rPr>
        <w:t xml:space="preserve">单位</w:t>
      </w:r>
      <w:r>
        <w:rPr>
          <w:rFonts w:asciiTheme="minorEastAsia" w:hAnsiTheme="minorEastAsia" w:eastAsiaTheme="minorEastAsia"/>
          <w:color w:val="auto"/>
          <w:sz w:val="24"/>
          <w:szCs w:val="24"/>
          <w:highlight w:val="none"/>
        </w:rPr>
        <w:t xml:space="preserve">公章）</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法定代表人或代理人：（签字或盖章）</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日期：   年    月     日</w:t>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br w:type="page" w:clear="all"/>
      </w:r>
      <w:r/>
    </w:p>
    <w:p>
      <w:pPr>
        <w:ind w:firstLine="482"/>
        <w:jc w:val="center"/>
        <w:spacing w:line="360" w:lineRule="auto"/>
        <w:rPr>
          <w:rFonts w:hint="eastAsia"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val="en-US" w:eastAsia="zh-CN"/>
        </w:rPr>
        <w:t xml:space="preserve">3-2分项报价明细</w:t>
      </w:r>
      <w:r>
        <w:rPr>
          <w:rFonts w:asciiTheme="minorEastAsia" w:hAnsiTheme="minorEastAsia" w:eastAsiaTheme="minorEastAsia"/>
          <w:b/>
          <w:color w:val="auto"/>
          <w:sz w:val="24"/>
          <w:szCs w:val="24"/>
          <w:highlight w:val="none"/>
        </w:rPr>
        <w:t xml:space="preserve">表</w:t>
      </w:r>
      <w:r>
        <w:rPr>
          <w:rFonts w:hint="eastAsia"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val="en-US" w:eastAsia="zh-CN"/>
        </w:rPr>
        <w:t xml:space="preserve">养护部分</w:t>
      </w:r>
      <w:r>
        <w:rPr>
          <w:rFonts w:hint="eastAsia" w:asciiTheme="minorEastAsia" w:hAnsiTheme="minorEastAsia" w:eastAsiaTheme="minorEastAsia"/>
          <w:b/>
          <w:color w:val="auto"/>
          <w:sz w:val="24"/>
          <w:szCs w:val="24"/>
          <w:highlight w:val="none"/>
          <w:lang w:eastAsia="zh-CN"/>
        </w:rPr>
        <w:t xml:space="preserve">）</w:t>
      </w:r>
      <w:r/>
    </w:p>
    <w:p>
      <w:pPr>
        <w:ind w:firstLine="482"/>
        <w:jc w:val="left"/>
        <w:spacing w:line="360" w:lineRule="auto"/>
        <w:rPr>
          <w:rFonts w:hint="eastAsia" w:asciiTheme="minorEastAsia" w:hAnsiTheme="minorEastAsia" w:eastAsiaTheme="minorEastAsia"/>
          <w:b/>
          <w:color w:val="auto"/>
          <w:sz w:val="24"/>
          <w:szCs w:val="24"/>
          <w:highlight w:val="none"/>
          <w:lang w:val="en-US" w:eastAsia="zh-CN"/>
        </w:rPr>
      </w:pPr>
      <w:r>
        <w:rPr>
          <w:rFonts w:hint="eastAsia" w:asciiTheme="minorEastAsia" w:hAnsiTheme="minorEastAsia" w:eastAsiaTheme="minorEastAsia"/>
          <w:b/>
          <w:color w:val="auto"/>
          <w:sz w:val="24"/>
          <w:szCs w:val="24"/>
          <w:highlight w:val="none"/>
          <w:lang w:val="en-US" w:eastAsia="zh-CN"/>
        </w:rPr>
        <w:t xml:space="preserve">项目编号：</w:t>
      </w:r>
      <w:r/>
    </w:p>
    <w:tbl>
      <w:tblPr>
        <w:tblStyle w:val="986"/>
        <w:tblW w:w="505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8"/>
        <w:gridCol w:w="755"/>
        <w:gridCol w:w="1094"/>
        <w:gridCol w:w="807"/>
        <w:gridCol w:w="3366"/>
        <w:gridCol w:w="1382"/>
        <w:gridCol w:w="1004"/>
        <w:gridCol w:w="1534"/>
      </w:tblGrid>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W w:w="247" w:type="pct"/>
            <w:vAlign w:val="center"/>
            <w:textDirection w:val="lrTb"/>
            <w:noWrap w:val="false"/>
          </w:tcPr>
          <w:p>
            <w:pPr>
              <w:jc w:val="center"/>
              <w:keepLines w:val="0"/>
              <w:keepNext w:val="0"/>
              <w:widowControl/>
              <w:rPr>
                <w:rFonts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工作量</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08" w:type="pct"/>
            <w:vAlign w:val="center"/>
            <w:textDirection w:val="lrTb"/>
            <w:noWrap w:val="false"/>
          </w:tcPr>
          <w:p>
            <w:pPr>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全费用综合单价（元/m）</w:t>
            </w:r>
            <w:r/>
          </w:p>
        </w:tc>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全费用综合合价（元）</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rPr>
              <w:suppressLineNumbers w:val="0"/>
            </w:pPr>
            <w:r>
              <w:rPr>
                <w:rFonts w:hint="eastAsia" w:ascii="宋体" w:hAnsi="宋体" w:cs="宋体"/>
                <w:b/>
                <w:bCs/>
                <w:i w:val="0"/>
                <w:iCs w:val="0"/>
                <w:color w:val="000000"/>
                <w:sz w:val="24"/>
                <w:szCs w:val="24"/>
                <w:highlight w:val="none"/>
                <w:u w:val="none"/>
                <w:lang w:val="en-US" w:eastAsia="zh-CN" w:bidi="ar"/>
              </w:rPr>
              <w:t xml:space="preserve">最高限价（元）</w:t>
            </w:r>
            <w:r/>
          </w:p>
        </w:tc>
      </w:tr>
      <w:tr>
        <w:trPr>
          <w:trHeight w:val="1763"/>
        </w:trPr>
        <w:tc>
          <w:tcPr>
            <w:shd w:val="clear" w:color="auto" w:fill="auto"/>
            <w:tcBorders>
              <w:top w:val="single" w:color="000000" w:sz="4" w:space="0"/>
              <w:left w:val="single" w:color="000000" w:sz="4" w:space="0"/>
              <w:bottom w:val="single" w:color="000000" w:sz="4" w:space="0"/>
              <w:right w:val="single" w:color="000000" w:sz="4" w:space="0"/>
            </w:tcBorders>
            <w:tcW w:w="2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养护服务</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149473.54 </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08" w:type="pct"/>
            <w:vAlign w:val="top"/>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①管道内部碎石、垃圾等需清理出管道（管道内部硬质沉积（建筑垃圾、水泥块等）、树根、板结的油污等等不在清淤服务范围。）地块内部化粪池、隔油池、各类提升泵井不在清理范围。</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②管道污泥由服务单位运至高新区污泥处置地点。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③每年完成2次常规管道疏通，4次常规窨井清捞，每月完成1次管网巡查。</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733" w:type="pct"/>
            <w:vAlign w:val="center"/>
            <w:textDirection w:val="lrTb"/>
            <w:noWrap w:val="false"/>
          </w:tcPr>
          <w:p>
            <w:pPr>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1536587.99 </w:t>
            </w:r>
            <w:r/>
          </w:p>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1358"/>
        </w:trPr>
        <w:tc>
          <w:tcPr>
            <w:shd w:val="clear" w:color="auto" w:fill="auto"/>
            <w:tcBorders>
              <w:top w:val="single" w:color="000000" w:sz="4" w:space="0"/>
              <w:left w:val="single" w:color="000000" w:sz="4" w:space="0"/>
              <w:bottom w:val="single" w:color="000000" w:sz="4" w:space="0"/>
              <w:right w:val="single" w:color="000000" w:sz="4" w:space="0"/>
            </w:tcBorders>
            <w:tcW w:w="2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养护服务</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6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①背街小巷、零星小区吸污疏通</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47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733" w:type="pct"/>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cs="宋体"/>
                <w:b/>
                <w:bCs/>
                <w:color w:val="auto"/>
                <w:sz w:val="24"/>
                <w:szCs w:val="24"/>
                <w:highlight w:val="none"/>
                <w:lang w:val="en-US" w:eastAsia="zh-CN"/>
              </w:rPr>
              <w:t xml:space="preserve">33830.50</w:t>
            </w:r>
            <w:r/>
          </w:p>
        </w:tc>
      </w:tr>
      <w:tr>
        <w:trPr>
          <w:trHeight w:val="1358"/>
        </w:trPr>
        <w:tc>
          <w:tcPr>
            <w:gridSpan w:val="2"/>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default" w:ascii="等线" w:hAnsi="等线" w:eastAsia="等线" w:cs="等线"/>
                <w:i w:val="0"/>
                <w:iCs w:val="0"/>
                <w:color w:val="000000"/>
                <w:sz w:val="24"/>
                <w:szCs w:val="24"/>
                <w:highlight w:val="none"/>
                <w:u w:val="none"/>
                <w:lang w:val="en-US" w:eastAsia="zh-CN" w:bidi="ar"/>
              </w:rPr>
              <w:suppressLineNumbers w:val="0"/>
            </w:pPr>
            <w:r>
              <w:rPr>
                <w:rFonts w:hint="eastAsia" w:ascii="等线" w:hAnsi="等线" w:eastAsia="等线" w:cs="等线"/>
                <w:i w:val="0"/>
                <w:iCs w:val="0"/>
                <w:color w:val="000000"/>
                <w:sz w:val="24"/>
                <w:szCs w:val="24"/>
                <w:highlight w:val="none"/>
                <w:u w:val="none"/>
                <w:lang w:val="en-US" w:eastAsia="zh-CN" w:bidi="ar"/>
              </w:rPr>
              <w:t xml:space="preserve">总计</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391" w:type="pct"/>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bl>
    <w:p>
      <w:pPr>
        <w:ind w:firstLine="482"/>
        <w:jc w:val="left"/>
        <w:spacing w:line="360" w:lineRule="auto"/>
        <w:rPr>
          <w:rFonts w:hint="default" w:asciiTheme="minorEastAsia" w:hAnsiTheme="minorEastAsia" w:eastAsiaTheme="minorEastAsia"/>
          <w:b/>
          <w:color w:val="auto"/>
          <w:sz w:val="24"/>
          <w:szCs w:val="24"/>
          <w:highlight w:val="none"/>
          <w:lang w:val="en-US" w:eastAsia="zh-CN"/>
        </w:rPr>
      </w:pPr>
      <w:r>
        <w:rPr>
          <w:rFonts w:hint="eastAsia" w:asciiTheme="minorEastAsia" w:hAnsiTheme="minorEastAsia" w:eastAsiaTheme="minorEastAsia"/>
          <w:b/>
          <w:color w:val="auto"/>
          <w:sz w:val="24"/>
          <w:szCs w:val="24"/>
          <w:highlight w:val="none"/>
          <w:lang w:val="en-US" w:eastAsia="zh-CN"/>
        </w:rPr>
        <w:t xml:space="preserve">注：以上清单中各部分报价均不得超过该部分最高限价，否则视为无效响应。</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w:t>
      </w:r>
      <w:r>
        <w:rPr>
          <w:rFonts w:asciiTheme="minorEastAsia" w:hAnsiTheme="minorEastAsia" w:eastAsiaTheme="minorEastAsia"/>
          <w:color w:val="auto"/>
          <w:sz w:val="24"/>
          <w:szCs w:val="24"/>
          <w:highlight w:val="none"/>
        </w:rPr>
        <w:t xml:space="preserve">供应商：（</w:t>
      </w:r>
      <w:r>
        <w:rPr>
          <w:rFonts w:hint="eastAsia" w:asciiTheme="minorEastAsia" w:hAnsiTheme="minorEastAsia" w:eastAsiaTheme="minorEastAsia"/>
          <w:color w:val="auto"/>
          <w:sz w:val="24"/>
          <w:szCs w:val="24"/>
          <w:highlight w:val="none"/>
        </w:rPr>
        <w:t xml:space="preserve">单位</w:t>
      </w:r>
      <w:r>
        <w:rPr>
          <w:rFonts w:asciiTheme="minorEastAsia" w:hAnsiTheme="minorEastAsia" w:eastAsiaTheme="minorEastAsia"/>
          <w:color w:val="auto"/>
          <w:sz w:val="24"/>
          <w:szCs w:val="24"/>
          <w:highlight w:val="none"/>
        </w:rPr>
        <w:t xml:space="preserve">公章）</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法定代表人或代理人：（签字或盖章）</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日期：   年    月     日</w:t>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br w:type="page" w:clear="all"/>
      </w:r>
      <w:r>
        <w:rPr>
          <w:rFonts w:hint="eastAsia" w:asciiTheme="minorEastAsia" w:hAnsiTheme="minorEastAsia" w:eastAsiaTheme="minorEastAsia"/>
          <w:b/>
          <w:color w:val="auto"/>
          <w:sz w:val="24"/>
          <w:szCs w:val="24"/>
          <w:highlight w:val="none"/>
          <w:lang w:val="en-US" w:eastAsia="zh-CN"/>
        </w:rPr>
        <w:t xml:space="preserve">3-3分项报价明细</w:t>
      </w:r>
      <w:r>
        <w:rPr>
          <w:rFonts w:asciiTheme="minorEastAsia" w:hAnsiTheme="minorEastAsia" w:eastAsiaTheme="minorEastAsia"/>
          <w:b/>
          <w:color w:val="auto"/>
          <w:sz w:val="24"/>
          <w:szCs w:val="24"/>
          <w:highlight w:val="none"/>
        </w:rPr>
        <w:t xml:space="preserve">表</w:t>
      </w:r>
      <w:r>
        <w:rPr>
          <w:rFonts w:hint="eastAsia"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val="en-US" w:eastAsia="zh-CN"/>
        </w:rPr>
        <w:t xml:space="preserve">井盖更换</w:t>
      </w:r>
      <w:r>
        <w:rPr>
          <w:rFonts w:hint="eastAsia" w:asciiTheme="minorEastAsia" w:hAnsiTheme="minorEastAsia" w:eastAsiaTheme="minorEastAsia"/>
          <w:b/>
          <w:color w:val="auto"/>
          <w:sz w:val="24"/>
          <w:szCs w:val="24"/>
          <w:highlight w:val="none"/>
          <w:lang w:eastAsia="zh-CN"/>
        </w:rPr>
        <w:t xml:space="preserve">）</w:t>
      </w:r>
      <w:r/>
    </w:p>
    <w:p>
      <w:pPr>
        <w:pStyle w:val="1007"/>
        <w:rPr>
          <w:rFonts w:hint="eastAsia"/>
          <w:sz w:val="24"/>
          <w:szCs w:val="24"/>
          <w:highlight w:val="none"/>
        </w:rPr>
      </w:pPr>
      <w:r>
        <w:rPr>
          <w:rFonts w:hint="eastAsia"/>
          <w:sz w:val="24"/>
          <w:szCs w:val="24"/>
          <w:highlight w:val="none"/>
        </w:rPr>
      </w:r>
      <w:r/>
    </w:p>
    <w:tbl>
      <w:tblPr>
        <w:tblStyle w:val="986"/>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8"/>
        <w:gridCol w:w="1100"/>
        <w:gridCol w:w="2763"/>
        <w:gridCol w:w="658"/>
        <w:gridCol w:w="879"/>
        <w:gridCol w:w="698"/>
        <w:gridCol w:w="549"/>
        <w:gridCol w:w="882"/>
        <w:gridCol w:w="939"/>
        <w:gridCol w:w="1206"/>
      </w:tblGrid>
      <w:tr>
        <w:trPr>
          <w:trHeight w:val="818"/>
        </w:trPr>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widowControl/>
              <w:rPr>
                <w:rFonts w:ascii="黑体" w:hAnsi="宋体" w:eastAsia="黑体" w:cs="黑体"/>
                <w:b/>
                <w:bCs/>
                <w:i w:val="0"/>
                <w:iCs w:val="0"/>
                <w:color w:val="000000"/>
                <w:sz w:val="24"/>
                <w:szCs w:val="24"/>
                <w:highlight w:val="none"/>
                <w:u w:val="none"/>
              </w:rPr>
              <w:suppressLineNumbers w:val="0"/>
            </w:pPr>
            <w:r>
              <w:rPr>
                <w:rFonts w:hint="eastAsia" w:ascii="黑体" w:hAnsi="宋体" w:eastAsia="黑体" w:cs="黑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keepLines w:val="0"/>
              <w:keepNext w:val="0"/>
              <w:widowControl/>
              <w:rPr>
                <w:rFonts w:hint="eastAsia" w:ascii="黑体" w:hAnsi="宋体" w:eastAsia="黑体" w:cs="黑体"/>
                <w:b/>
                <w:bCs/>
                <w:i w:val="0"/>
                <w:iCs w:val="0"/>
                <w:color w:val="000000"/>
                <w:sz w:val="24"/>
                <w:szCs w:val="24"/>
                <w:highlight w:val="none"/>
                <w:u w:val="none"/>
              </w:rPr>
              <w:suppressLineNumbers w:val="0"/>
            </w:pPr>
            <w:r>
              <w:rPr>
                <w:rFonts w:hint="eastAsia" w:ascii="黑体" w:hAnsi="宋体" w:eastAsia="黑体" w:cs="黑体"/>
                <w:b/>
                <w:bCs/>
                <w:i w:val="0"/>
                <w:iCs w:val="0"/>
                <w:color w:val="000000"/>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tcPr>
          <w:p>
            <w:pPr>
              <w:jc w:val="center"/>
              <w:keepLines w:val="0"/>
              <w:keepNext w:val="0"/>
              <w:widowControl/>
              <w:rPr>
                <w:rFonts w:hint="eastAsia" w:ascii="黑体" w:hAnsi="宋体" w:eastAsia="黑体" w:cs="黑体"/>
                <w:b/>
                <w:bCs/>
                <w:i w:val="0"/>
                <w:iCs w:val="0"/>
                <w:color w:val="000000"/>
                <w:sz w:val="24"/>
                <w:szCs w:val="24"/>
                <w:highlight w:val="none"/>
                <w:u w:val="none"/>
              </w:rPr>
              <w:suppressLineNumbers w:val="0"/>
            </w:pPr>
            <w:r>
              <w:rPr>
                <w:rFonts w:hint="eastAsia" w:ascii="黑体" w:hAnsi="宋体" w:eastAsia="黑体" w:cs="黑体"/>
                <w:b/>
                <w:bCs/>
                <w:i w:val="0"/>
                <w:iCs w:val="0"/>
                <w:color w:val="000000"/>
                <w:sz w:val="24"/>
                <w:szCs w:val="24"/>
                <w:highlight w:val="none"/>
                <w:u w:val="none"/>
                <w:lang w:val="en-US" w:eastAsia="zh-CN" w:bidi="ar"/>
              </w:rPr>
              <w:t xml:space="preserve">规格描述</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widowControl/>
              <w:rPr>
                <w:rFonts w:hint="eastAsia" w:ascii="黑体" w:hAnsi="宋体" w:eastAsia="黑体" w:cs="黑体"/>
                <w:b/>
                <w:bCs/>
                <w:i w:val="0"/>
                <w:iCs w:val="0"/>
                <w:color w:val="000000"/>
                <w:sz w:val="24"/>
                <w:szCs w:val="24"/>
                <w:highlight w:val="none"/>
                <w:u w:val="none"/>
              </w:rPr>
              <w:suppressLineNumbers w:val="0"/>
            </w:pPr>
            <w:r>
              <w:rPr>
                <w:rFonts w:hint="eastAsia" w:ascii="黑体" w:hAnsi="宋体" w:eastAsia="黑体" w:cs="黑体"/>
                <w:b/>
                <w:bCs/>
                <w:i w:val="0"/>
                <w:iCs w:val="0"/>
                <w:color w:val="000000"/>
                <w:sz w:val="24"/>
                <w:szCs w:val="24"/>
                <w:highlight w:val="none"/>
                <w:u w:val="none"/>
                <w:lang w:val="en-US" w:eastAsia="zh-CN" w:bidi="ar"/>
              </w:rPr>
              <w:t xml:space="preserve">计量</w:t>
            </w:r>
            <w:r>
              <w:rPr>
                <w:rFonts w:hint="eastAsia" w:ascii="黑体" w:hAnsi="宋体" w:eastAsia="黑体" w:cs="黑体"/>
                <w:b/>
                <w:bCs/>
                <w:i w:val="0"/>
                <w:iCs w:val="0"/>
                <w:color w:val="000000"/>
                <w:sz w:val="24"/>
                <w:szCs w:val="24"/>
                <w:highlight w:val="none"/>
                <w:u w:val="none"/>
                <w:lang w:val="en-US" w:eastAsia="zh-CN" w:bidi="ar"/>
              </w:rPr>
              <w:br/>
            </w:r>
            <w:r>
              <w:rPr>
                <w:rFonts w:hint="eastAsia" w:ascii="黑体" w:hAnsi="宋体" w:eastAsia="黑体" w:cs="黑体"/>
                <w:b/>
                <w:bCs/>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黑体" w:hAnsi="宋体" w:eastAsia="黑体" w:cs="黑体"/>
                <w:b/>
                <w:bCs/>
                <w:i w:val="0"/>
                <w:iCs w:val="0"/>
                <w:color w:val="000000"/>
                <w:sz w:val="24"/>
                <w:szCs w:val="24"/>
                <w:highlight w:val="none"/>
                <w:u w:val="none"/>
              </w:rPr>
              <w:suppressLineNumbers w:val="0"/>
            </w:pPr>
            <w:r>
              <w:rPr>
                <w:rFonts w:hint="eastAsia" w:ascii="黑体" w:hAnsi="宋体" w:eastAsia="黑体" w:cs="黑体"/>
                <w:b/>
                <w:bCs/>
                <w:i w:val="0"/>
                <w:iCs w:val="0"/>
                <w:color w:val="000000"/>
                <w:sz w:val="24"/>
                <w:szCs w:val="24"/>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default" w:ascii="黑体" w:hAnsi="宋体" w:eastAsia="黑体" w:cs="黑体"/>
                <w:b/>
                <w:bCs/>
                <w:i w:val="0"/>
                <w:iCs w:val="0"/>
                <w:color w:val="000000"/>
                <w:sz w:val="24"/>
                <w:szCs w:val="24"/>
                <w:highlight w:val="none"/>
                <w:u w:val="none"/>
                <w:lang w:val="en-US" w:eastAsia="zh-CN" w:bidi="ar"/>
              </w:rPr>
              <w:suppressLineNumbers w:val="0"/>
            </w:pPr>
            <w:r>
              <w:rPr>
                <w:rFonts w:hint="eastAsia" w:ascii="黑体" w:hAnsi="宋体" w:eastAsia="黑体" w:cs="黑体"/>
                <w:b/>
                <w:bCs/>
                <w:i w:val="0"/>
                <w:iCs w:val="0"/>
                <w:color w:val="000000"/>
                <w:sz w:val="24"/>
                <w:szCs w:val="24"/>
                <w:highlight w:val="none"/>
                <w:u w:val="none"/>
                <w:lang w:val="en-US" w:eastAsia="zh-CN" w:bidi="ar"/>
              </w:rPr>
              <w:t xml:space="preserve">品牌、厂家</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黑体" w:hAnsi="宋体" w:eastAsia="黑体" w:cs="黑体"/>
                <w:b/>
                <w:bCs/>
                <w:i w:val="0"/>
                <w:iCs w:val="0"/>
                <w:color w:val="000000"/>
                <w:sz w:val="24"/>
                <w:szCs w:val="24"/>
                <w:highlight w:val="none"/>
                <w:u w:val="none"/>
                <w:lang w:val="en-US" w:eastAsia="zh-CN" w:bidi="ar"/>
              </w:rPr>
              <w:suppressLineNumbers w:val="0"/>
            </w:pPr>
            <w:r>
              <w:rPr>
                <w:rFonts w:hint="eastAsia" w:ascii="黑体" w:hAnsi="宋体" w:eastAsia="黑体" w:cs="黑体"/>
                <w:b/>
                <w:bCs/>
                <w:i w:val="0"/>
                <w:iCs w:val="0"/>
                <w:color w:val="000000"/>
                <w:sz w:val="24"/>
                <w:szCs w:val="24"/>
                <w:highlight w:val="none"/>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widowControl/>
              <w:rPr>
                <w:rFonts w:hint="eastAsia" w:ascii="黑体" w:hAnsi="宋体" w:eastAsia="黑体" w:cs="黑体"/>
                <w:b/>
                <w:bCs/>
                <w:i w:val="0"/>
                <w:iCs w:val="0"/>
                <w:color w:val="000000"/>
                <w:sz w:val="24"/>
                <w:szCs w:val="24"/>
                <w:highlight w:val="none"/>
                <w:u w:val="none"/>
              </w:rPr>
              <w:suppressLineNumbers w:val="0"/>
            </w:pPr>
            <w:r>
              <w:rPr>
                <w:rFonts w:hint="eastAsia" w:ascii="黑体" w:hAnsi="宋体" w:eastAsia="黑体" w:cs="黑体"/>
                <w:b/>
                <w:bCs/>
                <w:i w:val="0"/>
                <w:iCs w:val="0"/>
                <w:color w:val="000000"/>
                <w:sz w:val="24"/>
                <w:szCs w:val="24"/>
                <w:highlight w:val="none"/>
                <w:u w:val="none"/>
                <w:lang w:val="en-US" w:eastAsia="zh-CN" w:bidi="ar"/>
              </w:rPr>
              <w:t xml:space="preserve">全费用综合单价(元)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全费用综合合价（元）</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keepLines w:val="0"/>
              <w:keepNext w:val="0"/>
              <w:widowControl/>
              <w:rPr>
                <w:rFonts w:hint="default" w:ascii="宋体" w:hAnsi="宋体" w:eastAsia="宋体" w:cs="宋体"/>
                <w:b/>
                <w:bCs/>
                <w:i w:val="0"/>
                <w:iCs w:val="0"/>
                <w:color w:val="000000"/>
                <w:sz w:val="24"/>
                <w:szCs w:val="24"/>
                <w:highlight w:val="none"/>
                <w:u w:val="none"/>
                <w:lang w:val="en-US"/>
              </w:rPr>
              <w:suppressLineNumbers w:val="0"/>
            </w:pPr>
            <w:r>
              <w:rPr>
                <w:rFonts w:hint="eastAsia" w:ascii="宋体" w:hAnsi="宋体" w:cs="宋体"/>
                <w:b/>
                <w:bCs/>
                <w:i w:val="0"/>
                <w:iCs w:val="0"/>
                <w:color w:val="000000"/>
                <w:sz w:val="24"/>
                <w:szCs w:val="24"/>
                <w:highlight w:val="none"/>
                <w:u w:val="none"/>
                <w:lang w:val="en-US" w:eastAsia="zh-CN" w:bidi="ar"/>
              </w:rPr>
              <w:t xml:space="preserve">备注</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污水井</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各种规格更换井盖/井盖座</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widowControl/>
              <w:rPr>
                <w:rFonts w:ascii="Arial" w:hAnsi="Arial" w:eastAsia="宋体" w:cs="Arial"/>
                <w:i w:val="0"/>
                <w:iCs w:val="0"/>
                <w:color w:val="000000"/>
                <w:sz w:val="24"/>
                <w:szCs w:val="24"/>
                <w:highlight w:val="none"/>
                <w:u w:val="none"/>
              </w:rPr>
              <w:suppressLineNumbers w:val="0"/>
            </w:pPr>
            <w:r>
              <w:rPr>
                <w:rFonts w:ascii="Arial" w:hAnsi="Arial" w:eastAsia="宋体" w:cs="Arial"/>
                <w:i w:val="0"/>
                <w:iCs w:val="0"/>
                <w:color w:val="000000"/>
                <w:sz w:val="24"/>
                <w:szCs w:val="24"/>
                <w:highlight w:val="none"/>
                <w:u w:val="none"/>
              </w:rPr>
            </w:r>
            <w:r/>
          </w:p>
        </w:tc>
        <w:tc>
          <w:tcPr>
            <w:shd w:val="clear" w:color="auto" w:fill="auto"/>
            <w:tcBorders>
              <w:top w:val="single" w:color="000000" w:sz="4" w:space="0"/>
              <w:left w:val="single" w:color="000000" w:sz="4" w:space="0"/>
              <w:right w:val="single" w:color="000000" w:sz="4" w:space="0"/>
            </w:tcBorders>
            <w:tcW w:w="58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雨水井</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各种规格更换井盖/井盖座</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widowControl/>
              <w:rPr>
                <w:rFonts w:hint="default" w:ascii="Arial" w:hAnsi="Arial" w:eastAsia="宋体" w:cs="Arial"/>
                <w:i w:val="0"/>
                <w:iCs w:val="0"/>
                <w:color w:val="000000"/>
                <w:sz w:val="24"/>
                <w:szCs w:val="24"/>
                <w:highlight w:val="none"/>
                <w:u w:val="none"/>
              </w:rPr>
              <w:suppressLineNumbers w:val="0"/>
            </w:pPr>
            <w:r>
              <w:rPr>
                <w:rFonts w:hint="default" w:ascii="Arial" w:hAnsi="Arial" w:eastAsia="宋体" w:cs="Arial"/>
                <w:i w:val="0"/>
                <w:iCs w:val="0"/>
                <w:color w:val="000000"/>
                <w:sz w:val="24"/>
                <w:szCs w:val="24"/>
                <w:highlight w:val="none"/>
                <w:u w:val="none"/>
              </w:rPr>
            </w:r>
            <w:r/>
          </w:p>
        </w:tc>
        <w:tc>
          <w:tcPr>
            <w:shd w:val="clear" w:color="auto" w:fill="auto"/>
            <w:tcBorders>
              <w:left w:val="single" w:color="000000" w:sz="4" w:space="0"/>
              <w:right w:val="single" w:color="000000" w:sz="4" w:space="0"/>
            </w:tcBorders>
            <w:tcW w:w="586"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雨篦</w:t>
            </w:r>
            <w:r/>
          </w:p>
        </w:tc>
        <w:tc>
          <w:tcPr>
            <w:shd w:val="clear" w:color="auto" w:fill="auto"/>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各种规格更换井盖/井盖座</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widowControl/>
              <w:rPr>
                <w:rFonts w:hint="default" w:ascii="Arial" w:hAnsi="Arial" w:eastAsia="宋体" w:cs="Arial"/>
                <w:i w:val="0"/>
                <w:iCs w:val="0"/>
                <w:color w:val="000000"/>
                <w:sz w:val="24"/>
                <w:szCs w:val="24"/>
                <w:highlight w:val="none"/>
                <w:u w:val="none"/>
              </w:rPr>
              <w:suppressLineNumbers w:val="0"/>
            </w:pPr>
            <w:r>
              <w:rPr>
                <w:rFonts w:hint="default" w:ascii="Arial" w:hAnsi="Arial" w:eastAsia="宋体" w:cs="Arial"/>
                <w:i w:val="0"/>
                <w:iCs w:val="0"/>
                <w:color w:val="000000"/>
                <w:sz w:val="24"/>
                <w:szCs w:val="24"/>
                <w:highlight w:val="none"/>
                <w:u w:val="none"/>
              </w:rPr>
            </w:r>
            <w:r/>
          </w:p>
        </w:tc>
        <w:tc>
          <w:tcPr>
            <w:shd w:val="clear" w:color="auto" w:fill="auto"/>
            <w:tcBorders>
              <w:left w:val="single" w:color="000000" w:sz="4" w:space="0"/>
              <w:right w:val="single" w:color="000000" w:sz="4" w:space="0"/>
            </w:tcBorders>
            <w:tcW w:w="586"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63"/>
        </w:trPr>
        <w:tc>
          <w:tcPr>
            <w:gridSpan w:val="2"/>
            <w:shd w:val="clear" w:color="auto" w:fill="auto"/>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总</w:t>
            </w:r>
            <w:r>
              <w:rPr>
                <w:rFonts w:hint="eastAsia" w:ascii="宋体" w:hAnsi="宋体" w:eastAsia="宋体" w:cs="宋体"/>
                <w:i w:val="0"/>
                <w:iCs w:val="0"/>
                <w:color w:val="000000"/>
                <w:sz w:val="24"/>
                <w:szCs w:val="24"/>
                <w:highlight w:val="none"/>
                <w:u w:val="none"/>
                <w:lang w:val="en-US" w:eastAsia="zh-CN" w:bidi="ar"/>
              </w:rPr>
              <w:t xml:space="preserve">   计</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4149" w:type="pct"/>
            <w:vAlign w:val="center"/>
            <w:textDirection w:val="lrTb"/>
            <w:noWrap w:val="false"/>
          </w:tcPr>
          <w:p>
            <w:pPr>
              <w:jc w:val="center"/>
              <w:rPr>
                <w:rFonts w:hint="default" w:ascii="Arial" w:hAnsi="Arial" w:eastAsia="宋体" w:cs="Arial"/>
                <w:i w:val="0"/>
                <w:iCs w:val="0"/>
                <w:color w:val="000000"/>
                <w:sz w:val="24"/>
                <w:szCs w:val="24"/>
                <w:highlight w:val="none"/>
                <w:u w:val="none"/>
              </w:rPr>
            </w:pPr>
            <w:r>
              <w:rPr>
                <w:rFonts w:hint="default" w:ascii="Arial" w:hAnsi="Arial" w:eastAsia="宋体" w:cs="Arial"/>
                <w:i w:val="0"/>
                <w:iCs w:val="0"/>
                <w:color w:val="000000"/>
                <w:sz w:val="24"/>
                <w:szCs w:val="24"/>
                <w:highlight w:val="none"/>
                <w:u w:val="none"/>
              </w:rPr>
            </w:r>
            <w:r/>
          </w:p>
        </w:tc>
      </w:tr>
    </w:tbl>
    <w:p>
      <w:pPr>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r>
      <w:r/>
    </w:p>
    <w:p>
      <w:pPr>
        <w:ind w:firstLine="482"/>
        <w:jc w:val="left"/>
        <w:spacing w:line="360" w:lineRule="auto"/>
        <w:rPr>
          <w:rFonts w:hint="default" w:asciiTheme="minorEastAsia" w:hAnsiTheme="minorEastAsia" w:eastAsiaTheme="minorEastAsia"/>
          <w:b/>
          <w:color w:val="auto"/>
          <w:sz w:val="24"/>
          <w:szCs w:val="24"/>
          <w:highlight w:val="none"/>
          <w:lang w:val="en-US" w:eastAsia="zh-CN"/>
        </w:rPr>
      </w:pPr>
      <w:r>
        <w:rPr>
          <w:rFonts w:hint="eastAsia" w:asciiTheme="minorEastAsia" w:hAnsiTheme="minorEastAsia" w:eastAsiaTheme="minorEastAsia"/>
          <w:b/>
          <w:color w:val="auto"/>
          <w:sz w:val="24"/>
          <w:szCs w:val="24"/>
          <w:highlight w:val="none"/>
          <w:lang w:val="en-US" w:eastAsia="zh-CN"/>
        </w:rPr>
        <w:t xml:space="preserve">注：以上报价总计不得超过该部分最高限价62955.00元，否则视为无效响应。</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w:t>
      </w:r>
      <w:r>
        <w:rPr>
          <w:rFonts w:asciiTheme="minorEastAsia" w:hAnsiTheme="minorEastAsia" w:eastAsiaTheme="minorEastAsia"/>
          <w:color w:val="auto"/>
          <w:sz w:val="24"/>
          <w:szCs w:val="24"/>
          <w:highlight w:val="none"/>
        </w:rPr>
        <w:t xml:space="preserve">供应商：（</w:t>
      </w:r>
      <w:r>
        <w:rPr>
          <w:rFonts w:hint="eastAsia" w:asciiTheme="minorEastAsia" w:hAnsiTheme="minorEastAsia" w:eastAsiaTheme="minorEastAsia"/>
          <w:color w:val="auto"/>
          <w:sz w:val="24"/>
          <w:szCs w:val="24"/>
          <w:highlight w:val="none"/>
        </w:rPr>
        <w:t xml:space="preserve">单位</w:t>
      </w:r>
      <w:r>
        <w:rPr>
          <w:rFonts w:asciiTheme="minorEastAsia" w:hAnsiTheme="minorEastAsia" w:eastAsiaTheme="minorEastAsia"/>
          <w:color w:val="auto"/>
          <w:sz w:val="24"/>
          <w:szCs w:val="24"/>
          <w:highlight w:val="none"/>
        </w:rPr>
        <w:t xml:space="preserve">公章）</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法定代表人或代理人：（签字或盖章）</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日期：   年    月     日</w:t>
      </w:r>
      <w:r/>
    </w:p>
    <w:p>
      <w:pPr>
        <w:pStyle w:val="1007"/>
        <w:rPr>
          <w:rFonts w:hint="eastAsia"/>
          <w:highlight w:val="none"/>
        </w:rPr>
      </w:pPr>
      <w:r>
        <w:rPr>
          <w:rFonts w:hint="eastAsia"/>
          <w:highlight w:val="none"/>
        </w:rPr>
      </w:r>
      <w:r/>
    </w:p>
    <w:p>
      <w:pPr>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br w:type="page" w:clear="all"/>
      </w:r>
      <w:r/>
    </w:p>
    <w:p>
      <w:pPr>
        <w:ind w:firstLine="482"/>
        <w:spacing w:line="360" w:lineRule="auto"/>
        <w:widowControl/>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附件4、偏离表</w:t>
      </w:r>
      <w:r/>
    </w:p>
    <w:p>
      <w:pPr>
        <w:ind w:firstLine="482"/>
        <w:jc w:val="center"/>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服务要求偏离表</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单位名称（盖章）：</w:t>
      </w:r>
      <w:r/>
    </w:p>
    <w:tbl>
      <w:tblPr>
        <w:tblStyle w:val="986"/>
        <w:tblW w:w="10334" w:type="dxa"/>
        <w:tblInd w:w="0" w:type="dxa"/>
        <w:tblLayout w:type="fixed"/>
        <w:tblCellMar>
          <w:left w:w="0" w:type="dxa"/>
          <w:top w:w="0" w:type="dxa"/>
          <w:right w:w="0" w:type="dxa"/>
          <w:bottom w:w="0" w:type="dxa"/>
        </w:tblCellMar>
        <w:tblLook w:val="04A0" w:firstRow="1" w:lastRow="0" w:firstColumn="1" w:lastColumn="0" w:noHBand="0" w:noVBand="1"/>
      </w:tblPr>
      <w:tblGrid>
        <w:gridCol w:w="729"/>
        <w:gridCol w:w="1718"/>
        <w:gridCol w:w="2287"/>
        <w:gridCol w:w="2287"/>
        <w:gridCol w:w="1729"/>
        <w:gridCol w:w="1584"/>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服务内容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偏离/响应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说明</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bl>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注：1、响应单位应对照磋商文件服务要求等要求，所响应标的物与磋商文件的规定有偏离的，应在此表中申明与服务要求条文的偏差和例外。</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未在上表中说明的，如在响应文件其他内容中已有文字说明的，则以已有文字说明为准，否则，将被认为完全响应磋商文件的规定。但该表不作为响应单位对所响应标的物关于服务要求等详细描述和说明的替代。</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w:t>
      </w:r>
      <w:r>
        <w:rPr>
          <w:rFonts w:asciiTheme="minorEastAsia" w:hAnsiTheme="minorEastAsia" w:eastAsiaTheme="minorEastAsia"/>
          <w:color w:val="auto"/>
          <w:sz w:val="24"/>
          <w:szCs w:val="24"/>
          <w:highlight w:val="none"/>
        </w:rPr>
        <w:t xml:space="preserve">供应商：（公章）</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法定代表人或代理人：（签字或盖章）</w:t>
      </w:r>
      <w:r/>
    </w:p>
    <w:p>
      <w:pPr>
        <w:ind w:firstLine="480"/>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color w:val="auto"/>
          <w:sz w:val="24"/>
          <w:szCs w:val="24"/>
          <w:highlight w:val="none"/>
        </w:rPr>
        <w:t xml:space="preserve">日期：    年   月    日</w:t>
      </w:r>
      <w:r/>
    </w:p>
    <w:p>
      <w:pPr>
        <w:ind w:firstLine="420"/>
        <w:jc w:val="center"/>
        <w:spacing w:line="360" w:lineRule="auto"/>
        <w:widowControl/>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ind w:firstLine="482"/>
        <w:jc w:val="center"/>
        <w:spacing w:line="360" w:lineRule="auto"/>
        <w:widowControl/>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商务条款偏离表</w:t>
      </w:r>
      <w:r/>
    </w:p>
    <w:p>
      <w:pPr>
        <w:ind w:firstLine="480"/>
        <w:spacing w:line="360" w:lineRule="auto"/>
        <w:rPr>
          <w:color w:val="auto"/>
          <w:highlight w:val="none"/>
        </w:rPr>
      </w:pPr>
      <w:r>
        <w:rPr>
          <w:rFonts w:hint="eastAsia" w:asciiTheme="minorEastAsia" w:hAnsiTheme="minorEastAsia" w:eastAsiaTheme="minorEastAsia"/>
          <w:color w:val="auto"/>
          <w:sz w:val="24"/>
          <w:szCs w:val="24"/>
          <w:highlight w:val="none"/>
        </w:rPr>
        <w:t xml:space="preserve">单位名称（盖章）：</w:t>
      </w:r>
      <w:r/>
    </w:p>
    <w:tbl>
      <w:tblPr>
        <w:tblStyle w:val="986"/>
        <w:tblW w:w="1033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831"/>
        <w:gridCol w:w="3366"/>
        <w:gridCol w:w="2235"/>
        <w:gridCol w:w="2101"/>
        <w:gridCol w:w="1801"/>
      </w:tblGrid>
      <w:tr>
        <w:trPr>
          <w:cantSplit/>
          <w:jc w:val="center"/>
          <w:trHeight w:val="80"/>
          <w:tblHeader/>
        </w:trPr>
        <w:tc>
          <w:tcPr>
            <w:tcBorders>
              <w:top w:val="single" w:color="auto" w:sz="8" w:space="0"/>
              <w:left w:val="single" w:color="auto" w:sz="8" w:space="0"/>
              <w:bottom w:val="single" w:color="auto" w:sz="8" w:space="0"/>
              <w:right w:val="single" w:color="auto" w:sz="8" w:space="0"/>
            </w:tcBorders>
            <w:tcW w:w="831" w:type="dxa"/>
            <w:vAlign w:val="center"/>
            <w:textDirection w:val="lrTb"/>
            <w:noWrap w:val="false"/>
          </w:tcPr>
          <w:p>
            <w:pPr>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3366" w:type="dxa"/>
            <w:vAlign w:val="center"/>
            <w:textDirection w:val="lrTb"/>
            <w:noWrap w:val="false"/>
          </w:tcPr>
          <w:p>
            <w:pPr>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磋商文件要求</w:t>
            </w:r>
            <w:r/>
          </w:p>
        </w:tc>
        <w:tc>
          <w:tcPr>
            <w:tcBorders>
              <w:top w:val="single" w:color="auto" w:sz="8" w:space="0"/>
              <w:left w:val="single" w:color="auto" w:sz="8" w:space="0"/>
              <w:bottom w:val="single" w:color="auto" w:sz="8" w:space="0"/>
              <w:right w:val="single" w:color="auto" w:sz="8" w:space="0"/>
            </w:tcBorders>
            <w:tcW w:w="2235" w:type="dxa"/>
            <w:vAlign w:val="center"/>
            <w:textDirection w:val="lrTb"/>
            <w:noWrap w:val="false"/>
          </w:tcPr>
          <w:p>
            <w:pPr>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投标响应</w:t>
            </w:r>
            <w:r/>
          </w:p>
        </w:tc>
        <w:tc>
          <w:tcPr>
            <w:tcBorders>
              <w:top w:val="single" w:color="auto" w:sz="8" w:space="0"/>
              <w:left w:val="single" w:color="auto" w:sz="8" w:space="0"/>
              <w:bottom w:val="single" w:color="auto" w:sz="8" w:space="0"/>
              <w:right w:val="single" w:color="auto" w:sz="8" w:space="0"/>
            </w:tcBorders>
            <w:tcW w:w="2101" w:type="dxa"/>
            <w:vAlign w:val="center"/>
            <w:textDirection w:val="lrTb"/>
            <w:noWrap w:val="false"/>
          </w:tcPr>
          <w:p>
            <w:pPr>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1801" w:type="dxa"/>
            <w:vAlign w:val="center"/>
            <w:textDirection w:val="lrTb"/>
            <w:noWrap w:val="false"/>
          </w:tcPr>
          <w:p>
            <w:pPr>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备注</w:t>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831" w:type="dxa"/>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3366" w:type="dxa"/>
            <w:textDirection w:val="lrTb"/>
            <w:noWrap w:val="false"/>
          </w:tcPr>
          <w:p>
            <w:pPr>
              <w:spacing w:line="360" w:lineRule="auto"/>
              <w:rPr>
                <w:rFonts w:ascii="宋体" w:hAnsi="宋体" w:cs="仿宋_GB2312"/>
                <w:color w:val="auto"/>
                <w:sz w:val="24"/>
                <w:szCs w:val="24"/>
                <w:highlight w:val="none"/>
                <w:lang w:val="zh-CN"/>
              </w:rPr>
            </w:pPr>
            <w:r>
              <w:rPr>
                <w:rFonts w:hint="eastAsia" w:ascii="宋体" w:hAnsi="宋体" w:cs="仿宋_GB2312"/>
                <w:color w:val="auto"/>
                <w:sz w:val="24"/>
                <w:szCs w:val="24"/>
                <w:highlight w:val="none"/>
                <w:lang w:val="zh-CN"/>
              </w:rPr>
              <w:t xml:space="preserve">服务期限</w:t>
            </w:r>
            <w:r/>
          </w:p>
        </w:tc>
        <w:tc>
          <w:tcPr>
            <w:tcBorders>
              <w:top w:val="single" w:color="auto" w:sz="8" w:space="0"/>
              <w:left w:val="single" w:color="auto" w:sz="8" w:space="0"/>
              <w:bottom w:val="single" w:color="auto" w:sz="8" w:space="0"/>
              <w:right w:val="single" w:color="auto" w:sz="8" w:space="0"/>
            </w:tcBorders>
            <w:tcW w:w="2235"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2101"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01"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831" w:type="dxa"/>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3366" w:type="dxa"/>
            <w:textDirection w:val="lrTb"/>
            <w:noWrap w:val="false"/>
          </w:tcPr>
          <w:p>
            <w:pPr>
              <w:spacing w:line="360" w:lineRule="auto"/>
              <w:rPr>
                <w:rFonts w:ascii="宋体" w:hAnsi="宋体" w:cs="仿宋_GB2312"/>
                <w:color w:val="auto"/>
                <w:sz w:val="24"/>
                <w:szCs w:val="24"/>
                <w:highlight w:val="none"/>
                <w:lang w:val="zh-CN"/>
              </w:rPr>
            </w:pPr>
            <w:r>
              <w:rPr>
                <w:rFonts w:hint="eastAsia" w:ascii="宋体" w:hAnsi="宋体" w:cs="仿宋_GB2312"/>
                <w:color w:val="auto"/>
                <w:sz w:val="24"/>
                <w:szCs w:val="24"/>
                <w:highlight w:val="none"/>
                <w:lang w:val="zh-CN"/>
              </w:rPr>
              <w:t xml:space="preserve">服务地点</w:t>
            </w:r>
            <w:r/>
          </w:p>
        </w:tc>
        <w:tc>
          <w:tcPr>
            <w:tcBorders>
              <w:top w:val="single" w:color="auto" w:sz="8" w:space="0"/>
              <w:left w:val="single" w:color="auto" w:sz="8" w:space="0"/>
              <w:bottom w:val="single" w:color="auto" w:sz="8" w:space="0"/>
              <w:right w:val="single" w:color="auto" w:sz="8" w:space="0"/>
            </w:tcBorders>
            <w:tcW w:w="2235"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2101"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01"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831" w:type="dxa"/>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3366" w:type="dxa"/>
            <w:textDirection w:val="lrTb"/>
            <w:noWrap w:val="false"/>
          </w:tcPr>
          <w:p>
            <w:pPr>
              <w:spacing w:line="360" w:lineRule="auto"/>
              <w:rPr>
                <w:rFonts w:ascii="宋体" w:hAnsi="宋体" w:cs="仿宋_GB2312"/>
                <w:color w:val="auto"/>
                <w:sz w:val="24"/>
                <w:szCs w:val="24"/>
                <w:highlight w:val="none"/>
                <w:lang w:val="zh-CN"/>
              </w:rPr>
            </w:pPr>
            <w:r>
              <w:rPr>
                <w:rFonts w:hint="eastAsia" w:ascii="宋体" w:hAnsi="宋体" w:cs="仿宋_GB2312"/>
                <w:color w:val="auto"/>
                <w:sz w:val="24"/>
                <w:szCs w:val="24"/>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2235"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2101"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01"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831" w:type="dxa"/>
            <w:textDirection w:val="lrTb"/>
            <w:noWrap w:val="false"/>
          </w:tcPr>
          <w:p>
            <w:pPr>
              <w:jc w:val="center"/>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p>
        </w:tc>
        <w:tc>
          <w:tcPr>
            <w:tcBorders>
              <w:top w:val="single" w:color="auto" w:sz="8" w:space="0"/>
              <w:left w:val="single" w:color="auto" w:sz="8" w:space="0"/>
              <w:bottom w:val="single" w:color="auto" w:sz="8" w:space="0"/>
              <w:right w:val="single" w:color="auto" w:sz="8" w:space="0"/>
            </w:tcBorders>
            <w:tcW w:w="3366" w:type="dxa"/>
            <w:textDirection w:val="lrTb"/>
            <w:noWrap w:val="false"/>
          </w:tcPr>
          <w:p>
            <w:pPr>
              <w:spacing w:line="360" w:lineRule="auto"/>
              <w:rPr>
                <w:rFonts w:hint="default" w:ascii="宋体" w:hAnsi="宋体" w:eastAsia="宋体" w:cs="仿宋_GB2312"/>
                <w:color w:val="auto"/>
                <w:sz w:val="24"/>
                <w:szCs w:val="24"/>
                <w:highlight w:val="none"/>
                <w:lang w:val="en-US" w:eastAsia="zh-CN"/>
              </w:rPr>
            </w:pPr>
            <w:r>
              <w:rPr>
                <w:rFonts w:hint="eastAsia" w:ascii="宋体" w:hAnsi="宋体" w:cs="仿宋_GB2312"/>
                <w:color w:val="auto"/>
                <w:sz w:val="24"/>
                <w:szCs w:val="24"/>
                <w:highlight w:val="none"/>
                <w:lang w:val="en-US" w:eastAsia="zh-CN"/>
              </w:rPr>
              <w:t xml:space="preserve">售后服务承诺</w:t>
            </w:r>
            <w:r/>
          </w:p>
        </w:tc>
        <w:tc>
          <w:tcPr>
            <w:tcBorders>
              <w:top w:val="single" w:color="auto" w:sz="8" w:space="0"/>
              <w:left w:val="single" w:color="auto" w:sz="8" w:space="0"/>
              <w:bottom w:val="single" w:color="auto" w:sz="8" w:space="0"/>
              <w:right w:val="single" w:color="auto" w:sz="8" w:space="0"/>
            </w:tcBorders>
            <w:tcW w:w="2235" w:type="dxa"/>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2101"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01"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831" w:type="dxa"/>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3366" w:type="dxa"/>
            <w:textDirection w:val="lrTb"/>
            <w:noWrap w:val="false"/>
          </w:tcPr>
          <w:p>
            <w:pPr>
              <w:spacing w:line="360" w:lineRule="auto"/>
              <w:rPr>
                <w:rFonts w:ascii="宋体" w:hAnsi="宋体"/>
                <w:bCs/>
                <w:color w:val="auto"/>
                <w:sz w:val="24"/>
                <w:szCs w:val="24"/>
                <w:highlight w:val="none"/>
              </w:rPr>
            </w:pPr>
            <w:r>
              <w:rPr>
                <w:rFonts w:hint="eastAsia" w:ascii="宋体" w:hAnsi="宋体" w:cs="仿宋_GB2312"/>
                <w:color w:val="auto"/>
                <w:sz w:val="24"/>
                <w:szCs w:val="24"/>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2235" w:type="dxa"/>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2101"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01"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831"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3366" w:type="dxa"/>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2235"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2101"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01"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注：响应单位的磋商文件（除服务要求部分）与磋商文件规定的有偏离的，应在此表中说明。未在上表中说明的，如在响应文件其他内容中已有文字说明的，则以已有文字说明为准，否则，将被认为完全响应磋商文件的规定。但该表不作为响应单位对所响应标的物关于商务条款等详细描述和说明的替代。</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w:t>
      </w:r>
      <w:r>
        <w:rPr>
          <w:rFonts w:asciiTheme="minorEastAsia" w:hAnsiTheme="minorEastAsia" w:eastAsiaTheme="minorEastAsia"/>
          <w:color w:val="auto"/>
          <w:sz w:val="24"/>
          <w:szCs w:val="24"/>
          <w:highlight w:val="none"/>
        </w:rPr>
        <w:t xml:space="preserve">供应商：（公章）</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法定代表人或代理人：（签字或盖章）</w:t>
      </w:r>
      <w:r/>
    </w:p>
    <w:p>
      <w:pPr>
        <w:ind w:firstLine="480"/>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color w:val="auto"/>
          <w:sz w:val="24"/>
          <w:szCs w:val="24"/>
          <w:highlight w:val="none"/>
        </w:rPr>
        <w:t xml:space="preserve">日期：     年    月    日</w:t>
      </w:r>
      <w:r/>
    </w:p>
    <w:p>
      <w:pPr>
        <w:ind w:firstLine="482"/>
        <w:jc w:val="center"/>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ind w:firstLine="482"/>
        <w:jc w:val="center"/>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ind w:firstLine="482"/>
        <w:jc w:val="center"/>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ind w:firstLine="482"/>
        <w:jc w:val="center"/>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ind w:firstLine="482"/>
        <w:jc w:val="center"/>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ind w:firstLine="482"/>
        <w:jc w:val="center"/>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ind w:firstLine="482"/>
        <w:jc w:val="center"/>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ind w:firstLine="482"/>
        <w:jc w:val="center"/>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ind w:firstLine="482"/>
        <w:jc w:val="center"/>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ind w:firstLine="420"/>
        <w:spacing w:line="360" w:lineRule="auto"/>
        <w:rPr>
          <w:color w:val="auto"/>
          <w:highlight w:val="none"/>
        </w:rPr>
      </w:pPr>
      <w:r>
        <w:rPr>
          <w:color w:val="auto"/>
          <w:highlight w:val="none"/>
        </w:rPr>
      </w:r>
      <w:r/>
    </w:p>
    <w:p>
      <w:pP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br w:type="page" w:clear="all"/>
      </w:r>
      <w:r/>
    </w:p>
    <w:p>
      <w:pPr>
        <w:ind w:firstLine="482"/>
        <w:spacing w:line="360" w:lineRule="auto"/>
        <w:widowControl/>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附件5：投标（响应）保证承诺书</w:t>
      </w:r>
      <w:r/>
    </w:p>
    <w:p>
      <w:pPr>
        <w:pStyle w:val="1037"/>
        <w:ind w:firstLine="480"/>
        <w:jc w:val="center"/>
        <w:rPr>
          <w:color w:val="auto"/>
          <w:highlight w:val="none"/>
        </w:rPr>
      </w:pPr>
      <w:r>
        <w:rPr>
          <w:rFonts w:hint="eastAsia"/>
          <w:color w:val="auto"/>
          <w:highlight w:val="none"/>
        </w:rPr>
        <w:t xml:space="preserve">投标（响应）保证承诺书</w:t>
      </w:r>
      <w:r/>
    </w:p>
    <w:p>
      <w:pPr>
        <w:pStyle w:val="1037"/>
        <w:ind w:firstLine="480"/>
        <w:rPr>
          <w:color w:val="auto"/>
          <w:highlight w:val="none"/>
          <w:u w:val="single"/>
        </w:rPr>
      </w:pPr>
      <w:r>
        <w:rPr>
          <w:rFonts w:hint="eastAsia"/>
          <w:color w:val="auto"/>
          <w:highlight w:val="none"/>
        </w:rPr>
        <w:t xml:space="preserve">致：</w:t>
      </w:r>
      <w:r>
        <w:rPr>
          <w:rFonts w:hint="eastAsia"/>
          <w:color w:val="auto"/>
          <w:highlight w:val="none"/>
          <w:u w:val="single"/>
        </w:rPr>
        <w:t xml:space="preserve">         （采购代理机构名称）</w:t>
      </w:r>
      <w:r/>
    </w:p>
    <w:p>
      <w:pPr>
        <w:pStyle w:val="1037"/>
        <w:ind w:firstLine="480"/>
        <w:rPr>
          <w:color w:val="auto"/>
          <w:highlight w:val="none"/>
        </w:rPr>
      </w:pPr>
      <w:r>
        <w:rPr>
          <w:rFonts w:hint="eastAsia"/>
          <w:color w:val="auto"/>
          <w:highlight w:val="none"/>
        </w:rPr>
        <w:t xml:space="preserve">我（单位/本人，以下统称我单位）自愿参加</w:t>
      </w:r>
      <w:r>
        <w:rPr>
          <w:rFonts w:hint="eastAsia"/>
          <w:color w:val="auto"/>
          <w:highlight w:val="none"/>
          <w:u w:val="single"/>
        </w:rPr>
        <w:t xml:space="preserve">              （项目名称和采购编号）</w:t>
      </w:r>
      <w:r>
        <w:rPr>
          <w:rFonts w:hint="eastAsia"/>
          <w:color w:val="auto"/>
          <w:highlight w:val="none"/>
        </w:rPr>
        <w:t xml:space="preserve">的投标（响应），并做出如下承诺：</w:t>
      </w:r>
      <w:r/>
    </w:p>
    <w:p>
      <w:pPr>
        <w:pStyle w:val="1037"/>
        <w:ind w:firstLine="480"/>
        <w:rPr>
          <w:color w:val="auto"/>
          <w:highlight w:val="none"/>
        </w:rPr>
      </w:pPr>
      <w:r>
        <w:rPr>
          <w:rFonts w:hint="eastAsia"/>
          <w:color w:val="auto"/>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1037"/>
        <w:ind w:firstLine="480"/>
        <w:rPr>
          <w:color w:val="auto"/>
          <w:highlight w:val="none"/>
        </w:rPr>
      </w:pPr>
      <w:r>
        <w:rPr>
          <w:rFonts w:hint="eastAsia"/>
          <w:color w:val="auto"/>
          <w:highlight w:val="none"/>
        </w:rPr>
        <w:t xml:space="preserve">1.自投标（响应）截止时间至本项目发布中标（成交）公告为止，撤销投标（响应）；</w:t>
      </w:r>
      <w:r/>
    </w:p>
    <w:p>
      <w:pPr>
        <w:pStyle w:val="1037"/>
        <w:ind w:firstLine="480"/>
        <w:rPr>
          <w:color w:val="auto"/>
          <w:highlight w:val="none"/>
        </w:rPr>
      </w:pPr>
      <w:r>
        <w:rPr>
          <w:rFonts w:hint="eastAsia"/>
          <w:color w:val="auto"/>
          <w:highlight w:val="none"/>
        </w:rPr>
        <w:t xml:space="preserve">2.中标（成交）后不依法与采购人签订合同；</w:t>
      </w:r>
      <w:r/>
    </w:p>
    <w:p>
      <w:pPr>
        <w:pStyle w:val="1037"/>
        <w:ind w:firstLine="480"/>
        <w:rPr>
          <w:color w:val="auto"/>
          <w:highlight w:val="none"/>
        </w:rPr>
      </w:pPr>
      <w:r>
        <w:rPr>
          <w:rFonts w:hint="eastAsia"/>
          <w:color w:val="auto"/>
          <w:highlight w:val="none"/>
        </w:rPr>
        <w:t xml:space="preserve">3.中标（成交）后不按本采购文件规定向采购人提交履约保证金（如有）；</w:t>
      </w:r>
      <w:r/>
    </w:p>
    <w:p>
      <w:pPr>
        <w:pStyle w:val="1037"/>
        <w:ind w:firstLine="480"/>
        <w:rPr>
          <w:color w:val="auto"/>
          <w:highlight w:val="none"/>
        </w:rPr>
      </w:pPr>
      <w:r>
        <w:rPr>
          <w:rFonts w:hint="eastAsia"/>
          <w:color w:val="auto"/>
          <w:highlight w:val="none"/>
        </w:rPr>
        <w:t xml:space="preserve">二、我单位知晓上述行为的法律后果，承认本承诺书作为贵方（或采购人）要求我单位履行违约赔偿义务的依据作用。</w:t>
      </w:r>
      <w:r/>
    </w:p>
    <w:p>
      <w:pPr>
        <w:pStyle w:val="1037"/>
        <w:ind w:firstLine="480"/>
        <w:rPr>
          <w:color w:val="auto"/>
          <w:highlight w:val="none"/>
        </w:rPr>
      </w:pPr>
      <w:r>
        <w:rPr>
          <w:color w:val="auto"/>
          <w:highlight w:val="none"/>
        </w:rPr>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w:t>
      </w:r>
      <w:r>
        <w:rPr>
          <w:rFonts w:asciiTheme="minorEastAsia" w:hAnsiTheme="minorEastAsia" w:eastAsiaTheme="minorEastAsia"/>
          <w:color w:val="auto"/>
          <w:sz w:val="24"/>
          <w:szCs w:val="24"/>
          <w:highlight w:val="none"/>
        </w:rPr>
        <w:t xml:space="preserve">供应商：（公章）</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法定代表人或代理人：（签字或盖章）</w:t>
      </w:r>
      <w:r/>
    </w:p>
    <w:p>
      <w:pPr>
        <w:ind w:firstLine="480"/>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color w:val="auto"/>
          <w:sz w:val="24"/>
          <w:szCs w:val="24"/>
          <w:highlight w:val="none"/>
        </w:rPr>
        <w:t xml:space="preserve">日期：     年    月    日</w:t>
      </w:r>
      <w:r/>
    </w:p>
    <w:p>
      <w:pPr>
        <w:pStyle w:val="1037"/>
        <w:ind w:firstLine="480"/>
        <w:rPr>
          <w:color w:val="auto"/>
          <w:highlight w:val="none"/>
        </w:rPr>
      </w:pPr>
      <w:r>
        <w:rPr>
          <w:color w:val="auto"/>
          <w:highlight w:val="none"/>
        </w:rPr>
      </w:r>
      <w:r/>
    </w:p>
    <w:p>
      <w:pPr>
        <w:ind w:firstLine="420"/>
        <w:spacing w:line="360" w:lineRule="auto"/>
        <w:rPr>
          <w:color w:val="auto"/>
          <w:highlight w:val="none"/>
        </w:rPr>
        <w:sectPr>
          <w:footnotePr/>
          <w:endnotePr/>
          <w:type w:val="nextPage"/>
          <w:pgSz w:w="11906" w:h="16838" w:orient="portrait"/>
          <w:pgMar w:top="907" w:right="907" w:bottom="907" w:left="764" w:header="624" w:footer="510" w:gutter="113"/>
          <w:cols w:num="1" w:sep="0" w:space="720" w:equalWidth="1"/>
          <w:docGrid w:linePitch="360"/>
          <w:titlePg/>
        </w:sectPr>
      </w:pPr>
      <w:r>
        <w:rPr>
          <w:color w:val="auto"/>
          <w:highlight w:val="none"/>
        </w:rPr>
      </w:r>
      <w:r/>
    </w:p>
    <w:p>
      <w:pPr>
        <w:pStyle w:val="1037"/>
        <w:ind w:firstLine="480"/>
        <w:rPr>
          <w:color w:val="auto"/>
          <w:highlight w:val="none"/>
        </w:rPr>
      </w:pPr>
      <w:r>
        <w:rPr>
          <w:color w:val="auto"/>
          <w:highlight w:val="none"/>
        </w:rPr>
      </w:r>
      <w:r/>
    </w:p>
    <w:p>
      <w:pPr>
        <w:ind w:firstLine="562"/>
        <w:spacing w:line="360" w:lineRule="auto"/>
        <w:rPr>
          <w:rFonts w:ascii="宋体"/>
          <w:b/>
          <w:color w:val="auto"/>
          <w:sz w:val="24"/>
          <w:szCs w:val="24"/>
          <w:highlight w:val="none"/>
        </w:rPr>
      </w:pPr>
      <w:r>
        <w:rPr>
          <w:rFonts w:hint="eastAsia" w:asciiTheme="minorEastAsia" w:hAnsiTheme="minorEastAsia" w:eastAsiaTheme="minorEastAsia"/>
          <w:b/>
          <w:color w:val="auto"/>
          <w:spacing w:val="20"/>
          <w:sz w:val="24"/>
          <w:szCs w:val="24"/>
          <w:highlight w:val="none"/>
        </w:rPr>
        <w:t xml:space="preserve">附件6、</w:t>
      </w:r>
      <w:r>
        <w:rPr>
          <w:rFonts w:hint="eastAsia" w:ascii="宋体"/>
          <w:b/>
          <w:color w:val="auto"/>
          <w:sz w:val="24"/>
          <w:szCs w:val="24"/>
          <w:highlight w:val="none"/>
        </w:rPr>
        <w:t xml:space="preserve">服务方案</w:t>
      </w:r>
      <w:r/>
    </w:p>
    <w:tbl>
      <w:tblPr>
        <w:tblStyle w:val="986"/>
        <w:tblW w:w="0" w:type="auto"/>
        <w:jc w:val="center"/>
        <w:tblLayout w:type="fixed"/>
        <w:tblCellMar>
          <w:left w:w="0" w:type="dxa"/>
          <w:top w:w="0" w:type="dxa"/>
          <w:right w:w="0" w:type="dxa"/>
          <w:bottom w:w="0" w:type="dxa"/>
        </w:tblCellMar>
        <w:tblLook w:val="04A0" w:firstRow="1" w:lastRow="0" w:firstColumn="1" w:lastColumn="0" w:noHBand="0" w:noVBand="1"/>
      </w:tblPr>
      <w:tblGrid>
        <w:gridCol w:w="9081"/>
      </w:tblGrid>
      <w:tr>
        <w:trPr>
          <w:jc w:val="center"/>
          <w:trHeight w:val="1676"/>
        </w:trPr>
        <w:tc>
          <w:tcPr>
            <w:tcBorders>
              <w:top w:val="single" w:color="000000" w:sz="12" w:space="0"/>
              <w:left w:val="single" w:color="000000" w:sz="12" w:space="0"/>
              <w:bottom w:val="single" w:color="000000" w:sz="6" w:space="0"/>
              <w:right w:val="single" w:color="000000" w:sz="12" w:space="0"/>
            </w:tcBorders>
            <w:tcMar>
              <w:left w:w="0" w:type="dxa"/>
              <w:top w:w="0" w:type="dxa"/>
              <w:right w:w="0" w:type="dxa"/>
              <w:bottom w:w="0" w:type="dxa"/>
            </w:tcMar>
            <w:tcW w:w="9081" w:type="dxa"/>
            <w:textDirection w:val="lrTb"/>
            <w:noWrap w:val="false"/>
          </w:tcPr>
          <w:p>
            <w:pPr>
              <w:ind w:firstLine="480"/>
              <w:jc w:val="left"/>
              <w:spacing w:line="360" w:lineRule="auto"/>
              <w:tabs>
                <w:tab w:val="left" w:pos="1320" w:leader="none"/>
              </w:tabs>
              <w:rPr>
                <w:rFonts w:ascii="宋体"/>
                <w:color w:val="auto"/>
                <w:sz w:val="24"/>
                <w:szCs w:val="24"/>
                <w:highlight w:val="none"/>
              </w:rPr>
            </w:pPr>
            <w:r>
              <w:rPr>
                <w:rFonts w:ascii="宋体"/>
                <w:color w:val="auto"/>
                <w:sz w:val="24"/>
                <w:szCs w:val="24"/>
                <w:highlight w:val="none"/>
              </w:rPr>
              <w:t xml:space="preserve">提示：</w:t>
            </w:r>
            <w:r/>
          </w:p>
          <w:p>
            <w:pPr>
              <w:pStyle w:val="1016"/>
              <w:ind w:left="0" w:right="0" w:firstLine="0"/>
              <w:keepLines w:val="0"/>
              <w:keepNext w:val="0"/>
              <w:spacing w:before="0" w:beforeAutospacing="0" w:after="0" w:afterAutospacing="0"/>
              <w:widowControl/>
              <w:rPr>
                <w:rFonts w:ascii="宋体"/>
                <w:color w:val="auto"/>
                <w:sz w:val="24"/>
                <w:szCs w:val="24"/>
                <w:highlight w:val="none"/>
              </w:rPr>
              <w:suppressLineNumbers w:val="0"/>
            </w:pPr>
            <w:r>
              <w:rPr>
                <w:rFonts w:hint="eastAsia" w:ascii="宋体"/>
                <w:color w:val="auto"/>
                <w:sz w:val="24"/>
                <w:szCs w:val="24"/>
                <w:highlight w:val="none"/>
              </w:rPr>
              <w:t xml:space="preserve">1、响应供应商应根据本次招标项目要求，对所投</w:t>
            </w:r>
            <w:r>
              <w:rPr>
                <w:rFonts w:hint="eastAsia" w:eastAsia="宋体"/>
                <w:color w:val="auto"/>
                <w:highlight w:val="none"/>
                <w:lang w:eastAsia="zh-CN"/>
              </w:rPr>
              <w:t xml:space="preserve">狮山横塘街道2026-2027年小区管网养护服务</w:t>
            </w:r>
            <w:r>
              <w:rPr>
                <w:rFonts w:hint="eastAsia" w:ascii="宋体"/>
                <w:color w:val="auto"/>
                <w:sz w:val="24"/>
                <w:szCs w:val="24"/>
                <w:highlight w:val="none"/>
              </w:rPr>
              <w:t xml:space="preserve">等进行完整详细的说明与描述。</w:t>
            </w:r>
            <w:r/>
          </w:p>
          <w:p>
            <w:pPr>
              <w:ind w:firstLine="480"/>
              <w:jc w:val="left"/>
              <w:spacing w:line="360" w:lineRule="auto"/>
              <w:rPr>
                <w:rFonts w:ascii="宋体"/>
                <w:color w:val="auto"/>
                <w:sz w:val="24"/>
                <w:szCs w:val="24"/>
                <w:highlight w:val="none"/>
              </w:rPr>
            </w:pPr>
            <w:r>
              <w:rPr>
                <w:rFonts w:hint="eastAsia" w:ascii="宋体"/>
                <w:color w:val="auto"/>
                <w:sz w:val="24"/>
                <w:szCs w:val="24"/>
                <w:highlight w:val="none"/>
              </w:rPr>
              <w:t xml:space="preserve">2、工作内容及工作计划等。</w:t>
            </w:r>
            <w:r/>
          </w:p>
          <w:p>
            <w:pPr>
              <w:ind w:firstLine="480"/>
              <w:jc w:val="left"/>
              <w:spacing w:line="360" w:lineRule="auto"/>
              <w:rPr>
                <w:rFonts w:ascii="宋体"/>
                <w:color w:val="auto"/>
                <w:sz w:val="24"/>
                <w:szCs w:val="24"/>
                <w:highlight w:val="none"/>
              </w:rPr>
            </w:pPr>
            <w:r>
              <w:rPr>
                <w:rFonts w:hint="eastAsia" w:ascii="宋体"/>
                <w:color w:val="auto"/>
                <w:sz w:val="24"/>
                <w:szCs w:val="24"/>
                <w:highlight w:val="none"/>
              </w:rPr>
              <w:t xml:space="preserve">3、响应供应商可根据自身情况编写，本页不够可另加页附后。</w:t>
            </w:r>
            <w:r/>
          </w:p>
        </w:tc>
      </w:tr>
      <w:tr>
        <w:trPr>
          <w:jc w:val="center"/>
          <w:trHeight w:val="8913"/>
        </w:trPr>
        <w:tc>
          <w:tcPr>
            <w:tcBorders>
              <w:top w:val="single" w:color="000000" w:sz="6" w:space="0"/>
              <w:left w:val="single" w:color="000000" w:sz="12" w:space="0"/>
              <w:bottom w:val="single" w:color="000000" w:sz="12" w:space="0"/>
              <w:right w:val="single" w:color="000000" w:sz="12" w:space="0"/>
            </w:tcBorders>
            <w:tcMar>
              <w:left w:w="0" w:type="dxa"/>
              <w:top w:w="0" w:type="dxa"/>
              <w:right w:w="0" w:type="dxa"/>
              <w:bottom w:w="0" w:type="dxa"/>
            </w:tcMar>
            <w:tcW w:w="9081" w:type="dxa"/>
            <w:vAlign w:val="bottom"/>
            <w:textDirection w:val="lrTb"/>
            <w:noWrap w:val="false"/>
          </w:tcPr>
          <w:p>
            <w:pPr>
              <w:ind w:firstLine="480"/>
              <w:jc w:val="center"/>
              <w:spacing w:line="360" w:lineRule="auto"/>
              <w:tabs>
                <w:tab w:val="left" w:pos="1320" w:leader="none"/>
              </w:tabs>
              <w:rPr>
                <w:rFonts w:ascii="宋体"/>
                <w:color w:val="auto"/>
                <w:sz w:val="24"/>
                <w:szCs w:val="24"/>
                <w:highlight w:val="none"/>
                <w:u w:val="single"/>
              </w:rPr>
            </w:pPr>
            <w:r>
              <w:rPr>
                <w:rFonts w:hint="eastAsia" w:ascii="宋体"/>
                <w:color w:val="auto"/>
                <w:sz w:val="24"/>
                <w:szCs w:val="24"/>
                <w:highlight w:val="none"/>
                <w:u w:val="single"/>
              </w:rPr>
              <w:t xml:space="preserve">单位名称（签章）：                        </w:t>
            </w:r>
            <w:r/>
          </w:p>
        </w:tc>
      </w:tr>
    </w:tbl>
    <w:p>
      <w:pPr>
        <w:ind w:firstLine="482"/>
        <w:spacing w:line="360" w:lineRule="auto"/>
        <w:widowControl/>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ind w:firstLine="562"/>
        <w:spacing w:line="360" w:lineRule="auto"/>
        <w:rPr>
          <w:rFonts w:asciiTheme="minorEastAsia" w:hAnsiTheme="minorEastAsia" w:eastAsiaTheme="minorEastAsia"/>
          <w:b/>
          <w:color w:val="auto"/>
          <w:sz w:val="28"/>
          <w:highlight w:val="none"/>
        </w:rPr>
      </w:pPr>
      <w:r>
        <w:rPr>
          <w:rFonts w:asciiTheme="minorEastAsia" w:hAnsiTheme="minorEastAsia" w:eastAsiaTheme="minorEastAsia"/>
          <w:b/>
          <w:color w:val="auto"/>
          <w:sz w:val="28"/>
          <w:highlight w:val="none"/>
        </w:rPr>
      </w:r>
      <w:r/>
    </w:p>
    <w:p>
      <w:pPr>
        <w:ind w:firstLine="482"/>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br w:type="page" w:clear="all"/>
      </w:r>
      <w:r/>
    </w:p>
    <w:p>
      <w:pPr>
        <w:ind w:firstLine="482"/>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附件7、拟配备人员一览表</w:t>
      </w:r>
      <w:r/>
    </w:p>
    <w:p>
      <w:pPr>
        <w:pStyle w:val="996"/>
        <w:ind w:firstLine="480"/>
        <w:jc w:val="cente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拟配备人员一览表</w:t>
      </w:r>
      <w:r/>
    </w:p>
    <w:tbl>
      <w:tblPr>
        <w:tblStyle w:val="986"/>
        <w:tblW w:w="103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6"/>
        <w:gridCol w:w="952"/>
        <w:gridCol w:w="714"/>
        <w:gridCol w:w="1666"/>
        <w:gridCol w:w="714"/>
        <w:gridCol w:w="714"/>
        <w:gridCol w:w="714"/>
        <w:gridCol w:w="1190"/>
        <w:gridCol w:w="714"/>
        <w:gridCol w:w="1190"/>
        <w:gridCol w:w="1190"/>
      </w:tblGrid>
      <w:tr>
        <w:trPr>
          <w:trHeight w:val="627"/>
        </w:trPr>
        <w:tc>
          <w:tcPr>
            <w:tcW w:w="576"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序号</w:t>
            </w:r>
            <w:r/>
          </w:p>
        </w:tc>
        <w:tc>
          <w:tcPr>
            <w:tcW w:w="952"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姓名</w:t>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岗位</w:t>
            </w:r>
            <w:r/>
          </w:p>
        </w:tc>
        <w:tc>
          <w:tcPr>
            <w:tcW w:w="1666"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身份证号码</w:t>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年龄</w:t>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性别</w:t>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学历</w:t>
            </w:r>
            <w:r/>
          </w:p>
        </w:tc>
        <w:tc>
          <w:tcPr>
            <w:tcW w:w="1190"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所学专业</w:t>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职称</w:t>
            </w:r>
            <w:r/>
          </w:p>
        </w:tc>
        <w:tc>
          <w:tcPr>
            <w:tcW w:w="1190"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相关工作经验年限</w:t>
            </w:r>
            <w:r/>
          </w:p>
        </w:tc>
        <w:tc>
          <w:tcPr>
            <w:tcW w:w="1190"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持证情况</w:t>
            </w:r>
            <w:r/>
          </w:p>
        </w:tc>
      </w:tr>
      <w:tr>
        <w:trPr>
          <w:trHeight w:val="627"/>
        </w:trPr>
        <w:tc>
          <w:tcPr>
            <w:tcW w:w="576"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w:t>
            </w:r>
            <w:r/>
          </w:p>
        </w:tc>
        <w:tc>
          <w:tcPr>
            <w:tcW w:w="952"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666"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190"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190" w:type="dxa"/>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190" w:type="dxa"/>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trHeight w:val="627"/>
        </w:trPr>
        <w:tc>
          <w:tcPr>
            <w:tcW w:w="576"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w:t>
            </w:r>
            <w:r/>
          </w:p>
        </w:tc>
        <w:tc>
          <w:tcPr>
            <w:tcW w:w="952"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666"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190"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190" w:type="dxa"/>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190" w:type="dxa"/>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trHeight w:val="627"/>
        </w:trPr>
        <w:tc>
          <w:tcPr>
            <w:tcW w:w="576"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w:t>
            </w:r>
            <w:r/>
          </w:p>
        </w:tc>
        <w:tc>
          <w:tcPr>
            <w:tcW w:w="952"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666"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190"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190" w:type="dxa"/>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190" w:type="dxa"/>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trHeight w:val="627"/>
        </w:trPr>
        <w:tc>
          <w:tcPr>
            <w:tcW w:w="576"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w:t>
            </w:r>
            <w:r/>
          </w:p>
        </w:tc>
        <w:tc>
          <w:tcPr>
            <w:tcW w:w="952"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666"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190"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190" w:type="dxa"/>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190" w:type="dxa"/>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trHeight w:val="627"/>
        </w:trPr>
        <w:tc>
          <w:tcPr>
            <w:tcW w:w="576"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w:t>
            </w:r>
            <w:r/>
          </w:p>
        </w:tc>
        <w:tc>
          <w:tcPr>
            <w:tcW w:w="952"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666"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190"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4" w:type="dxa"/>
            <w:vAlign w:val="center"/>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190" w:type="dxa"/>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190" w:type="dxa"/>
            <w:textDirection w:val="lrTb"/>
            <w:noWrap w:val="false"/>
          </w:tcPr>
          <w:p>
            <w:pPr>
              <w:jc w:val="cente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bl>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1104"/>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1104"/>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响应供应商：（单位盖章）</w:t>
      </w:r>
      <w:r/>
    </w:p>
    <w:p>
      <w:pPr>
        <w:pStyle w:val="1104"/>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法定代表人或代理人：（签字或盖章）</w:t>
      </w:r>
      <w:r/>
    </w:p>
    <w:p>
      <w:pPr>
        <w:pStyle w:val="1104"/>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日期：   年    月    日</w:t>
      </w:r>
      <w:r/>
    </w:p>
    <w:p>
      <w:pPr>
        <w:ind w:firstLine="420"/>
        <w:jc w:val="left"/>
        <w:spacing w:line="360" w:lineRule="auto"/>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20"/>
        <w:jc w:val="left"/>
        <w:spacing w:line="360" w:lineRule="auto"/>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20"/>
        <w:jc w:val="left"/>
        <w:spacing w:line="360" w:lineRule="auto"/>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20"/>
        <w:jc w:val="left"/>
        <w:spacing w:line="360" w:lineRule="auto"/>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20"/>
        <w:jc w:val="left"/>
        <w:spacing w:line="360" w:lineRule="auto"/>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20"/>
        <w:jc w:val="left"/>
        <w:spacing w:line="360" w:lineRule="auto"/>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20"/>
        <w:jc w:val="left"/>
        <w:spacing w:line="360" w:lineRule="auto"/>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20"/>
        <w:jc w:val="left"/>
        <w:spacing w:line="360" w:lineRule="auto"/>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20"/>
        <w:jc w:val="left"/>
        <w:spacing w:line="360" w:lineRule="auto"/>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20"/>
        <w:jc w:val="left"/>
        <w:spacing w:line="360" w:lineRule="auto"/>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20"/>
        <w:jc w:val="left"/>
        <w:spacing w:line="360" w:lineRule="auto"/>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20"/>
        <w:jc w:val="left"/>
        <w:spacing w:line="360" w:lineRule="auto"/>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562"/>
        <w:jc w:val="center"/>
        <w:spacing w:line="360" w:lineRule="auto"/>
        <w:rPr>
          <w:rFonts w:asciiTheme="minorEastAsia" w:hAnsiTheme="minorEastAsia" w:eastAsiaTheme="minorEastAsia"/>
          <w:b/>
          <w:bCs/>
          <w:color w:val="auto"/>
          <w:spacing w:val="20"/>
          <w:sz w:val="24"/>
          <w:szCs w:val="24"/>
          <w:highlight w:val="none"/>
        </w:rPr>
        <w:outlineLvl w:val="1"/>
      </w:pPr>
      <w:r>
        <w:rPr>
          <w:rFonts w:asciiTheme="minorEastAsia" w:hAnsiTheme="minorEastAsia" w:eastAsiaTheme="minorEastAsia"/>
          <w:b/>
          <w:bCs/>
          <w:color w:val="auto"/>
          <w:spacing w:val="20"/>
          <w:sz w:val="24"/>
          <w:szCs w:val="24"/>
          <w:highlight w:val="none"/>
        </w:rPr>
      </w:r>
      <w:r/>
    </w:p>
    <w:p>
      <w:pPr>
        <w:jc w:val="center"/>
        <w:spacing w:line="360" w:lineRule="auto"/>
        <w:rPr>
          <w:rFonts w:asciiTheme="minorEastAsia" w:hAnsiTheme="minorEastAsia" w:eastAsiaTheme="minorEastAsia"/>
          <w:b/>
          <w:bCs/>
          <w:color w:val="auto"/>
          <w:spacing w:val="20"/>
          <w:sz w:val="24"/>
          <w:szCs w:val="24"/>
          <w:highlight w:val="none"/>
        </w:rPr>
        <w:outlineLvl w:val="1"/>
      </w:pPr>
      <w:r>
        <w:rPr>
          <w:rFonts w:asciiTheme="minorEastAsia" w:hAnsiTheme="minorEastAsia" w:eastAsiaTheme="minorEastAsia"/>
          <w:b/>
          <w:bCs/>
          <w:color w:val="auto"/>
          <w:spacing w:val="20"/>
          <w:sz w:val="24"/>
          <w:szCs w:val="24"/>
          <w:highlight w:val="none"/>
        </w:rPr>
      </w:r>
      <w:r/>
    </w:p>
    <w:p>
      <w:pPr>
        <w:jc w:val="center"/>
        <w:spacing w:line="360" w:lineRule="auto"/>
        <w:rPr>
          <w:rFonts w:asciiTheme="minorEastAsia" w:hAnsiTheme="minorEastAsia" w:eastAsiaTheme="minorEastAsia"/>
          <w:b/>
          <w:bCs/>
          <w:color w:val="auto"/>
          <w:spacing w:val="20"/>
          <w:sz w:val="24"/>
          <w:szCs w:val="24"/>
          <w:highlight w:val="none"/>
        </w:rPr>
        <w:outlineLvl w:val="1"/>
      </w:pPr>
      <w:r>
        <w:rPr>
          <w:rFonts w:asciiTheme="minorEastAsia" w:hAnsiTheme="minorEastAsia" w:eastAsiaTheme="minorEastAsia"/>
          <w:b/>
          <w:bCs/>
          <w:color w:val="auto"/>
          <w:spacing w:val="20"/>
          <w:sz w:val="24"/>
          <w:szCs w:val="24"/>
          <w:highlight w:val="none"/>
        </w:rPr>
        <w:t xml:space="preserve">拟</w:t>
      </w:r>
      <w:r>
        <w:rPr>
          <w:rFonts w:hint="eastAsia" w:asciiTheme="minorEastAsia" w:hAnsiTheme="minorEastAsia" w:eastAsiaTheme="minorEastAsia"/>
          <w:b/>
          <w:bCs/>
          <w:color w:val="auto"/>
          <w:spacing w:val="20"/>
          <w:sz w:val="24"/>
          <w:szCs w:val="24"/>
          <w:highlight w:val="none"/>
        </w:rPr>
        <w:t xml:space="preserve">投入本</w:t>
      </w:r>
      <w:r>
        <w:rPr>
          <w:rFonts w:asciiTheme="minorEastAsia" w:hAnsiTheme="minorEastAsia" w:eastAsiaTheme="minorEastAsia"/>
          <w:b/>
          <w:bCs/>
          <w:color w:val="auto"/>
          <w:spacing w:val="20"/>
          <w:sz w:val="24"/>
          <w:szCs w:val="24"/>
          <w:highlight w:val="none"/>
        </w:rPr>
        <w:t xml:space="preserve">项目负责人情况表</w:t>
      </w:r>
      <w:r/>
    </w:p>
    <w:tbl>
      <w:tblPr>
        <w:tblStyle w:val="986"/>
        <w:tblW w:w="855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986"/>
        <w:gridCol w:w="1616"/>
      </w:tblGrid>
      <w:tr>
        <w:trPr>
          <w:cantSplit/>
          <w:jc w:val="center"/>
          <w:trHeight w:val="729"/>
        </w:trPr>
        <w:tc>
          <w:tcPr>
            <w:tcW w:w="628" w:type="dxa"/>
            <w:vAlign w:val="center"/>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w:t>
            </w:r>
            <w:r/>
          </w:p>
        </w:tc>
        <w:tc>
          <w:tcPr>
            <w:tcW w:w="1851" w:type="dxa"/>
            <w:vAlign w:val="center"/>
            <w:textDirection w:val="lrTb"/>
            <w:noWrap w:val="false"/>
          </w:tcPr>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姓    名</w:t>
            </w:r>
            <w:r/>
          </w:p>
        </w:tc>
        <w:tc>
          <w:tcPr>
            <w:gridSpan w:val="2"/>
            <w:tcW w:w="2394" w:type="dxa"/>
            <w:vAlign w:val="center"/>
            <w:textDirection w:val="lrTb"/>
            <w:noWrap w:val="false"/>
          </w:tcPr>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083" w:type="dxa"/>
            <w:vAlign w:val="center"/>
            <w:textDirection w:val="lrTb"/>
            <w:noWrap w:val="false"/>
          </w:tcPr>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性   别</w:t>
            </w:r>
            <w:r/>
          </w:p>
        </w:tc>
        <w:tc>
          <w:tcPr>
            <w:gridSpan w:val="2"/>
            <w:tcW w:w="2602" w:type="dxa"/>
            <w:vAlign w:val="center"/>
            <w:textDirection w:val="lrTb"/>
            <w:noWrap w:val="false"/>
          </w:tcPr>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cantSplit/>
          <w:jc w:val="center"/>
          <w:trHeight w:val="714"/>
        </w:trPr>
        <w:tc>
          <w:tcPr>
            <w:tcW w:w="628" w:type="dxa"/>
            <w:vAlign w:val="center"/>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w:t>
            </w:r>
            <w:r/>
          </w:p>
        </w:tc>
        <w:tc>
          <w:tcPr>
            <w:tcW w:w="1851" w:type="dxa"/>
            <w:vAlign w:val="center"/>
            <w:textDirection w:val="lrTb"/>
            <w:noWrap w:val="false"/>
          </w:tcPr>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公司职务</w:t>
            </w:r>
            <w:r/>
          </w:p>
        </w:tc>
        <w:tc>
          <w:tcPr>
            <w:gridSpan w:val="2"/>
            <w:tcW w:w="2394" w:type="dxa"/>
            <w:vAlign w:val="center"/>
            <w:textDirection w:val="lrTb"/>
            <w:noWrap w:val="false"/>
          </w:tcPr>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083" w:type="dxa"/>
            <w:vAlign w:val="center"/>
            <w:textDirection w:val="lrTb"/>
            <w:noWrap w:val="false"/>
          </w:tcPr>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项目职务</w:t>
            </w:r>
            <w:r/>
          </w:p>
        </w:tc>
        <w:tc>
          <w:tcPr>
            <w:gridSpan w:val="2"/>
            <w:tcW w:w="2602" w:type="dxa"/>
            <w:vAlign w:val="center"/>
            <w:textDirection w:val="lrTb"/>
            <w:noWrap w:val="false"/>
          </w:tcPr>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jc w:val="center"/>
          <w:trHeight w:val="675"/>
        </w:trPr>
        <w:tc>
          <w:tcPr>
            <w:tcW w:w="628" w:type="dxa"/>
            <w:vAlign w:val="center"/>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w:t>
            </w:r>
            <w:r/>
          </w:p>
        </w:tc>
        <w:tc>
          <w:tcPr>
            <w:tcW w:w="1851" w:type="dxa"/>
            <w:vAlign w:val="center"/>
            <w:textDirection w:val="lrTb"/>
            <w:noWrap w:val="false"/>
          </w:tcPr>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身份证号码</w:t>
            </w:r>
            <w:r/>
          </w:p>
        </w:tc>
        <w:tc>
          <w:tcPr>
            <w:gridSpan w:val="3"/>
            <w:tcW w:w="3477" w:type="dxa"/>
            <w:vAlign w:val="center"/>
            <w:textDirection w:val="lrTb"/>
            <w:noWrap w:val="false"/>
          </w:tcPr>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986" w:type="dxa"/>
            <w:vAlign w:val="center"/>
            <w:textDirection w:val="lrTb"/>
            <w:noWrap w:val="false"/>
          </w:tcPr>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出生年月</w:t>
            </w:r>
            <w:r/>
          </w:p>
        </w:tc>
        <w:tc>
          <w:tcPr>
            <w:tcW w:w="1616" w:type="dxa"/>
            <w:vAlign w:val="center"/>
            <w:textDirection w:val="lrTb"/>
            <w:noWrap w:val="false"/>
          </w:tcPr>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年   月</w:t>
            </w:r>
            <w:r/>
          </w:p>
        </w:tc>
      </w:tr>
      <w:tr>
        <w:trPr>
          <w:jc w:val="center"/>
          <w:trHeight w:val="765"/>
        </w:trPr>
        <w:tc>
          <w:tcPr>
            <w:tcW w:w="628" w:type="dxa"/>
            <w:vAlign w:val="center"/>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w:t>
            </w:r>
            <w:r/>
          </w:p>
        </w:tc>
        <w:tc>
          <w:tcPr>
            <w:gridSpan w:val="2"/>
            <w:tcW w:w="3180" w:type="dxa"/>
            <w:vAlign w:val="center"/>
            <w:textDirection w:val="lrTb"/>
            <w:noWrap w:val="false"/>
          </w:tcPr>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联系电话：</w:t>
            </w:r>
            <w:r/>
          </w:p>
        </w:tc>
        <w:tc>
          <w:tcPr>
            <w:gridSpan w:val="2"/>
            <w:tcW w:w="2148" w:type="dxa"/>
            <w:vAlign w:val="center"/>
            <w:textDirection w:val="lrTb"/>
            <w:noWrap w:val="false"/>
          </w:tcPr>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传真：</w:t>
            </w:r>
            <w:r/>
          </w:p>
        </w:tc>
        <w:tc>
          <w:tcPr>
            <w:gridSpan w:val="2"/>
            <w:tcW w:w="2602" w:type="dxa"/>
            <w:vAlign w:val="center"/>
            <w:textDirection w:val="lrTb"/>
            <w:noWrap w:val="false"/>
          </w:tcPr>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电子邮箱：</w:t>
            </w:r>
            <w:r/>
          </w:p>
        </w:tc>
      </w:tr>
      <w:tr>
        <w:trPr>
          <w:cantSplit/>
          <w:jc w:val="center"/>
          <w:trHeight w:val="645"/>
        </w:trPr>
        <w:tc>
          <w:tcPr>
            <w:tcW w:w="628" w:type="dxa"/>
            <w:vAlign w:val="center"/>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5</w:t>
            </w:r>
            <w:r/>
          </w:p>
        </w:tc>
        <w:tc>
          <w:tcPr>
            <w:gridSpan w:val="6"/>
            <w:tcW w:w="7930" w:type="dxa"/>
            <w:textDirection w:val="lrTb"/>
            <w:noWrap w:val="false"/>
          </w:tcPr>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从事专业工作年限：</w:t>
            </w:r>
            <w:r/>
          </w:p>
        </w:tc>
      </w:tr>
      <w:tr>
        <w:trPr>
          <w:cantSplit/>
          <w:jc w:val="center"/>
          <w:trHeight w:val="625"/>
        </w:trPr>
        <w:tc>
          <w:tcPr>
            <w:tcW w:w="628" w:type="dxa"/>
            <w:vAlign w:val="center"/>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6</w:t>
            </w:r>
            <w:r/>
          </w:p>
        </w:tc>
        <w:tc>
          <w:tcPr>
            <w:gridSpan w:val="6"/>
            <w:tcW w:w="7930" w:type="dxa"/>
            <w:textDirection w:val="lrTb"/>
            <w:noWrap w:val="false"/>
          </w:tcPr>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拥有的职称、专业资格：</w:t>
            </w:r>
            <w:r/>
          </w:p>
        </w:tc>
      </w:tr>
      <w:tr>
        <w:trPr>
          <w:cantSplit/>
          <w:jc w:val="center"/>
          <w:trHeight w:val="1315"/>
        </w:trPr>
        <w:tc>
          <w:tcPr>
            <w:tcW w:w="628" w:type="dxa"/>
            <w:vAlign w:val="center"/>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7</w:t>
            </w:r>
            <w:r/>
          </w:p>
        </w:tc>
        <w:tc>
          <w:tcPr>
            <w:gridSpan w:val="6"/>
            <w:tcW w:w="7930" w:type="dxa"/>
            <w:textDirection w:val="lrTb"/>
            <w:noWrap w:val="false"/>
          </w:tcPr>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相关项目经验和曾获得奖励情况：</w:t>
            </w:r>
            <w:r/>
          </w:p>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1、___________________________________</w:t>
            </w:r>
            <w:r/>
          </w:p>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 __________________________________</w:t>
            </w:r>
            <w:r/>
          </w:p>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p>
        </w:tc>
      </w:tr>
      <w:tr>
        <w:trPr>
          <w:jc w:val="center"/>
          <w:trHeight w:val="1133"/>
        </w:trPr>
        <w:tc>
          <w:tcPr>
            <w:tcW w:w="628" w:type="dxa"/>
            <w:vAlign w:val="center"/>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8</w:t>
            </w:r>
            <w:r/>
          </w:p>
        </w:tc>
        <w:tc>
          <w:tcPr>
            <w:gridSpan w:val="6"/>
            <w:tcW w:w="7930" w:type="dxa"/>
            <w:textDirection w:val="lrTb"/>
            <w:noWrap w:val="false"/>
          </w:tcPr>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本公司承诺：</w:t>
            </w:r>
            <w:r/>
          </w:p>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该项目负责人在我单位已任职且在从业经历中没有任何违法、违规而被查处的不良记录。</w:t>
            </w:r>
            <w:r/>
          </w:p>
        </w:tc>
      </w:tr>
      <w:tr>
        <w:trPr>
          <w:jc w:val="center"/>
          <w:trHeight w:val="1109"/>
        </w:trPr>
        <w:tc>
          <w:tcPr>
            <w:tcW w:w="628" w:type="dxa"/>
            <w:vAlign w:val="center"/>
            <w:textDirection w:val="lrTb"/>
            <w:noWrap w:val="false"/>
          </w:tcPr>
          <w:p>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9</w:t>
            </w:r>
            <w:r/>
          </w:p>
        </w:tc>
        <w:tc>
          <w:tcPr>
            <w:gridSpan w:val="6"/>
            <w:tcW w:w="7930" w:type="dxa"/>
            <w:textDirection w:val="lrTb"/>
            <w:noWrap w:val="false"/>
          </w:tcPr>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其他需要说明的情况：</w:t>
            </w:r>
            <w:r/>
          </w:p>
          <w:p>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bl>
    <w:p>
      <w:pPr>
        <w:spacing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p>
      <w:pPr>
        <w:pStyle w:val="1104"/>
        <w:ind w:firstLine="708"/>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w:t>
      </w:r>
      <w:r>
        <w:rPr>
          <w:rFonts w:asciiTheme="minorEastAsia" w:hAnsiTheme="minorEastAsia" w:eastAsiaTheme="minorEastAsia"/>
          <w:color w:val="auto"/>
          <w:sz w:val="24"/>
          <w:szCs w:val="24"/>
          <w:highlight w:val="none"/>
        </w:rPr>
        <w:t xml:space="preserve">供应商（</w:t>
      </w:r>
      <w:r>
        <w:rPr>
          <w:rFonts w:hint="eastAsia" w:asciiTheme="minorEastAsia" w:hAnsiTheme="minorEastAsia" w:eastAsiaTheme="minorEastAsia"/>
          <w:color w:val="auto"/>
          <w:sz w:val="24"/>
          <w:szCs w:val="24"/>
          <w:highlight w:val="none"/>
        </w:rPr>
        <w:t xml:space="preserve">单位</w:t>
      </w:r>
      <w:r>
        <w:rPr>
          <w:rFonts w:asciiTheme="minorEastAsia" w:hAnsiTheme="minorEastAsia" w:eastAsiaTheme="minorEastAsia"/>
          <w:color w:val="auto"/>
          <w:sz w:val="24"/>
          <w:szCs w:val="24"/>
          <w:highlight w:val="none"/>
        </w:rPr>
        <w:t xml:space="preserve">公章）：</w:t>
      </w:r>
      <w:r/>
    </w:p>
    <w:p>
      <w:pPr>
        <w:pStyle w:val="1104"/>
        <w:ind w:firstLine="708"/>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法定代表人或被授权人（代理人）：（签字或签章）</w:t>
      </w:r>
      <w:r/>
    </w:p>
    <w:p>
      <w:pPr>
        <w:pStyle w:val="1104"/>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日   期：      </w:t>
      </w:r>
      <w:r>
        <w:rPr>
          <w:rFonts w:asciiTheme="minorEastAsia" w:hAnsiTheme="minorEastAsia" w:eastAsiaTheme="minorEastAsia"/>
          <w:color w:val="auto"/>
          <w:sz w:val="24"/>
          <w:szCs w:val="24"/>
          <w:highlight w:val="none"/>
        </w:rPr>
        <w:t xml:space="preserve">年     月    日</w:t>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spacing w:line="360" w:lineRule="auto"/>
        <w:rPr>
          <w:rFonts w:ascii="宋体" w:hAnsi="宋体"/>
          <w:b/>
          <w:color w:val="000000"/>
          <w:sz w:val="24"/>
          <w:szCs w:val="24"/>
          <w:highlight w:val="none"/>
        </w:rPr>
      </w:pPr>
      <w:r>
        <w:rPr>
          <w:rFonts w:hint="eastAsia" w:asciiTheme="minorEastAsia" w:hAnsiTheme="minorEastAsia" w:eastAsiaTheme="minorEastAsia"/>
          <w:b/>
          <w:color w:val="auto"/>
          <w:sz w:val="24"/>
          <w:szCs w:val="24"/>
          <w:highlight w:val="none"/>
        </w:rPr>
        <w:t xml:space="preserve">附件</w:t>
      </w:r>
      <w:r>
        <w:rPr>
          <w:rFonts w:hint="eastAsia" w:asciiTheme="minorEastAsia" w:hAnsiTheme="minorEastAsia" w:eastAsiaTheme="minorEastAsia"/>
          <w:b/>
          <w:color w:val="auto"/>
          <w:sz w:val="24"/>
          <w:szCs w:val="24"/>
          <w:highlight w:val="none"/>
          <w:lang w:val="en-US" w:eastAsia="zh-CN"/>
        </w:rPr>
        <w:t xml:space="preserve">8</w:t>
      </w:r>
      <w:r>
        <w:rPr>
          <w:rFonts w:hint="eastAsia" w:asciiTheme="minorEastAsia" w:hAnsiTheme="minorEastAsia" w:eastAsiaTheme="minorEastAsia"/>
          <w:b/>
          <w:color w:val="auto"/>
          <w:sz w:val="24"/>
          <w:szCs w:val="24"/>
          <w:highlight w:val="none"/>
        </w:rPr>
        <w:t xml:space="preserve">、</w:t>
      </w:r>
      <w:r>
        <w:rPr>
          <w:rFonts w:hint="eastAsia" w:ascii="宋体" w:hAnsi="宋体"/>
          <w:b/>
          <w:color w:val="000000"/>
          <w:sz w:val="24"/>
          <w:szCs w:val="24"/>
          <w:highlight w:val="none"/>
        </w:rPr>
        <w:t xml:space="preserve">售后服务承诺书</w:t>
      </w:r>
      <w:r/>
    </w:p>
    <w:p>
      <w:pPr>
        <w:pStyle w:val="1107"/>
        <w:jc w:val="center"/>
        <w:spacing w:line="360" w:lineRule="auto"/>
        <w:rPr>
          <w:b/>
          <w:bCs/>
          <w:color w:val="000000"/>
          <w:sz w:val="24"/>
          <w:szCs w:val="24"/>
          <w:highlight w:val="none"/>
        </w:rPr>
      </w:pPr>
      <w:r>
        <w:rPr>
          <w:rFonts w:hAnsi="宋体"/>
          <w:b/>
          <w:bCs/>
          <w:color w:val="000000"/>
          <w:sz w:val="24"/>
          <w:szCs w:val="24"/>
          <w:highlight w:val="none"/>
        </w:rPr>
        <w:t xml:space="preserve">售后服务承诺书</w:t>
      </w:r>
      <w:r/>
    </w:p>
    <w:p>
      <w:pPr>
        <w:pStyle w:val="1141"/>
        <w:spacing w:line="360" w:lineRule="auto"/>
        <w:rPr>
          <w:rFonts w:ascii="宋体" w:hAnsi="宋体"/>
          <w:color w:val="000000"/>
          <w:highlight w:val="none"/>
        </w:rPr>
      </w:pPr>
      <w:r>
        <w:rPr>
          <w:rFonts w:hint="eastAsia" w:ascii="宋体" w:hAnsi="宋体"/>
          <w:color w:val="000000"/>
          <w:highlight w:val="none"/>
          <w:lang w:val="en-US" w:eastAsia="zh-CN"/>
        </w:rPr>
        <w:t xml:space="preserve">采购</w:t>
      </w:r>
      <w:r>
        <w:rPr>
          <w:rFonts w:ascii="宋体" w:hAnsi="宋体"/>
          <w:color w:val="000000"/>
          <w:highlight w:val="none"/>
        </w:rPr>
        <w:t xml:space="preserve">编号：</w:t>
      </w:r>
      <w:r/>
    </w:p>
    <w:tbl>
      <w:tblPr>
        <w:tblStyle w:val="986"/>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054"/>
        <w:gridCol w:w="3906"/>
        <w:gridCol w:w="2618"/>
        <w:gridCol w:w="2756"/>
      </w:tblGrid>
      <w:tr>
        <w:trPr>
          <w:trHeight w:val="853"/>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1107"/>
              <w:jc w:val="center"/>
              <w:rPr>
                <w:rFonts w:ascii="宋体" w:hAnsi="宋体"/>
                <w:color w:val="000000"/>
                <w:sz w:val="24"/>
                <w:szCs w:val="24"/>
                <w:highlight w:val="none"/>
              </w:rPr>
            </w:pPr>
            <w:r>
              <w:rPr>
                <w:rFonts w:ascii="宋体" w:hAnsi="宋体"/>
                <w:color w:val="000000"/>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89" w:type="pct"/>
            <w:vAlign w:val="center"/>
            <w:textDirection w:val="lrTb"/>
            <w:noWrap w:val="false"/>
          </w:tcPr>
          <w:p>
            <w:pPr>
              <w:pStyle w:val="1107"/>
              <w:jc w:val="center"/>
              <w:rPr>
                <w:rFonts w:ascii="宋体" w:hAnsi="宋体"/>
                <w:color w:val="000000"/>
                <w:sz w:val="24"/>
                <w:szCs w:val="24"/>
                <w:highlight w:val="none"/>
              </w:rPr>
            </w:pPr>
            <w:r>
              <w:rPr>
                <w:rFonts w:ascii="宋体" w:hAnsi="宋体"/>
                <w:color w:val="000000"/>
                <w:sz w:val="24"/>
                <w:szCs w:val="24"/>
                <w:highlight w:val="none"/>
              </w:rPr>
              <w:t xml:space="preserve">售后服务内容</w:t>
            </w:r>
            <w:r/>
          </w:p>
        </w:tc>
        <w:tc>
          <w:tcPr>
            <w:tcBorders>
              <w:top w:val="single" w:color="000000" w:sz="4" w:space="0"/>
              <w:left w:val="none" w:color="000000" w:sz="4" w:space="0"/>
              <w:bottom w:val="single" w:color="000000" w:sz="4" w:space="0"/>
              <w:right w:val="single" w:color="000000" w:sz="4" w:space="0"/>
            </w:tcBorders>
            <w:tcW w:w="1266" w:type="pct"/>
            <w:vAlign w:val="center"/>
            <w:textDirection w:val="lrTb"/>
            <w:noWrap w:val="false"/>
          </w:tcPr>
          <w:p>
            <w:pPr>
              <w:pStyle w:val="1107"/>
              <w:jc w:val="center"/>
              <w:rPr>
                <w:rFonts w:ascii="宋体" w:hAnsi="宋体"/>
                <w:color w:val="000000"/>
                <w:sz w:val="24"/>
                <w:szCs w:val="24"/>
                <w:highlight w:val="none"/>
              </w:rPr>
            </w:pPr>
            <w:r>
              <w:rPr>
                <w:rFonts w:ascii="宋体" w:hAnsi="宋体"/>
                <w:color w:val="000000"/>
                <w:sz w:val="24"/>
                <w:szCs w:val="24"/>
                <w:highlight w:val="none"/>
              </w:rPr>
              <w:t xml:space="preserve">期限（时间）</w:t>
            </w:r>
            <w:r/>
          </w:p>
        </w:tc>
        <w:tc>
          <w:tcPr>
            <w:tcBorders>
              <w:top w:val="single" w:color="000000" w:sz="4" w:space="0"/>
              <w:left w:val="none" w:color="000000" w:sz="4" w:space="0"/>
              <w:bottom w:val="single" w:color="000000" w:sz="4" w:space="0"/>
              <w:right w:val="single" w:color="000000" w:sz="4" w:space="0"/>
            </w:tcBorders>
            <w:tcW w:w="1333" w:type="pct"/>
            <w:vAlign w:val="center"/>
            <w:textDirection w:val="lrTb"/>
            <w:noWrap w:val="false"/>
          </w:tcPr>
          <w:p>
            <w:pPr>
              <w:pStyle w:val="1107"/>
              <w:jc w:val="center"/>
              <w:rPr>
                <w:rFonts w:ascii="宋体" w:hAnsi="宋体"/>
                <w:color w:val="000000"/>
                <w:sz w:val="24"/>
                <w:szCs w:val="24"/>
                <w:highlight w:val="none"/>
              </w:rPr>
            </w:pPr>
            <w:r>
              <w:rPr>
                <w:rFonts w:ascii="宋体" w:hAnsi="宋体"/>
                <w:color w:val="000000"/>
                <w:sz w:val="24"/>
                <w:szCs w:val="24"/>
                <w:highlight w:val="none"/>
              </w:rPr>
              <w:t xml:space="preserve">备注</w:t>
            </w:r>
            <w:r/>
          </w:p>
        </w:tc>
      </w:tr>
      <w:tr>
        <w:trPr>
          <w:trHeight w:val="853"/>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1107"/>
              <w:jc w:val="center"/>
              <w:spacing w:before="25" w:after="25"/>
              <w:rPr>
                <w:rFonts w:ascii="宋体" w:hAnsi="宋体"/>
                <w:color w:val="000000"/>
                <w:sz w:val="24"/>
                <w:szCs w:val="24"/>
                <w:highlight w:val="none"/>
              </w:rPr>
            </w:pPr>
            <w:r>
              <w:rPr>
                <w:rFonts w:ascii="宋体" w:hAnsi="宋体"/>
                <w:color w:val="000000"/>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889" w:type="pct"/>
            <w:vAlign w:val="center"/>
            <w:textDirection w:val="lrTb"/>
            <w:noWrap w:val="false"/>
          </w:tcPr>
          <w:p>
            <w:pPr>
              <w:pStyle w:val="1107"/>
              <w:jc w:val="center"/>
              <w:spacing w:before="25" w:after="25"/>
              <w:rPr>
                <w:rFonts w:ascii="宋体" w:hAnsi="宋体"/>
                <w:color w:val="000000"/>
                <w:sz w:val="24"/>
                <w:szCs w:val="24"/>
                <w:highlight w:val="none"/>
              </w:rPr>
            </w:pPr>
            <w:r>
              <w:rPr>
                <w:rFonts w:ascii="宋体" w:hAnsi="宋体"/>
                <w:color w:val="000000"/>
                <w:sz w:val="24"/>
                <w:szCs w:val="24"/>
                <w:highlight w:val="none"/>
              </w:rPr>
              <w:t xml:space="preserve">免费质保期</w:t>
            </w:r>
            <w:r/>
          </w:p>
        </w:tc>
        <w:tc>
          <w:tcPr>
            <w:tcBorders>
              <w:top w:val="single" w:color="000000" w:sz="4" w:space="0"/>
              <w:left w:val="none" w:color="000000" w:sz="4" w:space="0"/>
              <w:bottom w:val="single" w:color="000000" w:sz="4" w:space="0"/>
              <w:right w:val="single" w:color="000000" w:sz="4" w:space="0"/>
            </w:tcBorders>
            <w:tcW w:w="1266" w:type="pct"/>
            <w:vAlign w:val="center"/>
            <w:textDirection w:val="lrTb"/>
            <w:noWrap w:val="false"/>
          </w:tcPr>
          <w:p>
            <w:pPr>
              <w:pStyle w:val="1107"/>
              <w:jc w:val="center"/>
              <w:spacing w:before="25" w:after="25"/>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33" w:type="pct"/>
            <w:vAlign w:val="center"/>
            <w:textDirection w:val="lrTb"/>
            <w:noWrap w:val="false"/>
          </w:tcPr>
          <w:p>
            <w:pPr>
              <w:pStyle w:val="1107"/>
              <w:jc w:val="center"/>
              <w:spacing w:before="25" w:after="25"/>
              <w:rPr>
                <w:rFonts w:ascii="宋体" w:hAnsi="宋体"/>
                <w:color w:val="000000"/>
                <w:sz w:val="24"/>
                <w:szCs w:val="24"/>
                <w:highlight w:val="none"/>
              </w:rPr>
            </w:pPr>
            <w:r>
              <w:rPr>
                <w:rFonts w:ascii="宋体" w:hAnsi="宋体"/>
                <w:color w:val="000000"/>
                <w:sz w:val="24"/>
                <w:szCs w:val="24"/>
                <w:highlight w:val="none"/>
              </w:rPr>
            </w:r>
            <w:r/>
          </w:p>
        </w:tc>
      </w:tr>
      <w:tr>
        <w:trPr>
          <w:trHeight w:val="853"/>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1107"/>
              <w:jc w:val="center"/>
              <w:spacing w:before="25" w:after="25"/>
              <w:rPr>
                <w:rFonts w:ascii="宋体" w:hAnsi="宋体"/>
                <w:color w:val="000000"/>
                <w:sz w:val="24"/>
                <w:szCs w:val="24"/>
                <w:highlight w:val="none"/>
              </w:rPr>
            </w:pPr>
            <w:r>
              <w:rPr>
                <w:rFonts w:ascii="宋体" w:hAnsi="宋体"/>
                <w:color w:val="000000"/>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889" w:type="pct"/>
            <w:vAlign w:val="center"/>
            <w:textDirection w:val="lrTb"/>
            <w:noWrap w:val="false"/>
          </w:tcPr>
          <w:p>
            <w:pPr>
              <w:pStyle w:val="1107"/>
              <w:jc w:val="center"/>
              <w:spacing w:before="25" w:after="25"/>
              <w:rPr>
                <w:rFonts w:ascii="宋体" w:hAnsi="宋体"/>
                <w:color w:val="000000"/>
                <w:sz w:val="24"/>
                <w:szCs w:val="24"/>
                <w:highlight w:val="none"/>
              </w:rPr>
            </w:pPr>
            <w:r>
              <w:rPr>
                <w:rFonts w:ascii="宋体" w:hAnsi="宋体"/>
                <w:color w:val="000000"/>
                <w:sz w:val="24"/>
                <w:szCs w:val="24"/>
                <w:highlight w:val="none"/>
              </w:rPr>
              <w:t xml:space="preserve">服务响应</w:t>
            </w:r>
            <w:r/>
          </w:p>
        </w:tc>
        <w:tc>
          <w:tcPr>
            <w:tcBorders>
              <w:top w:val="single" w:color="000000" w:sz="4" w:space="0"/>
              <w:left w:val="none" w:color="000000" w:sz="4" w:space="0"/>
              <w:bottom w:val="single" w:color="000000" w:sz="4" w:space="0"/>
              <w:right w:val="single" w:color="000000" w:sz="4" w:space="0"/>
            </w:tcBorders>
            <w:tcW w:w="1266" w:type="pct"/>
            <w:vAlign w:val="center"/>
            <w:textDirection w:val="lrTb"/>
            <w:noWrap w:val="false"/>
          </w:tcPr>
          <w:p>
            <w:pPr>
              <w:pStyle w:val="1107"/>
              <w:jc w:val="center"/>
              <w:spacing w:before="25" w:after="25"/>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33" w:type="pct"/>
            <w:vAlign w:val="center"/>
            <w:textDirection w:val="lrTb"/>
            <w:noWrap w:val="false"/>
          </w:tcPr>
          <w:p>
            <w:pPr>
              <w:pStyle w:val="1107"/>
              <w:jc w:val="center"/>
              <w:spacing w:before="25" w:after="25"/>
              <w:rPr>
                <w:rFonts w:ascii="宋体" w:hAnsi="宋体"/>
                <w:color w:val="000000"/>
                <w:sz w:val="24"/>
                <w:szCs w:val="24"/>
                <w:highlight w:val="none"/>
              </w:rPr>
            </w:pPr>
            <w:r>
              <w:rPr>
                <w:rFonts w:ascii="宋体" w:hAnsi="宋体"/>
                <w:color w:val="000000"/>
                <w:sz w:val="24"/>
                <w:szCs w:val="24"/>
                <w:highlight w:val="none"/>
              </w:rPr>
            </w:r>
            <w:r/>
          </w:p>
        </w:tc>
      </w:tr>
      <w:tr>
        <w:trPr>
          <w:trHeight w:val="853"/>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1107"/>
              <w:jc w:val="center"/>
              <w:spacing w:before="25" w:after="25"/>
              <w:rPr>
                <w:rFonts w:ascii="宋体" w:hAnsi="宋体"/>
                <w:color w:val="000000"/>
                <w:sz w:val="24"/>
                <w:szCs w:val="24"/>
                <w:highlight w:val="none"/>
              </w:rPr>
            </w:pPr>
            <w:r>
              <w:rPr>
                <w:rFonts w:ascii="宋体" w:hAnsi="宋体"/>
                <w:color w:val="000000"/>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889" w:type="pct"/>
            <w:vAlign w:val="center"/>
            <w:textDirection w:val="lrTb"/>
            <w:noWrap w:val="false"/>
          </w:tcPr>
          <w:p>
            <w:pPr>
              <w:pStyle w:val="1107"/>
              <w:jc w:val="center"/>
              <w:spacing w:before="25" w:after="25"/>
              <w:rPr>
                <w:rFonts w:ascii="宋体" w:hAnsi="宋体"/>
                <w:color w:val="000000"/>
                <w:sz w:val="24"/>
                <w:szCs w:val="24"/>
                <w:highlight w:val="none"/>
              </w:rPr>
            </w:pPr>
            <w:r>
              <w:rPr>
                <w:rFonts w:ascii="宋体" w:hAnsi="宋体"/>
                <w:color w:val="000000"/>
                <w:sz w:val="24"/>
                <w:szCs w:val="24"/>
                <w:highlight w:val="none"/>
              </w:rPr>
              <w:t xml:space="preserve">到达现场</w:t>
            </w:r>
            <w:r/>
          </w:p>
        </w:tc>
        <w:tc>
          <w:tcPr>
            <w:tcBorders>
              <w:top w:val="single" w:color="000000" w:sz="4" w:space="0"/>
              <w:left w:val="none" w:color="000000" w:sz="4" w:space="0"/>
              <w:bottom w:val="single" w:color="000000" w:sz="4" w:space="0"/>
              <w:right w:val="single" w:color="000000" w:sz="4" w:space="0"/>
            </w:tcBorders>
            <w:tcW w:w="1266" w:type="pct"/>
            <w:vAlign w:val="center"/>
            <w:textDirection w:val="lrTb"/>
            <w:noWrap w:val="false"/>
          </w:tcPr>
          <w:p>
            <w:pPr>
              <w:pStyle w:val="1107"/>
              <w:jc w:val="center"/>
              <w:spacing w:before="25" w:after="25"/>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33" w:type="pct"/>
            <w:vAlign w:val="center"/>
            <w:textDirection w:val="lrTb"/>
            <w:noWrap w:val="false"/>
          </w:tcPr>
          <w:p>
            <w:pPr>
              <w:pStyle w:val="1107"/>
              <w:jc w:val="center"/>
              <w:spacing w:before="25" w:after="25"/>
              <w:rPr>
                <w:rFonts w:ascii="宋体" w:hAnsi="宋体"/>
                <w:color w:val="000000"/>
                <w:sz w:val="24"/>
                <w:szCs w:val="24"/>
                <w:highlight w:val="none"/>
              </w:rPr>
            </w:pPr>
            <w:r>
              <w:rPr>
                <w:rFonts w:ascii="宋体" w:hAnsi="宋体"/>
                <w:color w:val="000000"/>
                <w:sz w:val="24"/>
                <w:szCs w:val="24"/>
                <w:highlight w:val="none"/>
              </w:rPr>
            </w:r>
            <w:r/>
          </w:p>
        </w:tc>
      </w:tr>
      <w:tr>
        <w:trPr>
          <w:trHeight w:val="854"/>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1107"/>
              <w:jc w:val="center"/>
              <w:spacing w:before="25" w:after="25"/>
              <w:rPr>
                <w:rFonts w:ascii="宋体" w:hAnsi="宋体"/>
                <w:color w:val="000000"/>
                <w:sz w:val="24"/>
                <w:szCs w:val="24"/>
                <w:highlight w:val="none"/>
              </w:rPr>
            </w:pPr>
            <w:r>
              <w:rPr>
                <w:rFonts w:ascii="宋体" w:hAnsi="宋体"/>
                <w:color w:val="000000"/>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889" w:type="pct"/>
            <w:vAlign w:val="center"/>
            <w:textDirection w:val="lrTb"/>
            <w:noWrap w:val="false"/>
          </w:tcPr>
          <w:p>
            <w:pPr>
              <w:pStyle w:val="1107"/>
              <w:jc w:val="center"/>
              <w:spacing w:before="25" w:after="25"/>
              <w:rPr>
                <w:rFonts w:ascii="宋体" w:hAnsi="宋体"/>
                <w:color w:val="000000"/>
                <w:sz w:val="24"/>
                <w:szCs w:val="24"/>
                <w:highlight w:val="none"/>
              </w:rPr>
            </w:pPr>
            <w:r>
              <w:rPr>
                <w:rFonts w:ascii="宋体" w:hAnsi="宋体"/>
                <w:color w:val="000000"/>
                <w:sz w:val="24"/>
                <w:szCs w:val="24"/>
                <w:highlight w:val="none"/>
              </w:rPr>
              <w:t xml:space="preserve">解决问题</w:t>
            </w:r>
            <w:r/>
          </w:p>
        </w:tc>
        <w:tc>
          <w:tcPr>
            <w:tcBorders>
              <w:top w:val="single" w:color="000000" w:sz="4" w:space="0"/>
              <w:left w:val="none" w:color="000000" w:sz="4" w:space="0"/>
              <w:bottom w:val="single" w:color="000000" w:sz="4" w:space="0"/>
              <w:right w:val="single" w:color="000000" w:sz="4" w:space="0"/>
            </w:tcBorders>
            <w:tcW w:w="1266" w:type="pct"/>
            <w:vAlign w:val="center"/>
            <w:textDirection w:val="lrTb"/>
            <w:noWrap w:val="false"/>
          </w:tcPr>
          <w:p>
            <w:pPr>
              <w:pStyle w:val="1107"/>
              <w:jc w:val="center"/>
              <w:spacing w:before="25" w:after="25"/>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33" w:type="pct"/>
            <w:vAlign w:val="center"/>
            <w:textDirection w:val="lrTb"/>
            <w:noWrap w:val="false"/>
          </w:tcPr>
          <w:p>
            <w:pPr>
              <w:pStyle w:val="1107"/>
              <w:jc w:val="center"/>
              <w:spacing w:before="25" w:after="25"/>
              <w:rPr>
                <w:rFonts w:ascii="宋体" w:hAnsi="宋体"/>
                <w:color w:val="000000"/>
                <w:sz w:val="24"/>
                <w:szCs w:val="24"/>
                <w:highlight w:val="none"/>
              </w:rPr>
            </w:pPr>
            <w:r>
              <w:rPr>
                <w:rFonts w:ascii="宋体" w:hAnsi="宋体"/>
                <w:color w:val="000000"/>
                <w:sz w:val="24"/>
                <w:szCs w:val="24"/>
                <w:highlight w:val="none"/>
              </w:rPr>
            </w:r>
            <w:r/>
          </w:p>
        </w:tc>
      </w:tr>
      <w:tr>
        <w:trPr>
          <w:trHeight w:val="853"/>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1107"/>
              <w:jc w:val="center"/>
              <w:spacing w:before="25" w:after="25"/>
              <w:rPr>
                <w:rFonts w:ascii="宋体" w:hAnsi="宋体"/>
                <w:color w:val="000000"/>
                <w:sz w:val="24"/>
                <w:szCs w:val="24"/>
                <w:highlight w:val="none"/>
              </w:rPr>
            </w:pPr>
            <w:r>
              <w:rPr>
                <w:rFonts w:hint="eastAsia" w:ascii="宋体" w:hAnsi="宋体"/>
                <w:color w:val="000000"/>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1889" w:type="pct"/>
            <w:vAlign w:val="center"/>
            <w:textDirection w:val="lrTb"/>
            <w:noWrap w:val="false"/>
          </w:tcPr>
          <w:p>
            <w:pPr>
              <w:pStyle w:val="1107"/>
              <w:jc w:val="center"/>
              <w:spacing w:before="25" w:after="25"/>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66" w:type="pct"/>
            <w:vAlign w:val="center"/>
            <w:textDirection w:val="lrTb"/>
            <w:noWrap w:val="false"/>
          </w:tcPr>
          <w:p>
            <w:pPr>
              <w:pStyle w:val="1107"/>
              <w:jc w:val="center"/>
              <w:spacing w:before="25" w:after="25"/>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33" w:type="pct"/>
            <w:vAlign w:val="center"/>
            <w:textDirection w:val="lrTb"/>
            <w:noWrap w:val="false"/>
          </w:tcPr>
          <w:p>
            <w:pPr>
              <w:pStyle w:val="1107"/>
              <w:jc w:val="center"/>
              <w:spacing w:before="25" w:after="25"/>
              <w:rPr>
                <w:rFonts w:ascii="宋体" w:hAnsi="宋体"/>
                <w:color w:val="000000"/>
                <w:sz w:val="24"/>
                <w:szCs w:val="24"/>
                <w:highlight w:val="none"/>
              </w:rPr>
            </w:pPr>
            <w:r>
              <w:rPr>
                <w:rFonts w:ascii="宋体" w:hAnsi="宋体"/>
                <w:color w:val="000000"/>
                <w:sz w:val="24"/>
                <w:szCs w:val="24"/>
                <w:highlight w:val="none"/>
              </w:rPr>
            </w:r>
            <w:r/>
          </w:p>
        </w:tc>
      </w:tr>
    </w:tbl>
    <w:p>
      <w:pPr>
        <w:pStyle w:val="1107"/>
        <w:ind w:firstLine="420"/>
        <w:spacing w:before="25" w:after="25" w:line="360" w:lineRule="auto"/>
        <w:rPr>
          <w:rFonts w:ascii="宋体" w:hAnsi="宋体"/>
          <w:color w:val="000000"/>
          <w:sz w:val="24"/>
          <w:szCs w:val="24"/>
          <w:highlight w:val="none"/>
        </w:rPr>
      </w:pPr>
      <w:r>
        <w:rPr>
          <w:rFonts w:ascii="宋体" w:hAnsi="宋体"/>
          <w:color w:val="000000"/>
          <w:sz w:val="24"/>
          <w:szCs w:val="24"/>
          <w:highlight w:val="none"/>
        </w:rPr>
        <w:t xml:space="preserve">注：1、针对服务内容有必须说明的事项，请在“备注”栏目内注明；</w:t>
      </w:r>
      <w:r/>
    </w:p>
    <w:p>
      <w:pPr>
        <w:pStyle w:val="1107"/>
        <w:ind w:firstLine="840"/>
        <w:spacing w:before="25" w:after="25" w:line="360" w:lineRule="auto"/>
        <w:rPr>
          <w:rFonts w:ascii="宋体" w:hAnsi="宋体"/>
          <w:color w:val="000000"/>
          <w:sz w:val="24"/>
          <w:szCs w:val="24"/>
          <w:highlight w:val="none"/>
        </w:rPr>
      </w:pPr>
      <w:r>
        <w:rPr>
          <w:rFonts w:ascii="宋体" w:hAnsi="宋体"/>
          <w:color w:val="000000"/>
          <w:sz w:val="24"/>
          <w:szCs w:val="24"/>
          <w:highlight w:val="none"/>
        </w:rPr>
        <w:t xml:space="preserve">2、如有其它售后服务内容，可自行参照填写。</w:t>
      </w:r>
      <w:r/>
    </w:p>
    <w:p>
      <w:pPr>
        <w:pStyle w:val="1107"/>
        <w:ind w:firstLine="420"/>
        <w:spacing w:before="25" w:after="25" w:line="360" w:lineRule="auto"/>
        <w:rPr>
          <w:rFonts w:ascii="宋体" w:hAnsi="宋体"/>
          <w:color w:val="000000"/>
          <w:sz w:val="24"/>
          <w:szCs w:val="24"/>
          <w:highlight w:val="none"/>
        </w:rPr>
      </w:pPr>
      <w:r>
        <w:rPr>
          <w:rFonts w:ascii="宋体" w:hAnsi="宋体"/>
          <w:color w:val="000000"/>
          <w:sz w:val="24"/>
          <w:szCs w:val="24"/>
          <w:highlight w:val="none"/>
        </w:rPr>
        <w:t xml:space="preserve"> </w:t>
      </w:r>
      <w:r/>
    </w:p>
    <w:p>
      <w:pPr>
        <w:pStyle w:val="1104"/>
        <w:ind w:firstLine="708"/>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w:t>
      </w:r>
      <w:r>
        <w:rPr>
          <w:rFonts w:asciiTheme="minorEastAsia" w:hAnsiTheme="minorEastAsia" w:eastAsiaTheme="minorEastAsia"/>
          <w:color w:val="auto"/>
          <w:sz w:val="24"/>
          <w:szCs w:val="24"/>
          <w:highlight w:val="none"/>
        </w:rPr>
        <w:t xml:space="preserve">供应商（</w:t>
      </w:r>
      <w:r>
        <w:rPr>
          <w:rFonts w:hint="eastAsia" w:asciiTheme="minorEastAsia" w:hAnsiTheme="minorEastAsia" w:eastAsiaTheme="minorEastAsia"/>
          <w:color w:val="auto"/>
          <w:sz w:val="24"/>
          <w:szCs w:val="24"/>
          <w:highlight w:val="none"/>
        </w:rPr>
        <w:t xml:space="preserve">单位</w:t>
      </w:r>
      <w:r>
        <w:rPr>
          <w:rFonts w:asciiTheme="minorEastAsia" w:hAnsiTheme="minorEastAsia" w:eastAsiaTheme="minorEastAsia"/>
          <w:color w:val="auto"/>
          <w:sz w:val="24"/>
          <w:szCs w:val="24"/>
          <w:highlight w:val="none"/>
        </w:rPr>
        <w:t xml:space="preserve">公章）：</w:t>
      </w:r>
      <w:r/>
    </w:p>
    <w:p>
      <w:pPr>
        <w:pStyle w:val="1104"/>
        <w:ind w:firstLine="708"/>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法定代表人或被授权人（代理人）：（签字或签章）</w:t>
      </w:r>
      <w:r/>
    </w:p>
    <w:p>
      <w:pPr>
        <w:pStyle w:val="1104"/>
        <w:ind w:firstLine="72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日   期：      </w:t>
      </w:r>
      <w:r>
        <w:rPr>
          <w:rFonts w:asciiTheme="minorEastAsia" w:hAnsiTheme="minorEastAsia" w:eastAsiaTheme="minorEastAsia"/>
          <w:color w:val="auto"/>
          <w:sz w:val="24"/>
          <w:szCs w:val="24"/>
          <w:highlight w:val="none"/>
        </w:rPr>
        <w:t xml:space="preserve">年     月    日</w:t>
      </w:r>
      <w:r/>
    </w:p>
    <w:p>
      <w:pPr>
        <w:ind w:firstLine="420"/>
        <w:jc w:val="left"/>
        <w:spacing w:line="360" w:lineRule="auto"/>
        <w:widowControl/>
        <w:rPr>
          <w:rFonts w:asciiTheme="minorEastAsia" w:hAnsiTheme="minorEastAsia" w:eastAsiaTheme="minorEastAsia"/>
          <w:b/>
          <w:color w:val="auto"/>
          <w:sz w:val="24"/>
          <w:szCs w:val="24"/>
          <w:highlight w:val="none"/>
        </w:rPr>
      </w:pPr>
      <w:r>
        <w:rPr>
          <w:rFonts w:asciiTheme="minorEastAsia" w:hAnsiTheme="minorEastAsia" w:eastAsiaTheme="minorEastAsia"/>
          <w:color w:val="auto"/>
          <w:highlight w:val="none"/>
        </w:rPr>
        <w:br w:type="page" w:clear="all"/>
      </w:r>
      <w:r>
        <w:rPr>
          <w:rFonts w:hint="eastAsia" w:asciiTheme="minorEastAsia" w:hAnsiTheme="minorEastAsia" w:eastAsiaTheme="minorEastAsia"/>
          <w:b/>
          <w:color w:val="auto"/>
          <w:sz w:val="24"/>
          <w:szCs w:val="24"/>
          <w:highlight w:val="none"/>
        </w:rPr>
        <w:t xml:space="preserve">附件</w:t>
      </w:r>
      <w:r>
        <w:rPr>
          <w:rFonts w:hint="eastAsia" w:asciiTheme="minorEastAsia" w:hAnsiTheme="minorEastAsia" w:eastAsiaTheme="minorEastAsia"/>
          <w:b/>
          <w:color w:val="auto"/>
          <w:sz w:val="24"/>
          <w:szCs w:val="24"/>
          <w:highlight w:val="none"/>
          <w:lang w:val="en-US" w:eastAsia="zh-CN"/>
        </w:rPr>
        <w:t xml:space="preserve">9</w:t>
      </w:r>
      <w:r>
        <w:rPr>
          <w:rFonts w:hint="eastAsia" w:asciiTheme="minorEastAsia" w:hAnsiTheme="minorEastAsia" w:eastAsiaTheme="minorEastAsia"/>
          <w:b/>
          <w:color w:val="auto"/>
          <w:sz w:val="24"/>
          <w:szCs w:val="24"/>
          <w:highlight w:val="none"/>
        </w:rPr>
        <w:t xml:space="preserve">、资格证明文件</w:t>
      </w:r>
      <w:r/>
    </w:p>
    <w:p>
      <w:pPr>
        <w:ind w:firstLine="482"/>
        <w:jc w:val="left"/>
        <w:spacing w:line="360" w:lineRule="auto"/>
        <w:widowControl/>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ind w:firstLine="482"/>
        <w:jc w:val="left"/>
        <w:spacing w:line="360" w:lineRule="auto"/>
        <w:widowControl/>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ind w:firstLine="482"/>
        <w:spacing w:line="360" w:lineRule="auto"/>
        <w:widowControl/>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(1) 资格文件的声明函</w:t>
      </w:r>
      <w:r/>
    </w:p>
    <w:p>
      <w:pPr>
        <w:ind w:firstLine="480"/>
        <w:jc w:val="left"/>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480"/>
        <w:jc w:val="cente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资格文件的声明函</w:t>
      </w:r>
      <w:r/>
    </w:p>
    <w:p>
      <w:pPr>
        <w:ind w:firstLine="480"/>
        <w:jc w:val="left"/>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w:t>
      </w:r>
      <w:r/>
    </w:p>
    <w:p>
      <w:pPr>
        <w:ind w:firstLine="480"/>
        <w:jc w:val="left"/>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1、本公司愿就由贵公司组织实施的编号为</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2、我方已知晓竞争性磋商文件要求并认真审核自身情况，在此郑重声明，我方遵守如下条款的规定：</w:t>
      </w:r>
      <w:r/>
    </w:p>
    <w:p>
      <w:pPr>
        <w:ind w:firstLine="480"/>
        <w:jc w:val="left"/>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（1）单位负责人为同一人或者存在直接控股、管理关系的不同供应商，不得参加同一合同项下的政府采购活动。</w:t>
      </w:r>
      <w:r/>
    </w:p>
    <w:p>
      <w:pPr>
        <w:ind w:firstLine="480"/>
        <w:jc w:val="left"/>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本声明如有虚假或不实之处，我方将失去合格供应商资格。</w:t>
      </w:r>
      <w:r/>
    </w:p>
    <w:p>
      <w:pPr>
        <w:ind w:firstLine="480"/>
        <w:jc w:val="left"/>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p>
      <w:pPr>
        <w:ind w:firstLine="480"/>
        <w:jc w:val="right"/>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p>
      <w:pPr>
        <w:ind w:firstLine="480"/>
        <w:jc w:val="both"/>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响应供应商（单位公章）：</w:t>
      </w:r>
      <w:r/>
    </w:p>
    <w:p>
      <w:pPr>
        <w:pStyle w:val="992"/>
        <w:ind w:firstLine="480"/>
        <w:spacing w:line="360" w:lineRule="auto"/>
        <w:rPr>
          <w:color w:val="auto"/>
          <w:highlight w:val="none"/>
        </w:rPr>
      </w:pPr>
      <w:r>
        <w:rPr>
          <w:rFonts w:hint="eastAsia" w:asciiTheme="minorEastAsia" w:hAnsiTheme="minorEastAsia" w:eastAsiaTheme="minorEastAsia"/>
          <w:color w:val="auto"/>
          <w:sz w:val="24"/>
          <w:szCs w:val="24"/>
          <w:highlight w:val="none"/>
        </w:rPr>
        <w:t xml:space="preserve">法定代表人（签字或盖章）：</w:t>
      </w:r>
      <w:r/>
    </w:p>
    <w:p>
      <w:pPr>
        <w:ind w:firstLine="480"/>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年    月</w:t>
      </w:r>
      <w:r>
        <w:rPr>
          <w:rFonts w:asciiTheme="minorEastAsia" w:hAnsiTheme="minorEastAsia" w:eastAsiaTheme="minorEastAsia"/>
          <w:color w:val="auto"/>
          <w:sz w:val="24"/>
          <w:szCs w:val="24"/>
          <w:highlight w:val="none"/>
        </w:rPr>
        <w:tab/>
      </w:r>
      <w:r>
        <w:rPr>
          <w:rFonts w:hint="eastAsia" w:asciiTheme="minorEastAsia" w:hAnsiTheme="minorEastAsia" w:eastAsiaTheme="minorEastAsia"/>
          <w:color w:val="auto"/>
          <w:sz w:val="24"/>
          <w:szCs w:val="24"/>
          <w:highlight w:val="none"/>
        </w:rPr>
        <w:t xml:space="preserve">  日</w:t>
      </w:r>
      <w:r/>
    </w:p>
    <w:p>
      <w:pPr>
        <w:ind w:firstLine="482"/>
        <w:spacing w:line="360" w:lineRule="auto"/>
        <w:widowControl/>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ind w:firstLine="482"/>
        <w:spacing w:line="360" w:lineRule="auto"/>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br w:type="page" w:clear="all"/>
      </w:r>
      <w:r/>
    </w:p>
    <w:p>
      <w:pPr>
        <w:pStyle w:val="1134"/>
        <w:ind w:firstLine="482"/>
        <w:jc w:val="center"/>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w:t>
      </w:r>
      <w:r>
        <w:rPr>
          <w:rFonts w:hint="eastAsia" w:ascii="宋体" w:hAnsi="宋体" w:cs="宋体"/>
          <w:b/>
          <w:color w:val="auto"/>
          <w:sz w:val="24"/>
          <w:szCs w:val="24"/>
          <w:highlight w:val="none"/>
        </w:rPr>
        <w:t xml:space="preserve">2</w:t>
      </w:r>
      <w:r>
        <w:rPr>
          <w:rFonts w:hint="eastAsia" w:ascii="宋体" w:hAnsi="宋体" w:cs="宋体"/>
          <w:b/>
          <w:color w:val="auto"/>
          <w:sz w:val="24"/>
          <w:szCs w:val="24"/>
          <w:highlight w:val="none"/>
          <w:lang w:val="zh-CN"/>
        </w:rPr>
        <w:t xml:space="preserve">）与其他单位存在控股、管理关系承诺及情况表</w:t>
      </w:r>
      <w:r/>
    </w:p>
    <w:p>
      <w:pPr>
        <w:ind w:firstLine="480"/>
        <w:spacing w:line="360" w:lineRule="auto"/>
        <w:rPr>
          <w:color w:val="auto"/>
          <w:sz w:val="24"/>
          <w:szCs w:val="24"/>
          <w:highlight w:val="none"/>
        </w:rPr>
      </w:pPr>
      <w:r>
        <w:rPr>
          <w:color w:val="auto"/>
          <w:sz w:val="24"/>
          <w:szCs w:val="24"/>
          <w:highlight w:val="none"/>
        </w:rPr>
      </w:r>
      <w:r/>
    </w:p>
    <w:tbl>
      <w:tblPr>
        <w:tblStyle w:val="98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00"/>
        <w:gridCol w:w="4836"/>
      </w:tblGrid>
      <w:tr>
        <w:trPr>
          <w:jc w:val="center"/>
          <w:trHeight w:val="637"/>
        </w:trPr>
        <w:tc>
          <w:tcPr>
            <w:tcW w:w="2660" w:type="pct"/>
            <w:vAlign w:val="center"/>
            <w:textDirection w:val="lrTb"/>
            <w:noWrap w:val="false"/>
          </w:tcPr>
          <w:p>
            <w:pPr>
              <w:ind w:firstLine="482"/>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与响应单位存在控股、管理关系的单位名称</w:t>
            </w:r>
            <w:r/>
          </w:p>
        </w:tc>
        <w:tc>
          <w:tcPr>
            <w:tcW w:w="2339" w:type="pct"/>
            <w:vAlign w:val="center"/>
            <w:textDirection w:val="lrTb"/>
            <w:noWrap w:val="false"/>
          </w:tcPr>
          <w:p>
            <w:pPr>
              <w:ind w:firstLine="482"/>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控股、管理关系情况说明</w:t>
            </w:r>
            <w:r/>
          </w:p>
        </w:tc>
      </w:tr>
      <w:tr>
        <w:trPr>
          <w:jc w:val="center"/>
          <w:trHeight w:val="850"/>
        </w:trPr>
        <w:tc>
          <w:tcPr>
            <w:tcW w:w="2660" w:type="pct"/>
            <w:vAlign w:val="center"/>
            <w:textDirection w:val="lrTb"/>
            <w:noWrap w:val="false"/>
          </w:tcPr>
          <w:p>
            <w:pPr>
              <w:ind w:firstLine="482"/>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2339" w:type="pct"/>
            <w:vAlign w:val="center"/>
            <w:textDirection w:val="lrTb"/>
            <w:noWrap w:val="false"/>
          </w:tcPr>
          <w:p>
            <w:pPr>
              <w:ind w:firstLine="482"/>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tc>
      </w:tr>
      <w:tr>
        <w:trPr>
          <w:jc w:val="center"/>
          <w:trHeight w:val="850"/>
        </w:trPr>
        <w:tc>
          <w:tcPr>
            <w:tcW w:w="2660" w:type="pct"/>
            <w:vAlign w:val="center"/>
            <w:textDirection w:val="lrTb"/>
            <w:noWrap w:val="false"/>
          </w:tcPr>
          <w:p>
            <w:pPr>
              <w:ind w:firstLine="482"/>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2339" w:type="pct"/>
            <w:vAlign w:val="center"/>
            <w:textDirection w:val="lrTb"/>
            <w:noWrap w:val="false"/>
          </w:tcPr>
          <w:p>
            <w:pPr>
              <w:ind w:firstLine="482"/>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tc>
      </w:tr>
      <w:tr>
        <w:trPr>
          <w:jc w:val="center"/>
          <w:trHeight w:val="850"/>
        </w:trPr>
        <w:tc>
          <w:tcPr>
            <w:tcW w:w="2660" w:type="pct"/>
            <w:vAlign w:val="center"/>
            <w:textDirection w:val="lrTb"/>
            <w:noWrap w:val="false"/>
          </w:tcPr>
          <w:p>
            <w:pPr>
              <w:ind w:firstLine="482"/>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2339" w:type="pct"/>
            <w:vAlign w:val="center"/>
            <w:textDirection w:val="lrTb"/>
            <w:noWrap w:val="false"/>
          </w:tcPr>
          <w:p>
            <w:pPr>
              <w:ind w:firstLine="482"/>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tc>
      </w:tr>
      <w:tr>
        <w:trPr>
          <w:jc w:val="center"/>
          <w:trHeight w:val="850"/>
        </w:trPr>
        <w:tc>
          <w:tcPr>
            <w:tcW w:w="2660" w:type="pct"/>
            <w:vAlign w:val="center"/>
            <w:textDirection w:val="lrTb"/>
            <w:noWrap w:val="false"/>
          </w:tcPr>
          <w:p>
            <w:pPr>
              <w:ind w:firstLine="482"/>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2339" w:type="pct"/>
            <w:vAlign w:val="center"/>
            <w:textDirection w:val="lrTb"/>
            <w:noWrap w:val="false"/>
          </w:tcPr>
          <w:p>
            <w:pPr>
              <w:ind w:firstLine="482"/>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tc>
      </w:tr>
      <w:tr>
        <w:trPr>
          <w:jc w:val="center"/>
          <w:trHeight w:val="850"/>
        </w:trPr>
        <w:tc>
          <w:tcPr>
            <w:tcW w:w="2660" w:type="pct"/>
            <w:vAlign w:val="center"/>
            <w:textDirection w:val="lrTb"/>
            <w:noWrap w:val="false"/>
          </w:tcPr>
          <w:p>
            <w:pPr>
              <w:ind w:firstLine="482"/>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2339" w:type="pct"/>
            <w:vAlign w:val="center"/>
            <w:textDirection w:val="lrTb"/>
            <w:noWrap w:val="false"/>
          </w:tcPr>
          <w:p>
            <w:pPr>
              <w:ind w:firstLine="482"/>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tc>
      </w:tr>
      <w:tr>
        <w:trPr>
          <w:jc w:val="center"/>
          <w:trHeight w:val="850"/>
        </w:trPr>
        <w:tc>
          <w:tcPr>
            <w:tcW w:w="2660" w:type="pct"/>
            <w:vAlign w:val="center"/>
            <w:textDirection w:val="lrTb"/>
            <w:noWrap w:val="false"/>
          </w:tcPr>
          <w:p>
            <w:pPr>
              <w:ind w:firstLine="482"/>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2339" w:type="pct"/>
            <w:vAlign w:val="center"/>
            <w:textDirection w:val="lrTb"/>
            <w:noWrap w:val="false"/>
          </w:tcPr>
          <w:p>
            <w:pPr>
              <w:ind w:firstLine="482"/>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tc>
      </w:tr>
    </w:tbl>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2"/>
        <w:spacing w:line="360" w:lineRule="auto"/>
        <w:rPr>
          <w:rFonts w:ascii="宋体" w:hAnsi="宋体"/>
          <w:b/>
          <w:color w:val="auto"/>
          <w:sz w:val="24"/>
          <w:szCs w:val="24"/>
          <w:highlight w:val="none"/>
          <w:shd w:val="clear" w:color="auto" w:fill="ffffff"/>
        </w:rPr>
      </w:pPr>
      <w:r>
        <w:rPr>
          <w:rFonts w:hint="eastAsia" w:ascii="宋体" w:hAnsi="宋体"/>
          <w:b/>
          <w:color w:val="auto"/>
          <w:sz w:val="24"/>
          <w:szCs w:val="24"/>
          <w:highlight w:val="none"/>
          <w:shd w:val="clear" w:color="auto" w:fill="ffffff"/>
        </w:rPr>
        <w:t xml:space="preserve">注：</w:t>
      </w:r>
      <w:r/>
    </w:p>
    <w:p>
      <w:pPr>
        <w:ind w:firstLine="482"/>
        <w:spacing w:line="360" w:lineRule="auto"/>
        <w:rPr>
          <w:rFonts w:ascii="宋体" w:hAnsi="宋体"/>
          <w:color w:val="auto"/>
          <w:sz w:val="24"/>
          <w:szCs w:val="24"/>
          <w:highlight w:val="none"/>
        </w:rPr>
      </w:pPr>
      <w:r>
        <w:rPr>
          <w:rFonts w:hint="eastAsia" w:ascii="宋体" w:hAnsi="宋体"/>
          <w:b/>
          <w:color w:val="auto"/>
          <w:sz w:val="24"/>
          <w:szCs w:val="24"/>
          <w:highlight w:val="none"/>
          <w:shd w:val="clear" w:color="auto" w:fill="ffffff"/>
        </w:rPr>
        <w:t xml:space="preserve">1、响应单位须如实填写与其他单位存在直接控股、管理关系的情况。如不存在上述情形，需填写“无”。如不填写，视为无效响应。</w:t>
      </w:r>
      <w:r/>
    </w:p>
    <w:p>
      <w:pPr>
        <w:ind w:firstLine="482"/>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ind w:firstLine="480"/>
        <w:jc w:val="left"/>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响应供应商（单位公章）：</w:t>
      </w:r>
      <w:r/>
    </w:p>
    <w:p>
      <w:pPr>
        <w:pStyle w:val="992"/>
        <w:ind w:firstLine="480"/>
        <w:jc w:val="left"/>
        <w:spacing w:line="360" w:lineRule="auto"/>
        <w:rPr>
          <w:color w:val="auto"/>
          <w:sz w:val="24"/>
          <w:szCs w:val="24"/>
          <w:highlight w:val="none"/>
        </w:rPr>
      </w:pPr>
      <w:r>
        <w:rPr>
          <w:rFonts w:hint="eastAsia" w:asciiTheme="minorEastAsia" w:hAnsiTheme="minorEastAsia" w:eastAsiaTheme="minorEastAsia"/>
          <w:color w:val="auto"/>
          <w:sz w:val="24"/>
          <w:szCs w:val="24"/>
          <w:highlight w:val="none"/>
        </w:rPr>
        <w:t xml:space="preserve">法定代表人（签字或盖章）：</w:t>
      </w:r>
      <w:r/>
    </w:p>
    <w:p>
      <w:pPr>
        <w:ind w:firstLine="480"/>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年    月</w:t>
      </w:r>
      <w:r>
        <w:rPr>
          <w:rFonts w:asciiTheme="minorEastAsia" w:hAnsiTheme="minorEastAsia" w:eastAsiaTheme="minorEastAsia"/>
          <w:color w:val="auto"/>
          <w:sz w:val="24"/>
          <w:szCs w:val="24"/>
          <w:highlight w:val="none"/>
        </w:rPr>
        <w:tab/>
      </w:r>
      <w:r>
        <w:rPr>
          <w:rFonts w:hint="eastAsia" w:asciiTheme="minorEastAsia" w:hAnsiTheme="minorEastAsia" w:eastAsiaTheme="minorEastAsia"/>
          <w:color w:val="auto"/>
          <w:sz w:val="24"/>
          <w:szCs w:val="24"/>
          <w:highlight w:val="none"/>
        </w:rPr>
        <w:t xml:space="preserve">  日</w:t>
      </w:r>
      <w:r/>
    </w:p>
    <w:p>
      <w:pPr>
        <w:ind w:firstLine="482"/>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spacing w:line="360" w:lineRule="auto"/>
        <w:widowControl/>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br w:type="page" w:clear="all"/>
      </w:r>
      <w:r>
        <w:rPr>
          <w:rFonts w:hint="eastAsia" w:asciiTheme="minorEastAsia" w:hAnsiTheme="minorEastAsia" w:eastAsiaTheme="minorEastAsia"/>
          <w:b/>
          <w:color w:val="auto"/>
          <w:sz w:val="24"/>
          <w:szCs w:val="24"/>
          <w:highlight w:val="none"/>
        </w:rPr>
        <w:t xml:space="preserve">(2)供应商情况表</w:t>
      </w:r>
      <w:r/>
    </w:p>
    <w:p>
      <w:pPr>
        <w:ind w:firstLine="482"/>
        <w:jc w:val="center"/>
        <w:spacing w:line="360" w:lineRule="auto"/>
        <w:widowControl/>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供应商情况表</w:t>
      </w:r>
      <w:r/>
    </w:p>
    <w:p>
      <w:pPr>
        <w:ind w:firstLine="480"/>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480"/>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单位名称（盖章）</w:t>
      </w:r>
      <w:r/>
    </w:p>
    <w:tbl>
      <w:tblPr>
        <w:tblStyle w:val="986"/>
        <w:tblpPr w:horzAnchor="page" w:tblpX="857" w:vertAnchor="text" w:tblpY="475" w:leftFromText="180" w:topFromText="0" w:rightFromText="180" w:bottomFromText="0"/>
        <w:tblW w:w="10336"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00"/>
        <w:gridCol w:w="2235"/>
        <w:gridCol w:w="1629"/>
        <w:gridCol w:w="2293"/>
        <w:gridCol w:w="1379"/>
      </w:tblGrid>
      <w:tr>
        <w:trPr>
          <w:cantSplit/>
        </w:trPr>
        <w:tc>
          <w:tcPr>
            <w:tcW w:w="2800"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法定代表人</w:t>
            </w:r>
            <w:r/>
          </w:p>
        </w:tc>
        <w:tc>
          <w:tcPr>
            <w:tcW w:w="2235"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629"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成立日期</w:t>
            </w:r>
            <w:r/>
          </w:p>
        </w:tc>
        <w:tc>
          <w:tcPr>
            <w:gridSpan w:val="2"/>
            <w:tcW w:w="3672"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cantSplit/>
        </w:trPr>
        <w:tc>
          <w:tcPr>
            <w:tcW w:w="2800"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企业地址</w:t>
            </w:r>
            <w:r/>
          </w:p>
        </w:tc>
        <w:tc>
          <w:tcPr>
            <w:tcW w:w="2235"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629"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注册资本</w:t>
            </w:r>
            <w:r/>
          </w:p>
        </w:tc>
        <w:tc>
          <w:tcPr>
            <w:gridSpan w:val="2"/>
            <w:tcW w:w="3672"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万元</w:t>
            </w:r>
            <w:r/>
          </w:p>
        </w:tc>
      </w:tr>
      <w:tr>
        <w:trPr>
          <w:cantSplit/>
        </w:trPr>
        <w:tc>
          <w:tcPr>
            <w:tcW w:w="2800"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经营范围</w:t>
            </w:r>
            <w:r/>
          </w:p>
        </w:tc>
        <w:tc>
          <w:tcPr>
            <w:gridSpan w:val="4"/>
            <w:tcW w:w="7536"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cantSplit/>
        </w:trPr>
        <w:tc>
          <w:tcPr>
            <w:tcW w:w="2800"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职工人数</w:t>
            </w:r>
            <w:r/>
          </w:p>
        </w:tc>
        <w:tc>
          <w:tcPr>
            <w:tcW w:w="2235"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tcW w:w="3922"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其中：有中高级以上职称的人数</w:t>
            </w:r>
            <w:r/>
          </w:p>
        </w:tc>
        <w:tc>
          <w:tcPr>
            <w:tcW w:w="1379"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cantSplit/>
        </w:trPr>
        <w:tc>
          <w:tcPr>
            <w:tcW w:w="2800" w:type="dxa"/>
            <w:vAlign w:val="center"/>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资产总计</w:t>
            </w:r>
            <w:r/>
          </w:p>
        </w:tc>
        <w:tc>
          <w:tcPr>
            <w:tcW w:w="2235" w:type="dxa"/>
            <w:vAlign w:val="center"/>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万元</w:t>
            </w:r>
            <w:r/>
          </w:p>
        </w:tc>
        <w:tc>
          <w:tcPr>
            <w:tcW w:w="1629" w:type="dxa"/>
            <w:vAlign w:val="center"/>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净资产</w:t>
            </w:r>
            <w:r/>
          </w:p>
        </w:tc>
        <w:tc>
          <w:tcPr>
            <w:gridSpan w:val="2"/>
            <w:tcW w:w="3672" w:type="dxa"/>
            <w:vAlign w:val="center"/>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万元</w:t>
            </w:r>
            <w:r/>
          </w:p>
        </w:tc>
      </w:tr>
      <w:tr>
        <w:trPr>
          <w:cantSplit/>
        </w:trPr>
        <w:tc>
          <w:tcPr>
            <w:tcW w:w="2800" w:type="dxa"/>
            <w:vAlign w:val="center"/>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股东权益</w:t>
            </w:r>
            <w:r/>
          </w:p>
        </w:tc>
        <w:tc>
          <w:tcPr>
            <w:tcW w:w="2235" w:type="dxa"/>
            <w:vAlign w:val="center"/>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万元</w:t>
            </w:r>
            <w:r/>
          </w:p>
        </w:tc>
        <w:tc>
          <w:tcPr>
            <w:tcW w:w="1629" w:type="dxa"/>
            <w:vAlign w:val="center"/>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销售收入</w:t>
            </w:r>
            <w:r/>
          </w:p>
        </w:tc>
        <w:tc>
          <w:tcPr>
            <w:gridSpan w:val="2"/>
            <w:tcW w:w="3672" w:type="dxa"/>
            <w:vAlign w:val="center"/>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202</w:t>
            </w:r>
            <w:r>
              <w:rPr>
                <w:rFonts w:hint="eastAsia" w:asciiTheme="minorEastAsia" w:hAnsiTheme="minorEastAsia" w:eastAsiaTheme="minorEastAsia"/>
                <w:color w:val="auto"/>
                <w:sz w:val="24"/>
                <w:szCs w:val="24"/>
                <w:highlight w:val="none"/>
                <w:lang w:val="en-US" w:eastAsia="zh-CN"/>
              </w:rPr>
              <w:t xml:space="preserve">5</w:t>
            </w:r>
            <w:r>
              <w:rPr>
                <w:rFonts w:hint="eastAsia" w:asciiTheme="minorEastAsia" w:hAnsiTheme="minorEastAsia" w:eastAsiaTheme="minorEastAsia"/>
                <w:color w:val="auto"/>
                <w:sz w:val="24"/>
                <w:szCs w:val="24"/>
                <w:highlight w:val="none"/>
              </w:rPr>
              <w:t xml:space="preserve">年          万元</w:t>
            </w:r>
            <w:r/>
          </w:p>
        </w:tc>
      </w:tr>
      <w:tr>
        <w:trPr>
          <w:cantSplit/>
        </w:trPr>
        <w:tc>
          <w:tcPr>
            <w:tcW w:w="2800"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实现利润</w:t>
            </w:r>
            <w:r/>
          </w:p>
        </w:tc>
        <w:tc>
          <w:tcPr>
            <w:tcW w:w="2235"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202</w:t>
            </w:r>
            <w:r>
              <w:rPr>
                <w:rFonts w:hint="eastAsia" w:asciiTheme="minorEastAsia" w:hAnsiTheme="minorEastAsia" w:eastAsiaTheme="minorEastAsia"/>
                <w:color w:val="auto"/>
                <w:sz w:val="24"/>
                <w:szCs w:val="24"/>
                <w:highlight w:val="none"/>
                <w:lang w:val="en-US" w:eastAsia="zh-CN"/>
              </w:rPr>
              <w:t xml:space="preserve">5</w:t>
            </w:r>
            <w:r>
              <w:rPr>
                <w:rFonts w:hint="eastAsia" w:asciiTheme="minorEastAsia" w:hAnsiTheme="minorEastAsia" w:eastAsiaTheme="minorEastAsia"/>
                <w:color w:val="auto"/>
                <w:sz w:val="24"/>
                <w:szCs w:val="24"/>
                <w:highlight w:val="none"/>
              </w:rPr>
              <w:t xml:space="preserve">年    万元</w:t>
            </w:r>
            <w:r/>
          </w:p>
        </w:tc>
        <w:tc>
          <w:tcPr>
            <w:tcW w:w="1629"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tcW w:w="3672"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cantSplit/>
        </w:trPr>
        <w:tc>
          <w:tcPr>
            <w:tcW w:w="2800"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营业面积（含厂房面积）</w:t>
            </w:r>
            <w:r/>
          </w:p>
        </w:tc>
        <w:tc>
          <w:tcPr>
            <w:tcW w:w="2235" w:type="dxa"/>
            <w:vAlign w:val="center"/>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平方米</w:t>
            </w:r>
            <w:r/>
          </w:p>
        </w:tc>
        <w:tc>
          <w:tcPr>
            <w:tcW w:w="1629"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其中：</w:t>
            </w:r>
            <w:r/>
          </w:p>
        </w:tc>
        <w:tc>
          <w:tcPr>
            <w:gridSpan w:val="2"/>
            <w:tcW w:w="3672"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自有面积         平方米</w:t>
            </w:r>
            <w:r/>
          </w:p>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承租面积         平方米</w:t>
            </w:r>
            <w:r/>
          </w:p>
        </w:tc>
      </w:tr>
      <w:tr>
        <w:trPr>
          <w:cantSplit/>
        </w:trPr>
        <w:tc>
          <w:tcPr>
            <w:tcW w:w="2800"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单位简历及内设机构情况</w:t>
            </w:r>
            <w:r/>
          </w:p>
          <w:p>
            <w:pPr>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4"/>
            <w:tcW w:w="7536"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cantSplit/>
        </w:trPr>
        <w:tc>
          <w:tcPr>
            <w:tcW w:w="2800"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单位优势及特长</w:t>
            </w:r>
            <w:r/>
          </w:p>
          <w:p>
            <w:pPr>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4"/>
            <w:tcW w:w="7536"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cantSplit/>
        </w:trPr>
        <w:tc>
          <w:tcPr>
            <w:tcW w:w="2800"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是否处于被行政或司法机关责令停业或停止承接工程任务或停止投标资格</w:t>
            </w:r>
            <w:r/>
          </w:p>
        </w:tc>
        <w:tc>
          <w:tcPr>
            <w:gridSpan w:val="4"/>
            <w:tcW w:w="7536"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cantSplit/>
        </w:trPr>
        <w:tc>
          <w:tcPr>
            <w:tcW w:w="2800"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最近2年内在经营过程中受到何种奖励或处分（包括情况和结果）</w:t>
            </w:r>
            <w:r/>
          </w:p>
        </w:tc>
        <w:tc>
          <w:tcPr>
            <w:gridSpan w:val="4"/>
            <w:tcW w:w="7536"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cantSplit/>
        </w:trPr>
        <w:tc>
          <w:tcPr>
            <w:tcW w:w="2800"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最近3年内有无因售假、售劣或是其他原因被消费者投诉或起诉的情况及说明（包括解决方式和结果）</w:t>
            </w:r>
            <w:r/>
          </w:p>
        </w:tc>
        <w:tc>
          <w:tcPr>
            <w:gridSpan w:val="4"/>
            <w:tcW w:w="7536"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cantSplit/>
        </w:trPr>
        <w:tc>
          <w:tcPr>
            <w:tcW w:w="2800"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最近3年内主要负责人有无因经济犯罪被司法机关追究的情况及说明</w:t>
            </w:r>
            <w:r/>
          </w:p>
        </w:tc>
        <w:tc>
          <w:tcPr>
            <w:gridSpan w:val="4"/>
            <w:tcW w:w="7536"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cantSplit/>
        </w:trPr>
        <w:tc>
          <w:tcPr>
            <w:tcW w:w="2800"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获得技术认证的工程师及简介</w:t>
            </w:r>
            <w:r/>
          </w:p>
        </w:tc>
        <w:tc>
          <w:tcPr>
            <w:gridSpan w:val="4"/>
            <w:tcW w:w="7536"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cantSplit/>
          <w:trHeight w:val="560"/>
        </w:trPr>
        <w:tc>
          <w:tcPr>
            <w:tcW w:w="2800"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其他需要说明的情况</w:t>
            </w:r>
            <w:r/>
          </w:p>
        </w:tc>
        <w:tc>
          <w:tcPr>
            <w:gridSpan w:val="4"/>
            <w:tcW w:w="7536" w:type="dxa"/>
            <w:textDirection w:val="lrTb"/>
            <w:noWrap w:val="false"/>
          </w:tcPr>
          <w:p>
            <w:pPr>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bl>
    <w:p>
      <w:pPr>
        <w:ind w:firstLine="480"/>
        <w:spacing w:line="360" w:lineRule="auto"/>
        <w:widowControl/>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482"/>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b/>
          <w:color w:val="auto"/>
          <w:sz w:val="24"/>
          <w:szCs w:val="24"/>
          <w:highlight w:val="none"/>
        </w:rPr>
        <w:br w:type="page" w:clear="all"/>
      </w:r>
      <w:r>
        <w:rPr>
          <w:rFonts w:hint="eastAsia" w:asciiTheme="minorEastAsia" w:hAnsiTheme="minorEastAsia" w:eastAsiaTheme="minorEastAsia"/>
          <w:b/>
          <w:color w:val="auto"/>
          <w:sz w:val="24"/>
          <w:szCs w:val="24"/>
          <w:highlight w:val="none"/>
        </w:rPr>
        <w:t xml:space="preserve">（3）</w:t>
      </w:r>
      <w:r>
        <w:rPr>
          <w:rFonts w:hint="eastAsia" w:asciiTheme="minorEastAsia" w:hAnsiTheme="minorEastAsia" w:eastAsiaTheme="minorEastAsia"/>
          <w:color w:val="auto"/>
          <w:sz w:val="24"/>
          <w:szCs w:val="24"/>
          <w:highlight w:val="none"/>
        </w:rPr>
        <w:t xml:space="preserve">中小企业声明函</w:t>
      </w:r>
      <w:r/>
    </w:p>
    <w:p>
      <w:pPr>
        <w:ind w:firstLine="506"/>
        <w:jc w:val="center"/>
        <w:spacing w:line="360" w:lineRule="auto"/>
        <w:rPr>
          <w:rFonts w:asciiTheme="minorEastAsia" w:hAnsiTheme="minorEastAsia" w:eastAsiaTheme="minorEastAsia"/>
          <w:b/>
          <w:color w:val="auto"/>
          <w:spacing w:val="6"/>
          <w:sz w:val="24"/>
          <w:szCs w:val="24"/>
          <w:highlight w:val="none"/>
        </w:rPr>
      </w:pPr>
      <w:r>
        <w:rPr>
          <w:rFonts w:asciiTheme="minorEastAsia" w:hAnsiTheme="minorEastAsia" w:eastAsiaTheme="minorEastAsia"/>
          <w:b/>
          <w:color w:val="auto"/>
          <w:spacing w:val="6"/>
          <w:sz w:val="24"/>
          <w:szCs w:val="24"/>
          <w:highlight w:val="none"/>
        </w:rPr>
      </w:r>
      <w:r/>
    </w:p>
    <w:p>
      <w:pPr>
        <w:ind w:firstLine="482"/>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中小企业声明函</w:t>
      </w:r>
      <w:r/>
    </w:p>
    <w:p>
      <w:pPr>
        <w:ind w:firstLine="480"/>
        <w:spacing w:line="360" w:lineRule="auto"/>
        <w:rPr>
          <w:rFonts w:ascii="宋体" w:hAnsi="宋体"/>
          <w:color w:val="auto"/>
          <w:sz w:val="24"/>
          <w:szCs w:val="24"/>
          <w:highlight w:val="none"/>
          <w:u w:val="single"/>
        </w:rPr>
      </w:pPr>
      <w:r>
        <w:rPr>
          <w:rFonts w:hint="eastAsia" w:hAnsi="宋体" w:cs="宋体"/>
          <w:color w:val="auto"/>
          <w:sz w:val="24"/>
          <w:szCs w:val="24"/>
          <w:highlight w:val="none"/>
          <w:lang w:val="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狮山横塘街道2026-2027年小区管网养护服务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lang w:eastAsia="zh-CN"/>
        </w:rPr>
        <w:t xml:space="preserve">其他未列明行业</w:t>
      </w:r>
      <w:r>
        <w:rPr>
          <w:rFonts w:hint="eastAsia"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w:t>
      </w:r>
      <w:r>
        <w:rPr>
          <w:rFonts w:ascii="Wingdings 2" w:hAnsi="Wingdings 2" w:eastAsia="Wingdings 2" w:cs="Wingdings 2"/>
          <w:color w:val="auto"/>
          <w:sz w:val="24"/>
          <w:szCs w:val="24"/>
          <w:highlight w:val="none"/>
          <w:u w:val="single"/>
        </w:rPr>
        <w:t xml:space="preserve">£</w:t>
      </w:r>
      <w:r>
        <w:rPr>
          <w:rFonts w:hint="eastAsia" w:ascii="宋体" w:hAnsi="宋体" w:cs="宋体"/>
          <w:color w:val="auto"/>
          <w:sz w:val="24"/>
          <w:szCs w:val="24"/>
          <w:highlight w:val="none"/>
          <w:u w:val="single"/>
        </w:rPr>
        <w:t xml:space="preserve">中型企业、</w:t>
      </w:r>
      <w:r>
        <w:rPr>
          <w:rFonts w:ascii="Wingdings 2" w:hAnsi="Wingdings 2" w:eastAsia="Wingdings 2" w:cs="Wingdings 2"/>
          <w:color w:val="auto"/>
          <w:sz w:val="24"/>
          <w:szCs w:val="24"/>
          <w:highlight w:val="none"/>
          <w:u w:val="single"/>
        </w:rPr>
        <w:t xml:space="preserve">£</w:t>
      </w:r>
      <w:r>
        <w:rPr>
          <w:rFonts w:hint="eastAsia" w:ascii="宋体" w:hAnsi="宋体" w:cs="宋体"/>
          <w:color w:val="auto"/>
          <w:sz w:val="24"/>
          <w:szCs w:val="24"/>
          <w:highlight w:val="none"/>
          <w:u w:val="single"/>
        </w:rPr>
        <w:t xml:space="preserve">小型企业、</w:t>
      </w:r>
      <w:r>
        <w:rPr>
          <w:rFonts w:ascii="Wingdings 2" w:hAnsi="Wingdings 2" w:eastAsia="Wingdings 2" w:cs="Wingdings 2"/>
          <w:color w:val="auto"/>
          <w:sz w:val="24"/>
          <w:szCs w:val="24"/>
          <w:highlight w:val="none"/>
          <w:u w:val="single"/>
        </w:rPr>
        <w:t xml:space="preserve">£</w:t>
      </w:r>
      <w:r>
        <w:rPr>
          <w:rFonts w:hint="eastAsia" w:ascii="宋体" w:hAnsi="宋体" w:cs="宋体"/>
          <w:color w:val="auto"/>
          <w:sz w:val="24"/>
          <w:szCs w:val="24"/>
          <w:highlight w:val="none"/>
          <w:u w:val="single"/>
        </w:rPr>
        <w:t xml:space="preserve">微型企业）</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firstLine="480"/>
        <w:jc w:val="righ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企业名称（盖章）：</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w:t>
      </w:r>
      <w:r/>
    </w:p>
    <w:p>
      <w:pPr>
        <w:numPr>
          <w:ilvl w:val="0"/>
          <w:numId w:val="8"/>
        </w:num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中小企业划分标准详见“工信部联企业〔2011〕300号通知中的《中小企业划型标准规定》”。</w:t>
      </w:r>
      <w:r/>
    </w:p>
    <w:p>
      <w:pPr>
        <w:numPr>
          <w:ilvl w:val="0"/>
          <w:numId w:val="8"/>
        </w:num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u w:val="single"/>
        </w:rPr>
        <w:t xml:space="preserve">如供应商认定本企业为中型或小型或微型企业，则需根据“工信部联企业〔2011〕300号”通知中的《中小企业划型标准规定》填报“中小企业声明函”</w:t>
      </w:r>
      <w:r>
        <w:rPr>
          <w:rFonts w:hint="eastAsia" w:ascii="宋体" w:hAnsi="宋体" w:cs="宋体"/>
          <w:b/>
          <w:color w:val="auto"/>
          <w:sz w:val="24"/>
          <w:szCs w:val="24"/>
          <w:highlight w:val="none"/>
        </w:rPr>
        <w:t xml:space="preserve">。</w:t>
      </w:r>
      <w:r/>
    </w:p>
    <w:p>
      <w:pPr>
        <w:numPr>
          <w:ilvl w:val="0"/>
          <w:numId w:val="8"/>
        </w:num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从业人员、营业收入、资产总额填报上一年度数据，无上一年度数据的新成立企业可不填报。</w:t>
      </w:r>
      <w:r/>
    </w:p>
    <w:p>
      <w:pPr>
        <w:ind w:firstLine="482"/>
        <w:spacing w:line="360" w:lineRule="auto"/>
        <w:rPr>
          <w:color w:val="auto"/>
          <w:highlight w:val="none"/>
        </w:rPr>
      </w:pPr>
      <w:r>
        <w:rPr>
          <w:rFonts w:hint="eastAsia" w:ascii="宋体" w:hAnsi="宋体" w:cs="宋体"/>
          <w:b/>
          <w:color w:val="auto"/>
          <w:sz w:val="24"/>
          <w:szCs w:val="24"/>
          <w:highlight w:val="none"/>
        </w:rPr>
        <w:t xml:space="preserve">4、供应商应对照中小企业划分标准和采购标的所属行业：</w:t>
      </w:r>
      <w:r>
        <w:rPr>
          <w:rFonts w:hint="eastAsia" w:ascii="宋体" w:hAnsi="宋体" w:cs="宋体"/>
          <w:b/>
          <w:color w:val="auto"/>
          <w:sz w:val="24"/>
          <w:szCs w:val="24"/>
          <w:highlight w:val="none"/>
          <w:u w:val="single"/>
          <w:lang w:eastAsia="zh-CN"/>
        </w:rPr>
        <w:t xml:space="preserve">其他未列明行业</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，如实、完整填报《中小企业声明函》，如未对（中型企业、小型企业、微型企业）进行勾选，视同非中、小、微企业，不享受相应扶持政策。</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360"/>
        <w:spacing w:line="360" w:lineRule="auto"/>
        <w:rPr>
          <w:rFonts w:asciiTheme="minorEastAsia" w:hAnsiTheme="minorEastAsia" w:eastAsiaTheme="minorEastAsia"/>
          <w:color w:val="auto"/>
          <w:sz w:val="18"/>
          <w:highlight w:val="none"/>
        </w:rPr>
      </w:pPr>
      <w:r>
        <w:rPr>
          <w:rFonts w:asciiTheme="minorEastAsia" w:hAnsiTheme="minorEastAsia" w:eastAsiaTheme="minorEastAsia"/>
          <w:color w:val="auto"/>
          <w:sz w:val="18"/>
          <w:highlight w:val="none"/>
        </w:rPr>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szCs w:val="24"/>
          <w:highlight w:val="none"/>
        </w:rPr>
        <w:t xml:space="preserve">（4）</w:t>
      </w:r>
      <w:r>
        <w:rPr>
          <w:rFonts w:hint="eastAsia" w:asciiTheme="minorEastAsia" w:hAnsiTheme="minorEastAsia" w:eastAsiaTheme="minorEastAsia"/>
          <w:b/>
          <w:bCs/>
          <w:color w:val="auto"/>
          <w:sz w:val="24"/>
          <w:szCs w:val="24"/>
          <w:highlight w:val="none"/>
        </w:rPr>
        <w:t xml:space="preserve">残疾人福利性单位声明函</w:t>
      </w:r>
      <w:r/>
    </w:p>
    <w:p>
      <w:pPr>
        <w:ind w:firstLine="482"/>
        <w:jc w:val="center"/>
        <w:spacing w:line="360" w:lineRule="auto"/>
        <w:rPr>
          <w:rFonts w:ascii="宋体" w:hAnsi="宋体"/>
          <w:b/>
          <w:bCs/>
          <w:color w:val="auto"/>
          <w:sz w:val="24"/>
          <w:szCs w:val="24"/>
          <w:highlight w:val="none"/>
        </w:rPr>
      </w:pPr>
      <w:r/>
      <w:bookmarkStart w:id="1" w:name="OLE_LINK14"/>
      <w:r/>
      <w:bookmarkStart w:id="2" w:name="OLE_LINK13"/>
      <w:r/>
      <w:r/>
    </w:p>
    <w:p>
      <w:pPr>
        <w:ind w:firstLine="482"/>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残疾人福利性单位声明函</w:t>
      </w:r>
      <w:r/>
    </w:p>
    <w:p>
      <w:pPr>
        <w:pStyle w:val="988"/>
        <w:ind w:left="0" w:firstLine="422"/>
        <w:spacing w:line="360" w:lineRule="auto"/>
        <w:rPr>
          <w:rFonts w:ascii="宋体" w:hAnsi="宋体"/>
          <w:b/>
          <w:bCs/>
          <w:color w:val="auto"/>
          <w:szCs w:val="24"/>
          <w:highlight w:val="none"/>
        </w:rPr>
      </w:pPr>
      <w:r>
        <w:rPr>
          <w:rFonts w:hint="eastAsia" w:ascii="宋体" w:hAnsi="宋体"/>
          <w:b/>
          <w:bCs/>
          <w:color w:val="auto"/>
          <w:szCs w:val="24"/>
          <w:highlight w:val="none"/>
        </w:rPr>
        <w:t xml:space="preserve">  </w:t>
      </w:r>
      <w:r>
        <w:rPr>
          <w:rFonts w:hint="eastAsia" w:ascii="宋体" w:hAnsi="宋体"/>
          <w:b/>
          <w:bCs/>
          <w:color w:val="auto"/>
          <w:szCs w:val="24"/>
          <w:highlight w:val="none"/>
          <w:u w:val="single"/>
        </w:rPr>
        <w:t xml:space="preserve">                          </w:t>
      </w:r>
      <w:r>
        <w:rPr>
          <w:rFonts w:hint="eastAsia" w:ascii="宋体" w:hAnsi="宋体"/>
          <w:b/>
          <w:bCs/>
          <w:color w:val="auto"/>
          <w:szCs w:val="24"/>
          <w:highlight w:val="none"/>
        </w:rPr>
        <w:t xml:space="preserve">：</w:t>
      </w:r>
      <w:r/>
    </w:p>
    <w:p>
      <w:pPr>
        <w:pStyle w:val="988"/>
        <w:ind w:left="0"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pStyle w:val="988"/>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rPr>
        <w:t xml:space="preserve"> （采购单位）</w:t>
      </w:r>
      <w:r>
        <w:rPr>
          <w:rFonts w:hint="eastAsia" w:ascii="宋体" w:hAnsi="宋体"/>
          <w:color w:val="auto"/>
          <w:sz w:val="24"/>
          <w:szCs w:val="24"/>
          <w:highlight w:val="none"/>
        </w:rPr>
        <w:t xml:space="preserve"> 单位的</w:t>
      </w:r>
      <w:r>
        <w:rPr>
          <w:rFonts w:hint="eastAsia" w:ascii="宋体" w:hAnsi="宋体"/>
          <w:color w:val="auto"/>
          <w:sz w:val="24"/>
          <w:szCs w:val="24"/>
          <w:highlight w:val="none"/>
          <w:u w:val="single"/>
          <w:lang w:val="zh-CN"/>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88"/>
        <w:ind w:left="0" w:firstLine="480"/>
        <w:spacing w:line="360" w:lineRule="auto"/>
        <w:rPr>
          <w:rFonts w:ascii="宋体" w:hAnsi="宋体"/>
          <w:b/>
          <w:bCs/>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pStyle w:val="988"/>
        <w:ind w:left="0" w:firstLine="422"/>
        <w:spacing w:line="360" w:lineRule="auto"/>
        <w:rPr>
          <w:rFonts w:ascii="宋体" w:hAnsi="宋体"/>
          <w:b/>
          <w:bCs/>
          <w:color w:val="auto"/>
          <w:szCs w:val="24"/>
          <w:highlight w:val="none"/>
        </w:rPr>
      </w:pPr>
      <w:r>
        <w:rPr>
          <w:rFonts w:ascii="宋体" w:hAnsi="宋体"/>
          <w:b/>
          <w:bCs/>
          <w:color w:val="auto"/>
          <w:szCs w:val="24"/>
          <w:highlight w:val="none"/>
        </w:rPr>
      </w:r>
      <w:r/>
    </w:p>
    <w:p>
      <w:pPr>
        <w:pStyle w:val="988"/>
        <w:ind w:left="0" w:firstLine="422"/>
        <w:spacing w:line="360" w:lineRule="auto"/>
        <w:rPr>
          <w:rFonts w:ascii="宋体" w:hAnsi="宋体"/>
          <w:b/>
          <w:bCs/>
          <w:color w:val="auto"/>
          <w:szCs w:val="24"/>
          <w:highlight w:val="none"/>
        </w:rPr>
      </w:pPr>
      <w:r>
        <w:rPr>
          <w:rFonts w:ascii="宋体" w:hAnsi="宋体"/>
          <w:b/>
          <w:bCs/>
          <w:color w:val="auto"/>
          <w:szCs w:val="24"/>
          <w:highlight w:val="none"/>
        </w:rPr>
      </w:r>
      <w:r/>
    </w:p>
    <w:p>
      <w:pPr>
        <w:pStyle w:val="988"/>
        <w:ind w:left="0" w:firstLine="482"/>
        <w:jc w:val="right"/>
        <w:spacing w:line="360" w:lineRule="auto"/>
        <w:rPr>
          <w:rFonts w:ascii="宋体" w:hAnsi="宋体"/>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响应单位：         （单位盖章） </w:t>
      </w:r>
      <w:r/>
    </w:p>
    <w:p>
      <w:pPr>
        <w:pStyle w:val="988"/>
        <w:ind w:left="0" w:firstLine="48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日  期：       年      月    日</w:t>
      </w:r>
      <w:bookmarkEnd w:id="1"/>
      <w:r/>
      <w:bookmarkEnd w:id="2"/>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562"/>
        <w:jc w:val="right"/>
        <w:spacing w:line="360" w:lineRule="auto"/>
        <w:rPr>
          <w:rFonts w:asciiTheme="minorEastAsia" w:hAnsiTheme="minorEastAsia" w:eastAsiaTheme="minorEastAsia"/>
          <w:b/>
          <w:bCs/>
          <w:color w:val="auto"/>
          <w:sz w:val="28"/>
          <w:szCs w:val="28"/>
          <w:highlight w:val="none"/>
        </w:rPr>
      </w:pPr>
      <w:r/>
      <w:bookmarkStart w:id="3" w:name="_GoBack"/>
      <w:r/>
      <w:bookmarkEnd w:id="3"/>
      <w:r>
        <w:rPr>
          <w:rFonts w:hint="eastAsia" w:asciiTheme="minorEastAsia" w:hAnsiTheme="minorEastAsia" w:eastAsiaTheme="minorEastAsia"/>
          <w:b/>
          <w:bCs/>
          <w:color w:val="auto"/>
          <w:sz w:val="28"/>
          <w:szCs w:val="28"/>
          <w:highlight w:val="none"/>
        </w:rPr>
        <w:t xml:space="preserve">（全文完）</w:t>
      </w:r>
      <w:r/>
    </w:p>
    <w:sectPr>
      <w:footnotePr/>
      <w:endnotePr/>
      <w:type w:val="nextPage"/>
      <w:pgSz w:w="11906" w:h="16838" w:orient="portrait"/>
      <w:pgMar w:top="907" w:right="907" w:bottom="907" w:left="764" w:header="624" w:footer="510" w:gutter="113"/>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Courier New">
    <w:panose1 w:val="02070309020205020404"/>
  </w:font>
  <w:font w:name="Tahoma">
    <w:panose1 w:val="020B0604030504040204"/>
  </w:font>
  <w:font w:name="方正仿宋简体">
    <w:panose1 w:val="020B0503020202020204"/>
  </w:font>
  <w:font w:name="Calibri">
    <w:panose1 w:val="020F0502020204030204"/>
  </w:font>
  <w:font w:name="微软雅黑">
    <w:panose1 w:val="020B0503020204020204"/>
  </w:font>
  <w:font w:name="楷体_GB2312">
    <w:panose1 w:val="02010609060101010101"/>
  </w:font>
  <w:font w:name="等线">
    <w:panose1 w:val="02010600030101010101"/>
  </w:font>
  <w:font w:name="仿宋">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Arial Unicode MS">
    <w:panose1 w:val="020B0604020202020204"/>
  </w:font>
  <w:font w:name="SimSun">
    <w:panose1 w:val="02010600030101010101"/>
  </w:font>
  <w:font w:name="serif">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rPr>
    </w:pPr>
    <w:r>
      <w:rPr>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Bdr>
        <w:top w:val="none" w:color="auto" w:sz="0" w:space="1"/>
        <w:left w:val="none" w:color="auto" w:sz="0" w:space="4"/>
        <w:bottom w:val="none" w:color="auto" w:sz="0" w:space="1"/>
        <w:right w:val="none" w:color="auto" w:sz="0" w:space="4"/>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2723515</wp:posOffset>
              </wp:positionH>
              <wp:positionV relativeFrom="paragraph">
                <wp:posOffset>67310</wp:posOffset>
              </wp:positionV>
              <wp:extent cx="1039495" cy="43116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039495" cy="431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3"/>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4.4pt;mso-position-horizontal:absolute;mso-position-vertical-relative:text;margin-top:5.3pt;mso-position-vertical:absolute;width:81.8pt;height:33.9pt;mso-wrap-distance-left:9.0pt;mso-wrap-distance-top:0.0pt;mso-wrap-distance-right:9.0pt;mso-wrap-distance-bottom:0.0pt;v-text-anchor:top;visibility:visible;" filled="f" stroked="f" strokeweight="0.50pt">
              <v:textbox inset="0,0,0,0">
                <w:txbxContent>
                  <w:p>
                    <w:pPr>
                      <w:pStyle w:val="1003"/>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3"/>
                          </w:pPr>
                          <w:r>
                            <w:t xml:space="preserve">第 </w:t>
                          </w:r>
                          <w:r>
                            <w:fldChar w:fldCharType="begin"/>
                          </w:r>
                          <w:r>
                            <w:instrText xml:space="preserve"> PAGE  \* MERGEFORMAT </w:instrText>
                          </w:r>
                          <w:r>
                            <w:fldChar w:fldCharType="separate"/>
                          </w:r>
                          <w:r>
                            <w:t xml:space="preserve">40</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3"/>
                    </w:pPr>
                    <w:r>
                      <w:t xml:space="preserve">第 </w:t>
                    </w:r>
                    <w:r>
                      <w:fldChar w:fldCharType="begin"/>
                    </w:r>
                    <w:r>
                      <w:instrText xml:space="preserve"> PAGE  \* MERGEFORMAT </w:instrText>
                    </w:r>
                    <w:r>
                      <w:fldChar w:fldCharType="separate"/>
                    </w:r>
                    <w:r>
                      <w:t xml:space="preserve">40</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spacing w:before="480" w:after="240"/>
      <w:tabs>
        <w:tab w:val="left" w:pos="401" w:leader="none"/>
        <w:tab w:val="center" w:pos="184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3"/>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3"/>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80"/>
      <w:jc w:val="left"/>
      <w:tabs>
        <w:tab w:val="center" w:pos="4153" w:leader="none"/>
        <w:tab w:val="right" w:pos="8306" w:leader="none"/>
      </w:tabs>
      <w:rPr>
        <w:rFonts w:hint="eastAsia" w:eastAsia="宋体"/>
        <w:lang w:eastAsia="zh-CN"/>
      </w:rPr>
      <w:pBdr>
        <w:bottom w:val="single" w:color="000000" w:sz="6" w:space="1"/>
      </w:pBdr>
    </w:pPr>
    <w:r>
      <w:rPr>
        <w:rFonts w:hint="eastAsia"/>
        <w:sz w:val="18"/>
      </w:rPr>
      <w:t xml:space="preserve">苏州海企国际工程咨询有限公司                                       </w:t>
    </w:r>
    <w:r>
      <w:rPr>
        <w:rFonts w:hint="eastAsia"/>
        <w:sz w:val="18"/>
        <w:lang w:eastAsia="zh-CN"/>
      </w:rPr>
      <w:t xml:space="preserve"> </w:t>
    </w:r>
    <w:r>
      <w:rPr>
        <w:rFonts w:hint="eastAsia"/>
        <w:sz w:val="18"/>
        <w:lang w:val="en-US" w:eastAsia="zh-CN"/>
      </w:rPr>
      <w:t xml:space="preserve">         </w:t>
    </w:r>
    <w:r>
      <w:rPr>
        <w:rFonts w:hint="eastAsia"/>
        <w:sz w:val="18"/>
        <w:lang w:eastAsia="zh-CN"/>
      </w:rPr>
      <w:t xml:space="preserve">JSZC-320505-SZHQ-C2026-0007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80"/>
      <w:jc w:val="left"/>
      <w:tabs>
        <w:tab w:val="center" w:pos="4153" w:leader="none"/>
        <w:tab w:val="right" w:pos="8306" w:leader="none"/>
      </w:tabs>
      <w:rPr>
        <w:rFonts w:hint="eastAsia" w:eastAsia="宋体"/>
        <w:lang w:eastAsia="zh-CN"/>
      </w:rPr>
      <w:pBdr>
        <w:bottom w:val="single" w:color="000000" w:sz="6" w:space="1"/>
      </w:pBdr>
    </w:pPr>
    <w:r>
      <w:rPr>
        <w:rFonts w:hint="eastAsia"/>
        <w:sz w:val="18"/>
      </w:rPr>
      <w:t xml:space="preserve">苏州海企国际工程咨询有限公司                                            </w:t>
    </w:r>
    <w:r>
      <w:rPr>
        <w:rFonts w:hint="eastAsia"/>
        <w:sz w:val="18"/>
        <w:lang w:eastAsia="zh-CN"/>
      </w:rPr>
      <w:t xml:space="preserve"> JSZC-320505-SZHQ-C2026-0007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isLgl w:val="false"/>
      <w:suff w:val="space"/>
      <w:lvlText w:val="%1.%2"/>
      <w:lvlJc w:val="left"/>
      <w:pPr>
        <w:ind w:left="-84" w:firstLine="510"/>
      </w:pPr>
      <w:rPr>
        <w:rFonts w:hint="eastAsia" w:ascii="宋体" w:hAnsi="宋体" w:eastAsia="宋体"/>
      </w:rPr>
    </w:lvl>
    <w:lvl w:ilvl="2">
      <w:start w:val="1"/>
      <w:numFmt w:val="decimal"/>
      <w:pStyle w:val="1052"/>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hanging="420"/>
      </w:pPr>
      <w:rPr>
        <w:rFonts w:hint="default" w:ascii="宋体" w:hAnsi="宋体"/>
      </w:rPr>
    </w:lvl>
    <w:lvl w:ilvl="1">
      <w:start w:val="1"/>
      <w:numFmt w:val="lowerLetter"/>
      <w:isLgl w:val="false"/>
      <w:suff w:val="tab"/>
      <w:lvlText w:val="%2)"/>
      <w:lvlJc w:val="left"/>
      <w:pPr>
        <w:ind w:left="420" w:hanging="420"/>
      </w:pPr>
      <w:rPr>
        <w:rFonts w:hint="default" w:ascii="宋体" w:hAnsi="宋体"/>
      </w:rPr>
    </w:lvl>
    <w:lvl w:ilvl="2">
      <w:start w:val="1"/>
      <w:numFmt w:val="lowerRoman"/>
      <w:isLgl w:val="false"/>
      <w:suff w:val="tab"/>
      <w:lvlText w:val="%3."/>
      <w:lvlJc w:val="right"/>
      <w:pPr>
        <w:ind w:left="840" w:hanging="420"/>
      </w:pPr>
      <w:rPr>
        <w:rFonts w:hint="default" w:ascii="宋体" w:hAnsi="宋体"/>
      </w:rPr>
    </w:lvl>
    <w:lvl w:ilvl="3">
      <w:start w:val="1"/>
      <w:numFmt w:val="decimal"/>
      <w:isLgl w:val="false"/>
      <w:suff w:val="tab"/>
      <w:lvlText w:val="%4."/>
      <w:lvlJc w:val="left"/>
      <w:pPr>
        <w:ind w:left="1260" w:hanging="420"/>
      </w:pPr>
      <w:rPr>
        <w:rFonts w:hint="default" w:ascii="宋体" w:hAnsi="宋体"/>
      </w:rPr>
    </w:lvl>
    <w:lvl w:ilvl="4">
      <w:start w:val="1"/>
      <w:numFmt w:val="lowerLetter"/>
      <w:isLgl w:val="false"/>
      <w:suff w:val="tab"/>
      <w:lvlText w:val="%5)"/>
      <w:lvlJc w:val="left"/>
      <w:pPr>
        <w:ind w:left="1680" w:hanging="420"/>
      </w:pPr>
      <w:rPr>
        <w:rFonts w:hint="default" w:ascii="宋体" w:hAnsi="宋体"/>
      </w:rPr>
    </w:lvl>
    <w:lvl w:ilvl="5">
      <w:start w:val="1"/>
      <w:numFmt w:val="lowerRoman"/>
      <w:isLgl w:val="false"/>
      <w:suff w:val="tab"/>
      <w:lvlText w:val="%6."/>
      <w:lvlJc w:val="right"/>
      <w:pPr>
        <w:ind w:left="2100" w:hanging="420"/>
      </w:pPr>
      <w:rPr>
        <w:rFonts w:hint="default" w:ascii="宋体" w:hAnsi="宋体"/>
      </w:rPr>
    </w:lvl>
    <w:lvl w:ilvl="6">
      <w:start w:val="1"/>
      <w:numFmt w:val="decimal"/>
      <w:isLgl w:val="false"/>
      <w:suff w:val="tab"/>
      <w:lvlText w:val="%7."/>
      <w:lvlJc w:val="left"/>
      <w:pPr>
        <w:ind w:left="2520" w:hanging="420"/>
      </w:pPr>
      <w:rPr>
        <w:rFonts w:hint="default" w:ascii="宋体" w:hAnsi="宋体"/>
      </w:rPr>
    </w:lvl>
    <w:lvl w:ilvl="7">
      <w:start w:val="1"/>
      <w:numFmt w:val="lowerLetter"/>
      <w:isLgl w:val="false"/>
      <w:suff w:val="tab"/>
      <w:lvlText w:val="%8)"/>
      <w:lvlJc w:val="left"/>
      <w:pPr>
        <w:ind w:left="2940" w:hanging="420"/>
      </w:pPr>
      <w:rPr>
        <w:rFonts w:hint="default" w:ascii="宋体" w:hAnsi="宋体"/>
      </w:rPr>
    </w:lvl>
    <w:lvl w:ilvl="8">
      <w:start w:val="1"/>
      <w:numFmt w:val="lowerRoman"/>
      <w:isLgl w:val="false"/>
      <w:suff w:val="tab"/>
      <w:lvlText w:val="%9."/>
      <w:lvlJc w:val="right"/>
      <w:pPr>
        <w:ind w:left="3360" w:hanging="420"/>
      </w:pPr>
      <w:rPr>
        <w:rFonts w:hint="default" w:ascii="宋体" w:hAnsi="宋体"/>
      </w:rPr>
    </w:lvl>
  </w:abstractNum>
  <w:abstractNum w:abstractNumId="6">
    <w:multiLevelType w:val="hybridMultilevel"/>
    <w:lvl w:ilvl="0">
      <w:start w:val="1"/>
      <w:numFmt w:val="decimal"/>
      <w:isLgl w:val="false"/>
      <w:suff w:val="tab"/>
      <w:lvlText w:val="（%1）"/>
      <w:lvlJc w:val="left"/>
      <w:pPr>
        <w:ind w:left="-420" w:hanging="420"/>
      </w:pPr>
      <w:rPr>
        <w:rFonts w:hint="default" w:ascii="宋体" w:hAnsi="宋体"/>
      </w:rPr>
    </w:lvl>
    <w:lvl w:ilvl="1">
      <w:start w:val="1"/>
      <w:numFmt w:val="lowerLetter"/>
      <w:isLgl w:val="false"/>
      <w:suff w:val="tab"/>
      <w:lvlText w:val="%2)"/>
      <w:lvlJc w:val="left"/>
      <w:pPr>
        <w:ind w:left="420" w:hanging="420"/>
      </w:pPr>
      <w:rPr>
        <w:rFonts w:hint="default" w:ascii="宋体" w:hAnsi="宋体"/>
      </w:rPr>
    </w:lvl>
    <w:lvl w:ilvl="2">
      <w:start w:val="1"/>
      <w:numFmt w:val="lowerRoman"/>
      <w:isLgl w:val="false"/>
      <w:suff w:val="tab"/>
      <w:lvlText w:val="%3."/>
      <w:lvlJc w:val="right"/>
      <w:pPr>
        <w:ind w:left="840" w:hanging="420"/>
      </w:pPr>
      <w:rPr>
        <w:rFonts w:hint="default" w:ascii="宋体" w:hAnsi="宋体"/>
      </w:rPr>
    </w:lvl>
    <w:lvl w:ilvl="3">
      <w:start w:val="1"/>
      <w:numFmt w:val="decimal"/>
      <w:isLgl w:val="false"/>
      <w:suff w:val="tab"/>
      <w:lvlText w:val="%4."/>
      <w:lvlJc w:val="left"/>
      <w:pPr>
        <w:ind w:left="1260" w:hanging="420"/>
      </w:pPr>
      <w:rPr>
        <w:rFonts w:hint="default" w:ascii="宋体" w:hAnsi="宋体"/>
      </w:rPr>
    </w:lvl>
    <w:lvl w:ilvl="4">
      <w:start w:val="1"/>
      <w:numFmt w:val="lowerLetter"/>
      <w:isLgl w:val="false"/>
      <w:suff w:val="tab"/>
      <w:lvlText w:val="%5)"/>
      <w:lvlJc w:val="left"/>
      <w:pPr>
        <w:ind w:left="1680" w:hanging="420"/>
      </w:pPr>
      <w:rPr>
        <w:rFonts w:hint="default" w:ascii="宋体" w:hAnsi="宋体"/>
      </w:rPr>
    </w:lvl>
    <w:lvl w:ilvl="5">
      <w:start w:val="1"/>
      <w:numFmt w:val="lowerRoman"/>
      <w:isLgl w:val="false"/>
      <w:suff w:val="tab"/>
      <w:lvlText w:val="%6."/>
      <w:lvlJc w:val="right"/>
      <w:pPr>
        <w:ind w:left="2100" w:hanging="420"/>
      </w:pPr>
      <w:rPr>
        <w:rFonts w:hint="default" w:ascii="宋体" w:hAnsi="宋体"/>
      </w:rPr>
    </w:lvl>
    <w:lvl w:ilvl="6">
      <w:start w:val="1"/>
      <w:numFmt w:val="decimal"/>
      <w:isLgl w:val="false"/>
      <w:suff w:val="tab"/>
      <w:lvlText w:val="%7."/>
      <w:lvlJc w:val="left"/>
      <w:pPr>
        <w:ind w:left="2520" w:hanging="420"/>
      </w:pPr>
      <w:rPr>
        <w:rFonts w:hint="default" w:ascii="宋体" w:hAnsi="宋体"/>
      </w:rPr>
    </w:lvl>
    <w:lvl w:ilvl="7">
      <w:start w:val="1"/>
      <w:numFmt w:val="lowerLetter"/>
      <w:isLgl w:val="false"/>
      <w:suff w:val="tab"/>
      <w:lvlText w:val="%8)"/>
      <w:lvlJc w:val="left"/>
      <w:pPr>
        <w:ind w:left="2940" w:hanging="420"/>
      </w:pPr>
      <w:rPr>
        <w:rFonts w:hint="default" w:ascii="宋体" w:hAnsi="宋体"/>
      </w:rPr>
    </w:lvl>
    <w:lvl w:ilvl="8">
      <w:start w:val="1"/>
      <w:numFmt w:val="lowerRoman"/>
      <w:isLgl w:val="false"/>
      <w:suff w:val="tab"/>
      <w:lvlText w:val="%9."/>
      <w:lvlJc w:val="right"/>
      <w:pPr>
        <w:ind w:left="3360" w:hanging="420"/>
      </w:pPr>
      <w:rPr>
        <w:rFonts w:hint="default" w:ascii="宋体" w:hAnsi="宋体"/>
      </w:rPr>
    </w:lvl>
  </w:abstractNum>
  <w:abstractNum w:abstractNumId="7">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7"/>
  </w:num>
  <w:num w:numId="3">
    <w:abstractNumId w:val="1"/>
  </w:num>
  <w:num w:numId="4">
    <w:abstractNumId w:val="5"/>
  </w:num>
  <w:num w:numId="5">
    <w:abstractNumId w:val="6"/>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3">
    <w:name w:val="Heading 1 Char"/>
    <w:basedOn w:val="985"/>
    <w:link w:val="976"/>
    <w:uiPriority w:val="9"/>
    <w:rPr>
      <w:rFonts w:ascii="Arial" w:hAnsi="Arial" w:eastAsia="Arial" w:cs="Arial"/>
      <w:sz w:val="40"/>
      <w:szCs w:val="40"/>
    </w:rPr>
  </w:style>
  <w:style w:type="character" w:styleId="824">
    <w:name w:val="Heading 2 Char"/>
    <w:basedOn w:val="985"/>
    <w:link w:val="977"/>
    <w:uiPriority w:val="9"/>
    <w:rPr>
      <w:rFonts w:ascii="Arial" w:hAnsi="Arial" w:eastAsia="Arial" w:cs="Arial"/>
      <w:sz w:val="34"/>
    </w:rPr>
  </w:style>
  <w:style w:type="character" w:styleId="825">
    <w:name w:val="Heading 3 Char"/>
    <w:basedOn w:val="985"/>
    <w:link w:val="978"/>
    <w:uiPriority w:val="9"/>
    <w:rPr>
      <w:rFonts w:ascii="Arial" w:hAnsi="Arial" w:eastAsia="Arial" w:cs="Arial"/>
      <w:sz w:val="30"/>
      <w:szCs w:val="30"/>
    </w:rPr>
  </w:style>
  <w:style w:type="character" w:styleId="826">
    <w:name w:val="Heading 4 Char"/>
    <w:basedOn w:val="985"/>
    <w:link w:val="979"/>
    <w:uiPriority w:val="9"/>
    <w:rPr>
      <w:rFonts w:ascii="Arial" w:hAnsi="Arial" w:eastAsia="Arial" w:cs="Arial"/>
      <w:b/>
      <w:bCs/>
      <w:sz w:val="26"/>
      <w:szCs w:val="26"/>
    </w:rPr>
  </w:style>
  <w:style w:type="character" w:styleId="827">
    <w:name w:val="Heading 5 Char"/>
    <w:basedOn w:val="985"/>
    <w:link w:val="980"/>
    <w:uiPriority w:val="9"/>
    <w:rPr>
      <w:rFonts w:ascii="Arial" w:hAnsi="Arial" w:eastAsia="Arial" w:cs="Arial"/>
      <w:b/>
      <w:bCs/>
      <w:sz w:val="24"/>
      <w:szCs w:val="24"/>
    </w:rPr>
  </w:style>
  <w:style w:type="character" w:styleId="828">
    <w:name w:val="Heading 6 Char"/>
    <w:basedOn w:val="985"/>
    <w:link w:val="981"/>
    <w:uiPriority w:val="9"/>
    <w:rPr>
      <w:rFonts w:ascii="Arial" w:hAnsi="Arial" w:eastAsia="Arial" w:cs="Arial"/>
      <w:b/>
      <w:bCs/>
      <w:sz w:val="22"/>
      <w:szCs w:val="22"/>
    </w:rPr>
  </w:style>
  <w:style w:type="character" w:styleId="829">
    <w:name w:val="Heading 7 Char"/>
    <w:basedOn w:val="985"/>
    <w:link w:val="982"/>
    <w:uiPriority w:val="9"/>
    <w:rPr>
      <w:rFonts w:ascii="Arial" w:hAnsi="Arial" w:eastAsia="Arial" w:cs="Arial"/>
      <w:b/>
      <w:bCs/>
      <w:i/>
      <w:iCs/>
      <w:sz w:val="22"/>
      <w:szCs w:val="22"/>
    </w:rPr>
  </w:style>
  <w:style w:type="character" w:styleId="830">
    <w:name w:val="Heading 8 Char"/>
    <w:basedOn w:val="985"/>
    <w:link w:val="983"/>
    <w:uiPriority w:val="9"/>
    <w:rPr>
      <w:rFonts w:ascii="Arial" w:hAnsi="Arial" w:eastAsia="Arial" w:cs="Arial"/>
      <w:i/>
      <w:iCs/>
      <w:sz w:val="22"/>
      <w:szCs w:val="22"/>
    </w:rPr>
  </w:style>
  <w:style w:type="character" w:styleId="831">
    <w:name w:val="Heading 9 Char"/>
    <w:basedOn w:val="985"/>
    <w:link w:val="984"/>
    <w:uiPriority w:val="9"/>
    <w:rPr>
      <w:rFonts w:ascii="Arial" w:hAnsi="Arial" w:eastAsia="Arial" w:cs="Arial"/>
      <w:i/>
      <w:iCs/>
      <w:sz w:val="21"/>
      <w:szCs w:val="21"/>
    </w:rPr>
  </w:style>
  <w:style w:type="paragraph" w:styleId="832">
    <w:name w:val="No Spacing"/>
    <w:uiPriority w:val="1"/>
    <w:qFormat/>
    <w:pPr>
      <w:spacing w:before="0" w:after="0" w:line="240" w:lineRule="auto"/>
    </w:pPr>
  </w:style>
  <w:style w:type="paragraph" w:styleId="833">
    <w:name w:val="Title"/>
    <w:basedOn w:val="975"/>
    <w:next w:val="975"/>
    <w:link w:val="834"/>
    <w:uiPriority w:val="10"/>
    <w:qFormat/>
    <w:pPr>
      <w:contextualSpacing/>
      <w:spacing w:before="300" w:after="200"/>
    </w:pPr>
    <w:rPr>
      <w:sz w:val="48"/>
      <w:szCs w:val="48"/>
    </w:rPr>
  </w:style>
  <w:style w:type="character" w:styleId="834">
    <w:name w:val="Title Char"/>
    <w:basedOn w:val="985"/>
    <w:link w:val="833"/>
    <w:uiPriority w:val="10"/>
    <w:rPr>
      <w:sz w:val="48"/>
      <w:szCs w:val="48"/>
    </w:rPr>
  </w:style>
  <w:style w:type="character" w:styleId="835">
    <w:name w:val="Subtitle Char"/>
    <w:basedOn w:val="985"/>
    <w:link w:val="1010"/>
    <w:uiPriority w:val="11"/>
    <w:rPr>
      <w:sz w:val="24"/>
      <w:szCs w:val="24"/>
    </w:rPr>
  </w:style>
  <w:style w:type="character" w:styleId="836">
    <w:name w:val="Quote Char"/>
    <w:link w:val="1102"/>
    <w:uiPriority w:val="29"/>
    <w:rPr>
      <w:i/>
    </w:rPr>
  </w:style>
  <w:style w:type="character" w:styleId="837">
    <w:name w:val="Intense Quote Char"/>
    <w:link w:val="1079"/>
    <w:uiPriority w:val="30"/>
    <w:rPr>
      <w:i/>
    </w:rPr>
  </w:style>
  <w:style w:type="character" w:styleId="838">
    <w:name w:val="Header Char"/>
    <w:basedOn w:val="985"/>
    <w:link w:val="1006"/>
    <w:uiPriority w:val="99"/>
  </w:style>
  <w:style w:type="character" w:styleId="839">
    <w:name w:val="Footer Char"/>
    <w:basedOn w:val="985"/>
    <w:link w:val="1003"/>
    <w:uiPriority w:val="99"/>
  </w:style>
  <w:style w:type="paragraph" w:styleId="840">
    <w:name w:val="Caption"/>
    <w:basedOn w:val="975"/>
    <w:next w:val="975"/>
    <w:uiPriority w:val="35"/>
    <w:semiHidden/>
    <w:unhideWhenUsed/>
    <w:qFormat/>
    <w:pPr>
      <w:spacing w:line="276" w:lineRule="auto"/>
    </w:pPr>
    <w:rPr>
      <w:b/>
      <w:bCs/>
      <w:color w:val="4f81bd" w:themeColor="accent1"/>
      <w:sz w:val="18"/>
      <w:szCs w:val="18"/>
    </w:rPr>
  </w:style>
  <w:style w:type="character" w:styleId="841">
    <w:name w:val="Caption Char"/>
    <w:basedOn w:val="840"/>
    <w:link w:val="1003"/>
    <w:uiPriority w:val="99"/>
  </w:style>
  <w:style w:type="table" w:styleId="842">
    <w:name w:val="Table Grid Light"/>
    <w:basedOn w:val="9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3">
    <w:name w:val="Plain Table 1"/>
    <w:basedOn w:val="9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2"/>
    <w:basedOn w:val="9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3"/>
    <w:basedOn w:val="9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name w:val="Plain Table 4"/>
    <w:basedOn w:val="9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name w:val="Plain Table 5"/>
    <w:basedOn w:val="9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8">
    <w:name w:val="Grid Table 1 Light"/>
    <w:basedOn w:val="9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9">
    <w:name w:val="Grid Table 1 Light - Accent 1"/>
    <w:basedOn w:val="9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0">
    <w:name w:val="Grid Table 1 Light - Accent 2"/>
    <w:basedOn w:val="9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1">
    <w:name w:val="Grid Table 1 Light - Accent 3"/>
    <w:basedOn w:val="9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2">
    <w:name w:val="Grid Table 1 Light - Accent 4"/>
    <w:basedOn w:val="9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3">
    <w:name w:val="Grid Table 1 Light - Accent 5"/>
    <w:basedOn w:val="9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4">
    <w:name w:val="Grid Table 1 Light - Accent 6"/>
    <w:basedOn w:val="9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5">
    <w:name w:val="Grid Table 2"/>
    <w:basedOn w:val="9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6">
    <w:name w:val="Grid Table 2 - Accent 1"/>
    <w:basedOn w:val="9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7">
    <w:name w:val="Grid Table 2 - Accent 2"/>
    <w:basedOn w:val="9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2 - Accent 3"/>
    <w:basedOn w:val="9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2 - Accent 4"/>
    <w:basedOn w:val="9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2 - Accent 5"/>
    <w:basedOn w:val="9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1">
    <w:name w:val="Grid Table 2 - Accent 6"/>
    <w:basedOn w:val="9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2">
    <w:name w:val="Grid Table 3"/>
    <w:basedOn w:val="9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1"/>
    <w:basedOn w:val="9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2"/>
    <w:basedOn w:val="9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3"/>
    <w:basedOn w:val="9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4"/>
    <w:basedOn w:val="9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5"/>
    <w:basedOn w:val="9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6"/>
    <w:basedOn w:val="9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4"/>
    <w:basedOn w:val="9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name w:val="Grid Table 4 - Accent 1"/>
    <w:basedOn w:val="9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1">
    <w:name w:val="Grid Table 4 - Accent 2"/>
    <w:basedOn w:val="9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2">
    <w:name w:val="Grid Table 4 - Accent 3"/>
    <w:basedOn w:val="9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3">
    <w:name w:val="Grid Table 4 - Accent 4"/>
    <w:basedOn w:val="9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4">
    <w:name w:val="Grid Table 4 - Accent 5"/>
    <w:basedOn w:val="9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5">
    <w:name w:val="Grid Table 4 - Accent 6"/>
    <w:basedOn w:val="9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6">
    <w:name w:val="Grid Table 5 Dark"/>
    <w:basedOn w:val="9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7">
    <w:name w:val="Grid Table 5 Dark- Accent 1"/>
    <w:basedOn w:val="9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8">
    <w:name w:val="Grid Table 5 Dark - Accent 2"/>
    <w:basedOn w:val="9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9">
    <w:name w:val="Grid Table 5 Dark - Accent 3"/>
    <w:basedOn w:val="9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0">
    <w:name w:val="Grid Table 5 Dark- Accent 4"/>
    <w:basedOn w:val="9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1">
    <w:name w:val="Grid Table 5 Dark - Accent 5"/>
    <w:basedOn w:val="9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2">
    <w:name w:val="Grid Table 5 Dark - Accent 6"/>
    <w:basedOn w:val="9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3">
    <w:name w:val="Grid Table 6 Colorful"/>
    <w:basedOn w:val="9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4">
    <w:name w:val="Grid Table 6 Colorful - Accent 1"/>
    <w:basedOn w:val="9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5">
    <w:name w:val="Grid Table 6 Colorful - Accent 2"/>
    <w:basedOn w:val="9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6">
    <w:name w:val="Grid Table 6 Colorful - Accent 3"/>
    <w:basedOn w:val="9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7">
    <w:name w:val="Grid Table 6 Colorful - Accent 4"/>
    <w:basedOn w:val="9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8">
    <w:name w:val="Grid Table 6 Colorful - Accent 5"/>
    <w:basedOn w:val="9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9">
    <w:name w:val="Grid Table 6 Colorful - Accent 6"/>
    <w:basedOn w:val="9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0">
    <w:name w:val="Grid Table 7 Colorful"/>
    <w:basedOn w:val="9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1">
    <w:name w:val="Grid Table 7 Colorful - Accent 1"/>
    <w:basedOn w:val="9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2">
    <w:name w:val="Grid Table 7 Colorful - Accent 2"/>
    <w:basedOn w:val="9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3">
    <w:name w:val="Grid Table 7 Colorful - Accent 3"/>
    <w:basedOn w:val="9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4">
    <w:name w:val="Grid Table 7 Colorful - Accent 4"/>
    <w:basedOn w:val="9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5">
    <w:name w:val="Grid Table 7 Colorful - Accent 5"/>
    <w:basedOn w:val="9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6">
    <w:name w:val="Grid Table 7 Colorful - Accent 6"/>
    <w:basedOn w:val="9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7">
    <w:name w:val="List Table 1 Light"/>
    <w:basedOn w:val="9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name w:val="List Table 1 Light - Accent 1"/>
    <w:basedOn w:val="98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9">
    <w:name w:val="List Table 1 Light - Accent 2"/>
    <w:basedOn w:val="98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0">
    <w:name w:val="List Table 1 Light - Accent 3"/>
    <w:basedOn w:val="98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1">
    <w:name w:val="List Table 1 Light - Accent 4"/>
    <w:basedOn w:val="98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2">
    <w:name w:val="List Table 1 Light - Accent 5"/>
    <w:basedOn w:val="98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3">
    <w:name w:val="List Table 1 Light - Accent 6"/>
    <w:basedOn w:val="98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4">
    <w:name w:val="List Table 2"/>
    <w:basedOn w:val="9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5">
    <w:name w:val="List Table 2 - Accent 1"/>
    <w:basedOn w:val="9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6">
    <w:name w:val="List Table 2 - Accent 2"/>
    <w:basedOn w:val="9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7">
    <w:name w:val="List Table 2 - Accent 3"/>
    <w:basedOn w:val="9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8">
    <w:name w:val="List Table 2 - Accent 4"/>
    <w:basedOn w:val="9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9">
    <w:name w:val="List Table 2 - Accent 5"/>
    <w:basedOn w:val="9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0">
    <w:name w:val="List Table 2 - Accent 6"/>
    <w:basedOn w:val="9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1">
    <w:name w:val="List Table 3"/>
    <w:basedOn w:val="9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2">
    <w:name w:val="List Table 3 - Accent 1"/>
    <w:basedOn w:val="9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3">
    <w:name w:val="List Table 3 - Accent 2"/>
    <w:basedOn w:val="9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4">
    <w:name w:val="List Table 3 - Accent 3"/>
    <w:basedOn w:val="9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5">
    <w:name w:val="List Table 3 - Accent 4"/>
    <w:basedOn w:val="9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6">
    <w:name w:val="List Table 3 - Accent 5"/>
    <w:basedOn w:val="9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7">
    <w:name w:val="List Table 3 - Accent 6"/>
    <w:basedOn w:val="9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8">
    <w:name w:val="List Table 4"/>
    <w:basedOn w:val="9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4 - Accent 1"/>
    <w:basedOn w:val="9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0">
    <w:name w:val="List Table 4 - Accent 2"/>
    <w:basedOn w:val="9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1">
    <w:name w:val="List Table 4 - Accent 3"/>
    <w:basedOn w:val="9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2">
    <w:name w:val="List Table 4 - Accent 4"/>
    <w:basedOn w:val="9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3">
    <w:name w:val="List Table 4 - Accent 5"/>
    <w:basedOn w:val="9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4">
    <w:name w:val="List Table 4 - Accent 6"/>
    <w:basedOn w:val="9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5">
    <w:name w:val="List Table 5 Dark"/>
    <w:basedOn w:val="9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1"/>
    <w:basedOn w:val="9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2"/>
    <w:basedOn w:val="9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3"/>
    <w:basedOn w:val="9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4"/>
    <w:basedOn w:val="9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5"/>
    <w:basedOn w:val="9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6"/>
    <w:basedOn w:val="9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6 Colorful"/>
    <w:basedOn w:val="9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3">
    <w:name w:val="List Table 6 Colorful - Accent 1"/>
    <w:basedOn w:val="9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4">
    <w:name w:val="List Table 6 Colorful - Accent 2"/>
    <w:basedOn w:val="9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5">
    <w:name w:val="List Table 6 Colorful - Accent 3"/>
    <w:basedOn w:val="9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6">
    <w:name w:val="List Table 6 Colorful - Accent 4"/>
    <w:basedOn w:val="9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7">
    <w:name w:val="List Table 6 Colorful - Accent 5"/>
    <w:basedOn w:val="9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8">
    <w:name w:val="List Table 6 Colorful - Accent 6"/>
    <w:basedOn w:val="9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9">
    <w:name w:val="List Table 7 Colorful"/>
    <w:basedOn w:val="9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0">
    <w:name w:val="List Table 7 Colorful - Accent 1"/>
    <w:basedOn w:val="9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1">
    <w:name w:val="List Table 7 Colorful - Accent 2"/>
    <w:basedOn w:val="9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2">
    <w:name w:val="List Table 7 Colorful - Accent 3"/>
    <w:basedOn w:val="9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3">
    <w:name w:val="List Table 7 Colorful - Accent 4"/>
    <w:basedOn w:val="9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4">
    <w:name w:val="List Table 7 Colorful - Accent 5"/>
    <w:basedOn w:val="9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5">
    <w:name w:val="List Table 7 Colorful - Accent 6"/>
    <w:basedOn w:val="9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6">
    <w:name w:val="Lined - Accent"/>
    <w:basedOn w:val="9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7">
    <w:name w:val="Lined - Accent 1"/>
    <w:basedOn w:val="9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8">
    <w:name w:val="Lined - Accent 2"/>
    <w:basedOn w:val="9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9">
    <w:name w:val="Lined - Accent 3"/>
    <w:basedOn w:val="9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0">
    <w:name w:val="Lined - Accent 4"/>
    <w:basedOn w:val="9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1">
    <w:name w:val="Lined - Accent 5"/>
    <w:basedOn w:val="9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2">
    <w:name w:val="Lined - Accent 6"/>
    <w:basedOn w:val="9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3">
    <w:name w:val="Bordered &amp; Lined - Accent"/>
    <w:basedOn w:val="9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4">
    <w:name w:val="Bordered &amp; Lined - Accent 1"/>
    <w:basedOn w:val="9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5">
    <w:name w:val="Bordered &amp; Lined - Accent 2"/>
    <w:basedOn w:val="9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6">
    <w:name w:val="Bordered &amp; Lined - Accent 3"/>
    <w:basedOn w:val="9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7">
    <w:name w:val="Bordered &amp; Lined - Accent 4"/>
    <w:basedOn w:val="9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8">
    <w:name w:val="Bordered &amp; Lined - Accent 5"/>
    <w:basedOn w:val="9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9">
    <w:name w:val="Bordered &amp; Lined - Accent 6"/>
    <w:basedOn w:val="9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0">
    <w:name w:val="Bordered"/>
    <w:basedOn w:val="9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1">
    <w:name w:val="Bordered - Accent 1"/>
    <w:basedOn w:val="9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2">
    <w:name w:val="Bordered - Accent 2"/>
    <w:basedOn w:val="9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3">
    <w:name w:val="Bordered - Accent 3"/>
    <w:basedOn w:val="9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4">
    <w:name w:val="Bordered - Accent 4"/>
    <w:basedOn w:val="9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5">
    <w:name w:val="Bordered - Accent 5"/>
    <w:basedOn w:val="9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6">
    <w:name w:val="Bordered - Accent 6"/>
    <w:basedOn w:val="9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67">
    <w:name w:val="footnote text"/>
    <w:basedOn w:val="975"/>
    <w:link w:val="968"/>
    <w:uiPriority w:val="99"/>
    <w:semiHidden/>
    <w:unhideWhenUsed/>
    <w:pPr>
      <w:spacing w:after="40" w:line="240" w:lineRule="auto"/>
    </w:pPr>
    <w:rPr>
      <w:sz w:val="18"/>
    </w:rPr>
  </w:style>
  <w:style w:type="character" w:styleId="968">
    <w:name w:val="Footnote Text Char"/>
    <w:link w:val="967"/>
    <w:uiPriority w:val="99"/>
    <w:rPr>
      <w:sz w:val="18"/>
    </w:rPr>
  </w:style>
  <w:style w:type="character" w:styleId="969">
    <w:name w:val="footnote reference"/>
    <w:basedOn w:val="985"/>
    <w:uiPriority w:val="99"/>
    <w:unhideWhenUsed/>
    <w:rPr>
      <w:vertAlign w:val="superscript"/>
    </w:rPr>
  </w:style>
  <w:style w:type="paragraph" w:styleId="970">
    <w:name w:val="endnote text"/>
    <w:basedOn w:val="975"/>
    <w:link w:val="971"/>
    <w:uiPriority w:val="99"/>
    <w:semiHidden/>
    <w:unhideWhenUsed/>
    <w:pPr>
      <w:spacing w:after="0" w:line="240" w:lineRule="auto"/>
    </w:pPr>
    <w:rPr>
      <w:sz w:val="20"/>
    </w:rPr>
  </w:style>
  <w:style w:type="character" w:styleId="971">
    <w:name w:val="Endnote Text Char"/>
    <w:link w:val="970"/>
    <w:uiPriority w:val="99"/>
    <w:rPr>
      <w:sz w:val="20"/>
    </w:rPr>
  </w:style>
  <w:style w:type="character" w:styleId="972">
    <w:name w:val="endnote reference"/>
    <w:basedOn w:val="985"/>
    <w:uiPriority w:val="99"/>
    <w:semiHidden/>
    <w:unhideWhenUsed/>
    <w:rPr>
      <w:vertAlign w:val="superscript"/>
    </w:rPr>
  </w:style>
  <w:style w:type="paragraph" w:styleId="973">
    <w:name w:val="TOC Heading"/>
    <w:uiPriority w:val="39"/>
    <w:unhideWhenUsed/>
  </w:style>
  <w:style w:type="paragraph" w:styleId="974">
    <w:name w:val="table of figures"/>
    <w:basedOn w:val="975"/>
    <w:next w:val="975"/>
    <w:uiPriority w:val="99"/>
    <w:unhideWhenUsed/>
    <w:pPr>
      <w:spacing w:after="0" w:afterAutospacing="0"/>
    </w:pPr>
  </w:style>
  <w:style w:type="paragraph" w:styleId="975"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76">
    <w:name w:val="Heading 1"/>
    <w:basedOn w:val="975"/>
    <w:next w:val="975"/>
    <w:uiPriority w:val="0"/>
    <w:qFormat/>
    <w:pPr>
      <w:spacing w:before="340" w:after="330" w:line="576" w:lineRule="auto"/>
      <w:outlineLvl w:val="0"/>
    </w:pPr>
    <w:rPr>
      <w:b/>
      <w:sz w:val="44"/>
    </w:rPr>
  </w:style>
  <w:style w:type="paragraph" w:styleId="977">
    <w:name w:val="Heading 2"/>
    <w:basedOn w:val="975"/>
    <w:next w:val="975"/>
    <w:uiPriority w:val="0"/>
    <w:qFormat/>
    <w:pPr>
      <w:spacing w:before="260" w:after="260" w:line="415" w:lineRule="auto"/>
      <w:outlineLvl w:val="1"/>
    </w:pPr>
    <w:rPr>
      <w:rFonts w:ascii="Arial" w:eastAsia="黑体"/>
      <w:b/>
      <w:sz w:val="32"/>
    </w:rPr>
  </w:style>
  <w:style w:type="paragraph" w:styleId="978">
    <w:name w:val="Heading 3"/>
    <w:basedOn w:val="975"/>
    <w:next w:val="975"/>
    <w:uiPriority w:val="0"/>
    <w:qFormat/>
    <w:pPr>
      <w:spacing w:before="260" w:after="260" w:line="415" w:lineRule="auto"/>
      <w:outlineLvl w:val="2"/>
    </w:pPr>
    <w:rPr>
      <w:b/>
      <w:sz w:val="32"/>
    </w:rPr>
  </w:style>
  <w:style w:type="paragraph" w:styleId="979">
    <w:name w:val="Heading 4"/>
    <w:basedOn w:val="975"/>
    <w:next w:val="975"/>
    <w:uiPriority w:val="0"/>
    <w:qFormat/>
    <w:pPr>
      <w:spacing w:before="280" w:after="290" w:line="376" w:lineRule="auto"/>
      <w:outlineLvl w:val="3"/>
    </w:pPr>
    <w:rPr>
      <w:rFonts w:ascii="Arial" w:eastAsia="黑体"/>
      <w:b/>
      <w:sz w:val="28"/>
    </w:rPr>
  </w:style>
  <w:style w:type="paragraph" w:styleId="980">
    <w:name w:val="Heading 5"/>
    <w:next w:val="975"/>
    <w:uiPriority w:val="0"/>
    <w:qFormat/>
    <w:pPr>
      <w:ind w:left="1800" w:hanging="400"/>
      <w:jc w:val="both"/>
      <w:spacing w:after="160"/>
      <w:outlineLvl w:val="4"/>
    </w:pPr>
    <w:rPr>
      <w:rFonts w:ascii="Times New Roman" w:hAnsi="Times New Roman" w:eastAsia="宋体" w:cs="Times New Roman"/>
      <w:sz w:val="21"/>
      <w:lang w:val="en-US" w:eastAsia="zh-CN" w:bidi="ar-SA"/>
    </w:rPr>
  </w:style>
  <w:style w:type="paragraph" w:styleId="981">
    <w:name w:val="Heading 6"/>
    <w:next w:val="975"/>
    <w:uiPriority w:val="0"/>
    <w:qFormat/>
    <w:pPr>
      <w:ind w:left="2000" w:hanging="400"/>
      <w:jc w:val="both"/>
      <w:spacing w:after="160"/>
      <w:outlineLvl w:val="5"/>
    </w:pPr>
    <w:rPr>
      <w:rFonts w:ascii="Times New Roman" w:hAnsi="Times New Roman" w:eastAsia="宋体" w:cs="Times New Roman"/>
      <w:b/>
      <w:sz w:val="21"/>
      <w:lang w:val="en-US" w:eastAsia="zh-CN" w:bidi="ar-SA"/>
    </w:rPr>
  </w:style>
  <w:style w:type="paragraph" w:styleId="982">
    <w:name w:val="Heading 7"/>
    <w:next w:val="975"/>
    <w:uiPriority w:val="0"/>
    <w:qFormat/>
    <w:pPr>
      <w:ind w:left="2200" w:hanging="400"/>
      <w:jc w:val="both"/>
      <w:spacing w:after="160"/>
      <w:outlineLvl w:val="6"/>
    </w:pPr>
    <w:rPr>
      <w:rFonts w:ascii="Times New Roman" w:hAnsi="Times New Roman" w:eastAsia="宋体" w:cs="Times New Roman"/>
      <w:sz w:val="21"/>
      <w:lang w:val="en-US" w:eastAsia="zh-CN" w:bidi="ar-SA"/>
    </w:rPr>
  </w:style>
  <w:style w:type="paragraph" w:styleId="983">
    <w:name w:val="Heading 8"/>
    <w:next w:val="975"/>
    <w:uiPriority w:val="0"/>
    <w:qFormat/>
    <w:pPr>
      <w:ind w:left="2400" w:hanging="400"/>
      <w:jc w:val="both"/>
      <w:spacing w:after="160"/>
      <w:outlineLvl w:val="7"/>
    </w:pPr>
    <w:rPr>
      <w:rFonts w:ascii="Times New Roman" w:hAnsi="Times New Roman" w:eastAsia="宋体" w:cs="Times New Roman"/>
      <w:sz w:val="21"/>
      <w:lang w:val="en-US" w:eastAsia="zh-CN" w:bidi="ar-SA"/>
    </w:rPr>
  </w:style>
  <w:style w:type="paragraph" w:styleId="984">
    <w:name w:val="Heading 9"/>
    <w:next w:val="975"/>
    <w:uiPriority w:val="0"/>
    <w:qFormat/>
    <w:pPr>
      <w:ind w:left="2600" w:hanging="400"/>
      <w:jc w:val="both"/>
      <w:spacing w:after="160"/>
      <w:outlineLvl w:val="8"/>
    </w:pPr>
    <w:rPr>
      <w:rFonts w:ascii="Times New Roman" w:hAnsi="Times New Roman" w:eastAsia="宋体" w:cs="Times New Roman"/>
      <w:sz w:val="21"/>
      <w:lang w:val="en-US" w:eastAsia="zh-CN" w:bidi="ar-SA"/>
    </w:rPr>
  </w:style>
  <w:style w:type="character" w:styleId="985" w:default="1">
    <w:name w:val="Default Paragraph Font"/>
    <w:uiPriority w:val="1"/>
    <w:semiHidden/>
    <w:unhideWhenUsed/>
    <w:qFormat/>
  </w:style>
  <w:style w:type="table" w:styleId="986" w:default="1">
    <w:name w:val="Normal Table"/>
    <w:uiPriority w:val="99"/>
    <w:semiHidden/>
    <w:unhideWhenUsed/>
    <w:qFormat/>
    <w:tblPr>
      <w:tblCellMar>
        <w:left w:w="108" w:type="dxa"/>
        <w:top w:w="0" w:type="dxa"/>
        <w:right w:w="108" w:type="dxa"/>
        <w:bottom w:w="0" w:type="dxa"/>
      </w:tblCellMar>
    </w:tblPr>
  </w:style>
  <w:style w:type="paragraph" w:styleId="987">
    <w:name w:val="toc 7"/>
    <w:next w:val="975"/>
    <w:uiPriority w:val="0"/>
    <w:qFormat/>
    <w:pPr>
      <w:ind w:left="2125"/>
      <w:jc w:val="both"/>
    </w:pPr>
    <w:rPr>
      <w:rFonts w:ascii="Times New Roman" w:hAnsi="Times New Roman" w:eastAsia="宋体" w:cs="Times New Roman"/>
      <w:sz w:val="21"/>
      <w:lang w:val="en-US" w:eastAsia="zh-CN" w:bidi="ar-SA"/>
    </w:rPr>
  </w:style>
  <w:style w:type="paragraph" w:styleId="988">
    <w:name w:val="Normal Indent"/>
    <w:basedOn w:val="975"/>
    <w:next w:val="975"/>
    <w:uiPriority w:val="0"/>
    <w:qFormat/>
    <w:pPr>
      <w:ind w:left="3400"/>
    </w:pPr>
  </w:style>
  <w:style w:type="paragraph" w:styleId="989">
    <w:name w:val="Document Map"/>
    <w:basedOn w:val="975"/>
    <w:next w:val="988"/>
    <w:uiPriority w:val="0"/>
    <w:qFormat/>
    <w:pPr>
      <w:shd w:val="clear" w:color="000000" w:fill="000080"/>
    </w:pPr>
  </w:style>
  <w:style w:type="paragraph" w:styleId="990">
    <w:name w:val="annotation text"/>
    <w:basedOn w:val="975"/>
    <w:next w:val="975"/>
    <w:uiPriority w:val="99"/>
    <w:qFormat/>
    <w:rPr>
      <w:rFonts w:ascii="仿宋" w:hAnsi="仿宋" w:eastAsia="仿宋"/>
    </w:rPr>
  </w:style>
  <w:style w:type="paragraph" w:styleId="991">
    <w:name w:val="Body Text"/>
    <w:basedOn w:val="975"/>
    <w:next w:val="988"/>
    <w:uiPriority w:val="0"/>
    <w:qFormat/>
    <w:rPr>
      <w:sz w:val="28"/>
    </w:rPr>
  </w:style>
  <w:style w:type="paragraph" w:styleId="992">
    <w:name w:val="Body Text Indent"/>
    <w:basedOn w:val="975"/>
    <w:uiPriority w:val="0"/>
    <w:qFormat/>
    <w:pPr>
      <w:ind w:firstLine="560"/>
      <w:spacing w:line="300" w:lineRule="auto"/>
    </w:pPr>
    <w:rPr>
      <w:sz w:val="28"/>
    </w:rPr>
  </w:style>
  <w:style w:type="paragraph" w:styleId="993">
    <w:name w:val="Block Text"/>
    <w:basedOn w:val="976"/>
    <w:next w:val="975"/>
    <w:uiPriority w:val="0"/>
    <w:qFormat/>
    <w:pPr>
      <w:ind w:left="630" w:right="-609" w:firstLine="420"/>
      <w:spacing w:line="360" w:lineRule="auto"/>
    </w:pPr>
    <w:rPr>
      <w:rFonts w:hint="eastAsia" w:ascii="仿宋_GB2312" w:eastAsia="仿宋_GB2312"/>
    </w:rPr>
  </w:style>
  <w:style w:type="paragraph" w:styleId="994">
    <w:name w:val="toc 5"/>
    <w:next w:val="975"/>
    <w:uiPriority w:val="0"/>
    <w:qFormat/>
    <w:pPr>
      <w:ind w:left="1275"/>
      <w:jc w:val="both"/>
    </w:pPr>
    <w:rPr>
      <w:rFonts w:ascii="Times New Roman" w:hAnsi="Times New Roman" w:eastAsia="宋体" w:cs="Times New Roman"/>
      <w:sz w:val="21"/>
      <w:lang w:val="en-US" w:eastAsia="zh-CN" w:bidi="ar-SA"/>
    </w:rPr>
  </w:style>
  <w:style w:type="paragraph" w:styleId="995">
    <w:name w:val="toc 3"/>
    <w:next w:val="975"/>
    <w:uiPriority w:val="0"/>
    <w:qFormat/>
    <w:pPr>
      <w:ind w:left="425"/>
      <w:jc w:val="both"/>
    </w:pPr>
    <w:rPr>
      <w:rFonts w:ascii="Times New Roman" w:hAnsi="Times New Roman" w:eastAsia="宋体" w:cs="Times New Roman"/>
      <w:sz w:val="21"/>
      <w:lang w:val="en-US" w:eastAsia="zh-CN" w:bidi="ar-SA"/>
    </w:rPr>
  </w:style>
  <w:style w:type="paragraph" w:styleId="996">
    <w:name w:val="Plain Text"/>
    <w:basedOn w:val="975"/>
    <w:uiPriority w:val="0"/>
    <w:qFormat/>
    <w:rPr>
      <w:rFonts w:ascii="宋体" w:eastAsia="楷体_GB2312"/>
      <w:sz w:val="28"/>
    </w:rPr>
  </w:style>
  <w:style w:type="paragraph" w:styleId="997">
    <w:name w:val="toc 8"/>
    <w:next w:val="975"/>
    <w:uiPriority w:val="0"/>
    <w:qFormat/>
    <w:pPr>
      <w:ind w:left="2550"/>
      <w:jc w:val="both"/>
    </w:pPr>
    <w:rPr>
      <w:rFonts w:ascii="Times New Roman" w:hAnsi="Times New Roman" w:eastAsia="宋体" w:cs="Times New Roman"/>
      <w:sz w:val="21"/>
      <w:lang w:val="en-US" w:eastAsia="zh-CN" w:bidi="ar-SA"/>
    </w:rPr>
  </w:style>
  <w:style w:type="paragraph" w:styleId="998">
    <w:name w:val="Date"/>
    <w:basedOn w:val="975"/>
    <w:next w:val="975"/>
    <w:uiPriority w:val="0"/>
    <w:qFormat/>
  </w:style>
  <w:style w:type="paragraph" w:styleId="999">
    <w:name w:val="Body Text Indent 2"/>
    <w:basedOn w:val="975"/>
    <w:next w:val="1000"/>
    <w:uiPriority w:val="0"/>
    <w:qFormat/>
    <w:pPr>
      <w:ind w:left="840"/>
      <w:spacing w:line="360" w:lineRule="auto"/>
    </w:pPr>
    <w:rPr>
      <w:rFonts w:ascii="宋体"/>
    </w:rPr>
  </w:style>
  <w:style w:type="paragraph" w:styleId="1000" w:customStyle="1">
    <w:name w:val="目录 91"/>
    <w:next w:val="975"/>
    <w:uiPriority w:val="0"/>
    <w:qFormat/>
    <w:pPr>
      <w:ind w:left="2975"/>
      <w:jc w:val="both"/>
    </w:pPr>
    <w:rPr>
      <w:rFonts w:ascii="Times New Roman" w:hAnsi="Times New Roman" w:eastAsia="宋体" w:cs="Times New Roman"/>
      <w:sz w:val="21"/>
      <w:lang w:val="en-US" w:eastAsia="zh-CN" w:bidi="ar-SA"/>
    </w:rPr>
  </w:style>
  <w:style w:type="paragraph" w:styleId="1001">
    <w:name w:val="Balloon Text"/>
    <w:basedOn w:val="975"/>
    <w:next w:val="1002"/>
    <w:uiPriority w:val="0"/>
    <w:qFormat/>
    <w:rPr>
      <w:sz w:val="18"/>
    </w:rPr>
  </w:style>
  <w:style w:type="paragraph" w:styleId="1002" w:customStyle="1">
    <w:name w:val="正文缩进1"/>
    <w:next w:val="975"/>
    <w:uiPriority w:val="0"/>
    <w:qFormat/>
    <w:pPr>
      <w:ind w:left="3400"/>
      <w:jc w:val="both"/>
    </w:pPr>
    <w:rPr>
      <w:rFonts w:ascii="Times New Roman" w:hAnsi="Times New Roman" w:eastAsia="宋体" w:cs="Times New Roman"/>
      <w:sz w:val="21"/>
      <w:lang w:val="en-US" w:eastAsia="zh-CN" w:bidi="ar-SA"/>
    </w:rPr>
  </w:style>
  <w:style w:type="paragraph" w:styleId="1003">
    <w:name w:val="Footer"/>
    <w:basedOn w:val="976"/>
    <w:next w:val="1004"/>
    <w:uiPriority w:val="0"/>
    <w:qFormat/>
    <w:rPr>
      <w:sz w:val="18"/>
    </w:rPr>
  </w:style>
  <w:style w:type="paragraph" w:styleId="1004" w:customStyle="1">
    <w:name w:val="Char Char Char Char Char Char Char Char Char Char Char Char Char"/>
    <w:basedOn w:val="976"/>
    <w:next w:val="975"/>
    <w:uiPriority w:val="0"/>
    <w:qFormat/>
    <w:pPr>
      <w:ind w:firstLine="3584"/>
      <w:spacing w:before="0" w:after="160" w:line="240" w:lineRule="exact"/>
      <w:tabs>
        <w:tab w:val="left" w:pos="401" w:leader="none"/>
        <w:tab w:val="center" w:pos="1843" w:leader="none"/>
      </w:tabs>
    </w:pPr>
  </w:style>
  <w:style w:type="paragraph" w:styleId="1005">
    <w:name w:val="envelope return"/>
    <w:basedOn w:val="975"/>
    <w:uiPriority w:val="0"/>
    <w:qFormat/>
    <w:rPr>
      <w:rFonts w:ascii="Arial" w:hAnsi="Arial" w:eastAsia="楷体_GB2312"/>
      <w:sz w:val="26"/>
    </w:rPr>
  </w:style>
  <w:style w:type="paragraph" w:styleId="1006">
    <w:name w:val="Header"/>
    <w:basedOn w:val="976"/>
    <w:next w:val="998"/>
    <w:uiPriority w:val="0"/>
    <w:qFormat/>
    <w:pPr>
      <w:jc w:val="center"/>
    </w:pPr>
    <w:rPr>
      <w:sz w:val="18"/>
    </w:rPr>
  </w:style>
  <w:style w:type="paragraph" w:styleId="1007">
    <w:name w:val="toc 1"/>
    <w:basedOn w:val="975"/>
    <w:next w:val="975"/>
    <w:uiPriority w:val="39"/>
    <w:qFormat/>
    <w:pPr>
      <w:jc w:val="left"/>
    </w:pPr>
    <w:rPr>
      <w:sz w:val="24"/>
    </w:rPr>
  </w:style>
  <w:style w:type="paragraph" w:styleId="1008">
    <w:name w:val="toc 4"/>
    <w:next w:val="975"/>
    <w:uiPriority w:val="0"/>
    <w:qFormat/>
    <w:pPr>
      <w:ind w:left="850"/>
      <w:jc w:val="both"/>
    </w:pPr>
    <w:rPr>
      <w:rFonts w:ascii="Times New Roman" w:hAnsi="Times New Roman" w:eastAsia="宋体" w:cs="Times New Roman"/>
      <w:sz w:val="21"/>
      <w:lang w:val="en-US" w:eastAsia="zh-CN" w:bidi="ar-SA"/>
    </w:rPr>
  </w:style>
  <w:style w:type="paragraph" w:styleId="1009">
    <w:name w:val="index heading"/>
    <w:basedOn w:val="975"/>
    <w:next w:val="975"/>
    <w:uiPriority w:val="0"/>
    <w:semiHidden/>
    <w:qFormat/>
    <w:rPr>
      <w:rFonts w:eastAsia="楷体_GB2312"/>
      <w:sz w:val="26"/>
    </w:rPr>
  </w:style>
  <w:style w:type="paragraph" w:styleId="1010">
    <w:name w:val="Subtitle"/>
    <w:next w:val="975"/>
    <w:uiPriority w:val="0"/>
    <w:qFormat/>
    <w:pPr>
      <w:jc w:val="center"/>
      <w:spacing w:after="60"/>
    </w:pPr>
    <w:rPr>
      <w:rFonts w:ascii="Times New Roman" w:hAnsi="Times New Roman" w:eastAsia="宋体" w:cs="Times New Roman"/>
      <w:sz w:val="24"/>
      <w:lang w:val="en-US" w:eastAsia="zh-CN" w:bidi="ar-SA"/>
    </w:rPr>
  </w:style>
  <w:style w:type="paragraph" w:styleId="1011">
    <w:name w:val="toc 6"/>
    <w:next w:val="975"/>
    <w:uiPriority w:val="0"/>
    <w:qFormat/>
    <w:pPr>
      <w:ind w:left="1700"/>
      <w:jc w:val="both"/>
    </w:pPr>
    <w:rPr>
      <w:rFonts w:ascii="Times New Roman" w:hAnsi="Times New Roman" w:eastAsia="宋体" w:cs="Times New Roman"/>
      <w:sz w:val="21"/>
      <w:lang w:val="en-US" w:eastAsia="zh-CN" w:bidi="ar-SA"/>
    </w:rPr>
  </w:style>
  <w:style w:type="paragraph" w:styleId="1012">
    <w:name w:val="Body Text Indent 3"/>
    <w:basedOn w:val="975"/>
    <w:next w:val="975"/>
    <w:uiPriority w:val="0"/>
    <w:qFormat/>
    <w:pPr>
      <w:ind w:firstLine="480"/>
      <w:spacing w:line="360" w:lineRule="auto"/>
      <w:widowControl/>
    </w:pPr>
    <w:rPr>
      <w:sz w:val="24"/>
    </w:rPr>
  </w:style>
  <w:style w:type="paragraph" w:styleId="1013">
    <w:name w:val="toc 2"/>
    <w:next w:val="975"/>
    <w:uiPriority w:val="0"/>
    <w:qFormat/>
    <w:pPr>
      <w:jc w:val="both"/>
    </w:pPr>
    <w:rPr>
      <w:rFonts w:ascii="Times New Roman" w:hAnsi="Times New Roman" w:eastAsia="宋体" w:cs="Times New Roman"/>
      <w:sz w:val="21"/>
      <w:lang w:val="en-US" w:eastAsia="zh-CN" w:bidi="ar-SA"/>
    </w:rPr>
  </w:style>
  <w:style w:type="paragraph" w:styleId="1014">
    <w:name w:val="toc 9"/>
    <w:next w:val="975"/>
    <w:uiPriority w:val="0"/>
    <w:qFormat/>
    <w:pPr>
      <w:ind w:left="2975"/>
      <w:jc w:val="both"/>
    </w:pPr>
    <w:rPr>
      <w:rFonts w:ascii="Times New Roman" w:hAnsi="Times New Roman" w:eastAsia="宋体" w:cs="Times New Roman"/>
      <w:sz w:val="21"/>
      <w:lang w:val="en-US" w:eastAsia="zh-CN" w:bidi="ar-SA"/>
    </w:rPr>
  </w:style>
  <w:style w:type="paragraph" w:styleId="1015">
    <w:name w:val="HTML Preformatted"/>
    <w:basedOn w:val="975"/>
    <w:next w:val="975"/>
    <w:uiPriority w:val="0"/>
    <w:qFormat/>
    <w:pPr>
      <w:widowControl/>
    </w:pPr>
    <w:rPr>
      <w:rFonts w:ascii="宋体"/>
      <w:sz w:val="24"/>
    </w:rPr>
  </w:style>
  <w:style w:type="paragraph" w:styleId="1016">
    <w:name w:val="Normal (Web)"/>
    <w:basedOn w:val="975"/>
    <w:uiPriority w:val="0"/>
    <w:qFormat/>
    <w:pPr>
      <w:spacing w:before="280" w:after="280"/>
      <w:widowControl/>
    </w:pPr>
    <w:rPr>
      <w:rFonts w:ascii="Arial Unicode MS" w:eastAsia="Times New Roman"/>
      <w:sz w:val="24"/>
    </w:rPr>
  </w:style>
  <w:style w:type="paragraph" w:styleId="1017">
    <w:name w:val="index 1"/>
    <w:basedOn w:val="975"/>
    <w:next w:val="975"/>
    <w:uiPriority w:val="0"/>
    <w:semiHidden/>
    <w:qFormat/>
  </w:style>
  <w:style w:type="paragraph" w:styleId="1018">
    <w:name w:val="annotation subject"/>
    <w:next w:val="1019"/>
    <w:uiPriority w:val="0"/>
    <w:qFormat/>
    <w:pPr>
      <w:widowControl w:val="off"/>
    </w:pPr>
    <w:rPr>
      <w:rFonts w:ascii="Times New Roman" w:hAnsi="Times New Roman" w:eastAsia="宋体" w:cs="Times New Roman"/>
      <w:b/>
      <w:sz w:val="21"/>
      <w:lang w:val="en-US" w:eastAsia="zh-CN" w:bidi="ar-SA"/>
    </w:rPr>
  </w:style>
  <w:style w:type="paragraph" w:styleId="1019" w:customStyle="1">
    <w:name w:val="目录 21"/>
    <w:next w:val="975"/>
    <w:uiPriority w:val="0"/>
    <w:qFormat/>
    <w:pPr>
      <w:jc w:val="both"/>
    </w:pPr>
    <w:rPr>
      <w:rFonts w:ascii="Times New Roman" w:hAnsi="Times New Roman" w:eastAsia="宋体" w:cs="Times New Roman"/>
      <w:sz w:val="21"/>
      <w:lang w:val="en-US" w:eastAsia="zh-CN" w:bidi="ar-SA"/>
    </w:rPr>
  </w:style>
  <w:style w:type="paragraph" w:styleId="1020">
    <w:name w:val="Body Text First Indent"/>
    <w:basedOn w:val="975"/>
    <w:next w:val="975"/>
    <w:uiPriority w:val="99"/>
    <w:unhideWhenUsed/>
    <w:qFormat/>
    <w:pPr>
      <w:ind w:firstLine="420"/>
      <w:spacing w:after="120" w:line="360" w:lineRule="auto"/>
      <w:tabs>
        <w:tab w:val="left" w:pos="567" w:leader="none"/>
      </w:tabs>
    </w:pPr>
    <w:rPr>
      <w:rFonts w:ascii="仿宋" w:hAnsi="仿宋" w:eastAsia="仿宋" w:cs="仿宋"/>
    </w:rPr>
  </w:style>
  <w:style w:type="paragraph" w:styleId="1021">
    <w:name w:val="Body Text First Indent 2"/>
    <w:basedOn w:val="992"/>
    <w:uiPriority w:val="0"/>
    <w:qFormat/>
    <w:pPr>
      <w:ind w:firstLine="420"/>
    </w:pPr>
  </w:style>
  <w:style w:type="table" w:styleId="1022">
    <w:name w:val="Table Grid"/>
    <w:basedOn w:val="9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3">
    <w:name w:val="Strong"/>
    <w:basedOn w:val="985"/>
    <w:uiPriority w:val="0"/>
    <w:qFormat/>
    <w:rPr>
      <w:color w:val="cc0000"/>
      <w:sz w:val="20"/>
    </w:rPr>
  </w:style>
  <w:style w:type="character" w:styleId="1024">
    <w:name w:val="page number"/>
    <w:basedOn w:val="985"/>
    <w:uiPriority w:val="0"/>
    <w:qFormat/>
    <w:rPr>
      <w:sz w:val="20"/>
    </w:rPr>
  </w:style>
  <w:style w:type="character" w:styleId="1025">
    <w:name w:val="FollowedHyperlink"/>
    <w:basedOn w:val="985"/>
    <w:uiPriority w:val="0"/>
    <w:qFormat/>
    <w:rPr>
      <w:color w:val="771caa"/>
      <w:sz w:val="20"/>
      <w:u w:val="none"/>
    </w:rPr>
  </w:style>
  <w:style w:type="character" w:styleId="1026">
    <w:name w:val="Emphasis"/>
    <w:basedOn w:val="985"/>
    <w:uiPriority w:val="0"/>
    <w:qFormat/>
    <w:rPr>
      <w:color w:val="f73131"/>
      <w:sz w:val="20"/>
    </w:rPr>
  </w:style>
  <w:style w:type="character" w:styleId="1027">
    <w:name w:val="HTML Definition"/>
    <w:basedOn w:val="985"/>
    <w:uiPriority w:val="99"/>
    <w:semiHidden/>
    <w:unhideWhenUsed/>
    <w:qFormat/>
  </w:style>
  <w:style w:type="character" w:styleId="1028">
    <w:name w:val="HTML Variable"/>
    <w:basedOn w:val="985"/>
    <w:uiPriority w:val="99"/>
    <w:semiHidden/>
    <w:unhideWhenUsed/>
    <w:qFormat/>
  </w:style>
  <w:style w:type="character" w:styleId="1029">
    <w:name w:val="Hyperlink"/>
    <w:basedOn w:val="985"/>
    <w:uiPriority w:val="0"/>
    <w:qFormat/>
    <w:rPr>
      <w:color w:val="338de6"/>
      <w:sz w:val="20"/>
      <w:u w:val="none"/>
    </w:rPr>
  </w:style>
  <w:style w:type="character" w:styleId="1030">
    <w:name w:val="HTML Code"/>
    <w:basedOn w:val="985"/>
    <w:uiPriority w:val="99"/>
    <w:semiHidden/>
    <w:unhideWhenUsed/>
    <w:qFormat/>
    <w:rPr>
      <w:rFonts w:ascii="serif" w:hAnsi="serif" w:eastAsia="serif" w:cs="serif"/>
      <w:sz w:val="21"/>
      <w:szCs w:val="21"/>
    </w:rPr>
  </w:style>
  <w:style w:type="character" w:styleId="1031">
    <w:name w:val="annotation reference"/>
    <w:uiPriority w:val="99"/>
    <w:qFormat/>
    <w:rPr>
      <w:sz w:val="20"/>
    </w:rPr>
  </w:style>
  <w:style w:type="character" w:styleId="1032">
    <w:name w:val="HTML Cite"/>
    <w:basedOn w:val="985"/>
    <w:uiPriority w:val="99"/>
    <w:semiHidden/>
    <w:unhideWhenUsed/>
    <w:qFormat/>
    <w:rPr>
      <w:color w:val="006d21"/>
    </w:rPr>
  </w:style>
  <w:style w:type="character" w:styleId="1033">
    <w:name w:val="HTML Keyboard"/>
    <w:basedOn w:val="985"/>
    <w:uiPriority w:val="99"/>
    <w:semiHidden/>
    <w:unhideWhenUsed/>
    <w:qFormat/>
    <w:rPr>
      <w:rFonts w:hint="default" w:ascii="serif" w:hAnsi="serif" w:eastAsia="serif" w:cs="serif"/>
      <w:sz w:val="21"/>
      <w:szCs w:val="21"/>
    </w:rPr>
  </w:style>
  <w:style w:type="character" w:styleId="1034">
    <w:name w:val="HTML Sample"/>
    <w:basedOn w:val="985"/>
    <w:uiPriority w:val="99"/>
    <w:semiHidden/>
    <w:unhideWhenUsed/>
    <w:qFormat/>
    <w:rPr>
      <w:rFonts w:hint="default" w:ascii="serif" w:hAnsi="serif" w:eastAsia="serif" w:cs="serif"/>
      <w:sz w:val="21"/>
      <w:szCs w:val="21"/>
    </w:rPr>
  </w:style>
  <w:style w:type="paragraph" w:styleId="1035" w:customStyle="1">
    <w:name w:val="目录 51"/>
    <w:next w:val="975"/>
    <w:uiPriority w:val="0"/>
    <w:qFormat/>
    <w:pPr>
      <w:ind w:left="1275"/>
      <w:jc w:val="both"/>
    </w:pPr>
    <w:rPr>
      <w:rFonts w:ascii="Times New Roman" w:hAnsi="Times New Roman" w:eastAsia="宋体" w:cs="Times New Roman"/>
      <w:sz w:val="21"/>
      <w:lang w:val="en-US" w:eastAsia="zh-CN" w:bidi="ar-SA"/>
    </w:rPr>
  </w:style>
  <w:style w:type="paragraph" w:styleId="1036" w:customStyle="1">
    <w:name w:val="目录 71"/>
    <w:next w:val="975"/>
    <w:uiPriority w:val="0"/>
    <w:qFormat/>
    <w:pPr>
      <w:ind w:left="2125"/>
      <w:jc w:val="both"/>
    </w:pPr>
    <w:rPr>
      <w:rFonts w:ascii="Times New Roman" w:hAnsi="Times New Roman" w:eastAsia="宋体" w:cs="Times New Roman"/>
      <w:sz w:val="21"/>
      <w:lang w:val="en-US" w:eastAsia="zh-CN" w:bidi="ar-SA"/>
    </w:rPr>
  </w:style>
  <w:style w:type="paragraph" w:styleId="1037" w:customStyle="1">
    <w:name w:val="段"/>
    <w:next w:val="975"/>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038" w:customStyle="1">
    <w:name w:val="批注框文本 Char"/>
    <w:uiPriority w:val="0"/>
    <w:qFormat/>
    <w:rPr>
      <w:sz w:val="20"/>
    </w:rPr>
  </w:style>
  <w:style w:type="character" w:styleId="1039" w:customStyle="1">
    <w:name w:val="标题 3 Char"/>
    <w:uiPriority w:val="0"/>
    <w:qFormat/>
    <w:rPr>
      <w:b/>
      <w:sz w:val="20"/>
    </w:rPr>
  </w:style>
  <w:style w:type="character" w:styleId="1040" w:customStyle="1">
    <w:name w:val="Andy_正文 Char"/>
    <w:uiPriority w:val="0"/>
    <w:qFormat/>
    <w:rPr>
      <w:sz w:val="20"/>
    </w:rPr>
  </w:style>
  <w:style w:type="character" w:styleId="1041" w:customStyle="1">
    <w:name w:val="明显参考1"/>
    <w:uiPriority w:val="0"/>
    <w:qFormat/>
    <w:rPr>
      <w:b/>
      <w:sz w:val="20"/>
    </w:rPr>
  </w:style>
  <w:style w:type="character" w:styleId="1042" w:customStyle="1">
    <w:name w:val="正文文本缩进 2 Char"/>
    <w:uiPriority w:val="0"/>
    <w:qFormat/>
    <w:rPr>
      <w:sz w:val="20"/>
    </w:rPr>
  </w:style>
  <w:style w:type="character" w:styleId="1043" w:customStyle="1">
    <w:name w:val="书籍标题1"/>
    <w:uiPriority w:val="0"/>
    <w:qFormat/>
    <w:rPr>
      <w:b/>
      <w:i/>
      <w:sz w:val="20"/>
    </w:rPr>
  </w:style>
  <w:style w:type="character" w:styleId="1044" w:customStyle="1">
    <w:name w:val="列出段落 Char"/>
    <w:uiPriority w:val="0"/>
    <w:qFormat/>
    <w:rPr>
      <w:sz w:val="20"/>
    </w:rPr>
  </w:style>
  <w:style w:type="character" w:styleId="1045" w:customStyle="1">
    <w:name w:val="不明显强调1"/>
    <w:uiPriority w:val="0"/>
    <w:qFormat/>
    <w:rPr>
      <w:i/>
      <w:sz w:val="20"/>
    </w:rPr>
  </w:style>
  <w:style w:type="character" w:styleId="1046" w:customStyle="1">
    <w:name w:val="标题 4 Char"/>
    <w:uiPriority w:val="0"/>
    <w:qFormat/>
    <w:rPr>
      <w:b/>
      <w:sz w:val="20"/>
    </w:rPr>
  </w:style>
  <w:style w:type="character" w:styleId="1047" w:customStyle="1">
    <w:name w:val="title_emph1"/>
    <w:uiPriority w:val="0"/>
    <w:qFormat/>
    <w:rPr>
      <w:b/>
      <w:sz w:val="20"/>
    </w:rPr>
  </w:style>
  <w:style w:type="character" w:styleId="1048" w:customStyle="1">
    <w:name w:val="不明显参考1"/>
    <w:uiPriority w:val="0"/>
    <w:qFormat/>
    <w:rPr>
      <w:sz w:val="20"/>
    </w:rPr>
  </w:style>
  <w:style w:type="character" w:styleId="1049" w:customStyle="1">
    <w:name w:val="_正文段落 Char"/>
    <w:uiPriority w:val="0"/>
    <w:qFormat/>
    <w:rPr>
      <w:sz w:val="20"/>
    </w:rPr>
  </w:style>
  <w:style w:type="character" w:styleId="1050" w:customStyle="1">
    <w:name w:val="正文缩进 Char"/>
    <w:uiPriority w:val="0"/>
    <w:qFormat/>
    <w:rPr>
      <w:sz w:val="20"/>
    </w:rPr>
  </w:style>
  <w:style w:type="character" w:styleId="1051" w:customStyle="1">
    <w:name w:val="Andy_3级 Char"/>
    <w:link w:val="1052"/>
    <w:uiPriority w:val="0"/>
    <w:qFormat/>
    <w:rPr>
      <w:rFonts w:ascii="Calibri" w:hAnsi="Calibri"/>
      <w:sz w:val="24"/>
      <w:lang w:val="zh-CN"/>
    </w:rPr>
  </w:style>
  <w:style w:type="paragraph" w:styleId="1052" w:customStyle="1">
    <w:name w:val="Andy_3级"/>
    <w:basedOn w:val="975"/>
    <w:link w:val="1051"/>
    <w:uiPriority w:val="0"/>
    <w:qFormat/>
    <w:pPr>
      <w:numPr>
        <w:ilvl w:val="2"/>
        <w:numId w:val="1"/>
      </w:numPr>
      <w:spacing w:line="360" w:lineRule="auto"/>
    </w:pPr>
    <w:rPr>
      <w:rFonts w:ascii="Calibri" w:hAnsi="Calibri"/>
      <w:sz w:val="24"/>
      <w:lang w:val="zh-CN"/>
    </w:rPr>
  </w:style>
  <w:style w:type="character" w:styleId="1053" w:customStyle="1">
    <w:name w:val="纯文本 Char1"/>
    <w:uiPriority w:val="0"/>
    <w:qFormat/>
    <w:rPr>
      <w:sz w:val="20"/>
    </w:rPr>
  </w:style>
  <w:style w:type="character" w:styleId="1054" w:customStyle="1">
    <w:name w:val="para1"/>
    <w:uiPriority w:val="0"/>
    <w:qFormat/>
    <w:rPr>
      <w:sz w:val="20"/>
    </w:rPr>
  </w:style>
  <w:style w:type="character" w:styleId="1055" w:customStyle="1">
    <w:name w:val="a-size-large1"/>
    <w:uiPriority w:val="0"/>
    <w:qFormat/>
    <w:rPr>
      <w:sz w:val="20"/>
    </w:rPr>
  </w:style>
  <w:style w:type="character" w:styleId="1056" w:customStyle="1">
    <w:name w:val="明显强调1"/>
    <w:uiPriority w:val="0"/>
    <w:qFormat/>
    <w:rPr>
      <w:i/>
      <w:sz w:val="20"/>
    </w:rPr>
  </w:style>
  <w:style w:type="character" w:styleId="1057" w:customStyle="1">
    <w:name w:val="Plain Text Char Char"/>
    <w:uiPriority w:val="0"/>
    <w:qFormat/>
    <w:rPr>
      <w:sz w:val="20"/>
    </w:rPr>
  </w:style>
  <w:style w:type="character" w:styleId="1058" w:customStyle="1">
    <w:name w:val="批注文字 Char"/>
    <w:uiPriority w:val="99"/>
    <w:qFormat/>
    <w:rPr>
      <w:sz w:val="20"/>
    </w:rPr>
  </w:style>
  <w:style w:type="character" w:styleId="1059" w:customStyle="1">
    <w:name w:val="Andy Char"/>
    <w:link w:val="1060"/>
    <w:uiPriority w:val="0"/>
    <w:qFormat/>
    <w:rPr>
      <w:rFonts w:ascii="仿宋_GB2312" w:hAnsi="仿宋" w:eastAsia="仿宋_GB2312"/>
      <w:color w:val="000000"/>
      <w:sz w:val="28"/>
      <w:szCs w:val="28"/>
    </w:rPr>
  </w:style>
  <w:style w:type="paragraph" w:styleId="1060" w:customStyle="1">
    <w:name w:val="Andy"/>
    <w:basedOn w:val="975"/>
    <w:link w:val="1059"/>
    <w:uiPriority w:val="0"/>
    <w:qFormat/>
    <w:pPr>
      <w:ind w:firstLine="560"/>
      <w:spacing w:line="360" w:lineRule="auto"/>
    </w:pPr>
    <w:rPr>
      <w:rFonts w:ascii="仿宋_GB2312" w:hAnsi="仿宋" w:eastAsia="仿宋_GB2312"/>
      <w:color w:val="000000"/>
      <w:sz w:val="28"/>
      <w:szCs w:val="28"/>
    </w:rPr>
  </w:style>
  <w:style w:type="character" w:styleId="1061" w:customStyle="1">
    <w:name w:val="批注主题 Char"/>
    <w:uiPriority w:val="0"/>
    <w:qFormat/>
    <w:rPr>
      <w:b/>
      <w:sz w:val="20"/>
    </w:rPr>
  </w:style>
  <w:style w:type="paragraph" w:styleId="1062" w:customStyle="1">
    <w:name w:val="目录 32"/>
    <w:basedOn w:val="975"/>
    <w:next w:val="975"/>
    <w:uiPriority w:val="0"/>
    <w:qFormat/>
    <w:pPr>
      <w:ind w:left="840"/>
    </w:pPr>
  </w:style>
  <w:style w:type="paragraph" w:styleId="1063" w:customStyle="1">
    <w:name w:val="Andy_4级"/>
    <w:basedOn w:val="975"/>
    <w:uiPriority w:val="0"/>
    <w:qFormat/>
    <w:pPr>
      <w:ind w:left="420" w:firstLine="510"/>
      <w:spacing w:line="360" w:lineRule="auto"/>
      <w:tabs>
        <w:tab w:val="left" w:pos="420" w:leader="none"/>
      </w:tabs>
    </w:pPr>
    <w:rPr>
      <w:rFonts w:ascii="Calibri" w:hAnsi="Calibri"/>
      <w:sz w:val="24"/>
    </w:rPr>
  </w:style>
  <w:style w:type="paragraph" w:styleId="1064" w:customStyle="1">
    <w:name w:val="正文1"/>
    <w:basedOn w:val="975"/>
    <w:next w:val="975"/>
    <w:uiPriority w:val="0"/>
    <w:qFormat/>
    <w:pPr>
      <w:ind w:left="420" w:firstLine="527"/>
      <w:spacing w:before="120" w:line="360" w:lineRule="auto"/>
    </w:pPr>
    <w:rPr>
      <w:rFonts w:ascii="宋体" w:hAnsi="宋体"/>
    </w:rPr>
  </w:style>
  <w:style w:type="paragraph" w:styleId="1065" w:customStyle="1">
    <w:name w:val="Andy_一级"/>
    <w:basedOn w:val="975"/>
    <w:uiPriority w:val="0"/>
    <w:qFormat/>
    <w:pPr>
      <w:ind w:left="420" w:hanging="420"/>
      <w:keepNext/>
      <w:spacing w:line="360" w:lineRule="auto"/>
      <w:tabs>
        <w:tab w:val="left" w:pos="420" w:leader="none"/>
      </w:tabs>
    </w:pPr>
    <w:rPr>
      <w:rFonts w:ascii="Calibri" w:hAnsi="Calibri"/>
      <w:b/>
      <w:sz w:val="24"/>
      <w:szCs w:val="22"/>
    </w:rPr>
  </w:style>
  <w:style w:type="paragraph" w:styleId="1066" w:customStyle="1">
    <w:name w:val="Char"/>
    <w:basedOn w:val="975"/>
    <w:next w:val="1062"/>
    <w:uiPriority w:val="0"/>
    <w:qFormat/>
    <w:rPr>
      <w:rFonts w:ascii="Tahoma"/>
      <w:sz w:val="24"/>
    </w:rPr>
  </w:style>
  <w:style w:type="paragraph" w:styleId="1067" w:customStyle="1">
    <w:name w:val="纯文本2"/>
    <w:basedOn w:val="975"/>
    <w:uiPriority w:val="0"/>
    <w:qFormat/>
    <w:rPr>
      <w:rFonts w:ascii="宋体" w:hAnsi="Courier New"/>
    </w:rPr>
  </w:style>
  <w:style w:type="paragraph" w:styleId="1068" w:customStyle="1">
    <w:name w:val="TOC 标题1"/>
    <w:next w:val="975"/>
    <w:uiPriority w:val="0"/>
    <w:qFormat/>
    <w:rPr>
      <w:rFonts w:ascii="Times New Roman" w:hAnsi="Times New Roman" w:eastAsia="宋体" w:cs="Times New Roman"/>
      <w:sz w:val="32"/>
      <w:lang w:val="en-US" w:eastAsia="zh-CN" w:bidi="ar-SA"/>
    </w:rPr>
  </w:style>
  <w:style w:type="paragraph" w:styleId="1069" w:customStyle="1">
    <w:name w:val="表格正文"/>
    <w:basedOn w:val="975"/>
    <w:next w:val="1070"/>
    <w:uiPriority w:val="0"/>
    <w:qFormat/>
    <w:rPr>
      <w:rFonts w:ascii="宋体"/>
      <w:color w:val="000000"/>
      <w:sz w:val="22"/>
    </w:rPr>
  </w:style>
  <w:style w:type="paragraph" w:styleId="1070" w:customStyle="1">
    <w:name w:val="目录 31"/>
    <w:next w:val="975"/>
    <w:uiPriority w:val="0"/>
    <w:qFormat/>
    <w:pPr>
      <w:ind w:left="425"/>
      <w:jc w:val="both"/>
    </w:pPr>
    <w:rPr>
      <w:rFonts w:ascii="Times New Roman" w:hAnsi="Times New Roman" w:eastAsia="宋体" w:cs="Times New Roman"/>
      <w:sz w:val="21"/>
      <w:lang w:val="en-US" w:eastAsia="zh-CN" w:bidi="ar-SA"/>
    </w:rPr>
  </w:style>
  <w:style w:type="paragraph" w:styleId="1071" w:customStyle="1">
    <w:name w:val="Andy_二级"/>
    <w:basedOn w:val="975"/>
    <w:uiPriority w:val="0"/>
    <w:qFormat/>
    <w:pPr>
      <w:spacing w:line="360" w:lineRule="auto"/>
    </w:pPr>
    <w:rPr>
      <w:rFonts w:ascii="Calibri" w:hAnsi="Calibri"/>
      <w:sz w:val="24"/>
      <w:szCs w:val="22"/>
    </w:rPr>
  </w:style>
  <w:style w:type="paragraph" w:styleId="1072" w:customStyle="1">
    <w:name w:val="！正文"/>
    <w:basedOn w:val="975"/>
    <w:uiPriority w:val="0"/>
    <w:qFormat/>
    <w:pPr>
      <w:ind w:firstLine="200"/>
      <w:spacing w:line="360" w:lineRule="auto"/>
    </w:pPr>
    <w:rPr>
      <w:rFonts w:ascii="Calibri" w:hAnsi="Calibri"/>
      <w:sz w:val="24"/>
      <w:szCs w:val="21"/>
    </w:rPr>
  </w:style>
  <w:style w:type="paragraph" w:styleId="1073" w:customStyle="1">
    <w:name w:val="Default"/>
    <w:uiPriority w:val="0"/>
    <w:qFormat/>
    <w:pPr>
      <w:widowControl w:val="off"/>
    </w:pPr>
    <w:rPr>
      <w:rFonts w:ascii="Times New Roman" w:hAnsi="Times New Roman" w:eastAsia="宋体" w:cs="Times New Roman"/>
      <w:color w:val="000000"/>
      <w:sz w:val="24"/>
      <w:lang w:val="en-US" w:eastAsia="zh-CN" w:bidi="ar-SA"/>
    </w:rPr>
  </w:style>
  <w:style w:type="paragraph" w:styleId="1074" w:customStyle="1">
    <w:name w:val="目录 41"/>
    <w:next w:val="975"/>
    <w:uiPriority w:val="0"/>
    <w:qFormat/>
    <w:pPr>
      <w:ind w:left="850"/>
      <w:jc w:val="both"/>
    </w:pPr>
    <w:rPr>
      <w:rFonts w:ascii="Times New Roman" w:hAnsi="Times New Roman" w:eastAsia="宋体" w:cs="Times New Roman"/>
      <w:sz w:val="21"/>
      <w:lang w:val="en-US" w:eastAsia="zh-CN" w:bidi="ar-SA"/>
    </w:rPr>
  </w:style>
  <w:style w:type="paragraph" w:styleId="1075">
    <w:name w:val="List Paragraph"/>
    <w:basedOn w:val="975"/>
    <w:uiPriority w:val="34"/>
    <w:qFormat/>
    <w:pPr>
      <w:contextualSpacing/>
      <w:jc w:val="left"/>
      <w:spacing w:after="160" w:line="278" w:lineRule="auto"/>
    </w:pPr>
    <w:rPr>
      <w:rFonts w:ascii="仿宋" w:hAnsi="仿宋" w:eastAsia="仿宋"/>
      <w:szCs w:val="21"/>
    </w:rPr>
  </w:style>
  <w:style w:type="paragraph" w:styleId="1076" w:customStyle="1">
    <w:name w:val="Char1"/>
    <w:basedOn w:val="975"/>
    <w:next w:val="975"/>
    <w:uiPriority w:val="0"/>
    <w:qFormat/>
    <w:pPr>
      <w:ind w:left="960" w:hanging="420"/>
    </w:pPr>
    <w:rPr>
      <w:sz w:val="24"/>
    </w:rPr>
  </w:style>
  <w:style w:type="paragraph" w:styleId="1077" w:customStyle="1">
    <w:name w:val="_Style 18"/>
    <w:basedOn w:val="975"/>
    <w:next w:val="975"/>
    <w:uiPriority w:val="0"/>
    <w:qFormat/>
    <w:rPr>
      <w:rFonts w:ascii="Tahoma"/>
      <w:sz w:val="24"/>
    </w:rPr>
  </w:style>
  <w:style w:type="paragraph" w:styleId="1078" w:customStyle="1">
    <w:name w:val="纯文本1"/>
    <w:basedOn w:val="975"/>
    <w:uiPriority w:val="0"/>
    <w:qFormat/>
    <w:rPr>
      <w:rFonts w:ascii="宋体" w:eastAsia="楷体_GB2312"/>
      <w:sz w:val="28"/>
    </w:rPr>
  </w:style>
  <w:style w:type="paragraph" w:styleId="1079">
    <w:name w:val="Intense Quote"/>
    <w:next w:val="975"/>
    <w:uiPriority w:val="0"/>
    <w:qFormat/>
    <w:pPr>
      <w:ind w:left="950" w:right="950"/>
      <w:jc w:val="center"/>
      <w:spacing w:before="360" w:after="360"/>
    </w:pPr>
    <w:rPr>
      <w:rFonts w:ascii="Times New Roman" w:hAnsi="Times New Roman" w:eastAsia="宋体" w:cs="Times New Roman"/>
      <w:i/>
      <w:sz w:val="21"/>
      <w:lang w:val="en-US" w:eastAsia="zh-CN" w:bidi="ar-SA"/>
    </w:rPr>
  </w:style>
  <w:style w:type="paragraph" w:styleId="1080" w:customStyle="1">
    <w:name w:val="Default Paragraph Font Para Char"/>
    <w:basedOn w:val="975"/>
    <w:uiPriority w:val="0"/>
    <w:semiHidden/>
    <w:qFormat/>
    <w:pPr>
      <w:jc w:val="left"/>
      <w:spacing w:after="160" w:line="240" w:lineRule="exact"/>
      <w:widowControl/>
    </w:pPr>
    <w:rPr>
      <w:rFonts w:ascii="Verdana" w:hAnsi="Verdana"/>
      <w:sz w:val="20"/>
      <w:lang w:eastAsia="en-US"/>
    </w:rPr>
  </w:style>
  <w:style w:type="paragraph" w:styleId="1081" w:customStyle="1">
    <w:name w:val="Char Char4 Char Char"/>
    <w:basedOn w:val="975"/>
    <w:next w:val="975"/>
    <w:uiPriority w:val="0"/>
    <w:qFormat/>
    <w:rPr>
      <w:rFonts w:ascii="Tahoma"/>
      <w:sz w:val="24"/>
    </w:rPr>
  </w:style>
  <w:style w:type="paragraph" w:styleId="1082" w:customStyle="1">
    <w:name w:val="Char Char Char Char Char Char Char Char"/>
    <w:basedOn w:val="975"/>
    <w:next w:val="1018"/>
    <w:uiPriority w:val="0"/>
    <w:qFormat/>
  </w:style>
  <w:style w:type="paragraph" w:styleId="1083" w:customStyle="1">
    <w:name w:val="列出段落1"/>
    <w:basedOn w:val="975"/>
    <w:next w:val="992"/>
    <w:uiPriority w:val="0"/>
    <w:qFormat/>
    <w:pPr>
      <w:ind w:firstLine="200"/>
      <w:spacing w:line="360" w:lineRule="auto"/>
    </w:pPr>
    <w:rPr>
      <w:rFonts w:ascii="Calibri"/>
      <w:sz w:val="22"/>
    </w:rPr>
  </w:style>
  <w:style w:type="paragraph" w:styleId="1084" w:customStyle="1">
    <w:name w:val="列表内容"/>
    <w:basedOn w:val="975"/>
    <w:next w:val="975"/>
    <w:uiPriority w:val="0"/>
    <w:qFormat/>
    <w:pPr>
      <w:ind w:left="840" w:hanging="420"/>
      <w:widowControl/>
    </w:pPr>
    <w:rPr>
      <w:sz w:val="18"/>
    </w:rPr>
  </w:style>
  <w:style w:type="paragraph" w:styleId="1085" w:customStyle="1">
    <w:name w:val="规范正文"/>
    <w:basedOn w:val="975"/>
    <w:next w:val="1068"/>
    <w:uiPriority w:val="0"/>
    <w:qFormat/>
    <w:pPr>
      <w:ind w:left="480"/>
      <w:spacing w:line="360" w:lineRule="auto"/>
    </w:pPr>
    <w:rPr>
      <w:sz w:val="24"/>
    </w:rPr>
  </w:style>
  <w:style w:type="paragraph" w:styleId="1086" w:customStyle="1">
    <w:name w:val="表格正文 居中"/>
    <w:basedOn w:val="975"/>
    <w:next w:val="1069"/>
    <w:uiPriority w:val="0"/>
    <w:qFormat/>
    <w:pPr>
      <w:jc w:val="center"/>
    </w:pPr>
    <w:rPr>
      <w:rFonts w:ascii="宋体"/>
    </w:rPr>
  </w:style>
  <w:style w:type="paragraph" w:styleId="1087" w:customStyle="1">
    <w:name w:val="列出段落2"/>
    <w:basedOn w:val="975"/>
    <w:next w:val="975"/>
    <w:uiPriority w:val="0"/>
    <w:qFormat/>
    <w:pPr>
      <w:ind w:firstLine="420"/>
    </w:pPr>
    <w:rPr>
      <w:rFonts w:ascii="Calibri"/>
    </w:rPr>
  </w:style>
  <w:style w:type="paragraph" w:styleId="1088" w:customStyle="1">
    <w:name w:val="表格标题"/>
    <w:basedOn w:val="975"/>
    <w:next w:val="1085"/>
    <w:uiPriority w:val="0"/>
    <w:qFormat/>
    <w:pPr>
      <w:jc w:val="center"/>
    </w:pPr>
    <w:rPr>
      <w:rFonts w:ascii="宋体"/>
      <w:b/>
    </w:rPr>
  </w:style>
  <w:style w:type="paragraph" w:styleId="1089" w:customStyle="1">
    <w:name w:val="Char Char Char Char Char Char Char Char Char1 Char"/>
    <w:next w:val="990"/>
    <w:uiPriority w:val="0"/>
    <w:qFormat/>
    <w:pPr>
      <w:jc w:val="both"/>
      <w:spacing w:line="360" w:lineRule="auto"/>
      <w:shd w:val="clear" w:color="000000" w:fill="000080"/>
      <w:widowControl w:val="off"/>
    </w:pPr>
    <w:rPr>
      <w:rFonts w:ascii="Times New Roman" w:hAnsi="Times New Roman" w:eastAsia="宋体" w:cs="Times New Roman"/>
      <w:sz w:val="21"/>
      <w:lang w:val="en-US" w:eastAsia="zh-CN" w:bidi="ar-SA"/>
    </w:rPr>
  </w:style>
  <w:style w:type="paragraph" w:styleId="1090" w:customStyle="1">
    <w:name w:val="彩色列表 - 着色 11"/>
    <w:basedOn w:val="975"/>
    <w:next w:val="975"/>
    <w:uiPriority w:val="0"/>
    <w:qFormat/>
    <w:pPr>
      <w:ind w:firstLine="420"/>
    </w:pPr>
    <w:rPr>
      <w:rFonts w:ascii="Calibri"/>
    </w:rPr>
  </w:style>
  <w:style w:type="paragraph" w:styleId="1091" w:customStyle="1">
    <w:name w:val="目录 61"/>
    <w:next w:val="975"/>
    <w:uiPriority w:val="0"/>
    <w:qFormat/>
    <w:pPr>
      <w:ind w:left="1700"/>
      <w:jc w:val="both"/>
    </w:pPr>
    <w:rPr>
      <w:rFonts w:ascii="Times New Roman" w:hAnsi="Times New Roman" w:eastAsia="宋体" w:cs="Times New Roman"/>
      <w:sz w:val="21"/>
      <w:lang w:val="en-US" w:eastAsia="zh-CN" w:bidi="ar-SA"/>
    </w:rPr>
  </w:style>
  <w:style w:type="paragraph" w:styleId="1092" w:customStyle="1">
    <w:name w:val="目录 81"/>
    <w:next w:val="975"/>
    <w:uiPriority w:val="0"/>
    <w:qFormat/>
    <w:pPr>
      <w:ind w:left="2550"/>
      <w:jc w:val="both"/>
    </w:pPr>
    <w:rPr>
      <w:rFonts w:ascii="Times New Roman" w:hAnsi="Times New Roman" w:eastAsia="宋体" w:cs="Times New Roman"/>
      <w:sz w:val="21"/>
      <w:lang w:val="en-US" w:eastAsia="zh-CN" w:bidi="ar-SA"/>
    </w:rPr>
  </w:style>
  <w:style w:type="paragraph" w:styleId="1093" w:customStyle="1">
    <w:name w:val="Char Char4 Char"/>
    <w:basedOn w:val="975"/>
    <w:next w:val="1090"/>
    <w:uiPriority w:val="0"/>
    <w:qFormat/>
    <w:rPr>
      <w:rFonts w:ascii="Tahoma"/>
      <w:sz w:val="24"/>
    </w:rPr>
  </w:style>
  <w:style w:type="paragraph" w:styleId="1094" w:customStyle="1">
    <w:name w:val="Char Char1"/>
    <w:basedOn w:val="975"/>
    <w:next w:val="975"/>
    <w:uiPriority w:val="0"/>
    <w:qFormat/>
    <w:pPr>
      <w:spacing w:after="160" w:line="240" w:lineRule="exact"/>
      <w:widowControl/>
    </w:pPr>
    <w:rPr>
      <w:rFonts w:ascii="Verdana"/>
      <w:sz w:val="20"/>
    </w:rPr>
  </w:style>
  <w:style w:type="paragraph" w:styleId="1095" w:customStyle="1">
    <w:name w:val="表格1"/>
    <w:basedOn w:val="975"/>
    <w:next w:val="975"/>
    <w:uiPriority w:val="0"/>
    <w:qFormat/>
    <w:pPr>
      <w:jc w:val="center"/>
      <w:spacing w:line="288" w:lineRule="auto"/>
    </w:pPr>
    <w:rPr>
      <w:rFonts w:ascii="宋体"/>
      <w:sz w:val="18"/>
    </w:rPr>
  </w:style>
  <w:style w:type="paragraph" w:styleId="1096" w:customStyle="1">
    <w:name w:val="QB正文"/>
    <w:basedOn w:val="975"/>
    <w:next w:val="989"/>
    <w:uiPriority w:val="0"/>
    <w:qFormat/>
    <w:pPr>
      <w:ind w:firstLine="200"/>
      <w:widowControl/>
    </w:pPr>
    <w:rPr>
      <w:rFonts w:ascii="宋体"/>
    </w:rPr>
  </w:style>
  <w:style w:type="paragraph" w:styleId="1097" w:customStyle="1">
    <w:name w:val="正文首行缩进两字符"/>
    <w:basedOn w:val="975"/>
    <w:uiPriority w:val="0"/>
    <w:qFormat/>
    <w:pPr>
      <w:ind w:firstLine="200"/>
      <w:spacing w:line="360" w:lineRule="auto"/>
    </w:pPr>
    <w:rPr>
      <w:szCs w:val="24"/>
    </w:rPr>
  </w:style>
  <w:style w:type="paragraph" w:styleId="1098" w:customStyle="1">
    <w:name w:val="_正文段落"/>
    <w:basedOn w:val="975"/>
    <w:uiPriority w:val="0"/>
    <w:qFormat/>
    <w:pPr>
      <w:ind w:firstLine="200"/>
      <w:spacing w:before="50" w:after="50" w:line="360" w:lineRule="auto"/>
    </w:pPr>
    <w:rPr>
      <w:sz w:val="24"/>
    </w:rPr>
  </w:style>
  <w:style w:type="paragraph" w:styleId="1099" w:customStyle="1">
    <w:name w:val="Char Char Char"/>
    <w:basedOn w:val="975"/>
    <w:next w:val="975"/>
    <w:uiPriority w:val="0"/>
    <w:qFormat/>
    <w:rPr>
      <w:rFonts w:ascii="Tahoma"/>
      <w:sz w:val="24"/>
    </w:rPr>
  </w:style>
  <w:style w:type="paragraph" w:styleId="1100" w:customStyle="1">
    <w:name w:val="纯文本11"/>
    <w:basedOn w:val="975"/>
    <w:uiPriority w:val="0"/>
    <w:qFormat/>
    <w:rPr>
      <w:rFonts w:ascii="宋体" w:hAnsi="Courier New" w:eastAsia="楷体_GB2312"/>
      <w:sz w:val="28"/>
    </w:rPr>
  </w:style>
  <w:style w:type="paragraph" w:styleId="1101" w:customStyle="1">
    <w:name w:val="Andy_正文"/>
    <w:basedOn w:val="975"/>
    <w:next w:val="1001"/>
    <w:uiPriority w:val="0"/>
    <w:qFormat/>
    <w:pPr>
      <w:ind w:firstLine="480"/>
      <w:spacing w:line="360" w:lineRule="auto"/>
    </w:pPr>
    <w:rPr>
      <w:rFonts w:ascii="Calibri"/>
      <w:sz w:val="24"/>
    </w:rPr>
  </w:style>
  <w:style w:type="paragraph" w:styleId="1102">
    <w:name w:val="Quote"/>
    <w:next w:val="975"/>
    <w:uiPriority w:val="0"/>
    <w:qFormat/>
    <w:pPr>
      <w:ind w:left="864" w:right="864"/>
      <w:jc w:val="center"/>
      <w:spacing w:before="200" w:after="160"/>
    </w:pPr>
    <w:rPr>
      <w:rFonts w:ascii="Times New Roman" w:hAnsi="Times New Roman" w:eastAsia="宋体" w:cs="Times New Roman"/>
      <w:i/>
      <w:sz w:val="21"/>
      <w:lang w:val="en-US" w:eastAsia="zh-CN" w:bidi="ar-SA"/>
    </w:rPr>
  </w:style>
  <w:style w:type="paragraph" w:styleId="1103" w:customStyle="1">
    <w:name w:val="默认段落字体 Para Char Char Char Char Char Char Char"/>
    <w:basedOn w:val="975"/>
    <w:next w:val="975"/>
    <w:uiPriority w:val="0"/>
    <w:qFormat/>
    <w:pPr>
      <w:spacing w:line="360" w:lineRule="auto"/>
    </w:pPr>
    <w:rPr>
      <w:rFonts w:ascii="Tahoma"/>
      <w:sz w:val="24"/>
    </w:rPr>
  </w:style>
  <w:style w:type="paragraph" w:styleId="1104" w:customStyle="1">
    <w:name w:val="Plain Text1"/>
    <w:basedOn w:val="975"/>
    <w:uiPriority w:val="0"/>
    <w:qFormat/>
    <w:rPr>
      <w:rFonts w:ascii="宋体" w:hAnsi="Courier New"/>
    </w:rPr>
  </w:style>
  <w:style w:type="paragraph" w:styleId="1105" w:customStyle="1">
    <w:name w:val="TOC 标题2"/>
    <w:next w:val="975"/>
    <w:uiPriority w:val="0"/>
    <w:qFormat/>
    <w:rPr>
      <w:rFonts w:ascii="Times New Roman" w:hAnsi="Times New Roman" w:eastAsia="宋体" w:cs="Times New Roman"/>
      <w:sz w:val="32"/>
      <w:lang w:val="en-US" w:eastAsia="zh-CN" w:bidi="ar-SA"/>
    </w:rPr>
  </w:style>
  <w:style w:type="paragraph" w:styleId="1106" w:customStyle="1">
    <w:name w:val="目录 22"/>
    <w:basedOn w:val="975"/>
    <w:next w:val="975"/>
    <w:uiPriority w:val="0"/>
    <w:qFormat/>
    <w:pPr>
      <w:ind w:left="420"/>
      <w:spacing w:line="400" w:lineRule="exact"/>
    </w:pPr>
    <w:rPr>
      <w:b/>
      <w:sz w:val="24"/>
    </w:rPr>
  </w:style>
  <w:style w:type="paragraph" w:styleId="1107" w:customStyle="1">
    <w:name w:val="p0"/>
    <w:basedOn w:val="975"/>
    <w:uiPriority w:val="0"/>
    <w:qFormat/>
    <w:pPr>
      <w:widowControl/>
    </w:pPr>
    <w:rPr>
      <w:sz w:val="26"/>
    </w:rPr>
  </w:style>
  <w:style w:type="paragraph" w:styleId="1108" w:customStyle="1">
    <w:name w:val="首行缩进"/>
    <w:basedOn w:val="975"/>
    <w:uiPriority w:val="0"/>
    <w:qFormat/>
    <w:pPr>
      <w:ind w:firstLine="480"/>
    </w:pPr>
  </w:style>
  <w:style w:type="paragraph" w:styleId="1109" w:customStyle="1">
    <w:name w:val="03 正文"/>
    <w:basedOn w:val="975"/>
    <w:uiPriority w:val="0"/>
    <w:qFormat/>
    <w:pPr>
      <w:ind w:firstLine="420"/>
      <w:spacing w:line="500" w:lineRule="atLeast"/>
      <w:widowControl/>
    </w:pPr>
    <w:rPr>
      <w:szCs w:val="22"/>
    </w:rPr>
  </w:style>
  <w:style w:type="character" w:styleId="1110" w:customStyle="1">
    <w:name w:val="font01"/>
    <w:basedOn w:val="985"/>
    <w:uiPriority w:val="0"/>
    <w:qFormat/>
    <w:rPr>
      <w:rFonts w:hint="eastAsia" w:ascii="宋体" w:hAnsi="宋体" w:eastAsia="宋体" w:cs="宋体"/>
      <w:color w:val="000000"/>
      <w:sz w:val="24"/>
      <w:szCs w:val="24"/>
      <w:u w:val="none"/>
    </w:rPr>
  </w:style>
  <w:style w:type="character" w:styleId="1111" w:customStyle="1">
    <w:name w:val="c-icon"/>
    <w:basedOn w:val="985"/>
    <w:uiPriority w:val="0"/>
    <w:qFormat/>
  </w:style>
  <w:style w:type="character" w:styleId="1112" w:customStyle="1">
    <w:name w:val="hover26"/>
    <w:basedOn w:val="985"/>
    <w:uiPriority w:val="0"/>
    <w:qFormat/>
    <w:rPr>
      <w:color w:val="315efb"/>
    </w:rPr>
  </w:style>
  <w:style w:type="character" w:styleId="1113" w:customStyle="1">
    <w:name w:val="hover27"/>
    <w:basedOn w:val="985"/>
    <w:uiPriority w:val="0"/>
    <w:qFormat/>
    <w:rPr>
      <w:color w:val="315efb"/>
    </w:rPr>
  </w:style>
  <w:style w:type="character" w:styleId="1114" w:customStyle="1">
    <w:name w:val="hover28"/>
    <w:basedOn w:val="985"/>
    <w:uiPriority w:val="0"/>
    <w:qFormat/>
  </w:style>
  <w:style w:type="character" w:styleId="1115" w:customStyle="1">
    <w:name w:val="content-right_8zs401"/>
    <w:basedOn w:val="985"/>
    <w:uiPriority w:val="0"/>
    <w:qFormat/>
  </w:style>
  <w:style w:type="character" w:styleId="1116" w:customStyle="1">
    <w:name w:val="trumbowyg-msg-error"/>
    <w:basedOn w:val="985"/>
    <w:uiPriority w:val="0"/>
    <w:qFormat/>
    <w:rPr>
      <w:color w:val="e74c3c"/>
    </w:rPr>
  </w:style>
  <w:style w:type="character" w:styleId="1117" w:customStyle="1">
    <w:name w:val="trumbowyg-msg-error1"/>
    <w:basedOn w:val="985"/>
    <w:uiPriority w:val="0"/>
    <w:qFormat/>
    <w:rPr>
      <w:color w:val="e74c3c"/>
    </w:rPr>
  </w:style>
  <w:style w:type="character" w:styleId="1118" w:customStyle="1">
    <w:name w:val="hidden"/>
    <w:basedOn w:val="985"/>
    <w:uiPriority w:val="0"/>
    <w:qFormat/>
    <w:rPr>
      <w:vanish/>
    </w:rPr>
  </w:style>
  <w:style w:type="character" w:styleId="1119" w:customStyle="1">
    <w:name w:val="one-lines"/>
    <w:basedOn w:val="985"/>
    <w:uiPriority w:val="0"/>
    <w:qFormat/>
  </w:style>
  <w:style w:type="character" w:styleId="1120" w:customStyle="1">
    <w:name w:val="two-lines"/>
    <w:basedOn w:val="985"/>
    <w:uiPriority w:val="0"/>
    <w:qFormat/>
  </w:style>
  <w:style w:type="character" w:styleId="1121" w:customStyle="1">
    <w:name w:val="nth-child(1)"/>
    <w:basedOn w:val="985"/>
    <w:uiPriority w:val="0"/>
    <w:qFormat/>
  </w:style>
  <w:style w:type="character" w:styleId="1122" w:customStyle="1">
    <w:name w:val="nth-child(1)1"/>
    <w:basedOn w:val="985"/>
    <w:uiPriority w:val="0"/>
    <w:qFormat/>
  </w:style>
  <w:style w:type="character" w:styleId="1123" w:customStyle="1">
    <w:name w:val="first-child"/>
    <w:basedOn w:val="985"/>
    <w:uiPriority w:val="0"/>
    <w:qFormat/>
  </w:style>
  <w:style w:type="character" w:styleId="1124" w:customStyle="1">
    <w:name w:val="ant-radio+*"/>
    <w:basedOn w:val="985"/>
    <w:uiPriority w:val="0"/>
    <w:qFormat/>
  </w:style>
  <w:style w:type="paragraph" w:styleId="1125" w:customStyle="1">
    <w:name w:val="列出段落11"/>
    <w:basedOn w:val="975"/>
    <w:uiPriority w:val="0"/>
    <w:qFormat/>
    <w:pPr>
      <w:ind w:firstLine="420"/>
    </w:pPr>
    <w:rPr>
      <w:rFonts w:ascii="Calibri" w:hAnsi="Calibri" w:cs="Calibri"/>
    </w:rPr>
  </w:style>
  <w:style w:type="paragraph" w:styleId="1126" w:customStyle="1">
    <w:name w:val="*正文"/>
    <w:basedOn w:val="975"/>
    <w:uiPriority w:val="0"/>
    <w:qFormat/>
    <w:pPr>
      <w:ind w:firstLine="200"/>
      <w:spacing w:line="360" w:lineRule="auto"/>
      <w:widowControl/>
    </w:pPr>
    <w:rPr>
      <w:rFonts w:ascii="仿宋_GB2312" w:hAnsi="Calibri" w:eastAsia="仿宋_GB2312"/>
      <w:sz w:val="24"/>
      <w:szCs w:val="28"/>
    </w:rPr>
  </w:style>
  <w:style w:type="paragraph" w:styleId="1127" w:customStyle="1">
    <w:name w:val="2016正文"/>
    <w:basedOn w:val="975"/>
    <w:uiPriority w:val="0"/>
    <w:qFormat/>
    <w:pPr>
      <w:ind w:firstLine="480"/>
      <w:spacing w:line="360" w:lineRule="auto"/>
    </w:pPr>
    <w:rPr>
      <w:rFonts w:ascii="宋体" w:hAnsi="宋体"/>
      <w:sz w:val="24"/>
      <w:szCs w:val="24"/>
    </w:rPr>
  </w:style>
  <w:style w:type="paragraph" w:styleId="1128" w:customStyle="1">
    <w:name w:val="Table Text"/>
    <w:basedOn w:val="975"/>
    <w:uiPriority w:val="0"/>
    <w:semiHidden/>
    <w:qFormat/>
    <w:rPr>
      <w:rFonts w:ascii="宋体" w:hAnsi="宋体" w:cs="宋体"/>
      <w:sz w:val="22"/>
      <w:szCs w:val="22"/>
      <w:lang w:eastAsia="en-US"/>
    </w:rPr>
  </w:style>
  <w:style w:type="table" w:styleId="1129" w:customStyle="1">
    <w:name w:val="Table Normal"/>
    <w:uiPriority w:val="0"/>
    <w:unhideWhenUsed/>
    <w:qFormat/>
    <w:tblPr>
      <w:tblCellMar>
        <w:left w:w="0" w:type="dxa"/>
        <w:top w:w="0" w:type="dxa"/>
        <w:right w:w="0" w:type="dxa"/>
        <w:bottom w:w="0" w:type="dxa"/>
      </w:tblCellMar>
    </w:tblPr>
  </w:style>
  <w:style w:type="paragraph" w:styleId="1130" w:customStyle="1">
    <w:name w:val="+正文"/>
    <w:basedOn w:val="975"/>
    <w:uiPriority w:val="0"/>
    <w:qFormat/>
    <w:pPr>
      <w:ind w:firstLine="200"/>
      <w:spacing w:line="360" w:lineRule="auto"/>
    </w:pPr>
    <w:rPr>
      <w:rFonts w:ascii="Calibri" w:hAnsi="Calibri"/>
      <w:szCs w:val="22"/>
    </w:rPr>
  </w:style>
  <w:style w:type="paragraph" w:styleId="1131" w:customStyle="1">
    <w:name w:val="Table Paragraph"/>
    <w:basedOn w:val="975"/>
    <w:uiPriority w:val="1"/>
    <w:qFormat/>
  </w:style>
  <w:style w:type="paragraph" w:styleId="113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133" w:customStyle="1">
    <w:name w:val="正文文本缩进1"/>
    <w:basedOn w:val="975"/>
    <w:next w:val="975"/>
    <w:uiPriority w:val="0"/>
    <w:qFormat/>
    <w:pPr>
      <w:ind w:left="570"/>
      <w:spacing w:line="520" w:lineRule="exact"/>
    </w:pPr>
    <w:rPr>
      <w:rFonts w:ascii="方正仿宋简体" w:hAnsi="创艺简仿宋" w:eastAsia="方正仿宋简体"/>
      <w:sz w:val="24"/>
    </w:rPr>
  </w:style>
  <w:style w:type="paragraph" w:styleId="1134"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1135" w:customStyle="1">
    <w:name w:val="修订1"/>
    <w:hidden/>
    <w:uiPriority w:val="99"/>
    <w:unhideWhenUsed/>
    <w:qFormat/>
    <w:rPr>
      <w:rFonts w:ascii="Times New Roman" w:hAnsi="Times New Roman" w:eastAsia="宋体" w:cs="Times New Roman"/>
      <w:sz w:val="21"/>
      <w:lang w:val="en-US" w:eastAsia="zh-CN" w:bidi="ar-SA"/>
    </w:rPr>
  </w:style>
  <w:style w:type="character" w:styleId="1136" w:customStyle="1">
    <w:name w:val="NormalCharacter"/>
    <w:uiPriority w:val="0"/>
    <w:qFormat/>
  </w:style>
  <w:style w:type="paragraph" w:styleId="1137" w:customStyle="1">
    <w:name w:val="_Style 7"/>
    <w:basedOn w:val="975"/>
    <w:next w:val="975"/>
    <w:uiPriority w:val="0"/>
    <w:qFormat/>
    <w:pPr>
      <w:ind w:left="420" w:firstLine="3748"/>
      <w:spacing w:before="100" w:beforeAutospacing="1" w:after="100" w:afterAutospacing="1"/>
    </w:pPr>
    <w:rPr>
      <w:sz w:val="24"/>
      <w:szCs w:val="24"/>
    </w:rPr>
  </w:style>
  <w:style w:type="paragraph" w:styleId="1138" w:customStyle="1">
    <w:name w:val="正文文本1"/>
    <w:basedOn w:val="975"/>
    <w:uiPriority w:val="99"/>
    <w:unhideWhenUsed/>
    <w:qFormat/>
    <w:rPr>
      <w:rFonts w:ascii="楷体_GB2312" w:eastAsia="楷体_GB2312"/>
      <w:b/>
      <w:bCs/>
      <w:sz w:val="28"/>
    </w:rPr>
  </w:style>
  <w:style w:type="paragraph" w:styleId="1139" w:customStyle="1">
    <w:name w:val="其他"/>
    <w:basedOn w:val="975"/>
    <w:uiPriority w:val="0"/>
    <w:qFormat/>
    <w:pPr>
      <w:jc w:val="left"/>
      <w:shd w:val="clear" w:color="auto" w:fill="ffffff"/>
    </w:pPr>
    <w:rPr>
      <w:rFonts w:ascii="黑体" w:hAnsi="黑体" w:eastAsia="黑体" w:cs="黑体"/>
      <w:sz w:val="26"/>
      <w:szCs w:val="26"/>
      <w:lang w:val="zh-CN" w:bidi="zh-CN"/>
    </w:rPr>
  </w:style>
  <w:style w:type="character" w:styleId="1140" w:customStyle="1">
    <w:name w:val="font11"/>
    <w:basedOn w:val="985"/>
    <w:uiPriority w:val="0"/>
    <w:qFormat/>
    <w:rPr>
      <w:rFonts w:ascii="微软雅黑" w:hAnsi="微软雅黑" w:eastAsia="微软雅黑" w:cs="微软雅黑"/>
      <w:color w:val="000000"/>
      <w:sz w:val="22"/>
      <w:szCs w:val="22"/>
      <w:u w:val="none"/>
    </w:rPr>
  </w:style>
  <w:style w:type="paragraph" w:styleId="1141" w:customStyle="1">
    <w:name w:val="p18"/>
    <w:basedOn w:val="975"/>
    <w:uiPriority w:val="0"/>
    <w:qFormat/>
    <w:pPr>
      <w:ind w:firstLine="420"/>
      <w:jc w:val="left"/>
      <w:widowControl/>
    </w:pPr>
    <w:rPr>
      <w:sz w:val="24"/>
    </w:rPr>
  </w:style>
  <w:style w:type="numbering" w:styleId="11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雨婷1382922454</dc:creator>
  <cp:lastModifiedBy>王雨</cp:lastModifiedBy>
  <cp:revision>11</cp:revision>
  <dcterms:created xsi:type="dcterms:W3CDTF">2025-02-19T02:33:00Z</dcterms:created>
  <dcterms:modified xsi:type="dcterms:W3CDTF">2026-05-09T08:13:03Z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0E086031D47C4AB2BC3C0E70AA40530C_13</vt:lpwstr>
  </property>
  <property fmtid="{D5CDD505-2E9C-101B-9397-08002B2CF9AE}" pid="4" name="KSOTemplateDocerSaveRecord">
    <vt:lpwstr>eyJoZGlkIjoiNmUyNmIwMjE0NjBmNzVjMDkwYjM4OTAxNWQ2ZjYxMzEiLCJ1c2VySWQiOiI0MTQ1MjkwNzEifQ==</vt:lpwstr>
  </property>
</Properties>
</file>