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9F05E">
      <w:pPr>
        <w:jc w:val="center"/>
        <w:rPr>
          <w:rFonts w:hint="default" w:eastAsia="宋体"/>
          <w:b/>
          <w:bCs/>
          <w:sz w:val="24"/>
          <w:szCs w:val="32"/>
          <w:lang w:val="en-US" w:eastAsia="zh-CN"/>
        </w:rPr>
      </w:pPr>
      <w:r>
        <w:rPr>
          <w:rFonts w:hint="eastAsia"/>
          <w:b/>
          <w:bCs/>
          <w:sz w:val="24"/>
          <w:szCs w:val="32"/>
        </w:rPr>
        <w:t>江苏省南菁高级中学实验学校城西校区专用功能室设备设施采购项目</w:t>
      </w:r>
      <w:r>
        <w:rPr>
          <w:rFonts w:hint="eastAsia"/>
          <w:b/>
          <w:bCs/>
          <w:sz w:val="24"/>
          <w:szCs w:val="32"/>
          <w:lang w:val="en-US" w:eastAsia="zh-CN"/>
        </w:rPr>
        <w:t>-采购清单（</w:t>
      </w:r>
      <w:bookmarkStart w:id="0" w:name="_GoBack"/>
      <w:bookmarkEnd w:id="0"/>
      <w:r>
        <w:rPr>
          <w:rFonts w:hint="eastAsia"/>
          <w:b/>
          <w:bCs/>
          <w:sz w:val="24"/>
          <w:szCs w:val="32"/>
          <w:lang w:val="en-US" w:eastAsia="zh-CN"/>
        </w:rPr>
        <w:t>更正后）</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3"/>
        <w:gridCol w:w="2626"/>
        <w:gridCol w:w="8114"/>
        <w:gridCol w:w="734"/>
        <w:gridCol w:w="734"/>
        <w:gridCol w:w="1897"/>
      </w:tblGrid>
      <w:tr w14:paraId="1266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tblHeader/>
          <w:jc w:val="center"/>
        </w:trPr>
        <w:tc>
          <w:tcPr>
            <w:tcW w:w="683" w:type="dxa"/>
            <w:shd w:val="clear" w:color="auto" w:fill="auto"/>
            <w:vAlign w:val="center"/>
          </w:tcPr>
          <w:p w14:paraId="1E6FA2B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2626" w:type="dxa"/>
            <w:shd w:val="clear" w:color="auto" w:fill="auto"/>
            <w:vAlign w:val="center"/>
          </w:tcPr>
          <w:p w14:paraId="3462B46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设备名称</w:t>
            </w:r>
          </w:p>
        </w:tc>
        <w:tc>
          <w:tcPr>
            <w:tcW w:w="8114" w:type="dxa"/>
            <w:shd w:val="clear" w:color="auto" w:fill="auto"/>
            <w:vAlign w:val="center"/>
          </w:tcPr>
          <w:p w14:paraId="3FD9332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技术参数与功能要求</w:t>
            </w:r>
          </w:p>
        </w:tc>
        <w:tc>
          <w:tcPr>
            <w:tcW w:w="734" w:type="dxa"/>
            <w:shd w:val="clear" w:color="auto" w:fill="auto"/>
            <w:vAlign w:val="center"/>
          </w:tcPr>
          <w:p w14:paraId="7439A1C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tc>
        <w:tc>
          <w:tcPr>
            <w:tcW w:w="734" w:type="dxa"/>
            <w:shd w:val="clear" w:color="auto" w:fill="auto"/>
            <w:vAlign w:val="center"/>
          </w:tcPr>
          <w:p w14:paraId="5CF131B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w:t>
            </w:r>
          </w:p>
        </w:tc>
        <w:tc>
          <w:tcPr>
            <w:tcW w:w="1897" w:type="dxa"/>
            <w:shd w:val="clear" w:color="auto" w:fill="auto"/>
            <w:vAlign w:val="center"/>
          </w:tcPr>
          <w:p w14:paraId="1BB284E4">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2"/>
                <w:szCs w:val="22"/>
                <w:u w:val="none"/>
                <w:lang w:val="en-US" w:eastAsia="zh-CN" w:bidi="ar"/>
              </w:rPr>
              <w:t>参考图片</w:t>
            </w:r>
          </w:p>
        </w:tc>
      </w:tr>
      <w:tr w14:paraId="460A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242BA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Ⅰ、1#初中教学区</w:t>
            </w:r>
          </w:p>
        </w:tc>
      </w:tr>
      <w:tr w14:paraId="5483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662A2A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一、美术教室（书法）-1#1F</w:t>
            </w:r>
          </w:p>
        </w:tc>
      </w:tr>
      <w:tr w14:paraId="5C68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14C7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55B27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交互式数字临摹台</w:t>
            </w:r>
          </w:p>
        </w:tc>
        <w:tc>
          <w:tcPr>
            <w:tcW w:w="8114" w:type="dxa"/>
            <w:shd w:val="clear" w:color="auto" w:fill="auto"/>
            <w:vAlign w:val="center"/>
          </w:tcPr>
          <w:p w14:paraId="678D1F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1.一体化设计，支持远程升级。支持学生用宣纸、毛笔传统的方式进行高清临摹，</w:t>
            </w:r>
            <w:r>
              <w:rPr>
                <w:rFonts w:hint="eastAsia" w:ascii="宋体" w:hAnsi="宋体" w:cs="宋体"/>
                <w:i w:val="0"/>
                <w:iCs w:val="0"/>
                <w:color w:val="000000"/>
                <w:kern w:val="0"/>
                <w:sz w:val="20"/>
                <w:szCs w:val="20"/>
                <w:u w:val="none"/>
                <w:lang w:val="en-US" w:eastAsia="zh-CN" w:bidi="ar"/>
              </w:rPr>
              <w:t>最小能临摹边长1cm以内</w:t>
            </w:r>
            <w:r>
              <w:rPr>
                <w:rFonts w:hint="eastAsia" w:ascii="宋体" w:hAnsi="宋体" w:eastAsia="宋体" w:cs="宋体"/>
                <w:i w:val="0"/>
                <w:iCs w:val="0"/>
                <w:color w:val="000000"/>
                <w:kern w:val="0"/>
                <w:sz w:val="20"/>
                <w:szCs w:val="20"/>
                <w:u w:val="none"/>
                <w:lang w:val="en-US" w:eastAsia="zh-CN" w:bidi="ar"/>
              </w:rPr>
              <w:t>的电子字帖。</w:t>
            </w:r>
          </w:p>
          <w:p w14:paraId="315AFE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2.临摹台支持网络供电功能，只需要在临摹台的网络接口插入一根网线，即可实现临摹台的供电和网络接入的功能。</w:t>
            </w:r>
          </w:p>
          <w:p w14:paraId="0EEFE0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十点触控功能，可用手指直接操控系统；支持分屏触控功能，支持临摹台左边一半能触控，即左边播放例字视频，并可以暂停或者快进以及调节音量大小；右边一半锁定触控，右边排版好当前播放的例字字帖，可以实现摹帖和临帖。</w:t>
            </w:r>
          </w:p>
          <w:p w14:paraId="1266D3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4.高可视角度：＞80/80/80/80（上下左右）。</w:t>
            </w:r>
          </w:p>
          <w:p w14:paraId="4CBCA1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5.摹帖屏可</w:t>
            </w:r>
            <w:r>
              <w:rPr>
                <w:rFonts w:hint="eastAsia" w:ascii="宋体" w:hAnsi="宋体" w:cs="宋体"/>
                <w:i w:val="0"/>
                <w:iCs w:val="0"/>
                <w:color w:val="000000"/>
                <w:kern w:val="0"/>
                <w:sz w:val="20"/>
                <w:szCs w:val="20"/>
                <w:u w:val="none"/>
                <w:lang w:val="en-US" w:eastAsia="zh-CN" w:bidi="ar"/>
              </w:rPr>
              <w:t>具备一定的承重能力，不易破碎</w:t>
            </w:r>
            <w:r>
              <w:rPr>
                <w:rFonts w:hint="eastAsia" w:ascii="宋体" w:hAnsi="宋体" w:eastAsia="宋体" w:cs="宋体"/>
                <w:i w:val="0"/>
                <w:iCs w:val="0"/>
                <w:color w:val="000000"/>
                <w:kern w:val="0"/>
                <w:sz w:val="20"/>
                <w:szCs w:val="20"/>
                <w:u w:val="none"/>
                <w:lang w:val="en-US" w:eastAsia="zh-CN" w:bidi="ar"/>
              </w:rPr>
              <w:t>。</w:t>
            </w:r>
          </w:p>
          <w:p w14:paraId="3EF22C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6.防水：临摹屏支持防水功能。</w:t>
            </w:r>
          </w:p>
          <w:p w14:paraId="03C010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7.耐磨：临摹区面板可抗击自然摩擦无划痕。</w:t>
            </w:r>
          </w:p>
          <w:p w14:paraId="12CFDC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8.护眼功能：发光柔和护眼，亮度低于260cd/m2。</w:t>
            </w:r>
          </w:p>
          <w:p w14:paraId="137F65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9.支持WiFi连接，一键系统整体升级功能。</w:t>
            </w:r>
          </w:p>
          <w:p w14:paraId="3D14AB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10.临摹台外置分体式接口：耳机插孔、USB接口、电源开关，并将分体式接口嵌入在临摹桌桌面前侧（学生座位一侧）。</w:t>
            </w:r>
          </w:p>
          <w:p w14:paraId="56B4EF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11.上电自动开机，直接进入学生自主学习软件界面，通过学校、班级、账号、密码登录，直接触控操作软件系统。</w:t>
            </w:r>
          </w:p>
          <w:p w14:paraId="3F62C3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12.临摹台的学习书法软件平台有“润笔”和“洗笔”</w:t>
            </w:r>
            <w:r>
              <w:rPr>
                <w:rFonts w:hint="eastAsia" w:ascii="宋体" w:hAnsi="宋体" w:cs="宋体"/>
                <w:i w:val="0"/>
                <w:iCs w:val="0"/>
                <w:color w:val="000000"/>
                <w:kern w:val="0"/>
                <w:sz w:val="20"/>
                <w:szCs w:val="20"/>
                <w:u w:val="none"/>
                <w:lang w:val="en-US" w:eastAsia="zh-CN" w:bidi="ar"/>
              </w:rPr>
              <w:t>相关功能</w:t>
            </w:r>
            <w:r>
              <w:rPr>
                <w:rFonts w:hint="eastAsia" w:ascii="宋体" w:hAnsi="宋体" w:eastAsia="宋体" w:cs="宋体"/>
                <w:i w:val="0"/>
                <w:iCs w:val="0"/>
                <w:color w:val="000000"/>
                <w:kern w:val="0"/>
                <w:sz w:val="20"/>
                <w:szCs w:val="20"/>
                <w:u w:val="none"/>
                <w:lang w:val="en-US" w:eastAsia="zh-CN" w:bidi="ar"/>
              </w:rPr>
              <w:t>。</w:t>
            </w:r>
          </w:p>
          <w:p w14:paraId="69759C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▲13.包含颜体、欧、柳、赵不少于4套基本课程，每套课程课时</w:t>
            </w:r>
            <w:r>
              <w:rPr>
                <w:rFonts w:hint="eastAsia" w:ascii="宋体" w:hAnsi="宋体" w:cs="宋体"/>
                <w:i w:val="0"/>
                <w:iCs w:val="0"/>
                <w:color w:val="000000"/>
                <w:kern w:val="0"/>
                <w:sz w:val="20"/>
                <w:szCs w:val="20"/>
                <w:u w:val="none"/>
                <w:lang w:val="en-US" w:eastAsia="zh-CN" w:bidi="ar"/>
              </w:rPr>
              <w:t>数满足教学需求</w:t>
            </w:r>
            <w:r>
              <w:rPr>
                <w:rFonts w:hint="eastAsia" w:ascii="宋体" w:hAnsi="宋体" w:eastAsia="宋体" w:cs="宋体"/>
                <w:i w:val="0"/>
                <w:iCs w:val="0"/>
                <w:color w:val="000000"/>
                <w:kern w:val="0"/>
                <w:sz w:val="20"/>
                <w:szCs w:val="20"/>
                <w:u w:val="none"/>
                <w:lang w:val="en-US" w:eastAsia="zh-CN" w:bidi="ar"/>
              </w:rPr>
              <w:t>，每一课都包含</w:t>
            </w:r>
            <w:r>
              <w:rPr>
                <w:rFonts w:hint="eastAsia" w:ascii="宋体" w:hAnsi="宋体" w:cs="宋体"/>
                <w:i w:val="0"/>
                <w:iCs w:val="0"/>
                <w:color w:val="000000"/>
                <w:kern w:val="0"/>
                <w:sz w:val="20"/>
                <w:szCs w:val="20"/>
                <w:u w:val="none"/>
                <w:lang w:val="en-US" w:eastAsia="zh-CN" w:bidi="ar"/>
              </w:rPr>
              <w:t>相关</w:t>
            </w:r>
            <w:r>
              <w:rPr>
                <w:rFonts w:hint="eastAsia" w:ascii="宋体" w:hAnsi="宋体" w:eastAsia="宋体" w:cs="宋体"/>
                <w:i w:val="0"/>
                <w:iCs w:val="0"/>
                <w:color w:val="000000"/>
                <w:kern w:val="0"/>
                <w:sz w:val="20"/>
                <w:szCs w:val="20"/>
                <w:u w:val="none"/>
                <w:lang w:val="en-US" w:eastAsia="zh-CN" w:bidi="ar"/>
              </w:rPr>
              <w:t>教学环节。</w:t>
            </w:r>
          </w:p>
          <w:p w14:paraId="78FA22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14.书体对比：在示范讲解环节中要包括例字的书体对比，支持每个例字自动调取欧体、颜体、柳体、赵体、隶书、篆书、行书、草书字帖进行对比。</w:t>
            </w:r>
          </w:p>
          <w:p w14:paraId="11ABB4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动手体验：包含“试一试”、“拼一拼”、“写一写”等环节，在“试一试”环节中，通过单钩、双钩、画轮廓的练习，让学生去感知笔画和结构；在“拼一拼”环节中，将例字分解成几部分推送到学生临摹台，让学生通过拼字游戏进一步对结构进行感知和实践；在“写一写”环节中，让学生进行摹写和临写，并且将笔法图放在最左边。</w:t>
            </w:r>
          </w:p>
          <w:p w14:paraId="2D90DD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课堂检测：通过学生互动终端将练习上传之学生端交互式数字临摹台（不能通过手机拍照来上传），学生端临摹台对练习进行智能评测，从笔画、结构、整体自动生成文字型问题描述、配合图片指出问题并给出改进建议；可对练习中单字的每个笔画进行自动智能评价，对有问题的笔画自动突出标识，并自动将每个笔画与原帖的笔画进行图片对比，对书写出现问题的每一个笔画都自动描述书写问题，并自动给出指导意见；对结构智能评测时，按照每个字的评价维度，自动描述该字的结构方面出现的每一个问题，并自动给出文字性的指导建议，针对出现的每个问题都自动给出指导图片和书写指导视频。</w:t>
            </w:r>
          </w:p>
          <w:p w14:paraId="02E0F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17.回帖学习：首先在对应的碑帖上用红圈标识出该字，点击该字可出现这个字的基本信息、笔顺视图、行笔路线、笔势视图、单钩视图、双钩视图、碑帖修复图、修复提取图。</w:t>
            </w:r>
          </w:p>
        </w:tc>
        <w:tc>
          <w:tcPr>
            <w:tcW w:w="734" w:type="dxa"/>
            <w:shd w:val="clear" w:color="auto" w:fill="auto"/>
            <w:vAlign w:val="center"/>
          </w:tcPr>
          <w:p w14:paraId="1FBD6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4" w:type="dxa"/>
            <w:shd w:val="clear" w:color="auto" w:fill="auto"/>
            <w:vAlign w:val="center"/>
          </w:tcPr>
          <w:p w14:paraId="5D10F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F91EC25">
            <w:pPr>
              <w:jc w:val="center"/>
              <w:rPr>
                <w:rFonts w:hint="eastAsia" w:ascii="宋体" w:hAnsi="宋体" w:eastAsia="宋体" w:cs="宋体"/>
                <w:i w:val="0"/>
                <w:iCs w:val="0"/>
                <w:color w:val="000000"/>
                <w:sz w:val="20"/>
                <w:szCs w:val="20"/>
                <w:u w:val="none"/>
              </w:rPr>
            </w:pPr>
          </w:p>
        </w:tc>
      </w:tr>
      <w:tr w14:paraId="6892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3334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6C29D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教师中控条案</w:t>
            </w:r>
          </w:p>
        </w:tc>
        <w:tc>
          <w:tcPr>
            <w:tcW w:w="8114" w:type="dxa"/>
            <w:shd w:val="clear" w:color="auto" w:fill="auto"/>
            <w:vAlign w:val="center"/>
          </w:tcPr>
          <w:p w14:paraId="32C924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1.参考规格：200*80*75cm（±3cm），实木结构。</w:t>
            </w:r>
          </w:p>
          <w:p w14:paraId="1C069D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2.古典书桌设计，烤漆处理。</w:t>
            </w:r>
          </w:p>
          <w:p w14:paraId="372B47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3.全部卯榫结构。</w:t>
            </w:r>
          </w:p>
          <w:p w14:paraId="562B6E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4.支持将本方案中的中控、教师手绘屏、直播系统集成在中控条案中。</w:t>
            </w:r>
          </w:p>
          <w:p w14:paraId="7E3BB6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5.砚台：20*13*2.5cm（±1cm），材质：螺纹石。</w:t>
            </w:r>
          </w:p>
          <w:p w14:paraId="1F6046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6.毛笔笔架：不低于36*34*10cm（±1cm），材质：鸡翅木。</w:t>
            </w:r>
          </w:p>
          <w:p w14:paraId="779AC1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7.笔洗：不低于7.5*20cm（±1cm），材质：优质陶瓷。</w:t>
            </w:r>
          </w:p>
          <w:p w14:paraId="46A986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8.砚台水滴：陶瓷。</w:t>
            </w:r>
          </w:p>
          <w:p w14:paraId="565F1C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9.镇尺：加重型黑梓木。</w:t>
            </w:r>
          </w:p>
          <w:p w14:paraId="2807E6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10.笔搁：卧式笔架，材质：实木。</w:t>
            </w:r>
          </w:p>
          <w:p w14:paraId="35B3B5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11.毛毡：100*200cm（±3cm），化纤混纺毛毡，可以水洗反复使用。</w:t>
            </w:r>
          </w:p>
          <w:p w14:paraId="64F1F8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12.笔筒：12.5*9.5cm（±1cm），材质：黑檀。</w:t>
            </w:r>
          </w:p>
          <w:p w14:paraId="55AF67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毛笔套装：笔头材质为纯狼毫；笔杆材质：天然黑湘妃；大号毛笔尺寸不低于：出锋3.8cm、口径1.1cm、全长26.5cm；中号毛笔不低于：出锋3.3cm、口径0.9cm、全长26.0cm；小号毛笔不低于：出锋2.8cm，口径0.8cm，全长25.5cm。</w:t>
            </w:r>
          </w:p>
          <w:p w14:paraId="4443F3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14.配套实木方凳1个，烤漆处理，规格30*40*45cm（±2cm）。</w:t>
            </w:r>
          </w:p>
        </w:tc>
        <w:tc>
          <w:tcPr>
            <w:tcW w:w="734" w:type="dxa"/>
            <w:shd w:val="clear" w:color="auto" w:fill="auto"/>
            <w:vAlign w:val="center"/>
          </w:tcPr>
          <w:p w14:paraId="2ABA92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D4E1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5889D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3820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1066800" cy="838200"/>
                          </a:xfrm>
                          <a:prstGeom prst="rect">
                            <a:avLst/>
                          </a:prstGeom>
                          <a:noFill/>
                          <a:ln w="9525">
                            <a:noFill/>
                          </a:ln>
                        </pic:spPr>
                      </pic:pic>
                    </a:graphicData>
                  </a:graphic>
                </wp:inline>
              </w:drawing>
            </w:r>
          </w:p>
        </w:tc>
      </w:tr>
      <w:tr w14:paraId="4193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EDED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9B3D1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书法临摹桌</w:t>
            </w:r>
          </w:p>
        </w:tc>
        <w:tc>
          <w:tcPr>
            <w:tcW w:w="8114" w:type="dxa"/>
            <w:shd w:val="clear" w:color="auto" w:fill="auto"/>
            <w:vAlign w:val="center"/>
          </w:tcPr>
          <w:p w14:paraId="7FE7BB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1.仿古设计，弧形腿，烤漆处理，框架结构：松木。</w:t>
            </w:r>
          </w:p>
          <w:p w14:paraId="0C7B1B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2.参考规格：134*60*75cm（±2cm）；左右两边两个墨盒孔，长宽13.8*7.8cm（±0.5cm）；左右两边两个临摹台开关孔，长宽7.5*1.8cm（±0.5cm）；</w:t>
            </w:r>
          </w:p>
          <w:p w14:paraId="1A47D7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3.交互式数字临摹台能无缝嵌入至书法桌，嵌入后临摹台与书法桌表面水平，为一体化设计。</w:t>
            </w:r>
          </w:p>
          <w:p w14:paraId="535E01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4.书法桌学生一侧具有嵌入式临摹台开关，音频接口，USB接口。</w:t>
            </w:r>
          </w:p>
          <w:p w14:paraId="5034C5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5.专业笔搁。</w:t>
            </w:r>
          </w:p>
          <w:p w14:paraId="4A8384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6.配套实木方凳2个，烤漆处理，规格30*40*45cm（±2cm）。</w:t>
            </w:r>
          </w:p>
        </w:tc>
        <w:tc>
          <w:tcPr>
            <w:tcW w:w="734" w:type="dxa"/>
            <w:shd w:val="clear" w:color="auto" w:fill="auto"/>
            <w:vAlign w:val="center"/>
          </w:tcPr>
          <w:p w14:paraId="183D4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34" w:type="dxa"/>
            <w:shd w:val="clear" w:color="auto" w:fill="auto"/>
            <w:vAlign w:val="center"/>
          </w:tcPr>
          <w:p w14:paraId="2D81D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7FC0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5"/>
                          <a:stretch>
                            <a:fillRect/>
                          </a:stretch>
                        </pic:blipFill>
                        <pic:spPr>
                          <a:xfrm>
                            <a:off x="0" y="0"/>
                            <a:ext cx="1066800" cy="600075"/>
                          </a:xfrm>
                          <a:prstGeom prst="rect">
                            <a:avLst/>
                          </a:prstGeom>
                          <a:noFill/>
                          <a:ln w="9525">
                            <a:noFill/>
                          </a:ln>
                        </pic:spPr>
                      </pic:pic>
                    </a:graphicData>
                  </a:graphic>
                </wp:inline>
              </w:drawing>
            </w:r>
          </w:p>
        </w:tc>
      </w:tr>
      <w:tr w14:paraId="67CD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C285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71DF7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学生互动拍摄及Ai握笔监测系统</w:t>
            </w:r>
          </w:p>
        </w:tc>
        <w:tc>
          <w:tcPr>
            <w:tcW w:w="8114" w:type="dxa"/>
            <w:shd w:val="clear" w:color="auto" w:fill="auto"/>
            <w:vAlign w:val="center"/>
          </w:tcPr>
          <w:p w14:paraId="3EB172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1.软笔Ai握笔姿势智能监测硬件和学生互动拍摄硬件融合一体，互动拍摄硬件具有笔架功能。</w:t>
            </w:r>
          </w:p>
          <w:p w14:paraId="2B1EC4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2.学生端临摹台的系统支持互动拍摄及握笔姿势监测功能，互动拍摄通过USB连接交互式数字临摹台进行供电，USB线在桌面上不外露。</w:t>
            </w:r>
          </w:p>
          <w:p w14:paraId="3D1C8D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3.拍摄帧速率：≥24帧。</w:t>
            </w:r>
          </w:p>
          <w:p w14:paraId="6C74FC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4.支持老师查看任一学生书写过程且实时传输到大屏和其他同学的临摹台上。</w:t>
            </w:r>
          </w:p>
          <w:p w14:paraId="5F4CF0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5.一键收取作业：教师在中控台上可一键收取作业，作业按照学生座位图的顺序和位置关系进行排列。</w:t>
            </w:r>
          </w:p>
          <w:p w14:paraId="7FFDFE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6.当出现握笔姿势错误时，系统会显示学生的握笔姿势具体的错误情况，以文字和图片拍摄方式同时给出监测到的握笔姿势错误，并配有正确姿势的文字和视频讲解。</w:t>
            </w:r>
          </w:p>
          <w:p w14:paraId="295002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7.当出现握笔姿势错误时，教师端系统能实时监测并出现握笔姿势错误提示。</w:t>
            </w:r>
          </w:p>
          <w:p w14:paraId="597124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8.教师机系统能监测到所有学生的握笔姿势错误情况，并形成记录。</w:t>
            </w:r>
          </w:p>
          <w:p w14:paraId="1F87DF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9.学生端和教师端能监测到握杆错误、食指上翘错误、五指分开错误等多种常见的握笔姿势错误。</w:t>
            </w:r>
          </w:p>
        </w:tc>
        <w:tc>
          <w:tcPr>
            <w:tcW w:w="734" w:type="dxa"/>
            <w:shd w:val="clear" w:color="auto" w:fill="auto"/>
            <w:vAlign w:val="center"/>
          </w:tcPr>
          <w:p w14:paraId="6B645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0C020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FF37120">
            <w:pPr>
              <w:jc w:val="center"/>
              <w:rPr>
                <w:rFonts w:hint="eastAsia" w:ascii="宋体" w:hAnsi="宋体" w:eastAsia="宋体" w:cs="宋体"/>
                <w:i w:val="0"/>
                <w:iCs w:val="0"/>
                <w:color w:val="000000"/>
                <w:sz w:val="20"/>
                <w:szCs w:val="20"/>
                <w:u w:val="none"/>
              </w:rPr>
            </w:pPr>
          </w:p>
        </w:tc>
      </w:tr>
      <w:tr w14:paraId="7A9D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DE89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AA88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学生互动拍摄系统</w:t>
            </w:r>
          </w:p>
        </w:tc>
        <w:tc>
          <w:tcPr>
            <w:tcW w:w="8114" w:type="dxa"/>
            <w:shd w:val="clear" w:color="auto" w:fill="auto"/>
            <w:vAlign w:val="center"/>
          </w:tcPr>
          <w:p w14:paraId="1C430A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1.学生端临摹台的系统支持互动拍摄，互动拍摄硬件与现有学生端临摹台的硬件对接，硬件固定到学生书法桌上；互动拍摄硬件具有笔架功能，支持同时挂不少于三只毛笔。</w:t>
            </w:r>
          </w:p>
          <w:p w14:paraId="57F299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2.通过USB连接交互式数字临摹台进行供电，USB线在桌面上不外露。</w:t>
            </w:r>
          </w:p>
          <w:p w14:paraId="156616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3.拍摄帧速率：≥24帧。</w:t>
            </w:r>
          </w:p>
          <w:p w14:paraId="68E1CD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4.一键收取作业：教师在中控台上可一键收取作业，作业按照学生座位图的顺序和位置关系进行排列。</w:t>
            </w:r>
          </w:p>
          <w:p w14:paraId="7D8319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5.支持老师查看任一学生书写过程且实时传输到大屏和其他同学的临摹台上。</w:t>
            </w:r>
          </w:p>
          <w:p w14:paraId="17C09B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6.支持书写过程分享到本班，老师与同学实时观看其他同学的书写过程及作品。</w:t>
            </w:r>
          </w:p>
          <w:p w14:paraId="085130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7.支持老师对任一学生的作品进行查看、讲评，并通过互动系统供其他学生观看讲评。</w:t>
            </w:r>
          </w:p>
        </w:tc>
        <w:tc>
          <w:tcPr>
            <w:tcW w:w="734" w:type="dxa"/>
            <w:shd w:val="clear" w:color="auto" w:fill="auto"/>
            <w:vAlign w:val="center"/>
          </w:tcPr>
          <w:p w14:paraId="63E98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734" w:type="dxa"/>
            <w:shd w:val="clear" w:color="auto" w:fill="auto"/>
            <w:vAlign w:val="center"/>
          </w:tcPr>
          <w:p w14:paraId="0D5B6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249F247">
            <w:pPr>
              <w:jc w:val="center"/>
              <w:rPr>
                <w:rFonts w:hint="eastAsia" w:ascii="宋体" w:hAnsi="宋体" w:eastAsia="宋体" w:cs="宋体"/>
                <w:i w:val="0"/>
                <w:iCs w:val="0"/>
                <w:color w:val="000000"/>
                <w:sz w:val="20"/>
                <w:szCs w:val="20"/>
                <w:u w:val="none"/>
              </w:rPr>
            </w:pPr>
          </w:p>
        </w:tc>
      </w:tr>
      <w:tr w14:paraId="5EE4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8BE5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77BCC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智能笔洗系统</w:t>
            </w:r>
          </w:p>
        </w:tc>
        <w:tc>
          <w:tcPr>
            <w:tcW w:w="8114" w:type="dxa"/>
            <w:shd w:val="clear" w:color="auto" w:fill="auto"/>
            <w:vAlign w:val="center"/>
          </w:tcPr>
          <w:p w14:paraId="5027FC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1.教师端通过书法教学系统系统控制笔洗，具备一键启用、禁用笔洗系统和教师端一键洗笔功能，当启用笔洗系统时，学生可以通过临摹台控制自己座位上的笔洗，当开启一键洗笔功能时，系统会自动出水。</w:t>
            </w:r>
          </w:p>
          <w:p w14:paraId="789316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2.临摹台系统控制笔洗，可以选择润笔、洗笔功能，学生可以根据需要进行选择。</w:t>
            </w:r>
          </w:p>
          <w:p w14:paraId="5BC6D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3.教师端系统一键洗笔功能下，教师端系统可以一键开启所有临摹台的笔洗，学生获得不少于30秒的洗笔时间，30秒后笔洗自动关闭。</w:t>
            </w:r>
          </w:p>
          <w:p w14:paraId="5B4981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4.笔洗系统启动后，笔洗漏斗内始终保持不低于2cm深的水位。</w:t>
            </w:r>
          </w:p>
          <w:p w14:paraId="58159F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5.笔洗系统配置给水口、排水口、溢水口。所有接口不超过桌面。</w:t>
            </w:r>
          </w:p>
        </w:tc>
        <w:tc>
          <w:tcPr>
            <w:tcW w:w="734" w:type="dxa"/>
            <w:shd w:val="clear" w:color="auto" w:fill="auto"/>
            <w:vAlign w:val="center"/>
          </w:tcPr>
          <w:p w14:paraId="12F44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34" w:type="dxa"/>
            <w:shd w:val="clear" w:color="auto" w:fill="auto"/>
            <w:vAlign w:val="center"/>
          </w:tcPr>
          <w:p w14:paraId="28E0B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FB907F8">
            <w:pPr>
              <w:jc w:val="center"/>
              <w:rPr>
                <w:rFonts w:hint="eastAsia" w:ascii="宋体" w:hAnsi="宋体" w:eastAsia="宋体" w:cs="宋体"/>
                <w:i w:val="0"/>
                <w:iCs w:val="0"/>
                <w:color w:val="000000"/>
                <w:sz w:val="20"/>
                <w:szCs w:val="20"/>
                <w:u w:val="none"/>
              </w:rPr>
            </w:pPr>
          </w:p>
        </w:tc>
      </w:tr>
      <w:tr w14:paraId="1368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C402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2CA60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书画教学展示台</w:t>
            </w:r>
          </w:p>
        </w:tc>
        <w:tc>
          <w:tcPr>
            <w:tcW w:w="8114" w:type="dxa"/>
            <w:shd w:val="clear" w:color="auto" w:fill="auto"/>
            <w:vAlign w:val="center"/>
          </w:tcPr>
          <w:p w14:paraId="6B7E49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1.拍摄架：全金属构架，配置三台摄像机，分别从正面、侧面、特写等不同角度进行录播和任意抓图功能。</w:t>
            </w:r>
          </w:p>
          <w:p w14:paraId="5BF6AC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2.支持软硬笔、粉笔等教学场景和老师示范。</w:t>
            </w:r>
          </w:p>
          <w:p w14:paraId="4B97C5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3.摄像机3台。</w:t>
            </w:r>
          </w:p>
          <w:p w14:paraId="19964C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（1）拍摄面积：大于等于A3幅面（距离镜头≥45cm处）；长宽高≤120*70*70mm，直播画面分辨率：≥1920*1080，自动亮度调节；支持自动对焦功能。</w:t>
            </w:r>
          </w:p>
          <w:p w14:paraId="190058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（2）总像素：不低于500万；帧数≥30FPS，实时输出画面高速流畅，移动展示物体无明显拖尾、模糊、延迟等现象。</w:t>
            </w:r>
          </w:p>
          <w:p w14:paraId="3C17D5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（3）输出接口：RJ45，电源：DC12V。</w:t>
            </w:r>
          </w:p>
          <w:p w14:paraId="647299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4.支持保存镜头位置，支持不少于6个档位设置，需要时可一键调出，自动恢复到相应位置。</w:t>
            </w:r>
          </w:p>
          <w:p w14:paraId="2516B4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5.支持场景式网络课堂教学系统直接调取3台摄像机使用。</w:t>
            </w:r>
          </w:p>
          <w:p w14:paraId="0C9D63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6.支持正面摄像机、侧面摄像机拍摄长宽均不大于3毫米的字（可清晰辨识文字内容），拍摄高度不低于65厘米。</w:t>
            </w:r>
          </w:p>
          <w:p w14:paraId="79730E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7.摄像机机壳为全封闭结构，镜头必封闭在摄像机机壳内部，防止落尘或者不慎操作损坏镜头。</w:t>
            </w:r>
          </w:p>
          <w:p w14:paraId="1B06B9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8.软件界面可调整缩放倍数，并立即展示缩放后的效果，缩放后可全自动对焦清晰显示或通过软件界面手动对焦清晰显示。</w:t>
            </w:r>
          </w:p>
        </w:tc>
        <w:tc>
          <w:tcPr>
            <w:tcW w:w="734" w:type="dxa"/>
            <w:shd w:val="clear" w:color="auto" w:fill="auto"/>
            <w:vAlign w:val="center"/>
          </w:tcPr>
          <w:p w14:paraId="7368F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B31A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ADCA7E1">
            <w:pPr>
              <w:jc w:val="center"/>
              <w:rPr>
                <w:rFonts w:hint="eastAsia" w:ascii="宋体" w:hAnsi="宋体" w:eastAsia="宋体" w:cs="宋体"/>
                <w:i w:val="0"/>
                <w:iCs w:val="0"/>
                <w:color w:val="000000"/>
                <w:sz w:val="20"/>
                <w:szCs w:val="20"/>
                <w:u w:val="none"/>
              </w:rPr>
            </w:pPr>
          </w:p>
        </w:tc>
      </w:tr>
      <w:tr w14:paraId="71A7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53D0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056D9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书法教学直播系统</w:t>
            </w:r>
          </w:p>
        </w:tc>
        <w:tc>
          <w:tcPr>
            <w:tcW w:w="8114" w:type="dxa"/>
            <w:shd w:val="clear" w:color="auto" w:fill="auto"/>
            <w:vAlign w:val="center"/>
          </w:tcPr>
          <w:p w14:paraId="2574B3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1.系统支持连接书画教学展示台的三台摄像机同时拍摄直播、录像、抓图。</w:t>
            </w:r>
          </w:p>
          <w:p w14:paraId="42637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软件界面同时显示正面、侧面、特写三个画面；支持三个画面同步回放功能；支持播放文件时间显示数字走表功能；支持在软件内直接修改视频、图片文件名，支持拍摄的视频文件自带拍摄年、月、日、时、分、秒信息。</w:t>
            </w:r>
          </w:p>
          <w:p w14:paraId="4ED60E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3.支持一键抓图、看图、任意批注功能。</w:t>
            </w:r>
          </w:p>
          <w:p w14:paraId="0795F0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4.支持缩放比例自动对焦，调节缩放比例，选择自动对焦，系统依据缩放比例自动对焦。</w:t>
            </w:r>
          </w:p>
          <w:p w14:paraId="5C4677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5.支持教师把调整好的缩放和焦距参数快捷保存到指定档位，下次使用时可以一键选档，一键快捷切换档位时，摄像机缩放和焦距自动调节到本档位的对应参数；支持保存6个档位。</w:t>
            </w:r>
          </w:p>
          <w:p w14:paraId="1198F4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6.支持回放功能，回放功能具有对已录视频进行重命名和删除功能。</w:t>
            </w:r>
          </w:p>
        </w:tc>
        <w:tc>
          <w:tcPr>
            <w:tcW w:w="734" w:type="dxa"/>
            <w:shd w:val="clear" w:color="auto" w:fill="auto"/>
            <w:vAlign w:val="center"/>
          </w:tcPr>
          <w:p w14:paraId="166B8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4EA2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44E9D80">
            <w:pPr>
              <w:jc w:val="center"/>
              <w:rPr>
                <w:rFonts w:hint="eastAsia" w:ascii="宋体" w:hAnsi="宋体" w:eastAsia="宋体" w:cs="宋体"/>
                <w:i w:val="0"/>
                <w:iCs w:val="0"/>
                <w:color w:val="000000"/>
                <w:sz w:val="20"/>
                <w:szCs w:val="20"/>
                <w:u w:val="none"/>
              </w:rPr>
            </w:pPr>
          </w:p>
        </w:tc>
      </w:tr>
      <w:tr w14:paraId="19DF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DBE4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0CC3F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中控系统</w:t>
            </w:r>
          </w:p>
        </w:tc>
        <w:tc>
          <w:tcPr>
            <w:tcW w:w="8114" w:type="dxa"/>
            <w:shd w:val="clear" w:color="auto" w:fill="auto"/>
            <w:vAlign w:val="center"/>
          </w:tcPr>
          <w:p w14:paraId="13A88E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1.支持开机界面即是智慧书法教学系统平台界面，通过主机系统直接控制书法直播系统、大屏、软件等软硬件。</w:t>
            </w:r>
          </w:p>
          <w:p w14:paraId="753486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2.支持统一授课模式，把教师端软件直接同步到学生端交互式数字临摹台。</w:t>
            </w:r>
          </w:p>
          <w:p w14:paraId="6970A8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3.支持平台有独立的音乐背景模块软件。</w:t>
            </w:r>
          </w:p>
          <w:p w14:paraId="63D05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4.支持老师实时对学生的作业进行圈改与点评。</w:t>
            </w:r>
          </w:p>
        </w:tc>
        <w:tc>
          <w:tcPr>
            <w:tcW w:w="734" w:type="dxa"/>
            <w:shd w:val="clear" w:color="auto" w:fill="auto"/>
            <w:vAlign w:val="center"/>
          </w:tcPr>
          <w:p w14:paraId="09340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F520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4014DA74">
            <w:pPr>
              <w:jc w:val="center"/>
              <w:rPr>
                <w:rFonts w:hint="eastAsia" w:ascii="宋体" w:hAnsi="宋体" w:eastAsia="宋体" w:cs="宋体"/>
                <w:i w:val="0"/>
                <w:iCs w:val="0"/>
                <w:color w:val="000000"/>
                <w:sz w:val="20"/>
                <w:szCs w:val="20"/>
                <w:u w:val="none"/>
              </w:rPr>
            </w:pPr>
          </w:p>
        </w:tc>
      </w:tr>
      <w:tr w14:paraId="255C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1190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20EBA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书法分组教学软件</w:t>
            </w:r>
          </w:p>
        </w:tc>
        <w:tc>
          <w:tcPr>
            <w:tcW w:w="8114" w:type="dxa"/>
            <w:shd w:val="clear" w:color="auto" w:fill="auto"/>
            <w:vAlign w:val="center"/>
          </w:tcPr>
          <w:p w14:paraId="48B4B4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点击分组教学，进入分组教学系统界面，在班级布局界面中，支持新增班级、删除班级，具备成批录入学生的功能；点击任意一个组名进入指派任务界面，要求能指派该组听课、自学、字帖、碑帖、集创、兴趣体验的功能。</w:t>
            </w:r>
          </w:p>
          <w:p w14:paraId="0B620E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2.点击组名进入指派任务界面，选择集创指派，可指派折扇、团扇、条幅、横幅、斗方、对联、中堂作品，总数≥150个。</w:t>
            </w:r>
          </w:p>
          <w:p w14:paraId="587126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3.点击组名进入指派任务界面，选择兴趣体验指派，软硬笔字帖、识书体、拼字体、辩音识字等。</w:t>
            </w:r>
          </w:p>
          <w:p w14:paraId="59DCA1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点击任意一个组名进入指派任务界面，选择字帖指派界面，能指派软硬笔字帖，字帖选择范围不少于3种笔类、5种字体、20个作者、30个作品的字帖，支持字帖搜索功能，支持一键重置功能。搜索界面要求界面右边出现搜索字的所有字帖，并标明作者和字帖名称。</w:t>
            </w:r>
          </w:p>
          <w:p w14:paraId="69D742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兴趣体验辩音识字模块：系统推送该模块到学生临摹台后，学生可在临摹台上各自体验“辩音识字”，要求教师可选择任意“开始关卡”对学生进行推送。系统要求不低于50关，识字包括识别繁体字帖和简体字帖，临摹台自动播放字帖声音，学生根据语音识别字帖。识别方式为敲打从地洞举牌跳出来的小动物，举牌上为需要识别的字帖，击打正确得到金币，击打错误会被减分。击打道具不少于5种，小动物的形象类型不少于5种，要求体验过程中有闪电等特效。要求教师端实时查看前三名的金币数量排名，以及体验时长。要求教师可随时终止体验。</w:t>
            </w:r>
          </w:p>
        </w:tc>
        <w:tc>
          <w:tcPr>
            <w:tcW w:w="734" w:type="dxa"/>
            <w:shd w:val="clear" w:color="auto" w:fill="auto"/>
            <w:vAlign w:val="center"/>
          </w:tcPr>
          <w:p w14:paraId="0F830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A2B8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94863E2">
            <w:pPr>
              <w:jc w:val="center"/>
              <w:rPr>
                <w:rFonts w:hint="eastAsia" w:ascii="宋体" w:hAnsi="宋体" w:eastAsia="宋体" w:cs="宋体"/>
                <w:i w:val="0"/>
                <w:iCs w:val="0"/>
                <w:color w:val="000000"/>
                <w:sz w:val="20"/>
                <w:szCs w:val="20"/>
                <w:u w:val="none"/>
              </w:rPr>
            </w:pPr>
          </w:p>
        </w:tc>
      </w:tr>
      <w:tr w14:paraId="7294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C78D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26" w:type="dxa"/>
            <w:shd w:val="clear" w:color="auto" w:fill="auto"/>
            <w:vAlign w:val="center"/>
          </w:tcPr>
          <w:p w14:paraId="28278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电子点签系统</w:t>
            </w:r>
          </w:p>
        </w:tc>
        <w:tc>
          <w:tcPr>
            <w:tcW w:w="8114" w:type="dxa"/>
            <w:shd w:val="clear" w:color="auto" w:fill="auto"/>
            <w:vAlign w:val="center"/>
          </w:tcPr>
          <w:p w14:paraId="121EAE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1.可按年级、班级进行自动电子排座。</w:t>
            </w:r>
          </w:p>
          <w:p w14:paraId="15EC50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2.支持自动按行、列随机或者自动排位。</w:t>
            </w:r>
          </w:p>
          <w:p w14:paraId="27E2FA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3.支持排位信息自动发布到相对应的交互式数字临摹台，并把学生姓名显示在临摹台上。</w:t>
            </w:r>
          </w:p>
          <w:p w14:paraId="482E4B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4.学生按照临摹台上的姓名就坐，并通过手指触控的方式点击自己的姓名，实现签到功能。</w:t>
            </w:r>
          </w:p>
          <w:p w14:paraId="060C48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5.老师自动获取学生签到信息，明确知道学生上课考勤情况。</w:t>
            </w:r>
          </w:p>
          <w:p w14:paraId="0BA911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6.支持自动统计学生考勤情况，查看历史详情。</w:t>
            </w:r>
          </w:p>
          <w:p w14:paraId="64DC2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7.支持批量导入学生信息。</w:t>
            </w:r>
          </w:p>
        </w:tc>
        <w:tc>
          <w:tcPr>
            <w:tcW w:w="734" w:type="dxa"/>
            <w:shd w:val="clear" w:color="auto" w:fill="auto"/>
            <w:vAlign w:val="center"/>
          </w:tcPr>
          <w:p w14:paraId="20A86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2AC7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884BEB3">
            <w:pPr>
              <w:jc w:val="center"/>
              <w:rPr>
                <w:rFonts w:hint="eastAsia" w:ascii="宋体" w:hAnsi="宋体" w:eastAsia="宋体" w:cs="宋体"/>
                <w:i w:val="0"/>
                <w:iCs w:val="0"/>
                <w:color w:val="000000"/>
                <w:sz w:val="20"/>
                <w:szCs w:val="20"/>
                <w:u w:val="none"/>
              </w:rPr>
            </w:pPr>
          </w:p>
        </w:tc>
      </w:tr>
      <w:tr w14:paraId="3B3B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787E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26" w:type="dxa"/>
            <w:shd w:val="clear" w:color="auto" w:fill="auto"/>
            <w:vAlign w:val="center"/>
          </w:tcPr>
          <w:p w14:paraId="78F7D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书法字帖排版系统</w:t>
            </w:r>
          </w:p>
        </w:tc>
        <w:tc>
          <w:tcPr>
            <w:tcW w:w="8114" w:type="dxa"/>
            <w:shd w:val="clear" w:color="auto" w:fill="auto"/>
            <w:vAlign w:val="center"/>
          </w:tcPr>
          <w:p w14:paraId="2D353E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1.任意字体数量排版功能，随意设置字格大小。</w:t>
            </w:r>
          </w:p>
          <w:p w14:paraId="1F94EC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2.支持拼音搜索，可同时输入多字拼音，直接搜索多字；支持多字文本搜索；支持书写字体历史记录。</w:t>
            </w:r>
          </w:p>
          <w:p w14:paraId="111EBB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3.演示汉字笔顺功能：具备一笔一划功能，每一笔划自动按照顺序排列组成单字。动态笔划功能，每一笔以动画起笔收笔的方式，按照笔划顺序展现。</w:t>
            </w:r>
          </w:p>
          <w:p w14:paraId="1B0EFC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4.支持在系统界面直接点播现代书法家书写的颜欧柳赵及字体中偏旁、例字的视频。</w:t>
            </w:r>
          </w:p>
          <w:p w14:paraId="458B8A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5.支持字帖文件随意排版及混排。</w:t>
            </w:r>
          </w:p>
          <w:p w14:paraId="1CD951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6.内置篆、隶、楷、行、草五种软笔字体字帖文件，不少于2万字的字帖库资源。</w:t>
            </w:r>
          </w:p>
          <w:p w14:paraId="62B9B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7.支持米字格、回字格、九宫格、田字格、大方格选项。</w:t>
            </w:r>
          </w:p>
        </w:tc>
        <w:tc>
          <w:tcPr>
            <w:tcW w:w="734" w:type="dxa"/>
            <w:shd w:val="clear" w:color="auto" w:fill="auto"/>
            <w:vAlign w:val="center"/>
          </w:tcPr>
          <w:p w14:paraId="628DF1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A300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20E1740">
            <w:pPr>
              <w:jc w:val="center"/>
              <w:rPr>
                <w:rFonts w:hint="eastAsia" w:ascii="宋体" w:hAnsi="宋体" w:eastAsia="宋体" w:cs="宋体"/>
                <w:i w:val="0"/>
                <w:iCs w:val="0"/>
                <w:color w:val="000000"/>
                <w:sz w:val="20"/>
                <w:szCs w:val="20"/>
                <w:u w:val="none"/>
              </w:rPr>
            </w:pPr>
          </w:p>
        </w:tc>
      </w:tr>
      <w:tr w14:paraId="7E4D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C65F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26" w:type="dxa"/>
            <w:shd w:val="clear" w:color="auto" w:fill="auto"/>
            <w:vAlign w:val="center"/>
          </w:tcPr>
          <w:p w14:paraId="22930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书法集创系统</w:t>
            </w:r>
          </w:p>
        </w:tc>
        <w:tc>
          <w:tcPr>
            <w:tcW w:w="8114" w:type="dxa"/>
            <w:shd w:val="clear" w:color="auto" w:fill="auto"/>
            <w:vAlign w:val="center"/>
          </w:tcPr>
          <w:p w14:paraId="757AD9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1.支持折扇、团扇、条幅、横幅、斗方、对联、中堂等模式集字创作功能。</w:t>
            </w:r>
          </w:p>
          <w:p w14:paraId="0C440E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2.支持自定义创作作品类型功能。</w:t>
            </w:r>
          </w:p>
          <w:p w14:paraId="57C87D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3.支持字体自适应大小功能小。</w:t>
            </w:r>
          </w:p>
          <w:p w14:paraId="2D1D12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4.支持自适应角度调整，字体智能化自动调整摆放角度。</w:t>
            </w:r>
          </w:p>
          <w:p w14:paraId="19E82B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5.支持文件新建、修改、保存、放大缩小、临摹功能。</w:t>
            </w:r>
          </w:p>
          <w:p w14:paraId="2A6A81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包含但不限于重修三门记、陋室铭、六体千字文、灵隐禅师塔铭、黄庭经、淮云院记、后赤壁赋、归来辞去、道德经、东铭、大学、感兴诗并序、多宝塔碑、颜勤礼碑、颜家庙碑、颜体合成创作、赵体合成创作等创作字体模块内容。</w:t>
            </w:r>
          </w:p>
          <w:p w14:paraId="434D4B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7.支持文字和拼音搜索集字内容。</w:t>
            </w:r>
          </w:p>
          <w:p w14:paraId="686A40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9.在支持老师一键收取学习集创练习作品的功能。</w:t>
            </w:r>
          </w:p>
        </w:tc>
        <w:tc>
          <w:tcPr>
            <w:tcW w:w="734" w:type="dxa"/>
            <w:shd w:val="clear" w:color="auto" w:fill="auto"/>
            <w:vAlign w:val="center"/>
          </w:tcPr>
          <w:p w14:paraId="012EA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BB664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A090ED9">
            <w:pPr>
              <w:jc w:val="center"/>
              <w:rPr>
                <w:rFonts w:hint="eastAsia" w:ascii="宋体" w:hAnsi="宋体" w:eastAsia="宋体" w:cs="宋体"/>
                <w:i w:val="0"/>
                <w:iCs w:val="0"/>
                <w:color w:val="000000"/>
                <w:sz w:val="20"/>
                <w:szCs w:val="20"/>
                <w:u w:val="none"/>
              </w:rPr>
            </w:pPr>
          </w:p>
        </w:tc>
      </w:tr>
      <w:tr w14:paraId="0C9F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0D07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26" w:type="dxa"/>
            <w:shd w:val="clear" w:color="auto" w:fill="auto"/>
            <w:vAlign w:val="center"/>
          </w:tcPr>
          <w:p w14:paraId="1C07A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三笔字板书示范书写软件</w:t>
            </w:r>
          </w:p>
        </w:tc>
        <w:tc>
          <w:tcPr>
            <w:tcW w:w="8114" w:type="dxa"/>
            <w:shd w:val="clear" w:color="auto" w:fill="auto"/>
            <w:vAlign w:val="center"/>
          </w:tcPr>
          <w:p w14:paraId="62E3FB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1.系统支持选用白板、黑板、宣纸和画布四种模式作为背景底纹。</w:t>
            </w:r>
          </w:p>
          <w:p w14:paraId="02CCA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2.系统支持米字格、田字格、田回格、九宫格、方格和无格作为写字用底格。</w:t>
            </w:r>
          </w:p>
          <w:p w14:paraId="13DE4D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3.笔型：支持毛笔、铅笔、钢笔、粉笔、刀笔、水彩笔、艺术笔等书写功能。</w:t>
            </w:r>
          </w:p>
          <w:p w14:paraId="0F959A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5.系统支持标注和具有橡皮擦功能。</w:t>
            </w:r>
          </w:p>
          <w:p w14:paraId="7029F8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6.支持笔锋粗细、浓度、锐利可调控。</w:t>
            </w:r>
          </w:p>
          <w:p w14:paraId="074528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7.支持色板，颜色可自由设置。</w:t>
            </w:r>
          </w:p>
          <w:p w14:paraId="4320AB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8.具有全屏显示功能。</w:t>
            </w:r>
          </w:p>
        </w:tc>
        <w:tc>
          <w:tcPr>
            <w:tcW w:w="734" w:type="dxa"/>
            <w:shd w:val="clear" w:color="auto" w:fill="auto"/>
            <w:vAlign w:val="center"/>
          </w:tcPr>
          <w:p w14:paraId="71AD4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C2F7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3C4FEE6">
            <w:pPr>
              <w:jc w:val="center"/>
              <w:rPr>
                <w:rFonts w:hint="eastAsia" w:ascii="宋体" w:hAnsi="宋体" w:eastAsia="宋体" w:cs="宋体"/>
                <w:i w:val="0"/>
                <w:iCs w:val="0"/>
                <w:color w:val="000000"/>
                <w:sz w:val="20"/>
                <w:szCs w:val="20"/>
                <w:u w:val="none"/>
              </w:rPr>
            </w:pPr>
          </w:p>
        </w:tc>
      </w:tr>
      <w:tr w14:paraId="5920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BC05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shd w:val="clear" w:color="auto" w:fill="auto"/>
            <w:vAlign w:val="center"/>
          </w:tcPr>
          <w:p w14:paraId="0F36C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书法教学视频资源平台</w:t>
            </w:r>
          </w:p>
        </w:tc>
        <w:tc>
          <w:tcPr>
            <w:tcW w:w="8114" w:type="dxa"/>
            <w:shd w:val="clear" w:color="auto" w:fill="auto"/>
            <w:vAlign w:val="center"/>
          </w:tcPr>
          <w:p w14:paraId="5BC54C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1.具备对平台资源进行控制、查询、播放及备课调整功能。</w:t>
            </w:r>
          </w:p>
          <w:p w14:paraId="250AFE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2.内置初级、中级（一）、中级（二）、高级的高清毛笔书法示范讲解视频。</w:t>
            </w:r>
          </w:p>
          <w:p w14:paraId="25BF98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3.含各年级课时的毛笔示范视频，针对每一个字，每一个笔画都有示范视频。</w:t>
            </w:r>
          </w:p>
          <w:p w14:paraId="5EA169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4.每个视频都配有示范音频讲解。</w:t>
            </w:r>
          </w:p>
          <w:p w14:paraId="5526D4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5.视频资源均为高清拍摄，可观察运笔方式。</w:t>
            </w:r>
          </w:p>
          <w:p w14:paraId="6A6A8E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6.视频资源按照每一例字的结构、笔画、结体规律进行分类。</w:t>
            </w:r>
          </w:p>
          <w:p w14:paraId="00ADB5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8.支持批注功能。</w:t>
            </w:r>
          </w:p>
          <w:p w14:paraId="158007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9.支持硬笔视频资源。</w:t>
            </w:r>
          </w:p>
        </w:tc>
        <w:tc>
          <w:tcPr>
            <w:tcW w:w="734" w:type="dxa"/>
            <w:shd w:val="clear" w:color="auto" w:fill="auto"/>
            <w:vAlign w:val="center"/>
          </w:tcPr>
          <w:p w14:paraId="19A0C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B107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E7BEEE4">
            <w:pPr>
              <w:jc w:val="center"/>
              <w:rPr>
                <w:rFonts w:hint="eastAsia" w:ascii="宋体" w:hAnsi="宋体" w:eastAsia="宋体" w:cs="宋体"/>
                <w:i w:val="0"/>
                <w:iCs w:val="0"/>
                <w:color w:val="000000"/>
                <w:sz w:val="20"/>
                <w:szCs w:val="20"/>
                <w:u w:val="none"/>
              </w:rPr>
            </w:pPr>
          </w:p>
        </w:tc>
      </w:tr>
      <w:tr w14:paraId="5B76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F41A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26" w:type="dxa"/>
            <w:shd w:val="clear" w:color="auto" w:fill="auto"/>
            <w:vAlign w:val="center"/>
          </w:tcPr>
          <w:p w14:paraId="14CE3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书法教学查询系统</w:t>
            </w:r>
          </w:p>
        </w:tc>
        <w:tc>
          <w:tcPr>
            <w:tcW w:w="8114" w:type="dxa"/>
            <w:shd w:val="clear" w:color="auto" w:fill="auto"/>
            <w:vAlign w:val="center"/>
          </w:tcPr>
          <w:p w14:paraId="77740E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1.碑帖资源查询可实现通过年代、作者、字帖名字进行智能化检索，并可任意放大缩小拖动字帖。</w:t>
            </w:r>
          </w:p>
          <w:p w14:paraId="5939F5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2.支持通过原图模式、高光模式、荧光模式、红外模式、3D模式进行碑帖的查看欣赏以及临摹。</w:t>
            </w:r>
          </w:p>
          <w:p w14:paraId="4C7366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3.创作碑帖素材查询可通过关键字检索功能来搜索相应的碑帖素材。</w:t>
            </w:r>
          </w:p>
          <w:p w14:paraId="1A9655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4.支持输入文字、拼音搜索功能。</w:t>
            </w:r>
          </w:p>
          <w:p w14:paraId="2F7BFC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5.内含中国历代高清碑帖，不少于10000张。</w:t>
            </w:r>
          </w:p>
          <w:p w14:paraId="697B08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6.支持批注功能。</w:t>
            </w:r>
          </w:p>
        </w:tc>
        <w:tc>
          <w:tcPr>
            <w:tcW w:w="734" w:type="dxa"/>
            <w:shd w:val="clear" w:color="auto" w:fill="auto"/>
            <w:vAlign w:val="center"/>
          </w:tcPr>
          <w:p w14:paraId="1E940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6341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149EBA3">
            <w:pPr>
              <w:jc w:val="center"/>
              <w:rPr>
                <w:rFonts w:hint="eastAsia" w:ascii="宋体" w:hAnsi="宋体" w:eastAsia="宋体" w:cs="宋体"/>
                <w:i w:val="0"/>
                <w:iCs w:val="0"/>
                <w:color w:val="000000"/>
                <w:sz w:val="20"/>
                <w:szCs w:val="20"/>
                <w:u w:val="none"/>
              </w:rPr>
            </w:pPr>
          </w:p>
        </w:tc>
      </w:tr>
      <w:tr w14:paraId="587B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E0C7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26" w:type="dxa"/>
            <w:shd w:val="clear" w:color="auto" w:fill="auto"/>
            <w:vAlign w:val="center"/>
          </w:tcPr>
          <w:p w14:paraId="37A01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场景式网络课堂教学系统</w:t>
            </w:r>
          </w:p>
        </w:tc>
        <w:tc>
          <w:tcPr>
            <w:tcW w:w="8114" w:type="dxa"/>
            <w:shd w:val="clear" w:color="auto" w:fill="auto"/>
            <w:vAlign w:val="center"/>
          </w:tcPr>
          <w:p w14:paraId="41EE1D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1.支持教师创建自己的直播课程，直播课程中可包含多个章节与课时，每个课时均可独立直播结构。</w:t>
            </w:r>
          </w:p>
          <w:p w14:paraId="18A30D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2.教师申请功能，支持通过输入教师姓名、手机号、短信验证、密码设置、个人介绍、头像等信息，提交注册，可查询审核状态，查询时需要手机验证码审核教师身份。</w:t>
            </w:r>
          </w:p>
          <w:p w14:paraId="6984B5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3.可分类查看拥有的所有资源列表，可通过名称或名称简写对资源进行模糊查询。</w:t>
            </w:r>
          </w:p>
          <w:p w14:paraId="290153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4.教师现场直播授课时，可切换不同的三维场景，教师能同时调入6个或以上视频、3个或以上的摄像机、以及3个或以上的ppt在同一个界面上进行播放。</w:t>
            </w:r>
          </w:p>
          <w:p w14:paraId="3CA817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通过课时列表点击后直接进入直播或点播观看界面，在此界面中可以查看课程详细信息，包括课程名称，教师，以及所有章节中的课时。查看课程详情时，支持一键进入点播或直播。播放中可随时调整视频质量，包括标清、高清、超清。支持1080P视频播放。观看直播时，可查看直播开始时间、参与人数、教师信息，可切换视频质量，包括标清、高清以及超清，可全屏，可预览本地摄像头，支持举手发言功能。支持视频互动，互动时，可允许主播通过视频方式与本地进行交流。可查看当前在线人数以及用户明细，可以与当前所有在线用户以及教师进行文字聊天，可以发送表情图形。可支持表情与文本混合发送，可支持≥200字的文本内容。</w:t>
            </w:r>
          </w:p>
          <w:p w14:paraId="07AE86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6.客户端学习点播课程可以从上次学习位置开始播放：将课程加入学习后，进入某个点播课程时，自动从上次退出时的播放位置开始播放。</w:t>
            </w:r>
          </w:p>
          <w:p w14:paraId="30E6C7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通过微信小程序参与直播或点播。支持轮播图，轮播图中可进入课程详情，课时详情。可显示最近的系统消息，可查看最近一年或更长时间的系统消息。可查看当天进行的直播。可查看近期的热门课程。可按照课程的分类查询以及查看课程详情。可查看课程的封面，介绍，观众星级评价，评价人数，热门程度，可一键将课程或课时分享到微信群或微信好友，可查看课程的章节，以及每个章节下的详细课时。学生可对课程进行星级评价，查看当前的综合评分。查看各种评价的百分比。按照日期查看评价详情。支持通过课程名称，教师姓名对课程进行模糊搜索。保留最近的搜索历史记录，可用于快速搜索，支持对最近所有用户的搜索内容进行统计并将最热门的搜索内容提炼为热词，供用户进行快捷搜索。</w:t>
            </w:r>
          </w:p>
          <w:p w14:paraId="24C09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8.通过微信扫码进入直播间，并与讲师、PC端用户三方进行文字、表情符号交流。支持进入课时讨论组与PC端用户以及教师同时交流。</w:t>
            </w:r>
          </w:p>
        </w:tc>
        <w:tc>
          <w:tcPr>
            <w:tcW w:w="734" w:type="dxa"/>
            <w:shd w:val="clear" w:color="auto" w:fill="auto"/>
            <w:vAlign w:val="center"/>
          </w:tcPr>
          <w:p w14:paraId="05642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EDD30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2E25A4D">
            <w:pPr>
              <w:jc w:val="center"/>
              <w:rPr>
                <w:rFonts w:hint="eastAsia" w:ascii="宋体" w:hAnsi="宋体" w:eastAsia="宋体" w:cs="宋体"/>
                <w:i w:val="0"/>
                <w:iCs w:val="0"/>
                <w:color w:val="000000"/>
                <w:sz w:val="20"/>
                <w:szCs w:val="20"/>
                <w:u w:val="none"/>
              </w:rPr>
            </w:pPr>
          </w:p>
        </w:tc>
      </w:tr>
      <w:tr w14:paraId="0835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6A5B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shd w:val="clear" w:color="auto" w:fill="auto"/>
            <w:vAlign w:val="center"/>
          </w:tcPr>
          <w:p w14:paraId="500A8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书法课程讲义系统</w:t>
            </w:r>
          </w:p>
        </w:tc>
        <w:tc>
          <w:tcPr>
            <w:tcW w:w="8114" w:type="dxa"/>
            <w:shd w:val="clear" w:color="auto" w:fill="auto"/>
            <w:vAlign w:val="center"/>
          </w:tcPr>
          <w:p w14:paraId="65E775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1.系统全部课程</w:t>
            </w:r>
            <w:r>
              <w:rPr>
                <w:rFonts w:hint="eastAsia" w:ascii="宋体" w:hAnsi="宋体" w:cs="宋体"/>
                <w:i w:val="0"/>
                <w:iCs w:val="0"/>
                <w:color w:val="000000"/>
                <w:kern w:val="0"/>
                <w:sz w:val="20"/>
                <w:szCs w:val="20"/>
                <w:u w:val="none"/>
                <w:lang w:val="en-US" w:eastAsia="zh-CN" w:bidi="ar"/>
              </w:rPr>
              <w:t>课时数满足教学需要</w:t>
            </w:r>
            <w:r>
              <w:rPr>
                <w:rFonts w:hint="eastAsia" w:ascii="宋体" w:hAnsi="宋体" w:eastAsia="宋体" w:cs="宋体"/>
                <w:i w:val="0"/>
                <w:iCs w:val="0"/>
                <w:color w:val="000000"/>
                <w:kern w:val="0"/>
                <w:sz w:val="20"/>
                <w:szCs w:val="20"/>
                <w:u w:val="none"/>
                <w:lang w:val="en-US" w:eastAsia="zh-CN" w:bidi="ar"/>
              </w:rPr>
              <w:t>。</w:t>
            </w:r>
          </w:p>
          <w:p w14:paraId="3C82A2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2.包含颜体1、颜体2、欧、柳、赵5套基本课程，均是独立的软件模块，支持查看范字的书写要点讲解，书写示范视频讲解，单钩、双钩、笔法、示意图，核心示范字的文字演变，每课时都有书法知识点讲解。</w:t>
            </w:r>
          </w:p>
          <w:p w14:paraId="09E539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3.配套讲义中每一课都包含但不限于“示范讲解”、“观察规律”、“动手体验”、“知识扩展”、“课堂练习”、“课堂检测”、“回帖学习”环节。</w:t>
            </w:r>
          </w:p>
          <w:p w14:paraId="747DEF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4.示范讲解：包含偏旁、例字的讲解和示范书写。偏旁讲解部分包括书写要点和专家示范视频。</w:t>
            </w:r>
          </w:p>
          <w:p w14:paraId="77BF3B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5.书体对比：在示范讲解环节中要包括例字的书体对比，支持每个例字自动调取欧体、颜体、柳体、赵体、隶书、篆书、行书、草书字帖进行对比。</w:t>
            </w:r>
          </w:p>
          <w:p w14:paraId="3BC613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观察规律：该功能可培养学生观察能力、对比分析总结能力。同一个字具有不同的书体，通过观察某一笔画（如撇画）或者某一部件（如女部）在该字的不同书体中的形态，总结出该笔画（如撇画）或者该部件（如女部）的一般规律。同时系统给出参考性答案。</w:t>
            </w:r>
          </w:p>
          <w:p w14:paraId="3F76BF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动手体验：包含“试一试”、“拼一拼”、“写一写”环节，在“试一试”环节中，通过单钩、双钩、画轮廓的练习，让学生去深度感知笔画和结构；在“拼一拼”环节中，将例字分解成几部分推送到学生临摹台，让学生通过拼字游戏进一步对结构进行感知和实践，并对所有学生进行排名；在“写一写”环节中，让学生进行摹写和临写，并且将笔法图放在最左边，便于学生进行临摹。</w:t>
            </w:r>
          </w:p>
          <w:p w14:paraId="3072FE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8.知识扩展：包括本节课典型例字的文字源流，列出甲骨文、篆书、隶书、草书、行书、楷书的图片，同时以文字的方式列出“说文解字”的内容。</w:t>
            </w:r>
          </w:p>
          <w:p w14:paraId="4A9E32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9.课堂练习：自动生成本节课的主要例字或者偏旁的字帖供学生练习。</w:t>
            </w:r>
          </w:p>
          <w:p w14:paraId="64BC74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课堂检测：该环节实现收作业并进行智能评测，收取作业通过学生互动终端一次性收取所有学生的作业，收取作业后在教师机界面能看到所有学生的作业图片（在同一界面看到所有图片），并能对任一学生的作业进行智能评测，从笔画、结构、整体自动生成文字型问题描述、配合图片指出问题并给出改进建议。</w:t>
            </w:r>
          </w:p>
          <w:p w14:paraId="08973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回帖学习：该环节回归到本节课对应的原始碑帖进行学习，首先在对应的碑帖上用红圈标识出该字，点击该字可出现这个字的基本信息、笔顺视图、行笔路线、笔势视图、单钩视图、双钩视图、碑帖修复图、修复提取图；同时该碑帖上所有的字都能出现对应的简体，所有字都能呈现基本信息、笔顺视图、行笔路线、笔势视图、单钩视图、双钩视图、碑帖修复图、修复提取图。</w:t>
            </w:r>
          </w:p>
        </w:tc>
        <w:tc>
          <w:tcPr>
            <w:tcW w:w="734" w:type="dxa"/>
            <w:shd w:val="clear" w:color="auto" w:fill="auto"/>
            <w:vAlign w:val="center"/>
          </w:tcPr>
          <w:p w14:paraId="0A9E0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E78E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E10D0B5">
            <w:pPr>
              <w:jc w:val="center"/>
              <w:rPr>
                <w:rFonts w:hint="eastAsia" w:ascii="宋体" w:hAnsi="宋体" w:eastAsia="宋体" w:cs="宋体"/>
                <w:i w:val="0"/>
                <w:iCs w:val="0"/>
                <w:color w:val="000000"/>
                <w:sz w:val="20"/>
                <w:szCs w:val="20"/>
                <w:u w:val="none"/>
              </w:rPr>
            </w:pPr>
          </w:p>
        </w:tc>
      </w:tr>
      <w:tr w14:paraId="28CA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F9DE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26" w:type="dxa"/>
            <w:shd w:val="clear" w:color="auto" w:fill="auto"/>
            <w:vAlign w:val="center"/>
          </w:tcPr>
          <w:p w14:paraId="7EA24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碑帖深度学习软件</w:t>
            </w:r>
          </w:p>
        </w:tc>
        <w:tc>
          <w:tcPr>
            <w:tcW w:w="8114" w:type="dxa"/>
            <w:shd w:val="clear" w:color="auto" w:fill="auto"/>
            <w:vAlign w:val="center"/>
          </w:tcPr>
          <w:p w14:paraId="3EAC75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1.软件从智慧书法教学系统界面进入，支持打开碑帖深度学习软件，要求在碑帖深度学习软件界面上出现《九成宫碑》、《多宝塔碑》、《玄秘塔碑》、《颜勤礼碑》、《三门记》、《曹全碑》、《兰亭序》。</w:t>
            </w:r>
          </w:p>
          <w:p w14:paraId="04B2D2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点击碑帖名称，出现碑帖的相应图片，要求相应的碑帖图片可进行拖动条、滚轮、数字加减三种方式进行缩放。可通过翻页按钮选择该碑帖的任意一张图片，要求该图片可缩放和拖动，选择图片后鼠标点击碑帖上的任意一个字，要求碑帖上该字的右下角自动出现对应的简体字。</w:t>
            </w:r>
          </w:p>
          <w:p w14:paraId="37B5E5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3.点击单字后，该单字的碑帖原图出现在界面左侧；再点击左侧的碑帖原图，可查看笔顺图，要求笔顺图中的每一笔为硬笔手写体。</w:t>
            </w:r>
          </w:p>
          <w:p w14:paraId="03AFB8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4.可查看该字的行笔路线动画，要求行笔路线动画的每一笔为硬笔手写体。</w:t>
            </w:r>
          </w:p>
          <w:p w14:paraId="66AABE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5.可查看该字的笔势视图，视图中的每一个笔画的起笔、行笔、转折处要求用手写箭头标识出来。</w:t>
            </w:r>
          </w:p>
          <w:p w14:paraId="78499B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6.可查看该字的单钩视图、双钩视图，单钩视图要求为硬笔手写体。</w:t>
            </w:r>
          </w:p>
          <w:p w14:paraId="7180B6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7.可查看碑帖原图和碑帖修复图，要求碑帖修复图为对破损的碑帖进行原意修复，修复后的字帖要求笔画完整、不允许变形、背景干净无污。</w:t>
            </w:r>
          </w:p>
          <w:p w14:paraId="549EA4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8.可查看碑帖修复提取图，要求碑帖修复图经过处理后变成背景透明字体。</w:t>
            </w:r>
          </w:p>
          <w:p w14:paraId="0B0FC8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可查看该字的其他书体，要求该字对应的颜体、欧体、柳体、赵体、隶书、篆书、草书同时自动出现在界面上，并且点击任何一种书体可出现该书体对应的多个字帖，继续点击字帖可以放大的方式自动排列在界面上进行书体对比。</w:t>
            </w:r>
          </w:p>
        </w:tc>
        <w:tc>
          <w:tcPr>
            <w:tcW w:w="734" w:type="dxa"/>
            <w:shd w:val="clear" w:color="auto" w:fill="auto"/>
            <w:vAlign w:val="center"/>
          </w:tcPr>
          <w:p w14:paraId="5827E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D14A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A9F1EF6">
            <w:pPr>
              <w:jc w:val="center"/>
              <w:rPr>
                <w:rFonts w:hint="eastAsia" w:ascii="宋体" w:hAnsi="宋体" w:eastAsia="宋体" w:cs="宋体"/>
                <w:i w:val="0"/>
                <w:iCs w:val="0"/>
                <w:color w:val="000000"/>
                <w:sz w:val="20"/>
                <w:szCs w:val="20"/>
                <w:u w:val="none"/>
              </w:rPr>
            </w:pPr>
          </w:p>
        </w:tc>
      </w:tr>
      <w:tr w14:paraId="0368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93E6E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26" w:type="dxa"/>
            <w:shd w:val="clear" w:color="auto" w:fill="auto"/>
            <w:vAlign w:val="center"/>
          </w:tcPr>
          <w:p w14:paraId="0B464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软笔书法Ai智能评价软件</w:t>
            </w:r>
          </w:p>
        </w:tc>
        <w:tc>
          <w:tcPr>
            <w:tcW w:w="8114" w:type="dxa"/>
            <w:shd w:val="clear" w:color="auto" w:fill="auto"/>
            <w:vAlign w:val="center"/>
          </w:tcPr>
          <w:p w14:paraId="2B3385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1.通过学生互动终端收取所有学生的书法练习作业。老师在教师端一次性收齐所有学生的作业。支持查看作业历史记录，并查看某次作业中所有学生的电子版练习作业，也可单独查看某位学生的作业。</w:t>
            </w:r>
          </w:p>
          <w:p w14:paraId="42024B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2.在书法教学云平台的课程讲义软件中，支持对所配套的全部毛笔楷书课程中涉及的所有讲解例字进行自动智能评价。</w:t>
            </w:r>
          </w:p>
          <w:p w14:paraId="42DE67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对于某个学生多次书写的同名笔画（例如：不同字中的撇划），每次的练习测评结果形成折线图，并可查看该笔画每次测评的详细结果，并能查看当时练习的整字及评测结果。对于某个学生多次书写的同一个字，每次的练习测评结果形成折线图，并可查看每次测评的详细结果。</w:t>
            </w:r>
          </w:p>
          <w:p w14:paraId="7E9434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4.针对学生互动终端收取的作业，可对作业上的多字同时进行智能评测分析，可查看作业中任意字的评测结果。</w:t>
            </w:r>
          </w:p>
          <w:p w14:paraId="18660D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5.支持整体自动智能评测功能，根据作业与原帖的符合程度进行打分。</w:t>
            </w:r>
          </w:p>
          <w:p w14:paraId="240B37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6.可对字的结构进行自动智能评测，评测时根据每个字的复杂程度从多个评价维度进行分析，不同的字的结构不同，其评价维度的名称、数量不完全相同。</w:t>
            </w:r>
          </w:p>
          <w:p w14:paraId="4A417C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7.对结构智能评测时，按照每个字的评价维度，自动描述该字的结构方面出现的每一个问题，并自动给出文字性的指导建议，针对书写出现的每个问题都自动给出指导图片和书写指导视频。</w:t>
            </w:r>
          </w:p>
          <w:p w14:paraId="79028D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笔画智能评价时，可对作业中单字的每个笔画进行自动智能评价，对有问题的笔画自动突出标识。可自动将作业中的每个笔画与原帖的笔画进行图片对比，对书写出现问题的每一个笔画都自动描述书写问题，并自动给出指导意见。</w:t>
            </w:r>
          </w:p>
          <w:p w14:paraId="7462C0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9.支持对智能评价结果自动生成整体评测报告。</w:t>
            </w:r>
          </w:p>
        </w:tc>
        <w:tc>
          <w:tcPr>
            <w:tcW w:w="734" w:type="dxa"/>
            <w:shd w:val="clear" w:color="auto" w:fill="auto"/>
            <w:vAlign w:val="center"/>
          </w:tcPr>
          <w:p w14:paraId="7AE4D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75BD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0ED17A3">
            <w:pPr>
              <w:jc w:val="center"/>
              <w:rPr>
                <w:rFonts w:hint="eastAsia" w:ascii="宋体" w:hAnsi="宋体" w:eastAsia="宋体" w:cs="宋体"/>
                <w:i w:val="0"/>
                <w:iCs w:val="0"/>
                <w:color w:val="000000"/>
                <w:sz w:val="20"/>
                <w:szCs w:val="20"/>
                <w:u w:val="none"/>
              </w:rPr>
            </w:pPr>
          </w:p>
        </w:tc>
      </w:tr>
      <w:tr w14:paraId="5961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FB7D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626" w:type="dxa"/>
            <w:shd w:val="clear" w:color="auto" w:fill="auto"/>
            <w:vAlign w:val="center"/>
          </w:tcPr>
          <w:p w14:paraId="2E24C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作品虚拟展馆展示系统软件</w:t>
            </w:r>
          </w:p>
        </w:tc>
        <w:tc>
          <w:tcPr>
            <w:tcW w:w="8114" w:type="dxa"/>
            <w:shd w:val="clear" w:color="auto" w:fill="auto"/>
            <w:vAlign w:val="center"/>
          </w:tcPr>
          <w:p w14:paraId="640ED8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1.虚拟展馆入口支持学校真实场景融入。</w:t>
            </w:r>
          </w:p>
          <w:p w14:paraId="4804E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2.支持展示特定场所的3D实景，支持展示虚拟3D展馆。虚拟展馆设有路径点用于3D漫游。</w:t>
            </w:r>
          </w:p>
          <w:p w14:paraId="468216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3.虚拟展馆可展示书法作品、美术作品、碑帖图，也可展示视频，视频支持自动播放和手动播放两种方式。</w:t>
            </w:r>
          </w:p>
          <w:p w14:paraId="08BC15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在虚拟场景的房间内，支持参观者使用3D形象，不同参观者进入房间后可以看到其他参观者的实时位置以及走动过程，点击其他参观者，可进行互动交流。可进行专注方式观赏，专注方式下，可打开或关闭房间灯光，可打开探照灯聚焦显示关键区域，也可打开灯光跟随效果，随时照明用户周围区域的作品。</w:t>
            </w:r>
          </w:p>
          <w:p w14:paraId="7A5166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5.在虚拟场景中，可以通过键盘控制进行平滑移动，也可通过预设的位置点进行快速移动，还可调出快速导航功能，进行房间切换或场景切换。</w:t>
            </w:r>
          </w:p>
          <w:p w14:paraId="6C64C4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6.可设置学校简介，学校简介包含文字描述以及封面图片。</w:t>
            </w:r>
          </w:p>
          <w:p w14:paraId="0DDE21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7.可进行作品管理，作品可单独上传，也支持使用智慧书法教室的互动教学系统批量采集。可进行视频素材管理。</w:t>
            </w:r>
          </w:p>
          <w:p w14:paraId="76D9E2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支持创建基于真实场景、虚拟场景或真实虚拟场景混合模式的展馆。系统内置不同风格的虚拟场景建筑设计方案，用户可使用不同方案进行自由组合，方案内的各种建筑还可自主设计布局。虚拟展馆搭建后，可将作品、视频布置到真实场景或虚拟场景中。</w:t>
            </w:r>
          </w:p>
          <w:p w14:paraId="5109C1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9.作品具备装裱功能，可使用中堂、斗方装裱形式。视频可加多种边框装饰效果。</w:t>
            </w:r>
          </w:p>
          <w:p w14:paraId="43DAAC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12.可设置展馆的背景音乐，进入展馆后自动播放。</w:t>
            </w:r>
          </w:p>
        </w:tc>
        <w:tc>
          <w:tcPr>
            <w:tcW w:w="734" w:type="dxa"/>
            <w:shd w:val="clear" w:color="auto" w:fill="auto"/>
            <w:vAlign w:val="center"/>
          </w:tcPr>
          <w:p w14:paraId="4686E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2E57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BD4BC7F">
            <w:pPr>
              <w:jc w:val="center"/>
              <w:rPr>
                <w:rFonts w:hint="eastAsia" w:ascii="宋体" w:hAnsi="宋体" w:eastAsia="宋体" w:cs="宋体"/>
                <w:i w:val="0"/>
                <w:iCs w:val="0"/>
                <w:color w:val="000000"/>
                <w:sz w:val="20"/>
                <w:szCs w:val="20"/>
                <w:u w:val="none"/>
              </w:rPr>
            </w:pPr>
          </w:p>
        </w:tc>
      </w:tr>
      <w:tr w14:paraId="37B0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0FF1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626" w:type="dxa"/>
            <w:shd w:val="clear" w:color="auto" w:fill="auto"/>
            <w:vAlign w:val="center"/>
          </w:tcPr>
          <w:p w14:paraId="70427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隶书课程软件</w:t>
            </w:r>
          </w:p>
        </w:tc>
        <w:tc>
          <w:tcPr>
            <w:tcW w:w="8114" w:type="dxa"/>
            <w:shd w:val="clear" w:color="auto" w:fill="auto"/>
            <w:vAlign w:val="center"/>
          </w:tcPr>
          <w:p w14:paraId="5D821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1.以《曹全碑》为范本，进行课程编排。</w:t>
            </w:r>
          </w:p>
          <w:p w14:paraId="4896EE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2.课程包括笔法、结构规律、创作共24课时。</w:t>
            </w:r>
          </w:p>
          <w:p w14:paraId="685637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3.笔法部分包括控笔练习、初步印象、对比观察、笔法讲解等内容。</w:t>
            </w:r>
          </w:p>
          <w:p w14:paraId="17941D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4.结构部分包括控笔练习、初步印象、结构规律等内容。</w:t>
            </w:r>
          </w:p>
          <w:p w14:paraId="245DD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5.讲解的每个字均有笔法分析、专家示范视频，示范视频均有配音、字幕讲解。</w:t>
            </w:r>
          </w:p>
        </w:tc>
        <w:tc>
          <w:tcPr>
            <w:tcW w:w="734" w:type="dxa"/>
            <w:shd w:val="clear" w:color="auto" w:fill="auto"/>
            <w:vAlign w:val="center"/>
          </w:tcPr>
          <w:p w14:paraId="6B3DE5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5B90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2E01C60">
            <w:pPr>
              <w:jc w:val="center"/>
              <w:rPr>
                <w:rFonts w:hint="eastAsia" w:ascii="宋体" w:hAnsi="宋体" w:eastAsia="宋体" w:cs="宋体"/>
                <w:i w:val="0"/>
                <w:iCs w:val="0"/>
                <w:color w:val="000000"/>
                <w:sz w:val="20"/>
                <w:szCs w:val="20"/>
                <w:u w:val="none"/>
              </w:rPr>
            </w:pPr>
          </w:p>
        </w:tc>
      </w:tr>
      <w:tr w14:paraId="3DB6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58F1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626" w:type="dxa"/>
            <w:shd w:val="clear" w:color="auto" w:fill="auto"/>
            <w:vAlign w:val="center"/>
          </w:tcPr>
          <w:p w14:paraId="0C65D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篆书课程软件</w:t>
            </w:r>
          </w:p>
        </w:tc>
        <w:tc>
          <w:tcPr>
            <w:tcW w:w="8114" w:type="dxa"/>
            <w:shd w:val="clear" w:color="auto" w:fill="auto"/>
            <w:vAlign w:val="center"/>
          </w:tcPr>
          <w:p w14:paraId="7E9A5E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1.以《峄山刻石》为范本，进行课程编排。</w:t>
            </w:r>
          </w:p>
          <w:p w14:paraId="65812F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2.课程包括笔法、结构规律、创作共20课时。</w:t>
            </w:r>
          </w:p>
          <w:p w14:paraId="6B8D83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3.笔法部分包括控笔练习、温故知新、笔法讲解、例字讲解、篆书识字。</w:t>
            </w:r>
          </w:p>
          <w:p w14:paraId="767FA6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4.结构部分包括控笔练习、结构规律。</w:t>
            </w:r>
          </w:p>
          <w:p w14:paraId="0A84B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5.讲解的每个字均有笔法分析、专家示范视频。</w:t>
            </w:r>
          </w:p>
        </w:tc>
        <w:tc>
          <w:tcPr>
            <w:tcW w:w="734" w:type="dxa"/>
            <w:shd w:val="clear" w:color="auto" w:fill="auto"/>
            <w:vAlign w:val="center"/>
          </w:tcPr>
          <w:p w14:paraId="51742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CF9F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BF210F5">
            <w:pPr>
              <w:jc w:val="center"/>
              <w:rPr>
                <w:rFonts w:hint="eastAsia" w:ascii="宋体" w:hAnsi="宋体" w:eastAsia="宋体" w:cs="宋体"/>
                <w:i w:val="0"/>
                <w:iCs w:val="0"/>
                <w:color w:val="000000"/>
                <w:sz w:val="20"/>
                <w:szCs w:val="20"/>
                <w:u w:val="none"/>
              </w:rPr>
            </w:pPr>
          </w:p>
        </w:tc>
      </w:tr>
      <w:tr w14:paraId="7B71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6D05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626" w:type="dxa"/>
            <w:shd w:val="clear" w:color="auto" w:fill="auto"/>
            <w:vAlign w:val="center"/>
          </w:tcPr>
          <w:p w14:paraId="7981C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篆刻课程软件</w:t>
            </w:r>
          </w:p>
        </w:tc>
        <w:tc>
          <w:tcPr>
            <w:tcW w:w="8114" w:type="dxa"/>
            <w:shd w:val="clear" w:color="auto" w:fill="auto"/>
            <w:vAlign w:val="center"/>
          </w:tcPr>
          <w:p w14:paraId="184630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1.每一节课都通过专家视频授课方式，并在视频授课之后对本节重要知识点进行问题设计。</w:t>
            </w:r>
          </w:p>
          <w:p w14:paraId="352DAF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包括战国时期各种玺印特点介绍，秦汉印章体系简介，魏晋南北朝时期急就章、将军印简介，宋代以及辽、金、西夏等印章的特点简介，元明清印章特点介绍，元明清时期具有重要影响力的人物以及流派简介，近代各流派的发展情况介绍。</w:t>
            </w:r>
          </w:p>
          <w:p w14:paraId="3EBB8D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3.支持包括篆刻工具介绍，如刻刀、印床、印泥、印石等。</w:t>
            </w:r>
          </w:p>
        </w:tc>
        <w:tc>
          <w:tcPr>
            <w:tcW w:w="734" w:type="dxa"/>
            <w:shd w:val="clear" w:color="auto" w:fill="auto"/>
            <w:vAlign w:val="center"/>
          </w:tcPr>
          <w:p w14:paraId="73E50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7FF3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4E524BD">
            <w:pPr>
              <w:jc w:val="center"/>
              <w:rPr>
                <w:rFonts w:hint="eastAsia" w:ascii="宋体" w:hAnsi="宋体" w:eastAsia="宋体" w:cs="宋体"/>
                <w:i w:val="0"/>
                <w:iCs w:val="0"/>
                <w:color w:val="000000"/>
                <w:sz w:val="20"/>
                <w:szCs w:val="20"/>
                <w:u w:val="none"/>
              </w:rPr>
            </w:pPr>
          </w:p>
        </w:tc>
      </w:tr>
      <w:tr w14:paraId="1570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9111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626" w:type="dxa"/>
            <w:shd w:val="clear" w:color="auto" w:fill="auto"/>
            <w:vAlign w:val="center"/>
          </w:tcPr>
          <w:p w14:paraId="36C79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硬笔书法教学系统</w:t>
            </w:r>
          </w:p>
        </w:tc>
        <w:tc>
          <w:tcPr>
            <w:tcW w:w="8114" w:type="dxa"/>
            <w:shd w:val="clear" w:color="auto" w:fill="auto"/>
            <w:vAlign w:val="center"/>
          </w:tcPr>
          <w:p w14:paraId="641BAD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▲1.系统配套课程不低于11种类型</w:t>
            </w:r>
            <w:r>
              <w:rPr>
                <w:rFonts w:hint="eastAsia" w:ascii="宋体" w:hAnsi="宋体" w:cs="宋体"/>
                <w:i w:val="0"/>
                <w:iCs w:val="0"/>
                <w:color w:val="000000"/>
                <w:kern w:val="0"/>
                <w:sz w:val="20"/>
                <w:szCs w:val="20"/>
                <w:u w:val="none"/>
                <w:lang w:val="en-US" w:eastAsia="zh-CN" w:bidi="ar"/>
              </w:rPr>
              <w:t>，课时数满足教学需要</w:t>
            </w:r>
            <w:r>
              <w:rPr>
                <w:rFonts w:hint="eastAsia" w:ascii="宋体" w:hAnsi="宋体" w:eastAsia="宋体" w:cs="宋体"/>
                <w:i w:val="0"/>
                <w:iCs w:val="0"/>
                <w:color w:val="000000"/>
                <w:kern w:val="0"/>
                <w:sz w:val="20"/>
                <w:szCs w:val="20"/>
                <w:u w:val="none"/>
                <w:lang w:val="en-US" w:eastAsia="zh-CN" w:bidi="ar"/>
              </w:rPr>
              <w:t>。其中包含：基本笔画、复合笔画、结构原则、字头类、字底类、左偏旁类、右偏旁类、字框类、合体字结构原则、合体字结构类型、硬笔行书。</w:t>
            </w:r>
          </w:p>
          <w:p w14:paraId="75480A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2.每个课时包含讲解课程、核心要领以及口诀，涉及单字需要的配有专家视频、不同书体对比、细致分析。</w:t>
            </w:r>
          </w:p>
          <w:p w14:paraId="6FD0BE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3.课程讲义含有相应文字的从甲骨文-篆书-隶书-楷书文字的演变以及文字的说文解字，图文并茂，一字一故事。</w:t>
            </w:r>
          </w:p>
          <w:p w14:paraId="20E806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4.课时详情含有重点解析，单字多体对比及引申。</w:t>
            </w:r>
          </w:p>
          <w:p w14:paraId="268688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5.偏旁解析后，配有例字的书写要领及书家示范，延伸知识点。</w:t>
            </w:r>
          </w:p>
        </w:tc>
        <w:tc>
          <w:tcPr>
            <w:tcW w:w="734" w:type="dxa"/>
            <w:shd w:val="clear" w:color="auto" w:fill="auto"/>
            <w:vAlign w:val="center"/>
          </w:tcPr>
          <w:p w14:paraId="1E71E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0920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B905CF4">
            <w:pPr>
              <w:jc w:val="center"/>
              <w:rPr>
                <w:rFonts w:hint="eastAsia" w:ascii="宋体" w:hAnsi="宋体" w:eastAsia="宋体" w:cs="宋体"/>
                <w:i w:val="0"/>
                <w:iCs w:val="0"/>
                <w:color w:val="000000"/>
                <w:sz w:val="20"/>
                <w:szCs w:val="20"/>
                <w:u w:val="none"/>
              </w:rPr>
            </w:pPr>
          </w:p>
        </w:tc>
      </w:tr>
      <w:tr w14:paraId="2302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4AB1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626" w:type="dxa"/>
            <w:shd w:val="clear" w:color="auto" w:fill="auto"/>
            <w:vAlign w:val="center"/>
          </w:tcPr>
          <w:p w14:paraId="07A1F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高清网络多通道同步传输系统</w:t>
            </w:r>
          </w:p>
        </w:tc>
        <w:tc>
          <w:tcPr>
            <w:tcW w:w="8114" w:type="dxa"/>
            <w:shd w:val="clear" w:color="auto" w:fill="auto"/>
            <w:vAlign w:val="center"/>
          </w:tcPr>
          <w:p w14:paraId="2E91CB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1.网络类型：RJ45、无线WiFi。</w:t>
            </w:r>
          </w:p>
          <w:p w14:paraId="65204D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2.通过网络将教师端软件系统同步传输到交互式数字临摹台。</w:t>
            </w:r>
          </w:p>
          <w:p w14:paraId="08D133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3.传输内容：教师端视频、教师端音频、教师端图片、教师端文本。</w:t>
            </w:r>
          </w:p>
          <w:p w14:paraId="29FB02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4.支持通过网络与所有终端进行通信。</w:t>
            </w:r>
          </w:p>
        </w:tc>
        <w:tc>
          <w:tcPr>
            <w:tcW w:w="734" w:type="dxa"/>
            <w:shd w:val="clear" w:color="auto" w:fill="auto"/>
            <w:vAlign w:val="center"/>
          </w:tcPr>
          <w:p w14:paraId="20D3E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4" w:type="dxa"/>
            <w:shd w:val="clear" w:color="auto" w:fill="auto"/>
            <w:vAlign w:val="center"/>
          </w:tcPr>
          <w:p w14:paraId="48600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w:t>
            </w:r>
          </w:p>
        </w:tc>
        <w:tc>
          <w:tcPr>
            <w:tcW w:w="1897" w:type="dxa"/>
            <w:shd w:val="clear" w:color="auto" w:fill="auto"/>
            <w:vAlign w:val="center"/>
          </w:tcPr>
          <w:p w14:paraId="044F957F">
            <w:pPr>
              <w:jc w:val="center"/>
              <w:rPr>
                <w:rFonts w:hint="eastAsia" w:ascii="宋体" w:hAnsi="宋体" w:eastAsia="宋体" w:cs="宋体"/>
                <w:i w:val="0"/>
                <w:iCs w:val="0"/>
                <w:color w:val="000000"/>
                <w:sz w:val="20"/>
                <w:szCs w:val="20"/>
                <w:u w:val="none"/>
              </w:rPr>
            </w:pPr>
          </w:p>
        </w:tc>
      </w:tr>
      <w:tr w14:paraId="0CF7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6EF3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shd w:val="clear" w:color="auto" w:fill="auto"/>
            <w:vAlign w:val="center"/>
          </w:tcPr>
          <w:p w14:paraId="1A63E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01E41F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06BF3B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298AAE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B3F07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2E324D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60CD4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451A8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76F40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1066800" cy="781050"/>
                          </a:xfrm>
                          <a:prstGeom prst="rect">
                            <a:avLst/>
                          </a:prstGeom>
                          <a:noFill/>
                          <a:ln w="9525">
                            <a:noFill/>
                          </a:ln>
                        </pic:spPr>
                      </pic:pic>
                    </a:graphicData>
                  </a:graphic>
                </wp:inline>
              </w:drawing>
            </w:r>
          </w:p>
        </w:tc>
      </w:tr>
      <w:tr w14:paraId="5D3C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234F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626" w:type="dxa"/>
            <w:shd w:val="clear" w:color="auto" w:fill="auto"/>
            <w:vAlign w:val="center"/>
          </w:tcPr>
          <w:p w14:paraId="5EE98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定制水槽柜</w:t>
            </w:r>
          </w:p>
        </w:tc>
        <w:tc>
          <w:tcPr>
            <w:tcW w:w="8114" w:type="dxa"/>
            <w:shd w:val="clear" w:color="auto" w:fill="auto"/>
            <w:vAlign w:val="center"/>
          </w:tcPr>
          <w:p w14:paraId="1A5DDC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1.参考尺寸：深570*高800mm±5mm。</w:t>
            </w:r>
          </w:p>
          <w:p w14:paraId="169763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2.台面：台面采用石材材质，手工打磨切割。</w:t>
            </w:r>
          </w:p>
          <w:p w14:paraId="379FA0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3.柜体：优质铝合金柜体。</w:t>
            </w:r>
          </w:p>
          <w:p w14:paraId="0E369A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4.配件：含水龙头、进出水管等。</w:t>
            </w:r>
          </w:p>
        </w:tc>
        <w:tc>
          <w:tcPr>
            <w:tcW w:w="734" w:type="dxa"/>
            <w:shd w:val="clear" w:color="auto" w:fill="auto"/>
            <w:vAlign w:val="center"/>
          </w:tcPr>
          <w:p w14:paraId="2FEFAC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37F26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noWrap/>
            <w:vAlign w:val="center"/>
          </w:tcPr>
          <w:p w14:paraId="51794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7"/>
                          <a:stretch>
                            <a:fillRect/>
                          </a:stretch>
                        </pic:blipFill>
                        <pic:spPr>
                          <a:xfrm>
                            <a:off x="0" y="0"/>
                            <a:ext cx="1066800" cy="600075"/>
                          </a:xfrm>
                          <a:prstGeom prst="rect">
                            <a:avLst/>
                          </a:prstGeom>
                          <a:noFill/>
                          <a:ln w="9525">
                            <a:noFill/>
                          </a:ln>
                        </pic:spPr>
                      </pic:pic>
                    </a:graphicData>
                  </a:graphic>
                </wp:inline>
              </w:drawing>
            </w:r>
          </w:p>
        </w:tc>
      </w:tr>
      <w:tr w14:paraId="4D36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5F78D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二、美术教室（工艺）-1#1F</w:t>
            </w:r>
          </w:p>
        </w:tc>
      </w:tr>
      <w:tr w14:paraId="1117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8ADB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9619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2691B4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719A20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2DF716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45013B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3A9C8D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1A1D71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76185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CD21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C8A4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37BB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B561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45727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4ADC62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7A0CFE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3357F6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15BB46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03BAAC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3BD30E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77AF3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93FD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C87E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1D7D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0E22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3E205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美术操作桌</w:t>
            </w:r>
          </w:p>
        </w:tc>
        <w:tc>
          <w:tcPr>
            <w:tcW w:w="8114" w:type="dxa"/>
            <w:shd w:val="clear" w:color="auto" w:fill="auto"/>
            <w:vAlign w:val="center"/>
          </w:tcPr>
          <w:p w14:paraId="61498A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1.参考尺寸：2400*1200*730mm±5mm。</w:t>
            </w:r>
          </w:p>
          <w:p w14:paraId="314E0C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79B787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591B5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05A501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02290C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5A4D9C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7DC27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1FE76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410F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6D8B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318B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41CCC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8114" w:type="dxa"/>
            <w:shd w:val="clear" w:color="auto" w:fill="auto"/>
            <w:vAlign w:val="center"/>
          </w:tcPr>
          <w:p w14:paraId="0A1491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1.参考尺寸：340*240*420mm±5mm。</w:t>
            </w:r>
          </w:p>
          <w:p w14:paraId="7C8AD1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5EE47E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67988E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211ED6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641F4B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8871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52BA0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348F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5FE1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9E616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39D2E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组合收纳柜</w:t>
            </w:r>
          </w:p>
        </w:tc>
        <w:tc>
          <w:tcPr>
            <w:tcW w:w="8114" w:type="dxa"/>
            <w:shd w:val="clear" w:color="auto" w:fill="auto"/>
            <w:vAlign w:val="center"/>
          </w:tcPr>
          <w:p w14:paraId="629ED4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1.参考尺寸：1330*450*900mm±3mm。</w:t>
            </w:r>
          </w:p>
          <w:p w14:paraId="3BE406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2.材质：顶板采用E0级25mm厚，其他采用16mm厚的E0级环保饰面刨花板，整体板面正负误差在0.3mm以内，PVC同色封边。</w:t>
            </w:r>
          </w:p>
          <w:p w14:paraId="696121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结构：柜体中间设1个容量不低于640*408*324mm±3mm的对开门收纳柜，门板采用不低于16mm厚的E0级环保饰面多层板，用木蜡油处理，采用优质缓冲铰链，安装小锁扣，使柜门开合顺畅；门板侧边切梯形孔工艺，免拉手设计，方便开门；左右对称设2个大敞格收纳柜，每个收纳柜上下内含4个小收纳盒和1个高不低于225mm±2mm大收纳盒；中上方设两个敞格收纳柜，每个敞格内含1小收纳盒；中下方设两个敞格收纳柜，每个敞格内含1个高不低于225mm±2mm大收纳盒；收纳盒放置在铝槽上，铝槽靠人一端安全圆角，起到防磕伤作用，不易伤人。</w:t>
            </w:r>
          </w:p>
          <w:p w14:paraId="5518B2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4.功能：可收纳学习用品、教材备件等。</w:t>
            </w:r>
          </w:p>
        </w:tc>
        <w:tc>
          <w:tcPr>
            <w:tcW w:w="734" w:type="dxa"/>
            <w:shd w:val="clear" w:color="auto" w:fill="auto"/>
            <w:vAlign w:val="center"/>
          </w:tcPr>
          <w:p w14:paraId="2FC35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53640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D880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066800" cy="781050"/>
                          </a:xfrm>
                          <a:prstGeom prst="rect">
                            <a:avLst/>
                          </a:prstGeom>
                          <a:noFill/>
                          <a:ln w="9525">
                            <a:noFill/>
                          </a:ln>
                        </pic:spPr>
                      </pic:pic>
                    </a:graphicData>
                  </a:graphic>
                </wp:inline>
              </w:drawing>
            </w:r>
          </w:p>
        </w:tc>
      </w:tr>
      <w:tr w14:paraId="75DB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7460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7959A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定制水槽柜</w:t>
            </w:r>
          </w:p>
        </w:tc>
        <w:tc>
          <w:tcPr>
            <w:tcW w:w="8114" w:type="dxa"/>
            <w:shd w:val="clear" w:color="auto" w:fill="auto"/>
            <w:vAlign w:val="center"/>
          </w:tcPr>
          <w:p w14:paraId="353F20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1.参考尺寸：深570*高800mm±5mm。</w:t>
            </w:r>
          </w:p>
          <w:p w14:paraId="2AF1F8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2.台面：台面采用石材材质，手工打磨切割。</w:t>
            </w:r>
          </w:p>
          <w:p w14:paraId="7DAD8D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3.柜体：优质铝合金柜体。</w:t>
            </w:r>
          </w:p>
          <w:p w14:paraId="66F588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4.配件：含水龙头、进出水管等。</w:t>
            </w:r>
          </w:p>
        </w:tc>
        <w:tc>
          <w:tcPr>
            <w:tcW w:w="734" w:type="dxa"/>
            <w:shd w:val="clear" w:color="auto" w:fill="auto"/>
            <w:vAlign w:val="center"/>
          </w:tcPr>
          <w:p w14:paraId="2CC27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0C14C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noWrap/>
            <w:vAlign w:val="center"/>
          </w:tcPr>
          <w:p w14:paraId="7687F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65"/>
                          <pic:cNvPicPr>
                            <a:picLocks noChangeAspect="1"/>
                          </pic:cNvPicPr>
                        </pic:nvPicPr>
                        <pic:blipFill>
                          <a:blip r:embed="rId7"/>
                          <a:stretch>
                            <a:fillRect/>
                          </a:stretch>
                        </pic:blipFill>
                        <pic:spPr>
                          <a:xfrm>
                            <a:off x="0" y="0"/>
                            <a:ext cx="1066800" cy="600075"/>
                          </a:xfrm>
                          <a:prstGeom prst="rect">
                            <a:avLst/>
                          </a:prstGeom>
                          <a:noFill/>
                          <a:ln w="9525">
                            <a:noFill/>
                          </a:ln>
                        </pic:spPr>
                      </pic:pic>
                    </a:graphicData>
                  </a:graphic>
                </wp:inline>
              </w:drawing>
            </w:r>
          </w:p>
        </w:tc>
      </w:tr>
      <w:tr w14:paraId="781F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28E3E0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三、美术器材室1&amp;2-1#1F</w:t>
            </w:r>
          </w:p>
        </w:tc>
      </w:tr>
      <w:tr w14:paraId="34C6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4EF2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48840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0398F0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59384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10BCFC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648FF1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53AB09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48C39D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3DADA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4" w:type="dxa"/>
            <w:shd w:val="clear" w:color="auto" w:fill="auto"/>
            <w:vAlign w:val="center"/>
          </w:tcPr>
          <w:p w14:paraId="1BFDF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6C728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077A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3CF3E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四、美术工作室-1#1F</w:t>
            </w:r>
          </w:p>
        </w:tc>
      </w:tr>
      <w:tr w14:paraId="5402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E5C5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34189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8114" w:type="dxa"/>
            <w:shd w:val="clear" w:color="auto" w:fill="auto"/>
            <w:vAlign w:val="center"/>
          </w:tcPr>
          <w:p w14:paraId="5E2215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1.参考尺寸：600*730*945-1045mm±5mm，坐高415-515mm±5mm。</w:t>
            </w:r>
          </w:p>
          <w:p w14:paraId="1568DA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1B85BF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305B0E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7207DE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3DA873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6E222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58F0F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5748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0212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6E5D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70CDC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8114" w:type="dxa"/>
            <w:shd w:val="clear" w:color="auto" w:fill="auto"/>
            <w:vAlign w:val="center"/>
          </w:tcPr>
          <w:p w14:paraId="554EBA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1.参考尺寸：办公桌1400*700*750mm±5mm，托柜：1400*400*620mm±5mm。</w:t>
            </w:r>
          </w:p>
          <w:p w14:paraId="28BFF2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2.材质：采用不低于E1级环保标准免漆板，面贴优质三聚氰胺纸，桌面厚度≥25mm，其余板材厚度≥18mm。</w:t>
            </w:r>
          </w:p>
          <w:p w14:paraId="7FBCC8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3E668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00958E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5.侧柜结构：下柜两门加一电脑格，配五金铰链、门锁。</w:t>
            </w:r>
          </w:p>
          <w:p w14:paraId="6979B1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5FF89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0B3CF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58FA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23900"/>
                  <wp:effectExtent l="0" t="0" r="0" b="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5"/>
                          <a:stretch>
                            <a:fillRect/>
                          </a:stretch>
                        </pic:blipFill>
                        <pic:spPr>
                          <a:xfrm>
                            <a:off x="0" y="0"/>
                            <a:ext cx="1066800" cy="723900"/>
                          </a:xfrm>
                          <a:prstGeom prst="rect">
                            <a:avLst/>
                          </a:prstGeom>
                          <a:noFill/>
                          <a:ln w="9525">
                            <a:noFill/>
                          </a:ln>
                        </pic:spPr>
                      </pic:pic>
                    </a:graphicData>
                  </a:graphic>
                </wp:inline>
              </w:drawing>
            </w:r>
          </w:p>
        </w:tc>
      </w:tr>
      <w:tr w14:paraId="3218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7540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0B08B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操作台</w:t>
            </w:r>
          </w:p>
        </w:tc>
        <w:tc>
          <w:tcPr>
            <w:tcW w:w="8114" w:type="dxa"/>
            <w:shd w:val="clear" w:color="auto" w:fill="auto"/>
            <w:vAlign w:val="center"/>
          </w:tcPr>
          <w:p w14:paraId="0086DF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1.参考尺寸：2400*1200*750mm±5mm。</w:t>
            </w:r>
          </w:p>
          <w:p w14:paraId="77FFBD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280392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CC661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3B328A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1F3C4F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17C39A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7C9E8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DF78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C79D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4B3A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ED6C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6928F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操作凳</w:t>
            </w:r>
          </w:p>
        </w:tc>
        <w:tc>
          <w:tcPr>
            <w:tcW w:w="8114" w:type="dxa"/>
            <w:shd w:val="clear" w:color="auto" w:fill="auto"/>
            <w:vAlign w:val="center"/>
          </w:tcPr>
          <w:p w14:paraId="137B54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1.参考尺寸：340*240*450mm±5mm。</w:t>
            </w:r>
          </w:p>
          <w:p w14:paraId="1B4D81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7A9C9D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97A0F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45D468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33B0F6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0776D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4952A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7BAD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70"/>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66EF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C2D6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6FD6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茶水吧台</w:t>
            </w:r>
          </w:p>
        </w:tc>
        <w:tc>
          <w:tcPr>
            <w:tcW w:w="8114" w:type="dxa"/>
            <w:shd w:val="clear" w:color="auto" w:fill="auto"/>
            <w:vAlign w:val="center"/>
          </w:tcPr>
          <w:p w14:paraId="21FEF3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1.参考尺寸：3600*400*750±10mm。</w:t>
            </w:r>
          </w:p>
          <w:p w14:paraId="79BDF9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2.材质：环保MFC板。</w:t>
            </w:r>
          </w:p>
          <w:p w14:paraId="64DC72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3.工艺：柜体采用环保MFC板，厚度≥16mm，ABS直封边制作。五金件采用优质液压铰链，缓冲效果是普通铰链的五倍。</w:t>
            </w:r>
          </w:p>
          <w:p w14:paraId="6D8B98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4.功能：下方柜体结构。</w:t>
            </w:r>
          </w:p>
          <w:p w14:paraId="4CFEA9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5.含一套陶瓷台盆及水龙头等。</w:t>
            </w:r>
          </w:p>
        </w:tc>
        <w:tc>
          <w:tcPr>
            <w:tcW w:w="734" w:type="dxa"/>
            <w:shd w:val="clear" w:color="auto" w:fill="auto"/>
            <w:vAlign w:val="center"/>
          </w:tcPr>
          <w:p w14:paraId="7F530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A5D1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7643A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16"/>
                          <a:stretch>
                            <a:fillRect/>
                          </a:stretch>
                        </pic:blipFill>
                        <pic:spPr>
                          <a:xfrm>
                            <a:off x="0" y="0"/>
                            <a:ext cx="1066800" cy="781050"/>
                          </a:xfrm>
                          <a:prstGeom prst="rect">
                            <a:avLst/>
                          </a:prstGeom>
                          <a:noFill/>
                          <a:ln w="9525">
                            <a:noFill/>
                          </a:ln>
                        </pic:spPr>
                      </pic:pic>
                    </a:graphicData>
                  </a:graphic>
                </wp:inline>
              </w:drawing>
            </w:r>
          </w:p>
        </w:tc>
      </w:tr>
      <w:tr w14:paraId="327B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951E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5B43A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8114" w:type="dxa"/>
            <w:shd w:val="clear" w:color="auto" w:fill="auto"/>
            <w:vAlign w:val="center"/>
          </w:tcPr>
          <w:p w14:paraId="7727B1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1.参考尺寸：850*390*1800mm±5mm。</w:t>
            </w:r>
          </w:p>
          <w:p w14:paraId="630529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2.材质：冷轧钢板，厚不低于1.2mm，优质钢化玻璃。</w:t>
            </w:r>
          </w:p>
          <w:p w14:paraId="6B4A3E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3.工艺：环保无磷静态粉末喷涂。</w:t>
            </w:r>
          </w:p>
          <w:p w14:paraId="298537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4.五金件：钢制滚珠导轨、五金螺丝连接固定。</w:t>
            </w:r>
          </w:p>
          <w:p w14:paraId="0E589A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5.结构：上部玻璃双门，中部双抽，下部双门柜体，配五金铰链、门锁。</w:t>
            </w:r>
          </w:p>
        </w:tc>
        <w:tc>
          <w:tcPr>
            <w:tcW w:w="734" w:type="dxa"/>
            <w:shd w:val="clear" w:color="auto" w:fill="auto"/>
            <w:vAlign w:val="center"/>
          </w:tcPr>
          <w:p w14:paraId="0C4B2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508F8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47528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876300"/>
                  <wp:effectExtent l="0" t="0" r="0" b="0"/>
                  <wp:docPr id="3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IMG_272"/>
                          <pic:cNvPicPr>
                            <a:picLocks noChangeAspect="1"/>
                          </pic:cNvPicPr>
                        </pic:nvPicPr>
                        <pic:blipFill>
                          <a:blip r:embed="rId17"/>
                          <a:stretch>
                            <a:fillRect/>
                          </a:stretch>
                        </pic:blipFill>
                        <pic:spPr>
                          <a:xfrm>
                            <a:off x="0" y="0"/>
                            <a:ext cx="914400" cy="876300"/>
                          </a:xfrm>
                          <a:prstGeom prst="rect">
                            <a:avLst/>
                          </a:prstGeom>
                          <a:noFill/>
                          <a:ln w="9525">
                            <a:noFill/>
                          </a:ln>
                        </pic:spPr>
                      </pic:pic>
                    </a:graphicData>
                  </a:graphic>
                </wp:inline>
              </w:drawing>
            </w:r>
          </w:p>
        </w:tc>
      </w:tr>
      <w:tr w14:paraId="193F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E7FB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47636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5BCB93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00737D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76D50E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49D8DE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1807E0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483F71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3976F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1CA2A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44815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738B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1F1E68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五、数字历史教室-1#1F</w:t>
            </w:r>
          </w:p>
        </w:tc>
      </w:tr>
      <w:tr w14:paraId="646C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DD647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1、历史教学专用设备</w:t>
            </w:r>
          </w:p>
        </w:tc>
      </w:tr>
      <w:tr w14:paraId="381B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152B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77A03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历史交互教学系统</w:t>
            </w:r>
          </w:p>
        </w:tc>
        <w:tc>
          <w:tcPr>
            <w:tcW w:w="8114" w:type="dxa"/>
            <w:shd w:val="clear" w:color="auto" w:fill="auto"/>
            <w:vAlign w:val="center"/>
          </w:tcPr>
          <w:p w14:paraId="2A328D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（一）硬件要求：</w:t>
            </w:r>
          </w:p>
          <w:p w14:paraId="7762FB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1.智能交互平板*2：</w:t>
            </w:r>
          </w:p>
          <w:p w14:paraId="49A0C6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（1）LED液晶平板：显示尺寸≥85英寸，显示比例16：9。</w:t>
            </w:r>
          </w:p>
          <w:p w14:paraId="5499F3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（2）色彩覆盖率不低于NTSC85%，最大可视角度≥178度。</w:t>
            </w:r>
          </w:p>
          <w:p w14:paraId="7BCD18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（3）背光采用去蓝光技术。</w:t>
            </w:r>
          </w:p>
          <w:p w14:paraId="00213C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（4）屏幕采用高品质4mm防眩光钢化玻璃保护，表面硬度不低于莫氏8级，透光率不低于93%，雾度≤8%。</w:t>
            </w:r>
          </w:p>
          <w:p w14:paraId="71D1EF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（5）平板正面应前置中文标识按键，包含音量加减、节能、触控开关、安卓主页、电脑系统还原（前置物理按键）等。</w:t>
            </w:r>
          </w:p>
          <w:p w14:paraId="20070C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（6）为保证信号不遮挡，平板正面应内置2.4G和5G双频wifi和蓝牙。</w:t>
            </w:r>
          </w:p>
          <w:p w14:paraId="17B0B9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（7）平板正面内置前朝向2*15W扬声器。</w:t>
            </w:r>
          </w:p>
          <w:p w14:paraId="295076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（8）采用红外感应技术，支持双系统下10点触控及同时书写，触摸分辨率：≥32767*32767；触摸高度≤3mm；最小识别直径≤2mm；定位精度：≤±0.1mm；支持单点书写、多指息屏和唤醒屏幕、手势擦除功能。</w:t>
            </w:r>
          </w:p>
          <w:p w14:paraId="6C0FEB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（9）系统配置：四核CPU，ROM≥8G，RAM≥1G，支持在线升级；主页面提供不少于4个应用程序，并可根据教学需求随意替换。</w:t>
            </w:r>
          </w:p>
          <w:p w14:paraId="1472B4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（10）交互平板具备智能护眼组合功能，可提供护眼模式、实现智能光控、以及书写时屏显自动变暗。</w:t>
            </w:r>
          </w:p>
          <w:p w14:paraId="66513E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2.OPS电脑*1：</w:t>
            </w:r>
            <w:r>
              <w:rPr>
                <w:rFonts w:hint="eastAsia" w:ascii="宋体" w:hAnsi="宋体" w:cs="宋体"/>
                <w:i w:val="0"/>
                <w:iCs w:val="0"/>
                <w:color w:val="000000"/>
                <w:kern w:val="0"/>
                <w:sz w:val="20"/>
                <w:szCs w:val="20"/>
                <w:u w:val="none"/>
                <w:lang w:val="en-US" w:eastAsia="zh-CN" w:bidi="ar"/>
              </w:rPr>
              <w:t>市场通用性能稳定的CPU</w:t>
            </w:r>
            <w:r>
              <w:rPr>
                <w:rFonts w:hint="eastAsia" w:ascii="宋体" w:hAnsi="宋体" w:eastAsia="宋体" w:cs="宋体"/>
                <w:i w:val="0"/>
                <w:iCs w:val="0"/>
                <w:color w:val="000000"/>
                <w:kern w:val="0"/>
                <w:sz w:val="20"/>
                <w:szCs w:val="20"/>
                <w:u w:val="none"/>
                <w:lang w:val="en-US" w:eastAsia="zh-CN" w:bidi="ar"/>
              </w:rPr>
              <w:t>，内存不小于8G，硬盘不小于500G，集成</w:t>
            </w:r>
            <w:r>
              <w:rPr>
                <w:rFonts w:hint="eastAsia" w:ascii="宋体" w:hAnsi="宋体" w:cs="宋体"/>
                <w:i w:val="0"/>
                <w:iCs w:val="0"/>
                <w:color w:val="000000"/>
                <w:kern w:val="0"/>
                <w:sz w:val="20"/>
                <w:szCs w:val="20"/>
                <w:u w:val="none"/>
                <w:lang w:val="en-US" w:eastAsia="zh-CN" w:bidi="ar"/>
              </w:rPr>
              <w:t>或独立</w:t>
            </w:r>
            <w:r>
              <w:rPr>
                <w:rFonts w:hint="eastAsia" w:ascii="宋体" w:hAnsi="宋体" w:eastAsia="宋体" w:cs="宋体"/>
                <w:i w:val="0"/>
                <w:iCs w:val="0"/>
                <w:color w:val="000000"/>
                <w:kern w:val="0"/>
                <w:sz w:val="20"/>
                <w:szCs w:val="20"/>
                <w:u w:val="none"/>
                <w:lang w:val="en-US" w:eastAsia="zh-CN" w:bidi="ar"/>
              </w:rPr>
              <w:t>显卡。</w:t>
            </w:r>
          </w:p>
          <w:p w14:paraId="063983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（二）软件平台要求：</w:t>
            </w:r>
          </w:p>
          <w:p w14:paraId="7CD79A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1.运行环境要求：软件平台及其自运行内容</w:t>
            </w:r>
            <w:r>
              <w:rPr>
                <w:rFonts w:hint="eastAsia" w:ascii="宋体" w:hAnsi="宋体" w:cs="宋体"/>
                <w:i w:val="0"/>
                <w:iCs w:val="0"/>
                <w:color w:val="000000"/>
                <w:kern w:val="0"/>
                <w:sz w:val="20"/>
                <w:szCs w:val="20"/>
                <w:u w:val="none"/>
                <w:lang w:val="en-US" w:eastAsia="zh-CN" w:bidi="ar"/>
              </w:rPr>
              <w:t>包括市场通用性能稳定的</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cs="宋体"/>
                <w:i w:val="0"/>
                <w:iCs w:val="0"/>
                <w:color w:val="000000"/>
                <w:kern w:val="0"/>
                <w:sz w:val="20"/>
                <w:szCs w:val="20"/>
                <w:u w:val="none"/>
                <w:lang w:val="en-US" w:eastAsia="zh-CN" w:bidi="ar"/>
              </w:rPr>
              <w:t>以及市场通用的办公软件</w:t>
            </w:r>
            <w:r>
              <w:rPr>
                <w:rFonts w:hint="eastAsia" w:ascii="宋体" w:hAnsi="宋体" w:eastAsia="宋体" w:cs="宋体"/>
                <w:i w:val="0"/>
                <w:iCs w:val="0"/>
                <w:color w:val="000000"/>
                <w:kern w:val="0"/>
                <w:sz w:val="20"/>
                <w:szCs w:val="20"/>
                <w:u w:val="none"/>
                <w:lang w:val="en-US" w:eastAsia="zh-CN" w:bidi="ar"/>
              </w:rPr>
              <w:t>。在日常登录、备课、授课中，可以不连接互联网，离线使用。</w:t>
            </w:r>
          </w:p>
          <w:p w14:paraId="575ACB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2.功能要求：</w:t>
            </w:r>
          </w:p>
          <w:p w14:paraId="274DAA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搜索、在线同步、重新下载课程资源、检查新版本、资源求助等常规功能。在线同步要求在开启和联网状态下，自动同步客户端和云端资源；重新下载课程资源要求在联网状态下点击后，会强行对比本地资源和云端资源，重新下载不一致的资源；检查新版本要求在联网状态下点击后检查当前客户端版本是否为最新版，若否则下载最新版进行安装；搜索功能要求输入一次关键词即可显示全部匹配结果，又可按类别显示匹配结果；</w:t>
            </w:r>
          </w:p>
          <w:p w14:paraId="0DF73F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课程既可由主PPT文件、教学设计和若干媒体资源构成，又可仅由若干多媒体资源构成。媒体资源可包括历史动态地图、思维导图、时间导图、文字、图片、视频；每个媒体资源可与主PPT的某页形成关联，在播放课程时，可自动同步打开播放该页PPT内容和关联的媒体资源，方便教师授课使用。</w:t>
            </w:r>
          </w:p>
          <w:p w14:paraId="7893BA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含系统课程、我的课程、共享课程；包含编辑、导入、播放、导出上课、新建课件包、共享课程、删除课程功能。可将课程导出为自运行的课件包，课件包支持导入到其他安装了平台的电脑中，也支持在没有安装平台但满足适用环境的机器上独立播放。可共享自己的课程，经由在线同步，分享给全平台所有用户，也可经由在线同步获得系统或其他用户共享的课程；</w:t>
            </w:r>
          </w:p>
          <w:p w14:paraId="75B7DD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包含系统地图、我的地图、共享地图；包含添加到课程包、共享、删除、导入、播放、导出上课功能。可将地图导出为自运行的地图包，地图包可在没有安装平台但满足适用环境的机器上独立播放。可共享自己的地图，经由在线同步，分享给全平台所有用户，也可经由在线同步获得其他用户共享的地图。</w:t>
            </w:r>
          </w:p>
          <w:p w14:paraId="0D28B0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平台中提供思维导图、时间导图制作、编辑、播放工具，制作的思维导图、时间导图可直接保存在平台相关目录下，可直接在平台中播放导图，或者可将制作好的思维导图、时间导图添加到课件包中，供上课使用，也可直接导出为自运行的导图包，去上课使用。</w:t>
            </w:r>
          </w:p>
          <w:p w14:paraId="65F49A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平台中提供的思维导图工具支持插入主题，编辑主题，在主题中插入链接、图片、备注，可标注优先级，可在6种导图样式，20种UI样式中组合选择合适的呈现样式。可直接保存在平台相关目录下。</w:t>
            </w:r>
          </w:p>
          <w:p w14:paraId="2498F0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台中提供的时间导图工具可编辑时间轴标题、时间轴简介、新增事件、编辑事件、删除事件；可编辑事件标题、设置事件时间、事件权重、编辑事件描述、编辑事件题图；可设置关联图例主题、关联分行主题；可直接保存在平台相应目录下。播放时可按设置的时间、权重按顺序、大小呈现事件，点击事件可呈现事件的详情描述，可按设置的图例主题显示或隐藏关联事件；分行主题时间轴播放时，主题轴可拖动调整显示顺序。</w:t>
            </w:r>
          </w:p>
          <w:p w14:paraId="128261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平台内课程播放或者打包课程单独播放，均可自动检测当下播放环境的屏幕数，若屏幕数为1，则自动在该屏幕上播放PPT+关联资源。若屏幕数大于1，则可弹出窗口供用户自由选择将课程播放到某1块屏幕上，或者某2块屏幕上。播放某系统课程，播放到关联页时自动弹出窗口打开关联的多媒体资源。若选择播放到某1块屏幕上，则自动在该屏幕上播放PPT+关联资源；若选择播放到某2块屏幕上，则一块屏幕播放ppt内容，另一块屏幕同步自动播放与之关联的资源，例如地图、图片、视频、动画等，实现双屏自动联动的播放效果；先勾选的屏幕播放PPT，后勾选的屏幕播放资源。若屏幕支持触控，则地图播放时需支持屏幕触控控制放大、缩小地图。</w:t>
            </w:r>
          </w:p>
          <w:p w14:paraId="4299C2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平台应关联AI助手，平台中的每个课程、地图、导图、文字、图片、视频等资源均能通过AI搜索一键获得智能回答或深度思考、思维导图、参考资料、参考图片等资料，并能够切换使用至少三种人工智能大模型。</w:t>
            </w:r>
          </w:p>
          <w:p w14:paraId="75BFAF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3.内容要求：</w:t>
            </w:r>
          </w:p>
          <w:p w14:paraId="522283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（1）提供覆盖初中历史统编版教材全部内容的系统课程，</w:t>
            </w:r>
            <w:r>
              <w:rPr>
                <w:rFonts w:hint="eastAsia" w:ascii="宋体" w:hAnsi="宋体" w:cs="宋体"/>
                <w:i w:val="0"/>
                <w:iCs w:val="0"/>
                <w:color w:val="000000"/>
                <w:kern w:val="0"/>
                <w:sz w:val="20"/>
                <w:szCs w:val="20"/>
                <w:u w:val="none"/>
                <w:lang w:val="en-US" w:eastAsia="zh-CN" w:bidi="ar"/>
              </w:rPr>
              <w:t>课程满足教学需求，同步更新</w:t>
            </w:r>
            <w:r>
              <w:rPr>
                <w:rFonts w:hint="eastAsia" w:ascii="宋体" w:hAnsi="宋体" w:eastAsia="宋体" w:cs="宋体"/>
                <w:i w:val="0"/>
                <w:iCs w:val="0"/>
                <w:color w:val="000000"/>
                <w:kern w:val="0"/>
                <w:sz w:val="20"/>
                <w:szCs w:val="20"/>
                <w:u w:val="none"/>
                <w:lang w:val="en-US" w:eastAsia="zh-CN" w:bidi="ar"/>
              </w:rPr>
              <w:t>。系统课程全部关联适宜的媒体资源，部分配套有教学设计、学案、习题。系统课程可编辑为自己的课程，可在编辑课程中加入多媒体资源，并设置指定页与指定资源的关联关系。</w:t>
            </w:r>
          </w:p>
          <w:p w14:paraId="6E6AF4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▲（2）平台预装电子历史地图资源应满足历史义务教育课程标准，应以初中历史统编教材、地图册为研发依据，覆盖统编教材内容。地图应全部为原创绘制而非印刷品扫描。要求所提供的的初中历史电子地图</w:t>
            </w:r>
            <w:r>
              <w:rPr>
                <w:rFonts w:hint="eastAsia" w:ascii="宋体" w:hAnsi="宋体" w:cs="宋体"/>
                <w:i w:val="0"/>
                <w:iCs w:val="0"/>
                <w:color w:val="000000"/>
                <w:kern w:val="0"/>
                <w:sz w:val="20"/>
                <w:szCs w:val="20"/>
                <w:u w:val="none"/>
                <w:lang w:val="en-US" w:eastAsia="zh-CN" w:bidi="ar"/>
              </w:rPr>
              <w:t>数满足教学需求,同步更新</w:t>
            </w:r>
            <w:r>
              <w:rPr>
                <w:rFonts w:hint="eastAsia" w:ascii="宋体" w:hAnsi="宋体" w:eastAsia="宋体" w:cs="宋体"/>
                <w:i w:val="0"/>
                <w:iCs w:val="0"/>
                <w:color w:val="000000"/>
                <w:kern w:val="0"/>
                <w:sz w:val="20"/>
                <w:szCs w:val="20"/>
                <w:u w:val="none"/>
                <w:lang w:val="en-US" w:eastAsia="zh-CN" w:bidi="ar"/>
              </w:rPr>
              <w:t>。地图应实现动态演示历史疆域的变化、或民族的分布、或战争的进程、或中外经济文化的交流等内容。为保证历史教学用图的科学及专业性，所投产品中的电子地图获得国务院测绘地理信息行政主管部门颁发的审图号。具有国务院测绘地理信息行政主管部门颁发的地图审核批准书和配套的地图内容审查意见书。地图内容审查意见书中地图规格应为电子地图。通过自然资源部政务服务门户网站https://zwfw.mnr.gov.cn/flow/open/dtshGs能够查询到一致的单位名称、图名、用途、审图号信息</w:t>
            </w:r>
          </w:p>
          <w:p w14:paraId="362BC7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（3）平台预装的思维导图与时间导图应覆盖统编教材内容，要求提供初中导图</w:t>
            </w:r>
            <w:r>
              <w:rPr>
                <w:rFonts w:hint="eastAsia" w:ascii="宋体" w:hAnsi="宋体" w:cs="宋体"/>
                <w:i w:val="0"/>
                <w:iCs w:val="0"/>
                <w:color w:val="000000"/>
                <w:kern w:val="0"/>
                <w:sz w:val="20"/>
                <w:szCs w:val="20"/>
                <w:u w:val="none"/>
                <w:lang w:val="en-US" w:eastAsia="zh-CN" w:bidi="ar"/>
              </w:rPr>
              <w:t>数满足教学需求，同步更新</w:t>
            </w:r>
            <w:r>
              <w:rPr>
                <w:rFonts w:hint="eastAsia" w:ascii="宋体" w:hAnsi="宋体" w:eastAsia="宋体" w:cs="宋体"/>
                <w:i w:val="0"/>
                <w:iCs w:val="0"/>
                <w:color w:val="000000"/>
                <w:kern w:val="0"/>
                <w:sz w:val="20"/>
                <w:szCs w:val="20"/>
                <w:u w:val="none"/>
                <w:lang w:val="en-US" w:eastAsia="zh-CN" w:bidi="ar"/>
              </w:rPr>
              <w:t>。导图要求将教材中零散的大科目和小框架进行完整、系统的归纳总结，理清思路，归类整合知识，构建知识体系。在平台中可快捷编辑系统思维导图，可便捷增加、删除主题，可展开、收拢主题。在平台中可快捷编辑系统时间导图，可便捷增加、删除事件，可预览时间导图，可按设置的图例主题显示或隐藏关联事件；可调整时间轴在下方或在上方，历史事件显示也随之调整。</w:t>
            </w:r>
          </w:p>
          <w:p w14:paraId="17545D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（4）提供课程所需图片、视频、文档等资源；并支持从云端同步新课程、地图等最新资源。</w:t>
            </w:r>
          </w:p>
          <w:p w14:paraId="21834D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4.系统配套统编版教学课程资源需包含</w:t>
            </w:r>
            <w:r>
              <w:rPr>
                <w:rFonts w:hint="eastAsia" w:ascii="宋体" w:hAnsi="宋体" w:cs="宋体"/>
                <w:i w:val="0"/>
                <w:iCs w:val="0"/>
                <w:color w:val="000000"/>
                <w:kern w:val="0"/>
                <w:sz w:val="20"/>
                <w:szCs w:val="20"/>
                <w:u w:val="none"/>
                <w:lang w:val="en-US" w:eastAsia="zh-CN" w:bidi="ar"/>
              </w:rPr>
              <w:t>学校相应课程。</w:t>
            </w:r>
          </w:p>
          <w:p w14:paraId="104FFC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5.服务要求：提供资源更新服务；提供地图、课程资源</w:t>
            </w:r>
            <w:r>
              <w:rPr>
                <w:rFonts w:hint="eastAsia" w:ascii="宋体" w:hAnsi="宋体" w:cs="宋体"/>
                <w:i w:val="0"/>
                <w:iCs w:val="0"/>
                <w:color w:val="000000"/>
                <w:kern w:val="0"/>
                <w:sz w:val="20"/>
                <w:szCs w:val="20"/>
                <w:u w:val="none"/>
                <w:lang w:val="en-US" w:eastAsia="zh-CN" w:bidi="ar"/>
              </w:rPr>
              <w:t>配套</w:t>
            </w:r>
            <w:r>
              <w:rPr>
                <w:rFonts w:hint="eastAsia" w:ascii="宋体" w:hAnsi="宋体" w:eastAsia="宋体" w:cs="宋体"/>
                <w:i w:val="0"/>
                <w:iCs w:val="0"/>
                <w:color w:val="000000"/>
                <w:kern w:val="0"/>
                <w:sz w:val="20"/>
                <w:szCs w:val="20"/>
                <w:u w:val="none"/>
                <w:lang w:val="en-US" w:eastAsia="zh-CN" w:bidi="ar"/>
              </w:rPr>
              <w:t>服务，并有对应功能支持服务。</w:t>
            </w:r>
          </w:p>
        </w:tc>
        <w:tc>
          <w:tcPr>
            <w:tcW w:w="734" w:type="dxa"/>
            <w:shd w:val="clear" w:color="auto" w:fill="auto"/>
            <w:vAlign w:val="center"/>
          </w:tcPr>
          <w:p w14:paraId="21B71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DD9B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69853F7">
            <w:pPr>
              <w:jc w:val="center"/>
              <w:rPr>
                <w:rFonts w:hint="eastAsia" w:ascii="宋体" w:hAnsi="宋体" w:eastAsia="宋体" w:cs="宋体"/>
                <w:i w:val="0"/>
                <w:iCs w:val="0"/>
                <w:color w:val="000000"/>
                <w:sz w:val="20"/>
                <w:szCs w:val="20"/>
                <w:u w:val="none"/>
              </w:rPr>
            </w:pPr>
          </w:p>
        </w:tc>
      </w:tr>
      <w:tr w14:paraId="1035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3C87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16F7B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移动式双面书写板</w:t>
            </w:r>
          </w:p>
        </w:tc>
        <w:tc>
          <w:tcPr>
            <w:tcW w:w="8114" w:type="dxa"/>
            <w:shd w:val="clear" w:color="auto" w:fill="auto"/>
            <w:vAlign w:val="center"/>
          </w:tcPr>
          <w:p w14:paraId="76DDD2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1.参考规格：移动式磁性双面书写板，正白反绿，板面尺寸（宽*长）不小于900*1500mm。</w:t>
            </w:r>
          </w:p>
          <w:p w14:paraId="3B17DB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2.结构：H型金属支架，底座配置万向脚轮带刹车阀。</w:t>
            </w:r>
          </w:p>
        </w:tc>
        <w:tc>
          <w:tcPr>
            <w:tcW w:w="734" w:type="dxa"/>
            <w:shd w:val="clear" w:color="auto" w:fill="auto"/>
            <w:vAlign w:val="center"/>
          </w:tcPr>
          <w:p w14:paraId="6C8AD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03FC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DD9C40C">
            <w:pPr>
              <w:jc w:val="center"/>
              <w:rPr>
                <w:rFonts w:hint="eastAsia" w:ascii="宋体" w:hAnsi="宋体" w:eastAsia="宋体" w:cs="宋体"/>
                <w:i w:val="0"/>
                <w:iCs w:val="0"/>
                <w:color w:val="000000"/>
                <w:sz w:val="20"/>
                <w:szCs w:val="20"/>
                <w:u w:val="none"/>
              </w:rPr>
            </w:pPr>
          </w:p>
        </w:tc>
      </w:tr>
      <w:tr w14:paraId="32BF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3877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189D4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历史活动墙</w:t>
            </w:r>
          </w:p>
        </w:tc>
        <w:tc>
          <w:tcPr>
            <w:tcW w:w="8114" w:type="dxa"/>
            <w:shd w:val="clear" w:color="auto" w:fill="auto"/>
            <w:vAlign w:val="center"/>
          </w:tcPr>
          <w:p w14:paraId="4866F2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1.规格与构成：</w:t>
            </w:r>
          </w:p>
          <w:p w14:paraId="60BF1E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（1）背景板不小于，1.22m*3.6m。</w:t>
            </w:r>
          </w:p>
          <w:p w14:paraId="4AEB19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（2）时间轴，提供背景板长度不小于3.6m的磁条不少于5条。</w:t>
            </w:r>
          </w:p>
          <w:p w14:paraId="50D5FE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（3）历史板，不小于210mm*297mm数量不少于180个。</w:t>
            </w:r>
          </w:p>
          <w:p w14:paraId="070863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（4）历史板收纳箱不少于9个。</w:t>
            </w:r>
          </w:p>
          <w:p w14:paraId="1E09B1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（5）收纳架，规格不小于：118*80*37cm，竹质，数量不少于2个。</w:t>
            </w:r>
          </w:p>
          <w:p w14:paraId="346DF9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（6）配件收纳盒。</w:t>
            </w:r>
          </w:p>
          <w:p w14:paraId="43056C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（7）水性笔不少于2套板擦不少于2个。</w:t>
            </w:r>
          </w:p>
          <w:p w14:paraId="7BED09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（8）时间数字不少于20套。</w:t>
            </w:r>
          </w:p>
          <w:p w14:paraId="0278AC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（9）时间轴点不少于20个。</w:t>
            </w:r>
          </w:p>
          <w:p w14:paraId="6DA0F7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（10）历史活动墙使用手册不少于1本。</w:t>
            </w:r>
          </w:p>
          <w:p w14:paraId="7FF9E8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2.功能：</w:t>
            </w:r>
          </w:p>
          <w:p w14:paraId="12133F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（1）适用于日常教学、学生活动以及学生作品如历史简报等展示；</w:t>
            </w:r>
          </w:p>
          <w:p w14:paraId="0ACCCB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（2）能够灵活呈现历史现象、历史事件的时间与空间变化情况；</w:t>
            </w:r>
          </w:p>
          <w:p w14:paraId="29AC21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（3）可根据需求变换主题：历史板可在背景板上任意粘贴组合，背景板可用水性笔自由绘制，便于开展各种主题的教学活动、学生室内社会实践活动以及学生作品展示活动；</w:t>
            </w:r>
          </w:p>
          <w:p w14:paraId="7E5BE3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（4）历史板上有二维码，拓展呈现内容。</w:t>
            </w:r>
          </w:p>
          <w:p w14:paraId="53221B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3.历史板资源至少包括：</w:t>
            </w:r>
          </w:p>
          <w:p w14:paraId="64D12A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（1）中国史：</w:t>
            </w:r>
          </w:p>
          <w:p w14:paraId="4CB2E8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古代史：三公九卿，中朝预政，三省六部，二府三司，中书省，丝绸之路，隋朝大运河，京杭大运河。</w:t>
            </w:r>
          </w:p>
          <w:p w14:paraId="18425B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近代史：鸦片战争，第二次鸦片战争，太平天国运动，洋务运动，左宗棠收复新疆，甲午战争，戊戌变法，清末新政。</w:t>
            </w:r>
          </w:p>
          <w:p w14:paraId="5C5684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现代史：第一届中国人民政治协商会议召开，中华人民共和国成立，抗美援朝，土地改革运动，和平共处五项原则。</w:t>
            </w:r>
          </w:p>
          <w:p w14:paraId="5A69A4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（2）世界史：</w:t>
            </w:r>
          </w:p>
          <w:p w14:paraId="479AC7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古代史：农业革命，两河流域文明，古埃及文明，古印度文明，早期佛教，爱琴文明，古希腊城邦，梭伦改革。</w:t>
            </w:r>
          </w:p>
          <w:p w14:paraId="5A774F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近代史：文艺复兴，新航路开辟，三角贸易，海上马车夫，宗教改革，英国资产阶级革命，艾萨克•牛顿。</w:t>
            </w:r>
          </w:p>
          <w:p w14:paraId="569D22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现代史：第一次世界大战，十月革命，凡尔赛-华盛顿体系，苏俄新经济政策，斯大林模式，大萧条，罗斯福新政，第二次世界大战。</w:t>
            </w:r>
          </w:p>
        </w:tc>
        <w:tc>
          <w:tcPr>
            <w:tcW w:w="734" w:type="dxa"/>
            <w:shd w:val="clear" w:color="auto" w:fill="auto"/>
            <w:vAlign w:val="center"/>
          </w:tcPr>
          <w:p w14:paraId="66FBC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81BE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D668981">
            <w:pPr>
              <w:jc w:val="center"/>
              <w:rPr>
                <w:rFonts w:hint="eastAsia" w:ascii="宋体" w:hAnsi="宋体" w:eastAsia="宋体" w:cs="宋体"/>
                <w:i w:val="0"/>
                <w:iCs w:val="0"/>
                <w:color w:val="000000"/>
                <w:sz w:val="20"/>
                <w:szCs w:val="20"/>
                <w:u w:val="none"/>
              </w:rPr>
            </w:pPr>
          </w:p>
        </w:tc>
      </w:tr>
      <w:tr w14:paraId="229E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EB0C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42718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中学历史创新校本课程系统</w:t>
            </w:r>
          </w:p>
        </w:tc>
        <w:tc>
          <w:tcPr>
            <w:tcW w:w="8114" w:type="dxa"/>
            <w:shd w:val="clear" w:color="auto" w:fill="auto"/>
            <w:vAlign w:val="center"/>
          </w:tcPr>
          <w:p w14:paraId="28EEC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1.古代东西方文明交流演示系统：</w:t>
            </w:r>
          </w:p>
          <w:p w14:paraId="04FEDA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能够展古代东西方文明的交流历程。本系统主要内容有：古代社会文明的类型；东西方文明交流的交通；东西方文明的使者；中西方文明交流的成果。本系统利用历史地图的演变、视频、图片、动画等资源以及准确、巧妙的交互设计，为学生创设东西方文明交流的历史情境，展现东西方文明、中外人群之间的联系与互动，理解文化交流与传播在文明进步中的重要作用。教师可以利用本演示系统展开多种形式的教学活动，如小组讨论、学习心得展示以及基于学习内容某一点撰写历史报告等等。学生在教师的引导下学习本系统的内容，将有助于培养和提高历史学科核心素养；增强世界意识，扩大国际视野，树立爱国主义和关怀人类共同命运的观念；能够认识到中外各族人民为创造文明做出了贡献，不同文明之间要加强交流借鉴，促进共同发展。</w:t>
            </w:r>
          </w:p>
          <w:p w14:paraId="115A29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2.法国大革命与画派展示学习系统：</w:t>
            </w:r>
          </w:p>
          <w:p w14:paraId="139205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能够展示法国大革命期间油画的作品情况，让学生从艺术史的角度学习法国大革命。本学习系统包括法国大革命期间与大革命密切相关的油画作品及其详细介绍，从直观的、具有艺术之美的油画的视角让学生学习法国大革命，从而让学生认识资产阶级革命发生、资本主义政治制度的确立以及近代西方政治思想理念初步实现的过程，理解工业革命，把握世界近代史的发展脉络。教师利用本系统资源以及友好的交互设计，能够引导学生进行自主学习，培养学生的深度学习能力，促进学生带着问题从油画的角度对法国大革命的历史进行探索，拓展其历史认识的深度和广度，从而落实历史学科核心素养。</w:t>
            </w:r>
          </w:p>
          <w:p w14:paraId="406C96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3.世界国家和地区疆域变迁沿革系统：</w:t>
            </w:r>
          </w:p>
          <w:p w14:paraId="0CD10A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利用动态的世界历史地图，生动、形象、准确地展现了从古至今世界上各个国家和地区疆域变迁的情况。本系统包括：古代各个文明起源的区域变化；古代各个国家建立以及疆域变化；近代各个国家疆域变化；现代各个国家疆域变化。教师利用本系统的动态展示功能能够让学生了解世界各个国家和地区疆域变迁的情况，利用本系统的静态展示功能能够让学生探究世界各个国家和地区疆域变迁的原因、相关历史事件及其所带来的重要影响。学生通过学习本系统内容，能够掌握识读中国历史地图的能力，提高和培养时空观念的历史学科核心素养。</w:t>
            </w:r>
          </w:p>
        </w:tc>
        <w:tc>
          <w:tcPr>
            <w:tcW w:w="734" w:type="dxa"/>
            <w:shd w:val="clear" w:color="auto" w:fill="auto"/>
            <w:vAlign w:val="center"/>
          </w:tcPr>
          <w:p w14:paraId="7AEA2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CC84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0184BE7">
            <w:pPr>
              <w:jc w:val="center"/>
              <w:rPr>
                <w:rFonts w:hint="eastAsia" w:ascii="宋体" w:hAnsi="宋体" w:eastAsia="宋体" w:cs="宋体"/>
                <w:i w:val="0"/>
                <w:iCs w:val="0"/>
                <w:color w:val="000000"/>
                <w:sz w:val="20"/>
                <w:szCs w:val="20"/>
                <w:u w:val="none"/>
              </w:rPr>
            </w:pPr>
          </w:p>
        </w:tc>
      </w:tr>
      <w:tr w14:paraId="01BD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103FCB7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2、跨学科融合体验套装</w:t>
            </w:r>
          </w:p>
        </w:tc>
      </w:tr>
      <w:tr w14:paraId="7A16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7D02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24B8E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多学科融合劳动教育系统</w:t>
            </w:r>
          </w:p>
        </w:tc>
        <w:tc>
          <w:tcPr>
            <w:tcW w:w="8114" w:type="dxa"/>
            <w:shd w:val="clear" w:color="auto" w:fill="auto"/>
            <w:vAlign w:val="center"/>
          </w:tcPr>
          <w:p w14:paraId="7C6580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劳动是创造物质财富和精神财富的过程，是人类特有的基本社会实践活动，在历史发展和社会进步中发挥着重要作用。系统课程以《劳动与文明》为主题，从历史纬度出发，聚焦人类在农耕、建筑、科技等方面的发展，课程以“知识传授+动手制作”的方式进行，手脑结合。让学生了解不同的历史发展条件下，人类的劳动特点，从而深刻的了解人类历史发展过程。让学生深刻体会劳动对人类文明的影响，更深刻理解劳动是创造物质财富和精神财富的过程，是人类特有的基本社会实践活动，形成正确的劳动价值观。</w:t>
            </w:r>
          </w:p>
          <w:p w14:paraId="36AAF2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（二）课程设计注重多学科知识的相互融合与渗透，融入历史、地理、物理、数学、科学等学科知识，进一步发展学生核心素养，促进学生学习方式的转变，加强学生运用多学科知识与技能进行综合探究的能力。</w:t>
            </w:r>
          </w:p>
          <w:p w14:paraId="7B0621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（三）系统功能要求：</w:t>
            </w:r>
          </w:p>
          <w:p w14:paraId="22DC5D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1.系统简洁直观，无软件培训即可进行教学活动，减轻教师负担。</w:t>
            </w:r>
          </w:p>
          <w:p w14:paraId="7713DB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2.每个课程需提供教师所用的备课授课全部资源：教学课件、教学教案、教学手册、操作手册、学生任务、制作视频</w:t>
            </w:r>
          </w:p>
          <w:p w14:paraId="465B65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3.每个课程目录页介绍了该课融合的学科，关键词，活动时长以及课程简介，方便教师快速了解课程。</w:t>
            </w:r>
          </w:p>
          <w:p w14:paraId="5B4CD0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4.为适应教师的不同需要，教学教案、教学手册、学生手册、学生任务单等资源支持打印、复制、放大、缩小、翻页、跳转、搜索等功能。</w:t>
            </w:r>
          </w:p>
          <w:p w14:paraId="5B5AC7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5.演示文档支持翻页、动画动态播放、视频动态播放等功能。</w:t>
            </w:r>
          </w:p>
          <w:p w14:paraId="2AF95F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6.制作视频支持音量调节、暂停/播放、停止、拖动播放等功能。</w:t>
            </w:r>
          </w:p>
          <w:p w14:paraId="470908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课程资源要求：具有不少于6个主题课程，共12课时。主要反应从原始农耕到唐宋时代的农业发展特点，增强历史学习的综合性和实践性，发展学生解决问题的能力，促进学生全面发展。包含但不限于以下课程资源：</w:t>
            </w:r>
          </w:p>
          <w:p w14:paraId="321BED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第一课直辕犁，内容：讲述古代垦耕的历史与工具演变；制作直辕犁的模型，课时90分钟。</w:t>
            </w:r>
          </w:p>
          <w:p w14:paraId="3DC5D0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第二课曲辕犁，内容：通过运用比较观察的方式，对直辕犁与曲辕犁的结构对比、力学对比，适用环境对比，讲述曲辕犁的发明特色；制作直辕犁的模型，课时90分钟。</w:t>
            </w:r>
          </w:p>
          <w:p w14:paraId="4625DF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第三课桔槔，内容：从古代人类与水的关系引入，讲述古代汲水灌溉工具的发明，讲述桔槔的结构特点，物理原理，发明意义；制作桔槔的模型，课时90分钟。</w:t>
            </w:r>
          </w:p>
          <w:p w14:paraId="2B28D9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第四课独轮车，内容：讲述古代运输的发展过程，重点讲解独轮车的发明，讲述独轮车的结构特点、省力分析、发明意义；制作独轮车的模型，课时90分钟。</w:t>
            </w:r>
          </w:p>
          <w:p w14:paraId="35E005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第五课踏碓，内容：讲述古代粮食加工的过程及工具，重点讲解踏碓的发明发展历程、物理工作原理、发明意义等内容；制作踏碓的模型，课时90分钟。</w:t>
            </w:r>
          </w:p>
          <w:p w14:paraId="1B41A6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第六课碾子，内容：通过运用比较观察的方式，对碾子与踏碓、石磨进行对比，讲述碾子的发明特色、涉及的物理知识、碾子的发明意义等内容；制作碾子的模型，课时90分钟。</w:t>
            </w:r>
          </w:p>
        </w:tc>
        <w:tc>
          <w:tcPr>
            <w:tcW w:w="734" w:type="dxa"/>
            <w:shd w:val="clear" w:color="auto" w:fill="auto"/>
            <w:vAlign w:val="center"/>
          </w:tcPr>
          <w:p w14:paraId="7E141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A0A6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8D90E62">
            <w:pPr>
              <w:jc w:val="center"/>
              <w:rPr>
                <w:rFonts w:hint="eastAsia" w:ascii="宋体" w:hAnsi="宋体" w:eastAsia="宋体" w:cs="宋体"/>
                <w:i w:val="0"/>
                <w:iCs w:val="0"/>
                <w:color w:val="000000"/>
                <w:sz w:val="20"/>
                <w:szCs w:val="20"/>
                <w:u w:val="none"/>
              </w:rPr>
            </w:pPr>
          </w:p>
        </w:tc>
      </w:tr>
      <w:tr w14:paraId="4743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625B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7F6AB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劳动与文明套装（历史组合榫卯版）</w:t>
            </w:r>
          </w:p>
        </w:tc>
        <w:tc>
          <w:tcPr>
            <w:tcW w:w="8114" w:type="dxa"/>
            <w:shd w:val="clear" w:color="auto" w:fill="auto"/>
            <w:vAlign w:val="center"/>
          </w:tcPr>
          <w:p w14:paraId="1D3B55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（一）榫卯是一种中国传统建筑、家具及其它器械的主要结构方式，是在两个构件上采用凹凸部位相结合的一种连接方式，是中国传统建筑的智慧所在，也是传统木工工艺水平的重要体现。</w:t>
            </w:r>
          </w:p>
          <w:p w14:paraId="2A5891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传统榫卯制作对于学生难度较大。组合榫卯的设计是基于学生实际动手能力，解决了榫卯制作难的问题，通过巧妙的设计，让学生可以相对容易的做出榫卯结构、直观体会榫卯的科技内涵、激发学生的学习兴趣。从而使学生能够更好的领略中国传统建筑中的连接智慧。</w:t>
            </w:r>
          </w:p>
          <w:p w14:paraId="6D2636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（三）本套装套装应支持制作出与课程配套的教学模型，且模型制作后的规格应符合：</w:t>
            </w:r>
          </w:p>
          <w:p w14:paraId="749F15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1.直辕犁：不小于210*8*135mm</w:t>
            </w:r>
          </w:p>
          <w:p w14:paraId="5071E0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2.曲辕犁：不小于190*8*130mm</w:t>
            </w:r>
          </w:p>
          <w:p w14:paraId="564652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3.桔槔：不小于195*750*220mm</w:t>
            </w:r>
          </w:p>
          <w:p w14:paraId="0E4269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4.耧车：不小于245*120*85mm</w:t>
            </w:r>
          </w:p>
          <w:p w14:paraId="70F599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5.踏碓：不小于160*85*70mm</w:t>
            </w:r>
          </w:p>
          <w:p w14:paraId="246B4C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6.碾子：不小于φ95*70mm</w:t>
            </w:r>
          </w:p>
          <w:p w14:paraId="190814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7.秧马：不小于145*80*45mm</w:t>
            </w:r>
          </w:p>
          <w:p w14:paraId="16E428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8.独轮车：不小于125*120*65mm</w:t>
            </w:r>
          </w:p>
          <w:p w14:paraId="47EAE6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（四）套装内含学生制作所需的材料包、耗材和工具：</w:t>
            </w:r>
          </w:p>
          <w:p w14:paraId="3907A7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1.主材包为椴木板。</w:t>
            </w:r>
          </w:p>
          <w:p w14:paraId="34D615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2.配套耗材：绳子、小水桶、圆木棒等。</w:t>
            </w:r>
          </w:p>
          <w:p w14:paraId="11D67F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3.配套工具：木工夹、胶水等。</w:t>
            </w:r>
          </w:p>
        </w:tc>
        <w:tc>
          <w:tcPr>
            <w:tcW w:w="734" w:type="dxa"/>
            <w:shd w:val="clear" w:color="auto" w:fill="auto"/>
            <w:vAlign w:val="center"/>
          </w:tcPr>
          <w:p w14:paraId="5BC0E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734" w:type="dxa"/>
            <w:shd w:val="clear" w:color="auto" w:fill="auto"/>
            <w:vAlign w:val="center"/>
          </w:tcPr>
          <w:p w14:paraId="21C4C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A4759F0">
            <w:pPr>
              <w:jc w:val="center"/>
              <w:rPr>
                <w:rFonts w:hint="eastAsia" w:ascii="宋体" w:hAnsi="宋体" w:eastAsia="宋体" w:cs="宋体"/>
                <w:i w:val="0"/>
                <w:iCs w:val="0"/>
                <w:color w:val="000000"/>
                <w:sz w:val="20"/>
                <w:szCs w:val="20"/>
                <w:u w:val="none"/>
              </w:rPr>
            </w:pPr>
          </w:p>
        </w:tc>
      </w:tr>
      <w:tr w14:paraId="4637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72E30D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3、传统文化体验套装</w:t>
            </w:r>
          </w:p>
        </w:tc>
      </w:tr>
      <w:tr w14:paraId="4FB8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29A138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（一）雕版印刷体验套装</w:t>
            </w:r>
          </w:p>
        </w:tc>
      </w:tr>
      <w:tr w14:paraId="2CC9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8E00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6839D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金刚般若波罗蜜经卷首图</w:t>
            </w:r>
          </w:p>
        </w:tc>
        <w:tc>
          <w:tcPr>
            <w:tcW w:w="8114" w:type="dxa"/>
            <w:shd w:val="clear" w:color="auto" w:fill="auto"/>
            <w:vAlign w:val="center"/>
          </w:tcPr>
          <w:p w14:paraId="45B83F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1.金刚般若波罗蜜经卷首图规格不小于24cm*29.5cm，采用精雕技术，硬木材质雕刻。</w:t>
            </w:r>
          </w:p>
          <w:p w14:paraId="4D9FFA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2.通过数千块雕版实验完善的工艺流程，可以最大化复原雕版原貌。</w:t>
            </w:r>
          </w:p>
        </w:tc>
        <w:tc>
          <w:tcPr>
            <w:tcW w:w="734" w:type="dxa"/>
            <w:shd w:val="clear" w:color="auto" w:fill="auto"/>
            <w:vAlign w:val="center"/>
          </w:tcPr>
          <w:p w14:paraId="636FE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4CA5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897" w:type="dxa"/>
            <w:shd w:val="clear" w:color="auto" w:fill="auto"/>
            <w:vAlign w:val="center"/>
          </w:tcPr>
          <w:p w14:paraId="6808730A">
            <w:pPr>
              <w:jc w:val="center"/>
              <w:rPr>
                <w:rFonts w:hint="eastAsia" w:ascii="宋体" w:hAnsi="宋体" w:eastAsia="宋体" w:cs="宋体"/>
                <w:i w:val="0"/>
                <w:iCs w:val="0"/>
                <w:color w:val="000000"/>
                <w:sz w:val="20"/>
                <w:szCs w:val="20"/>
                <w:u w:val="none"/>
              </w:rPr>
            </w:pPr>
          </w:p>
        </w:tc>
      </w:tr>
      <w:tr w14:paraId="66D8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C180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14035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北宋交子版</w:t>
            </w:r>
          </w:p>
        </w:tc>
        <w:tc>
          <w:tcPr>
            <w:tcW w:w="8114" w:type="dxa"/>
            <w:shd w:val="clear" w:color="auto" w:fill="auto"/>
            <w:vAlign w:val="center"/>
          </w:tcPr>
          <w:p w14:paraId="109408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1.北宋交子版规格不小于9.5cm*17cm，采用精雕技术，硬木材质雕刻。</w:t>
            </w:r>
          </w:p>
          <w:p w14:paraId="53B312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2.通过数千块雕版实验完善的工艺流程，可以最大化复原雕版原貌。</w:t>
            </w:r>
          </w:p>
        </w:tc>
        <w:tc>
          <w:tcPr>
            <w:tcW w:w="734" w:type="dxa"/>
            <w:shd w:val="clear" w:color="auto" w:fill="auto"/>
            <w:vAlign w:val="center"/>
          </w:tcPr>
          <w:p w14:paraId="07C69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1453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897" w:type="dxa"/>
            <w:shd w:val="clear" w:color="auto" w:fill="auto"/>
            <w:vAlign w:val="center"/>
          </w:tcPr>
          <w:p w14:paraId="775B7799">
            <w:pPr>
              <w:jc w:val="center"/>
              <w:rPr>
                <w:rFonts w:hint="eastAsia" w:ascii="宋体" w:hAnsi="宋体" w:eastAsia="宋体" w:cs="宋体"/>
                <w:i w:val="0"/>
                <w:iCs w:val="0"/>
                <w:color w:val="000000"/>
                <w:sz w:val="20"/>
                <w:szCs w:val="20"/>
                <w:u w:val="none"/>
              </w:rPr>
            </w:pPr>
          </w:p>
        </w:tc>
      </w:tr>
      <w:tr w14:paraId="4016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21B3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00D3A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宋代济南刘家功夫针铺广告</w:t>
            </w:r>
          </w:p>
        </w:tc>
        <w:tc>
          <w:tcPr>
            <w:tcW w:w="8114" w:type="dxa"/>
            <w:shd w:val="clear" w:color="auto" w:fill="auto"/>
            <w:vAlign w:val="center"/>
          </w:tcPr>
          <w:p w14:paraId="79E652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1.宋代济南刘家功夫针铺广告规格不小于12.5cm*14.5cm，采用精雕技术，硬木材质雕刻。</w:t>
            </w:r>
          </w:p>
          <w:p w14:paraId="3563D9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2.通过数千块雕版实验完善的工艺流程，可以最大化复原雕版原貌。</w:t>
            </w:r>
          </w:p>
        </w:tc>
        <w:tc>
          <w:tcPr>
            <w:tcW w:w="734" w:type="dxa"/>
            <w:shd w:val="clear" w:color="auto" w:fill="auto"/>
            <w:vAlign w:val="center"/>
          </w:tcPr>
          <w:p w14:paraId="19E81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BA80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897" w:type="dxa"/>
            <w:shd w:val="clear" w:color="auto" w:fill="auto"/>
            <w:vAlign w:val="center"/>
          </w:tcPr>
          <w:p w14:paraId="2C1A54D8">
            <w:pPr>
              <w:jc w:val="center"/>
              <w:rPr>
                <w:rFonts w:hint="eastAsia" w:ascii="宋体" w:hAnsi="宋体" w:eastAsia="宋体" w:cs="宋体"/>
                <w:i w:val="0"/>
                <w:iCs w:val="0"/>
                <w:color w:val="000000"/>
                <w:sz w:val="20"/>
                <w:szCs w:val="20"/>
                <w:u w:val="none"/>
              </w:rPr>
            </w:pPr>
          </w:p>
        </w:tc>
      </w:tr>
      <w:tr w14:paraId="52C0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122007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（二）活字印刷体验套装</w:t>
            </w:r>
          </w:p>
        </w:tc>
      </w:tr>
      <w:tr w14:paraId="729D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5A48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055D6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精制木活字</w:t>
            </w:r>
          </w:p>
        </w:tc>
        <w:tc>
          <w:tcPr>
            <w:tcW w:w="8114" w:type="dxa"/>
            <w:shd w:val="clear" w:color="auto" w:fill="auto"/>
            <w:vAlign w:val="center"/>
          </w:tcPr>
          <w:p w14:paraId="43589B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1.内容至少包括：</w:t>
            </w:r>
          </w:p>
          <w:p w14:paraId="149118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《论语》节选1块，规格不小于21cmx17cm。</w:t>
            </w:r>
          </w:p>
          <w:p w14:paraId="41E92B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《史记·太史公自序》节选1块，规格不小于25cmx17cm。</w:t>
            </w:r>
          </w:p>
          <w:p w14:paraId="0EDF42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《道德经》节选1块，规格不小于23cmx15cm。</w:t>
            </w:r>
          </w:p>
          <w:p w14:paraId="6292D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2.使用精雕技术，雕刻木活字，尺寸统一。</w:t>
            </w:r>
          </w:p>
        </w:tc>
        <w:tc>
          <w:tcPr>
            <w:tcW w:w="734" w:type="dxa"/>
            <w:shd w:val="clear" w:color="auto" w:fill="auto"/>
            <w:vAlign w:val="center"/>
          </w:tcPr>
          <w:p w14:paraId="15B34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5CB7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40BB72C">
            <w:pPr>
              <w:jc w:val="center"/>
              <w:rPr>
                <w:rFonts w:hint="eastAsia" w:ascii="宋体" w:hAnsi="宋体" w:eastAsia="宋体" w:cs="宋体"/>
                <w:i w:val="0"/>
                <w:iCs w:val="0"/>
                <w:color w:val="000000"/>
                <w:sz w:val="20"/>
                <w:szCs w:val="20"/>
                <w:u w:val="none"/>
              </w:rPr>
            </w:pPr>
          </w:p>
        </w:tc>
      </w:tr>
      <w:tr w14:paraId="7D37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FAD98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（三）金石传拓套装</w:t>
            </w:r>
          </w:p>
        </w:tc>
      </w:tr>
      <w:tr w14:paraId="1184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DE05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26" w:type="dxa"/>
            <w:shd w:val="clear" w:color="auto" w:fill="auto"/>
            <w:vAlign w:val="center"/>
          </w:tcPr>
          <w:p w14:paraId="2D014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商代妇好青铜钺与汉代维天降灵瓦当</w:t>
            </w:r>
          </w:p>
        </w:tc>
        <w:tc>
          <w:tcPr>
            <w:tcW w:w="8114" w:type="dxa"/>
            <w:shd w:val="clear" w:color="auto" w:fill="auto"/>
            <w:vAlign w:val="center"/>
          </w:tcPr>
          <w:p w14:paraId="14EA44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1.妇好铜钺：</w:t>
            </w:r>
          </w:p>
          <w:p w14:paraId="6A5A4F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规格不小于：202*190*21(mm)。</w:t>
            </w:r>
          </w:p>
          <w:p w14:paraId="4FE380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2.“维天降灵”瓦当：</w:t>
            </w:r>
          </w:p>
          <w:p w14:paraId="418655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规格不小于：直径170mm*厚度22mm。</w:t>
            </w:r>
          </w:p>
          <w:p w14:paraId="6FDDA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3.配套工具与附件至少包括：</w:t>
            </w:r>
          </w:p>
          <w:p w14:paraId="648664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（1）拓包：内芯棉花，外包布采用优质真丝面料，白色，大中小各1组，直径分别为30mm\20mm\10mm。</w:t>
            </w:r>
          </w:p>
          <w:p w14:paraId="63ED51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（2）毛刷：不小于150mm*50mm1个。</w:t>
            </w:r>
          </w:p>
          <w:p w14:paraId="4A285A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（3）毛笔：每套包含小白云1支。</w:t>
            </w:r>
          </w:p>
          <w:p w14:paraId="78271B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（4）小棕刷：1支，直径5cm*高13cm。</w:t>
            </w:r>
          </w:p>
          <w:p w14:paraId="1E92EB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（5）喷壶：1个，不小于100ml。</w:t>
            </w:r>
          </w:p>
          <w:p w14:paraId="64033D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（6）墨盘：1个，不小于8寸。</w:t>
            </w:r>
          </w:p>
          <w:p w14:paraId="6722AB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（7）拓象：1个。</w:t>
            </w:r>
          </w:p>
          <w:p w14:paraId="272468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（8）毛毡：1张，防止墨沾到桌子上，清洁不便。</w:t>
            </w:r>
          </w:p>
          <w:p w14:paraId="016780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（9）小方巾：1块。</w:t>
            </w:r>
          </w:p>
        </w:tc>
        <w:tc>
          <w:tcPr>
            <w:tcW w:w="734" w:type="dxa"/>
            <w:shd w:val="clear" w:color="auto" w:fill="auto"/>
            <w:vAlign w:val="center"/>
          </w:tcPr>
          <w:p w14:paraId="489CF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A772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FBDD30F">
            <w:pPr>
              <w:jc w:val="center"/>
              <w:rPr>
                <w:rFonts w:hint="eastAsia" w:ascii="宋体" w:hAnsi="宋体" w:eastAsia="宋体" w:cs="宋体"/>
                <w:i w:val="0"/>
                <w:iCs w:val="0"/>
                <w:color w:val="000000"/>
                <w:sz w:val="20"/>
                <w:szCs w:val="20"/>
                <w:u w:val="none"/>
              </w:rPr>
            </w:pPr>
          </w:p>
        </w:tc>
      </w:tr>
      <w:tr w14:paraId="2EC2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2939F0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（四）配套工具与附件</w:t>
            </w:r>
          </w:p>
        </w:tc>
      </w:tr>
      <w:tr w14:paraId="6EA2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9149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26" w:type="dxa"/>
            <w:shd w:val="clear" w:color="auto" w:fill="auto"/>
            <w:vAlign w:val="center"/>
          </w:tcPr>
          <w:p w14:paraId="0C1DF5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传统文化套装配套工具与附件</w:t>
            </w:r>
          </w:p>
        </w:tc>
        <w:tc>
          <w:tcPr>
            <w:tcW w:w="8114" w:type="dxa"/>
            <w:shd w:val="clear" w:color="auto" w:fill="auto"/>
            <w:vAlign w:val="center"/>
          </w:tcPr>
          <w:p w14:paraId="7A1479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1.印刷工具至少包括：</w:t>
            </w:r>
          </w:p>
          <w:p w14:paraId="4D5B86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大棕刷：棕丝材质，直径不小于7cm，长不小于20cm。</w:t>
            </w:r>
          </w:p>
          <w:p w14:paraId="4F0C2D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小棕刷：棕丝材质，直径不小于5cm，长不小于13cm。</w:t>
            </w:r>
          </w:p>
          <w:p w14:paraId="1D1FA8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趟子：材质包含木块、毡子、塑料膜，不小于15cmx4.5cmx3cm。</w:t>
            </w:r>
          </w:p>
          <w:p w14:paraId="10697C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定制朱液不少于250ml。</w:t>
            </w:r>
          </w:p>
          <w:p w14:paraId="0B21B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定制黑墨不少于250ml。</w:t>
            </w:r>
          </w:p>
          <w:p w14:paraId="7BE277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墨盘：密胺材质，直径不小于21.4cm。</w:t>
            </w:r>
          </w:p>
          <w:p w14:paraId="05E283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2.纸张：宣纸，不小于35cm*28cm，50张。</w:t>
            </w:r>
          </w:p>
          <w:p w14:paraId="2C2D06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3.赠送辅助工具：</w:t>
            </w:r>
          </w:p>
          <w:p w14:paraId="16D90F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画毡*1张、围裙*1件、套袖*1副、蓝丁胶*1包、木板清洗刷*1把。</w:t>
            </w:r>
          </w:p>
          <w:p w14:paraId="05A83D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4.产品说明书：</w:t>
            </w:r>
          </w:p>
          <w:p w14:paraId="38355C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雕版印刷体验套装*1、活字印刷体验套装说明书*1。</w:t>
            </w:r>
          </w:p>
        </w:tc>
        <w:tc>
          <w:tcPr>
            <w:tcW w:w="734" w:type="dxa"/>
            <w:shd w:val="clear" w:color="auto" w:fill="auto"/>
            <w:vAlign w:val="center"/>
          </w:tcPr>
          <w:p w14:paraId="57CE1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DADC8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01C4D7C">
            <w:pPr>
              <w:jc w:val="center"/>
              <w:rPr>
                <w:rFonts w:hint="eastAsia" w:ascii="宋体" w:hAnsi="宋体" w:eastAsia="宋体" w:cs="宋体"/>
                <w:i w:val="0"/>
                <w:iCs w:val="0"/>
                <w:color w:val="000000"/>
                <w:sz w:val="20"/>
                <w:szCs w:val="20"/>
                <w:u w:val="none"/>
              </w:rPr>
            </w:pPr>
          </w:p>
        </w:tc>
      </w:tr>
      <w:tr w14:paraId="360C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745710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4、教学模型</w:t>
            </w:r>
          </w:p>
        </w:tc>
      </w:tr>
      <w:tr w14:paraId="22BA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CEA6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26" w:type="dxa"/>
            <w:shd w:val="clear" w:color="auto" w:fill="auto"/>
            <w:vAlign w:val="center"/>
          </w:tcPr>
          <w:p w14:paraId="29865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司母戊鼎</w:t>
            </w:r>
          </w:p>
        </w:tc>
        <w:tc>
          <w:tcPr>
            <w:tcW w:w="8114" w:type="dxa"/>
            <w:shd w:val="clear" w:color="auto" w:fill="auto"/>
            <w:vAlign w:val="center"/>
          </w:tcPr>
          <w:p w14:paraId="283C8E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1.材质：锌铜合金。</w:t>
            </w:r>
          </w:p>
          <w:p w14:paraId="67EF65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2.规格不小于：长18cm*宽14cm*高22cm，实际测量尺寸误差不超过1cm；按照原物1：6进行仿制。</w:t>
            </w:r>
          </w:p>
        </w:tc>
        <w:tc>
          <w:tcPr>
            <w:tcW w:w="734" w:type="dxa"/>
            <w:shd w:val="clear" w:color="auto" w:fill="auto"/>
            <w:vAlign w:val="center"/>
          </w:tcPr>
          <w:p w14:paraId="1C03E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48D0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600FB59">
            <w:pPr>
              <w:jc w:val="center"/>
              <w:rPr>
                <w:rFonts w:hint="eastAsia" w:ascii="宋体" w:hAnsi="宋体" w:eastAsia="宋体" w:cs="宋体"/>
                <w:i w:val="0"/>
                <w:iCs w:val="0"/>
                <w:color w:val="000000"/>
                <w:sz w:val="20"/>
                <w:szCs w:val="20"/>
                <w:u w:val="none"/>
              </w:rPr>
            </w:pPr>
          </w:p>
        </w:tc>
      </w:tr>
      <w:tr w14:paraId="42AF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EC05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26" w:type="dxa"/>
            <w:shd w:val="clear" w:color="auto" w:fill="auto"/>
            <w:vAlign w:val="center"/>
          </w:tcPr>
          <w:p w14:paraId="1B85C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编钟</w:t>
            </w:r>
          </w:p>
        </w:tc>
        <w:tc>
          <w:tcPr>
            <w:tcW w:w="8114" w:type="dxa"/>
            <w:shd w:val="clear" w:color="auto" w:fill="auto"/>
            <w:vAlign w:val="center"/>
          </w:tcPr>
          <w:p w14:paraId="36DF24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1.材质：合金。</w:t>
            </w:r>
          </w:p>
          <w:p w14:paraId="21DEBC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2.规格不小于：长38.5cm*宽5.5cm*高23cm，实际测量尺寸误差不超过1cm。</w:t>
            </w:r>
          </w:p>
        </w:tc>
        <w:tc>
          <w:tcPr>
            <w:tcW w:w="734" w:type="dxa"/>
            <w:shd w:val="clear" w:color="auto" w:fill="auto"/>
            <w:vAlign w:val="center"/>
          </w:tcPr>
          <w:p w14:paraId="47BA1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A5D4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D1BD774">
            <w:pPr>
              <w:jc w:val="center"/>
              <w:rPr>
                <w:rFonts w:hint="eastAsia" w:ascii="宋体" w:hAnsi="宋体" w:eastAsia="宋体" w:cs="宋体"/>
                <w:i w:val="0"/>
                <w:iCs w:val="0"/>
                <w:color w:val="000000"/>
                <w:sz w:val="20"/>
                <w:szCs w:val="20"/>
                <w:u w:val="none"/>
              </w:rPr>
            </w:pPr>
          </w:p>
        </w:tc>
      </w:tr>
      <w:tr w14:paraId="53FD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6760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shd w:val="clear" w:color="auto" w:fill="auto"/>
            <w:vAlign w:val="center"/>
          </w:tcPr>
          <w:p w14:paraId="79B19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司南模型</w:t>
            </w:r>
          </w:p>
        </w:tc>
        <w:tc>
          <w:tcPr>
            <w:tcW w:w="8114" w:type="dxa"/>
            <w:shd w:val="clear" w:color="auto" w:fill="auto"/>
            <w:vAlign w:val="center"/>
          </w:tcPr>
          <w:p w14:paraId="3AF1DE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1.材质：铜质、木框。</w:t>
            </w:r>
          </w:p>
          <w:p w14:paraId="2AE354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2.规格不小于：22*22*9cm，实际测量尺寸误差不超过1cm。</w:t>
            </w:r>
          </w:p>
        </w:tc>
        <w:tc>
          <w:tcPr>
            <w:tcW w:w="734" w:type="dxa"/>
            <w:shd w:val="clear" w:color="auto" w:fill="auto"/>
            <w:vAlign w:val="center"/>
          </w:tcPr>
          <w:p w14:paraId="07DA1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6FF0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C1F493F">
            <w:pPr>
              <w:jc w:val="center"/>
              <w:rPr>
                <w:rFonts w:hint="eastAsia" w:ascii="宋体" w:hAnsi="宋体" w:eastAsia="宋体" w:cs="宋体"/>
                <w:i w:val="0"/>
                <w:iCs w:val="0"/>
                <w:color w:val="000000"/>
                <w:sz w:val="20"/>
                <w:szCs w:val="20"/>
                <w:u w:val="none"/>
              </w:rPr>
            </w:pPr>
          </w:p>
        </w:tc>
      </w:tr>
      <w:tr w14:paraId="7524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E7FD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26" w:type="dxa"/>
            <w:shd w:val="clear" w:color="auto" w:fill="auto"/>
            <w:vAlign w:val="center"/>
          </w:tcPr>
          <w:p w14:paraId="773FC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景德镇五彩瓷瓶</w:t>
            </w:r>
          </w:p>
        </w:tc>
        <w:tc>
          <w:tcPr>
            <w:tcW w:w="8114" w:type="dxa"/>
            <w:shd w:val="clear" w:color="auto" w:fill="auto"/>
            <w:vAlign w:val="center"/>
          </w:tcPr>
          <w:p w14:paraId="1DC6B7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1.材质：陶瓷。</w:t>
            </w:r>
          </w:p>
          <w:p w14:paraId="4A6ED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2.规格不小于：高度30cm，肚径21cm，实际测量尺寸误差不超过1cm。</w:t>
            </w:r>
          </w:p>
        </w:tc>
        <w:tc>
          <w:tcPr>
            <w:tcW w:w="734" w:type="dxa"/>
            <w:shd w:val="clear" w:color="auto" w:fill="auto"/>
            <w:vAlign w:val="center"/>
          </w:tcPr>
          <w:p w14:paraId="45BAB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666E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8CE4873">
            <w:pPr>
              <w:jc w:val="center"/>
              <w:rPr>
                <w:rFonts w:hint="eastAsia" w:ascii="宋体" w:hAnsi="宋体" w:eastAsia="宋体" w:cs="宋体"/>
                <w:i w:val="0"/>
                <w:iCs w:val="0"/>
                <w:color w:val="000000"/>
                <w:sz w:val="20"/>
                <w:szCs w:val="20"/>
                <w:u w:val="none"/>
              </w:rPr>
            </w:pPr>
          </w:p>
        </w:tc>
      </w:tr>
      <w:tr w14:paraId="3F5A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93A0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26" w:type="dxa"/>
            <w:shd w:val="clear" w:color="auto" w:fill="auto"/>
            <w:vAlign w:val="center"/>
          </w:tcPr>
          <w:p w14:paraId="08259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唐三彩</w:t>
            </w:r>
          </w:p>
        </w:tc>
        <w:tc>
          <w:tcPr>
            <w:tcW w:w="8114" w:type="dxa"/>
            <w:shd w:val="clear" w:color="auto" w:fill="auto"/>
            <w:vAlign w:val="center"/>
          </w:tcPr>
          <w:p w14:paraId="2DBCA9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1.材质：陶制。</w:t>
            </w:r>
          </w:p>
          <w:p w14:paraId="349AF6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2.规格不小于：24*10*35cm；唐三彩五人乐俑，实际测量尺寸误差不超过1cm。</w:t>
            </w:r>
          </w:p>
        </w:tc>
        <w:tc>
          <w:tcPr>
            <w:tcW w:w="734" w:type="dxa"/>
            <w:shd w:val="clear" w:color="auto" w:fill="auto"/>
            <w:vAlign w:val="center"/>
          </w:tcPr>
          <w:p w14:paraId="1B653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3A97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14D9564">
            <w:pPr>
              <w:jc w:val="center"/>
              <w:rPr>
                <w:rFonts w:hint="eastAsia" w:ascii="宋体" w:hAnsi="宋体" w:eastAsia="宋体" w:cs="宋体"/>
                <w:i w:val="0"/>
                <w:iCs w:val="0"/>
                <w:color w:val="000000"/>
                <w:sz w:val="20"/>
                <w:szCs w:val="20"/>
                <w:u w:val="none"/>
              </w:rPr>
            </w:pPr>
          </w:p>
        </w:tc>
      </w:tr>
      <w:tr w14:paraId="2215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A2AB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shd w:val="clear" w:color="auto" w:fill="auto"/>
            <w:vAlign w:val="center"/>
          </w:tcPr>
          <w:p w14:paraId="6BC05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黑陶高柄杯</w:t>
            </w:r>
          </w:p>
        </w:tc>
        <w:tc>
          <w:tcPr>
            <w:tcW w:w="8114" w:type="dxa"/>
            <w:shd w:val="clear" w:color="auto" w:fill="auto"/>
            <w:vAlign w:val="center"/>
          </w:tcPr>
          <w:p w14:paraId="70CD42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1.材质：黑陶。</w:t>
            </w:r>
          </w:p>
          <w:p w14:paraId="5ACCE1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2.规格不小于：高度19cm，口径10cm，实际测量尺寸误差不超过1cm。按照原物1：1仿制。</w:t>
            </w:r>
          </w:p>
        </w:tc>
        <w:tc>
          <w:tcPr>
            <w:tcW w:w="734" w:type="dxa"/>
            <w:shd w:val="clear" w:color="auto" w:fill="auto"/>
            <w:vAlign w:val="center"/>
          </w:tcPr>
          <w:p w14:paraId="26E01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15FE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447B15F">
            <w:pPr>
              <w:jc w:val="center"/>
              <w:rPr>
                <w:rFonts w:hint="eastAsia" w:ascii="宋体" w:hAnsi="宋体" w:eastAsia="宋体" w:cs="宋体"/>
                <w:i w:val="0"/>
                <w:iCs w:val="0"/>
                <w:color w:val="000000"/>
                <w:sz w:val="20"/>
                <w:szCs w:val="20"/>
                <w:u w:val="none"/>
              </w:rPr>
            </w:pPr>
          </w:p>
        </w:tc>
      </w:tr>
      <w:tr w14:paraId="0359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EC1B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26" w:type="dxa"/>
            <w:shd w:val="clear" w:color="auto" w:fill="auto"/>
            <w:vAlign w:val="center"/>
          </w:tcPr>
          <w:p w14:paraId="4FE0D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景德镇青花瓷盘</w:t>
            </w:r>
          </w:p>
        </w:tc>
        <w:tc>
          <w:tcPr>
            <w:tcW w:w="8114" w:type="dxa"/>
            <w:shd w:val="clear" w:color="auto" w:fill="auto"/>
            <w:vAlign w:val="center"/>
          </w:tcPr>
          <w:p w14:paraId="5B6ABF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1.材质：瓷。</w:t>
            </w:r>
          </w:p>
          <w:p w14:paraId="45B06F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2.规格不小于：直径25cm，景德镇青花瓷盘，实际测量尺寸误差不超过1cm。</w:t>
            </w:r>
          </w:p>
        </w:tc>
        <w:tc>
          <w:tcPr>
            <w:tcW w:w="734" w:type="dxa"/>
            <w:shd w:val="clear" w:color="auto" w:fill="auto"/>
            <w:vAlign w:val="center"/>
          </w:tcPr>
          <w:p w14:paraId="35B33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2DA2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6A83C81">
            <w:pPr>
              <w:jc w:val="center"/>
              <w:rPr>
                <w:rFonts w:hint="eastAsia" w:ascii="宋体" w:hAnsi="宋体" w:eastAsia="宋体" w:cs="宋体"/>
                <w:i w:val="0"/>
                <w:iCs w:val="0"/>
                <w:color w:val="000000"/>
                <w:sz w:val="20"/>
                <w:szCs w:val="20"/>
                <w:u w:val="none"/>
              </w:rPr>
            </w:pPr>
          </w:p>
        </w:tc>
      </w:tr>
      <w:tr w14:paraId="1F49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34D4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26" w:type="dxa"/>
            <w:shd w:val="clear" w:color="auto" w:fill="auto"/>
            <w:vAlign w:val="center"/>
          </w:tcPr>
          <w:p w14:paraId="0F29A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马踏飞燕</w:t>
            </w:r>
          </w:p>
        </w:tc>
        <w:tc>
          <w:tcPr>
            <w:tcW w:w="8114" w:type="dxa"/>
            <w:shd w:val="clear" w:color="auto" w:fill="auto"/>
            <w:vAlign w:val="center"/>
          </w:tcPr>
          <w:p w14:paraId="2378CB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1.马踏飞燕又名“铜奔马”。</w:t>
            </w:r>
          </w:p>
          <w:p w14:paraId="371E06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2.材质：锌铜合金。</w:t>
            </w:r>
          </w:p>
          <w:p w14:paraId="764BB4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3.规格不小于：高19cm*长25cm*宽6.5cm，实际测量尺寸误差不超过1cm，按照和实物5：3比例进行仿制。</w:t>
            </w:r>
          </w:p>
        </w:tc>
        <w:tc>
          <w:tcPr>
            <w:tcW w:w="734" w:type="dxa"/>
            <w:shd w:val="clear" w:color="auto" w:fill="auto"/>
            <w:vAlign w:val="center"/>
          </w:tcPr>
          <w:p w14:paraId="4A406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848A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C121FAA">
            <w:pPr>
              <w:jc w:val="center"/>
              <w:rPr>
                <w:rFonts w:hint="eastAsia" w:ascii="宋体" w:hAnsi="宋体" w:eastAsia="宋体" w:cs="宋体"/>
                <w:i w:val="0"/>
                <w:iCs w:val="0"/>
                <w:color w:val="000000"/>
                <w:sz w:val="20"/>
                <w:szCs w:val="20"/>
                <w:u w:val="none"/>
              </w:rPr>
            </w:pPr>
          </w:p>
        </w:tc>
      </w:tr>
      <w:tr w14:paraId="1920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CE8D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626" w:type="dxa"/>
            <w:shd w:val="clear" w:color="auto" w:fill="auto"/>
            <w:vAlign w:val="center"/>
          </w:tcPr>
          <w:p w14:paraId="07411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十二字砖</w:t>
            </w:r>
          </w:p>
        </w:tc>
        <w:tc>
          <w:tcPr>
            <w:tcW w:w="8114" w:type="dxa"/>
            <w:shd w:val="clear" w:color="auto" w:fill="auto"/>
            <w:vAlign w:val="center"/>
          </w:tcPr>
          <w:p w14:paraId="40F04B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1.材质：蓝陶。</w:t>
            </w:r>
          </w:p>
          <w:p w14:paraId="460E6F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2.规格不小于：25*27*3cm，实际测量尺寸误差不超过1cm；仿汉十二字砖，按照实物1：1进行仿制。</w:t>
            </w:r>
          </w:p>
        </w:tc>
        <w:tc>
          <w:tcPr>
            <w:tcW w:w="734" w:type="dxa"/>
            <w:shd w:val="clear" w:color="auto" w:fill="auto"/>
            <w:vAlign w:val="center"/>
          </w:tcPr>
          <w:p w14:paraId="57E1F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9E4D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31F4C14">
            <w:pPr>
              <w:jc w:val="center"/>
              <w:rPr>
                <w:rFonts w:hint="eastAsia" w:ascii="宋体" w:hAnsi="宋体" w:eastAsia="宋体" w:cs="宋体"/>
                <w:i w:val="0"/>
                <w:iCs w:val="0"/>
                <w:color w:val="000000"/>
                <w:sz w:val="20"/>
                <w:szCs w:val="20"/>
                <w:u w:val="none"/>
              </w:rPr>
            </w:pPr>
          </w:p>
        </w:tc>
      </w:tr>
      <w:tr w14:paraId="4CC0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E0D2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626" w:type="dxa"/>
            <w:shd w:val="clear" w:color="auto" w:fill="auto"/>
            <w:vAlign w:val="center"/>
          </w:tcPr>
          <w:p w14:paraId="2202C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尖底陶瓶</w:t>
            </w:r>
          </w:p>
        </w:tc>
        <w:tc>
          <w:tcPr>
            <w:tcW w:w="8114" w:type="dxa"/>
            <w:shd w:val="clear" w:color="auto" w:fill="auto"/>
            <w:vAlign w:val="center"/>
          </w:tcPr>
          <w:p w14:paraId="170490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1.材质：陶制。</w:t>
            </w:r>
          </w:p>
          <w:p w14:paraId="6F802A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2.规格不小于：高36cm；耳距24cm；实际测量尺寸误差不超过1cm；仰韶文化尖底瓶，按照实物1：1进行仿制。</w:t>
            </w:r>
          </w:p>
        </w:tc>
        <w:tc>
          <w:tcPr>
            <w:tcW w:w="734" w:type="dxa"/>
            <w:shd w:val="clear" w:color="auto" w:fill="auto"/>
            <w:vAlign w:val="center"/>
          </w:tcPr>
          <w:p w14:paraId="612B2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DF40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ABF377B">
            <w:pPr>
              <w:jc w:val="center"/>
              <w:rPr>
                <w:rFonts w:hint="eastAsia" w:ascii="宋体" w:hAnsi="宋体" w:eastAsia="宋体" w:cs="宋体"/>
                <w:i w:val="0"/>
                <w:iCs w:val="0"/>
                <w:color w:val="000000"/>
                <w:sz w:val="20"/>
                <w:szCs w:val="20"/>
                <w:u w:val="none"/>
              </w:rPr>
            </w:pPr>
          </w:p>
        </w:tc>
      </w:tr>
      <w:tr w14:paraId="3E72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9DC0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626" w:type="dxa"/>
            <w:shd w:val="clear" w:color="auto" w:fill="auto"/>
            <w:vAlign w:val="center"/>
          </w:tcPr>
          <w:p w14:paraId="6FDD2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古钱币模型</w:t>
            </w:r>
          </w:p>
        </w:tc>
        <w:tc>
          <w:tcPr>
            <w:tcW w:w="8114" w:type="dxa"/>
            <w:shd w:val="clear" w:color="auto" w:fill="auto"/>
            <w:vAlign w:val="center"/>
          </w:tcPr>
          <w:p w14:paraId="681439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1.八种古钱币，材质：青铜。</w:t>
            </w:r>
          </w:p>
          <w:p w14:paraId="2DAE75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2.规格不小于：</w:t>
            </w:r>
          </w:p>
          <w:p w14:paraId="49F92E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最小模型长3cm、宽2cm，秦半两直径3.5cm。</w:t>
            </w:r>
          </w:p>
          <w:p w14:paraId="3512E8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3个裤币：6.7*3cm、6*3.8cm、8*3.5cm。</w:t>
            </w:r>
          </w:p>
          <w:p w14:paraId="3C0A38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3个刀币：长12.5cm宽1.6cm、长13cm宽1.5cm、长16.5宽2.8cm。</w:t>
            </w:r>
          </w:p>
          <w:p w14:paraId="5D94E5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3.实际测量尺寸误差不超过1cm。</w:t>
            </w:r>
          </w:p>
        </w:tc>
        <w:tc>
          <w:tcPr>
            <w:tcW w:w="734" w:type="dxa"/>
            <w:shd w:val="clear" w:color="auto" w:fill="auto"/>
            <w:vAlign w:val="center"/>
          </w:tcPr>
          <w:p w14:paraId="72357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994A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F54A97F">
            <w:pPr>
              <w:jc w:val="center"/>
              <w:rPr>
                <w:rFonts w:hint="eastAsia" w:ascii="宋体" w:hAnsi="宋体" w:eastAsia="宋体" w:cs="宋体"/>
                <w:i w:val="0"/>
                <w:iCs w:val="0"/>
                <w:color w:val="000000"/>
                <w:sz w:val="20"/>
                <w:szCs w:val="20"/>
                <w:u w:val="none"/>
              </w:rPr>
            </w:pPr>
          </w:p>
        </w:tc>
      </w:tr>
      <w:tr w14:paraId="1ED3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9728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626" w:type="dxa"/>
            <w:shd w:val="clear" w:color="auto" w:fill="auto"/>
            <w:vAlign w:val="center"/>
          </w:tcPr>
          <w:p w14:paraId="1B018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兵马俑</w:t>
            </w:r>
          </w:p>
        </w:tc>
        <w:tc>
          <w:tcPr>
            <w:tcW w:w="8114" w:type="dxa"/>
            <w:shd w:val="clear" w:color="auto" w:fill="auto"/>
            <w:vAlign w:val="center"/>
          </w:tcPr>
          <w:p w14:paraId="4C1E26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1.材质：陶制。</w:t>
            </w:r>
          </w:p>
          <w:p w14:paraId="7F2D4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2.规格不小于：长7cm*高15cm。四兵一马，实际测量尺寸误差不超过1cm。</w:t>
            </w:r>
          </w:p>
        </w:tc>
        <w:tc>
          <w:tcPr>
            <w:tcW w:w="734" w:type="dxa"/>
            <w:shd w:val="clear" w:color="auto" w:fill="auto"/>
            <w:vAlign w:val="center"/>
          </w:tcPr>
          <w:p w14:paraId="6D1BF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8ED4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5E116EE">
            <w:pPr>
              <w:jc w:val="center"/>
              <w:rPr>
                <w:rFonts w:hint="eastAsia" w:ascii="宋体" w:hAnsi="宋体" w:eastAsia="宋体" w:cs="宋体"/>
                <w:i w:val="0"/>
                <w:iCs w:val="0"/>
                <w:color w:val="000000"/>
                <w:sz w:val="20"/>
                <w:szCs w:val="20"/>
                <w:u w:val="none"/>
              </w:rPr>
            </w:pPr>
          </w:p>
        </w:tc>
      </w:tr>
      <w:tr w14:paraId="1302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54DE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626" w:type="dxa"/>
            <w:shd w:val="clear" w:color="auto" w:fill="auto"/>
            <w:vAlign w:val="center"/>
          </w:tcPr>
          <w:p w14:paraId="6A3D8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方升</w:t>
            </w:r>
          </w:p>
        </w:tc>
        <w:tc>
          <w:tcPr>
            <w:tcW w:w="8114" w:type="dxa"/>
            <w:shd w:val="clear" w:color="auto" w:fill="auto"/>
            <w:vAlign w:val="center"/>
          </w:tcPr>
          <w:p w14:paraId="3F68F7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1.材质：铜。</w:t>
            </w:r>
          </w:p>
          <w:p w14:paraId="55B4EB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2.规格不小于：高3cm*长19cm*宽7cm，实际测量尺寸误差不超过1cm；最早的度量衡产品，按照实物1：1仿制。</w:t>
            </w:r>
          </w:p>
        </w:tc>
        <w:tc>
          <w:tcPr>
            <w:tcW w:w="734" w:type="dxa"/>
            <w:shd w:val="clear" w:color="auto" w:fill="auto"/>
            <w:vAlign w:val="center"/>
          </w:tcPr>
          <w:p w14:paraId="572AE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6938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2B9AA38">
            <w:pPr>
              <w:jc w:val="center"/>
              <w:rPr>
                <w:rFonts w:hint="eastAsia" w:ascii="宋体" w:hAnsi="宋体" w:eastAsia="宋体" w:cs="宋体"/>
                <w:i w:val="0"/>
                <w:iCs w:val="0"/>
                <w:color w:val="000000"/>
                <w:sz w:val="20"/>
                <w:szCs w:val="20"/>
                <w:u w:val="none"/>
              </w:rPr>
            </w:pPr>
          </w:p>
        </w:tc>
      </w:tr>
      <w:tr w14:paraId="00C8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C055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626" w:type="dxa"/>
            <w:shd w:val="clear" w:color="auto" w:fill="auto"/>
            <w:vAlign w:val="center"/>
          </w:tcPr>
          <w:p w14:paraId="7955A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四羊方尊</w:t>
            </w:r>
          </w:p>
        </w:tc>
        <w:tc>
          <w:tcPr>
            <w:tcW w:w="8114" w:type="dxa"/>
            <w:shd w:val="clear" w:color="auto" w:fill="auto"/>
            <w:vAlign w:val="center"/>
          </w:tcPr>
          <w:p w14:paraId="648B28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1.材质：锌铜合金。</w:t>
            </w:r>
          </w:p>
          <w:p w14:paraId="66FE9F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2.规格不小于：高22cm、口径16cm，实际测量尺寸误差不超过1cm；按照和实物5：2的比例仿制。</w:t>
            </w:r>
          </w:p>
        </w:tc>
        <w:tc>
          <w:tcPr>
            <w:tcW w:w="734" w:type="dxa"/>
            <w:shd w:val="clear" w:color="auto" w:fill="auto"/>
            <w:vAlign w:val="center"/>
          </w:tcPr>
          <w:p w14:paraId="137FD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C2D7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24CFAC8">
            <w:pPr>
              <w:jc w:val="center"/>
              <w:rPr>
                <w:rFonts w:hint="eastAsia" w:ascii="宋体" w:hAnsi="宋体" w:eastAsia="宋体" w:cs="宋体"/>
                <w:i w:val="0"/>
                <w:iCs w:val="0"/>
                <w:color w:val="000000"/>
                <w:sz w:val="20"/>
                <w:szCs w:val="20"/>
                <w:u w:val="none"/>
              </w:rPr>
            </w:pPr>
          </w:p>
        </w:tc>
      </w:tr>
      <w:tr w14:paraId="2B15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6D1B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shd w:val="clear" w:color="auto" w:fill="auto"/>
            <w:vAlign w:val="center"/>
          </w:tcPr>
          <w:p w14:paraId="6C81F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中式教师桌</w:t>
            </w:r>
          </w:p>
        </w:tc>
        <w:tc>
          <w:tcPr>
            <w:tcW w:w="8114" w:type="dxa"/>
            <w:shd w:val="clear" w:color="auto" w:fill="auto"/>
            <w:vAlign w:val="center"/>
          </w:tcPr>
          <w:p w14:paraId="153348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1.参考尺寸：1800*800*750mm±5mm。</w:t>
            </w:r>
          </w:p>
          <w:p w14:paraId="607655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2.材料：采用实木榆木材质，木纹纹理清晰，无瑕疵，表面套色上漆。</w:t>
            </w:r>
          </w:p>
          <w:p w14:paraId="1BCE38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3.油漆：采用环保木器漆，经8次打磨，五底三面，反复打磨上漆并保留原有木纹。</w:t>
            </w:r>
          </w:p>
          <w:p w14:paraId="08DCE5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4.工艺：榫卯结构拼搭，人工打磨、上漆。</w:t>
            </w:r>
          </w:p>
          <w:p w14:paraId="65045F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1B81A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3021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7C70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762000"/>
                  <wp:effectExtent l="0" t="0" r="9525" b="0"/>
                  <wp:docPr id="1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74"/>
                          <pic:cNvPicPr>
                            <a:picLocks noChangeAspect="1"/>
                          </pic:cNvPicPr>
                        </pic:nvPicPr>
                        <pic:blipFill>
                          <a:blip r:embed="rId18"/>
                          <a:stretch>
                            <a:fillRect/>
                          </a:stretch>
                        </pic:blipFill>
                        <pic:spPr>
                          <a:xfrm>
                            <a:off x="0" y="0"/>
                            <a:ext cx="1019175" cy="762000"/>
                          </a:xfrm>
                          <a:prstGeom prst="rect">
                            <a:avLst/>
                          </a:prstGeom>
                          <a:noFill/>
                          <a:ln w="9525">
                            <a:noFill/>
                          </a:ln>
                        </pic:spPr>
                      </pic:pic>
                    </a:graphicData>
                  </a:graphic>
                </wp:inline>
              </w:drawing>
            </w:r>
          </w:p>
        </w:tc>
      </w:tr>
      <w:tr w14:paraId="2A46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63DF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626" w:type="dxa"/>
            <w:shd w:val="clear" w:color="auto" w:fill="auto"/>
            <w:vAlign w:val="center"/>
          </w:tcPr>
          <w:p w14:paraId="5EE8C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中式教师椅</w:t>
            </w:r>
          </w:p>
        </w:tc>
        <w:tc>
          <w:tcPr>
            <w:tcW w:w="8114" w:type="dxa"/>
            <w:shd w:val="clear" w:color="auto" w:fill="auto"/>
            <w:vAlign w:val="center"/>
          </w:tcPr>
          <w:p w14:paraId="5A8CA8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1.参考尺寸：650mm*470mm*1150mm±5mm。</w:t>
            </w:r>
          </w:p>
          <w:p w14:paraId="154874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2.材料：采用实木榆木材质，木纹纹理清晰，无瑕疵，表面套色上漆。</w:t>
            </w:r>
          </w:p>
          <w:p w14:paraId="7984B7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3.油漆：采用环保木器漆，经8次打磨，五底三面，反复打磨上漆并保留原有木纹。</w:t>
            </w:r>
          </w:p>
          <w:p w14:paraId="01F8B6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4.工艺：榫卯结构拼搭，人工打磨、上漆。</w:t>
            </w:r>
          </w:p>
          <w:p w14:paraId="0CCC06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5.坐垫：饰面采用布艺材质，内衬采用高密回弹海绵。</w:t>
            </w:r>
          </w:p>
          <w:p w14:paraId="21105F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C8C0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438E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AA98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914400"/>
                  <wp:effectExtent l="0" t="0" r="0" b="0"/>
                  <wp:docPr id="2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75"/>
                          <pic:cNvPicPr>
                            <a:picLocks noChangeAspect="1"/>
                          </pic:cNvPicPr>
                        </pic:nvPicPr>
                        <pic:blipFill>
                          <a:blip r:embed="rId19"/>
                          <a:stretch>
                            <a:fillRect/>
                          </a:stretch>
                        </pic:blipFill>
                        <pic:spPr>
                          <a:xfrm>
                            <a:off x="0" y="0"/>
                            <a:ext cx="647700" cy="914400"/>
                          </a:xfrm>
                          <a:prstGeom prst="rect">
                            <a:avLst/>
                          </a:prstGeom>
                          <a:noFill/>
                          <a:ln w="9525">
                            <a:noFill/>
                          </a:ln>
                        </pic:spPr>
                      </pic:pic>
                    </a:graphicData>
                  </a:graphic>
                </wp:inline>
              </w:drawing>
            </w:r>
          </w:p>
        </w:tc>
      </w:tr>
      <w:tr w14:paraId="6777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6D3C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626" w:type="dxa"/>
            <w:shd w:val="clear" w:color="auto" w:fill="auto"/>
            <w:vAlign w:val="center"/>
          </w:tcPr>
          <w:p w14:paraId="27226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中式学生桌</w:t>
            </w:r>
          </w:p>
        </w:tc>
        <w:tc>
          <w:tcPr>
            <w:tcW w:w="8114" w:type="dxa"/>
            <w:shd w:val="clear" w:color="auto" w:fill="auto"/>
            <w:vAlign w:val="center"/>
          </w:tcPr>
          <w:p w14:paraId="6DACCC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1.参考尺寸：1400*600*730mm±5mm。</w:t>
            </w:r>
          </w:p>
          <w:p w14:paraId="62381B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2.材料：采用实木榆木材质，木纹纹理清晰，无瑕疵，表面套色上漆。</w:t>
            </w:r>
          </w:p>
          <w:p w14:paraId="21D2DD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3.油漆：采用环保木器漆，经8次打磨，五底三面，反复打磨上漆并保留原有木纹。</w:t>
            </w:r>
          </w:p>
          <w:p w14:paraId="440B4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4.工艺：榫卯结构拼搭，人工打磨、上漆。</w:t>
            </w:r>
          </w:p>
          <w:p w14:paraId="288D29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6D2E4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34" w:type="dxa"/>
            <w:shd w:val="clear" w:color="auto" w:fill="auto"/>
            <w:vAlign w:val="center"/>
          </w:tcPr>
          <w:p w14:paraId="3540B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2ED1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19125"/>
                  <wp:effectExtent l="0" t="0" r="0" b="9525"/>
                  <wp:docPr id="2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276"/>
                          <pic:cNvPicPr>
                            <a:picLocks noChangeAspect="1"/>
                          </pic:cNvPicPr>
                        </pic:nvPicPr>
                        <pic:blipFill>
                          <a:blip r:embed="rId20"/>
                          <a:stretch>
                            <a:fillRect/>
                          </a:stretch>
                        </pic:blipFill>
                        <pic:spPr>
                          <a:xfrm>
                            <a:off x="0" y="0"/>
                            <a:ext cx="1066800" cy="619125"/>
                          </a:xfrm>
                          <a:prstGeom prst="rect">
                            <a:avLst/>
                          </a:prstGeom>
                          <a:noFill/>
                          <a:ln w="9525">
                            <a:noFill/>
                          </a:ln>
                        </pic:spPr>
                      </pic:pic>
                    </a:graphicData>
                  </a:graphic>
                </wp:inline>
              </w:drawing>
            </w:r>
          </w:p>
        </w:tc>
      </w:tr>
      <w:tr w14:paraId="3E11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9AAB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shd w:val="clear" w:color="auto" w:fill="auto"/>
            <w:vAlign w:val="center"/>
          </w:tcPr>
          <w:p w14:paraId="03330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中式学生凳</w:t>
            </w:r>
          </w:p>
        </w:tc>
        <w:tc>
          <w:tcPr>
            <w:tcW w:w="8114" w:type="dxa"/>
            <w:shd w:val="clear" w:color="auto" w:fill="auto"/>
            <w:vAlign w:val="center"/>
          </w:tcPr>
          <w:p w14:paraId="22126E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1.参考尺寸：400*300*420mm±5mm。</w:t>
            </w:r>
          </w:p>
          <w:p w14:paraId="49A113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2.材料：采用实木榆木材质，木纹纹理清晰，无瑕疵，表面套色上漆。</w:t>
            </w:r>
          </w:p>
          <w:p w14:paraId="45B561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3.油漆：采用环保木器漆，经8次打磨，五底三面，反复打磨上漆并保留原有木纹。</w:t>
            </w:r>
          </w:p>
          <w:p w14:paraId="3A507B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4.工艺：榫卯结构拼搭，人工打磨、上漆。</w:t>
            </w:r>
          </w:p>
          <w:p w14:paraId="634779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15A06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4" w:type="dxa"/>
            <w:shd w:val="clear" w:color="auto" w:fill="auto"/>
            <w:vAlign w:val="center"/>
          </w:tcPr>
          <w:p w14:paraId="3F1ED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C0BE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19125"/>
                  <wp:effectExtent l="0" t="0" r="0" b="9525"/>
                  <wp:docPr id="4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descr="IMG_277"/>
                          <pic:cNvPicPr>
                            <a:picLocks noChangeAspect="1"/>
                          </pic:cNvPicPr>
                        </pic:nvPicPr>
                        <pic:blipFill>
                          <a:blip r:embed="rId20"/>
                          <a:stretch>
                            <a:fillRect/>
                          </a:stretch>
                        </pic:blipFill>
                        <pic:spPr>
                          <a:xfrm>
                            <a:off x="0" y="0"/>
                            <a:ext cx="1066800" cy="619125"/>
                          </a:xfrm>
                          <a:prstGeom prst="rect">
                            <a:avLst/>
                          </a:prstGeom>
                          <a:noFill/>
                          <a:ln w="9525">
                            <a:noFill/>
                          </a:ln>
                        </pic:spPr>
                      </pic:pic>
                    </a:graphicData>
                  </a:graphic>
                </wp:inline>
              </w:drawing>
            </w:r>
          </w:p>
        </w:tc>
      </w:tr>
      <w:tr w14:paraId="391D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0DA9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626" w:type="dxa"/>
            <w:shd w:val="clear" w:color="auto" w:fill="auto"/>
            <w:vAlign w:val="center"/>
          </w:tcPr>
          <w:p w14:paraId="73EBF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模型展示边柜</w:t>
            </w:r>
          </w:p>
        </w:tc>
        <w:tc>
          <w:tcPr>
            <w:tcW w:w="8114" w:type="dxa"/>
            <w:shd w:val="clear" w:color="auto" w:fill="auto"/>
            <w:vAlign w:val="center"/>
          </w:tcPr>
          <w:p w14:paraId="445A2F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783562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28DF55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29B49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5232FD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3C115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1D8EE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A56B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4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descr="IMG_278"/>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0BA3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7910A5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六、数字地理教室-1#1F</w:t>
            </w:r>
          </w:p>
        </w:tc>
      </w:tr>
      <w:tr w14:paraId="27F6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FA47C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1、地理教学专用设备</w:t>
            </w:r>
          </w:p>
        </w:tc>
      </w:tr>
      <w:tr w14:paraId="5C7B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9BBF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684FE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数字星球系统</w:t>
            </w:r>
          </w:p>
        </w:tc>
        <w:tc>
          <w:tcPr>
            <w:tcW w:w="8114" w:type="dxa"/>
            <w:shd w:val="clear" w:color="auto" w:fill="auto"/>
            <w:vAlign w:val="center"/>
          </w:tcPr>
          <w:p w14:paraId="052414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（一）硬件规格要求：</w:t>
            </w:r>
          </w:p>
          <w:p w14:paraId="3AA30E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1.设备组成：设备硬件应包含数字视像圆球体屏幕、鱼眼镜头组、便携式底座、投影系统、遥控器、工具包。</w:t>
            </w:r>
          </w:p>
          <w:p w14:paraId="71B4A0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投影技术要求：数字星球系统应采用反射投影技术，实现单体360度内投，最长像距和最短像距比不小于1.75，视场角不低于240度，投影机光线应通过可调节反射镜片反射进入鱼眼镜头，确保进行调节时能够有效保护使用者的眼睛。</w:t>
            </w:r>
          </w:p>
          <w:p w14:paraId="31DC47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3.接口要求：应提供与计算机连接的标准VGA输入接口。</w:t>
            </w:r>
          </w:p>
          <w:p w14:paraId="537B6B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4.球幕要求：球幕直径应不小于66CM；内有特殊涂层，保证亮度均匀，防眩光、辐射。</w:t>
            </w:r>
          </w:p>
          <w:p w14:paraId="3975B1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5.投影机要求：定制投影机，亮度不低于3800流明。应具备便携式底座，合金钢材质。底座内具备微调旋钮，可以对图像进行水平和垂直两个方向进行调节。</w:t>
            </w:r>
          </w:p>
          <w:p w14:paraId="7855ED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6.附件要求：配备遥控器，可以开关数字星球系统的电源，并进行亮度、对比度等进行设置。</w:t>
            </w:r>
          </w:p>
          <w:p w14:paraId="131E2A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（二）软件功能要求：</w:t>
            </w:r>
          </w:p>
          <w:p w14:paraId="1E52A1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软件应具备球幕端版本和备课端版本，球幕端版本应安装在球幕设备主机上，应由“自身功能、播放控制软件、球面资源、样例课程、数球信息接收服务、PPT数字星球助手”控件构成；备课端版本应为轻量级软件，不含球幕资源，应由“自身功能、球面资源缩略图、样例课程、PPT数字星球助手”控件构成。</w:t>
            </w:r>
          </w:p>
          <w:p w14:paraId="1E5803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球幕端版本应支持按分类呈现球面资源缩略图，应具备搜索功能；应具备播放目录功能，播放目录应支持新建、编辑、删除、导入、导出功能；分类资源、搜索资源、播放列表资源均应支持自动播放和手动播放；播放时，球幕播放球面资源，平面屏自动同步播放该资源的缩略图或简介音频信息，平面屏应支持触控控制球面序列帧资源水平方向顺、逆时针自动转动、手动转动操作，支持控制球面资源垂直方向转向黄道、北极、南极、复位等操作。</w:t>
            </w:r>
          </w:p>
          <w:p w14:paraId="156CB7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系统应具备支撑其运行的播放控制软件模块，通过该软件模块和硬件系统的配合，应将二维图像显示为球形屏幕上的三维图像，逼真模拟各种天体、星体和球体。控制软件模块应支持通过软件或软件接口，选择演示内容、控制动画播放、控制球面图像及动画的旋转。</w:t>
            </w:r>
          </w:p>
          <w:p w14:paraId="1E8B7A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4.备课端版本应支持在</w:t>
            </w:r>
            <w:r>
              <w:rPr>
                <w:rFonts w:hint="eastAsia" w:ascii="宋体" w:hAnsi="宋体" w:cs="宋体"/>
                <w:i w:val="0"/>
                <w:iCs w:val="0"/>
                <w:color w:val="000000"/>
                <w:kern w:val="0"/>
                <w:sz w:val="20"/>
                <w:szCs w:val="20"/>
                <w:u w:val="none"/>
                <w:lang w:val="en-US" w:eastAsia="zh-CN" w:bidi="ar"/>
              </w:rPr>
              <w:t>市场通用性能稳定的</w:t>
            </w:r>
            <w:r>
              <w:rPr>
                <w:rFonts w:hint="eastAsia" w:ascii="宋体" w:hAnsi="宋体" w:eastAsia="宋体" w:cs="宋体"/>
                <w:i w:val="0"/>
                <w:iCs w:val="0"/>
                <w:color w:val="000000"/>
                <w:kern w:val="0"/>
                <w:sz w:val="20"/>
                <w:szCs w:val="20"/>
                <w:u w:val="none"/>
                <w:lang w:val="en-US" w:eastAsia="zh-CN" w:bidi="ar"/>
              </w:rPr>
              <w:t>操作系统上安装，应支持按分类呈现资源缩略图，应具备搜索功能和播放目录功能，应支持通过播放目录浏览缩略图资源。备好的播放目录应支持导出目录文件，目录文件可拷贝到数字星球机器上，双击目录文件即可在球幕、平面屏播放备好的资源，应支持手动播放、自动播放；目录文件应支持导入到球幕端版本，在数字星球球幕端的播放目录下播放。</w:t>
            </w:r>
          </w:p>
          <w:p w14:paraId="40C575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PPT数字星球助手要求：备课时应支持将球面资源与授课用ppt内容建立关联或链接关系，并支持对关系进行增、删、改的操作；授课时应随着PPT的播放和点击，自动在球幕上播放选中的资源，以达到PPT与球面资源联动的效果。</w:t>
            </w:r>
          </w:p>
          <w:p w14:paraId="325666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（三）配套课程资源要求：</w:t>
            </w:r>
          </w:p>
          <w:p w14:paraId="286548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▲1.球面动画资源要求：</w:t>
            </w:r>
          </w:p>
          <w:p w14:paraId="69B7FA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球面资源应依据初中地理课标要求，应覆盖“地球与宇宙环境、世界地图、地球的大气、地球的水文、世界自然带、自然灾害、区域地理、中国地理、人文地理、卫星监测与环保、地球的岩石圈、其他”十二个大类，总条目数应不少于一千条，资源形式应为球面视频和球面序列帧，每个资源均应具备缩略图，部分资源带有文字介绍和语音介绍。应提供大量关于“地球以及太阳系八大行星及其卫星、银河系及宇宙空间、四季代表星座”的三维、立体、动态影像资源，可演示地球运动所引起的变化（如天气、气候变化、昼夜变化、地表形态变化、火山、地震、海啸等），可用于引导学生探索地球上多样的生物与环境。</w:t>
            </w:r>
          </w:p>
          <w:p w14:paraId="356126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2.配套样例课程要求：</w:t>
            </w:r>
          </w:p>
          <w:p w14:paraId="6A905A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程应融文本、声音、图像、图形、动画、视频、平面、立体资源于一体，能够辅助教师营造能认知、能体验、能感悟的新型教学环境。配套初中课程资源：应包含“01-地球和地球仪02-气候多样季风显著03-中国的水资源04-大洲和大洋05-海陆变迁06-世界的气候07-降水的变化与分布08-人口与人种09-辽阔的疆域10--澳大利亚”课程内容。</w:t>
            </w:r>
          </w:p>
        </w:tc>
        <w:tc>
          <w:tcPr>
            <w:tcW w:w="734" w:type="dxa"/>
            <w:shd w:val="clear" w:color="auto" w:fill="auto"/>
            <w:vAlign w:val="center"/>
          </w:tcPr>
          <w:p w14:paraId="5FE08C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CD8A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E4032DE">
            <w:pPr>
              <w:jc w:val="center"/>
              <w:rPr>
                <w:rFonts w:hint="eastAsia" w:ascii="宋体" w:hAnsi="宋体" w:eastAsia="宋体" w:cs="宋体"/>
                <w:i w:val="0"/>
                <w:iCs w:val="0"/>
                <w:color w:val="000000"/>
                <w:sz w:val="20"/>
                <w:szCs w:val="20"/>
                <w:u w:val="none"/>
              </w:rPr>
            </w:pPr>
          </w:p>
        </w:tc>
      </w:tr>
      <w:tr w14:paraId="6123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5308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1715B0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宇宙星空演示穹顶</w:t>
            </w:r>
          </w:p>
        </w:tc>
        <w:tc>
          <w:tcPr>
            <w:tcW w:w="8114" w:type="dxa"/>
            <w:shd w:val="clear" w:color="auto" w:fill="auto"/>
            <w:vAlign w:val="center"/>
          </w:tcPr>
          <w:p w14:paraId="0356C7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1.规格：直径不小于3000mm*高500mm，半球天幕成型球体，表面白色亚光优质涂料。</w:t>
            </w:r>
          </w:p>
          <w:p w14:paraId="63967B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功能：可以和数字星球系统配合使用，用于天象、星空等内容的教学。可播放数字星球系统配套的系列穹幕电影，可以实现声音图文并现，专业解说，包括星系、恒星、太阳系、黑洞、大爆炸、行星、大卫星和超新星等内容。</w:t>
            </w:r>
          </w:p>
        </w:tc>
        <w:tc>
          <w:tcPr>
            <w:tcW w:w="734" w:type="dxa"/>
            <w:shd w:val="clear" w:color="auto" w:fill="auto"/>
            <w:vAlign w:val="center"/>
          </w:tcPr>
          <w:p w14:paraId="77B84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7C1A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033FF49">
            <w:pPr>
              <w:jc w:val="center"/>
              <w:rPr>
                <w:rFonts w:hint="eastAsia" w:ascii="宋体" w:hAnsi="宋体" w:eastAsia="宋体" w:cs="宋体"/>
                <w:i w:val="0"/>
                <w:iCs w:val="0"/>
                <w:color w:val="000000"/>
                <w:sz w:val="20"/>
                <w:szCs w:val="20"/>
                <w:u w:val="none"/>
              </w:rPr>
            </w:pPr>
          </w:p>
        </w:tc>
      </w:tr>
      <w:tr w14:paraId="413A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E6E6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E203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电动升降展示台</w:t>
            </w:r>
          </w:p>
        </w:tc>
        <w:tc>
          <w:tcPr>
            <w:tcW w:w="8114" w:type="dxa"/>
            <w:shd w:val="clear" w:color="auto" w:fill="auto"/>
            <w:vAlign w:val="center"/>
          </w:tcPr>
          <w:p w14:paraId="02A0BA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1.规格：不小于：900mm（台面）*700mm（底部）*950mm（高），装有可遥控电动升降机。高度行程不小于1000mm。装有滑轮，可移动教学。</w:t>
            </w:r>
          </w:p>
          <w:p w14:paraId="124910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2.材质：不小于1.5mm冷轧钢板，升降机构支架不小于30#*20#方钢管，展示台台面为烤漆高密度板，一个万向双刹制动轮，2个定向轮。</w:t>
            </w:r>
          </w:p>
          <w:p w14:paraId="456BE5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3.工艺：激光切割，机滚成型，点焊，原子灰抛光，外面金属烤漆，内壁防锈喷涂。</w:t>
            </w:r>
          </w:p>
        </w:tc>
        <w:tc>
          <w:tcPr>
            <w:tcW w:w="734" w:type="dxa"/>
            <w:shd w:val="clear" w:color="auto" w:fill="auto"/>
            <w:vAlign w:val="center"/>
          </w:tcPr>
          <w:p w14:paraId="24197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5BC7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14639E3">
            <w:pPr>
              <w:jc w:val="center"/>
              <w:rPr>
                <w:rFonts w:hint="eastAsia" w:ascii="宋体" w:hAnsi="宋体" w:eastAsia="宋体" w:cs="宋体"/>
                <w:i w:val="0"/>
                <w:iCs w:val="0"/>
                <w:color w:val="000000"/>
                <w:sz w:val="20"/>
                <w:szCs w:val="20"/>
                <w:u w:val="none"/>
              </w:rPr>
            </w:pPr>
          </w:p>
        </w:tc>
      </w:tr>
      <w:tr w14:paraId="63E1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4411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3C47A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交互地图教学系统</w:t>
            </w:r>
          </w:p>
        </w:tc>
        <w:tc>
          <w:tcPr>
            <w:tcW w:w="8114" w:type="dxa"/>
            <w:shd w:val="clear" w:color="auto" w:fill="auto"/>
            <w:vAlign w:val="center"/>
          </w:tcPr>
          <w:p w14:paraId="73E256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（一）硬件规格要求：</w:t>
            </w:r>
          </w:p>
          <w:p w14:paraId="57CDAC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1.智能交互平板*2：</w:t>
            </w:r>
          </w:p>
          <w:p w14:paraId="13B2C9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（1）LED液晶平板：显示尺寸≥85英寸，显示比例16：9。</w:t>
            </w:r>
          </w:p>
          <w:p w14:paraId="4F882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（2）色彩覆盖率不低于NTSC85%，最大可视角度≥178度。</w:t>
            </w:r>
          </w:p>
          <w:p w14:paraId="6F6385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（3）背光采用去蓝光技术。</w:t>
            </w:r>
          </w:p>
          <w:p w14:paraId="624612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（4）屏幕采用高品质4mm防眩光钢化玻璃保护，表面硬度不低于莫氏8级，透光率不低于93%，雾度≤8%。</w:t>
            </w:r>
          </w:p>
          <w:p w14:paraId="1181BD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（5）平板正面前置中文标识按键，包含音量加减、节能、触控开关、安卓主页、电脑系统还原（前置物理按键）等。</w:t>
            </w:r>
          </w:p>
          <w:p w14:paraId="558BE0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（6）为保证信号不遮挡，平板正面内置2.4G和5G双频wifi和蓝牙。</w:t>
            </w:r>
          </w:p>
          <w:p w14:paraId="196F95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（7）平板正面内置前朝向2*15W扬声器。</w:t>
            </w:r>
          </w:p>
          <w:p w14:paraId="122B0E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（8）采用红外感应技术，支持双系统下10点触控及同时书写，触摸分辨率：≥32767*32767；触摸高度≤3mm；最小识别直径≤2mm；定位精度：≤±0.1mm；支持单点书写、多指息屏和唤醒屏幕、手势擦除功能。</w:t>
            </w:r>
          </w:p>
          <w:p w14:paraId="700C14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（9）系统配置：四核CPU，ROM≥8G，RAM≥1G，支持在线升级；安卓主页面提供不少于4个应用程序，并可根据教学需求随意替换。</w:t>
            </w:r>
          </w:p>
          <w:p w14:paraId="0544B9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（10）交互平板具备智能护眼组合功能，可提供护眼模式、实现智能光控、以及书写时屏显自动变暗。</w:t>
            </w:r>
          </w:p>
          <w:p w14:paraId="3F6B17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2.OPS电脑*1：</w:t>
            </w:r>
            <w:r>
              <w:rPr>
                <w:rFonts w:hint="eastAsia" w:ascii="宋体" w:hAnsi="宋体" w:cs="宋体"/>
                <w:i w:val="0"/>
                <w:iCs w:val="0"/>
                <w:color w:val="000000"/>
                <w:kern w:val="0"/>
                <w:sz w:val="20"/>
                <w:szCs w:val="20"/>
                <w:u w:val="none"/>
                <w:lang w:val="en-US" w:eastAsia="zh-CN" w:bidi="ar"/>
              </w:rPr>
              <w:t>市场通用性能稳定的CPU</w:t>
            </w:r>
            <w:r>
              <w:rPr>
                <w:rFonts w:hint="eastAsia" w:ascii="宋体" w:hAnsi="宋体" w:eastAsia="宋体" w:cs="宋体"/>
                <w:i w:val="0"/>
                <w:iCs w:val="0"/>
                <w:color w:val="000000"/>
                <w:kern w:val="0"/>
                <w:sz w:val="20"/>
                <w:szCs w:val="20"/>
                <w:u w:val="none"/>
                <w:lang w:val="en-US" w:eastAsia="zh-CN" w:bidi="ar"/>
              </w:rPr>
              <w:t>，内存不小于8G，硬盘不小于500G，</w:t>
            </w:r>
            <w:r>
              <w:rPr>
                <w:rFonts w:hint="eastAsia" w:ascii="宋体" w:hAnsi="宋体" w:eastAsia="宋体" w:cs="宋体"/>
                <w:color w:val="000000"/>
                <w:kern w:val="0"/>
                <w:sz w:val="20"/>
                <w:szCs w:val="20"/>
                <w:u w:val="none"/>
                <w:lang w:val="en-US" w:eastAsia="zh-CN" w:bidi="ar"/>
              </w:rPr>
              <w:t>集成</w:t>
            </w:r>
            <w:r>
              <w:rPr>
                <w:rFonts w:hint="eastAsia" w:ascii="宋体" w:hAnsi="宋体" w:cs="宋体"/>
                <w:color w:val="000000"/>
                <w:kern w:val="0"/>
                <w:sz w:val="20"/>
                <w:szCs w:val="20"/>
                <w:u w:val="none"/>
                <w:lang w:val="en-US" w:eastAsia="zh-CN" w:bidi="ar"/>
              </w:rPr>
              <w:t>或独立</w:t>
            </w:r>
            <w:r>
              <w:rPr>
                <w:rFonts w:hint="eastAsia" w:ascii="宋体" w:hAnsi="宋体" w:eastAsia="宋体" w:cs="宋体"/>
                <w:color w:val="000000"/>
                <w:kern w:val="0"/>
                <w:sz w:val="20"/>
                <w:szCs w:val="20"/>
                <w:u w:val="none"/>
                <w:lang w:val="en-US" w:eastAsia="zh-CN" w:bidi="ar"/>
              </w:rPr>
              <w:t>显卡</w:t>
            </w:r>
            <w:r>
              <w:rPr>
                <w:rFonts w:hint="eastAsia" w:ascii="宋体" w:hAnsi="宋体" w:eastAsia="宋体" w:cs="宋体"/>
                <w:i w:val="0"/>
                <w:iCs w:val="0"/>
                <w:color w:val="000000"/>
                <w:kern w:val="0"/>
                <w:sz w:val="20"/>
                <w:szCs w:val="20"/>
                <w:u w:val="none"/>
                <w:lang w:val="en-US" w:eastAsia="zh-CN" w:bidi="ar"/>
              </w:rPr>
              <w:t>。</w:t>
            </w:r>
          </w:p>
          <w:p w14:paraId="2AF27D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（二）软件平台要求：</w:t>
            </w:r>
          </w:p>
          <w:p w14:paraId="71ADDD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1.运行环境要求：软件平台及其自运行内容</w:t>
            </w:r>
            <w:r>
              <w:rPr>
                <w:rFonts w:hint="eastAsia" w:ascii="宋体" w:hAnsi="宋体" w:cs="宋体"/>
                <w:i w:val="0"/>
                <w:iCs w:val="0"/>
                <w:color w:val="000000"/>
                <w:kern w:val="0"/>
                <w:sz w:val="20"/>
                <w:szCs w:val="20"/>
                <w:u w:val="none"/>
                <w:lang w:val="en-US" w:eastAsia="zh-CN" w:bidi="ar"/>
              </w:rPr>
              <w:t>包含市场通用性能稳定的</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cs="宋体"/>
                <w:i w:val="0"/>
                <w:iCs w:val="0"/>
                <w:color w:val="000000"/>
                <w:kern w:val="0"/>
                <w:sz w:val="20"/>
                <w:szCs w:val="20"/>
                <w:u w:val="none"/>
                <w:lang w:val="en-US" w:eastAsia="zh-CN" w:bidi="ar"/>
              </w:rPr>
              <w:t>市场通用的办公软件</w:t>
            </w:r>
            <w:r>
              <w:rPr>
                <w:rFonts w:hint="eastAsia" w:ascii="宋体" w:hAnsi="宋体" w:eastAsia="宋体" w:cs="宋体"/>
                <w:i w:val="0"/>
                <w:iCs w:val="0"/>
                <w:color w:val="000000"/>
                <w:kern w:val="0"/>
                <w:sz w:val="20"/>
                <w:szCs w:val="20"/>
                <w:u w:val="none"/>
                <w:lang w:val="en-US" w:eastAsia="zh-CN" w:bidi="ar"/>
              </w:rPr>
              <w:t>；日常“登录”、“备课”、“授课”等操作应均可离线进行。</w:t>
            </w:r>
          </w:p>
          <w:p w14:paraId="036241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2.软件功能要求：</w:t>
            </w:r>
          </w:p>
          <w:p w14:paraId="7EE9F8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在联网状态下，软件平台应支持“搜索”、“在线同步”、“重新下载课程资源”、“检查新版本”、“资源求助”等常规功能。在联网状态下，开启“在线同步”，平台应自动同步客户端和云端资源；使用“重新下载”，平台应强行对比本地资源和云端资源，重新下载不一致的资源；使用“检查新版本”，平台应检查当前客户端版本是否为最新版，否则将下载最新版进行安装。</w:t>
            </w:r>
          </w:p>
          <w:p w14:paraId="405ED3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课程界面应包含“系统课程”、“我的课程”、“共享课程”，功能应包含“编辑”、“导入”、“上课”、“打包去上课”、“新建课程”、“共享课程”及“删除课程”。应支持用户将课程打包为自运行的课程包，并可导入到其它安装有本平台的系统中；也应支持在没有安装本平台但满足适用环境的设备上独立播放。平台应支持用户共享课程，可经由“在线同步”功能分享给全平台用户，也可经由“在线同步”功能获得其他用户共享的课程。</w:t>
            </w:r>
          </w:p>
          <w:p w14:paraId="3C7AAC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课程应由主PPT文件和若干媒体资源构成，媒体资源应包含地图、图片、视频、动画、文本；每个媒体资源应与主PPT的某页形成关联或与某页的某个区域形成链接，确保在播放课程时，可自动（关联）或手动点击（链接）同步播放该页PPT内容和相关的媒体资源。</w:t>
            </w:r>
          </w:p>
          <w:p w14:paraId="7491AA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地图界面应包含“系统地图”、“我的地图”和“共享地图”，功能应包含“新建地图”、“添加到课程”、“编辑”、“共享”、“删除”、“导入”、“播放”及“打包去上课”。应支持用户将地图打包为自运行的地图包，并可导入到其它安装有本平台的系统中；也应支持在没有安装本平台但满足适用环境的设备上独立播放。平台应支持用户共享地图，可经由“在线同步”功能分享给全平台用户，也可经由“在线同步”功能获得其他用户共享的地图。</w:t>
            </w:r>
          </w:p>
          <w:p w14:paraId="063C2E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平台中的地图应由底图层、透镜层、动画层、热区层中的一层或多层多幅素材构成。其中除底图层为必需层，透镜层、动画层、热区层均应为可选层，均应支持多幅图层叠加。播放时，多图层叠加的每个图层均应实现单独控制显示播放；平台应提供聚光灯功能，以突出强调重点区域。</w:t>
            </w:r>
          </w:p>
          <w:p w14:paraId="3F2981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（6）平台内课程播放或打包课程单独播放，应实现自动检测当前播放环境的屏幕数，并将课程内容播放到指定屏幕，要求如下：</w:t>
            </w:r>
          </w:p>
          <w:p w14:paraId="5E27C3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①课程播放时，应弹出窗口供用户选择将课程播放到某1块屏幕上，或者某2块屏幕上，可自动标识屏幕序号。</w:t>
            </w:r>
          </w:p>
          <w:p w14:paraId="36AF2F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②若选择播放到某1块屏幕上，则自动在该屏幕上播放PPT+关联资源，并自由切换全屏播放PPT、全屏播放资源、半屏对比播放PPT+资源（各占屏幕一半）</w:t>
            </w:r>
          </w:p>
          <w:p w14:paraId="6456C7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③若选择播放到某2块屏幕上，则一块屏幕播放ppt内容，另一块屏幕同步自动播放与之关联或者链接的资源，例如地图、图片、视频、动画等，实现双屏自动联动的播放效果。</w:t>
            </w:r>
          </w:p>
          <w:p w14:paraId="7BC706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④地图播放时，应支持通过屏幕触控或鼠标滚轮来控制地图的放大与缩小。</w:t>
            </w:r>
          </w:p>
          <w:p w14:paraId="7AF76E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平台应关联AI助手，要求平台中的每个课程、地图、导图、文字、图片、视频等资源均能通过AI搜索一键获得智能回答或深度思考、思维导图、参考资料、参考图片等资料，并能够切换使用至少三种人工智能大模型。</w:t>
            </w:r>
          </w:p>
          <w:p w14:paraId="3D6267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（8）如环境中配置有多媒体球幕投影演示仪（数字星球系统），平台应支持PPT课件与地图动画、数字星球系统的球屏联动；可在PPT播放过程中，控制数字星球系统球幕资源任意角度的旋转播放。</w:t>
            </w:r>
          </w:p>
          <w:p w14:paraId="492076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（三）配套课程要求：</w:t>
            </w:r>
          </w:p>
          <w:p w14:paraId="7C88F3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1.预装初中课程应</w:t>
            </w:r>
            <w:r>
              <w:rPr>
                <w:rFonts w:hint="eastAsia" w:ascii="宋体" w:hAnsi="宋体" w:cs="宋体"/>
                <w:i w:val="0"/>
                <w:iCs w:val="0"/>
                <w:color w:val="000000"/>
                <w:kern w:val="0"/>
                <w:sz w:val="20"/>
                <w:szCs w:val="20"/>
                <w:u w:val="none"/>
                <w:lang w:val="en-US" w:eastAsia="zh-CN" w:bidi="ar"/>
              </w:rPr>
              <w:t>符合教学需求</w:t>
            </w:r>
            <w:r>
              <w:rPr>
                <w:rFonts w:hint="eastAsia" w:ascii="宋体" w:hAnsi="宋体" w:eastAsia="宋体" w:cs="宋体"/>
                <w:i w:val="0"/>
                <w:iCs w:val="0"/>
                <w:color w:val="000000"/>
                <w:kern w:val="0"/>
                <w:sz w:val="20"/>
                <w:szCs w:val="20"/>
                <w:u w:val="none"/>
                <w:lang w:val="en-US" w:eastAsia="zh-CN" w:bidi="ar"/>
              </w:rPr>
              <w:t>，每个课程应由主PPT课件+关联地图、图片、视频、动画等资源构成。课程应包含“我国五十六个民族简介、气候多样季风显著、中国的河流和湖泊、中国的交通运输、中国的水资源、中国的地理差异、地球和地球仪、大洲和大洋、海陆变迁、世界的气候、降水的变化与分布、人口与人种、世界的语言和宗教、地图的阅读、气温的变化与分布、北方地区——自然特征与农业、辽阔的疆域、西北地区、中国的农业、多样的气候、中国的地形和地势、世界大城市实时天气、澳大利亚（区域）、美国（区域）、日本（区域）、巴西（区域）、俄罗斯（区域）、南方地区自然环境与农业（区域）、高原湿地──三江源地区（区域）、青藏地区自然特征与农业（区域）、世界最大的黄土堆积区（区域）、台湾省（区域）、印度（区域）、中东（区域）、黄土高原的水土流失、欧洲西部、撒哈拉以南的非洲、东南亚”等课程内容。</w:t>
            </w:r>
          </w:p>
          <w:p w14:paraId="503040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（四）配套资源要求</w:t>
            </w:r>
          </w:p>
          <w:p w14:paraId="7AE8ED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▲1.平台资源开发应以中学地理课程标准、中学地理教材及地图册为依据，预装</w:t>
            </w:r>
            <w:r>
              <w:rPr>
                <w:rFonts w:hint="eastAsia" w:ascii="宋体" w:hAnsi="宋体" w:cs="宋体"/>
                <w:i w:val="0"/>
                <w:iCs w:val="0"/>
                <w:color w:val="000000"/>
                <w:kern w:val="0"/>
                <w:sz w:val="20"/>
                <w:szCs w:val="20"/>
                <w:u w:val="none"/>
                <w:lang w:val="en-US" w:eastAsia="zh-CN" w:bidi="ar"/>
              </w:rPr>
              <w:t>满足教学需求数的资源，同步更新，</w:t>
            </w:r>
            <w:r>
              <w:rPr>
                <w:rFonts w:hint="eastAsia" w:ascii="宋体" w:hAnsi="宋体" w:eastAsia="宋体" w:cs="宋体"/>
                <w:i w:val="0"/>
                <w:iCs w:val="0"/>
                <w:color w:val="000000"/>
                <w:kern w:val="0"/>
                <w:sz w:val="20"/>
                <w:szCs w:val="20"/>
                <w:u w:val="none"/>
                <w:lang w:val="en-US" w:eastAsia="zh-CN" w:bidi="ar"/>
              </w:rPr>
              <w:t>覆盖中国、中国区域、世界、世界区域的系统动画地图资源；并提供底图层、透镜层、动画层等素材资源，支持教师通过图层叠加自主创建个性化教学所需的动画地图资源。为保证地理教学电子用图的科学及专业性，电子地图获得国务院测绘地理信息行政主管部门颁发的审图号。具有国务院测绘地理信息行政主管部门颁发的地图审核批准书复印件和配套的地图内容审查意见书。地图内容审查意见书中地图规格应为电子地图。要求通过自然资源部政务服务门户网站https://zwfw.mnr.gov.cn/flow/open/dtshGs能够查询到一致的单位名称、图名、用途、审图号信息。</w:t>
            </w:r>
          </w:p>
          <w:p w14:paraId="62ED48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2.平台应提供课程所需图片、视频、文档等资源；并支持从云端同步课程和地图等最新资源。</w:t>
            </w:r>
          </w:p>
          <w:p w14:paraId="6548ED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3.平台应提供资源更新服务，提供地图、课程资源定制及配套的功能支持服务。</w:t>
            </w:r>
          </w:p>
          <w:p w14:paraId="23482A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产品中的电子地图获得国务院测绘地理信息行政主管部门颁发的审图号。地图内容审查意见书中地图规格应为电子地图。扫描地图审核批准书上的二维码，能查看由网站http：//dtsh.ch.mnr.gov.cn发布的地图审核批准书电子版。</w:t>
            </w:r>
          </w:p>
        </w:tc>
        <w:tc>
          <w:tcPr>
            <w:tcW w:w="734" w:type="dxa"/>
            <w:shd w:val="clear" w:color="auto" w:fill="auto"/>
            <w:vAlign w:val="center"/>
          </w:tcPr>
          <w:p w14:paraId="7C034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EC1B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5DD98C4">
            <w:pPr>
              <w:jc w:val="center"/>
              <w:rPr>
                <w:rFonts w:hint="eastAsia" w:ascii="宋体" w:hAnsi="宋体" w:eastAsia="宋体" w:cs="宋体"/>
                <w:i w:val="0"/>
                <w:iCs w:val="0"/>
                <w:color w:val="000000"/>
                <w:sz w:val="20"/>
                <w:szCs w:val="20"/>
                <w:u w:val="none"/>
              </w:rPr>
            </w:pPr>
          </w:p>
        </w:tc>
      </w:tr>
      <w:tr w14:paraId="0DA9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A18E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52BA2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移动式双面书写板</w:t>
            </w:r>
          </w:p>
        </w:tc>
        <w:tc>
          <w:tcPr>
            <w:tcW w:w="8114" w:type="dxa"/>
            <w:shd w:val="clear" w:color="auto" w:fill="auto"/>
            <w:vAlign w:val="center"/>
          </w:tcPr>
          <w:p w14:paraId="3A1068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1.规格：移动式磁性双面书写板，正白反绿，板面尺寸（宽*长）不小于900mm*1500mm。</w:t>
            </w:r>
          </w:p>
          <w:p w14:paraId="6319A3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2.结构：H型金属支架，底座配置万向脚轮带刹车阀。</w:t>
            </w:r>
          </w:p>
        </w:tc>
        <w:tc>
          <w:tcPr>
            <w:tcW w:w="734" w:type="dxa"/>
            <w:shd w:val="clear" w:color="auto" w:fill="auto"/>
            <w:vAlign w:val="center"/>
          </w:tcPr>
          <w:p w14:paraId="3282D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70D7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5E40BAA">
            <w:pPr>
              <w:jc w:val="center"/>
              <w:rPr>
                <w:rFonts w:hint="eastAsia" w:ascii="宋体" w:hAnsi="宋体" w:eastAsia="宋体" w:cs="宋体"/>
                <w:i w:val="0"/>
                <w:iCs w:val="0"/>
                <w:color w:val="000000"/>
                <w:sz w:val="20"/>
                <w:szCs w:val="20"/>
                <w:u w:val="none"/>
              </w:rPr>
            </w:pPr>
          </w:p>
        </w:tc>
      </w:tr>
      <w:tr w14:paraId="34C2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9C16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630F6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中国语音立体地形图</w:t>
            </w:r>
          </w:p>
        </w:tc>
        <w:tc>
          <w:tcPr>
            <w:tcW w:w="8114" w:type="dxa"/>
            <w:shd w:val="clear" w:color="auto" w:fill="auto"/>
            <w:vAlign w:val="center"/>
          </w:tcPr>
          <w:p w14:paraId="042253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1.规格：立体模型水平比例尺不低于1：300万；尺寸不小于：2280mm*1680mm；采用PVC材料用模具热压而成，符合环保要求。</w:t>
            </w:r>
          </w:p>
          <w:p w14:paraId="61CC8D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2.政区图、地形图合二为一，达到地图出版精度，经由专业地图出版社出版。</w:t>
            </w:r>
          </w:p>
          <w:p w14:paraId="5F43A0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汉语、蒙语、藏语、维语及朝鲜语多种民族语言，支持版本：汉语版、蒙-汉版、藏-汉版、维-汉版、鲜-汉版（设备运行只支持一种语言版本，标配为汉语版，其他语言版本在设备出厂前据使用方实际需求而定）。</w:t>
            </w:r>
          </w:p>
          <w:p w14:paraId="6F05F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4.电子点读功能：</w:t>
            </w:r>
          </w:p>
          <w:p w14:paraId="1E2D7F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（1）提供无线点读教鞭，要求电子教鞭装有特殊摄像头，具有光学图像识别功能，可识别隐形底码；</w:t>
            </w:r>
          </w:p>
          <w:p w14:paraId="3CB5B0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p>
          <w:p w14:paraId="4E518C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（3）如同时配置2套及以上与本设备同品牌的语音立体地形图，使用1套无线点读教鞭及配套音箱即可实现点读播放，无需重复配置。</w:t>
            </w:r>
          </w:p>
          <w:p w14:paraId="478489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5.地图内容：</w:t>
            </w:r>
          </w:p>
          <w:p w14:paraId="2F411D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（1）中国的国界线，省级行政区划的名称和界线，首都及各省级行政中心的名称和位置，国内部分城市的名称和位置。</w:t>
            </w:r>
          </w:p>
          <w:p w14:paraId="21A79F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（2）中国的主要河流、湖泊、山脉、山峰、沙漠、盆地、高原、平原、丘陵、半岛、群岛、岛屿、海洋、海湾、海峡的名称及相关要素。</w:t>
            </w:r>
          </w:p>
          <w:p w14:paraId="3A954B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（3）中国周边国家及首都的名称及国界线。周边部分河流、湖泊、平原、丘陵、群岛、岛屿、海洋、海峡、海湾的名称及相关要素。</w:t>
            </w:r>
          </w:p>
          <w:p w14:paraId="7DBEFB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（4）突出表示三大阶梯、四大高原、四大盆地、三大平原自然地理形态，综合表达中国地形的起伏形态和地理特点。</w:t>
            </w:r>
          </w:p>
          <w:p w14:paraId="1B6CF9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6.分类教学：地图上可以按照初中版教材资源进行分类教学。</w:t>
            </w:r>
          </w:p>
          <w:p w14:paraId="7792D1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7.具有地图测绘资格的相关部门审核，有唯一审图号。</w:t>
            </w:r>
          </w:p>
        </w:tc>
        <w:tc>
          <w:tcPr>
            <w:tcW w:w="734" w:type="dxa"/>
            <w:shd w:val="clear" w:color="auto" w:fill="auto"/>
            <w:vAlign w:val="center"/>
          </w:tcPr>
          <w:p w14:paraId="3BA62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9AB1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61F84EF">
            <w:pPr>
              <w:jc w:val="center"/>
              <w:rPr>
                <w:rFonts w:hint="eastAsia" w:ascii="宋体" w:hAnsi="宋体" w:eastAsia="宋体" w:cs="宋体"/>
                <w:i w:val="0"/>
                <w:iCs w:val="0"/>
                <w:color w:val="000000"/>
                <w:sz w:val="20"/>
                <w:szCs w:val="20"/>
                <w:u w:val="none"/>
              </w:rPr>
            </w:pPr>
          </w:p>
        </w:tc>
      </w:tr>
      <w:tr w14:paraId="2C8F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2F9E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7F0B2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世界语音立体地形图</w:t>
            </w:r>
          </w:p>
        </w:tc>
        <w:tc>
          <w:tcPr>
            <w:tcW w:w="8114" w:type="dxa"/>
            <w:shd w:val="clear" w:color="auto" w:fill="auto"/>
            <w:vAlign w:val="center"/>
          </w:tcPr>
          <w:p w14:paraId="263EF2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1.规格：立体模型水平比例尺不低于1：1680万；尺寸不小于：2280mm*1680mm；采用PVC材料用模具热压而成，符合环保要求。</w:t>
            </w:r>
          </w:p>
          <w:p w14:paraId="4BA22E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2.达到地图出版精度，经由专门地图出版社出版。</w:t>
            </w:r>
          </w:p>
          <w:p w14:paraId="3C9FCA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汉语、蒙语、藏语、维语及朝鲜语多种民族语言，支持版本：汉语版、蒙-汉版、藏-汉版、维-汉版、鲜-汉版（设备运行只支持一种语言版本，标配为汉语版，其他语言版本在设备出厂前据使用方实际需求而定）。</w:t>
            </w:r>
          </w:p>
          <w:p w14:paraId="597CF5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4.电子点读功能：</w:t>
            </w:r>
          </w:p>
          <w:p w14:paraId="083774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（1）提供无线点读教鞭，电子教鞭装有特殊摄像头，具有光学图像识别功能，可识别隐形底码。</w:t>
            </w:r>
          </w:p>
          <w:p w14:paraId="6F8D04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p>
          <w:p w14:paraId="53FD65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（3）如同时配置2套及以上与本设备同品牌的语音立体地形图，使用1套无线点读教鞭及配套音箱即可实现点读播放，无需重复配置。</w:t>
            </w:r>
          </w:p>
          <w:p w14:paraId="68A2C7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5.地图内容：</w:t>
            </w:r>
          </w:p>
          <w:p w14:paraId="09C364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（1）世界各大洲的名称、范围、界线。中华人民共和国的名称、范围、界限。世界部分主要城市的名称、位置。</w:t>
            </w:r>
          </w:p>
          <w:p w14:paraId="723190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（2）世界主要海洋、河流、湖泊、山脉、山峰、火山、沙漠、盆地、高原、平原、半岛、群岛、岛屿、海峡、海湾、海岭、海丘、海沟、海盆等地理要素的名称及相关要素。</w:t>
            </w:r>
          </w:p>
          <w:p w14:paraId="61FED2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（3）世界各国的国旗和面积。</w:t>
            </w:r>
          </w:p>
          <w:p w14:paraId="1ACB24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（4）突出显示七大洲、四大洋自然地理形态，综合表达世界地形的起伏形态和地理特点。</w:t>
            </w:r>
          </w:p>
          <w:p w14:paraId="4950E1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（5）国际日期变更线、北极圈、南极圈、北回归线、南回归线的名称和位置。</w:t>
            </w:r>
          </w:p>
          <w:p w14:paraId="6ED4A8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6.分类教学：地图上可以按照初中版教材资源进行分类教学。</w:t>
            </w:r>
          </w:p>
          <w:p w14:paraId="088018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7.具有地图测绘资格的相关部门审核，有唯一审图号。</w:t>
            </w:r>
          </w:p>
        </w:tc>
        <w:tc>
          <w:tcPr>
            <w:tcW w:w="734" w:type="dxa"/>
            <w:shd w:val="clear" w:color="auto" w:fill="auto"/>
            <w:vAlign w:val="center"/>
          </w:tcPr>
          <w:p w14:paraId="22F42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2B19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DC34B77">
            <w:pPr>
              <w:jc w:val="center"/>
              <w:rPr>
                <w:rFonts w:hint="eastAsia" w:ascii="宋体" w:hAnsi="宋体" w:eastAsia="宋体" w:cs="宋体"/>
                <w:i w:val="0"/>
                <w:iCs w:val="0"/>
                <w:color w:val="000000"/>
                <w:sz w:val="20"/>
                <w:szCs w:val="20"/>
                <w:u w:val="none"/>
              </w:rPr>
            </w:pPr>
          </w:p>
        </w:tc>
      </w:tr>
      <w:tr w14:paraId="467B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2E2619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2、实验实践活动专用设备</w:t>
            </w:r>
          </w:p>
        </w:tc>
      </w:tr>
      <w:tr w14:paraId="206F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B976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0CB15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地图图层学习箱（初中版）</w:t>
            </w:r>
          </w:p>
        </w:tc>
        <w:tc>
          <w:tcPr>
            <w:tcW w:w="8114" w:type="dxa"/>
            <w:shd w:val="clear" w:color="auto" w:fill="auto"/>
            <w:vAlign w:val="center"/>
          </w:tcPr>
          <w:p w14:paraId="5CED66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地图图层学习箱应适用于中学地理教学，应依据地理环境的整体性和区域性的基本原理开发；应基于图层叠加的现代地理分析方法辅助学生发现地理各要素之间的内在联系，塑造学生地理思维能力。</w:t>
            </w:r>
          </w:p>
          <w:p w14:paraId="2AB374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1.教学内容：初中版应包含：基础图、七年级上、七年级下、八年级上、八年级下。</w:t>
            </w:r>
          </w:p>
          <w:p w14:paraId="4880FC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（1）基础图：</w:t>
            </w:r>
          </w:p>
          <w:p w14:paraId="589781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基础图层资源应不少于10种，应包含：世界政区、世界政区（空白）、世界地形、世界地形（空白）、世界地形（轮廓）、世界经纬网、中国政区、中国政区（空白）、中国地形、中国地形（空白）。</w:t>
            </w:r>
          </w:p>
          <w:p w14:paraId="6BEF1C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（2）七年级上：</w:t>
            </w:r>
          </w:p>
          <w:p w14:paraId="6DEEE5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七年级上图层资源应不少于16种，应包含：麦哲伦环球航线图、麦哲伦环球航线图（线）、五带划分、六大板块分布示意、六大板块分布示意（空白）、世界主要火山、地震带及主要山系的分布、世界年平均气温的分布、世界年平均气温的分布（线）、世界一月平均气温分布、世界一月平均气温分布（线）、世界七月平均气温分布、世界七月平均气温分布（线）、世界年降水量的分布、世界年降水量的分布（线）、世界气候类型的分布、世界人种分布。</w:t>
            </w:r>
          </w:p>
          <w:p w14:paraId="19EC91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（3）七年级下：</w:t>
            </w:r>
          </w:p>
          <w:p w14:paraId="197668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七年级下图层资源应不少于54种，应包含：亚洲地形、亚洲地形（空白）、亚洲气候、亚洲气候（空白）、北美洲地形、北美洲地形（空白）、北美洲气候、北美洲气候（空白）、日本主要工业原料的来源、日本主要工业产品的输出、2010年日本投资的主要国家和地区、日本的地形、日本的太平洋沿岸工业带、东南亚的地形、经过马六甲海峡的航线、东南亚国家主要农作物分布、中南半岛河流与城市的分布、印度的地形、印度的地形（空白）、印度每年1月、7月盛行风向、印度降水量的分布、印度的农作物分布、俄罗斯的地形、俄罗斯的地形（空白）、俄罗斯气候分布、俄罗斯气候分布（空白）、俄罗斯矿产资源和工业的分布、俄罗斯铁路、管道和城市的分布、中东的地形、中东的石油产区、波斯湾石油外运航线、欧洲西部的地形、欧洲西部的国家、欧洲西部的气候、欧洲西部的气候（空白）、撒哈拉以南的非洲、撒哈拉以南的非洲主要矿产资源和经济作物的分布、澳大利亚的地形、澳大利亚的地形（空白）、澳大利亚年降水量分布、澳大利亚的气候类型、澳大利亚牧羊带的分布、澳大利亚矿产资源和冶金工业中心的分布、美国的地形、美国的地形（空白）、美国本土年降水量的分布、美国主要的工业区和工业城市、巴西的地形、巴西的地形（空白）、巴西主要农产品分布、巴西的矿产和工业、南极地区、南极地区（空白）。</w:t>
            </w:r>
          </w:p>
          <w:p w14:paraId="555046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（4）八年级上：</w:t>
            </w:r>
          </w:p>
          <w:p w14:paraId="3F276B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八年级上图层资源应不少于38种，应包含：中国的邻国和隔海相望的国家、中国的邻国和隔海相望的国家（空白）、中国的省级行政区域、中国的省级行政区域（空白）、中国的人口分布、中国民族分布、中国地形的分布、中国地形的分布（空白）、中国地势三阶梯分布示意、中国地势三阶梯分布示意（空白）、中国主要大型水电站分布示意、中国一月平均气温的分布、中国一月平均气温等温线的分布、中国七月平均气温的分布、中国七月平均气温等温线的分布、中国温度带的划分、中国温度带的划分（空白）、中国年降水量的分布、中国年降水量线的分布、中国干湿地区的划分、中国干湿地区的划分（空白）、中国气候类型的分布、中国的冬季风和夏季风示意、中国主要河流的分布、中国主要河流的分布（空白）、长江流域水系、长江航运、黄河流域水系、黄河干流泥沙沿途的变化、黄河的忧患、中国主要气象灾害分布、中国主要地质灾害的分布、中国主要土地利用类型分布、中国主要河流径流量分布示意、中国主要铁路的分布、中国主要工业中心和工业基地、中国主要的畜牧业区和种植业区、中国农产品主要产区建设规划示意。</w:t>
            </w:r>
          </w:p>
          <w:p w14:paraId="66C4AF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（5）八年级下：</w:t>
            </w:r>
          </w:p>
          <w:p w14:paraId="56C226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八年级下图层资源应不少于43种，应包含：我国的四大地理区域、北方地区的地形、北方地区的地形（空白）、北方地区农作物和农产品的分布、东北三省地形、东北三省地形（空白）、东北三省年平均气温分布、东北三省年平均降水量分布、东北三省主要矿产和工业分布、东北三省铁路与城市的分布、北京的地形（不含河流）、北京地区河流、北京古今城区地理位置示意图、辽代以来北京城区变化、北京城区变化-1、北京城区变化-2、北京城区变化-3、北京城区变化-4、北京城区变化-5、北京城区变化-6、南方地区地形、南方地区地形（空白）、南方地区主要农作物和农产品分布、台湾省地形、台湾岛人口分布、台湾岛气温分布、台湾岛降水分布、台湾农矿产品分布、西部地区地形分布、西部地区地形分布（空白）、西北地区年降水量的分布、西北地区主要牧区和畜种分布示意、西北地区灌溉农业分布、西北地区等温线、塔里木盆地地形、塔里木盆地地形（空白）、塔里木盆地绿洲、城镇和交通线的分布、塔里木盆地油气资源分布、西气东输线路、青藏地区地形、青藏铁路沿线景点分布、青藏农牧业、三江源地区地形。</w:t>
            </w:r>
          </w:p>
          <w:p w14:paraId="2FADC6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2.教学功能：</w:t>
            </w:r>
          </w:p>
          <w:p w14:paraId="008780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（1）应支持地图填图绘图练习功能。</w:t>
            </w:r>
          </w:p>
          <w:p w14:paraId="15538F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（2）应支持图层叠加分析功能。</w:t>
            </w:r>
          </w:p>
          <w:p w14:paraId="4A8041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3.产品构成：</w:t>
            </w:r>
          </w:p>
          <w:p w14:paraId="60D650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（1）地图学习工具：图层分析板6个。</w:t>
            </w:r>
          </w:p>
          <w:p w14:paraId="6D075B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（2）地图学习卡集：应包括基础底图与图层卡，应提供总数不少于1000张地图胶片。</w:t>
            </w:r>
          </w:p>
          <w:p w14:paraId="4D6F8E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（3）地图绘图练习：提供绘图图层，包括世界尺度、中国尺度。</w:t>
            </w:r>
          </w:p>
          <w:p w14:paraId="3E6FD5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（4）配套附件：绘图专用可擦笔及记号笔若干、多功能迷你清洁擦、地图专用放大镜。</w:t>
            </w:r>
          </w:p>
          <w:p w14:paraId="5236EE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（5）储物箱尺寸：不小于655mm*455mm*345mm。</w:t>
            </w:r>
          </w:p>
          <w:p w14:paraId="3C6734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（6）每套可供6人单独使用。</w:t>
            </w:r>
          </w:p>
        </w:tc>
        <w:tc>
          <w:tcPr>
            <w:tcW w:w="734" w:type="dxa"/>
            <w:shd w:val="clear" w:color="auto" w:fill="auto"/>
            <w:vAlign w:val="center"/>
          </w:tcPr>
          <w:p w14:paraId="4B0EE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4" w:type="dxa"/>
            <w:shd w:val="clear" w:color="auto" w:fill="auto"/>
            <w:vAlign w:val="center"/>
          </w:tcPr>
          <w:p w14:paraId="4EE21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82F3396">
            <w:pPr>
              <w:jc w:val="center"/>
              <w:rPr>
                <w:rFonts w:hint="eastAsia" w:ascii="宋体" w:hAnsi="宋体" w:eastAsia="宋体" w:cs="宋体"/>
                <w:i w:val="0"/>
                <w:iCs w:val="0"/>
                <w:color w:val="000000"/>
                <w:sz w:val="20"/>
                <w:szCs w:val="20"/>
                <w:u w:val="none"/>
              </w:rPr>
            </w:pPr>
          </w:p>
        </w:tc>
      </w:tr>
      <w:tr w14:paraId="49AE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C782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7F6FF5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便携式无线视频展台</w:t>
            </w:r>
          </w:p>
        </w:tc>
        <w:tc>
          <w:tcPr>
            <w:tcW w:w="8114" w:type="dxa"/>
            <w:shd w:val="clear" w:color="auto" w:fill="auto"/>
            <w:vAlign w:val="center"/>
          </w:tcPr>
          <w:p w14:paraId="049CE5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（一）硬件技术不低于以下性能：</w:t>
            </w:r>
          </w:p>
          <w:p w14:paraId="379EA4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1.像素：不低于800万(分辨率3264*2448)。</w:t>
            </w:r>
          </w:p>
          <w:p w14:paraId="4CAD2C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2.对焦方式：自动对焦。</w:t>
            </w:r>
          </w:p>
          <w:p w14:paraId="30E64F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3.帧数：无线720P和1080P不低于25帧/秒。</w:t>
            </w:r>
          </w:p>
          <w:p w14:paraId="53EF49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4.最大拍摄幅面：A4幅面，图像色彩RGB24位真彩，拍摄速度≤1秒。</w:t>
            </w:r>
          </w:p>
          <w:p w14:paraId="2AF561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5.拍摄镜头机械折臂270度翻转式（非软管式）：90度可拍摄文稿；180度可拍摄课堂活动，用作简易的录播系统；270度可录制微课。</w:t>
            </w:r>
          </w:p>
          <w:p w14:paraId="58B85C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6.磁吸式航空铝合金底座，底座和机身可分离，方便携带随时录制微课。</w:t>
            </w:r>
          </w:p>
          <w:p w14:paraId="059F3A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7.图片格式JPG，BMP，PNG，GIF，TIF，视频格式MP4。</w:t>
            </w:r>
          </w:p>
          <w:p w14:paraId="295CFB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8.连接方式：支持无线WIFI多点连接，无线传输频率300M/S。</w:t>
            </w:r>
          </w:p>
          <w:p w14:paraId="126600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9.光源：触摸式LED补光灯。</w:t>
            </w:r>
          </w:p>
          <w:p w14:paraId="17CD07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10.为方便移动教学，产品整体重量不超过600g。</w:t>
            </w:r>
          </w:p>
          <w:p w14:paraId="276CF7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（二）软件技术不低于以下功能：</w:t>
            </w:r>
          </w:p>
          <w:p w14:paraId="0673E2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1.支持笔记本、台式机、平板电脑、智能手机、一体机、电子白板同时无线接入观看实物展示；同时连接设备数量不低于5个，无线传输距离可达50米。</w:t>
            </w:r>
          </w:p>
          <w:p w14:paraId="4AC309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2.提供对比教学和实物展示功能，支持2、4、6、8画面同屏展示进行对比教学。</w:t>
            </w:r>
          </w:p>
          <w:p w14:paraId="3B4300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3.支持自动对焦，聚焦时间短，画面稳定、更清晰。</w:t>
            </w:r>
          </w:p>
          <w:p w14:paraId="2E4838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4.支持一体机或电脑使用本软件时，不影响一体机或电脑与外部网络连接。</w:t>
            </w:r>
          </w:p>
          <w:p w14:paraId="3021D2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5.支持Windows、MACOS系统使用，其中MACOS运行的教学软件支持实时视频展示、图片任意角度旋转、图片缩放、图片拍照、实时音视频录制等教学功能。</w:t>
            </w:r>
          </w:p>
          <w:p w14:paraId="5A4838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6.支持与安卓、苹果手机和安卓平板相连，可同步拍摄教学资料、试卷和实物，录制教学视频与微课。</w:t>
            </w:r>
          </w:p>
          <w:p w14:paraId="1B6431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7.支持电子白板讲解批注功能，可以画线、手写、黑板擦可鼠标滚动缩放。可以随时拍照、录像，对展示和批注内容保存。</w:t>
            </w:r>
          </w:p>
          <w:p w14:paraId="4E48BB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8.支持电脑屏幕、实物展示的视频录制，支持一键切换桌面和实物展示画面录制成同一个MP4视频文件。</w:t>
            </w:r>
          </w:p>
          <w:p w14:paraId="2B18A2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9.无线支持多场景微课录制，包括实物展示、分屏对比、电脑屏幕、PPT等内容一次录制成同一个MP4格式的视频文件，无二次转换格式。</w:t>
            </w:r>
          </w:p>
          <w:p w14:paraId="5760B9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10.微课录制支持录制、暂停、继续录制、停止等操作。</w:t>
            </w:r>
          </w:p>
          <w:p w14:paraId="5C12F4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11.双软件：含互动教学软件和微课宝软件。</w:t>
            </w:r>
          </w:p>
          <w:p w14:paraId="3A53AD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12.支持微课云平台功能，可以直接在软件端登录平台，支持微课上传、下载和在线观看。</w:t>
            </w:r>
          </w:p>
          <w:p w14:paraId="59776E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13.支持微课编辑功能：可以对录制的微课添加片头、片尾、水印、字幕等。</w:t>
            </w:r>
          </w:p>
          <w:p w14:paraId="6A0FF1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14.可以对微课任意位置的视频剪切，且剪切后的画面可恢复。也可以对微课任意位置的音频配音，且配音后原音频可恢复。对编辑后微课一键生成视频文档。</w:t>
            </w:r>
          </w:p>
          <w:p w14:paraId="084FBB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15.支持微课录制完成后，可根据微课语音中的普通话转化成声音同步的字幕。</w:t>
            </w:r>
          </w:p>
          <w:p w14:paraId="047168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16.支持片头、片尾和水印模板自定义管理，支持片头、片尾、水印自定义文字大小、颜色、透明度，并可通过拖动鼠标来改变文字位置。自定义的模板可自动显示在视频编辑模块中。</w:t>
            </w:r>
          </w:p>
          <w:p w14:paraId="32AE1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17.支持内容分类管理，系统自动按照图片、微课、微课模板、文摘、视频等分类存档，视频按生成的日期自动归档，可以对图片、视频分类查看，视频可在类目下按日期查看，方便文件管理和查找。</w:t>
            </w:r>
          </w:p>
        </w:tc>
        <w:tc>
          <w:tcPr>
            <w:tcW w:w="734" w:type="dxa"/>
            <w:shd w:val="clear" w:color="auto" w:fill="auto"/>
            <w:vAlign w:val="center"/>
          </w:tcPr>
          <w:p w14:paraId="26634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8722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50625B19">
            <w:pPr>
              <w:jc w:val="center"/>
              <w:rPr>
                <w:rFonts w:hint="eastAsia" w:ascii="宋体" w:hAnsi="宋体" w:eastAsia="宋体" w:cs="宋体"/>
                <w:i w:val="0"/>
                <w:iCs w:val="0"/>
                <w:color w:val="000000"/>
                <w:sz w:val="20"/>
                <w:szCs w:val="20"/>
                <w:u w:val="none"/>
              </w:rPr>
            </w:pPr>
          </w:p>
        </w:tc>
      </w:tr>
      <w:tr w14:paraId="027A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F318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0F307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等高线绘制探究活动套装</w:t>
            </w:r>
          </w:p>
        </w:tc>
        <w:tc>
          <w:tcPr>
            <w:tcW w:w="8114" w:type="dxa"/>
            <w:shd w:val="clear" w:color="auto" w:fill="auto"/>
            <w:vAlign w:val="center"/>
          </w:tcPr>
          <w:p w14:paraId="695978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1.教学功能：学生通过操作学具参与等高线的绘制过程，学习等高线地形图知识，能够在等高线地形图上判读地形的不同部位，能够在等高线地形图上读出海拔高度和计算相对高度。</w:t>
            </w:r>
          </w:p>
          <w:p w14:paraId="759DF7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产品组件：食品级透明PC箱体不小于200mm*150mm*150mm*1个、超轻粘土100g不少于10袋、手持量杯500ml不少于1个；幻灯片不少于10张、激光定位笔不少于1支、白板笔不少于3支（3色）、高通透度蓝色食用色素不少于1瓶、软布不少于1块、实验指导手册不少于2份、实验报告不少于8份。</w:t>
            </w:r>
          </w:p>
        </w:tc>
        <w:tc>
          <w:tcPr>
            <w:tcW w:w="734" w:type="dxa"/>
            <w:shd w:val="clear" w:color="auto" w:fill="auto"/>
            <w:vAlign w:val="center"/>
          </w:tcPr>
          <w:p w14:paraId="3F14E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4" w:type="dxa"/>
            <w:shd w:val="clear" w:color="auto" w:fill="auto"/>
            <w:vAlign w:val="center"/>
          </w:tcPr>
          <w:p w14:paraId="63726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BE570B1">
            <w:pPr>
              <w:jc w:val="center"/>
              <w:rPr>
                <w:rFonts w:hint="eastAsia" w:ascii="宋体" w:hAnsi="宋体" w:eastAsia="宋体" w:cs="宋体"/>
                <w:i w:val="0"/>
                <w:iCs w:val="0"/>
                <w:color w:val="000000"/>
                <w:sz w:val="20"/>
                <w:szCs w:val="20"/>
                <w:u w:val="none"/>
              </w:rPr>
            </w:pPr>
          </w:p>
        </w:tc>
      </w:tr>
      <w:tr w14:paraId="4885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8AF6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26" w:type="dxa"/>
            <w:shd w:val="clear" w:color="auto" w:fill="auto"/>
            <w:vAlign w:val="center"/>
          </w:tcPr>
          <w:p w14:paraId="48A0E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验证温室气体实验套装</w:t>
            </w:r>
          </w:p>
        </w:tc>
        <w:tc>
          <w:tcPr>
            <w:tcW w:w="8114" w:type="dxa"/>
            <w:shd w:val="clear" w:color="auto" w:fill="auto"/>
            <w:vAlign w:val="center"/>
          </w:tcPr>
          <w:p w14:paraId="322029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1.教学功能：学生通过操作学具验证CO2是温室气体，学习温室效应的原理，解释全球变暖现象。举例说出温室效应的利与弊。</w:t>
            </w:r>
          </w:p>
          <w:p w14:paraId="5D5D76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组件：锥形烧瓶500ml不少于2个，实验专用高纯度苏打粉8g不少于10袋、实验专用高纯度醋酸12ml不少于10瓶、数显温度探头不少于2个、活芯瓶塞不少于2个、秒表计时器不少于1个、特制60w白炽灯不少于1个、清理棒不少于1根、实验指导手册不少于2份、实验报告不少于8份。</w:t>
            </w:r>
          </w:p>
          <w:p w14:paraId="5900C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3.附加要求：有电源，可连接热灯。</w:t>
            </w:r>
          </w:p>
        </w:tc>
        <w:tc>
          <w:tcPr>
            <w:tcW w:w="734" w:type="dxa"/>
            <w:shd w:val="clear" w:color="auto" w:fill="auto"/>
            <w:vAlign w:val="center"/>
          </w:tcPr>
          <w:p w14:paraId="517EB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4" w:type="dxa"/>
            <w:shd w:val="clear" w:color="auto" w:fill="auto"/>
            <w:vAlign w:val="center"/>
          </w:tcPr>
          <w:p w14:paraId="0397E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89D95E4">
            <w:pPr>
              <w:jc w:val="center"/>
              <w:rPr>
                <w:rFonts w:hint="eastAsia" w:ascii="宋体" w:hAnsi="宋体" w:eastAsia="宋体" w:cs="宋体"/>
                <w:i w:val="0"/>
                <w:iCs w:val="0"/>
                <w:color w:val="000000"/>
                <w:sz w:val="20"/>
                <w:szCs w:val="20"/>
                <w:u w:val="none"/>
              </w:rPr>
            </w:pPr>
          </w:p>
        </w:tc>
      </w:tr>
      <w:tr w14:paraId="1B92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49A4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26" w:type="dxa"/>
            <w:shd w:val="clear" w:color="auto" w:fill="auto"/>
            <w:vAlign w:val="center"/>
          </w:tcPr>
          <w:p w14:paraId="5EF01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护目镜</w:t>
            </w:r>
          </w:p>
        </w:tc>
        <w:tc>
          <w:tcPr>
            <w:tcW w:w="8114" w:type="dxa"/>
            <w:shd w:val="clear" w:color="auto" w:fill="auto"/>
            <w:vAlign w:val="center"/>
          </w:tcPr>
          <w:p w14:paraId="2DDCE8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1.规格：PC聚碳酸脂强化镜片，强抗冲击力，高透光率边框采用ABS。</w:t>
            </w:r>
          </w:p>
          <w:p w14:paraId="7EBC97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2.功能：眉棱及侧翼防护设计，阻挡上面及侧面飞来的颗粒、液体，为眼部提供全面的保护。镜腿可伸缩长短能够适合各种脸型人群使用。</w:t>
            </w:r>
          </w:p>
          <w:p w14:paraId="4A94FF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3.适用范围：适用所有交互实验，在实验过程中保护学生眼睛。</w:t>
            </w:r>
          </w:p>
        </w:tc>
        <w:tc>
          <w:tcPr>
            <w:tcW w:w="734" w:type="dxa"/>
            <w:shd w:val="clear" w:color="auto" w:fill="auto"/>
            <w:vAlign w:val="center"/>
          </w:tcPr>
          <w:p w14:paraId="04822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101F8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897" w:type="dxa"/>
            <w:shd w:val="clear" w:color="auto" w:fill="auto"/>
            <w:vAlign w:val="center"/>
          </w:tcPr>
          <w:p w14:paraId="67B88C9E">
            <w:pPr>
              <w:jc w:val="center"/>
              <w:rPr>
                <w:rFonts w:hint="eastAsia" w:ascii="宋体" w:hAnsi="宋体" w:eastAsia="宋体" w:cs="宋体"/>
                <w:i w:val="0"/>
                <w:iCs w:val="0"/>
                <w:color w:val="000000"/>
                <w:sz w:val="20"/>
                <w:szCs w:val="20"/>
                <w:u w:val="none"/>
              </w:rPr>
            </w:pPr>
          </w:p>
        </w:tc>
      </w:tr>
      <w:tr w14:paraId="3C6E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F8A2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26" w:type="dxa"/>
            <w:shd w:val="clear" w:color="auto" w:fill="auto"/>
            <w:vAlign w:val="center"/>
          </w:tcPr>
          <w:p w14:paraId="4EE95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地理综合实践套装</w:t>
            </w:r>
          </w:p>
        </w:tc>
        <w:tc>
          <w:tcPr>
            <w:tcW w:w="8114" w:type="dxa"/>
            <w:shd w:val="clear" w:color="auto" w:fill="auto"/>
            <w:vAlign w:val="center"/>
          </w:tcPr>
          <w:p w14:paraId="18336C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功能要求：为落实学生地理实践力的培养，地理综合实践套装应专门基于地理户外实践探究活动需求设计研发。套装应提供直观、可靠、友好的人机交互手段：配套传感器应支持实验活动中对环境数据传感采集；配套智能物联网主机应实现数据的边缘计算与处理，应支持数据滤波、关联分析、定量定性分析、可进行统计分析，完成数据随时间的曲线绘制、占比分析、区域分布、阈值告警、趋势分析及横纵向对比，为用户整理、输出实验报告提供专业技术支撑。</w:t>
            </w:r>
          </w:p>
          <w:p w14:paraId="692E63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2.组件要求：</w:t>
            </w:r>
          </w:p>
          <w:p w14:paraId="5E5202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（1）地理综合实验套装使用专用采集主机，应用模块化方案、接口设计，可方便地集成多种地理、水质、气象传感器，提供配套智能物联网专业实验APP。</w:t>
            </w:r>
          </w:p>
          <w:p w14:paraId="2C9514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（2）套装应包含大气温度、地表温度、水温、大气湿度、气压、风速、CO2、盐度等常用传感器及USB采集模块，提供带有触控屏幕的嵌入式主机系统。</w:t>
            </w:r>
          </w:p>
          <w:p w14:paraId="6C695B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3.主机规格要求：屏幕应选用不小于8"触摸屏P+G电容式多点触摸、高亮屏；专用八核CPU；内存不低于1G、存储不小于8G；内置聚合物锂电池(满续航时间不低于4小时)，12V充电接口*1，工作境：-10℃~+40℃。</w:t>
            </w:r>
          </w:p>
        </w:tc>
        <w:tc>
          <w:tcPr>
            <w:tcW w:w="734" w:type="dxa"/>
            <w:shd w:val="clear" w:color="auto" w:fill="auto"/>
            <w:vAlign w:val="center"/>
          </w:tcPr>
          <w:p w14:paraId="77E3C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A62A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2C90F7D">
            <w:pPr>
              <w:jc w:val="center"/>
              <w:rPr>
                <w:rFonts w:hint="eastAsia" w:ascii="宋体" w:hAnsi="宋体" w:eastAsia="宋体" w:cs="宋体"/>
                <w:i w:val="0"/>
                <w:iCs w:val="0"/>
                <w:color w:val="000000"/>
                <w:sz w:val="20"/>
                <w:szCs w:val="20"/>
                <w:u w:val="none"/>
              </w:rPr>
            </w:pPr>
          </w:p>
        </w:tc>
      </w:tr>
      <w:tr w14:paraId="0323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0FB0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26" w:type="dxa"/>
            <w:shd w:val="clear" w:color="auto" w:fill="auto"/>
            <w:vAlign w:val="center"/>
          </w:tcPr>
          <w:p w14:paraId="53778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地理虚拟实验教学系统（初中版）</w:t>
            </w:r>
          </w:p>
        </w:tc>
        <w:tc>
          <w:tcPr>
            <w:tcW w:w="8114" w:type="dxa"/>
            <w:shd w:val="clear" w:color="auto" w:fill="auto"/>
            <w:vAlign w:val="center"/>
          </w:tcPr>
          <w:p w14:paraId="54500A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1.地理虚拟实验教学系统(初中版)应适用于初中地理实验、实践活动，应具备虚拟互动功能。依据学科特色，系统应将通常在实验室中进行的理论实验与野外地理实践进行有机结合。</w:t>
            </w:r>
          </w:p>
          <w:p w14:paraId="129524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2.系统功能要求：</w:t>
            </w:r>
          </w:p>
          <w:p w14:paraId="774E2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（1）软件应覆盖地理工具、地球的宇宙环境、地球的运动、地球的表层、认识世界、认识中国等主题内容，不少于20课。</w:t>
            </w:r>
          </w:p>
          <w:p w14:paraId="0E69E7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（2）软件应提供室内地理实验内容及野外地理实验内容。</w:t>
            </w:r>
          </w:p>
          <w:p w14:paraId="799753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（3）软件应支持绘制数据图表功能，能绘制数据曲线、数据柱状图。</w:t>
            </w:r>
          </w:p>
          <w:p w14:paraId="2CC296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（4）软件应支持360°全场景，应为学生野外实践提供真实模拟情境。</w:t>
            </w:r>
          </w:p>
          <w:p w14:paraId="31938A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（5）软件应支持多样本与多变量对比实验，可实现对比实验结果。</w:t>
            </w:r>
          </w:p>
          <w:p w14:paraId="23DC71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（6）软件应支持长时期地理观测，可以选择观测时间，观测位置呈现不同地理现象。</w:t>
            </w:r>
          </w:p>
          <w:p w14:paraId="394F1A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（7）软件应支持不同高度的等高线绘制，可逐条手动绘制，以便于学生理解绘制原理。</w:t>
            </w:r>
          </w:p>
        </w:tc>
        <w:tc>
          <w:tcPr>
            <w:tcW w:w="734" w:type="dxa"/>
            <w:shd w:val="clear" w:color="auto" w:fill="auto"/>
            <w:vAlign w:val="center"/>
          </w:tcPr>
          <w:p w14:paraId="14E9E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FD6B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5F308A5">
            <w:pPr>
              <w:jc w:val="center"/>
              <w:rPr>
                <w:rFonts w:hint="eastAsia" w:ascii="宋体" w:hAnsi="宋体" w:eastAsia="宋体" w:cs="宋体"/>
                <w:i w:val="0"/>
                <w:iCs w:val="0"/>
                <w:color w:val="000000"/>
                <w:sz w:val="20"/>
                <w:szCs w:val="20"/>
                <w:u w:val="none"/>
              </w:rPr>
            </w:pPr>
          </w:p>
        </w:tc>
      </w:tr>
      <w:tr w14:paraId="3D5C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61CF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shd w:val="clear" w:color="auto" w:fill="auto"/>
            <w:vAlign w:val="center"/>
          </w:tcPr>
          <w:p w14:paraId="5B628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地理AR沙盘教学系统</w:t>
            </w:r>
          </w:p>
        </w:tc>
        <w:tc>
          <w:tcPr>
            <w:tcW w:w="8114" w:type="dxa"/>
            <w:shd w:val="clear" w:color="auto" w:fill="auto"/>
            <w:vAlign w:val="center"/>
          </w:tcPr>
          <w:p w14:paraId="60DECB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应为数字化投影沙盘设备，系统应通过对传感器技术、增强现实技术、投影技术的深度融合，结合沙盘虚拟互动投影区与平面屏幕显示区的实时联动，为用户提供良好的人机交互体验。系统应支持学生在地理实验动手探究的过程中，通过对现象变化的观察产生直观认知、得出科学结论，从而培养学生的地理实践力。</w:t>
            </w:r>
          </w:p>
          <w:p w14:paraId="462A3C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1.硬件要求：</w:t>
            </w:r>
          </w:p>
          <w:p w14:paraId="657956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（1）配套主机性能不低于：</w:t>
            </w:r>
            <w:r>
              <w:rPr>
                <w:rFonts w:hint="eastAsia" w:ascii="宋体" w:hAnsi="宋体" w:cs="宋体"/>
                <w:i w:val="0"/>
                <w:iCs w:val="0"/>
                <w:color w:val="000000"/>
                <w:kern w:val="0"/>
                <w:sz w:val="20"/>
                <w:szCs w:val="20"/>
                <w:u w:val="none"/>
                <w:lang w:val="en-US" w:eastAsia="zh-CN" w:bidi="ar"/>
              </w:rPr>
              <w:t>市场通用性能稳定的CPU</w:t>
            </w:r>
            <w:r>
              <w:rPr>
                <w:rFonts w:hint="eastAsia" w:ascii="宋体" w:hAnsi="宋体" w:eastAsia="宋体" w:cs="宋体"/>
                <w:i w:val="0"/>
                <w:iCs w:val="0"/>
                <w:color w:val="000000"/>
                <w:kern w:val="0"/>
                <w:sz w:val="20"/>
                <w:szCs w:val="20"/>
                <w:u w:val="none"/>
                <w:lang w:val="en-US" w:eastAsia="zh-CN" w:bidi="ar"/>
              </w:rPr>
              <w:t>、8g内存、1TB硬盘、独立显卡（性能应不低于NVIDIAGeForceGTX1050Ti）、win1064位；无线键盘、无线鼠标；23寸显示器，屏幕比例16：9分辨率1920*1080；</w:t>
            </w:r>
          </w:p>
          <w:p w14:paraId="697BE6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（2）投影机：分辨率不低于800*600，亮度不低于3000流明，对比度1300：1；</w:t>
            </w:r>
          </w:p>
          <w:p w14:paraId="18010C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（3）附件应包含：移动展示架、防触电插座、海沙不少于120kg、实验工具箱。</w:t>
            </w:r>
          </w:p>
          <w:p w14:paraId="2A42A5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2.功能要求：</w:t>
            </w:r>
          </w:p>
          <w:p w14:paraId="1BD073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当用户在沙盘中堆砌沙子呈任意相态时，距离传感器应实现对下方沙子的高度进行实时测量，投影机应依据模型高度投射分层设色图，进而演示不同地形地貌。随着沙盘内沙子的变动，追踪器应捕捉其形态变化，投射的色彩和等高线也应发生相应的变化。</w:t>
            </w:r>
          </w:p>
          <w:p w14:paraId="7CB792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（2）当用户将手掌悬浮在沙盘上方，系统应实现虚拟积雨云的生成并产生雨水，沙盘区应显示流水效果。依据地形地势和流体的运动规律，虚拟雨水落到沙子上之后，应汇集到山谷再流向洼地。</w:t>
            </w:r>
          </w:p>
          <w:p w14:paraId="689DBF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（3）系统软件应支持火山喷发模拟，并能够进行火山活动地表和地下剖面的同步动态演示。</w:t>
            </w:r>
          </w:p>
          <w:p w14:paraId="242202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（4）系统应配置平面显示器，用于虚拟呈现沙盘中的3D场景。要求支持山体垂直自然带的显示，支持虚拟仿真开车从山下到山顶，自然带应随着高度变化而变化。</w:t>
            </w:r>
          </w:p>
          <w:p w14:paraId="3F7E09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3.课程要求：要求提供至少3节基于新课标的活动课。</w:t>
            </w:r>
          </w:p>
          <w:p w14:paraId="7A605D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实验活动要求：产品应配备用于探究土壤和地下水被污染过程的实验活动套装，应提供不少于四个活动设计，至少应包含：土壤污染模拟实验、地下潜水污染模拟试验、地下水污染实验、对比承压水井和自流井主题实验，以及实验报告、实验指导书。实验活动应引导学生梳理出人类活动对环境污染的影响，如说出人类哪些活动可以直接导致土壤和地下水水质的污染。</w:t>
            </w:r>
          </w:p>
          <w:p w14:paraId="3C117C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5.配套指导资料：为方便用户使用，应配套提供地理AR沙盘操作指导视频，以供用户学习使用。</w:t>
            </w:r>
          </w:p>
        </w:tc>
        <w:tc>
          <w:tcPr>
            <w:tcW w:w="734" w:type="dxa"/>
            <w:shd w:val="clear" w:color="auto" w:fill="auto"/>
            <w:vAlign w:val="center"/>
          </w:tcPr>
          <w:p w14:paraId="7C39E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052B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FC0B899">
            <w:pPr>
              <w:jc w:val="center"/>
              <w:rPr>
                <w:rFonts w:hint="eastAsia" w:ascii="宋体" w:hAnsi="宋体" w:eastAsia="宋体" w:cs="宋体"/>
                <w:i w:val="0"/>
                <w:iCs w:val="0"/>
                <w:color w:val="000000"/>
                <w:sz w:val="20"/>
                <w:szCs w:val="20"/>
                <w:u w:val="none"/>
              </w:rPr>
            </w:pPr>
          </w:p>
        </w:tc>
      </w:tr>
      <w:tr w14:paraId="5A78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8D4BC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3、综合实践课程</w:t>
            </w:r>
          </w:p>
        </w:tc>
      </w:tr>
      <w:tr w14:paraId="6367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45EE5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26" w:type="dxa"/>
            <w:shd w:val="clear" w:color="auto" w:fill="auto"/>
            <w:vAlign w:val="center"/>
          </w:tcPr>
          <w:p w14:paraId="1D7A8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精品星空伞课程</w:t>
            </w:r>
          </w:p>
        </w:tc>
        <w:tc>
          <w:tcPr>
            <w:tcW w:w="8114" w:type="dxa"/>
            <w:shd w:val="clear" w:color="auto" w:fill="auto"/>
            <w:vAlign w:val="center"/>
          </w:tcPr>
          <w:p w14:paraId="7CF8AF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借助星空伞学具让学生自己手绘典型星座，体会动手的快乐，增加体验和实践性，提升学习效率和效果，让孩子们真正系统的探索宇宙和星空的奥秘。为了方便教师使用，课程提供了教学课件、学生任务单、课程学习指导书及专家教学视频，并且把所有内容集成为课程软件。教师只需授课前系统查阅和学习软件中所提供的资料，就可以系统掌握基础的天文知识，给学生带来独特的天文特色课程。该课程也支持学生社团和兴趣小组自行学习和了解，为孩子们打开一扇天文之窗，探索宇宙星空的奥秘。</w:t>
            </w:r>
          </w:p>
          <w:p w14:paraId="441424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1.课程软件功能要求：</w:t>
            </w:r>
          </w:p>
          <w:p w14:paraId="4057ED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（1）提供课程应不少于10节，可在主界面中任意选择进入所授课程界面；</w:t>
            </w:r>
          </w:p>
          <w:p w14:paraId="280BE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（2）每个资源播放界面一键即可打开同一课下其他类别的教学资源，切换方便</w:t>
            </w:r>
          </w:p>
          <w:p w14:paraId="1253A4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（3）学习指导书和任务单支持打印、复制、放大、缩小、翻页、跳转、搜索等功能；</w:t>
            </w:r>
          </w:p>
          <w:p w14:paraId="3F2564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（4）教学课件支持翻页、动画动态播放、视频动态播放等功能；</w:t>
            </w:r>
          </w:p>
          <w:p w14:paraId="33B860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（5）支持音量调节、暂停/播放、停止、拖动播放等功能；</w:t>
            </w:r>
          </w:p>
          <w:p w14:paraId="5FB0E7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（6）支持一键访问网络地理社区。</w:t>
            </w:r>
          </w:p>
          <w:p w14:paraId="1AC190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2.课程内容：</w:t>
            </w:r>
          </w:p>
          <w:p w14:paraId="05E14A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第一课走进魅力星空，内容：讲述中外星座来历等星空文化内容和相关天文学知识，课时90分钟。</w:t>
            </w:r>
          </w:p>
          <w:p w14:paraId="00A227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第二课秋高气爽学星空，内容：用星座连线、秋夜星空四边形特征、认星歌等方法来认星，课时90分钟。</w:t>
            </w:r>
          </w:p>
          <w:p w14:paraId="72CC44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第三课秋夜星空DIY，内容：用“印象星空”伞教具带领学生找星座画连线认星、讲故事，课时90分钟。</w:t>
            </w:r>
          </w:p>
          <w:p w14:paraId="6E98EE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第四课冬夜星空学认星，内容：用星座连线冬季大三角、六边形特征、认星歌等方法来认星，课时90分钟。</w:t>
            </w:r>
          </w:p>
          <w:p w14:paraId="6939F3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第五课冬夜星空DIY，内容：用“印象星空”伞教具带领学生找星座画连线认星、讲故事，课时90分钟。</w:t>
            </w:r>
          </w:p>
          <w:p w14:paraId="533CE6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第六课春夜星空学认星，内容：用星座连线、春季大曲线大三角特征、认星歌等方法来认星，课时90分钟。</w:t>
            </w:r>
          </w:p>
          <w:p w14:paraId="7E99E9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第七课春夜星空DIY，内容：用“印象星空”伞教具带领学生找星座画连线认星、讲故事，课时90分钟。</w:t>
            </w:r>
          </w:p>
          <w:p w14:paraId="1DC0C9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第八课夏夜星空学认星，内容：用星座连线、夏夜星空大三角特征、认星歌方法来认星，课时90分钟。</w:t>
            </w:r>
          </w:p>
          <w:p w14:paraId="698932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第九课夏夜星空DIY，内容：用“印象星空”伞教具带领学生找星座画连线认星、讲故事，课时90分钟。</w:t>
            </w:r>
          </w:p>
          <w:p w14:paraId="0D4313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第十课认识黄道十三星座，内容：讲解什么是黄道？用星座连线等方法认识黄道星座，课时90分钟。</w:t>
            </w:r>
          </w:p>
          <w:p w14:paraId="3543AA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课程配置：本课程至少包括配套软件一套，星空伞不少于24把及学习指导书不少于1本，可擦写笔若干。提供自主创新的专业星空伞道具，即表现全天域星座的“魅力星空伞”和为学生进行认星DIY活动的“印象星空伞”，另外配置可擦写笔等道具。星空伞使用配比为：3伞（1魅力星空伞2印象星空伞）/6人，一套24把伞及学习指导书。</w:t>
            </w:r>
          </w:p>
        </w:tc>
        <w:tc>
          <w:tcPr>
            <w:tcW w:w="734" w:type="dxa"/>
            <w:shd w:val="clear" w:color="auto" w:fill="auto"/>
            <w:vAlign w:val="center"/>
          </w:tcPr>
          <w:p w14:paraId="31976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6F59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9184AE1">
            <w:pPr>
              <w:jc w:val="center"/>
              <w:rPr>
                <w:rFonts w:hint="eastAsia" w:ascii="宋体" w:hAnsi="宋体" w:eastAsia="宋体" w:cs="宋体"/>
                <w:i w:val="0"/>
                <w:iCs w:val="0"/>
                <w:color w:val="000000"/>
                <w:sz w:val="20"/>
                <w:szCs w:val="20"/>
                <w:u w:val="none"/>
              </w:rPr>
            </w:pPr>
          </w:p>
        </w:tc>
      </w:tr>
      <w:tr w14:paraId="2D2B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29A8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26" w:type="dxa"/>
            <w:shd w:val="clear" w:color="auto" w:fill="auto"/>
            <w:vAlign w:val="center"/>
          </w:tcPr>
          <w:p w14:paraId="578BC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趣味地理互动系统</w:t>
            </w:r>
          </w:p>
        </w:tc>
        <w:tc>
          <w:tcPr>
            <w:tcW w:w="8114" w:type="dxa"/>
            <w:shd w:val="clear" w:color="auto" w:fill="auto"/>
            <w:vAlign w:val="center"/>
          </w:tcPr>
          <w:p w14:paraId="099509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系统以互动游戏的形式，让学生动手操作体验，感受地理的趣味性。系统至少包括6个课标知识点精选主题案例，包括地形特征、天气气候、环境问题、防震减灾、海陆变迁、地理基础知识等系列内容。软件支持多种互动，可在情景界面中填充地理事物、可在虚拟场景中模拟地理运动展现地理规律、可在推演类游戏中根据学生选择演化出不同的结果、可实现学生正确选择后地理概念变为准确地图，提高学生地理事物的空间转化能力。</w:t>
            </w:r>
          </w:p>
        </w:tc>
        <w:tc>
          <w:tcPr>
            <w:tcW w:w="734" w:type="dxa"/>
            <w:shd w:val="clear" w:color="auto" w:fill="auto"/>
            <w:vAlign w:val="center"/>
          </w:tcPr>
          <w:p w14:paraId="649AB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C12C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A50D032">
            <w:pPr>
              <w:jc w:val="center"/>
              <w:rPr>
                <w:rFonts w:hint="eastAsia" w:ascii="宋体" w:hAnsi="宋体" w:eastAsia="宋体" w:cs="宋体"/>
                <w:i w:val="0"/>
                <w:iCs w:val="0"/>
                <w:color w:val="000000"/>
                <w:sz w:val="20"/>
                <w:szCs w:val="20"/>
                <w:u w:val="none"/>
              </w:rPr>
            </w:pPr>
          </w:p>
        </w:tc>
      </w:tr>
      <w:tr w14:paraId="253F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DEF6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shd w:val="clear" w:color="auto" w:fill="auto"/>
            <w:vAlign w:val="center"/>
          </w:tcPr>
          <w:p w14:paraId="0E3EC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一带一路教学系统</w:t>
            </w:r>
          </w:p>
        </w:tc>
        <w:tc>
          <w:tcPr>
            <w:tcW w:w="8114" w:type="dxa"/>
            <w:shd w:val="clear" w:color="auto" w:fill="auto"/>
            <w:vAlign w:val="center"/>
          </w:tcPr>
          <w:p w14:paraId="520E27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（一）系统简介：</w:t>
            </w:r>
          </w:p>
          <w:p w14:paraId="43883A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带一路”建设合作倡议提出以来，从理念到蓝图，真正落地为方案和实践，对中国及“一带一路”沿线国家都产生了巨大的影响，不仅有官方的双边会谈和合作，更有民间经济和人文的丰富交流；不仅有基础设施和贸易金融广泛合作，更有产能产业、生态环保等的具体项目落地实现。为了更好的让同学们认识和了解“一带一路”这一伟大战略设计制作了《“一带一路”教学系统》软件。软件从古代丝绸之路讲起，从历史入手，到“一带一路”倡议提出和确定，重点从自然和社会经济区位方面逐一剖析“一带一路”倡议具体的内涵背景知识，并设置探索分析模块，以全自主原创的独家高清矢量地图为核心呈现内容，启发用户认识“一带一路”区位的方方面面，了解“一带一路”倡议真正在实践中的案例和成果。同时，通过学习“一带一路”倡议对沿线国家和中国的影响以及绿色丝路方面所做的努力，领会和平合作、开放包容、互学互鉴、互利共赢的丝路精神，实现良好的德育效果，达到“立德树人”的最终目标。</w:t>
            </w:r>
          </w:p>
          <w:p w14:paraId="753FBC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（二）课程特点：</w:t>
            </w:r>
          </w:p>
          <w:p w14:paraId="72702B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1.“一带一路”专题软件，资深专家独特设计，逻辑清晰，视角独特，内容全面。</w:t>
            </w:r>
          </w:p>
          <w:p w14:paraId="2E6302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2.独家“一带一路”倡议立体资料库，含图表、知识、问题、答案、视频、图片、参考资料。</w:t>
            </w:r>
          </w:p>
          <w:p w14:paraId="5B2184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3.原创“一带一路”相关高清矢量图表库，融入最新数据，软件支持相关地图图层叠加。</w:t>
            </w:r>
          </w:p>
          <w:p w14:paraId="277049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4.原创“一带一路”互动效果，支持热区图文视频查看、图形化表达相关知识内容。</w:t>
            </w:r>
          </w:p>
          <w:p w14:paraId="4CDF0F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5.适合多场景使用的模块化软件设计，按需互动点击，可自主浏览可深入讲解或者多人合作探究。</w:t>
            </w:r>
          </w:p>
          <w:p w14:paraId="32EE49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（三）软件内容要求：</w:t>
            </w:r>
          </w:p>
          <w:p w14:paraId="177AB2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1.软件至少包含3大篇章9个主题16个模块，内容由图表和相关知识数据有机结合，有专门模块用于启发学生自主思考和探索分析，每一部分均设置问题和参考思路。</w:t>
            </w:r>
          </w:p>
          <w:p w14:paraId="449874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软件至少包括以下内容：古代陆上丝绸之路、“一带一路”地形图、古代海上丝绸之路、、“一带一路”倡议提出过程、“一带一路”倡议分布、“一带一路”沿线国家、“一带一路”气候分布图、“一带一路”水资源分布、“一带一路”线路、“一带一路”年径流量深度和水平衡、2016年中国主要贸易伙伴、“一带一路”六大经济走廊、亚欧大陆桥、中欧班列路线示意、“一带一路”人口密度分布、中国进口商品结构图、亚投行成员国分布、中国“丝路基金”、“一带一路”沿线国家发展构想、“一带一路”沿线重大工程、“一带一路”对沿线国家影响、“一带一路”多向开放格局、“一带一路”各省份定位、2016年全国人均GDP地区分布图等专题地图……。</w:t>
            </w:r>
          </w:p>
          <w:p w14:paraId="3E3541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3.软件平台性能稳定，支持多个热区播放视频和图片，支持每一页图文内容页面内自由拖动。</w:t>
            </w:r>
          </w:p>
          <w:p w14:paraId="6716D5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4.软件支持地图图层叠加显示和控制、叠加地图动画的播放。</w:t>
            </w:r>
          </w:p>
        </w:tc>
        <w:tc>
          <w:tcPr>
            <w:tcW w:w="734" w:type="dxa"/>
            <w:shd w:val="clear" w:color="auto" w:fill="auto"/>
            <w:vAlign w:val="center"/>
          </w:tcPr>
          <w:p w14:paraId="2E28E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2167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1B46D4B">
            <w:pPr>
              <w:jc w:val="center"/>
              <w:rPr>
                <w:rFonts w:hint="eastAsia" w:ascii="宋体" w:hAnsi="宋体" w:eastAsia="宋体" w:cs="宋体"/>
                <w:i w:val="0"/>
                <w:iCs w:val="0"/>
                <w:color w:val="000000"/>
                <w:sz w:val="20"/>
                <w:szCs w:val="20"/>
                <w:u w:val="none"/>
              </w:rPr>
            </w:pPr>
          </w:p>
        </w:tc>
      </w:tr>
      <w:tr w14:paraId="2319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B036C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4、模型与标本</w:t>
            </w:r>
          </w:p>
        </w:tc>
      </w:tr>
      <w:tr w14:paraId="51BF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57BF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26" w:type="dxa"/>
            <w:shd w:val="clear" w:color="auto" w:fill="auto"/>
            <w:vAlign w:val="center"/>
          </w:tcPr>
          <w:p w14:paraId="2526B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冰川地貌模型</w:t>
            </w:r>
          </w:p>
        </w:tc>
        <w:tc>
          <w:tcPr>
            <w:tcW w:w="8114" w:type="dxa"/>
            <w:shd w:val="clear" w:color="auto" w:fill="auto"/>
            <w:vAlign w:val="center"/>
          </w:tcPr>
          <w:p w14:paraId="5842AD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1.规格：不小于600*400mm，允许实测尺寸±20mm，采用高分子材料精制而成，仿真微缩内容完整充实、紧扣教材。仿真微缩内容包括：U形谷、冰碛、冰碛湖、冰碛垅、冰斗、角峰、刃脊、漂砾、悬谷。</w:t>
            </w:r>
          </w:p>
          <w:p w14:paraId="3C0C76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7649C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656D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FA0AF33">
            <w:pPr>
              <w:jc w:val="center"/>
              <w:rPr>
                <w:rFonts w:hint="eastAsia" w:ascii="宋体" w:hAnsi="宋体" w:eastAsia="宋体" w:cs="宋体"/>
                <w:i w:val="0"/>
                <w:iCs w:val="0"/>
                <w:color w:val="000000"/>
                <w:sz w:val="20"/>
                <w:szCs w:val="20"/>
                <w:u w:val="none"/>
              </w:rPr>
            </w:pPr>
          </w:p>
        </w:tc>
      </w:tr>
      <w:tr w14:paraId="1BE4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8BDD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26" w:type="dxa"/>
            <w:shd w:val="clear" w:color="auto" w:fill="auto"/>
            <w:vAlign w:val="center"/>
          </w:tcPr>
          <w:p w14:paraId="78597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火山地貌模型</w:t>
            </w:r>
          </w:p>
        </w:tc>
        <w:tc>
          <w:tcPr>
            <w:tcW w:w="8114" w:type="dxa"/>
            <w:shd w:val="clear" w:color="auto" w:fill="auto"/>
            <w:vAlign w:val="center"/>
          </w:tcPr>
          <w:p w14:paraId="36224F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两类火山口（盾形，锥形）典型火山的剖面（火山口、火山通道、岩浆）的两大熔岩流，熔岩丘、堰塞湖。</w:t>
            </w:r>
          </w:p>
          <w:p w14:paraId="755C89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1FCAE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EFFE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196BDAAB">
            <w:pPr>
              <w:jc w:val="center"/>
              <w:rPr>
                <w:rFonts w:hint="eastAsia" w:ascii="宋体" w:hAnsi="宋体" w:eastAsia="宋体" w:cs="宋体"/>
                <w:i w:val="0"/>
                <w:iCs w:val="0"/>
                <w:color w:val="000000"/>
                <w:sz w:val="20"/>
                <w:szCs w:val="20"/>
                <w:u w:val="none"/>
              </w:rPr>
            </w:pPr>
          </w:p>
        </w:tc>
      </w:tr>
      <w:tr w14:paraId="38BD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7ABF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626" w:type="dxa"/>
            <w:shd w:val="clear" w:color="auto" w:fill="auto"/>
            <w:vAlign w:val="center"/>
          </w:tcPr>
          <w:p w14:paraId="25510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丹霞地貌模型</w:t>
            </w:r>
          </w:p>
        </w:tc>
        <w:tc>
          <w:tcPr>
            <w:tcW w:w="8114" w:type="dxa"/>
            <w:shd w:val="clear" w:color="auto" w:fill="auto"/>
            <w:vAlign w:val="center"/>
          </w:tcPr>
          <w:p w14:paraId="5D99B7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巨红色的几乎呈水平状的砂砾岩层、垂直节理发育形成丹崖、齐峰，有直立状、堡状、宝塔状，形成巨大陡崖、石墙、石窗、石桥、巷谷。</w:t>
            </w:r>
          </w:p>
          <w:p w14:paraId="037623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0FA96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EA0CB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6ADE650">
            <w:pPr>
              <w:jc w:val="center"/>
              <w:rPr>
                <w:rFonts w:hint="eastAsia" w:ascii="宋体" w:hAnsi="宋体" w:eastAsia="宋体" w:cs="宋体"/>
                <w:i w:val="0"/>
                <w:iCs w:val="0"/>
                <w:color w:val="000000"/>
                <w:sz w:val="20"/>
                <w:szCs w:val="20"/>
                <w:u w:val="none"/>
              </w:rPr>
            </w:pPr>
          </w:p>
        </w:tc>
      </w:tr>
      <w:tr w14:paraId="41A7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609B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626" w:type="dxa"/>
            <w:shd w:val="clear" w:color="auto" w:fill="auto"/>
            <w:vAlign w:val="center"/>
          </w:tcPr>
          <w:p w14:paraId="5B146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流水地貌模型</w:t>
            </w:r>
          </w:p>
        </w:tc>
        <w:tc>
          <w:tcPr>
            <w:tcW w:w="8114" w:type="dxa"/>
            <w:shd w:val="clear" w:color="auto" w:fill="auto"/>
            <w:vAlign w:val="center"/>
          </w:tcPr>
          <w:p w14:paraId="6EAB6F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上游的“V”形谷地及树枝。状水系，出山口的冲积扇，中游的泛滥平原、下游的滨海平原、三角洲。</w:t>
            </w:r>
          </w:p>
          <w:p w14:paraId="7CAC6D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254BB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E9B9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74BE8088">
            <w:pPr>
              <w:jc w:val="center"/>
              <w:rPr>
                <w:rFonts w:hint="eastAsia" w:ascii="宋体" w:hAnsi="宋体" w:eastAsia="宋体" w:cs="宋体"/>
                <w:i w:val="0"/>
                <w:iCs w:val="0"/>
                <w:color w:val="000000"/>
                <w:sz w:val="20"/>
                <w:szCs w:val="20"/>
                <w:u w:val="none"/>
              </w:rPr>
            </w:pPr>
          </w:p>
        </w:tc>
      </w:tr>
      <w:tr w14:paraId="5D97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922F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626" w:type="dxa"/>
            <w:shd w:val="clear" w:color="auto" w:fill="auto"/>
            <w:vAlign w:val="center"/>
          </w:tcPr>
          <w:p w14:paraId="3FA50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科罗拉多峡谷模型</w:t>
            </w:r>
          </w:p>
        </w:tc>
        <w:tc>
          <w:tcPr>
            <w:tcW w:w="8114" w:type="dxa"/>
            <w:shd w:val="clear" w:color="auto" w:fill="auto"/>
            <w:vAlign w:val="center"/>
          </w:tcPr>
          <w:p w14:paraId="3348BC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在剖面图上绘制前寒武纪到第三纪完整的地质年代。山头、鞍部、陡坡、缓坡、山谷线、山脊线、峡谷、陡崖、三圈等高线闭曲线，并有剖面图。</w:t>
            </w:r>
          </w:p>
          <w:p w14:paraId="0EECBD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436F5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24AA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0A0264D">
            <w:pPr>
              <w:jc w:val="center"/>
              <w:rPr>
                <w:rFonts w:hint="eastAsia" w:ascii="宋体" w:hAnsi="宋体" w:eastAsia="宋体" w:cs="宋体"/>
                <w:i w:val="0"/>
                <w:iCs w:val="0"/>
                <w:color w:val="000000"/>
                <w:sz w:val="20"/>
                <w:szCs w:val="20"/>
                <w:u w:val="none"/>
              </w:rPr>
            </w:pPr>
          </w:p>
        </w:tc>
      </w:tr>
      <w:tr w14:paraId="12B1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B11D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626" w:type="dxa"/>
            <w:shd w:val="clear" w:color="auto" w:fill="auto"/>
            <w:vAlign w:val="center"/>
          </w:tcPr>
          <w:p w14:paraId="447B0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三类岩石模型</w:t>
            </w:r>
          </w:p>
        </w:tc>
        <w:tc>
          <w:tcPr>
            <w:tcW w:w="8114" w:type="dxa"/>
            <w:shd w:val="clear" w:color="auto" w:fill="auto"/>
            <w:vAlign w:val="center"/>
          </w:tcPr>
          <w:p w14:paraId="52D396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1.规格：不小于600*400mm，允许实测尺寸±20mm，采用高分子材料精制而成、仿真微缩内容完整充实、紧扣教材。包括：岩浆岩、沉积岩和变质岩，分色标识。</w:t>
            </w:r>
          </w:p>
          <w:p w14:paraId="58AB70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0C64F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4934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61A34A2C">
            <w:pPr>
              <w:jc w:val="center"/>
              <w:rPr>
                <w:rFonts w:hint="eastAsia" w:ascii="宋体" w:hAnsi="宋体" w:eastAsia="宋体" w:cs="宋体"/>
                <w:i w:val="0"/>
                <w:iCs w:val="0"/>
                <w:color w:val="000000"/>
                <w:sz w:val="20"/>
                <w:szCs w:val="20"/>
                <w:u w:val="none"/>
              </w:rPr>
            </w:pPr>
          </w:p>
        </w:tc>
      </w:tr>
      <w:tr w14:paraId="41A7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BC64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626" w:type="dxa"/>
            <w:shd w:val="clear" w:color="auto" w:fill="auto"/>
            <w:vAlign w:val="center"/>
          </w:tcPr>
          <w:p w14:paraId="2FD0C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温室效应模型</w:t>
            </w:r>
          </w:p>
        </w:tc>
        <w:tc>
          <w:tcPr>
            <w:tcW w:w="8114" w:type="dxa"/>
            <w:shd w:val="clear" w:color="auto" w:fill="auto"/>
            <w:vAlign w:val="center"/>
          </w:tcPr>
          <w:p w14:paraId="5F34E1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数年前海港的环境-城市、码头。因过多工业生产排出的温室气体污染环境，数年后全球变暖海水上涨，城市被迫搬迁，建防海大堤，旧城部分房屋被海水浸没，码头、港口被淹。</w:t>
            </w:r>
          </w:p>
          <w:p w14:paraId="21BB8B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2CF43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841A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16F10BA">
            <w:pPr>
              <w:jc w:val="center"/>
              <w:rPr>
                <w:rFonts w:hint="eastAsia" w:ascii="宋体" w:hAnsi="宋体" w:eastAsia="宋体" w:cs="宋体"/>
                <w:i w:val="0"/>
                <w:iCs w:val="0"/>
                <w:color w:val="000000"/>
                <w:sz w:val="20"/>
                <w:szCs w:val="20"/>
                <w:u w:val="none"/>
              </w:rPr>
            </w:pPr>
          </w:p>
        </w:tc>
      </w:tr>
      <w:tr w14:paraId="23F4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2F74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626" w:type="dxa"/>
            <w:shd w:val="clear" w:color="auto" w:fill="auto"/>
            <w:vAlign w:val="center"/>
          </w:tcPr>
          <w:p w14:paraId="09553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煤炭、石油矿质构造模型</w:t>
            </w:r>
          </w:p>
        </w:tc>
        <w:tc>
          <w:tcPr>
            <w:tcW w:w="8114" w:type="dxa"/>
            <w:shd w:val="clear" w:color="auto" w:fill="auto"/>
            <w:vAlign w:val="center"/>
          </w:tcPr>
          <w:p w14:paraId="7AF7E7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煤矿地质构造、煤层分布、坑道、采煤作业面、露田煤矿作业；石油矿的含油层、天然气层分布、钻井及井架、采油机、地面输煤线、储油罐、煤矿堆场、石油管道等。</w:t>
            </w:r>
          </w:p>
          <w:p w14:paraId="4CA33F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12F61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49C1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0D7EC72">
            <w:pPr>
              <w:jc w:val="center"/>
              <w:rPr>
                <w:rFonts w:hint="eastAsia" w:ascii="宋体" w:hAnsi="宋体" w:eastAsia="宋体" w:cs="宋体"/>
                <w:i w:val="0"/>
                <w:iCs w:val="0"/>
                <w:color w:val="000000"/>
                <w:sz w:val="20"/>
                <w:szCs w:val="20"/>
                <w:u w:val="none"/>
              </w:rPr>
            </w:pPr>
          </w:p>
        </w:tc>
      </w:tr>
      <w:tr w14:paraId="7D1F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3AF4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shd w:val="clear" w:color="auto" w:fill="auto"/>
            <w:vAlign w:val="center"/>
          </w:tcPr>
          <w:p w14:paraId="7F8D2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风蚀地貌模型</w:t>
            </w:r>
          </w:p>
        </w:tc>
        <w:tc>
          <w:tcPr>
            <w:tcW w:w="8114" w:type="dxa"/>
            <w:shd w:val="clear" w:color="auto" w:fill="auto"/>
            <w:vAlign w:val="center"/>
          </w:tcPr>
          <w:p w14:paraId="52726E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风蚀城堡，风蚀蘑菇，风蚀洞穴，风蚀洼地，风蚀桂，新月形沙丘，戈壁。采用高分子材料精制而成，仿真微缩内容完整充实、紧扣教材。</w:t>
            </w:r>
          </w:p>
          <w:p w14:paraId="215D42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38FF3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C835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1077C3B">
            <w:pPr>
              <w:jc w:val="center"/>
              <w:rPr>
                <w:rFonts w:hint="eastAsia" w:ascii="宋体" w:hAnsi="宋体" w:eastAsia="宋体" w:cs="宋体"/>
                <w:i w:val="0"/>
                <w:iCs w:val="0"/>
                <w:color w:val="000000"/>
                <w:sz w:val="20"/>
                <w:szCs w:val="20"/>
                <w:u w:val="none"/>
              </w:rPr>
            </w:pPr>
          </w:p>
        </w:tc>
      </w:tr>
      <w:tr w14:paraId="1D33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7452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626" w:type="dxa"/>
            <w:shd w:val="clear" w:color="auto" w:fill="auto"/>
            <w:vAlign w:val="center"/>
          </w:tcPr>
          <w:p w14:paraId="0B2C2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梯田模型</w:t>
            </w:r>
          </w:p>
        </w:tc>
        <w:tc>
          <w:tcPr>
            <w:tcW w:w="8114" w:type="dxa"/>
            <w:shd w:val="clear" w:color="auto" w:fill="auto"/>
            <w:vAlign w:val="center"/>
          </w:tcPr>
          <w:p w14:paraId="56B6D1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分段沿等高线建造的梯田、水平梯田、坡式梯田、复试梯田等。采用高分子材料精制而成，仿真微缩内容完整充实、紧扣教材。</w:t>
            </w:r>
          </w:p>
          <w:p w14:paraId="192975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65370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9126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D466000">
            <w:pPr>
              <w:jc w:val="center"/>
              <w:rPr>
                <w:rFonts w:hint="eastAsia" w:ascii="宋体" w:hAnsi="宋体" w:eastAsia="宋体" w:cs="宋体"/>
                <w:i w:val="0"/>
                <w:iCs w:val="0"/>
                <w:color w:val="000000"/>
                <w:sz w:val="20"/>
                <w:szCs w:val="20"/>
                <w:u w:val="none"/>
              </w:rPr>
            </w:pPr>
          </w:p>
        </w:tc>
      </w:tr>
      <w:tr w14:paraId="41A6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45CF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626" w:type="dxa"/>
            <w:shd w:val="clear" w:color="auto" w:fill="auto"/>
            <w:vAlign w:val="center"/>
          </w:tcPr>
          <w:p w14:paraId="0B364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地下水模型</w:t>
            </w:r>
          </w:p>
        </w:tc>
        <w:tc>
          <w:tcPr>
            <w:tcW w:w="8114" w:type="dxa"/>
            <w:shd w:val="clear" w:color="auto" w:fill="auto"/>
            <w:vAlign w:val="center"/>
          </w:tcPr>
          <w:p w14:paraId="7AA26D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1.规格：不小于600*400mm，允许实测尺寸±20mm，采用高分子材料精制而成、仿真微缩内容完整充实、紧扣教材包括：自流井。</w:t>
            </w:r>
          </w:p>
          <w:p w14:paraId="219E5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4D5F0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5F79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677F70AF">
            <w:pPr>
              <w:jc w:val="center"/>
              <w:rPr>
                <w:rFonts w:hint="eastAsia" w:ascii="宋体" w:hAnsi="宋体" w:eastAsia="宋体" w:cs="宋体"/>
                <w:i w:val="0"/>
                <w:iCs w:val="0"/>
                <w:color w:val="000000"/>
                <w:sz w:val="20"/>
                <w:szCs w:val="20"/>
                <w:u w:val="none"/>
              </w:rPr>
            </w:pPr>
          </w:p>
        </w:tc>
      </w:tr>
      <w:tr w14:paraId="6BAC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A676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26" w:type="dxa"/>
            <w:shd w:val="clear" w:color="auto" w:fill="auto"/>
            <w:vAlign w:val="center"/>
          </w:tcPr>
          <w:p w14:paraId="4769A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黄土地貌模型</w:t>
            </w:r>
          </w:p>
        </w:tc>
        <w:tc>
          <w:tcPr>
            <w:tcW w:w="8114" w:type="dxa"/>
            <w:shd w:val="clear" w:color="auto" w:fill="auto"/>
            <w:vAlign w:val="center"/>
          </w:tcPr>
          <w:p w14:paraId="6CD1A0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1.规格：不小于600*400mm，允许实测尺寸±20mm，采用高分子材料精制而成、仿真微缩内容完整充实、紧扣教材包括：冲沟、河谷、黄土梁、黄土茆、川、窑洞及人工改造的平原、在茆上有同心园梯地。</w:t>
            </w:r>
          </w:p>
          <w:p w14:paraId="34847F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769D2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A367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562197BF">
            <w:pPr>
              <w:jc w:val="center"/>
              <w:rPr>
                <w:rFonts w:hint="eastAsia" w:ascii="宋体" w:hAnsi="宋体" w:eastAsia="宋体" w:cs="宋体"/>
                <w:i w:val="0"/>
                <w:iCs w:val="0"/>
                <w:color w:val="000000"/>
                <w:sz w:val="20"/>
                <w:szCs w:val="20"/>
                <w:u w:val="none"/>
              </w:rPr>
            </w:pPr>
          </w:p>
        </w:tc>
      </w:tr>
      <w:tr w14:paraId="60AE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E9CD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626" w:type="dxa"/>
            <w:shd w:val="clear" w:color="auto" w:fill="auto"/>
            <w:vAlign w:val="center"/>
          </w:tcPr>
          <w:p w14:paraId="7ECB3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海岸地貌模型</w:t>
            </w:r>
          </w:p>
        </w:tc>
        <w:tc>
          <w:tcPr>
            <w:tcW w:w="8114" w:type="dxa"/>
            <w:shd w:val="clear" w:color="auto" w:fill="auto"/>
            <w:vAlign w:val="center"/>
          </w:tcPr>
          <w:p w14:paraId="68F7EA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1.规格：不小于600*400mm，允许实测尺寸±20mm，采用高分子材料精制而成、仿真微缩内容完整充实、紧扣教材包括：海蚀凹形崖、海蚀洞、海蚀柱、海蚀拱石、海蚀平台。</w:t>
            </w:r>
          </w:p>
          <w:p w14:paraId="57E55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0C430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AE93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F42F353">
            <w:pPr>
              <w:jc w:val="center"/>
              <w:rPr>
                <w:rFonts w:hint="eastAsia" w:ascii="宋体" w:hAnsi="宋体" w:eastAsia="宋体" w:cs="宋体"/>
                <w:i w:val="0"/>
                <w:iCs w:val="0"/>
                <w:color w:val="000000"/>
                <w:sz w:val="20"/>
                <w:szCs w:val="20"/>
                <w:u w:val="none"/>
              </w:rPr>
            </w:pPr>
          </w:p>
        </w:tc>
      </w:tr>
      <w:tr w14:paraId="675A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240F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626" w:type="dxa"/>
            <w:shd w:val="clear" w:color="auto" w:fill="auto"/>
            <w:vAlign w:val="center"/>
          </w:tcPr>
          <w:p w14:paraId="4FB6C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地震模型</w:t>
            </w:r>
          </w:p>
        </w:tc>
        <w:tc>
          <w:tcPr>
            <w:tcW w:w="8114" w:type="dxa"/>
            <w:shd w:val="clear" w:color="auto" w:fill="auto"/>
            <w:vAlign w:val="center"/>
          </w:tcPr>
          <w:p w14:paraId="374EC0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震源、震中、震源深度、震中距不同对地表建筑物的破坏程度不同，遭破坏的房屋、公路、铁路、山坡产生滑坡，农田等。</w:t>
            </w:r>
          </w:p>
          <w:p w14:paraId="32E094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133B7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2E55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28879746">
            <w:pPr>
              <w:jc w:val="center"/>
              <w:rPr>
                <w:rFonts w:hint="eastAsia" w:ascii="宋体" w:hAnsi="宋体" w:eastAsia="宋体" w:cs="宋体"/>
                <w:i w:val="0"/>
                <w:iCs w:val="0"/>
                <w:color w:val="000000"/>
                <w:sz w:val="20"/>
                <w:szCs w:val="20"/>
                <w:u w:val="none"/>
              </w:rPr>
            </w:pPr>
          </w:p>
        </w:tc>
      </w:tr>
      <w:tr w14:paraId="169B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D0A5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626" w:type="dxa"/>
            <w:shd w:val="clear" w:color="auto" w:fill="auto"/>
            <w:vAlign w:val="center"/>
          </w:tcPr>
          <w:p w14:paraId="5C06C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等高线模型</w:t>
            </w:r>
          </w:p>
        </w:tc>
        <w:tc>
          <w:tcPr>
            <w:tcW w:w="8114" w:type="dxa"/>
            <w:shd w:val="clear" w:color="auto" w:fill="auto"/>
            <w:vAlign w:val="center"/>
          </w:tcPr>
          <w:p w14:paraId="0B7E5E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1.规格：不小于600*400mm，允许实测尺寸±20mm，采用高分子材料精制而成、仿真微缩内容完整充实、紧扣教材包括：山头、鞍部、陡坡、缓坡、山谷线、山脊线、峡，谷、陡崖、三圈等高闭曲线，并有剖面图。</w:t>
            </w:r>
          </w:p>
          <w:p w14:paraId="6A488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6E598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5A45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7B692454">
            <w:pPr>
              <w:jc w:val="center"/>
              <w:rPr>
                <w:rFonts w:hint="eastAsia" w:ascii="宋体" w:hAnsi="宋体" w:eastAsia="宋体" w:cs="宋体"/>
                <w:i w:val="0"/>
                <w:iCs w:val="0"/>
                <w:color w:val="000000"/>
                <w:sz w:val="20"/>
                <w:szCs w:val="20"/>
                <w:u w:val="none"/>
              </w:rPr>
            </w:pPr>
          </w:p>
        </w:tc>
      </w:tr>
      <w:tr w14:paraId="73DB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963C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626" w:type="dxa"/>
            <w:shd w:val="clear" w:color="auto" w:fill="auto"/>
            <w:vAlign w:val="center"/>
          </w:tcPr>
          <w:p w14:paraId="13E0E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五种地形模型</w:t>
            </w:r>
          </w:p>
        </w:tc>
        <w:tc>
          <w:tcPr>
            <w:tcW w:w="8114" w:type="dxa"/>
            <w:shd w:val="clear" w:color="auto" w:fill="auto"/>
            <w:vAlign w:val="center"/>
          </w:tcPr>
          <w:p w14:paraId="303B7F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1.规格：不小于600*400mm，允许实测尺寸±20mm，采用高分子材料精制而成、仿真微缩内容完整充实、紧扣教材包括：按合理的水平、垂直比例尺反映高原、山地、平原、丘陵和盆地。</w:t>
            </w:r>
          </w:p>
          <w:p w14:paraId="29D6E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7AAF6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DBCF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183CF2C">
            <w:pPr>
              <w:jc w:val="center"/>
              <w:rPr>
                <w:rFonts w:hint="eastAsia" w:ascii="宋体" w:hAnsi="宋体" w:eastAsia="宋体" w:cs="宋体"/>
                <w:i w:val="0"/>
                <w:iCs w:val="0"/>
                <w:color w:val="000000"/>
                <w:sz w:val="20"/>
                <w:szCs w:val="20"/>
                <w:u w:val="none"/>
              </w:rPr>
            </w:pPr>
          </w:p>
        </w:tc>
      </w:tr>
      <w:tr w14:paraId="5845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9B61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626" w:type="dxa"/>
            <w:shd w:val="clear" w:color="auto" w:fill="auto"/>
            <w:vAlign w:val="center"/>
          </w:tcPr>
          <w:p w14:paraId="084F8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喀斯特地貌模型</w:t>
            </w:r>
          </w:p>
        </w:tc>
        <w:tc>
          <w:tcPr>
            <w:tcW w:w="8114" w:type="dxa"/>
            <w:shd w:val="clear" w:color="auto" w:fill="auto"/>
            <w:vAlign w:val="center"/>
          </w:tcPr>
          <w:p w14:paraId="669BD4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石林、洼地坝子、落水洞、天生桥、峰林、地面河、溶洞、暗河、钟乳石、石笋、洞穴边石坝（莲花池）。</w:t>
            </w:r>
          </w:p>
          <w:p w14:paraId="5684EB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2F36F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1045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6E1B05B8">
            <w:pPr>
              <w:jc w:val="center"/>
              <w:rPr>
                <w:rFonts w:hint="eastAsia" w:ascii="宋体" w:hAnsi="宋体" w:eastAsia="宋体" w:cs="宋体"/>
                <w:i w:val="0"/>
                <w:iCs w:val="0"/>
                <w:color w:val="000000"/>
                <w:sz w:val="20"/>
                <w:szCs w:val="20"/>
                <w:u w:val="none"/>
              </w:rPr>
            </w:pPr>
          </w:p>
        </w:tc>
      </w:tr>
      <w:tr w14:paraId="1271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E614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626" w:type="dxa"/>
            <w:shd w:val="clear" w:color="auto" w:fill="auto"/>
            <w:vAlign w:val="center"/>
          </w:tcPr>
          <w:p w14:paraId="1D675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地上河模型</w:t>
            </w:r>
          </w:p>
        </w:tc>
        <w:tc>
          <w:tcPr>
            <w:tcW w:w="8114" w:type="dxa"/>
            <w:shd w:val="clear" w:color="auto" w:fill="auto"/>
            <w:vAlign w:val="center"/>
          </w:tcPr>
          <w:p w14:paraId="230E1C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1.规格：不小于600*400mm，允许实测尺寸±20mm，采用高分子材料精制而成、仿真微缩内容完整充实、紧扣教材包括：黄河地上河最主要的特征、平原及地上河、铁路桥、开封铁塔、船只、虹吸管灌溉工程及清淤池。</w:t>
            </w:r>
          </w:p>
          <w:p w14:paraId="76E0E6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734" w:type="dxa"/>
            <w:shd w:val="clear" w:color="auto" w:fill="auto"/>
            <w:vAlign w:val="center"/>
          </w:tcPr>
          <w:p w14:paraId="76FE7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0EAA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6691B963">
            <w:pPr>
              <w:jc w:val="center"/>
              <w:rPr>
                <w:rFonts w:hint="eastAsia" w:ascii="宋体" w:hAnsi="宋体" w:eastAsia="宋体" w:cs="宋体"/>
                <w:i w:val="0"/>
                <w:iCs w:val="0"/>
                <w:color w:val="000000"/>
                <w:sz w:val="20"/>
                <w:szCs w:val="20"/>
                <w:u w:val="none"/>
              </w:rPr>
            </w:pPr>
          </w:p>
        </w:tc>
      </w:tr>
      <w:tr w14:paraId="14EF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AC5C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626" w:type="dxa"/>
            <w:shd w:val="clear" w:color="auto" w:fill="auto"/>
            <w:vAlign w:val="center"/>
          </w:tcPr>
          <w:p w14:paraId="1730C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平面地形地球仪</w:t>
            </w:r>
          </w:p>
        </w:tc>
        <w:tc>
          <w:tcPr>
            <w:tcW w:w="8114" w:type="dxa"/>
            <w:shd w:val="clear" w:color="auto" w:fill="auto"/>
            <w:vAlign w:val="center"/>
          </w:tcPr>
          <w:p w14:paraId="543DFB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1.产品规格≥Φ32cm。</w:t>
            </w:r>
          </w:p>
          <w:p w14:paraId="0C14DA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2.产品由球体和支架等组成。</w:t>
            </w:r>
          </w:p>
          <w:p w14:paraId="4E9D0F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3.平面比例尺≥1：40000000。</w:t>
            </w:r>
          </w:p>
        </w:tc>
        <w:tc>
          <w:tcPr>
            <w:tcW w:w="734" w:type="dxa"/>
            <w:shd w:val="clear" w:color="auto" w:fill="auto"/>
            <w:vAlign w:val="center"/>
          </w:tcPr>
          <w:p w14:paraId="1E5F2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4" w:type="dxa"/>
            <w:shd w:val="clear" w:color="auto" w:fill="auto"/>
            <w:vAlign w:val="center"/>
          </w:tcPr>
          <w:p w14:paraId="54F47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C5DCA0A">
            <w:pPr>
              <w:jc w:val="center"/>
              <w:rPr>
                <w:rFonts w:hint="eastAsia" w:ascii="宋体" w:hAnsi="宋体" w:eastAsia="宋体" w:cs="宋体"/>
                <w:i w:val="0"/>
                <w:iCs w:val="0"/>
                <w:color w:val="000000"/>
                <w:sz w:val="20"/>
                <w:szCs w:val="20"/>
                <w:u w:val="none"/>
              </w:rPr>
            </w:pPr>
          </w:p>
        </w:tc>
      </w:tr>
      <w:tr w14:paraId="129E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70F2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626" w:type="dxa"/>
            <w:shd w:val="clear" w:color="auto" w:fill="auto"/>
            <w:vAlign w:val="center"/>
          </w:tcPr>
          <w:p w14:paraId="73017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平面政区地球仪</w:t>
            </w:r>
          </w:p>
        </w:tc>
        <w:tc>
          <w:tcPr>
            <w:tcW w:w="8114" w:type="dxa"/>
            <w:shd w:val="clear" w:color="auto" w:fill="auto"/>
            <w:vAlign w:val="center"/>
          </w:tcPr>
          <w:p w14:paraId="63B7BB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1.产品规格≥Φ32cm。</w:t>
            </w:r>
          </w:p>
          <w:p w14:paraId="2DE3D9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2.产品由球体和支架等组成。</w:t>
            </w:r>
          </w:p>
          <w:p w14:paraId="6D634F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3.平面比例尺≥1：40000000。</w:t>
            </w:r>
          </w:p>
        </w:tc>
        <w:tc>
          <w:tcPr>
            <w:tcW w:w="734" w:type="dxa"/>
            <w:shd w:val="clear" w:color="auto" w:fill="auto"/>
            <w:vAlign w:val="center"/>
          </w:tcPr>
          <w:p w14:paraId="435DC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4" w:type="dxa"/>
            <w:shd w:val="clear" w:color="auto" w:fill="auto"/>
            <w:vAlign w:val="center"/>
          </w:tcPr>
          <w:p w14:paraId="18DB0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2DFA325E">
            <w:pPr>
              <w:jc w:val="center"/>
              <w:rPr>
                <w:rFonts w:hint="eastAsia" w:ascii="宋体" w:hAnsi="宋体" w:eastAsia="宋体" w:cs="宋体"/>
                <w:i w:val="0"/>
                <w:iCs w:val="0"/>
                <w:color w:val="000000"/>
                <w:sz w:val="20"/>
                <w:szCs w:val="20"/>
                <w:u w:val="none"/>
              </w:rPr>
            </w:pPr>
          </w:p>
        </w:tc>
      </w:tr>
      <w:tr w14:paraId="4864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1B0A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626" w:type="dxa"/>
            <w:shd w:val="clear" w:color="auto" w:fill="auto"/>
            <w:vAlign w:val="center"/>
          </w:tcPr>
          <w:p w14:paraId="310C5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岩石矿物标本</w:t>
            </w:r>
          </w:p>
        </w:tc>
        <w:tc>
          <w:tcPr>
            <w:tcW w:w="8114" w:type="dxa"/>
            <w:shd w:val="clear" w:color="auto" w:fill="auto"/>
            <w:vAlign w:val="center"/>
          </w:tcPr>
          <w:p w14:paraId="045C4F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1.规格：单盒装，单块标本尺寸不低于2*3*2cm。</w:t>
            </w:r>
          </w:p>
          <w:p w14:paraId="68C119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2.标本种类：至少包含三大类岩石(岩浆岩、变质岩、沉积岩)，常见矿物(磁铁矿、黑钨矿、蓝铜矿、方铅矿、滑石、石英、云母、正长石、方解石、斜长石、磷灰石等)。</w:t>
            </w:r>
          </w:p>
        </w:tc>
        <w:tc>
          <w:tcPr>
            <w:tcW w:w="734" w:type="dxa"/>
            <w:shd w:val="clear" w:color="auto" w:fill="auto"/>
            <w:vAlign w:val="center"/>
          </w:tcPr>
          <w:p w14:paraId="5ABAA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A304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897" w:type="dxa"/>
            <w:shd w:val="clear" w:color="auto" w:fill="auto"/>
            <w:vAlign w:val="center"/>
          </w:tcPr>
          <w:p w14:paraId="0AB329F8">
            <w:pPr>
              <w:jc w:val="center"/>
              <w:rPr>
                <w:rFonts w:hint="eastAsia" w:ascii="宋体" w:hAnsi="宋体" w:eastAsia="宋体" w:cs="宋体"/>
                <w:i w:val="0"/>
                <w:iCs w:val="0"/>
                <w:color w:val="000000"/>
                <w:sz w:val="20"/>
                <w:szCs w:val="20"/>
                <w:u w:val="none"/>
              </w:rPr>
            </w:pPr>
          </w:p>
        </w:tc>
      </w:tr>
      <w:tr w14:paraId="790B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7765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2626" w:type="dxa"/>
            <w:shd w:val="clear" w:color="auto" w:fill="auto"/>
            <w:vAlign w:val="center"/>
          </w:tcPr>
          <w:p w14:paraId="7BB3B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土壤标本</w:t>
            </w:r>
          </w:p>
        </w:tc>
        <w:tc>
          <w:tcPr>
            <w:tcW w:w="8114" w:type="dxa"/>
            <w:shd w:val="clear" w:color="auto" w:fill="auto"/>
            <w:vAlign w:val="center"/>
          </w:tcPr>
          <w:p w14:paraId="29D83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至少包含：砖红壤、红壤土、紫色土、黑钙土、水稻土。</w:t>
            </w:r>
          </w:p>
        </w:tc>
        <w:tc>
          <w:tcPr>
            <w:tcW w:w="734" w:type="dxa"/>
            <w:shd w:val="clear" w:color="auto" w:fill="auto"/>
            <w:vAlign w:val="center"/>
          </w:tcPr>
          <w:p w14:paraId="14D51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D6B1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897" w:type="dxa"/>
            <w:shd w:val="clear" w:color="auto" w:fill="auto"/>
            <w:vAlign w:val="center"/>
          </w:tcPr>
          <w:p w14:paraId="23302DD8">
            <w:pPr>
              <w:jc w:val="center"/>
              <w:rPr>
                <w:rFonts w:hint="eastAsia" w:ascii="宋体" w:hAnsi="宋体" w:eastAsia="宋体" w:cs="宋体"/>
                <w:i w:val="0"/>
                <w:iCs w:val="0"/>
                <w:color w:val="000000"/>
                <w:sz w:val="20"/>
                <w:szCs w:val="20"/>
                <w:u w:val="none"/>
              </w:rPr>
            </w:pPr>
          </w:p>
        </w:tc>
      </w:tr>
      <w:tr w14:paraId="1BA7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28EF9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5、教学支持</w:t>
            </w:r>
          </w:p>
        </w:tc>
      </w:tr>
      <w:tr w14:paraId="616B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925C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2626" w:type="dxa"/>
            <w:shd w:val="clear" w:color="auto" w:fill="auto"/>
            <w:vAlign w:val="center"/>
          </w:tcPr>
          <w:p w14:paraId="74501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中学地理信息技术学习系统</w:t>
            </w:r>
          </w:p>
        </w:tc>
        <w:tc>
          <w:tcPr>
            <w:tcW w:w="8114" w:type="dxa"/>
            <w:shd w:val="clear" w:color="auto" w:fill="auto"/>
            <w:vAlign w:val="center"/>
          </w:tcPr>
          <w:p w14:paraId="33A12F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提供由中学地理信息技术名师开发的学习及训练系列课程，使教师用户参训后应达到新课程标准对地理信息技术与地理教育教学融合的要求，在教学中将地理信息技术应用落到实处。系统课程应满足课标要求，提供支持教师学习矢量化地图册或试题的地图，包含个性化教学应用地图定制指导类课程，指导教师用户利用专业GIS软件进行空间分析等深层次应用。</w:t>
            </w:r>
          </w:p>
          <w:p w14:paraId="5C2BE3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（一）内容要求：</w:t>
            </w:r>
          </w:p>
          <w:p w14:paraId="5DCAC0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应提供不少于14个主题课程，课程应依据难易程度划分为基础篇、进阶篇、拓展课三部分。课程设计应以项目式教学形式开展，引导教师用户逐步熟悉专业GIS制图软件，探究地理信息技术在中学地理教学中的应用思路和场景。</w:t>
            </w:r>
          </w:p>
          <w:p w14:paraId="43B580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基础篇应提供不少于6个主题课程，所有课程应以项目式学习方式开展教学，让教师用户学习多种类型地图的制作方法并熟悉相关制图软件的操作。课程内容应包含“小区域等高线地形图制作、分层设色地形区制作、三维立体地图制作、中国年降水量图制作、世界年太阳辐射量分布图矢量化、中国温度带矢量化、地球日照图制作、小区域命题地图制作、地形剖面图制作、河流流域图分析、坡度坡向分析、气候数据提取”等知识点。</w:t>
            </w:r>
          </w:p>
          <w:p w14:paraId="38C740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进阶篇应提供不少于8个主题课程，所有课程应以项目式学习方式开展教学，让教师用户可结合日常教学需求，运用GIS制图软件进行中学教学常用个性化地图的制作。课程内容应包含“试题地形图立体化制作、等高面定制工具制作、矢量化地图栅格化并进行数值统计、世界某一天气象要素分布图制作、个性化区域地貌晕渲图制作、个性化区域城市热岛效应遥感影像图制作、校园平面图制作、超市服务范围与路网缓冲分析、疫情地图制作”等知识点。</w:t>
            </w:r>
          </w:p>
          <w:p w14:paraId="225FCC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4.拓展课程应作为基础篇与进阶篇课程的延伸，提供我国中学地理信息技术应用领域名师的授课内容不少于4节，课程内容应包含“信息技术检索方法、谷歌地球应用案例、教学情境创设、GIS教学应用”等知识点。</w:t>
            </w:r>
          </w:p>
          <w:p w14:paraId="0C5029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（二）功能要求：</w:t>
            </w:r>
          </w:p>
          <w:p w14:paraId="3661CF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1.系统可由主界面快速进入课程学习界面。</w:t>
            </w:r>
          </w:p>
          <w:p w14:paraId="2471A8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2.系统应提供课程所需数据资料的下载。</w:t>
            </w:r>
          </w:p>
          <w:p w14:paraId="5E7C40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3.系统学习页面应具备音量调节、暂停/播放、停止、拖动播放等控制功能；支持课程在任意PC终端进行安装和显示，自动适配屏幕分辨率。</w:t>
            </w:r>
          </w:p>
          <w:p w14:paraId="271CC8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4.系统应提供链接方式到课程对应的在线学习服务平台，该平台应提供图文辅助资料支持用户进行浏览与学习。</w:t>
            </w:r>
          </w:p>
          <w:p w14:paraId="38B5DF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系统应面向教师用户（不包含学生用户）提供课程对应的线上训练营体系接口，线上训练营可面向教师用户提供地理信息技术相关的答疑、指导、作业批注等增值服务，教师用户可遵循自主自愿原则，自由选择参加本系统之外的在线学习。</w:t>
            </w:r>
          </w:p>
          <w:p w14:paraId="0B6295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6.系统应支持一键访问在线学习平台，该平台应提供中学地理学科教学进修微课，并持续更新讲座内容。</w:t>
            </w:r>
          </w:p>
        </w:tc>
        <w:tc>
          <w:tcPr>
            <w:tcW w:w="734" w:type="dxa"/>
            <w:shd w:val="clear" w:color="auto" w:fill="auto"/>
            <w:vAlign w:val="center"/>
          </w:tcPr>
          <w:p w14:paraId="49808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F161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6B7381B">
            <w:pPr>
              <w:jc w:val="center"/>
              <w:rPr>
                <w:rFonts w:hint="eastAsia" w:ascii="宋体" w:hAnsi="宋体" w:eastAsia="宋体" w:cs="宋体"/>
                <w:i w:val="0"/>
                <w:iCs w:val="0"/>
                <w:color w:val="000000"/>
                <w:sz w:val="20"/>
                <w:szCs w:val="20"/>
                <w:u w:val="none"/>
              </w:rPr>
            </w:pPr>
          </w:p>
        </w:tc>
      </w:tr>
      <w:tr w14:paraId="6FE1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5EF4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2626" w:type="dxa"/>
            <w:shd w:val="clear" w:color="auto" w:fill="auto"/>
            <w:vAlign w:val="center"/>
          </w:tcPr>
          <w:p w14:paraId="3D2C2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基础教育实验室建设与实验教学研究网络平台</w:t>
            </w:r>
          </w:p>
        </w:tc>
        <w:tc>
          <w:tcPr>
            <w:tcW w:w="8114" w:type="dxa"/>
            <w:shd w:val="clear" w:color="auto" w:fill="auto"/>
            <w:vAlign w:val="center"/>
          </w:tcPr>
          <w:p w14:paraId="4F5A4F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网络地理社区是为地理教师与同伴、专业人员进行地理教学交流、专业切磋提供的跨地区、跨人群、多角度的畅谈平台。以校本研修为中心，以教师的专业化发展为目的，以信息化为手段，立足于以地理教师为本，提供针对地理教师个体研修的服务；立足于同伴互助，提供针对团队的协作式学习服务；满足地理教师对教学问题随时探讨的需求，能进一步加强教师与教师之间教学交流与研讨。</w:t>
            </w:r>
          </w:p>
          <w:p w14:paraId="1C39C0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（二）本系统客户端适用的浏览器为IE8以上版本、谷歌、火狐等，操作系统不限，社区可实现以下主要功能应用：</w:t>
            </w:r>
          </w:p>
          <w:p w14:paraId="59ECC6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1.门户与空间：包括学校门户、协作组空间、教师个人空间，提供地理学科网络学习空间。</w:t>
            </w:r>
          </w:p>
          <w:p w14:paraId="1E870F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2.研修应用：包括地理学科的集体备课、评课议课、课题研究、科研成果、评比竞赛等应用，为开展地理学科校本教研活动提供支持和服务。</w:t>
            </w:r>
          </w:p>
          <w:p w14:paraId="0A046D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3.基础应用：包括投票、问卷、问答、话题、活动、专题、视频、统计分析等应用，为地理学科的教、学、研等业务应用提供基础支撑服务。</w:t>
            </w:r>
          </w:p>
          <w:p w14:paraId="0E65D8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4.后台管理：管理者可组织管理业务活动，掌握学校教育整体运行状况。</w:t>
            </w:r>
          </w:p>
          <w:p w14:paraId="294E28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5.资源平台：生成性资源中心，业务驱动，创建本地化资源体系建设模式。</w:t>
            </w:r>
          </w:p>
          <w:p w14:paraId="0DFD1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6.基础支撑平台：包括用户统一认证服务系统、知识管理系统、文档转换服务系统、应用接入系统、资源汇聚等系统。</w:t>
            </w:r>
          </w:p>
        </w:tc>
        <w:tc>
          <w:tcPr>
            <w:tcW w:w="734" w:type="dxa"/>
            <w:shd w:val="clear" w:color="auto" w:fill="auto"/>
            <w:vAlign w:val="center"/>
          </w:tcPr>
          <w:p w14:paraId="6FC00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BEF7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E39AD68">
            <w:pPr>
              <w:jc w:val="center"/>
              <w:rPr>
                <w:rFonts w:hint="eastAsia" w:ascii="宋体" w:hAnsi="宋体" w:eastAsia="宋体" w:cs="宋体"/>
                <w:i w:val="0"/>
                <w:iCs w:val="0"/>
                <w:color w:val="000000"/>
                <w:sz w:val="20"/>
                <w:szCs w:val="20"/>
                <w:u w:val="none"/>
              </w:rPr>
            </w:pPr>
          </w:p>
        </w:tc>
      </w:tr>
      <w:tr w14:paraId="64A8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6CAC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2626" w:type="dxa"/>
            <w:shd w:val="clear" w:color="auto" w:fill="auto"/>
            <w:vAlign w:val="center"/>
          </w:tcPr>
          <w:p w14:paraId="283DD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6782C9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71BDD6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25A01D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08F609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618CD3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7FE8F1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48E2D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D7FD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EB95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79"/>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7849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90AF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2626" w:type="dxa"/>
            <w:shd w:val="clear" w:color="auto" w:fill="auto"/>
            <w:vAlign w:val="center"/>
          </w:tcPr>
          <w:p w14:paraId="77416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58CB06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32A727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746A15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473294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58770F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62EEF0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19483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C900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9399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3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IMG_280"/>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1B6D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D264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626" w:type="dxa"/>
            <w:shd w:val="clear" w:color="auto" w:fill="auto"/>
            <w:vAlign w:val="center"/>
          </w:tcPr>
          <w:p w14:paraId="7E152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六边形学生桌</w:t>
            </w:r>
          </w:p>
        </w:tc>
        <w:tc>
          <w:tcPr>
            <w:tcW w:w="8114" w:type="dxa"/>
            <w:shd w:val="clear" w:color="auto" w:fill="auto"/>
            <w:vAlign w:val="center"/>
          </w:tcPr>
          <w:p w14:paraId="47AA52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1.参考尺寸：对角距1380*对面距1200*侧边长700*高730mm±5mm（六边形)。</w:t>
            </w:r>
          </w:p>
          <w:p w14:paraId="56B07B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2.材质：采用不低于E1级环保标准免漆板，面贴优质三聚氰胺纸，厚度≥25mm。</w:t>
            </w:r>
          </w:p>
          <w:p w14:paraId="325F17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7448C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4.桌腿：优质钢管，厚度不小于2.0mm，采用满焊焊接，经酸洗磷化抛光等处理后，采用环氧树脂塑粉喷涂处理，耐腐蚀，不易生锈，配可调节桌脚。</w:t>
            </w:r>
          </w:p>
          <w:p w14:paraId="456324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258324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7B031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3C255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F71F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19150"/>
                  <wp:effectExtent l="0" t="0" r="0" b="0"/>
                  <wp:docPr id="4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descr="IMG_281"/>
                          <pic:cNvPicPr>
                            <a:picLocks noChangeAspect="1"/>
                          </pic:cNvPicPr>
                        </pic:nvPicPr>
                        <pic:blipFill>
                          <a:blip r:embed="rId22"/>
                          <a:stretch>
                            <a:fillRect/>
                          </a:stretch>
                        </pic:blipFill>
                        <pic:spPr>
                          <a:xfrm>
                            <a:off x="0" y="0"/>
                            <a:ext cx="1066800" cy="819150"/>
                          </a:xfrm>
                          <a:prstGeom prst="rect">
                            <a:avLst/>
                          </a:prstGeom>
                          <a:noFill/>
                          <a:ln w="9525">
                            <a:noFill/>
                          </a:ln>
                        </pic:spPr>
                      </pic:pic>
                    </a:graphicData>
                  </a:graphic>
                </wp:inline>
              </w:drawing>
            </w:r>
          </w:p>
        </w:tc>
      </w:tr>
      <w:tr w14:paraId="7E71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D57D6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2626" w:type="dxa"/>
            <w:shd w:val="clear" w:color="auto" w:fill="auto"/>
            <w:vAlign w:val="center"/>
          </w:tcPr>
          <w:p w14:paraId="3E3C7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8114" w:type="dxa"/>
            <w:shd w:val="clear" w:color="auto" w:fill="auto"/>
            <w:vAlign w:val="center"/>
          </w:tcPr>
          <w:p w14:paraId="6223DF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1.参考规格：Φ315*450-500mm±5mm。</w:t>
            </w:r>
          </w:p>
          <w:p w14:paraId="4A96A3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2.凳脚材质：4个凳脚采用不小于17*34*1.7mm钢管模具弯制一次成型，全圆满焊接完成，结构牢固，经高温粉体烤漆处理，长时间使用也不会产生表面烤漆剥落现象 螺旋升降式，升降距离为50mm，最高离地距离为500mm。</w:t>
            </w:r>
          </w:p>
          <w:p w14:paraId="01424E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3.凳面材质：采用聚丙烯共聚级注塑，表面细纹咬花，防滑不发光，凳面底部镶嵌4枚螺纹，采用标准螺栓与圆型托盘固定。</w:t>
            </w:r>
          </w:p>
          <w:p w14:paraId="584B2D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4.脚垫材质：采用PP加耐磨纤维增强塑料，实心倒勾式一体射出成型。</w:t>
            </w:r>
          </w:p>
          <w:p w14:paraId="3ED775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5.凳托与凳脚留有一定的空间便于凳子挂在挂凳扣上，方便教室的打扫。</w:t>
            </w:r>
          </w:p>
          <w:p w14:paraId="31E201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6.实验凳技术要求满足：</w:t>
            </w:r>
            <w:r>
              <w:rPr>
                <w:rFonts w:hint="eastAsia" w:ascii="宋体" w:hAnsi="宋体" w:cs="宋体"/>
                <w:i w:val="0"/>
                <w:iCs w:val="0"/>
                <w:color w:val="000000"/>
                <w:kern w:val="0"/>
                <w:sz w:val="20"/>
                <w:szCs w:val="20"/>
                <w:u w:val="none"/>
                <w:lang w:val="en-US" w:eastAsia="zh-CN" w:bidi="ar"/>
              </w:rPr>
              <w:t>相关检测内容符合国家、行业等标准。</w:t>
            </w:r>
          </w:p>
        </w:tc>
        <w:tc>
          <w:tcPr>
            <w:tcW w:w="734" w:type="dxa"/>
            <w:shd w:val="clear" w:color="auto" w:fill="auto"/>
            <w:vAlign w:val="center"/>
          </w:tcPr>
          <w:p w14:paraId="68D12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07D97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BCF5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1152525"/>
                  <wp:effectExtent l="0" t="0" r="0" b="9525"/>
                  <wp:docPr id="4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descr="IMG_282"/>
                          <pic:cNvPicPr>
                            <a:picLocks noChangeAspect="1"/>
                          </pic:cNvPicPr>
                        </pic:nvPicPr>
                        <pic:blipFill>
                          <a:blip r:embed="rId23"/>
                          <a:stretch>
                            <a:fillRect/>
                          </a:stretch>
                        </pic:blipFill>
                        <pic:spPr>
                          <a:xfrm>
                            <a:off x="0" y="0"/>
                            <a:ext cx="866775" cy="1152525"/>
                          </a:xfrm>
                          <a:prstGeom prst="rect">
                            <a:avLst/>
                          </a:prstGeom>
                          <a:noFill/>
                          <a:ln w="9525">
                            <a:noFill/>
                          </a:ln>
                        </pic:spPr>
                      </pic:pic>
                    </a:graphicData>
                  </a:graphic>
                </wp:inline>
              </w:drawing>
            </w:r>
          </w:p>
        </w:tc>
      </w:tr>
      <w:tr w14:paraId="207B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6A07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2626" w:type="dxa"/>
            <w:shd w:val="clear" w:color="auto" w:fill="auto"/>
            <w:vAlign w:val="center"/>
          </w:tcPr>
          <w:p w14:paraId="1E6EE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定制展示高柜</w:t>
            </w:r>
          </w:p>
        </w:tc>
        <w:tc>
          <w:tcPr>
            <w:tcW w:w="8114" w:type="dxa"/>
            <w:shd w:val="clear" w:color="auto" w:fill="auto"/>
            <w:vAlign w:val="center"/>
          </w:tcPr>
          <w:p w14:paraId="4D5126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1.参考尺寸：深600*±5mm。</w:t>
            </w:r>
          </w:p>
          <w:p w14:paraId="3D639A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7C615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44512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652988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77957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734" w:type="dxa"/>
            <w:shd w:val="clear" w:color="auto" w:fill="auto"/>
            <w:vAlign w:val="center"/>
          </w:tcPr>
          <w:p w14:paraId="1047C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97" w:type="dxa"/>
            <w:shd w:val="clear" w:color="auto" w:fill="auto"/>
            <w:vAlign w:val="center"/>
          </w:tcPr>
          <w:p w14:paraId="7B4CA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942975"/>
                  <wp:effectExtent l="0" t="0" r="0" b="9525"/>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24"/>
                          <a:stretch>
                            <a:fillRect/>
                          </a:stretch>
                        </pic:blipFill>
                        <pic:spPr>
                          <a:xfrm>
                            <a:off x="0" y="0"/>
                            <a:ext cx="723900" cy="942975"/>
                          </a:xfrm>
                          <a:prstGeom prst="rect">
                            <a:avLst/>
                          </a:prstGeom>
                          <a:noFill/>
                          <a:ln w="9525">
                            <a:noFill/>
                          </a:ln>
                        </pic:spPr>
                      </pic:pic>
                    </a:graphicData>
                  </a:graphic>
                </wp:inline>
              </w:drawing>
            </w:r>
          </w:p>
        </w:tc>
      </w:tr>
      <w:tr w14:paraId="6D08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74054B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七、工艺制作实践室-1#1F</w:t>
            </w:r>
          </w:p>
        </w:tc>
      </w:tr>
      <w:tr w14:paraId="00A5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4665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42BAB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8114" w:type="dxa"/>
            <w:shd w:val="clear" w:color="auto" w:fill="auto"/>
            <w:vAlign w:val="center"/>
          </w:tcPr>
          <w:p w14:paraId="3A97F3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1.参考尺寸：2000*800*750mm±5mm。</w:t>
            </w:r>
          </w:p>
          <w:p w14:paraId="2F56E7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p>
          <w:p w14:paraId="706CF3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CBF58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347061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635700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B857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1D75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8252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3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84"/>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583C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9BC6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37CBA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775A19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212B50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1011AD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5E6368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36074F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5183B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75798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975E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6926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4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descr="IMG_285"/>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4913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0415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3FC7D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定制操作桌</w:t>
            </w:r>
          </w:p>
        </w:tc>
        <w:tc>
          <w:tcPr>
            <w:tcW w:w="8114" w:type="dxa"/>
            <w:shd w:val="clear" w:color="auto" w:fill="auto"/>
            <w:vAlign w:val="center"/>
          </w:tcPr>
          <w:p w14:paraId="7BD06F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1.参考尺寸：2400*1200*730mm±5mm。</w:t>
            </w:r>
          </w:p>
          <w:p w14:paraId="74EDC8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772A78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D0C3C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06CD8E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728633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7807C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24C51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73F6C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83FD1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4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descr="IMG_286"/>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109B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8075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06713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8114" w:type="dxa"/>
            <w:shd w:val="clear" w:color="auto" w:fill="auto"/>
            <w:vAlign w:val="center"/>
          </w:tcPr>
          <w:p w14:paraId="1A551B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1.参考尺寸：φ300*420mm±5mm。</w:t>
            </w:r>
          </w:p>
          <w:p w14:paraId="701C81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78950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参考尺寸：φ300*18±0.5mm。</w:t>
            </w:r>
          </w:p>
          <w:p w14:paraId="4BAC34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p>
          <w:p w14:paraId="786B4C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w:t>
            </w:r>
          </w:p>
          <w:p w14:paraId="711AB9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p>
          <w:p w14:paraId="3EBFFE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p>
          <w:p w14:paraId="085D57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734" w:type="dxa"/>
            <w:shd w:val="clear" w:color="auto" w:fill="auto"/>
            <w:vAlign w:val="center"/>
          </w:tcPr>
          <w:p w14:paraId="420EB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1D92A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3EC1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3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descr="IMG_287"/>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2183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C6CB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BCCF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37C0C3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60266C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4740AF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44677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587554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479CD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66627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1BCDE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IMG_288"/>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3A5C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87AA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7892C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组合操作台</w:t>
            </w:r>
          </w:p>
        </w:tc>
        <w:tc>
          <w:tcPr>
            <w:tcW w:w="8114" w:type="dxa"/>
            <w:shd w:val="clear" w:color="auto" w:fill="auto"/>
            <w:vAlign w:val="center"/>
          </w:tcPr>
          <w:p w14:paraId="356F26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1.参考尺寸：2710*600*800±5mm。</w:t>
            </w:r>
          </w:p>
          <w:p w14:paraId="37ED78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2.组合方式：木工桌+桌下收纳柜+收纳盒。</w:t>
            </w:r>
          </w:p>
          <w:p w14:paraId="5067E3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3.主要材质：刨花板+多层板+钢板+钢架+塑料收纳盒。</w:t>
            </w:r>
          </w:p>
          <w:p w14:paraId="35AFA8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①木工桌：台面板采用E0级不低于25mm厚，钢脚封板采用不低于16mm厚的环保饰面刨花板，整体板面正负误差在0.3mm以内，PVC同色封边；桌脚采用50*50*1.5mm±0.5mm口字脚，满焊焊接制作，横梁采用25*50*1.2mm±0.5mm的矩形管，桌脚底部配调节脚。</w:t>
            </w:r>
          </w:p>
          <w:p w14:paraId="77A0EC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②单门活动柜（左侧）：顶板采用不低于25mm厚，除门板外，其他均采用不低于16mm厚环保饰面刨花板，整体板面正负误差在0.3mm以内，PVC同色封边，踢脚板做法；上方敞格配有H100mm±2mm的收纳盒；下面带门储物柜容量不低于314*410*438mm±2mm。</w:t>
            </w:r>
          </w:p>
          <w:p w14:paraId="4A1C8E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③双门活动矮柜（右侧）：顶板和活动层板采用不低于25mm厚，除门板外，其他均采用不低于16mm厚环保饰面刨花板，整体板面正负误差在0.3mm以内，PVC同色封边，踢脚板做法；柜体内置1块活动层板，上下可调节高度间隔64mm，共3档。</w:t>
            </w:r>
          </w:p>
          <w:p w14:paraId="185411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④三格活动矮柜：顶板采用不低于25mm厚，其余采用16mm厚的E0级环保饰面刨花板，整体板面正负误差在0.3mm以内，PVC同色封边，踢脚板做法；三格矮柜左右共3个敞格收纳柜，每个收纳柜内含2个100mm±2mm小收纳盒和1个225mm±2mm大收纳盒；侧板上安装木条放置收纳盒，收纳盒推拉顺畅。</w:t>
            </w:r>
          </w:p>
          <w:p w14:paraId="67A48E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⑤门板均采用不低于16mm厚环保饰面多层板，CNC雕刻一体成型，采用优质缓冲铰链，防止夹手；门内安装小锁扣，门板一边切孔工艺，用木蜡油处理，免拉手设计，方便开门。</w:t>
            </w:r>
          </w:p>
          <w:p w14:paraId="2F06E5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4.功能：用于木工教室、创客教室等。长台桌可做操作台，也可做查阅台等用途。桌下所有柜子均带轮，可随意移动，敞格/单门/对开门，敞格内含收纳盒，方便各种工具和材料的收纳。</w:t>
            </w:r>
          </w:p>
        </w:tc>
        <w:tc>
          <w:tcPr>
            <w:tcW w:w="734" w:type="dxa"/>
            <w:shd w:val="clear" w:color="auto" w:fill="auto"/>
            <w:vAlign w:val="center"/>
          </w:tcPr>
          <w:p w14:paraId="46FDF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2D417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6BC23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57225"/>
                  <wp:effectExtent l="0" t="0" r="0" b="9525"/>
                  <wp:docPr id="4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descr="IMG_289"/>
                          <pic:cNvPicPr>
                            <a:picLocks noChangeAspect="1"/>
                          </pic:cNvPicPr>
                        </pic:nvPicPr>
                        <pic:blipFill>
                          <a:blip r:embed="rId27"/>
                          <a:stretch>
                            <a:fillRect/>
                          </a:stretch>
                        </pic:blipFill>
                        <pic:spPr>
                          <a:xfrm>
                            <a:off x="0" y="0"/>
                            <a:ext cx="1066800" cy="657225"/>
                          </a:xfrm>
                          <a:prstGeom prst="rect">
                            <a:avLst/>
                          </a:prstGeom>
                          <a:noFill/>
                          <a:ln w="9525">
                            <a:noFill/>
                          </a:ln>
                        </pic:spPr>
                      </pic:pic>
                    </a:graphicData>
                  </a:graphic>
                </wp:inline>
              </w:drawing>
            </w:r>
          </w:p>
        </w:tc>
      </w:tr>
      <w:tr w14:paraId="19F4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93E95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1F5FB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收纳展示高柜</w:t>
            </w:r>
          </w:p>
        </w:tc>
        <w:tc>
          <w:tcPr>
            <w:tcW w:w="8114" w:type="dxa"/>
            <w:shd w:val="clear" w:color="auto" w:fill="auto"/>
            <w:vAlign w:val="center"/>
          </w:tcPr>
          <w:p w14:paraId="2DB64F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42BC27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0DC5FA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E3586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04E549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p>
          <w:p w14:paraId="0320C2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9221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7E088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6D1F4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4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90"/>
                          <pic:cNvPicPr>
                            <a:picLocks noChangeAspect="1"/>
                          </pic:cNvPicPr>
                        </pic:nvPicPr>
                        <pic:blipFill>
                          <a:blip r:embed="rId28"/>
                          <a:stretch>
                            <a:fillRect/>
                          </a:stretch>
                        </pic:blipFill>
                        <pic:spPr>
                          <a:xfrm>
                            <a:off x="0" y="0"/>
                            <a:ext cx="1066800" cy="800100"/>
                          </a:xfrm>
                          <a:prstGeom prst="rect">
                            <a:avLst/>
                          </a:prstGeom>
                          <a:noFill/>
                          <a:ln w="9525">
                            <a:noFill/>
                          </a:ln>
                        </pic:spPr>
                      </pic:pic>
                    </a:graphicData>
                  </a:graphic>
                </wp:inline>
              </w:drawing>
            </w:r>
          </w:p>
        </w:tc>
      </w:tr>
      <w:tr w14:paraId="310C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1329B4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八、金木工实践室-1#1F</w:t>
            </w:r>
          </w:p>
        </w:tc>
      </w:tr>
      <w:tr w14:paraId="06B2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1222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A372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8114" w:type="dxa"/>
            <w:shd w:val="clear" w:color="auto" w:fill="auto"/>
            <w:vAlign w:val="center"/>
          </w:tcPr>
          <w:p w14:paraId="767631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1.参考尺寸：2000*800*750mm±5mm。</w:t>
            </w:r>
          </w:p>
          <w:p w14:paraId="15D515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p>
          <w:p w14:paraId="37D6B5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0E53B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3A7525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215849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39A3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67B0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4180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2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6" descr="IMG_291"/>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68B1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C118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1E400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069D32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2D5603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6C9A96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0E19CB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5A3DE6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06449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5C432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F8F8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B409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7" descr="IMG_292"/>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7161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F131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22621B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定制操作桌</w:t>
            </w:r>
          </w:p>
        </w:tc>
        <w:tc>
          <w:tcPr>
            <w:tcW w:w="8114" w:type="dxa"/>
            <w:shd w:val="clear" w:color="auto" w:fill="auto"/>
            <w:vAlign w:val="center"/>
          </w:tcPr>
          <w:p w14:paraId="6A7B79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1.参考尺寸：2400*1200*730mm±5mm。</w:t>
            </w:r>
          </w:p>
          <w:p w14:paraId="68F443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65320C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FFC96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6FD94D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044201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335E3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39D4F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206BA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06B5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6"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descr="IMG_293"/>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2ECA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D6A2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2FC80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8114" w:type="dxa"/>
            <w:shd w:val="clear" w:color="auto" w:fill="auto"/>
            <w:vAlign w:val="center"/>
          </w:tcPr>
          <w:p w14:paraId="2FCB18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1.参考尺寸：φ300*420mm±5mm。</w:t>
            </w:r>
          </w:p>
          <w:p w14:paraId="1C712C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502745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参考尺寸：φ300*18±0.5mm。</w:t>
            </w:r>
          </w:p>
          <w:p w14:paraId="390DB6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p>
          <w:p w14:paraId="2C2DB9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w:t>
            </w:r>
          </w:p>
          <w:p w14:paraId="2B7A00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p>
          <w:p w14:paraId="5F3A43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p>
          <w:p w14:paraId="4E1F1E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734" w:type="dxa"/>
            <w:shd w:val="clear" w:color="auto" w:fill="auto"/>
            <w:vAlign w:val="center"/>
          </w:tcPr>
          <w:p w14:paraId="3358C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2F2B0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2DE7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2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descr="IMG_294"/>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78B0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813C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7A67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方形加工桌</w:t>
            </w:r>
          </w:p>
        </w:tc>
        <w:tc>
          <w:tcPr>
            <w:tcW w:w="8114" w:type="dxa"/>
            <w:shd w:val="clear" w:color="auto" w:fill="auto"/>
            <w:vAlign w:val="center"/>
          </w:tcPr>
          <w:p w14:paraId="5F174E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1.参考尺寸：1200*1200*730mm±3mm。</w:t>
            </w:r>
          </w:p>
          <w:p w14:paraId="138E11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2.面板：采用不低于25mm厚橡胶木指接板，四周倒圆角，不出现直角，起到防碰撞作用不易伤人，四周及底部没有毛边、不刮手。</w:t>
            </w:r>
          </w:p>
          <w:p w14:paraId="674ED5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p>
          <w:p w14:paraId="19F2CD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4.桌脚：采用可调脚塞。</w:t>
            </w:r>
          </w:p>
          <w:p w14:paraId="6A3B96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5.功能：坚固耐用，桌面可搭配木手柄、木工钳等使用，配合课程内容，培养学生动手能力，适合多人小组活动，适用于木工教室，手工教室、创客教室等功能教室。</w:t>
            </w:r>
          </w:p>
        </w:tc>
        <w:tc>
          <w:tcPr>
            <w:tcW w:w="734" w:type="dxa"/>
            <w:shd w:val="clear" w:color="auto" w:fill="auto"/>
            <w:vAlign w:val="center"/>
          </w:tcPr>
          <w:p w14:paraId="652B0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28B9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C958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61975"/>
                  <wp:effectExtent l="0" t="0" r="0" b="9525"/>
                  <wp:docPr id="27"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IMG_295"/>
                          <pic:cNvPicPr>
                            <a:picLocks noChangeAspect="1"/>
                          </pic:cNvPicPr>
                        </pic:nvPicPr>
                        <pic:blipFill>
                          <a:blip r:embed="rId29"/>
                          <a:stretch>
                            <a:fillRect/>
                          </a:stretch>
                        </pic:blipFill>
                        <pic:spPr>
                          <a:xfrm>
                            <a:off x="0" y="0"/>
                            <a:ext cx="1066800" cy="561975"/>
                          </a:xfrm>
                          <a:prstGeom prst="rect">
                            <a:avLst/>
                          </a:prstGeom>
                          <a:noFill/>
                          <a:ln w="9525">
                            <a:noFill/>
                          </a:ln>
                        </pic:spPr>
                      </pic:pic>
                    </a:graphicData>
                  </a:graphic>
                </wp:inline>
              </w:drawing>
            </w:r>
          </w:p>
        </w:tc>
      </w:tr>
      <w:tr w14:paraId="499A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9579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2DF4D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长形加工桌</w:t>
            </w:r>
          </w:p>
        </w:tc>
        <w:tc>
          <w:tcPr>
            <w:tcW w:w="8114" w:type="dxa"/>
            <w:shd w:val="clear" w:color="auto" w:fill="auto"/>
            <w:vAlign w:val="center"/>
          </w:tcPr>
          <w:p w14:paraId="494F54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1.参考尺寸：1500*700*730mm±3mm。</w:t>
            </w:r>
          </w:p>
          <w:p w14:paraId="5FB7D7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2.面板：采用不低于25mm厚橡胶木指接板，四周倒圆角，不出现直角，起到防碰撞作用不易伤人，四周及底部没有毛边、不刮手。</w:t>
            </w:r>
          </w:p>
          <w:p w14:paraId="102970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p>
          <w:p w14:paraId="6660A8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4.桌脚：采用可调脚塞。</w:t>
            </w:r>
          </w:p>
          <w:p w14:paraId="259556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5.功能：坚固耐用，桌面可搭配木手柄、木工钳等使用，配合课程内容，培养学生动手能力，适合多人小组活动，适用于木工教室，手工教室、创客教室等功能教室。</w:t>
            </w:r>
          </w:p>
        </w:tc>
        <w:tc>
          <w:tcPr>
            <w:tcW w:w="734" w:type="dxa"/>
            <w:shd w:val="clear" w:color="auto" w:fill="auto"/>
            <w:vAlign w:val="center"/>
          </w:tcPr>
          <w:p w14:paraId="05DA0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7E842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7D72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61975"/>
                  <wp:effectExtent l="0" t="0" r="0" b="9525"/>
                  <wp:docPr id="3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IMG_296"/>
                          <pic:cNvPicPr>
                            <a:picLocks noChangeAspect="1"/>
                          </pic:cNvPicPr>
                        </pic:nvPicPr>
                        <pic:blipFill>
                          <a:blip r:embed="rId29"/>
                          <a:stretch>
                            <a:fillRect/>
                          </a:stretch>
                        </pic:blipFill>
                        <pic:spPr>
                          <a:xfrm>
                            <a:off x="0" y="0"/>
                            <a:ext cx="1066800" cy="561975"/>
                          </a:xfrm>
                          <a:prstGeom prst="rect">
                            <a:avLst/>
                          </a:prstGeom>
                          <a:noFill/>
                          <a:ln w="9525">
                            <a:noFill/>
                          </a:ln>
                        </pic:spPr>
                      </pic:pic>
                    </a:graphicData>
                  </a:graphic>
                </wp:inline>
              </w:drawing>
            </w:r>
          </w:p>
        </w:tc>
      </w:tr>
      <w:tr w14:paraId="5E80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55BC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291BF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41B9F5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26F016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427C0C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745EA1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146288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6F4F3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21285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6E1A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29"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IMG_297"/>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4976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56FB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2A11CB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操作展示台</w:t>
            </w:r>
          </w:p>
        </w:tc>
        <w:tc>
          <w:tcPr>
            <w:tcW w:w="8114" w:type="dxa"/>
            <w:shd w:val="clear" w:color="auto" w:fill="auto"/>
            <w:vAlign w:val="center"/>
          </w:tcPr>
          <w:p w14:paraId="3EAB2E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1.参考尺寸：深600*高750±5mm。2.材质：采用不低于E1级环保标准免漆板，面贴优质三聚氰胺纸，台面板材厚度≥25mm，其他板材厚度≥16mm，背板厚度≥9mm。</w:t>
            </w:r>
          </w:p>
          <w:p w14:paraId="7EE6DE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4EAB8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7B8355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5.结构：下部间隔为单门储物柜。</w:t>
            </w:r>
          </w:p>
          <w:p w14:paraId="4E418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22B41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34" w:type="dxa"/>
            <w:shd w:val="clear" w:color="auto" w:fill="auto"/>
            <w:vAlign w:val="center"/>
          </w:tcPr>
          <w:p w14:paraId="08BB7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vAlign w:val="center"/>
          </w:tcPr>
          <w:p w14:paraId="5B2C9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14350"/>
                  <wp:effectExtent l="0" t="0" r="0" b="0"/>
                  <wp:docPr id="40"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descr="IMG_298"/>
                          <pic:cNvPicPr>
                            <a:picLocks noChangeAspect="1"/>
                          </pic:cNvPicPr>
                        </pic:nvPicPr>
                        <pic:blipFill>
                          <a:blip r:embed="rId30"/>
                          <a:stretch>
                            <a:fillRect/>
                          </a:stretch>
                        </pic:blipFill>
                        <pic:spPr>
                          <a:xfrm>
                            <a:off x="0" y="0"/>
                            <a:ext cx="1066800" cy="514350"/>
                          </a:xfrm>
                          <a:prstGeom prst="rect">
                            <a:avLst/>
                          </a:prstGeom>
                          <a:noFill/>
                          <a:ln w="9525">
                            <a:noFill/>
                          </a:ln>
                        </pic:spPr>
                      </pic:pic>
                    </a:graphicData>
                  </a:graphic>
                </wp:inline>
              </w:drawing>
            </w:r>
          </w:p>
        </w:tc>
      </w:tr>
      <w:tr w14:paraId="2CF8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159C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57B29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8114" w:type="dxa"/>
            <w:shd w:val="clear" w:color="auto" w:fill="auto"/>
            <w:vAlign w:val="center"/>
          </w:tcPr>
          <w:p w14:paraId="690920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5D4F45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416888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6D3F5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01D8C2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p>
          <w:p w14:paraId="04B75A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111D4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28921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17AE1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23"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descr="IMG_299"/>
                          <pic:cNvPicPr>
                            <a:picLocks noChangeAspect="1"/>
                          </pic:cNvPicPr>
                        </pic:nvPicPr>
                        <pic:blipFill>
                          <a:blip r:embed="rId28"/>
                          <a:stretch>
                            <a:fillRect/>
                          </a:stretch>
                        </pic:blipFill>
                        <pic:spPr>
                          <a:xfrm>
                            <a:off x="0" y="0"/>
                            <a:ext cx="1066800" cy="800100"/>
                          </a:xfrm>
                          <a:prstGeom prst="rect">
                            <a:avLst/>
                          </a:prstGeom>
                          <a:noFill/>
                          <a:ln w="9525">
                            <a:noFill/>
                          </a:ln>
                        </pic:spPr>
                      </pic:pic>
                    </a:graphicData>
                  </a:graphic>
                </wp:inline>
              </w:drawing>
            </w:r>
          </w:p>
        </w:tc>
      </w:tr>
      <w:tr w14:paraId="36D4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A1DA1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九、录播教室-1#1F</w:t>
            </w:r>
          </w:p>
        </w:tc>
      </w:tr>
      <w:tr w14:paraId="17BD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DB8A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4420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8114" w:type="dxa"/>
            <w:shd w:val="clear" w:color="auto" w:fill="auto"/>
            <w:vAlign w:val="center"/>
          </w:tcPr>
          <w:p w14:paraId="3E347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1.参考尺寸：1400*618*810mm±3mm。</w:t>
            </w:r>
          </w:p>
          <w:p w14:paraId="04FAB4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p>
          <w:p w14:paraId="06AD67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32D423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color="auto" w:fill="auto"/>
            <w:vAlign w:val="center"/>
          </w:tcPr>
          <w:p w14:paraId="32DF7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5F9C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EA79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3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descr="IMG_300"/>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1D6C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6B60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4A1FF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2403FB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710441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2E6B42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6D847A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78E14F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150D4A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4BEF0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5B454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6F00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3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descr="IMG_301"/>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800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92E3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03405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双人课桌</w:t>
            </w:r>
          </w:p>
        </w:tc>
        <w:tc>
          <w:tcPr>
            <w:tcW w:w="8114" w:type="dxa"/>
            <w:shd w:val="clear" w:color="auto" w:fill="auto"/>
            <w:vAlign w:val="center"/>
          </w:tcPr>
          <w:p w14:paraId="082DC5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1.参考尺寸：1200*500*730mm±5mm。</w:t>
            </w:r>
          </w:p>
          <w:p w14:paraId="0836CA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2.面板：</w:t>
            </w:r>
          </w:p>
          <w:p w14:paraId="6FC26D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参考尺寸：1200*500*25mm±3mm。</w:t>
            </w:r>
          </w:p>
          <w:p w14:paraId="04E427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材质：面板采用E0级厚≥25mm环保饰面刨花板；面板四角倒圆，采用PVC同色封边条，经全自动封边机封边。</w:t>
            </w:r>
          </w:p>
          <w:p w14:paraId="0F3800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3.钢网兜：</w:t>
            </w:r>
          </w:p>
          <w:p w14:paraId="287D09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参考尺寸：505*363*107mm±5mm，2个。</w:t>
            </w:r>
          </w:p>
          <w:p w14:paraId="0E97C5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材质：采用实心圆钢交叉焊接而成，结实耐用。</w:t>
            </w:r>
          </w:p>
          <w:p w14:paraId="7F0C23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4.课桌钢架：</w:t>
            </w:r>
          </w:p>
          <w:p w14:paraId="15B2CB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参考尺寸：立管尺寸34*16mm±0.5mm，壁厚1.8mm±0.1mm椭圆管；桌面底部设有尺寸20*20mm±0.5mm，壁厚1.5mm±0.1mm方管。</w:t>
            </w:r>
          </w:p>
          <w:p w14:paraId="4CF74C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材质：采用椭圆管满焊焊接，钢架表面mm经磷化处理，静电粉末喷涂；挂钩采用φ5实心圆钢一次冲压成型，挂钩焊接在课桌钢架上。</w:t>
            </w:r>
          </w:p>
          <w:p w14:paraId="7F818C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5.脚垫：采用PP+GF耐冲击塑料注塑成型；脚垫一体包覆钢架，防滑防刮伤地板。</w:t>
            </w:r>
          </w:p>
        </w:tc>
        <w:tc>
          <w:tcPr>
            <w:tcW w:w="734" w:type="dxa"/>
            <w:shd w:val="clear" w:color="auto" w:fill="auto"/>
            <w:vAlign w:val="center"/>
          </w:tcPr>
          <w:p w14:paraId="73E62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34" w:type="dxa"/>
            <w:shd w:val="clear" w:color="auto" w:fill="auto"/>
            <w:vAlign w:val="center"/>
          </w:tcPr>
          <w:p w14:paraId="2C1BB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E7A7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914400"/>
                  <wp:effectExtent l="0" t="0" r="0" b="0"/>
                  <wp:docPr id="36"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7" descr="IMG_302"/>
                          <pic:cNvPicPr>
                            <a:picLocks noChangeAspect="1"/>
                          </pic:cNvPicPr>
                        </pic:nvPicPr>
                        <pic:blipFill>
                          <a:blip r:embed="rId32"/>
                          <a:stretch>
                            <a:fillRect/>
                          </a:stretch>
                        </pic:blipFill>
                        <pic:spPr>
                          <a:xfrm>
                            <a:off x="0" y="0"/>
                            <a:ext cx="1066800" cy="914400"/>
                          </a:xfrm>
                          <a:prstGeom prst="rect">
                            <a:avLst/>
                          </a:prstGeom>
                          <a:noFill/>
                          <a:ln w="9525">
                            <a:noFill/>
                          </a:ln>
                        </pic:spPr>
                      </pic:pic>
                    </a:graphicData>
                  </a:graphic>
                </wp:inline>
              </w:drawing>
            </w:r>
          </w:p>
        </w:tc>
      </w:tr>
      <w:tr w14:paraId="38C3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1F4E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4A23C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单人座椅</w:t>
            </w:r>
          </w:p>
        </w:tc>
        <w:tc>
          <w:tcPr>
            <w:tcW w:w="8114" w:type="dxa"/>
            <w:shd w:val="clear" w:color="auto" w:fill="auto"/>
            <w:vAlign w:val="center"/>
          </w:tcPr>
          <w:p w14:paraId="7E4A63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1.参考尺寸：482*475*813mm±5mm。</w:t>
            </w:r>
          </w:p>
          <w:p w14:paraId="0020C2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0C418F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参考尺寸：430*456*443mm±5mm。</w:t>
            </w:r>
          </w:p>
          <w:p w14:paraId="667DCE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材质：采用PP+GF一级新料整体注塑成型。</w:t>
            </w:r>
          </w:p>
          <w:p w14:paraId="02F1E8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功能：椅背中心内凹，椅背上部设有异形孔，起到把手作用；座板采用下凹式曲线弧度设计，座板底部两侧设有加强筋，起到加强座板承重性和连接课椅钢架的作用。</w:t>
            </w:r>
          </w:p>
          <w:p w14:paraId="79440E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3.椅架：</w:t>
            </w:r>
          </w:p>
          <w:p w14:paraId="7EDDE8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参考尺寸：34*16mm±0.5mm，壁厚1.8mm±0.1mm椭圆管。</w:t>
            </w:r>
          </w:p>
          <w:p w14:paraId="28F966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材质：采用直缝电焊钢管和钢板满焊焊接，钢架表面经磷化处理，静电粉末喷涂。</w:t>
            </w:r>
          </w:p>
          <w:p w14:paraId="4D3ACE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4.底盖、压条：</w:t>
            </w:r>
          </w:p>
          <w:p w14:paraId="28589D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参考尺寸：底盖尺寸382*180*42mm±5mm，压条尺寸162*24*32mm±5mm。</w:t>
            </w:r>
          </w:p>
          <w:p w14:paraId="46B795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材质：全新注塑一体成型。</w:t>
            </w:r>
          </w:p>
          <w:p w14:paraId="204C5C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功能：底盖盖合课椅钢架顶部，增加美观性的同时增强安全防护，底盖压条位于底盖底部，起到椅子悬挂桌面时防滑防刮伤桌面的作用，方便打扫卫生。</w:t>
            </w:r>
          </w:p>
          <w:p w14:paraId="4C87B1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5.脚垫：</w:t>
            </w:r>
          </w:p>
          <w:p w14:paraId="0696F9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材质：采用PP+GF耐冲击塑料注塑成型。</w:t>
            </w:r>
          </w:p>
          <w:p w14:paraId="6F2C89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功能：脚垫一体包覆钢架，防滑防刮伤地板。</w:t>
            </w:r>
          </w:p>
        </w:tc>
        <w:tc>
          <w:tcPr>
            <w:tcW w:w="734" w:type="dxa"/>
            <w:shd w:val="clear" w:color="auto" w:fill="auto"/>
            <w:vAlign w:val="center"/>
          </w:tcPr>
          <w:p w14:paraId="6FF28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4" w:type="dxa"/>
            <w:shd w:val="clear" w:color="auto" w:fill="auto"/>
            <w:vAlign w:val="center"/>
          </w:tcPr>
          <w:p w14:paraId="3CD99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1A92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885825"/>
                  <wp:effectExtent l="0" t="0" r="0" b="9525"/>
                  <wp:docPr id="3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8" descr="IMG_303"/>
                          <pic:cNvPicPr>
                            <a:picLocks noChangeAspect="1"/>
                          </pic:cNvPicPr>
                        </pic:nvPicPr>
                        <pic:blipFill>
                          <a:blip r:embed="rId33"/>
                          <a:stretch>
                            <a:fillRect/>
                          </a:stretch>
                        </pic:blipFill>
                        <pic:spPr>
                          <a:xfrm>
                            <a:off x="0" y="0"/>
                            <a:ext cx="628650" cy="885825"/>
                          </a:xfrm>
                          <a:prstGeom prst="rect">
                            <a:avLst/>
                          </a:prstGeom>
                          <a:noFill/>
                          <a:ln w="9525">
                            <a:noFill/>
                          </a:ln>
                        </pic:spPr>
                      </pic:pic>
                    </a:graphicData>
                  </a:graphic>
                </wp:inline>
              </w:drawing>
            </w:r>
          </w:p>
        </w:tc>
      </w:tr>
      <w:tr w14:paraId="5106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4106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08227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观摩椅（带写字板）</w:t>
            </w:r>
          </w:p>
        </w:tc>
        <w:tc>
          <w:tcPr>
            <w:tcW w:w="8114" w:type="dxa"/>
            <w:shd w:val="clear" w:color="auto" w:fill="auto"/>
            <w:vAlign w:val="center"/>
          </w:tcPr>
          <w:p w14:paraId="4BE2FA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1.参考尺寸：545*545*436/806mm±5mm。</w:t>
            </w:r>
          </w:p>
          <w:p w14:paraId="45EE2A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302B94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参考尺寸：椅背尺寸545*342mm±5mm，椅座尺寸424*442mm±5mm。</w:t>
            </w:r>
          </w:p>
          <w:p w14:paraId="79B114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材质：采用PP+GF耐冲击改性一级新料注塑成型。</w:t>
            </w:r>
          </w:p>
          <w:p w14:paraId="76998C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功能：椅背带≥270个三角形透气孔设计，椅背上部设有异形孔，起到把手作用；椅座中间内凹，前端圆弧半弯，椅背和椅座有多种颜色可选。</w:t>
            </w:r>
          </w:p>
          <w:p w14:paraId="25748D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3.椅架：</w:t>
            </w:r>
          </w:p>
          <w:p w14:paraId="5E8834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参考尺寸：前脚管和后立管尺寸φ25mm±0.5mm，壁厚1.8mm±0.1mm圆管。</w:t>
            </w:r>
          </w:p>
          <w:p w14:paraId="3573FD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材质：采用圆管满焊焊接，钢架表面经静电粉末喷涂，附着力强。</w:t>
            </w:r>
          </w:p>
          <w:p w14:paraId="20DB63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功能：椅座可实现90°翻转，方便收纳移动；</w:t>
            </w:r>
          </w:p>
          <w:p w14:paraId="08DD91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4.脚垫：</w:t>
            </w:r>
          </w:p>
          <w:p w14:paraId="1E4CDF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采用全新PA材料，脚垫设有嵌件螺纹柱一体注塑成型，防滑，防潮。</w:t>
            </w:r>
          </w:p>
          <w:p w14:paraId="684A79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5.写字板：</w:t>
            </w:r>
          </w:p>
          <w:p w14:paraId="5BEA09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参考尺寸：360*250*21mm±5mm。</w:t>
            </w:r>
          </w:p>
          <w:p w14:paraId="379583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材质：采用全新ABS材料，整体注塑成型。</w:t>
            </w:r>
          </w:p>
          <w:p w14:paraId="2EF194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功能：写字板可实现转动，顶部带有矩形和圆形凹槽，可放置水杯、笔等。</w:t>
            </w:r>
          </w:p>
        </w:tc>
        <w:tc>
          <w:tcPr>
            <w:tcW w:w="734" w:type="dxa"/>
            <w:shd w:val="clear" w:color="auto" w:fill="auto"/>
            <w:vAlign w:val="center"/>
          </w:tcPr>
          <w:p w14:paraId="6C80D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34" w:type="dxa"/>
            <w:shd w:val="clear" w:color="auto" w:fill="auto"/>
            <w:vAlign w:val="center"/>
          </w:tcPr>
          <w:p w14:paraId="5A015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9B55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885825"/>
                  <wp:effectExtent l="0" t="0" r="0" b="9525"/>
                  <wp:docPr id="53"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IMG_304"/>
                          <pic:cNvPicPr>
                            <a:picLocks noChangeAspect="1"/>
                          </pic:cNvPicPr>
                        </pic:nvPicPr>
                        <pic:blipFill>
                          <a:blip r:embed="rId34"/>
                          <a:stretch>
                            <a:fillRect/>
                          </a:stretch>
                        </pic:blipFill>
                        <pic:spPr>
                          <a:xfrm>
                            <a:off x="0" y="0"/>
                            <a:ext cx="762000" cy="885825"/>
                          </a:xfrm>
                          <a:prstGeom prst="rect">
                            <a:avLst/>
                          </a:prstGeom>
                          <a:noFill/>
                          <a:ln w="9525">
                            <a:noFill/>
                          </a:ln>
                        </pic:spPr>
                      </pic:pic>
                    </a:graphicData>
                  </a:graphic>
                </wp:inline>
              </w:drawing>
            </w:r>
          </w:p>
        </w:tc>
      </w:tr>
      <w:tr w14:paraId="227C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CCC9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70485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8114" w:type="dxa"/>
            <w:shd w:val="clear" w:color="auto" w:fill="auto"/>
            <w:vAlign w:val="center"/>
          </w:tcPr>
          <w:p w14:paraId="14EF07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1.参考尺寸：1200*390*820mm±5mm。</w:t>
            </w:r>
          </w:p>
          <w:p w14:paraId="044D11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p>
          <w:p w14:paraId="6125FE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0D74B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09F0FC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5.结构：上面一抽屉一空格，下柜木门。</w:t>
            </w:r>
          </w:p>
          <w:p w14:paraId="10AF36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DF9B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F236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4699A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5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305"/>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5083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3D5D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084AE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导播操作桌</w:t>
            </w:r>
          </w:p>
        </w:tc>
        <w:tc>
          <w:tcPr>
            <w:tcW w:w="8114" w:type="dxa"/>
            <w:shd w:val="clear" w:color="auto" w:fill="auto"/>
            <w:vAlign w:val="center"/>
          </w:tcPr>
          <w:p w14:paraId="55C790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1.参考尺寸：1200*600*730mm±5mm。</w:t>
            </w:r>
          </w:p>
          <w:p w14:paraId="179765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4DC46C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6D08AB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160E7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1E5681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E68D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E4FF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159C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54"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descr="IMG_306"/>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07B4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9D89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2F536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4754CB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6CA1F0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7466C2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1DC28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38DAB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66097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25021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524D0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49"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2" descr="IMG_307"/>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7C42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6B6997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十、数学创新教室-1#1F</w:t>
            </w:r>
          </w:p>
        </w:tc>
      </w:tr>
      <w:tr w14:paraId="5A59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A2F1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3287BA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动态数学教学软件</w:t>
            </w:r>
          </w:p>
          <w:p w14:paraId="5AD5A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（网络版）</w:t>
            </w:r>
          </w:p>
        </w:tc>
        <w:tc>
          <w:tcPr>
            <w:tcW w:w="8114" w:type="dxa"/>
            <w:shd w:val="clear" w:color="auto" w:fill="auto"/>
            <w:vAlign w:val="center"/>
          </w:tcPr>
          <w:p w14:paraId="3011D8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（一）软件参数：</w:t>
            </w:r>
          </w:p>
          <w:p w14:paraId="016D55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1.系统架构：</w:t>
            </w:r>
          </w:p>
          <w:p w14:paraId="2C7113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（1）系统是建立在局域网基础上的C/S架构，利用硬件加密狗的方式进行授权，从而实现文档的安全储存与隐私管理。</w:t>
            </w:r>
          </w:p>
          <w:p w14:paraId="2C58A8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（2）可满足局域网内不少于40个终端同时使用。</w:t>
            </w:r>
          </w:p>
          <w:p w14:paraId="793255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2.基本功能：</w:t>
            </w:r>
          </w:p>
          <w:p w14:paraId="120F6F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绘制动态圆锥曲线：可以直接构造标准椭圆（双曲线、抛物线）、已知两焦点并经过一点的椭圆（双曲线）、已知焦点和长（实）半轴的椭圆（双曲线）、已知焦点准线离心率的圆锥曲线、经过三个点的抛物线、经过五个点的圆锥曲线、与五条直线相切的圆锥曲线、二次方程对应圆锥曲线。</w:t>
            </w:r>
          </w:p>
          <w:p w14:paraId="359517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绘制动态函数曲线：表达式可以是显性方程也可以是隐式方程，还可以是参数方程和极坐标方程，表达式中的系数、变量范围、样点个数都允许直接输入数值、参数或代数式；可以通过手写手画方式的涂鸦；可以实现通过列表、描点、连线画出图象；绘制函数图象的过程中可以直接显示曲线的动态方程并能够与曲线进行管理；能够绘制B样条曲线、穿过点的样条曲线、Bezier曲线。</w:t>
            </w:r>
          </w:p>
          <w:p w14:paraId="26FE0E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（3）动态函数模型曲线：能够通过自由点或坐标点导入散点图；通过指定的点可以直接建立对应的函数模型曲线，并得到对应的函数表达式。</w:t>
            </w:r>
          </w:p>
          <w:p w14:paraId="0DF4D0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动态测量计算：可以直接测量点到直线的距离、点到平面的距离；可以直接测量折线段、多边形、圆锥曲线、方程曲线、轨迹曲线等线的长度；可以直接测量圆、多边形、椭圆、组合图形等封闭区域的面积；可以直接测量圆弧的圆心角、线线角、线面角与面面角等，可以直接设置单位为度或弧度；可以直接测量直线的斜率、倾斜角、x截距与y截距。</w:t>
            </w:r>
          </w:p>
          <w:p w14:paraId="2DC3CC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动态符号运算：可以测量随机整数、随机小数、变量文本；可以直接测量圆锥曲线的长（实）半轴、短（虚）半轴、半焦距（焦准距离）；可以测量变量的最大值、最小值、恒最大值、恒最小值，可以进行嵌套测量、瞬时测量、往返测量、循环测量、关联随机数测量等；可以设置*的不同显示格式；可以设置上下标系数；可以设置表达式中不测量变量。</w:t>
            </w:r>
          </w:p>
          <w:p w14:paraId="2AB304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模拟随机实验：通过系统内部的随机函数Rand与符号函数Sign等组合能够模拟抛硬币、抛豆子、掷骰子、投针、摸球、转盘等随机实验的过程，同时能够自动统计实验的结果数据，并自动计算指定事件出现的频率。</w:t>
            </w:r>
          </w:p>
          <w:p w14:paraId="0AC48A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）图形与数据迭代：具有几何对象的迭代与变量对象的迭代，迭代次数可以是数值，也可以是字母，还可以是代数式；直接选择两个点，可以执行海龟作图迭代。</w:t>
            </w:r>
          </w:p>
          <w:p w14:paraId="449ACD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3.功能：</w:t>
            </w:r>
          </w:p>
          <w:p w14:paraId="62E54E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▲（1）坐标切换：在同一个页面当中可以直接进行2D坐标系与3D坐标系之间的自由切换。</w:t>
            </w:r>
          </w:p>
          <w:p w14:paraId="52E2F3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（2）投影模式：在3D坐标系下可以选择不同的投影方式，包括但不限于：透视投影、正等测投影、xy-面斜二测投影、yz-面斜二测投影、zx-面斜二测投影、主视图、俯视图与侧视图等。</w:t>
            </w:r>
          </w:p>
          <w:p w14:paraId="063FDF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页面放缩：可以指定页面的不同放缩方式，包括保留纵横比的同时调整内容大小、保留纵横比的同时调整内容大小、不保留纵横比的同时调整内容大小以及内容保持其原始大小等，可以快速指定纵横比为4：3或16：9。</w:t>
            </w:r>
          </w:p>
          <w:p w14:paraId="60D634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（4）自定义菜单：可以编辑现有的菜单与命令或增加新的菜单与命令。</w:t>
            </w:r>
          </w:p>
          <w:p w14:paraId="2AC02D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对象放缩：选择指定的对象后，可以进行放大或缩小进行操作；可以设置不同类型对象可以放大或缩小的属性：点的大小、点的线宽、点的名称、直线宽度、图片大小、变量尺长度、标记的数量、标记的间隔、填充透明度、文本透明度等超过15种。</w:t>
            </w:r>
          </w:p>
          <w:p w14:paraId="02A899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案例工具：可以直接实现凸多边形的滚动、莱洛多边形的滚动、圆在正多边形内部的滚动、圆在正多边形外部滚动、正多边形的平稳滚动、正多边形的滚动、锯齿波、方波、摆线、翻折动画、高尔顿钉板等十多种案例工具，一键即可直接生成上述案例。</w:t>
            </w:r>
          </w:p>
          <w:p w14:paraId="486376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动态平移变换：可以将指定对象按照所选择向量直接进行平移，可指定平移的次数；可以通过输入水平方向平移量与竖直方向平移量，直接实现数字平移；变换对象可以是几何图形、函数（方程）曲线、轨迹曲线等。</w:t>
            </w:r>
          </w:p>
          <w:p w14:paraId="09E036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动态旋转变换：可以将指定对象按照所选择中心直接进行旋转，可指定旋转角度与旋转次数；可以通过输入坐标指定旋转中心而直接实现数字旋转；变换对象可以是几何图形、函数（方程）曲线、轨迹曲线等。</w:t>
            </w:r>
          </w:p>
          <w:p w14:paraId="1EA6BC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动态放缩变换：可以将指定对象按照指定中心进行放缩，可指定放缩倍数与放缩次数；可以通过输入坐标指定旋转中心而直接实现进行数字放缩；变换对象可以是几何图形、函数（方程）曲线、轨迹曲线等。</w:t>
            </w:r>
          </w:p>
          <w:p w14:paraId="5ADC0C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动态仿射变换：可以将指定对象直接按照系统坐标系到一般三角形进行仿射变换，直接按照系统三角形到三角形进行仿射变换，也可以直接按照指定的公式进行仿射变换；可以利用所选择的变换矩阵进行变换；变换对象可以是几何图形、函数（方程）曲线、轨迹曲线等。</w:t>
            </w:r>
          </w:p>
          <w:p w14:paraId="6F2189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（11）动态测量坐标：可以测量点的x、y、z坐标；可以设置正数前是否显示+；可以设置负数是否加括号；可以设置是否截取多余的零。</w:t>
            </w:r>
          </w:p>
          <w:p w14:paraId="64B4FF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变换标记与执行：可以标记的变换条件包括点对称、线对称、面对称、平移、旋转、放缩、数字平移、数字旋转、数字放缩、标准仿射变换、一般仿射变换、仿射变换公式；标记变换条件与当前变换命令共同使用，可以反复或重复利用当前标记的变换，不断对更多的对象分批次进行变换。</w:t>
            </w:r>
          </w:p>
          <w:p w14:paraId="4A2D49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（二）产品组成：</w:t>
            </w:r>
          </w:p>
          <w:p w14:paraId="58D8F1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包含动态数学教学软件（网络版）1套，便携操作终端8台。</w:t>
            </w:r>
          </w:p>
          <w:p w14:paraId="27D361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w:t>
            </w:r>
          </w:p>
          <w:p w14:paraId="0A3E16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1.内存容量：不低于16GB。</w:t>
            </w:r>
          </w:p>
          <w:p w14:paraId="24D9E5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2.屏幕色域：45%NTSC。</w:t>
            </w:r>
          </w:p>
          <w:p w14:paraId="71021C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3.屏幕刷新率：不低于144Hz。</w:t>
            </w:r>
          </w:p>
          <w:p w14:paraId="20D267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4.显卡：</w:t>
            </w:r>
            <w:r>
              <w:rPr>
                <w:rFonts w:hint="eastAsia" w:ascii="宋体" w:hAnsi="宋体" w:cs="宋体"/>
                <w:i w:val="0"/>
                <w:iCs w:val="0"/>
                <w:color w:val="000000"/>
                <w:kern w:val="0"/>
                <w:sz w:val="20"/>
                <w:szCs w:val="20"/>
                <w:u w:val="none"/>
                <w:lang w:val="en-US" w:eastAsia="zh-CN" w:bidi="ar"/>
              </w:rPr>
              <w:t>集成或独立显卡</w:t>
            </w:r>
            <w:r>
              <w:rPr>
                <w:rFonts w:hint="eastAsia" w:ascii="宋体" w:hAnsi="宋体" w:eastAsia="宋体" w:cs="宋体"/>
                <w:i w:val="0"/>
                <w:iCs w:val="0"/>
                <w:color w:val="000000"/>
                <w:kern w:val="0"/>
                <w:sz w:val="20"/>
                <w:szCs w:val="20"/>
                <w:u w:val="none"/>
                <w:lang w:val="en-US" w:eastAsia="zh-CN" w:bidi="ar"/>
              </w:rPr>
              <w:t>。</w:t>
            </w:r>
          </w:p>
          <w:p w14:paraId="077BF2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5.屏幕尺寸：不低于15.0英寸。</w:t>
            </w:r>
          </w:p>
          <w:p w14:paraId="33F28F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6.屏幕类型：IPS。</w:t>
            </w:r>
          </w:p>
          <w:p w14:paraId="6C20B0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7.屏幕分辨率：1920*1080。</w:t>
            </w:r>
          </w:p>
          <w:p w14:paraId="2D1B78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8.固态硬盘（SSD）：不低于512GB。</w:t>
            </w:r>
          </w:p>
          <w:p w14:paraId="6CD8E7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9.显示端口：HDMI接口。</w:t>
            </w:r>
          </w:p>
          <w:p w14:paraId="63E5B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10.电池容量：70Wh。</w:t>
            </w:r>
          </w:p>
        </w:tc>
        <w:tc>
          <w:tcPr>
            <w:tcW w:w="734" w:type="dxa"/>
            <w:shd w:val="clear" w:color="auto" w:fill="auto"/>
            <w:vAlign w:val="center"/>
          </w:tcPr>
          <w:p w14:paraId="740CE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5AE5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CD7667D">
            <w:pPr>
              <w:jc w:val="center"/>
              <w:rPr>
                <w:rFonts w:hint="eastAsia" w:ascii="宋体" w:hAnsi="宋体" w:eastAsia="宋体" w:cs="宋体"/>
                <w:i w:val="0"/>
                <w:iCs w:val="0"/>
                <w:color w:val="000000"/>
                <w:sz w:val="20"/>
                <w:szCs w:val="20"/>
                <w:u w:val="none"/>
              </w:rPr>
            </w:pPr>
          </w:p>
        </w:tc>
      </w:tr>
      <w:tr w14:paraId="2ECE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D5A4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2241C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初中动态数学同步教学资源</w:t>
            </w:r>
          </w:p>
        </w:tc>
        <w:tc>
          <w:tcPr>
            <w:tcW w:w="8114" w:type="dxa"/>
            <w:shd w:val="clear" w:color="auto" w:fill="auto"/>
            <w:vAlign w:val="center"/>
          </w:tcPr>
          <w:p w14:paraId="3034BE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1.利用动态数学软件开发，能够形象展示知识的发生、发展过程，动态性高。</w:t>
            </w:r>
          </w:p>
          <w:p w14:paraId="5A51D1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2.可以重复演示，任意设定展示的步骤和过程，交互性强。</w:t>
            </w:r>
          </w:p>
          <w:p w14:paraId="1E7F79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3.覆盖整个初中阶段且与国家数学课程标准教材主要内容配套，包含但不限于：概念、定理、法则、例题与习题等，合计不少于300件。</w:t>
            </w:r>
          </w:p>
          <w:p w14:paraId="5BF4EE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4.可以通过一步将所有动态数学资源整体放置在动态数学软件资源清单当中，按照设置的目录与文件进行显示；每个资源的文件名称、所在文件夹名称，都可以任意修改或设置。</w:t>
            </w:r>
          </w:p>
          <w:p w14:paraId="056C23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5.每个资源都具有开放性，可以进行编辑与再加工。</w:t>
            </w:r>
          </w:p>
        </w:tc>
        <w:tc>
          <w:tcPr>
            <w:tcW w:w="734" w:type="dxa"/>
            <w:shd w:val="clear" w:color="auto" w:fill="auto"/>
            <w:vAlign w:val="center"/>
          </w:tcPr>
          <w:p w14:paraId="77057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5654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46E9D22">
            <w:pPr>
              <w:jc w:val="center"/>
              <w:rPr>
                <w:rFonts w:hint="eastAsia" w:ascii="宋体" w:hAnsi="宋体" w:eastAsia="宋体" w:cs="宋体"/>
                <w:i w:val="0"/>
                <w:iCs w:val="0"/>
                <w:color w:val="000000"/>
                <w:sz w:val="20"/>
                <w:szCs w:val="20"/>
                <w:u w:val="none"/>
              </w:rPr>
            </w:pPr>
          </w:p>
        </w:tc>
      </w:tr>
      <w:tr w14:paraId="7284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A13AA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60896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初中数学探究实验手册</w:t>
            </w:r>
          </w:p>
        </w:tc>
        <w:tc>
          <w:tcPr>
            <w:tcW w:w="8114" w:type="dxa"/>
            <w:shd w:val="clear" w:color="auto" w:fill="auto"/>
            <w:vAlign w:val="center"/>
          </w:tcPr>
          <w:p w14:paraId="72E841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1.整体要求：</w:t>
            </w:r>
          </w:p>
          <w:p w14:paraId="65DCCD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（1）基于动态数学技术的数学探究实验课程教材，共6册。</w:t>
            </w:r>
          </w:p>
          <w:p w14:paraId="2AAA3A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（2）与现行国家数学课程标准配套。</w:t>
            </w:r>
          </w:p>
          <w:p w14:paraId="1E5AA2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2.课程内容：</w:t>
            </w:r>
          </w:p>
          <w:p w14:paraId="4F0652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下面是初步设计的数学探究实验活动，最终名称与数量可以根据实际情况进行修改或调整，但每册不得少于8个专题，每个专题约2~4个活动：</w:t>
            </w:r>
          </w:p>
          <w:p w14:paraId="7F5C89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1册：（1）课程开头篇；（2）工具之界面；（3）操作与习惯；（4）有正就有负；（5）数轴上的点；（6）有理数加法；（7）有理数减法；（8）有理数乘法；（9）倒数与除法；（10）动手绘数轴；（11）究竟多少米；（12）与珠峰比高；（13）闰年如何来；（14）比较大与小；（15）数值处理器；（16）日历中的数；（17）火车过隧道。</w:t>
            </w:r>
          </w:p>
          <w:p w14:paraId="4373E2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2册：（1）线段与长度；（2）角度与旋转；（3）点动形成线；（4）线动形成面；（5）面动形成体；（6）两直线相交；（7）两直线平行；（8）图形的平移；（9）平移的应用；（10）实数与开方；（11）位置与坐标；（12）坐标的加减；（13）坐标的乘除；（14）方程与直线；（15）方程组的解；（16）不等式的解；（17）二元不等式。</w:t>
            </w:r>
          </w:p>
          <w:p w14:paraId="6E73A0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3册：（1）各种三角形；（2）三角形性质；（3）三角形的高；（4）三角形中线；（5）角的平分线；（6）图形稳定性；（7）多边形的角；（8）图形的镶嵌；（9）全等的图形；（10）全等的条件；（11）分角线性质；（12）全等与设计；（13）轴对称图形；（14）对称与坐标；（15）绘制对称形；（16）最短的路径。</w:t>
            </w:r>
          </w:p>
          <w:p w14:paraId="763D6D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4册：（1）勾股弦性质；（2）绘制勾股树；（3）无字的证明；（4）滑动的梯子；（5）爬行的路线；（6）平行四边形；（7）形状的判定；（8）特殊四边形；（9）中点四边形；（10）梯形中位线；（11）正方形研究；（12）坐标与形状；（13）运算与规定；（14）函数的图像；（15）函数的表示；（16）不变与改变；（17）一次型函数；（18）计算机函数。</w:t>
            </w:r>
          </w:p>
          <w:p w14:paraId="533A20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5册：（1）求方程的解；（2）抛物的路径；（3）y=x2的性质；（4）抛物线开口；（5）抛物线平移；（6）平移与表示；（7）函数一般式；（8）函数与方程；（9）实际的问题；（10）图形的旋转；（11）中心对称形；（12）对称与坐标；（13）旋转与应用；（14）圆的再认识；（15）圆性质探索；（16）位置与关系；（17）圆与多边形；（18）估算圆周率；（19）车轮与滚动；（20）外接与内切。</w:t>
            </w:r>
          </w:p>
          <w:p w14:paraId="7408AD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6册：（1）正比与反比；（2）反比例函数；（3）双曲线性质；（4）双曲线探索；（5）图形的相似；（6）相似的条件；（7）大小的不同；（8）绕中心放缩；（9）位似与坐标；（10）位似与设计；（11）任意相似形；（12）角正对的弦；（13）π的近似值；（14）可能性事件；（15）π的估计值；（16）抛两枚硬币；（17）掷三粒骰子；（18）中奖的概率。</w:t>
            </w:r>
          </w:p>
        </w:tc>
        <w:tc>
          <w:tcPr>
            <w:tcW w:w="734" w:type="dxa"/>
            <w:shd w:val="clear" w:color="auto" w:fill="auto"/>
            <w:vAlign w:val="center"/>
          </w:tcPr>
          <w:p w14:paraId="72367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4867E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E67D29A">
            <w:pPr>
              <w:jc w:val="center"/>
              <w:rPr>
                <w:rFonts w:hint="eastAsia" w:ascii="宋体" w:hAnsi="宋体" w:eastAsia="宋体" w:cs="宋体"/>
                <w:i w:val="0"/>
                <w:iCs w:val="0"/>
                <w:color w:val="000000"/>
                <w:sz w:val="20"/>
                <w:szCs w:val="20"/>
                <w:u w:val="none"/>
              </w:rPr>
            </w:pPr>
          </w:p>
        </w:tc>
      </w:tr>
      <w:tr w14:paraId="0150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6F97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2B5F3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初中数学探究实验课程资源</w:t>
            </w:r>
          </w:p>
        </w:tc>
        <w:tc>
          <w:tcPr>
            <w:tcW w:w="8114" w:type="dxa"/>
            <w:shd w:val="clear" w:color="auto" w:fill="auto"/>
            <w:vAlign w:val="center"/>
          </w:tcPr>
          <w:p w14:paraId="4F7ED7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1.与初中数学探究实验课程教材（1~6册）配套，可以在局域网内已经安装动态数学软件并获得动态数学软件授权的计算机上使用。</w:t>
            </w:r>
          </w:p>
          <w:p w14:paraId="6939D5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2.利用动态数学软件开发，能够形象展示知识的发生、发展过程，动态性高。</w:t>
            </w:r>
          </w:p>
          <w:p w14:paraId="5C8535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3.可以重复演示，任意设定展示的步骤和过程，交互性强。</w:t>
            </w:r>
          </w:p>
          <w:p w14:paraId="6EB79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4.可以进一步编辑、修改与保存。</w:t>
            </w:r>
          </w:p>
        </w:tc>
        <w:tc>
          <w:tcPr>
            <w:tcW w:w="734" w:type="dxa"/>
            <w:shd w:val="clear" w:color="auto" w:fill="auto"/>
            <w:vAlign w:val="center"/>
          </w:tcPr>
          <w:p w14:paraId="41009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ABDB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83F4397">
            <w:pPr>
              <w:jc w:val="center"/>
              <w:rPr>
                <w:rFonts w:hint="eastAsia" w:ascii="宋体" w:hAnsi="宋体" w:eastAsia="宋体" w:cs="宋体"/>
                <w:i w:val="0"/>
                <w:iCs w:val="0"/>
                <w:color w:val="000000"/>
                <w:sz w:val="20"/>
                <w:szCs w:val="20"/>
                <w:u w:val="none"/>
              </w:rPr>
            </w:pPr>
          </w:p>
        </w:tc>
      </w:tr>
      <w:tr w14:paraId="51C5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B0C9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72DDC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初中动态数学专题实验手册</w:t>
            </w:r>
          </w:p>
        </w:tc>
        <w:tc>
          <w:tcPr>
            <w:tcW w:w="8114" w:type="dxa"/>
            <w:shd w:val="clear" w:color="auto" w:fill="auto"/>
            <w:vAlign w:val="center"/>
          </w:tcPr>
          <w:p w14:paraId="4622CB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1.基于动态数学软件的数学专题课程，共4册，具有配套的动态数学资源。</w:t>
            </w:r>
          </w:p>
          <w:p w14:paraId="61979F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2.适用于教师在数学实验室带领学生利用动态数学系统开展数学探究实验、自主学习等活动。</w:t>
            </w:r>
          </w:p>
          <w:p w14:paraId="47B95A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3.课程以数学问题解决为主线，为学生学习数学、解决问题提供一个能够动手操作、体验感受、探索发现与实验验证的过程、机会和平台。</w:t>
            </w:r>
          </w:p>
          <w:p w14:paraId="30CED9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通过动态的图形与变化的数据，帮助学习深刻理解问题的条件与结论，通过观察和研究各种情形与状态，最终形成处理问题、解决问题的思路与方法.更进一步促进学生对数学基本知识的深刻理解，提高学生对数学基本方法的运用水平。</w:t>
            </w:r>
          </w:p>
          <w:p w14:paraId="6FE4E3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5.适应于本地区现行国家数学课程标准，或者在此基础上的拓展与加深。</w:t>
            </w:r>
          </w:p>
        </w:tc>
        <w:tc>
          <w:tcPr>
            <w:tcW w:w="734" w:type="dxa"/>
            <w:shd w:val="clear" w:color="auto" w:fill="auto"/>
            <w:vAlign w:val="center"/>
          </w:tcPr>
          <w:p w14:paraId="6FD87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2B4B09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33340D9">
            <w:pPr>
              <w:jc w:val="center"/>
              <w:rPr>
                <w:rFonts w:hint="eastAsia" w:ascii="宋体" w:hAnsi="宋体" w:eastAsia="宋体" w:cs="宋体"/>
                <w:i w:val="0"/>
                <w:iCs w:val="0"/>
                <w:color w:val="000000"/>
                <w:sz w:val="20"/>
                <w:szCs w:val="20"/>
                <w:u w:val="none"/>
              </w:rPr>
            </w:pPr>
          </w:p>
        </w:tc>
      </w:tr>
      <w:tr w14:paraId="4E16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9926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1D914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数学文化与素质教育资源库</w:t>
            </w:r>
          </w:p>
        </w:tc>
        <w:tc>
          <w:tcPr>
            <w:tcW w:w="8114" w:type="dxa"/>
            <w:shd w:val="clear" w:color="auto" w:fill="auto"/>
            <w:vAlign w:val="center"/>
          </w:tcPr>
          <w:p w14:paraId="2FF513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1.数学文化与素质教育资源库，包括数学之史、数学之美、数学之趣、数学之用等四大部分，合计不少于300个资源，包括视频动画、图片、交互式动态数学资源等格式的文件。</w:t>
            </w:r>
          </w:p>
          <w:p w14:paraId="460173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主要功能：提高学生的数学素质，培养未来公民的理性精神、审美意识；让青少年学生体会到数学好玩、有味，数学如诗、如歌、如画；帮助学生领会到数学的基本精神与重要思想，领悟数学文化的魅力，体验数学本身的精髓。</w:t>
            </w:r>
          </w:p>
          <w:p w14:paraId="0ECC5C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3.覆盖本学段数学教学的方方面面，不仅部分内容能满足课堂教学的需要，而且要为学有余力的学生提供课外拓展空间。</w:t>
            </w:r>
          </w:p>
          <w:p w14:paraId="2F8566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4.满足几何、代数等部分问题用高清动画、图片辅以文字说明的教学需要。</w:t>
            </w:r>
          </w:p>
          <w:p w14:paraId="79F5ED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5.满足中国古代数学、现代数学、世界数学发展史的数学史学的教学需要。</w:t>
            </w:r>
          </w:p>
          <w:p w14:paraId="69E4A8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6.满足数学在自然、艺术、设计等方面数学美学的教学需要。</w:t>
            </w:r>
          </w:p>
          <w:p w14:paraId="5740EA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7.满足数学在生活、百科、科技等方面应用的教学需要。</w:t>
            </w:r>
          </w:p>
          <w:p w14:paraId="031F36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8.软件可操作性强，页面排版美观协调，可支持学生自主欣赏学习。</w:t>
            </w:r>
          </w:p>
        </w:tc>
        <w:tc>
          <w:tcPr>
            <w:tcW w:w="734" w:type="dxa"/>
            <w:shd w:val="clear" w:color="auto" w:fill="auto"/>
            <w:vAlign w:val="center"/>
          </w:tcPr>
          <w:p w14:paraId="0AD58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CD64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E6BC36B">
            <w:pPr>
              <w:jc w:val="center"/>
              <w:rPr>
                <w:rFonts w:hint="eastAsia" w:ascii="宋体" w:hAnsi="宋体" w:eastAsia="宋体" w:cs="宋体"/>
                <w:i w:val="0"/>
                <w:iCs w:val="0"/>
                <w:color w:val="000000"/>
                <w:sz w:val="20"/>
                <w:szCs w:val="20"/>
                <w:u w:val="none"/>
              </w:rPr>
            </w:pPr>
          </w:p>
        </w:tc>
      </w:tr>
      <w:tr w14:paraId="0924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CDFB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043D2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几何搭建套装</w:t>
            </w:r>
          </w:p>
        </w:tc>
        <w:tc>
          <w:tcPr>
            <w:tcW w:w="8114" w:type="dxa"/>
            <w:shd w:val="clear" w:color="auto" w:fill="auto"/>
            <w:vAlign w:val="center"/>
          </w:tcPr>
          <w:p w14:paraId="15CEDD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1.数学STEM教育系列之空间几何探究性学习搭建套装。</w:t>
            </w:r>
          </w:p>
          <w:p w14:paraId="3BA52B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2.材质为食品级安全材料POM。</w:t>
            </w:r>
          </w:p>
          <w:p w14:paraId="5B91C3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3.含460个几何图形，包括等边三角形210个、正方形142个、正五边形72个、正六边形36个等。</w:t>
            </w:r>
          </w:p>
          <w:p w14:paraId="7E8A6D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4.任何一个几何图形的每一边都带有一个子扣与母扣，任意两个几何图形之间，无需磁性，均可以搭建在一起，跌落之后也不会分开。</w:t>
            </w:r>
          </w:p>
          <w:p w14:paraId="008353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套装可以构建起平面密铺图形、柏拉图多面体、阿基米德多面体等多种立体几何体模型，可以用于探究平面的折叠与多面体的展开等问题，是一套独一无二且极具价值的学习工具，可以最大限度激发学生的创造性，帮助学生建立空间意识，培养学生的空间想象力，达到教学目标。</w:t>
            </w:r>
          </w:p>
        </w:tc>
        <w:tc>
          <w:tcPr>
            <w:tcW w:w="734" w:type="dxa"/>
            <w:shd w:val="clear" w:color="auto" w:fill="auto"/>
            <w:vAlign w:val="center"/>
          </w:tcPr>
          <w:p w14:paraId="6BB45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4" w:type="dxa"/>
            <w:shd w:val="clear" w:color="auto" w:fill="auto"/>
            <w:vAlign w:val="center"/>
          </w:tcPr>
          <w:p w14:paraId="67E26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9EE4AD0">
            <w:pPr>
              <w:jc w:val="center"/>
              <w:rPr>
                <w:rFonts w:hint="eastAsia" w:ascii="宋体" w:hAnsi="宋体" w:eastAsia="宋体" w:cs="宋体"/>
                <w:i w:val="0"/>
                <w:iCs w:val="0"/>
                <w:color w:val="000000"/>
                <w:sz w:val="20"/>
                <w:szCs w:val="20"/>
                <w:u w:val="none"/>
              </w:rPr>
            </w:pPr>
          </w:p>
        </w:tc>
      </w:tr>
      <w:tr w14:paraId="2572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2836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1C3D7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数学益智套装</w:t>
            </w:r>
          </w:p>
        </w:tc>
        <w:tc>
          <w:tcPr>
            <w:tcW w:w="8114" w:type="dxa"/>
            <w:shd w:val="clear" w:color="auto" w:fill="auto"/>
            <w:vAlign w:val="center"/>
          </w:tcPr>
          <w:p w14:paraId="749317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不少于25个项目：数独游戏（含四宫、六宫与九宫），数字幻方（含三阶与四阶），四巧板，燕式巧板，七巧板，五巧板，十五巧板，蛋形巧板（包含九巧板与十巧板），心形巧板，蒙古巧板，五连正方，独粒钻石，六连三角，组建多边形，魔术师地毯，数字滑块，膨胀方形，华容道，位置安排，圆形巧板，阿氏巧板，毕氏巧板，安排数字，邻色相同，安排图形。</w:t>
            </w:r>
          </w:p>
          <w:p w14:paraId="28A828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2.所有的项目都含有介绍、任务、说明等课程.课程为双面彩色印刷。</w:t>
            </w:r>
          </w:p>
          <w:p w14:paraId="7C7680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3.收纳盒：尺寸不低于27cm*20cm*4cm，利用157克铜版印刷，表明过哑膜，内部裱1200克灰板；收纳盒的操作区域裱尺寸不低于26cm*16cm的铁粉胶，从而可以实现能够自动吸附磁性图形的功能。</w:t>
            </w:r>
          </w:p>
          <w:p w14:paraId="28208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4.棋子/巧板：彩色、具有磁性。</w:t>
            </w:r>
          </w:p>
        </w:tc>
        <w:tc>
          <w:tcPr>
            <w:tcW w:w="734" w:type="dxa"/>
            <w:shd w:val="clear" w:color="auto" w:fill="auto"/>
            <w:vAlign w:val="center"/>
          </w:tcPr>
          <w:p w14:paraId="275B7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4" w:type="dxa"/>
            <w:shd w:val="clear" w:color="auto" w:fill="auto"/>
            <w:vAlign w:val="center"/>
          </w:tcPr>
          <w:p w14:paraId="15E79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94D4254">
            <w:pPr>
              <w:jc w:val="center"/>
              <w:rPr>
                <w:rFonts w:hint="eastAsia" w:ascii="宋体" w:hAnsi="宋体" w:eastAsia="宋体" w:cs="宋体"/>
                <w:i w:val="0"/>
                <w:iCs w:val="0"/>
                <w:color w:val="000000"/>
                <w:sz w:val="20"/>
                <w:szCs w:val="20"/>
                <w:u w:val="none"/>
              </w:rPr>
            </w:pPr>
          </w:p>
        </w:tc>
      </w:tr>
      <w:tr w14:paraId="35F9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7148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16788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阿氏体创客套装</w:t>
            </w:r>
          </w:p>
        </w:tc>
        <w:tc>
          <w:tcPr>
            <w:tcW w:w="8114" w:type="dxa"/>
            <w:shd w:val="clear" w:color="auto" w:fill="auto"/>
            <w:vAlign w:val="center"/>
          </w:tcPr>
          <w:p w14:paraId="5D1218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1.阿基米德几何体数学创客DIY搭建套装。</w:t>
            </w:r>
          </w:p>
          <w:p w14:paraId="2A7D36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2.不少于13种：三六六式、三四三四式、四六六式、三八八式、三五三五式、五六六式、三四四四式、三三三三四式、三十十式、三四五四式、四六八式、三三三三五式与四六十式。</w:t>
            </w:r>
          </w:p>
          <w:p w14:paraId="45D148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3.精美彩色印刷卡纸。</w:t>
            </w:r>
          </w:p>
          <w:p w14:paraId="7EB386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4.无需使用剪刀剪切或者刀具切割，即可直接得到多面体的展开面。</w:t>
            </w:r>
          </w:p>
          <w:p w14:paraId="0CC624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5.创作得到的成品耐摔、耐磨。</w:t>
            </w:r>
          </w:p>
        </w:tc>
        <w:tc>
          <w:tcPr>
            <w:tcW w:w="734" w:type="dxa"/>
            <w:shd w:val="clear" w:color="auto" w:fill="auto"/>
            <w:vAlign w:val="center"/>
          </w:tcPr>
          <w:p w14:paraId="4B043D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4" w:type="dxa"/>
            <w:shd w:val="clear" w:color="auto" w:fill="auto"/>
            <w:vAlign w:val="center"/>
          </w:tcPr>
          <w:p w14:paraId="1D3DE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94A2A72">
            <w:pPr>
              <w:jc w:val="center"/>
              <w:rPr>
                <w:rFonts w:hint="eastAsia" w:ascii="宋体" w:hAnsi="宋体" w:eastAsia="宋体" w:cs="宋体"/>
                <w:i w:val="0"/>
                <w:iCs w:val="0"/>
                <w:color w:val="000000"/>
                <w:sz w:val="20"/>
                <w:szCs w:val="20"/>
                <w:u w:val="none"/>
              </w:rPr>
            </w:pPr>
          </w:p>
        </w:tc>
      </w:tr>
      <w:tr w14:paraId="46DA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F9FC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7B1CB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直纹曲面创客套装</w:t>
            </w:r>
          </w:p>
        </w:tc>
        <w:tc>
          <w:tcPr>
            <w:tcW w:w="8114" w:type="dxa"/>
            <w:shd w:val="clear" w:color="auto" w:fill="auto"/>
            <w:vAlign w:val="center"/>
          </w:tcPr>
          <w:p w14:paraId="2001E9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1.利用直接构造平面中的直纹曲线或空间中的直纹曲线，具有无限多种创意以及对应的创作结果。</w:t>
            </w:r>
          </w:p>
          <w:p w14:paraId="02F85C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2.合计6种，每一种的底板具有不同的基础设计样式。</w:t>
            </w:r>
          </w:p>
          <w:p w14:paraId="525B24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3.每一种的组件都包括材料包与外框。</w:t>
            </w:r>
          </w:p>
          <w:p w14:paraId="5026FE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4.外框尺寸不低于30cm*30cm。</w:t>
            </w:r>
          </w:p>
          <w:p w14:paraId="26CA6D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5.底板采用贴皮高密度板，黑色。</w:t>
            </w:r>
          </w:p>
        </w:tc>
        <w:tc>
          <w:tcPr>
            <w:tcW w:w="734" w:type="dxa"/>
            <w:shd w:val="clear" w:color="auto" w:fill="auto"/>
            <w:vAlign w:val="center"/>
          </w:tcPr>
          <w:p w14:paraId="40D05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4" w:type="dxa"/>
            <w:shd w:val="clear" w:color="auto" w:fill="auto"/>
            <w:vAlign w:val="center"/>
          </w:tcPr>
          <w:p w14:paraId="7317E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D489B86">
            <w:pPr>
              <w:jc w:val="center"/>
              <w:rPr>
                <w:rFonts w:hint="eastAsia" w:ascii="宋体" w:hAnsi="宋体" w:eastAsia="宋体" w:cs="宋体"/>
                <w:i w:val="0"/>
                <w:iCs w:val="0"/>
                <w:color w:val="000000"/>
                <w:sz w:val="20"/>
                <w:szCs w:val="20"/>
                <w:u w:val="none"/>
              </w:rPr>
            </w:pPr>
          </w:p>
        </w:tc>
      </w:tr>
      <w:tr w14:paraId="2FD9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A651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26" w:type="dxa"/>
            <w:shd w:val="clear" w:color="auto" w:fill="auto"/>
            <w:vAlign w:val="center"/>
          </w:tcPr>
          <w:p w14:paraId="009E6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空间思维搭建套装</w:t>
            </w:r>
          </w:p>
        </w:tc>
        <w:tc>
          <w:tcPr>
            <w:tcW w:w="8114" w:type="dxa"/>
            <w:shd w:val="clear" w:color="auto" w:fill="auto"/>
            <w:vAlign w:val="center"/>
          </w:tcPr>
          <w:p w14:paraId="706EAF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（一）龙生九子：</w:t>
            </w:r>
          </w:p>
          <w:p w14:paraId="05BC2F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1.共有不少于9个体积相等而形状不同的几何体组成，每一个几何体均由结构为2*2*1的长方体与1*1*2的长方体组成。</w:t>
            </w:r>
          </w:p>
          <w:p w14:paraId="253EB2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2.带有不少于60个任务的活动课程；活动课程为四色彩印。</w:t>
            </w:r>
          </w:p>
          <w:p w14:paraId="7D30E7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（二）十全十美：</w:t>
            </w:r>
          </w:p>
          <w:p w14:paraId="3182A1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1.共有不少于10个体积相等而形状不同的几何体组成，每一个几何体均由结构为2*2*1的长方体与2*2*1的长方体组成。</w:t>
            </w:r>
          </w:p>
          <w:p w14:paraId="02CEE8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2.带有不少于30个任务的活动课程；活动课程为四色彩印。</w:t>
            </w:r>
          </w:p>
          <w:p w14:paraId="3D709D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（三）五连方块：</w:t>
            </w:r>
          </w:p>
          <w:p w14:paraId="1FC311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1.共有不少于12个均由5个单位小立方体组成的形状不同而体积相同的几何体。</w:t>
            </w:r>
          </w:p>
          <w:p w14:paraId="0C0D23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2.带有不少于60个任务的活动课程；活动课程为四色彩印。</w:t>
            </w:r>
          </w:p>
          <w:p w14:paraId="095850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（四）膨胀三角：</w:t>
            </w:r>
          </w:p>
          <w:p w14:paraId="2DE9AA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1.共有13个平面图形。</w:t>
            </w:r>
          </w:p>
          <w:p w14:paraId="1B3A60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2.利用编号为01、02、03与04的前4个图形搭建一个三角形，之后每次从剩下的图形当中选取编号最小的一块，与前面的所有图形搭建一个更大的三角形。</w:t>
            </w:r>
          </w:p>
          <w:p w14:paraId="722F31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3.带有不少于10个任务的活动课程；活动课程为四色彩印。</w:t>
            </w:r>
          </w:p>
          <w:p w14:paraId="2557FB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（五）15柱鲁班锁：</w:t>
            </w:r>
          </w:p>
          <w:p w14:paraId="771BD2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1.类型：错格全对称鲁班锁。</w:t>
            </w:r>
          </w:p>
          <w:p w14:paraId="3837E0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2.数量：共7种不同形状的柱子15根。</w:t>
            </w:r>
          </w:p>
          <w:p w14:paraId="5BD2A2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3.任务：可拼装的鲁班锁数量超过30种。</w:t>
            </w:r>
          </w:p>
          <w:p w14:paraId="3F6F9F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4.课程：带有不少于30个挑战任务的活动课程；活动课程为四色彩印。</w:t>
            </w:r>
          </w:p>
          <w:p w14:paraId="1A6066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（六）22柱鲁班锁：</w:t>
            </w:r>
          </w:p>
          <w:p w14:paraId="2466B4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1.类型：错格全对称鲁班锁。</w:t>
            </w:r>
          </w:p>
          <w:p w14:paraId="69AE9B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2.数量：共10种不同形状的柱子22根。</w:t>
            </w:r>
          </w:p>
          <w:p w14:paraId="68ED42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3.任务：可拼装的鲁班锁数量达60种。</w:t>
            </w:r>
          </w:p>
          <w:p w14:paraId="602FE5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4.课程：带有不少于60个挑战任务的活动课程；活动课程为四色彩印。</w:t>
            </w:r>
          </w:p>
        </w:tc>
        <w:tc>
          <w:tcPr>
            <w:tcW w:w="734" w:type="dxa"/>
            <w:shd w:val="clear" w:color="auto" w:fill="auto"/>
            <w:vAlign w:val="center"/>
          </w:tcPr>
          <w:p w14:paraId="2EBEE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4" w:type="dxa"/>
            <w:shd w:val="clear" w:color="auto" w:fill="auto"/>
            <w:vAlign w:val="center"/>
          </w:tcPr>
          <w:p w14:paraId="3AE42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5428FF3">
            <w:pPr>
              <w:jc w:val="center"/>
              <w:rPr>
                <w:rFonts w:hint="eastAsia" w:ascii="宋体" w:hAnsi="宋体" w:eastAsia="宋体" w:cs="宋体"/>
                <w:i w:val="0"/>
                <w:iCs w:val="0"/>
                <w:color w:val="000000"/>
                <w:sz w:val="20"/>
                <w:szCs w:val="20"/>
                <w:u w:val="none"/>
              </w:rPr>
            </w:pPr>
          </w:p>
        </w:tc>
      </w:tr>
      <w:tr w14:paraId="0848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2C89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26" w:type="dxa"/>
            <w:shd w:val="clear" w:color="auto" w:fill="auto"/>
            <w:vAlign w:val="center"/>
          </w:tcPr>
          <w:p w14:paraId="5EDF1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空间几何模型（初中版）</w:t>
            </w:r>
          </w:p>
        </w:tc>
        <w:tc>
          <w:tcPr>
            <w:tcW w:w="8114" w:type="dxa"/>
            <w:shd w:val="clear" w:color="auto" w:fill="auto"/>
            <w:vAlign w:val="center"/>
          </w:tcPr>
          <w:p w14:paraId="73F9C0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1.数学模型要全面覆盖初中几何教学的方方面面，要满足新课程标准的需要，而且要为学有余力的学生提供拓展空间，每套不少于83件。</w:t>
            </w:r>
          </w:p>
          <w:p w14:paraId="31D8B5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2.能够满足正多面体、旋转体、体积关系、切割与截面、表面展开图、空间的线、内接等方面的内容.教学的需要，而且要能够解决几何体的复杂展开面的难题。</w:t>
            </w:r>
          </w:p>
          <w:p w14:paraId="33A794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3.需要实现几何体对角性、高线、中线等线条的可视化。</w:t>
            </w:r>
          </w:p>
          <w:p w14:paraId="465A01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4.模型要求是可拆卸和可操作的，支持学生观察、猜测和动手操作、测量、验证的需要。</w:t>
            </w:r>
          </w:p>
          <w:p w14:paraId="60CB81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5.模型材质要求：亚克力材质，纯手工制作，要求材料纯洁、透明度好。</w:t>
            </w:r>
          </w:p>
        </w:tc>
        <w:tc>
          <w:tcPr>
            <w:tcW w:w="734" w:type="dxa"/>
            <w:shd w:val="clear" w:color="auto" w:fill="auto"/>
            <w:vAlign w:val="center"/>
          </w:tcPr>
          <w:p w14:paraId="2A52D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EA42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3A16E61">
            <w:pPr>
              <w:jc w:val="center"/>
              <w:rPr>
                <w:rFonts w:hint="eastAsia" w:ascii="宋体" w:hAnsi="宋体" w:eastAsia="宋体" w:cs="宋体"/>
                <w:i w:val="0"/>
                <w:iCs w:val="0"/>
                <w:color w:val="000000"/>
                <w:sz w:val="20"/>
                <w:szCs w:val="20"/>
                <w:u w:val="none"/>
              </w:rPr>
            </w:pPr>
          </w:p>
        </w:tc>
      </w:tr>
      <w:tr w14:paraId="706B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849B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26" w:type="dxa"/>
            <w:shd w:val="clear" w:color="auto" w:fill="auto"/>
            <w:vAlign w:val="center"/>
          </w:tcPr>
          <w:p w14:paraId="4D431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三维立体几何模型演示教学系统</w:t>
            </w:r>
          </w:p>
        </w:tc>
        <w:tc>
          <w:tcPr>
            <w:tcW w:w="8114" w:type="dxa"/>
            <w:shd w:val="clear" w:color="auto" w:fill="auto"/>
            <w:vAlign w:val="center"/>
          </w:tcPr>
          <w:p w14:paraId="4AB4B6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1.包含不少于100种以上的几何体和点线面关系演示内容。</w:t>
            </w:r>
          </w:p>
          <w:p w14:paraId="2CD407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2.可以实现几何截面的上下、水平移动，可以在任意位置上停止并可以实现复位，能够表现平面截取几何体的过程和截面形状。</w:t>
            </w:r>
          </w:p>
          <w:p w14:paraId="08F383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3.通过勾选项就能实现几何体特定部位的隐藏或显现，如对角线/高度线/中线等辅助线、辅助面，并可以实现几何体本身的隐藏或显现。</w:t>
            </w:r>
          </w:p>
          <w:p w14:paraId="4CB29C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4.可以直观展示几何定理（例如：祖暅原理）并运用其解决数学难点。</w:t>
            </w:r>
          </w:p>
          <w:p w14:paraId="60A10C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5.能够测量和计算模型的体积，并进行相关实验。</w:t>
            </w:r>
          </w:p>
          <w:p w14:paraId="399E22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6.能够实现几何体外表面展开与复原，可以展示几何体的动态变化，如三维旋转、扭动、分离以及几何体的内接关系。</w:t>
            </w:r>
          </w:p>
          <w:p w14:paraId="39DD65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7.通过灵活设置包括角度、周期、高、半径、边长、棱数、系数等参数，能够直接改变截面倾斜角度、函数运动周期、几何体大小，从而呈现出不同的几何体。</w:t>
            </w:r>
          </w:p>
        </w:tc>
        <w:tc>
          <w:tcPr>
            <w:tcW w:w="734" w:type="dxa"/>
            <w:shd w:val="clear" w:color="auto" w:fill="auto"/>
            <w:vAlign w:val="center"/>
          </w:tcPr>
          <w:p w14:paraId="63AC1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42A7F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D7F3D81">
            <w:pPr>
              <w:jc w:val="center"/>
              <w:rPr>
                <w:rFonts w:hint="eastAsia" w:ascii="宋体" w:hAnsi="宋体" w:eastAsia="宋体" w:cs="宋体"/>
                <w:i w:val="0"/>
                <w:iCs w:val="0"/>
                <w:color w:val="000000"/>
                <w:sz w:val="20"/>
                <w:szCs w:val="20"/>
                <w:u w:val="none"/>
              </w:rPr>
            </w:pPr>
          </w:p>
        </w:tc>
      </w:tr>
      <w:tr w14:paraId="4FF6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8DE5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26" w:type="dxa"/>
            <w:shd w:val="clear" w:color="auto" w:fill="auto"/>
            <w:vAlign w:val="center"/>
          </w:tcPr>
          <w:p w14:paraId="33CFC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梵天塔</w:t>
            </w:r>
          </w:p>
        </w:tc>
        <w:tc>
          <w:tcPr>
            <w:tcW w:w="8114" w:type="dxa"/>
            <w:shd w:val="clear" w:color="auto" w:fill="auto"/>
            <w:vAlign w:val="center"/>
          </w:tcPr>
          <w:p w14:paraId="5250BE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078C43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2.展示原理：本展品为智力游戏；源于古印度一个传说，并无十分复杂的数学原理；游戏过程只是一系列简单的递归过程，完成该过程所需要移动盘块的次数为2的n次方减1。</w:t>
            </w:r>
          </w:p>
        </w:tc>
        <w:tc>
          <w:tcPr>
            <w:tcW w:w="734" w:type="dxa"/>
            <w:shd w:val="clear" w:color="auto" w:fill="auto"/>
            <w:vAlign w:val="center"/>
          </w:tcPr>
          <w:p w14:paraId="7F77B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448D2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854381B">
            <w:pPr>
              <w:jc w:val="center"/>
              <w:rPr>
                <w:rFonts w:hint="eastAsia" w:ascii="宋体" w:hAnsi="宋体" w:eastAsia="宋体" w:cs="宋体"/>
                <w:i w:val="0"/>
                <w:iCs w:val="0"/>
                <w:color w:val="000000"/>
                <w:sz w:val="20"/>
                <w:szCs w:val="20"/>
                <w:u w:val="none"/>
              </w:rPr>
            </w:pPr>
          </w:p>
        </w:tc>
      </w:tr>
      <w:tr w14:paraId="2CDF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ED9D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shd w:val="clear" w:color="auto" w:fill="auto"/>
            <w:vAlign w:val="center"/>
          </w:tcPr>
          <w:p w14:paraId="49B1C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勾股定理</w:t>
            </w:r>
          </w:p>
        </w:tc>
        <w:tc>
          <w:tcPr>
            <w:tcW w:w="8114" w:type="dxa"/>
            <w:shd w:val="clear" w:color="auto" w:fill="auto"/>
            <w:vAlign w:val="center"/>
          </w:tcPr>
          <w:p w14:paraId="69DBAD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709FB7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公元1世纪，在我国西汉的数学著作《周髀算经》中，记载了公元前11世纪周朝大臣周公与学者商高的一段对话，对话中周公询问如何测量天高和地域的方法，商高回答说：“…故折矩，以为勾广三，股修四，径隅五”即使用这种直角三角形的计算方法完成测量，这就是“勾三、股四、弦五”的由来，被我们称为勾股理。</w:t>
            </w:r>
          </w:p>
        </w:tc>
        <w:tc>
          <w:tcPr>
            <w:tcW w:w="734" w:type="dxa"/>
            <w:shd w:val="clear" w:color="auto" w:fill="auto"/>
            <w:vAlign w:val="center"/>
          </w:tcPr>
          <w:p w14:paraId="7E7C2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4A2D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7335A5D">
            <w:pPr>
              <w:jc w:val="center"/>
              <w:rPr>
                <w:rFonts w:hint="eastAsia" w:ascii="宋体" w:hAnsi="宋体" w:eastAsia="宋体" w:cs="宋体"/>
                <w:i w:val="0"/>
                <w:iCs w:val="0"/>
                <w:color w:val="000000"/>
                <w:sz w:val="20"/>
                <w:szCs w:val="20"/>
                <w:u w:val="none"/>
              </w:rPr>
            </w:pPr>
          </w:p>
        </w:tc>
      </w:tr>
      <w:tr w14:paraId="3A42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6257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26" w:type="dxa"/>
            <w:shd w:val="clear" w:color="auto" w:fill="auto"/>
            <w:vAlign w:val="center"/>
          </w:tcPr>
          <w:p w14:paraId="310A5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华容道</w:t>
            </w:r>
          </w:p>
        </w:tc>
        <w:tc>
          <w:tcPr>
            <w:tcW w:w="8114" w:type="dxa"/>
            <w:shd w:val="clear" w:color="auto" w:fill="auto"/>
            <w:vAlign w:val="center"/>
          </w:tcPr>
          <w:p w14:paraId="5E8D2D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49401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2.展示原理：华容道，古老的中国游戏，以其变化多端，百玩不厌的特点与魔方、独立钻石棋一起被国外智力专家并称为"智力游戏界的三个不可思议"。</w:t>
            </w:r>
          </w:p>
        </w:tc>
        <w:tc>
          <w:tcPr>
            <w:tcW w:w="734" w:type="dxa"/>
            <w:shd w:val="clear" w:color="auto" w:fill="auto"/>
            <w:vAlign w:val="center"/>
          </w:tcPr>
          <w:p w14:paraId="40E50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B227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49AD89C">
            <w:pPr>
              <w:jc w:val="center"/>
              <w:rPr>
                <w:rFonts w:hint="eastAsia" w:ascii="宋体" w:hAnsi="宋体" w:eastAsia="宋体" w:cs="宋体"/>
                <w:i w:val="0"/>
                <w:iCs w:val="0"/>
                <w:color w:val="000000"/>
                <w:sz w:val="20"/>
                <w:szCs w:val="20"/>
                <w:u w:val="none"/>
              </w:rPr>
            </w:pPr>
          </w:p>
        </w:tc>
      </w:tr>
      <w:tr w14:paraId="08D5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827F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26" w:type="dxa"/>
            <w:shd w:val="clear" w:color="auto" w:fill="auto"/>
            <w:vAlign w:val="center"/>
          </w:tcPr>
          <w:p w14:paraId="63634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九连环</w:t>
            </w:r>
          </w:p>
        </w:tc>
        <w:tc>
          <w:tcPr>
            <w:tcW w:w="8114" w:type="dxa"/>
            <w:shd w:val="clear" w:color="auto" w:fill="auto"/>
            <w:vAlign w:val="center"/>
          </w:tcPr>
          <w:p w14:paraId="039DBB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580B5F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展示原理：九连环是中国传统的智力玩具，它由带竖杆的九个环组成，并环环相扣，请你动脑动手，将一根首尾相连的绳子，不能打结，不能缠绕的从最外面穿到最后的一个环，再将绳子从最后一个环里拿到外面来。</w:t>
            </w:r>
          </w:p>
        </w:tc>
        <w:tc>
          <w:tcPr>
            <w:tcW w:w="734" w:type="dxa"/>
            <w:shd w:val="clear" w:color="auto" w:fill="auto"/>
            <w:vAlign w:val="center"/>
          </w:tcPr>
          <w:p w14:paraId="1DDAB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DBE0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BF6517E">
            <w:pPr>
              <w:jc w:val="center"/>
              <w:rPr>
                <w:rFonts w:hint="eastAsia" w:ascii="宋体" w:hAnsi="宋体" w:eastAsia="宋体" w:cs="宋体"/>
                <w:i w:val="0"/>
                <w:iCs w:val="0"/>
                <w:color w:val="000000"/>
                <w:sz w:val="20"/>
                <w:szCs w:val="20"/>
                <w:u w:val="none"/>
              </w:rPr>
            </w:pPr>
          </w:p>
        </w:tc>
      </w:tr>
      <w:tr w14:paraId="384A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B953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shd w:val="clear" w:color="auto" w:fill="auto"/>
            <w:vAlign w:val="center"/>
          </w:tcPr>
          <w:p w14:paraId="30840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弯曲的平行线</w:t>
            </w:r>
          </w:p>
        </w:tc>
        <w:tc>
          <w:tcPr>
            <w:tcW w:w="8114" w:type="dxa"/>
            <w:shd w:val="clear" w:color="auto" w:fill="auto"/>
            <w:vAlign w:val="center"/>
          </w:tcPr>
          <w:p w14:paraId="674B3C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40AA49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原理说明：视觉错觉是指人们对外界事物的不正确的感觉或知觉。最常见的是视觉方面的错觉。产生错觉的原因，除来自客观刺激本身特点的影响外，还有观察者生理上和心理上的原因。视觉错觉除了广泛运用在军事领域之外，也被众多企业设计师运用在日常生活领域。通过视觉错觉原理，可以有效地改变人对空间信息的接收，可以改变人和空间的交互感受。比如可以通过视觉错觉原理改变“眼中”的方位，大小，甚至是呈现美好的精致，画面。</w:t>
            </w:r>
          </w:p>
        </w:tc>
        <w:tc>
          <w:tcPr>
            <w:tcW w:w="734" w:type="dxa"/>
            <w:shd w:val="clear" w:color="auto" w:fill="auto"/>
            <w:vAlign w:val="center"/>
          </w:tcPr>
          <w:p w14:paraId="5AEEF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6079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7ED4DB4">
            <w:pPr>
              <w:jc w:val="center"/>
              <w:rPr>
                <w:rFonts w:hint="eastAsia" w:ascii="宋体" w:hAnsi="宋体" w:eastAsia="宋体" w:cs="宋体"/>
                <w:i w:val="0"/>
                <w:iCs w:val="0"/>
                <w:color w:val="000000"/>
                <w:sz w:val="20"/>
                <w:szCs w:val="20"/>
                <w:u w:val="none"/>
              </w:rPr>
            </w:pPr>
          </w:p>
        </w:tc>
      </w:tr>
      <w:tr w14:paraId="2BA7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252A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26" w:type="dxa"/>
            <w:shd w:val="clear" w:color="auto" w:fill="auto"/>
            <w:vAlign w:val="center"/>
          </w:tcPr>
          <w:p w14:paraId="74ED4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面积的变化</w:t>
            </w:r>
          </w:p>
        </w:tc>
        <w:tc>
          <w:tcPr>
            <w:tcW w:w="8114" w:type="dxa"/>
            <w:shd w:val="clear" w:color="auto" w:fill="auto"/>
            <w:vAlign w:val="center"/>
          </w:tcPr>
          <w:p w14:paraId="4949DC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390692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原理说明：通过上面的实验我们发现，经过对调不同图形的位置，大长方形旁边竟然多出一个小长方形。其实，使用这种方法切割图形，并不是真正使得原有图形变大，而是通过减小原有大长方形的长边尺寸，“置换”出一个小长方形。因此，“多出来”的这个小长方形的面积恰好与中间斜线位置与长方形长边缺少的边缘组成的不规则斜长条形的面积相等。</w:t>
            </w:r>
          </w:p>
        </w:tc>
        <w:tc>
          <w:tcPr>
            <w:tcW w:w="734" w:type="dxa"/>
            <w:shd w:val="clear" w:color="auto" w:fill="auto"/>
            <w:vAlign w:val="center"/>
          </w:tcPr>
          <w:p w14:paraId="2C221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8DA3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D4BFDB2">
            <w:pPr>
              <w:jc w:val="center"/>
              <w:rPr>
                <w:rFonts w:hint="eastAsia" w:ascii="宋体" w:hAnsi="宋体" w:eastAsia="宋体" w:cs="宋体"/>
                <w:i w:val="0"/>
                <w:iCs w:val="0"/>
                <w:color w:val="000000"/>
                <w:sz w:val="20"/>
                <w:szCs w:val="20"/>
                <w:u w:val="none"/>
              </w:rPr>
            </w:pPr>
          </w:p>
        </w:tc>
      </w:tr>
      <w:tr w14:paraId="5CD1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9813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26" w:type="dxa"/>
            <w:shd w:val="clear" w:color="auto" w:fill="auto"/>
            <w:vAlign w:val="center"/>
          </w:tcPr>
          <w:p w14:paraId="3878B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猜生肖二进制原理</w:t>
            </w:r>
          </w:p>
        </w:tc>
        <w:tc>
          <w:tcPr>
            <w:tcW w:w="8114" w:type="dxa"/>
            <w:shd w:val="clear" w:color="auto" w:fill="auto"/>
            <w:vAlign w:val="center"/>
          </w:tcPr>
          <w:p w14:paraId="0F17DD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1C86A1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操作说明：体验方按顺序判断四张图中有没自己的属相，有则按相应的区域键，无则不按四次判断结束，最后按下确认键，电脑会猜到你的属相。原理说明：本展品利用二进制编码原理实现准确无误猜出生肖。二进制由“1”和“0”两个符号表示。“1”代表有，“0”代表无，每一个生肖由四位二进制编码组成，按一次按键确定一位二进制编码。通过四次判断确定一个生肖编码。比如二进制编码1010代表“龙”在四张图中依次选择有、无、有、无，电脑据此判断出生肖“龙”。</w:t>
            </w:r>
          </w:p>
        </w:tc>
        <w:tc>
          <w:tcPr>
            <w:tcW w:w="734" w:type="dxa"/>
            <w:shd w:val="clear" w:color="auto" w:fill="auto"/>
            <w:vAlign w:val="center"/>
          </w:tcPr>
          <w:p w14:paraId="593A1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5F25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CA4CE72">
            <w:pPr>
              <w:jc w:val="center"/>
              <w:rPr>
                <w:rFonts w:hint="eastAsia" w:ascii="宋体" w:hAnsi="宋体" w:eastAsia="宋体" w:cs="宋体"/>
                <w:i w:val="0"/>
                <w:iCs w:val="0"/>
                <w:color w:val="000000"/>
                <w:sz w:val="20"/>
                <w:szCs w:val="20"/>
                <w:u w:val="none"/>
              </w:rPr>
            </w:pPr>
          </w:p>
        </w:tc>
      </w:tr>
      <w:tr w14:paraId="0681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BFA5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626" w:type="dxa"/>
            <w:shd w:val="clear" w:color="auto" w:fill="auto"/>
            <w:vAlign w:val="center"/>
          </w:tcPr>
          <w:p w14:paraId="6069A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双曲狭缝</w:t>
            </w:r>
          </w:p>
        </w:tc>
        <w:tc>
          <w:tcPr>
            <w:tcW w:w="8114" w:type="dxa"/>
            <w:shd w:val="clear" w:color="auto" w:fill="auto"/>
            <w:vAlign w:val="center"/>
          </w:tcPr>
          <w:p w14:paraId="391586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4C729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通常人们使用点、线、面描述我们生活的立体三维空间，借助数学的方法，人们还在创造着世界，双曲狭缝就是通过数学的方法，证明了一根倾斜的直棍绕Z轴旋转时，其产生的单叶双曲面被垂直于X，Y的平面相切时产生的双曲狭缝情形。</w:t>
            </w:r>
          </w:p>
        </w:tc>
        <w:tc>
          <w:tcPr>
            <w:tcW w:w="734" w:type="dxa"/>
            <w:shd w:val="clear" w:color="auto" w:fill="auto"/>
            <w:vAlign w:val="center"/>
          </w:tcPr>
          <w:p w14:paraId="0C57B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F10B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78E0E9F">
            <w:pPr>
              <w:jc w:val="center"/>
              <w:rPr>
                <w:rFonts w:hint="eastAsia" w:ascii="宋体" w:hAnsi="宋体" w:eastAsia="宋体" w:cs="宋体"/>
                <w:i w:val="0"/>
                <w:iCs w:val="0"/>
                <w:color w:val="000000"/>
                <w:sz w:val="20"/>
                <w:szCs w:val="20"/>
                <w:u w:val="none"/>
              </w:rPr>
            </w:pPr>
          </w:p>
        </w:tc>
      </w:tr>
      <w:tr w14:paraId="7169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0B1F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626" w:type="dxa"/>
            <w:shd w:val="clear" w:color="auto" w:fill="auto"/>
            <w:vAlign w:val="center"/>
          </w:tcPr>
          <w:p w14:paraId="6DAEA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方轮车</w:t>
            </w:r>
          </w:p>
        </w:tc>
        <w:tc>
          <w:tcPr>
            <w:tcW w:w="8114" w:type="dxa"/>
            <w:shd w:val="clear" w:color="auto" w:fill="auto"/>
            <w:vAlign w:val="center"/>
          </w:tcPr>
          <w:p w14:paraId="1D8DF2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09CC51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原理说明：悬链线是一种曲线，它的形状因与悬在两端的绳子因均匀引力作用下掉下来之形相似而名。适当选择坐标系后，悬链线的方程是一个双曲余弦函数。日常生活中我们见到的交通工具轮子都是圆形的，这样车子才能平稳的在地面上运动。现在我们这部车子的轮子却是方形的，但它也能平稳的行驶，因为车子行驶的轨道是一条精心设计的悬链线，行驶过程中轮子中心与地面之间的距离能保持不变，从而达到平稳行驶的效果。该展品运用逆向思维的方法，直观表现了特定的数学曲线。</w:t>
            </w:r>
          </w:p>
        </w:tc>
        <w:tc>
          <w:tcPr>
            <w:tcW w:w="734" w:type="dxa"/>
            <w:shd w:val="clear" w:color="auto" w:fill="auto"/>
            <w:vAlign w:val="center"/>
          </w:tcPr>
          <w:p w14:paraId="6A250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02B5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D872919">
            <w:pPr>
              <w:jc w:val="center"/>
              <w:rPr>
                <w:rFonts w:hint="eastAsia" w:ascii="宋体" w:hAnsi="宋体" w:eastAsia="宋体" w:cs="宋体"/>
                <w:i w:val="0"/>
                <w:iCs w:val="0"/>
                <w:color w:val="000000"/>
                <w:sz w:val="20"/>
                <w:szCs w:val="20"/>
                <w:u w:val="none"/>
              </w:rPr>
            </w:pPr>
          </w:p>
        </w:tc>
      </w:tr>
      <w:tr w14:paraId="2E67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39D1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626" w:type="dxa"/>
            <w:shd w:val="clear" w:color="auto" w:fill="auto"/>
            <w:vAlign w:val="center"/>
          </w:tcPr>
          <w:p w14:paraId="4C508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圆柱与圆锥</w:t>
            </w:r>
          </w:p>
        </w:tc>
        <w:tc>
          <w:tcPr>
            <w:tcW w:w="8114" w:type="dxa"/>
            <w:shd w:val="clear" w:color="auto" w:fill="auto"/>
            <w:vAlign w:val="center"/>
          </w:tcPr>
          <w:p w14:paraId="3A821B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p>
          <w:p w14:paraId="08C711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原理说明：圆柱与圆锥：如果是等底等高，则有圆柱的体积是圆锥体积的3倍，反之，圆锥体积是圆柱体积的1/3；如果高相等，体积相等，则有圆锥底面积是圆柱底面积的3倍，反之，圆柱底面积是圆锥底面积的1/3；如果底面积相等，体积相等，则圆锥的高是圆柱的高的3倍，反之圆柱的高是圆锥的高的1/3。</w:t>
            </w:r>
          </w:p>
        </w:tc>
        <w:tc>
          <w:tcPr>
            <w:tcW w:w="734" w:type="dxa"/>
            <w:shd w:val="clear" w:color="auto" w:fill="auto"/>
            <w:vAlign w:val="center"/>
          </w:tcPr>
          <w:p w14:paraId="55A11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C630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3C332C7">
            <w:pPr>
              <w:jc w:val="center"/>
              <w:rPr>
                <w:rFonts w:hint="eastAsia" w:ascii="宋体" w:hAnsi="宋体" w:eastAsia="宋体" w:cs="宋体"/>
                <w:i w:val="0"/>
                <w:iCs w:val="0"/>
                <w:color w:val="000000"/>
                <w:sz w:val="20"/>
                <w:szCs w:val="20"/>
                <w:u w:val="none"/>
              </w:rPr>
            </w:pPr>
          </w:p>
        </w:tc>
      </w:tr>
      <w:tr w14:paraId="6231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3FA9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626" w:type="dxa"/>
            <w:shd w:val="clear" w:color="auto" w:fill="auto"/>
            <w:vAlign w:val="center"/>
          </w:tcPr>
          <w:p w14:paraId="3E684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2AC328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4694F8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627214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034897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465E85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20AB17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4B4A7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FFB7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5C5B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52"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descr="IMG_308"/>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21E5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4739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626" w:type="dxa"/>
            <w:shd w:val="clear" w:color="auto" w:fill="auto"/>
            <w:vAlign w:val="center"/>
          </w:tcPr>
          <w:p w14:paraId="17443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705A13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71D5DC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6C9231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42E185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74818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20C9FD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2E1A7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5ED7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EBA5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50"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4" descr="IMG_309"/>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370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84A75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626" w:type="dxa"/>
            <w:shd w:val="clear" w:color="auto" w:fill="auto"/>
            <w:vAlign w:val="center"/>
          </w:tcPr>
          <w:p w14:paraId="4A0AF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互动组合桌</w:t>
            </w:r>
          </w:p>
        </w:tc>
        <w:tc>
          <w:tcPr>
            <w:tcW w:w="8114" w:type="dxa"/>
            <w:shd w:val="clear" w:color="auto" w:fill="auto"/>
            <w:vAlign w:val="center"/>
          </w:tcPr>
          <w:p w14:paraId="42CF79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1.参考尺寸：φ1200*730mm±5mm。（两张桌组合后尺寸）</w:t>
            </w:r>
          </w:p>
          <w:p w14:paraId="553D6A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2.台面：采用不低于E1级环保免漆板，面贴优质三聚氰胺纸，厚度≥25mm，不规则月牙形状设计。</w:t>
            </w:r>
          </w:p>
          <w:p w14:paraId="545483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桌架：采用φ38mm*1.5mm(±0.5mm)钢制圆管，横梁采用40mm*20mm*1.5mm(±0.5mm)的矩形管，门字形桌架采用满焊焊接而成，稳定性好，牢固度强。采用固定调节脚垫，可实现高度调节以应对地面不平整。桌架高725mm（其中脚垫高15mm）。</w:t>
            </w:r>
          </w:p>
          <w:p w14:paraId="79F262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4.工艺：采用PVC同色或黑色封边条，反面设有预埋定位螺母便于多次安装。</w:t>
            </w:r>
          </w:p>
          <w:p w14:paraId="242DF7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5.颜色：桌面有多种木纹及纯色饰面可选，以便与整体空间颜色搭配协调。</w:t>
            </w:r>
          </w:p>
          <w:p w14:paraId="27D9B0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6.功能：可2张合成圆形桌，也可作为单人课桌灵活使用。</w:t>
            </w:r>
          </w:p>
        </w:tc>
        <w:tc>
          <w:tcPr>
            <w:tcW w:w="734" w:type="dxa"/>
            <w:shd w:val="clear" w:color="auto" w:fill="auto"/>
            <w:vAlign w:val="center"/>
          </w:tcPr>
          <w:p w14:paraId="5C099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34" w:type="dxa"/>
            <w:shd w:val="clear" w:color="auto" w:fill="auto"/>
            <w:vAlign w:val="center"/>
          </w:tcPr>
          <w:p w14:paraId="5299C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3962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28675"/>
                  <wp:effectExtent l="0" t="0" r="0" b="9525"/>
                  <wp:docPr id="69"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descr="IMG_310"/>
                          <pic:cNvPicPr>
                            <a:picLocks noChangeAspect="1"/>
                          </pic:cNvPicPr>
                        </pic:nvPicPr>
                        <pic:blipFill>
                          <a:blip r:embed="rId37"/>
                          <a:stretch>
                            <a:fillRect/>
                          </a:stretch>
                        </pic:blipFill>
                        <pic:spPr>
                          <a:xfrm>
                            <a:off x="0" y="0"/>
                            <a:ext cx="1066800" cy="828675"/>
                          </a:xfrm>
                          <a:prstGeom prst="rect">
                            <a:avLst/>
                          </a:prstGeom>
                          <a:noFill/>
                          <a:ln w="9525">
                            <a:noFill/>
                          </a:ln>
                        </pic:spPr>
                      </pic:pic>
                    </a:graphicData>
                  </a:graphic>
                </wp:inline>
              </w:drawing>
            </w:r>
          </w:p>
        </w:tc>
      </w:tr>
      <w:tr w14:paraId="49AD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0622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26" w:type="dxa"/>
            <w:shd w:val="clear" w:color="auto" w:fill="auto"/>
            <w:vAlign w:val="center"/>
          </w:tcPr>
          <w:p w14:paraId="78F79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单人座椅</w:t>
            </w:r>
          </w:p>
        </w:tc>
        <w:tc>
          <w:tcPr>
            <w:tcW w:w="8114" w:type="dxa"/>
            <w:shd w:val="clear" w:color="auto" w:fill="auto"/>
            <w:vAlign w:val="center"/>
          </w:tcPr>
          <w:p w14:paraId="77B0B5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1.参考尺寸：482*475*813mm±5mm。</w:t>
            </w:r>
          </w:p>
          <w:p w14:paraId="65F79B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63A0CF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参考尺寸：430*456*443mm±5mm。</w:t>
            </w:r>
          </w:p>
          <w:p w14:paraId="7C0004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材质：采用PP+GF一级新料整体注塑成型。</w:t>
            </w:r>
          </w:p>
          <w:p w14:paraId="0FB2BA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功能：椅背中心内凹，椅背上部设有异形孔，起到把手作用；座板采用下凹式曲线弧度设计，座板底部两侧设有加强筋，起到加强座板承重性和连接课椅钢架的作用。</w:t>
            </w:r>
          </w:p>
          <w:p w14:paraId="043D4F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3.椅架：</w:t>
            </w:r>
          </w:p>
          <w:p w14:paraId="637528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参考尺寸：34*16mm±0.5mm，壁厚1.8mm±0.1mm椭圆管。</w:t>
            </w:r>
          </w:p>
          <w:p w14:paraId="342894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材质：采用直缝电焊钢管和钢板满焊焊接，钢架表面经磷化处理，静电粉末喷涂。</w:t>
            </w:r>
          </w:p>
          <w:p w14:paraId="5CD253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4.底盖、压条：</w:t>
            </w:r>
          </w:p>
          <w:p w14:paraId="56A920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参考尺寸：底盖尺寸382*180*42mm±5mm，压条尺寸162*24*32mm±5mm。</w:t>
            </w:r>
          </w:p>
          <w:p w14:paraId="71418B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材质：全新注塑一体成型。</w:t>
            </w:r>
          </w:p>
          <w:p w14:paraId="709B8D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功能：底盖盖合课椅钢架顶部，增加美观性的同时增强安全防护，底盖压条位于底盖底部，起到椅子悬挂桌面时防滑防刮伤桌面的作用，方便打扫卫生。</w:t>
            </w:r>
          </w:p>
          <w:p w14:paraId="0DC76A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5.脚垫：</w:t>
            </w:r>
          </w:p>
          <w:p w14:paraId="549168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材质：采用PP+GF耐冲击塑料注塑成型。</w:t>
            </w:r>
          </w:p>
          <w:p w14:paraId="7FDAC4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功能：脚垫一体包覆钢架，防滑防刮伤地板。</w:t>
            </w:r>
          </w:p>
        </w:tc>
        <w:tc>
          <w:tcPr>
            <w:tcW w:w="734" w:type="dxa"/>
            <w:shd w:val="clear" w:color="auto" w:fill="auto"/>
            <w:vAlign w:val="center"/>
          </w:tcPr>
          <w:p w14:paraId="71736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060CD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56A4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885825"/>
                  <wp:effectExtent l="0" t="0" r="0" b="9525"/>
                  <wp:docPr id="85"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6" descr="IMG_311"/>
                          <pic:cNvPicPr>
                            <a:picLocks noChangeAspect="1"/>
                          </pic:cNvPicPr>
                        </pic:nvPicPr>
                        <pic:blipFill>
                          <a:blip r:embed="rId33"/>
                          <a:stretch>
                            <a:fillRect/>
                          </a:stretch>
                        </pic:blipFill>
                        <pic:spPr>
                          <a:xfrm>
                            <a:off x="0" y="0"/>
                            <a:ext cx="628650" cy="885825"/>
                          </a:xfrm>
                          <a:prstGeom prst="rect">
                            <a:avLst/>
                          </a:prstGeom>
                          <a:noFill/>
                          <a:ln w="9525">
                            <a:noFill/>
                          </a:ln>
                        </pic:spPr>
                      </pic:pic>
                    </a:graphicData>
                  </a:graphic>
                </wp:inline>
              </w:drawing>
            </w:r>
          </w:p>
        </w:tc>
      </w:tr>
      <w:tr w14:paraId="78E6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A7F5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626" w:type="dxa"/>
            <w:shd w:val="clear" w:color="auto" w:fill="auto"/>
            <w:vAlign w:val="center"/>
          </w:tcPr>
          <w:p w14:paraId="5A3B1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数学建模桌</w:t>
            </w:r>
          </w:p>
        </w:tc>
        <w:tc>
          <w:tcPr>
            <w:tcW w:w="8114" w:type="dxa"/>
            <w:shd w:val="clear" w:color="auto" w:fill="auto"/>
            <w:vAlign w:val="center"/>
          </w:tcPr>
          <w:p w14:paraId="0A6B7F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1.参考尺寸：2400*1200*730mm±5mm。</w:t>
            </w:r>
          </w:p>
          <w:p w14:paraId="46610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3DB34F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92477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16B1F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20B7CA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AE83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3A455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E221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6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7" descr="IMG_312"/>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2229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2C59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626" w:type="dxa"/>
            <w:shd w:val="clear" w:color="auto" w:fill="auto"/>
            <w:vAlign w:val="center"/>
          </w:tcPr>
          <w:p w14:paraId="0C678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37B55D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5BE3DD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7A0AA4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BEAE7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44450D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236CA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02A20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5C48C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8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8" descr="IMG_313"/>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490B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70DFC1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十一、多功能教室（合唱、舞蹈）-1#1F</w:t>
            </w:r>
          </w:p>
        </w:tc>
      </w:tr>
      <w:tr w14:paraId="56BE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8DFE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5B592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双层把杆</w:t>
            </w:r>
          </w:p>
        </w:tc>
        <w:tc>
          <w:tcPr>
            <w:tcW w:w="8114" w:type="dxa"/>
            <w:shd w:val="clear" w:color="auto" w:fill="auto"/>
            <w:vAlign w:val="center"/>
          </w:tcPr>
          <w:p w14:paraId="4BEE14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1.参考尺寸：φ51*2000mm±5mm，一层高60cm，二层高80-120cm。</w:t>
            </w:r>
          </w:p>
          <w:p w14:paraId="35C771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2.把杆：实木水曲柳材质，采用环保木器漆，反复打磨上漆并保留原有木纹。</w:t>
            </w:r>
          </w:p>
          <w:p w14:paraId="24F189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3.支架：无缝圆管，采用满焊焊接，经酸洗磷化抛光等处理后，采用环氧树脂塑粉喷涂处理，耐腐蚀，不易生锈。</w:t>
            </w:r>
          </w:p>
          <w:p w14:paraId="054650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4.五金件：五金螺丝连接固定。</w:t>
            </w:r>
          </w:p>
        </w:tc>
        <w:tc>
          <w:tcPr>
            <w:tcW w:w="734" w:type="dxa"/>
            <w:shd w:val="clear" w:color="auto" w:fill="auto"/>
            <w:vAlign w:val="center"/>
          </w:tcPr>
          <w:p w14:paraId="473DC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17399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897" w:type="dxa"/>
            <w:shd w:val="clear" w:color="auto" w:fill="auto"/>
            <w:noWrap/>
            <w:vAlign w:val="center"/>
          </w:tcPr>
          <w:p w14:paraId="22660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14375"/>
                  <wp:effectExtent l="0" t="0" r="0" b="9525"/>
                  <wp:docPr id="63"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descr="IMG_314"/>
                          <pic:cNvPicPr>
                            <a:picLocks noChangeAspect="1"/>
                          </pic:cNvPicPr>
                        </pic:nvPicPr>
                        <pic:blipFill>
                          <a:blip r:embed="rId38"/>
                          <a:stretch>
                            <a:fillRect/>
                          </a:stretch>
                        </pic:blipFill>
                        <pic:spPr>
                          <a:xfrm>
                            <a:off x="0" y="0"/>
                            <a:ext cx="1066800" cy="714375"/>
                          </a:xfrm>
                          <a:prstGeom prst="rect">
                            <a:avLst/>
                          </a:prstGeom>
                          <a:noFill/>
                          <a:ln w="9525">
                            <a:noFill/>
                          </a:ln>
                        </pic:spPr>
                      </pic:pic>
                    </a:graphicData>
                  </a:graphic>
                </wp:inline>
              </w:drawing>
            </w:r>
          </w:p>
        </w:tc>
      </w:tr>
      <w:tr w14:paraId="15CF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518F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67895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8114" w:type="dxa"/>
            <w:shd w:val="clear" w:color="auto" w:fill="auto"/>
            <w:vAlign w:val="center"/>
          </w:tcPr>
          <w:p w14:paraId="794596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1.参考尺寸：1400*618*810mm±3mm。</w:t>
            </w:r>
          </w:p>
          <w:p w14:paraId="04AF83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p>
          <w:p w14:paraId="0FF181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11BCB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color="auto" w:fill="auto"/>
            <w:vAlign w:val="center"/>
          </w:tcPr>
          <w:p w14:paraId="7A011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8B29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91AE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57"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0" descr="IMG_315"/>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1474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37D4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6F385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音乐凳</w:t>
            </w:r>
          </w:p>
        </w:tc>
        <w:tc>
          <w:tcPr>
            <w:tcW w:w="8114" w:type="dxa"/>
            <w:shd w:val="clear" w:color="auto" w:fill="auto"/>
            <w:vAlign w:val="center"/>
          </w:tcPr>
          <w:p w14:paraId="518875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1.参考尺寸：φ330*400mm±5mm。</w:t>
            </w:r>
          </w:p>
          <w:p w14:paraId="4B6D46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p>
          <w:p w14:paraId="4DC75F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3.凳面：座面采用软包包座。</w:t>
            </w:r>
          </w:p>
          <w:p w14:paraId="714775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4.底部：三个加厚耐摩擦底座。</w:t>
            </w:r>
          </w:p>
        </w:tc>
        <w:tc>
          <w:tcPr>
            <w:tcW w:w="734" w:type="dxa"/>
            <w:shd w:val="clear" w:color="auto" w:fill="auto"/>
            <w:vAlign w:val="center"/>
          </w:tcPr>
          <w:p w14:paraId="2C781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77E6B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6867E7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09600"/>
                  <wp:effectExtent l="0" t="0" r="0" b="0"/>
                  <wp:docPr id="78"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1" descr="IMG_316"/>
                          <pic:cNvPicPr>
                            <a:picLocks noChangeAspect="1"/>
                          </pic:cNvPicPr>
                        </pic:nvPicPr>
                        <pic:blipFill>
                          <a:blip r:embed="rId39"/>
                          <a:stretch>
                            <a:fillRect/>
                          </a:stretch>
                        </pic:blipFill>
                        <pic:spPr>
                          <a:xfrm>
                            <a:off x="0" y="0"/>
                            <a:ext cx="1009650" cy="609600"/>
                          </a:xfrm>
                          <a:prstGeom prst="rect">
                            <a:avLst/>
                          </a:prstGeom>
                          <a:noFill/>
                          <a:ln w="9525">
                            <a:noFill/>
                          </a:ln>
                        </pic:spPr>
                      </pic:pic>
                    </a:graphicData>
                  </a:graphic>
                </wp:inline>
              </w:drawing>
            </w:r>
          </w:p>
        </w:tc>
      </w:tr>
      <w:tr w14:paraId="40FB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10E1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1D3D3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储物高柜</w:t>
            </w:r>
          </w:p>
        </w:tc>
        <w:tc>
          <w:tcPr>
            <w:tcW w:w="8114" w:type="dxa"/>
            <w:shd w:val="clear" w:color="auto" w:fill="auto"/>
            <w:vAlign w:val="center"/>
          </w:tcPr>
          <w:p w14:paraId="049DBB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1.参考尺寸：深800*2400mm±5mm。</w:t>
            </w:r>
          </w:p>
          <w:p w14:paraId="781E3F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3A2F4D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AA897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70F4C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6E0CD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26BF6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vAlign w:val="center"/>
          </w:tcPr>
          <w:p w14:paraId="7E7D5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76250"/>
                  <wp:effectExtent l="0" t="0" r="0" b="0"/>
                  <wp:docPr id="86"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2" descr="IMG_317"/>
                          <pic:cNvPicPr>
                            <a:picLocks noChangeAspect="1"/>
                          </pic:cNvPicPr>
                        </pic:nvPicPr>
                        <pic:blipFill>
                          <a:blip r:embed="rId40"/>
                          <a:stretch>
                            <a:fillRect/>
                          </a:stretch>
                        </pic:blipFill>
                        <pic:spPr>
                          <a:xfrm>
                            <a:off x="0" y="0"/>
                            <a:ext cx="1066800" cy="476250"/>
                          </a:xfrm>
                          <a:prstGeom prst="rect">
                            <a:avLst/>
                          </a:prstGeom>
                          <a:noFill/>
                          <a:ln w="9525">
                            <a:noFill/>
                          </a:ln>
                        </pic:spPr>
                      </pic:pic>
                    </a:graphicData>
                  </a:graphic>
                </wp:inline>
              </w:drawing>
            </w:r>
          </w:p>
        </w:tc>
      </w:tr>
      <w:tr w14:paraId="594D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6EC28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十二、音乐教室（声乐）-1#2F</w:t>
            </w:r>
          </w:p>
        </w:tc>
      </w:tr>
      <w:tr w14:paraId="419A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396F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2708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8114" w:type="dxa"/>
            <w:shd w:val="clear" w:color="auto" w:fill="auto"/>
            <w:vAlign w:val="center"/>
          </w:tcPr>
          <w:p w14:paraId="6E65C8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1.参考尺寸：1400*618*810mm±3mm。</w:t>
            </w:r>
          </w:p>
          <w:p w14:paraId="3E3F57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p>
          <w:p w14:paraId="666E4F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0E2850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color="auto" w:fill="auto"/>
            <w:vAlign w:val="center"/>
          </w:tcPr>
          <w:p w14:paraId="3A620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1EE5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D015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76"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3" descr="IMG_318"/>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1A6B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C8E2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4EAD0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音乐凳</w:t>
            </w:r>
          </w:p>
        </w:tc>
        <w:tc>
          <w:tcPr>
            <w:tcW w:w="8114" w:type="dxa"/>
            <w:shd w:val="clear" w:color="auto" w:fill="auto"/>
            <w:vAlign w:val="center"/>
          </w:tcPr>
          <w:p w14:paraId="3F16DA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1.参考尺寸：φ330*400mm±5mm。</w:t>
            </w:r>
          </w:p>
          <w:p w14:paraId="768A54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p>
          <w:p w14:paraId="068FA8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3.凳面：座面采用软包包座。</w:t>
            </w:r>
          </w:p>
          <w:p w14:paraId="48546C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4.底部：三个加厚耐摩擦底座。</w:t>
            </w:r>
          </w:p>
        </w:tc>
        <w:tc>
          <w:tcPr>
            <w:tcW w:w="734" w:type="dxa"/>
            <w:shd w:val="clear" w:color="auto" w:fill="auto"/>
            <w:vAlign w:val="center"/>
          </w:tcPr>
          <w:p w14:paraId="572F2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7597D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1AE8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09600"/>
                  <wp:effectExtent l="0" t="0" r="0" b="0"/>
                  <wp:docPr id="7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descr="IMG_319"/>
                          <pic:cNvPicPr>
                            <a:picLocks noChangeAspect="1"/>
                          </pic:cNvPicPr>
                        </pic:nvPicPr>
                        <pic:blipFill>
                          <a:blip r:embed="rId39"/>
                          <a:stretch>
                            <a:fillRect/>
                          </a:stretch>
                        </pic:blipFill>
                        <pic:spPr>
                          <a:xfrm>
                            <a:off x="0" y="0"/>
                            <a:ext cx="1009650" cy="609600"/>
                          </a:xfrm>
                          <a:prstGeom prst="rect">
                            <a:avLst/>
                          </a:prstGeom>
                          <a:noFill/>
                          <a:ln w="9525">
                            <a:noFill/>
                          </a:ln>
                        </pic:spPr>
                      </pic:pic>
                    </a:graphicData>
                  </a:graphic>
                </wp:inline>
              </w:drawing>
            </w:r>
          </w:p>
        </w:tc>
      </w:tr>
      <w:tr w14:paraId="135E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9212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1CA16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乐器收纳边柜</w:t>
            </w:r>
          </w:p>
        </w:tc>
        <w:tc>
          <w:tcPr>
            <w:tcW w:w="8114" w:type="dxa"/>
            <w:shd w:val="clear" w:color="auto" w:fill="auto"/>
            <w:vAlign w:val="center"/>
          </w:tcPr>
          <w:p w14:paraId="76BB54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1.参考尺寸：1200*600*1000mm±5mm。</w:t>
            </w:r>
          </w:p>
          <w:p w14:paraId="5ED6F1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50ED29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08F78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7A3D3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7A23E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260E6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173D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238125"/>
                  <wp:effectExtent l="0" t="0" r="0" b="9525"/>
                  <wp:docPr id="5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5" descr="IMG_320"/>
                          <pic:cNvPicPr>
                            <a:picLocks noChangeAspect="1"/>
                          </pic:cNvPicPr>
                        </pic:nvPicPr>
                        <pic:blipFill>
                          <a:blip r:embed="rId41"/>
                          <a:stretch>
                            <a:fillRect/>
                          </a:stretch>
                        </pic:blipFill>
                        <pic:spPr>
                          <a:xfrm>
                            <a:off x="0" y="0"/>
                            <a:ext cx="1066800" cy="238125"/>
                          </a:xfrm>
                          <a:prstGeom prst="rect">
                            <a:avLst/>
                          </a:prstGeom>
                          <a:noFill/>
                          <a:ln w="9525">
                            <a:noFill/>
                          </a:ln>
                        </pic:spPr>
                      </pic:pic>
                    </a:graphicData>
                  </a:graphic>
                </wp:inline>
              </w:drawing>
            </w:r>
          </w:p>
        </w:tc>
      </w:tr>
      <w:tr w14:paraId="1F85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A5225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十三、音乐教室（民乐）-1#3F</w:t>
            </w:r>
          </w:p>
        </w:tc>
      </w:tr>
      <w:tr w14:paraId="7012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FD8C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56210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8114" w:type="dxa"/>
            <w:shd w:val="clear" w:color="auto" w:fill="auto"/>
            <w:vAlign w:val="center"/>
          </w:tcPr>
          <w:p w14:paraId="13BC6D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1.参考尺寸：1400*618*810mm±3mm。</w:t>
            </w:r>
          </w:p>
          <w:p w14:paraId="16A35C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p>
          <w:p w14:paraId="6A52AB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02E844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color="auto" w:fill="auto"/>
            <w:vAlign w:val="center"/>
          </w:tcPr>
          <w:p w14:paraId="2E3AC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2DDA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15AB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55"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6" descr="IMG_321"/>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029B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3D7A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0A056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音乐凳</w:t>
            </w:r>
          </w:p>
        </w:tc>
        <w:tc>
          <w:tcPr>
            <w:tcW w:w="8114" w:type="dxa"/>
            <w:shd w:val="clear" w:color="auto" w:fill="auto"/>
            <w:vAlign w:val="center"/>
          </w:tcPr>
          <w:p w14:paraId="6745A9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1.参考尺寸：φ330*400mm±5mm。</w:t>
            </w:r>
          </w:p>
          <w:p w14:paraId="1D4BED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p>
          <w:p w14:paraId="5944CF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3.凳面：座面采用软包包座。</w:t>
            </w:r>
          </w:p>
          <w:p w14:paraId="2203A7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4.底部：三个加厚耐摩擦底座。</w:t>
            </w:r>
          </w:p>
        </w:tc>
        <w:tc>
          <w:tcPr>
            <w:tcW w:w="734" w:type="dxa"/>
            <w:shd w:val="clear" w:color="auto" w:fill="auto"/>
            <w:vAlign w:val="center"/>
          </w:tcPr>
          <w:p w14:paraId="0CF19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4" w:type="dxa"/>
            <w:shd w:val="clear" w:color="auto" w:fill="auto"/>
            <w:vAlign w:val="center"/>
          </w:tcPr>
          <w:p w14:paraId="01189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5BEE49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09600"/>
                  <wp:effectExtent l="0" t="0" r="0" b="0"/>
                  <wp:docPr id="66"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7" descr="IMG_322"/>
                          <pic:cNvPicPr>
                            <a:picLocks noChangeAspect="1"/>
                          </pic:cNvPicPr>
                        </pic:nvPicPr>
                        <pic:blipFill>
                          <a:blip r:embed="rId39"/>
                          <a:stretch>
                            <a:fillRect/>
                          </a:stretch>
                        </pic:blipFill>
                        <pic:spPr>
                          <a:xfrm>
                            <a:off x="0" y="0"/>
                            <a:ext cx="1009650" cy="609600"/>
                          </a:xfrm>
                          <a:prstGeom prst="rect">
                            <a:avLst/>
                          </a:prstGeom>
                          <a:noFill/>
                          <a:ln w="9525">
                            <a:noFill/>
                          </a:ln>
                        </pic:spPr>
                      </pic:pic>
                    </a:graphicData>
                  </a:graphic>
                </wp:inline>
              </w:drawing>
            </w:r>
          </w:p>
        </w:tc>
      </w:tr>
      <w:tr w14:paraId="3EC7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658F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3B5D6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乐器收纳边柜</w:t>
            </w:r>
          </w:p>
        </w:tc>
        <w:tc>
          <w:tcPr>
            <w:tcW w:w="8114" w:type="dxa"/>
            <w:shd w:val="clear" w:color="auto" w:fill="auto"/>
            <w:vAlign w:val="center"/>
          </w:tcPr>
          <w:p w14:paraId="069877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1.参考尺寸：1200*600*1000mm±5mm。</w:t>
            </w:r>
          </w:p>
          <w:p w14:paraId="732CC4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2F46F7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0F85F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0388EE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36F56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64198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6AC0E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238125"/>
                  <wp:effectExtent l="0" t="0" r="0" b="9525"/>
                  <wp:docPr id="64"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8" descr="IMG_323"/>
                          <pic:cNvPicPr>
                            <a:picLocks noChangeAspect="1"/>
                          </pic:cNvPicPr>
                        </pic:nvPicPr>
                        <pic:blipFill>
                          <a:blip r:embed="rId41"/>
                          <a:stretch>
                            <a:fillRect/>
                          </a:stretch>
                        </pic:blipFill>
                        <pic:spPr>
                          <a:xfrm>
                            <a:off x="0" y="0"/>
                            <a:ext cx="1066800" cy="238125"/>
                          </a:xfrm>
                          <a:prstGeom prst="rect">
                            <a:avLst/>
                          </a:prstGeom>
                          <a:noFill/>
                          <a:ln w="9525">
                            <a:noFill/>
                          </a:ln>
                        </pic:spPr>
                      </pic:pic>
                    </a:graphicData>
                  </a:graphic>
                </wp:inline>
              </w:drawing>
            </w:r>
          </w:p>
        </w:tc>
      </w:tr>
      <w:tr w14:paraId="0F7C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7B43B3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十四、音乐器材室1&amp;2-1#3F</w:t>
            </w:r>
          </w:p>
        </w:tc>
      </w:tr>
      <w:tr w14:paraId="5661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8FE4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7CE92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6CD388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5BD47A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0804D8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1D7227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5B11B8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1EC09D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209AE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4" w:type="dxa"/>
            <w:shd w:val="clear" w:color="auto" w:fill="auto"/>
            <w:vAlign w:val="center"/>
          </w:tcPr>
          <w:p w14:paraId="44B99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6B41FE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84"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9" descr="IMG_324"/>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0E22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E8B1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3228B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8114" w:type="dxa"/>
            <w:shd w:val="clear" w:color="auto" w:fill="auto"/>
            <w:vAlign w:val="center"/>
          </w:tcPr>
          <w:p w14:paraId="5F40D8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1.参考尺寸：深400*2000mm±5mm；单个柜宽约400mm。</w:t>
            </w:r>
          </w:p>
          <w:p w14:paraId="1B20CF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p>
          <w:p w14:paraId="6E1061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9F9BD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694BF7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5.结构：中间层板间隔，单开木门，配五金铰链、门锁。</w:t>
            </w:r>
          </w:p>
          <w:p w14:paraId="4BDC73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1EDA2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34" w:type="dxa"/>
            <w:shd w:val="clear" w:color="auto" w:fill="auto"/>
            <w:vAlign w:val="center"/>
          </w:tcPr>
          <w:p w14:paraId="0FCBA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vAlign w:val="center"/>
          </w:tcPr>
          <w:p w14:paraId="17BD4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9625"/>
                  <wp:effectExtent l="0" t="0" r="0" b="9525"/>
                  <wp:docPr id="62"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0" descr="IMG_325"/>
                          <pic:cNvPicPr>
                            <a:picLocks noChangeAspect="1"/>
                          </pic:cNvPicPr>
                        </pic:nvPicPr>
                        <pic:blipFill>
                          <a:blip r:embed="rId42"/>
                          <a:stretch>
                            <a:fillRect/>
                          </a:stretch>
                        </pic:blipFill>
                        <pic:spPr>
                          <a:xfrm>
                            <a:off x="0" y="0"/>
                            <a:ext cx="1066800" cy="809625"/>
                          </a:xfrm>
                          <a:prstGeom prst="rect">
                            <a:avLst/>
                          </a:prstGeom>
                          <a:noFill/>
                          <a:ln w="9525">
                            <a:noFill/>
                          </a:ln>
                        </pic:spPr>
                      </pic:pic>
                    </a:graphicData>
                  </a:graphic>
                </wp:inline>
              </w:drawing>
            </w:r>
          </w:p>
        </w:tc>
      </w:tr>
      <w:tr w14:paraId="538D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BF013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222AF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更衣圆凳</w:t>
            </w:r>
          </w:p>
        </w:tc>
        <w:tc>
          <w:tcPr>
            <w:tcW w:w="8114" w:type="dxa"/>
            <w:shd w:val="clear" w:color="auto" w:fill="auto"/>
            <w:vAlign w:val="center"/>
          </w:tcPr>
          <w:p w14:paraId="40EFCD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1.参考尺寸：φ500*400mm±5mm。</w:t>
            </w:r>
          </w:p>
          <w:p w14:paraId="272571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2.材质：饰面采用PU皮面料，框架采用实木材质，辅以板材加固。</w:t>
            </w:r>
          </w:p>
          <w:p w14:paraId="663ECB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w:t>
            </w:r>
          </w:p>
          <w:p w14:paraId="4D2B17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4.沙发脚：防滑耐磨塑胶脚，五金螺丝连接固定。</w:t>
            </w:r>
          </w:p>
          <w:p w14:paraId="45B4A2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46EE6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0D975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72BCA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762000"/>
                  <wp:effectExtent l="0" t="0" r="9525" b="0"/>
                  <wp:docPr id="65"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1" descr="IMG_326"/>
                          <pic:cNvPicPr>
                            <a:picLocks noChangeAspect="1"/>
                          </pic:cNvPicPr>
                        </pic:nvPicPr>
                        <pic:blipFill>
                          <a:blip r:embed="rId43"/>
                          <a:stretch>
                            <a:fillRect/>
                          </a:stretch>
                        </pic:blipFill>
                        <pic:spPr>
                          <a:xfrm>
                            <a:off x="0" y="0"/>
                            <a:ext cx="981075" cy="762000"/>
                          </a:xfrm>
                          <a:prstGeom prst="rect">
                            <a:avLst/>
                          </a:prstGeom>
                          <a:noFill/>
                          <a:ln w="9525">
                            <a:noFill/>
                          </a:ln>
                        </pic:spPr>
                      </pic:pic>
                    </a:graphicData>
                  </a:graphic>
                </wp:inline>
              </w:drawing>
            </w:r>
          </w:p>
        </w:tc>
      </w:tr>
      <w:tr w14:paraId="474D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09E8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1F4E3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化妆台</w:t>
            </w:r>
          </w:p>
        </w:tc>
        <w:tc>
          <w:tcPr>
            <w:tcW w:w="8114" w:type="dxa"/>
            <w:shd w:val="clear" w:color="auto" w:fill="auto"/>
            <w:vAlign w:val="center"/>
          </w:tcPr>
          <w:p w14:paraId="7B105A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1.参考尺寸：1200*40*1650mm±5mm。</w:t>
            </w:r>
          </w:p>
          <w:p w14:paraId="5416D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p>
          <w:p w14:paraId="191F02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DF1A6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4B1CA0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5.五金件：液压铰链、三合一链接件（锌合金偏心头、锌合金连接杆、塑料预埋螺母）、五金螺丝连接固定。</w:t>
            </w:r>
          </w:p>
          <w:p w14:paraId="625C5B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6.结构：配套化妆灯、高清银镜。</w:t>
            </w:r>
          </w:p>
          <w:p w14:paraId="3E4D4E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14B92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2F4AD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4A141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933450"/>
                  <wp:effectExtent l="0" t="0" r="9525" b="0"/>
                  <wp:docPr id="56"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2" descr="IMG_327"/>
                          <pic:cNvPicPr>
                            <a:picLocks noChangeAspect="1"/>
                          </pic:cNvPicPr>
                        </pic:nvPicPr>
                        <pic:blipFill>
                          <a:blip r:embed="rId44"/>
                          <a:stretch>
                            <a:fillRect/>
                          </a:stretch>
                        </pic:blipFill>
                        <pic:spPr>
                          <a:xfrm>
                            <a:off x="0" y="0"/>
                            <a:ext cx="676275" cy="933450"/>
                          </a:xfrm>
                          <a:prstGeom prst="rect">
                            <a:avLst/>
                          </a:prstGeom>
                          <a:noFill/>
                          <a:ln w="9525">
                            <a:noFill/>
                          </a:ln>
                        </pic:spPr>
                      </pic:pic>
                    </a:graphicData>
                  </a:graphic>
                </wp:inline>
              </w:drawing>
            </w:r>
          </w:p>
        </w:tc>
      </w:tr>
      <w:tr w14:paraId="39B7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8FC0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1A28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化妆凳</w:t>
            </w:r>
          </w:p>
        </w:tc>
        <w:tc>
          <w:tcPr>
            <w:tcW w:w="8114" w:type="dxa"/>
            <w:shd w:val="clear" w:color="auto" w:fill="auto"/>
            <w:vAlign w:val="center"/>
          </w:tcPr>
          <w:p w14:paraId="723073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1.参考尺寸：440*440*410-530mm±5mm。</w:t>
            </w:r>
          </w:p>
          <w:p w14:paraId="21270E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2.面料：采用优质PU皮饰面。</w:t>
            </w:r>
          </w:p>
          <w:p w14:paraId="65D574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02F730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4078FF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5.椅脚：五星脚静态承重能力强，不会因湿度和温度的变化而脆裂。</w:t>
            </w:r>
          </w:p>
        </w:tc>
        <w:tc>
          <w:tcPr>
            <w:tcW w:w="734" w:type="dxa"/>
            <w:shd w:val="clear" w:color="auto" w:fill="auto"/>
            <w:vAlign w:val="center"/>
          </w:tcPr>
          <w:p w14:paraId="78625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6EB98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2938E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885825"/>
                  <wp:effectExtent l="0" t="0" r="9525" b="9525"/>
                  <wp:docPr id="8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3" descr="IMG_328"/>
                          <pic:cNvPicPr>
                            <a:picLocks noChangeAspect="1"/>
                          </pic:cNvPicPr>
                        </pic:nvPicPr>
                        <pic:blipFill>
                          <a:blip r:embed="rId45"/>
                          <a:stretch>
                            <a:fillRect/>
                          </a:stretch>
                        </pic:blipFill>
                        <pic:spPr>
                          <a:xfrm>
                            <a:off x="0" y="0"/>
                            <a:ext cx="428625" cy="885825"/>
                          </a:xfrm>
                          <a:prstGeom prst="rect">
                            <a:avLst/>
                          </a:prstGeom>
                          <a:noFill/>
                          <a:ln w="9525">
                            <a:noFill/>
                          </a:ln>
                        </pic:spPr>
                      </pic:pic>
                    </a:graphicData>
                  </a:graphic>
                </wp:inline>
              </w:drawing>
            </w:r>
          </w:p>
        </w:tc>
      </w:tr>
      <w:tr w14:paraId="037F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B1CDD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十五、计算机教室2&amp;3-1#4F</w:t>
            </w:r>
          </w:p>
        </w:tc>
      </w:tr>
      <w:tr w14:paraId="6C95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50B4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59F6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教师电脑桌</w:t>
            </w:r>
          </w:p>
        </w:tc>
        <w:tc>
          <w:tcPr>
            <w:tcW w:w="8114" w:type="dxa"/>
            <w:shd w:val="clear" w:color="auto" w:fill="auto"/>
            <w:vAlign w:val="center"/>
          </w:tcPr>
          <w:p w14:paraId="4E2985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1.参考尺寸：2000*700*750mm±3mm。</w:t>
            </w:r>
          </w:p>
          <w:p w14:paraId="1B7641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2.材质：采用不低于E1级环保免漆板，面贴优质三聚氰胺纸，台面厚度≥25mm，其他板材厚度≥16mm；优质钢架腿，钢架尺寸50*50*1.5mm±0.5mm。</w:t>
            </w:r>
          </w:p>
          <w:p w14:paraId="6727A5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734" w:type="dxa"/>
            <w:shd w:val="clear" w:color="auto" w:fill="auto"/>
            <w:vAlign w:val="center"/>
          </w:tcPr>
          <w:p w14:paraId="1134D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18900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5BD5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82"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4" descr="IMG_329"/>
                          <pic:cNvPicPr>
                            <a:picLocks noChangeAspect="1"/>
                          </pic:cNvPicPr>
                        </pic:nvPicPr>
                        <pic:blipFill>
                          <a:blip r:embed="rId46"/>
                          <a:stretch>
                            <a:fillRect/>
                          </a:stretch>
                        </pic:blipFill>
                        <pic:spPr>
                          <a:xfrm>
                            <a:off x="0" y="0"/>
                            <a:ext cx="1066800" cy="781050"/>
                          </a:xfrm>
                          <a:prstGeom prst="rect">
                            <a:avLst/>
                          </a:prstGeom>
                          <a:noFill/>
                          <a:ln w="9525">
                            <a:noFill/>
                          </a:ln>
                        </pic:spPr>
                      </pic:pic>
                    </a:graphicData>
                  </a:graphic>
                </wp:inline>
              </w:drawing>
            </w:r>
          </w:p>
        </w:tc>
      </w:tr>
      <w:tr w14:paraId="2027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5AC7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6F292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0B1489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6A1FF8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6C1432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14CCE7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7C69E7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46E4C8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7F5EE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4131C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A9B3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81"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descr="IMG_330"/>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0087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00E4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E837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学生电脑桌</w:t>
            </w:r>
          </w:p>
        </w:tc>
        <w:tc>
          <w:tcPr>
            <w:tcW w:w="8114" w:type="dxa"/>
            <w:shd w:val="clear" w:color="auto" w:fill="auto"/>
            <w:vAlign w:val="center"/>
          </w:tcPr>
          <w:p w14:paraId="634297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1.参考尺寸：1400*600*730mm±3mm。</w:t>
            </w:r>
          </w:p>
          <w:p w14:paraId="350E28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2.材质：采用不低于E1级环保免漆板，面贴优质三聚氰胺纸，台面厚度≥25mm，其他板材厚度≥16mm；优质钢架腿，钢架尺寸50*50*1.5mm±0.5mm。</w:t>
            </w:r>
          </w:p>
          <w:p w14:paraId="4DE68C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734" w:type="dxa"/>
            <w:shd w:val="clear" w:color="auto" w:fill="auto"/>
            <w:vAlign w:val="center"/>
          </w:tcPr>
          <w:p w14:paraId="1DB00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4" w:type="dxa"/>
            <w:shd w:val="clear" w:color="auto" w:fill="auto"/>
            <w:vAlign w:val="center"/>
          </w:tcPr>
          <w:p w14:paraId="42A5E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D006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73"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6" descr="IMG_331"/>
                          <pic:cNvPicPr>
                            <a:picLocks noChangeAspect="1"/>
                          </pic:cNvPicPr>
                        </pic:nvPicPr>
                        <pic:blipFill>
                          <a:blip r:embed="rId46"/>
                          <a:stretch>
                            <a:fillRect/>
                          </a:stretch>
                        </pic:blipFill>
                        <pic:spPr>
                          <a:xfrm>
                            <a:off x="0" y="0"/>
                            <a:ext cx="1066800" cy="781050"/>
                          </a:xfrm>
                          <a:prstGeom prst="rect">
                            <a:avLst/>
                          </a:prstGeom>
                          <a:noFill/>
                          <a:ln w="9525">
                            <a:noFill/>
                          </a:ln>
                        </pic:spPr>
                      </pic:pic>
                    </a:graphicData>
                  </a:graphic>
                </wp:inline>
              </w:drawing>
            </w:r>
          </w:p>
        </w:tc>
      </w:tr>
      <w:tr w14:paraId="0223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83C1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6AFC7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方凳</w:t>
            </w:r>
          </w:p>
        </w:tc>
        <w:tc>
          <w:tcPr>
            <w:tcW w:w="8114" w:type="dxa"/>
            <w:shd w:val="clear" w:color="auto" w:fill="auto"/>
            <w:vAlign w:val="center"/>
          </w:tcPr>
          <w:p w14:paraId="0752D8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1.参考尺寸：340*240*420mm±5mm。</w:t>
            </w:r>
          </w:p>
          <w:p w14:paraId="556649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5A0C05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3181F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1B97CE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52F790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2E2FD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734" w:type="dxa"/>
            <w:shd w:val="clear" w:color="auto" w:fill="auto"/>
            <w:vAlign w:val="center"/>
          </w:tcPr>
          <w:p w14:paraId="273CC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A7C1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67"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7" descr="IMG_332"/>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4E4B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6C970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十六、计算机资料及软件制作室&amp;器材室-1#4F</w:t>
            </w:r>
          </w:p>
        </w:tc>
      </w:tr>
      <w:tr w14:paraId="0080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6F88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43BBA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8114" w:type="dxa"/>
            <w:shd w:val="clear" w:color="auto" w:fill="auto"/>
            <w:vAlign w:val="center"/>
          </w:tcPr>
          <w:p w14:paraId="4D743B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1.参考尺寸：600*730*945-1045mm±5mm，坐高415-515mm±5mm。</w:t>
            </w:r>
          </w:p>
          <w:p w14:paraId="3B4D36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3C21DB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1B6D8D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37CDE0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7C6AE1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4291C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3C804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6093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68"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8" descr="IMG_333"/>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75A4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D706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27C90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8114" w:type="dxa"/>
            <w:shd w:val="clear" w:color="auto" w:fill="auto"/>
            <w:vAlign w:val="center"/>
          </w:tcPr>
          <w:p w14:paraId="42C9E9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1.参考尺寸：办公桌1400*700*750mm±5mm，托柜：1400*400*620mm±5mm。</w:t>
            </w:r>
          </w:p>
          <w:p w14:paraId="00148E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2.材质：采用不低于E1级环保标准免漆板，面贴优质三聚氰胺纸，桌面厚度≥25mm，其余板材厚度≥18mm。</w:t>
            </w:r>
          </w:p>
          <w:p w14:paraId="6677FC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B4AD4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6BE8FE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5.侧柜结构：下柜两门加一电脑格，配五金铰链、门锁。</w:t>
            </w:r>
          </w:p>
          <w:p w14:paraId="2F7EB8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04B52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0F98E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2BD4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23900"/>
                  <wp:effectExtent l="0" t="0" r="0" b="0"/>
                  <wp:docPr id="7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9" descr="IMG_334"/>
                          <pic:cNvPicPr>
                            <a:picLocks noChangeAspect="1"/>
                          </pic:cNvPicPr>
                        </pic:nvPicPr>
                        <pic:blipFill>
                          <a:blip r:embed="rId15"/>
                          <a:stretch>
                            <a:fillRect/>
                          </a:stretch>
                        </pic:blipFill>
                        <pic:spPr>
                          <a:xfrm>
                            <a:off x="0" y="0"/>
                            <a:ext cx="1066800" cy="723900"/>
                          </a:xfrm>
                          <a:prstGeom prst="rect">
                            <a:avLst/>
                          </a:prstGeom>
                          <a:noFill/>
                          <a:ln w="9525">
                            <a:noFill/>
                          </a:ln>
                        </pic:spPr>
                      </pic:pic>
                    </a:graphicData>
                  </a:graphic>
                </wp:inline>
              </w:drawing>
            </w:r>
          </w:p>
        </w:tc>
      </w:tr>
      <w:tr w14:paraId="1D20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73DF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6486C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8114" w:type="dxa"/>
            <w:shd w:val="clear" w:color="auto" w:fill="auto"/>
            <w:vAlign w:val="center"/>
          </w:tcPr>
          <w:p w14:paraId="68C4CB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1.参考尺寸：1200*390*820mm±5mm。</w:t>
            </w:r>
          </w:p>
          <w:p w14:paraId="5B4067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p>
          <w:p w14:paraId="4AB74E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0C313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23A424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5.结构：上面一抽屉一空格，下柜木门。</w:t>
            </w:r>
          </w:p>
          <w:p w14:paraId="4502E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611E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B395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32B7A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58"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0" descr="IMG_335"/>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089B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1C12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40BD2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矮文件柜</w:t>
            </w:r>
          </w:p>
        </w:tc>
        <w:tc>
          <w:tcPr>
            <w:tcW w:w="8114" w:type="dxa"/>
            <w:shd w:val="clear" w:color="auto" w:fill="auto"/>
            <w:vAlign w:val="center"/>
          </w:tcPr>
          <w:p w14:paraId="175773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1.参考尺寸：1200*400*1200mm±5mm。</w:t>
            </w:r>
          </w:p>
          <w:p w14:paraId="672AA6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p>
          <w:p w14:paraId="142362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6183B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77BEE0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5.结构：上面空格，下柜木门。</w:t>
            </w:r>
          </w:p>
          <w:p w14:paraId="137BB2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CC23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64EC1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274EB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866775"/>
                  <wp:effectExtent l="0" t="0" r="0" b="9525"/>
                  <wp:docPr id="60"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1" descr="IMG_336"/>
                          <pic:cNvPicPr>
                            <a:picLocks noChangeAspect="1"/>
                          </pic:cNvPicPr>
                        </pic:nvPicPr>
                        <pic:blipFill>
                          <a:blip r:embed="rId47"/>
                          <a:stretch>
                            <a:fillRect/>
                          </a:stretch>
                        </pic:blipFill>
                        <pic:spPr>
                          <a:xfrm>
                            <a:off x="0" y="0"/>
                            <a:ext cx="838200" cy="866775"/>
                          </a:xfrm>
                          <a:prstGeom prst="rect">
                            <a:avLst/>
                          </a:prstGeom>
                          <a:noFill/>
                          <a:ln w="9525">
                            <a:noFill/>
                          </a:ln>
                        </pic:spPr>
                      </pic:pic>
                    </a:graphicData>
                  </a:graphic>
                </wp:inline>
              </w:drawing>
            </w:r>
          </w:p>
        </w:tc>
      </w:tr>
      <w:tr w14:paraId="0D3F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B2F3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74F80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70D164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046AED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062C6C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484AD8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79B971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1816D0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408EDE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4" w:type="dxa"/>
            <w:shd w:val="clear" w:color="auto" w:fill="auto"/>
            <w:vAlign w:val="center"/>
          </w:tcPr>
          <w:p w14:paraId="1C427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45162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71"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2" descr="IMG_337"/>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1114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3FC57D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十七、校园电视台-1#4F</w:t>
            </w:r>
          </w:p>
        </w:tc>
      </w:tr>
      <w:tr w14:paraId="4208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B23E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CFEC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导播操作台</w:t>
            </w:r>
          </w:p>
        </w:tc>
        <w:tc>
          <w:tcPr>
            <w:tcW w:w="8114" w:type="dxa"/>
            <w:shd w:val="clear" w:color="auto" w:fill="auto"/>
            <w:vAlign w:val="center"/>
          </w:tcPr>
          <w:p w14:paraId="021450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1.参考尺寸：2400*900*750mm±5mm。</w:t>
            </w:r>
          </w:p>
          <w:p w14:paraId="653DBE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2.台面：采用不低于E1级环保标准免漆板，双面贴优质三聚氰胺纸，板材厚度≥18mm。</w:t>
            </w:r>
          </w:p>
          <w:p w14:paraId="453976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3.柜体：冷轧钢板，厚不低于1.2mm，环保无磷静态粉末喷涂。</w:t>
            </w:r>
          </w:p>
          <w:p w14:paraId="44659D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4.五金件：五金螺丝连接固定。</w:t>
            </w:r>
          </w:p>
        </w:tc>
        <w:tc>
          <w:tcPr>
            <w:tcW w:w="734" w:type="dxa"/>
            <w:shd w:val="clear" w:color="auto" w:fill="auto"/>
            <w:vAlign w:val="center"/>
          </w:tcPr>
          <w:p w14:paraId="29044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F9EE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664B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72"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3" descr="IMG_338"/>
                          <pic:cNvPicPr>
                            <a:picLocks noChangeAspect="1"/>
                          </pic:cNvPicPr>
                        </pic:nvPicPr>
                        <pic:blipFill>
                          <a:blip r:embed="rId48"/>
                          <a:stretch>
                            <a:fillRect/>
                          </a:stretch>
                        </pic:blipFill>
                        <pic:spPr>
                          <a:xfrm>
                            <a:off x="0" y="0"/>
                            <a:ext cx="1066800" cy="704850"/>
                          </a:xfrm>
                          <a:prstGeom prst="rect">
                            <a:avLst/>
                          </a:prstGeom>
                          <a:noFill/>
                          <a:ln w="9525">
                            <a:noFill/>
                          </a:ln>
                        </pic:spPr>
                      </pic:pic>
                    </a:graphicData>
                  </a:graphic>
                </wp:inline>
              </w:drawing>
            </w:r>
          </w:p>
        </w:tc>
      </w:tr>
      <w:tr w14:paraId="0391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EAFF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0D9C6F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导播操作椅</w:t>
            </w:r>
          </w:p>
        </w:tc>
        <w:tc>
          <w:tcPr>
            <w:tcW w:w="8114" w:type="dxa"/>
            <w:shd w:val="clear" w:color="auto" w:fill="auto"/>
            <w:vAlign w:val="center"/>
          </w:tcPr>
          <w:p w14:paraId="215066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1.参考尺寸：483*366*882mm±5mm。</w:t>
            </w:r>
          </w:p>
          <w:p w14:paraId="083A3A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2.椅背：透气网布，背框采用高强度尼龙，S型设计。</w:t>
            </w:r>
          </w:p>
          <w:p w14:paraId="54CC53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3.坐垫：透气网布饰面，内衬采用高密度回弹阻燃海绵填充。</w:t>
            </w:r>
          </w:p>
          <w:p w14:paraId="6466DB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4.框架：优质钢管材质，配套加固螺钉，符合人体工程学设计。</w:t>
            </w:r>
          </w:p>
          <w:p w14:paraId="25D8B3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5.扶手：PP塑料材质，曲线形扶手设计。</w:t>
            </w:r>
          </w:p>
          <w:p w14:paraId="4BCD7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6.脚垫：高强度尼龙防滑垫。</w:t>
            </w:r>
          </w:p>
        </w:tc>
        <w:tc>
          <w:tcPr>
            <w:tcW w:w="734" w:type="dxa"/>
            <w:shd w:val="clear" w:color="auto" w:fill="auto"/>
            <w:vAlign w:val="center"/>
          </w:tcPr>
          <w:p w14:paraId="40666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2105C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2E59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847725"/>
                  <wp:effectExtent l="0" t="0" r="9525" b="9525"/>
                  <wp:docPr id="74"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4" descr="IMG_339"/>
                          <pic:cNvPicPr>
                            <a:picLocks noChangeAspect="1"/>
                          </pic:cNvPicPr>
                        </pic:nvPicPr>
                        <pic:blipFill>
                          <a:blip r:embed="rId49"/>
                          <a:stretch>
                            <a:fillRect/>
                          </a:stretch>
                        </pic:blipFill>
                        <pic:spPr>
                          <a:xfrm>
                            <a:off x="0" y="0"/>
                            <a:ext cx="733425" cy="847725"/>
                          </a:xfrm>
                          <a:prstGeom prst="rect">
                            <a:avLst/>
                          </a:prstGeom>
                          <a:noFill/>
                          <a:ln w="9525">
                            <a:noFill/>
                          </a:ln>
                        </pic:spPr>
                      </pic:pic>
                    </a:graphicData>
                  </a:graphic>
                </wp:inline>
              </w:drawing>
            </w:r>
          </w:p>
        </w:tc>
      </w:tr>
      <w:tr w14:paraId="504E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44EA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43E62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演播台</w:t>
            </w:r>
          </w:p>
        </w:tc>
        <w:tc>
          <w:tcPr>
            <w:tcW w:w="8114" w:type="dxa"/>
            <w:shd w:val="clear" w:color="auto" w:fill="auto"/>
            <w:vAlign w:val="center"/>
          </w:tcPr>
          <w:p w14:paraId="72497F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1.参考尺寸：2000*700*750mm±5mm。</w:t>
            </w:r>
          </w:p>
          <w:p w14:paraId="55148A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2.材质：采用不低于E1级环保中纤板，板材面厚度≥16mm，表面高温烤漆工艺。</w:t>
            </w:r>
          </w:p>
          <w:p w14:paraId="402504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3.框架：内部框架优质钢管支持，壁厚度≥1.2mm。</w:t>
            </w:r>
          </w:p>
          <w:p w14:paraId="1BD9BF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7E5963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41151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7C9B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6826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61975"/>
                  <wp:effectExtent l="0" t="0" r="0" b="9525"/>
                  <wp:docPr id="75"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5" descr="IMG_340"/>
                          <pic:cNvPicPr>
                            <a:picLocks noChangeAspect="1"/>
                          </pic:cNvPicPr>
                        </pic:nvPicPr>
                        <pic:blipFill>
                          <a:blip r:embed="rId50"/>
                          <a:stretch>
                            <a:fillRect/>
                          </a:stretch>
                        </pic:blipFill>
                        <pic:spPr>
                          <a:xfrm>
                            <a:off x="0" y="0"/>
                            <a:ext cx="1066800" cy="561975"/>
                          </a:xfrm>
                          <a:prstGeom prst="rect">
                            <a:avLst/>
                          </a:prstGeom>
                          <a:noFill/>
                          <a:ln w="9525">
                            <a:noFill/>
                          </a:ln>
                        </pic:spPr>
                      </pic:pic>
                    </a:graphicData>
                  </a:graphic>
                </wp:inline>
              </w:drawing>
            </w:r>
          </w:p>
        </w:tc>
      </w:tr>
      <w:tr w14:paraId="013D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2539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2C9BC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演播升降凳</w:t>
            </w:r>
          </w:p>
        </w:tc>
        <w:tc>
          <w:tcPr>
            <w:tcW w:w="8114" w:type="dxa"/>
            <w:shd w:val="clear" w:color="auto" w:fill="auto"/>
            <w:vAlign w:val="center"/>
          </w:tcPr>
          <w:p w14:paraId="252E2B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1.参考尺寸：440*440*410-530mm±5mm。</w:t>
            </w:r>
          </w:p>
          <w:p w14:paraId="6AC0C6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2.面料：采用优质PU皮饰面。</w:t>
            </w:r>
          </w:p>
          <w:p w14:paraId="04C431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258911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501452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5.椅脚：五星脚静态承重能力强，不会因湿度和温度的变化而脆裂。</w:t>
            </w:r>
          </w:p>
        </w:tc>
        <w:tc>
          <w:tcPr>
            <w:tcW w:w="734" w:type="dxa"/>
            <w:shd w:val="clear" w:color="auto" w:fill="auto"/>
            <w:vAlign w:val="center"/>
          </w:tcPr>
          <w:p w14:paraId="726DF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7D503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7F4E3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885825"/>
                  <wp:effectExtent l="0" t="0" r="9525" b="9525"/>
                  <wp:docPr id="79"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6" descr="IMG_341"/>
                          <pic:cNvPicPr>
                            <a:picLocks noChangeAspect="1"/>
                          </pic:cNvPicPr>
                        </pic:nvPicPr>
                        <pic:blipFill>
                          <a:blip r:embed="rId45"/>
                          <a:stretch>
                            <a:fillRect/>
                          </a:stretch>
                        </pic:blipFill>
                        <pic:spPr>
                          <a:xfrm>
                            <a:off x="0" y="0"/>
                            <a:ext cx="428625" cy="885825"/>
                          </a:xfrm>
                          <a:prstGeom prst="rect">
                            <a:avLst/>
                          </a:prstGeom>
                          <a:noFill/>
                          <a:ln w="9525">
                            <a:noFill/>
                          </a:ln>
                        </pic:spPr>
                      </pic:pic>
                    </a:graphicData>
                  </a:graphic>
                </wp:inline>
              </w:drawing>
            </w:r>
          </w:p>
        </w:tc>
      </w:tr>
      <w:tr w14:paraId="1735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9BF5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0B7E4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大双人位沙发</w:t>
            </w:r>
          </w:p>
        </w:tc>
        <w:tc>
          <w:tcPr>
            <w:tcW w:w="8114" w:type="dxa"/>
            <w:shd w:val="clear" w:color="auto" w:fill="auto"/>
            <w:vAlign w:val="center"/>
          </w:tcPr>
          <w:p w14:paraId="5B9476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1.参考尺寸：1800*750*820mm±5mm。</w:t>
            </w:r>
          </w:p>
          <w:p w14:paraId="58AAAB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2.材质：饰面采用优质西皮面料，框架采用实木材质，辅以板材加固。</w:t>
            </w:r>
          </w:p>
          <w:p w14:paraId="5F31F0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3.内衬：采用高密度回弹阻燃海绵填充，弹力橡筋固定，坐垫蛇形弹簧。</w:t>
            </w:r>
          </w:p>
          <w:p w14:paraId="067B47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4.扶手：靠包型扶手设计。</w:t>
            </w:r>
          </w:p>
          <w:p w14:paraId="4A013F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5.沙发脚：碳素钢高脚，五金螺丝连接固定。</w:t>
            </w:r>
          </w:p>
          <w:p w14:paraId="11DBC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747DB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E104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733E0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95300"/>
                  <wp:effectExtent l="0" t="0" r="0" b="0"/>
                  <wp:docPr id="89"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IMG_342"/>
                          <pic:cNvPicPr>
                            <a:picLocks noChangeAspect="1"/>
                          </pic:cNvPicPr>
                        </pic:nvPicPr>
                        <pic:blipFill>
                          <a:blip r:embed="rId51"/>
                          <a:stretch>
                            <a:fillRect/>
                          </a:stretch>
                        </pic:blipFill>
                        <pic:spPr>
                          <a:xfrm>
                            <a:off x="0" y="0"/>
                            <a:ext cx="1066800" cy="495300"/>
                          </a:xfrm>
                          <a:prstGeom prst="rect">
                            <a:avLst/>
                          </a:prstGeom>
                          <a:noFill/>
                          <a:ln w="9525">
                            <a:noFill/>
                          </a:ln>
                        </pic:spPr>
                      </pic:pic>
                    </a:graphicData>
                  </a:graphic>
                </wp:inline>
              </w:drawing>
            </w:r>
          </w:p>
        </w:tc>
      </w:tr>
      <w:tr w14:paraId="4D40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3BE4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1AB2C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单人沙发</w:t>
            </w:r>
          </w:p>
        </w:tc>
        <w:tc>
          <w:tcPr>
            <w:tcW w:w="8114" w:type="dxa"/>
            <w:shd w:val="clear" w:color="auto" w:fill="auto"/>
            <w:vAlign w:val="center"/>
          </w:tcPr>
          <w:p w14:paraId="13EBC4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1.参考尺寸：800*750*820mm±5mm。</w:t>
            </w:r>
          </w:p>
          <w:p w14:paraId="1838FA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2.材质：饰面采用优质西皮面料，框架采用实木材质，辅以板材加固。</w:t>
            </w:r>
          </w:p>
          <w:p w14:paraId="0D8B2D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3.内衬：采用高密度回弹阻燃海绵填充，弹力橡筋固定，坐垫蛇形弹簧。</w:t>
            </w:r>
          </w:p>
          <w:p w14:paraId="690313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4.扶手：靠包型扶手设计。</w:t>
            </w:r>
          </w:p>
          <w:p w14:paraId="18D7EB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5.沙发脚：碳素钢高脚，五金螺丝连接固定。</w:t>
            </w:r>
          </w:p>
          <w:p w14:paraId="577ACB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0D0B7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4564E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579AB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819150"/>
                  <wp:effectExtent l="0" t="0" r="0" b="0"/>
                  <wp:docPr id="111"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8" descr="IMG_343"/>
                          <pic:cNvPicPr>
                            <a:picLocks noChangeAspect="1"/>
                          </pic:cNvPicPr>
                        </pic:nvPicPr>
                        <pic:blipFill>
                          <a:blip r:embed="rId52"/>
                          <a:stretch>
                            <a:fillRect/>
                          </a:stretch>
                        </pic:blipFill>
                        <pic:spPr>
                          <a:xfrm>
                            <a:off x="0" y="0"/>
                            <a:ext cx="1047750" cy="819150"/>
                          </a:xfrm>
                          <a:prstGeom prst="rect">
                            <a:avLst/>
                          </a:prstGeom>
                          <a:noFill/>
                          <a:ln w="9525">
                            <a:noFill/>
                          </a:ln>
                        </pic:spPr>
                      </pic:pic>
                    </a:graphicData>
                  </a:graphic>
                </wp:inline>
              </w:drawing>
            </w:r>
          </w:p>
        </w:tc>
      </w:tr>
      <w:tr w14:paraId="4A20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D091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227CB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8114" w:type="dxa"/>
            <w:shd w:val="clear" w:color="auto" w:fill="auto"/>
            <w:vAlign w:val="center"/>
          </w:tcPr>
          <w:p w14:paraId="480AD3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1.参考尺寸：1200*700*450mm±5mm。</w:t>
            </w:r>
          </w:p>
          <w:p w14:paraId="5BE712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2.台面：耐高温岩板台面。</w:t>
            </w:r>
          </w:p>
          <w:p w14:paraId="4D0570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3.框架：优质铁艺框架，采用满焊焊接，经酸洗磷化抛光等处理后，采用环氧树脂塑粉喷涂处理，耐腐蚀，不易生锈。</w:t>
            </w:r>
          </w:p>
          <w:p w14:paraId="4A154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4.五金件：五金螺丝连接固定。</w:t>
            </w:r>
          </w:p>
        </w:tc>
        <w:tc>
          <w:tcPr>
            <w:tcW w:w="734" w:type="dxa"/>
            <w:shd w:val="clear" w:color="auto" w:fill="auto"/>
            <w:vAlign w:val="center"/>
          </w:tcPr>
          <w:p w14:paraId="05A0E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1121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A54B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76275"/>
                  <wp:effectExtent l="0" t="0" r="0" b="9525"/>
                  <wp:docPr id="116"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9" descr="IMG_344"/>
                          <pic:cNvPicPr>
                            <a:picLocks noChangeAspect="1"/>
                          </pic:cNvPicPr>
                        </pic:nvPicPr>
                        <pic:blipFill>
                          <a:blip r:embed="rId53"/>
                          <a:stretch>
                            <a:fillRect/>
                          </a:stretch>
                        </pic:blipFill>
                        <pic:spPr>
                          <a:xfrm>
                            <a:off x="0" y="0"/>
                            <a:ext cx="1066800" cy="676275"/>
                          </a:xfrm>
                          <a:prstGeom prst="rect">
                            <a:avLst/>
                          </a:prstGeom>
                          <a:noFill/>
                          <a:ln w="9525">
                            <a:noFill/>
                          </a:ln>
                        </pic:spPr>
                      </pic:pic>
                    </a:graphicData>
                  </a:graphic>
                </wp:inline>
              </w:drawing>
            </w:r>
          </w:p>
        </w:tc>
      </w:tr>
      <w:tr w14:paraId="65E2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0706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4A8D6B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8114" w:type="dxa"/>
            <w:shd w:val="clear" w:color="auto" w:fill="auto"/>
            <w:vAlign w:val="center"/>
          </w:tcPr>
          <w:p w14:paraId="41EF8D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1.参考尺寸：600*730*945-1045mm±5mm，坐高415-515mm±5mm。</w:t>
            </w:r>
          </w:p>
          <w:p w14:paraId="0FD3B5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7E7E60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01D508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77852B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7FB33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11DE1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860FE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3AE2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93"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0" descr="IMG_345"/>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032D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B24C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03D3A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8114" w:type="dxa"/>
            <w:shd w:val="clear" w:color="auto" w:fill="auto"/>
            <w:vAlign w:val="center"/>
          </w:tcPr>
          <w:p w14:paraId="6EB0AA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1.参考尺寸：2000*800*750mm±5mm。</w:t>
            </w:r>
          </w:p>
          <w:p w14:paraId="1317D9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79220B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CBF91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7A419E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48F22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78803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3E3A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2EA5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94"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1" descr="IMG_346"/>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6217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BD21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111C6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观摩椅（带写字板）</w:t>
            </w:r>
          </w:p>
        </w:tc>
        <w:tc>
          <w:tcPr>
            <w:tcW w:w="8114" w:type="dxa"/>
            <w:shd w:val="clear" w:color="auto" w:fill="auto"/>
            <w:vAlign w:val="center"/>
          </w:tcPr>
          <w:p w14:paraId="4F1061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1.参考尺寸：545*545*436/806mm±5mm。</w:t>
            </w:r>
          </w:p>
          <w:p w14:paraId="249B43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4B27A4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参考尺寸：椅背尺寸545*342mm±5mm，椅座尺寸424*442mm±5mm。</w:t>
            </w:r>
          </w:p>
          <w:p w14:paraId="1C840E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材质：采用PP+GF耐冲击改性一级新料注塑成型。</w:t>
            </w:r>
          </w:p>
          <w:p w14:paraId="5BC6E4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功能：椅背带≥270个三角形透气孔设计，椅背上部设有异形孔，起到把手作用；椅座中间内凹，前端圆弧半弯，椅背和椅座有多种颜色可选。</w:t>
            </w:r>
          </w:p>
          <w:p w14:paraId="53555D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3.椅架：</w:t>
            </w:r>
          </w:p>
          <w:p w14:paraId="7266DD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参考尺寸：前脚管和后立管尺寸φ25mm±0.5mm，壁厚1.8mm±0.1mm圆管。</w:t>
            </w:r>
          </w:p>
          <w:p w14:paraId="45AC13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材质：采用圆管满焊焊接，钢架表面经静电粉末喷涂，附着力强。</w:t>
            </w:r>
          </w:p>
          <w:p w14:paraId="5242DE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功能：椅座可实现90°翻转，方便收纳移动；</w:t>
            </w:r>
          </w:p>
          <w:p w14:paraId="1C3ABC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4.脚垫：</w:t>
            </w:r>
          </w:p>
          <w:p w14:paraId="55307E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采用全新PA材料，脚垫设有嵌件螺纹柱一体注塑成型，防滑，防潮。</w:t>
            </w:r>
          </w:p>
          <w:p w14:paraId="12697D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5.写字板：</w:t>
            </w:r>
          </w:p>
          <w:p w14:paraId="3D6001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参考尺寸：360*250*21mm±5mm。</w:t>
            </w:r>
          </w:p>
          <w:p w14:paraId="7BB493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材质：采用全新ABS材料，整体注塑成型。</w:t>
            </w:r>
          </w:p>
          <w:p w14:paraId="0491CB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功能：写字板可实现转动，顶部带有矩形和圆形凹槽，可放置水杯、笔等。</w:t>
            </w:r>
          </w:p>
        </w:tc>
        <w:tc>
          <w:tcPr>
            <w:tcW w:w="734" w:type="dxa"/>
            <w:shd w:val="clear" w:color="auto" w:fill="auto"/>
            <w:vAlign w:val="center"/>
          </w:tcPr>
          <w:p w14:paraId="41816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34" w:type="dxa"/>
            <w:shd w:val="clear" w:color="auto" w:fill="auto"/>
            <w:vAlign w:val="center"/>
          </w:tcPr>
          <w:p w14:paraId="798F4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B15D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885825"/>
                  <wp:effectExtent l="0" t="0" r="0" b="9525"/>
                  <wp:docPr id="100"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2" descr="IMG_347"/>
                          <pic:cNvPicPr>
                            <a:picLocks noChangeAspect="1"/>
                          </pic:cNvPicPr>
                        </pic:nvPicPr>
                        <pic:blipFill>
                          <a:blip r:embed="rId34"/>
                          <a:stretch>
                            <a:fillRect/>
                          </a:stretch>
                        </pic:blipFill>
                        <pic:spPr>
                          <a:xfrm>
                            <a:off x="0" y="0"/>
                            <a:ext cx="762000" cy="885825"/>
                          </a:xfrm>
                          <a:prstGeom prst="rect">
                            <a:avLst/>
                          </a:prstGeom>
                          <a:noFill/>
                          <a:ln w="9525">
                            <a:noFill/>
                          </a:ln>
                        </pic:spPr>
                      </pic:pic>
                    </a:graphicData>
                  </a:graphic>
                </wp:inline>
              </w:drawing>
            </w:r>
          </w:p>
        </w:tc>
      </w:tr>
      <w:tr w14:paraId="77D5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ED4B0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Ⅱ、2#小学教学区</w:t>
            </w:r>
          </w:p>
        </w:tc>
      </w:tr>
      <w:tr w14:paraId="69A3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268AF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十八、舞蹈教室1-2#1F</w:t>
            </w:r>
          </w:p>
        </w:tc>
      </w:tr>
      <w:tr w14:paraId="2BA6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5C6C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953D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双层把杆</w:t>
            </w:r>
          </w:p>
        </w:tc>
        <w:tc>
          <w:tcPr>
            <w:tcW w:w="8114" w:type="dxa"/>
            <w:shd w:val="clear" w:color="auto" w:fill="auto"/>
            <w:vAlign w:val="center"/>
          </w:tcPr>
          <w:p w14:paraId="384E32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1.参考尺寸：φ51*2000mm±5mm，一层高60cm，二层高80-120cm。</w:t>
            </w:r>
          </w:p>
          <w:p w14:paraId="0B0D6F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2.把杆：实木水曲柳材质，采用环保木器漆，反复打磨上漆并保留原有木纹。</w:t>
            </w:r>
          </w:p>
          <w:p w14:paraId="6B56E2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3.支架：无缝圆管，采用满焊焊接，经酸洗磷化抛光等处理后，采用环氧树脂塑粉喷涂处理，耐腐蚀，不易生锈。</w:t>
            </w:r>
          </w:p>
          <w:p w14:paraId="5D2E4A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4.五金件：五金螺丝连接固定。</w:t>
            </w:r>
          </w:p>
        </w:tc>
        <w:tc>
          <w:tcPr>
            <w:tcW w:w="734" w:type="dxa"/>
            <w:shd w:val="clear" w:color="auto" w:fill="auto"/>
            <w:vAlign w:val="center"/>
          </w:tcPr>
          <w:p w14:paraId="54E6A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1604E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897" w:type="dxa"/>
            <w:shd w:val="clear" w:color="auto" w:fill="auto"/>
            <w:noWrap/>
            <w:vAlign w:val="center"/>
          </w:tcPr>
          <w:p w14:paraId="1D0F8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14375"/>
                  <wp:effectExtent l="0" t="0" r="0" b="9525"/>
                  <wp:docPr id="97"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3" descr="IMG_348"/>
                          <pic:cNvPicPr>
                            <a:picLocks noChangeAspect="1"/>
                          </pic:cNvPicPr>
                        </pic:nvPicPr>
                        <pic:blipFill>
                          <a:blip r:embed="rId38"/>
                          <a:stretch>
                            <a:fillRect/>
                          </a:stretch>
                        </pic:blipFill>
                        <pic:spPr>
                          <a:xfrm>
                            <a:off x="0" y="0"/>
                            <a:ext cx="1066800" cy="714375"/>
                          </a:xfrm>
                          <a:prstGeom prst="rect">
                            <a:avLst/>
                          </a:prstGeom>
                          <a:noFill/>
                          <a:ln w="9525">
                            <a:noFill/>
                          </a:ln>
                        </pic:spPr>
                      </pic:pic>
                    </a:graphicData>
                  </a:graphic>
                </wp:inline>
              </w:drawing>
            </w:r>
          </w:p>
        </w:tc>
      </w:tr>
      <w:tr w14:paraId="6829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423A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76475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8114" w:type="dxa"/>
            <w:shd w:val="clear" w:color="auto" w:fill="auto"/>
            <w:vAlign w:val="center"/>
          </w:tcPr>
          <w:p w14:paraId="469FA0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1.参考尺寸：1400*618*810mm±3mm。</w:t>
            </w:r>
          </w:p>
          <w:p w14:paraId="4FBA58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p>
          <w:p w14:paraId="755381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p>
          <w:p w14:paraId="6AEDEE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734" w:type="dxa"/>
            <w:shd w:val="clear" w:color="auto" w:fill="auto"/>
            <w:vAlign w:val="center"/>
          </w:tcPr>
          <w:p w14:paraId="1E7F1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C1D8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35DE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85825"/>
                  <wp:effectExtent l="0" t="0" r="9525" b="9525"/>
                  <wp:docPr id="101"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4" descr="IMG_349"/>
                          <pic:cNvPicPr>
                            <a:picLocks noChangeAspect="1"/>
                          </pic:cNvPicPr>
                        </pic:nvPicPr>
                        <pic:blipFill>
                          <a:blip r:embed="rId31"/>
                          <a:stretch>
                            <a:fillRect/>
                          </a:stretch>
                        </pic:blipFill>
                        <pic:spPr>
                          <a:xfrm>
                            <a:off x="0" y="0"/>
                            <a:ext cx="1019175" cy="885825"/>
                          </a:xfrm>
                          <a:prstGeom prst="rect">
                            <a:avLst/>
                          </a:prstGeom>
                          <a:noFill/>
                          <a:ln w="9525">
                            <a:noFill/>
                          </a:ln>
                        </pic:spPr>
                      </pic:pic>
                    </a:graphicData>
                  </a:graphic>
                </wp:inline>
              </w:drawing>
            </w:r>
          </w:p>
        </w:tc>
      </w:tr>
      <w:tr w14:paraId="6FBB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1F1B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42BF2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坐垫</w:t>
            </w:r>
          </w:p>
        </w:tc>
        <w:tc>
          <w:tcPr>
            <w:tcW w:w="8114" w:type="dxa"/>
            <w:shd w:val="clear" w:color="auto" w:fill="auto"/>
            <w:vAlign w:val="center"/>
          </w:tcPr>
          <w:p w14:paraId="4B6758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1.参考尺寸：550*550*50mm±5mm。</w:t>
            </w:r>
          </w:p>
          <w:p w14:paraId="4315F5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2.材质：面料采用高品质环保弹力透气布料，衬垫物为定型海绵，使用无苯胶粘剂粘接，表面经防腐、耐老化处理。</w:t>
            </w:r>
          </w:p>
          <w:p w14:paraId="7E6678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3.颜色：可选。</w:t>
            </w:r>
          </w:p>
          <w:p w14:paraId="17F15A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4.功能：可放置音乐教室，舞蹈教室及公区/图书馆的阶梯上。</w:t>
            </w:r>
          </w:p>
        </w:tc>
        <w:tc>
          <w:tcPr>
            <w:tcW w:w="734" w:type="dxa"/>
            <w:shd w:val="clear" w:color="auto" w:fill="auto"/>
            <w:vAlign w:val="center"/>
          </w:tcPr>
          <w:p w14:paraId="39AD8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3F216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15683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76250"/>
                  <wp:effectExtent l="0" t="0" r="0" b="0"/>
                  <wp:docPr id="98"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5" descr="IMG_350"/>
                          <pic:cNvPicPr>
                            <a:picLocks noChangeAspect="1"/>
                          </pic:cNvPicPr>
                        </pic:nvPicPr>
                        <pic:blipFill>
                          <a:blip r:embed="rId54"/>
                          <a:stretch>
                            <a:fillRect/>
                          </a:stretch>
                        </pic:blipFill>
                        <pic:spPr>
                          <a:xfrm>
                            <a:off x="0" y="0"/>
                            <a:ext cx="1066800" cy="476250"/>
                          </a:xfrm>
                          <a:prstGeom prst="rect">
                            <a:avLst/>
                          </a:prstGeom>
                          <a:noFill/>
                          <a:ln w="9525">
                            <a:noFill/>
                          </a:ln>
                        </pic:spPr>
                      </pic:pic>
                    </a:graphicData>
                  </a:graphic>
                </wp:inline>
              </w:drawing>
            </w:r>
          </w:p>
        </w:tc>
      </w:tr>
      <w:tr w14:paraId="00B5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1067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1A863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坐垫收纳架</w:t>
            </w:r>
          </w:p>
        </w:tc>
        <w:tc>
          <w:tcPr>
            <w:tcW w:w="8114" w:type="dxa"/>
            <w:shd w:val="clear" w:color="auto" w:fill="auto"/>
            <w:vAlign w:val="center"/>
          </w:tcPr>
          <w:p w14:paraId="506B71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1.参考尺寸：550*550*1300mm±5mm。</w:t>
            </w:r>
          </w:p>
          <w:p w14:paraId="49D0B6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2.钢架：采用不低于直径25*1.5mm厚圆管，折弯成型，钢架表面经磷化处理，静电粉末喷涂。</w:t>
            </w:r>
          </w:p>
          <w:p w14:paraId="49D089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3.底板基材：采用E0级厚不低于16mm环保饰面刨花板。采用PVC同色封边条，使用高温热熔胶自动化贴合，经全自动封边机封边。</w:t>
            </w:r>
          </w:p>
          <w:p w14:paraId="330FD4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4.滑轮：采用直径不低于50mm尼龙万向滚轮。</w:t>
            </w:r>
          </w:p>
          <w:p w14:paraId="37623F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5.功能：可放置音乐教室，舞蹈教室，每件收纳架可容纳20个坐垫，滑轮移动，活动自如。</w:t>
            </w:r>
          </w:p>
        </w:tc>
        <w:tc>
          <w:tcPr>
            <w:tcW w:w="734" w:type="dxa"/>
            <w:shd w:val="clear" w:color="auto" w:fill="auto"/>
            <w:vAlign w:val="center"/>
          </w:tcPr>
          <w:p w14:paraId="5C539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50355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599B3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904875"/>
                  <wp:effectExtent l="0" t="0" r="0" b="9525"/>
                  <wp:docPr id="117"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6" descr="IMG_351"/>
                          <pic:cNvPicPr>
                            <a:picLocks noChangeAspect="1"/>
                          </pic:cNvPicPr>
                        </pic:nvPicPr>
                        <pic:blipFill>
                          <a:blip r:embed="rId55"/>
                          <a:stretch>
                            <a:fillRect/>
                          </a:stretch>
                        </pic:blipFill>
                        <pic:spPr>
                          <a:xfrm>
                            <a:off x="0" y="0"/>
                            <a:ext cx="571500" cy="904875"/>
                          </a:xfrm>
                          <a:prstGeom prst="rect">
                            <a:avLst/>
                          </a:prstGeom>
                          <a:noFill/>
                          <a:ln w="9525">
                            <a:noFill/>
                          </a:ln>
                        </pic:spPr>
                      </pic:pic>
                    </a:graphicData>
                  </a:graphic>
                </wp:inline>
              </w:drawing>
            </w:r>
          </w:p>
        </w:tc>
      </w:tr>
      <w:tr w14:paraId="30C3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DB72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7AFC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储物高柜</w:t>
            </w:r>
          </w:p>
        </w:tc>
        <w:tc>
          <w:tcPr>
            <w:tcW w:w="8114" w:type="dxa"/>
            <w:shd w:val="clear" w:color="auto" w:fill="auto"/>
            <w:vAlign w:val="center"/>
          </w:tcPr>
          <w:p w14:paraId="6F1E87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1.参考尺寸：深800*2400mm±5mm。</w:t>
            </w:r>
          </w:p>
          <w:p w14:paraId="51F4A1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0064BE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1D943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47BA72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57E90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51456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vAlign w:val="center"/>
          </w:tcPr>
          <w:p w14:paraId="26195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76250"/>
                  <wp:effectExtent l="0" t="0" r="0" b="0"/>
                  <wp:docPr id="99"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7" descr="IMG_352"/>
                          <pic:cNvPicPr>
                            <a:picLocks noChangeAspect="1"/>
                          </pic:cNvPicPr>
                        </pic:nvPicPr>
                        <pic:blipFill>
                          <a:blip r:embed="rId40"/>
                          <a:stretch>
                            <a:fillRect/>
                          </a:stretch>
                        </pic:blipFill>
                        <pic:spPr>
                          <a:xfrm>
                            <a:off x="0" y="0"/>
                            <a:ext cx="1066800" cy="476250"/>
                          </a:xfrm>
                          <a:prstGeom prst="rect">
                            <a:avLst/>
                          </a:prstGeom>
                          <a:noFill/>
                          <a:ln w="9525">
                            <a:noFill/>
                          </a:ln>
                        </pic:spPr>
                      </pic:pic>
                    </a:graphicData>
                  </a:graphic>
                </wp:inline>
              </w:drawing>
            </w:r>
          </w:p>
        </w:tc>
      </w:tr>
      <w:tr w14:paraId="6B36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35A369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十九、观演区及男女更衣室-2#1F</w:t>
            </w:r>
          </w:p>
        </w:tc>
      </w:tr>
      <w:tr w14:paraId="678A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A9C7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78F7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积木凳</w:t>
            </w:r>
          </w:p>
        </w:tc>
        <w:tc>
          <w:tcPr>
            <w:tcW w:w="8114" w:type="dxa"/>
            <w:shd w:val="clear" w:color="auto" w:fill="auto"/>
            <w:vAlign w:val="center"/>
          </w:tcPr>
          <w:p w14:paraId="16A16F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1.参考尺寸：450*370*320mm±5mm。</w:t>
            </w:r>
          </w:p>
          <w:p w14:paraId="04E8E5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p>
          <w:p w14:paraId="08058F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3.功能：可单独使用，也可堆叠成阶梯使用。</w:t>
            </w:r>
          </w:p>
          <w:p w14:paraId="6B420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4.颜色：可选。</w:t>
            </w:r>
          </w:p>
        </w:tc>
        <w:tc>
          <w:tcPr>
            <w:tcW w:w="734" w:type="dxa"/>
            <w:shd w:val="clear" w:color="auto" w:fill="auto"/>
            <w:vAlign w:val="center"/>
          </w:tcPr>
          <w:p w14:paraId="13D41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734" w:type="dxa"/>
            <w:shd w:val="clear" w:color="auto" w:fill="auto"/>
            <w:vAlign w:val="center"/>
          </w:tcPr>
          <w:p w14:paraId="25DFE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60B8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609600"/>
                  <wp:effectExtent l="0" t="0" r="9525" b="0"/>
                  <wp:docPr id="118"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8" descr="IMG_353"/>
                          <pic:cNvPicPr>
                            <a:picLocks noChangeAspect="1"/>
                          </pic:cNvPicPr>
                        </pic:nvPicPr>
                        <pic:blipFill>
                          <a:blip r:embed="rId56"/>
                          <a:stretch>
                            <a:fillRect/>
                          </a:stretch>
                        </pic:blipFill>
                        <pic:spPr>
                          <a:xfrm>
                            <a:off x="0" y="0"/>
                            <a:ext cx="790575" cy="609600"/>
                          </a:xfrm>
                          <a:prstGeom prst="rect">
                            <a:avLst/>
                          </a:prstGeom>
                          <a:noFill/>
                          <a:ln w="9525">
                            <a:noFill/>
                          </a:ln>
                        </pic:spPr>
                      </pic:pic>
                    </a:graphicData>
                  </a:graphic>
                </wp:inline>
              </w:drawing>
            </w:r>
          </w:p>
        </w:tc>
      </w:tr>
      <w:tr w14:paraId="483D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D2EB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799BD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更衣长凳</w:t>
            </w:r>
          </w:p>
        </w:tc>
        <w:tc>
          <w:tcPr>
            <w:tcW w:w="8114" w:type="dxa"/>
            <w:shd w:val="clear" w:color="auto" w:fill="auto"/>
            <w:vAlign w:val="center"/>
          </w:tcPr>
          <w:p w14:paraId="775842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1.参考尺寸：1200*300*440mm±5mm。</w:t>
            </w:r>
          </w:p>
          <w:p w14:paraId="45E888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2.材质：实木松木材质。</w:t>
            </w:r>
          </w:p>
          <w:p w14:paraId="7E4767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3.油漆：采用环保木器漆，反复打磨上漆并保留原有木纹。</w:t>
            </w:r>
          </w:p>
          <w:p w14:paraId="6CF9B2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3.坐垫：饰面采用PU西皮，内衬采用高密度回弹阻燃海绵填充。</w:t>
            </w:r>
          </w:p>
          <w:p w14:paraId="0D37F2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4.五金件：五金螺丝连接固定。</w:t>
            </w:r>
          </w:p>
          <w:p w14:paraId="4A4935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273F2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4" w:type="dxa"/>
            <w:shd w:val="clear" w:color="auto" w:fill="auto"/>
            <w:vAlign w:val="center"/>
          </w:tcPr>
          <w:p w14:paraId="02520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2A86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95325"/>
                  <wp:effectExtent l="0" t="0" r="0" b="9525"/>
                  <wp:docPr id="91"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9" descr="IMG_354"/>
                          <pic:cNvPicPr>
                            <a:picLocks noChangeAspect="1"/>
                          </pic:cNvPicPr>
                        </pic:nvPicPr>
                        <pic:blipFill>
                          <a:blip r:embed="rId57"/>
                          <a:stretch>
                            <a:fillRect/>
                          </a:stretch>
                        </pic:blipFill>
                        <pic:spPr>
                          <a:xfrm>
                            <a:off x="0" y="0"/>
                            <a:ext cx="1066800" cy="695325"/>
                          </a:xfrm>
                          <a:prstGeom prst="rect">
                            <a:avLst/>
                          </a:prstGeom>
                          <a:noFill/>
                          <a:ln w="9525">
                            <a:noFill/>
                          </a:ln>
                        </pic:spPr>
                      </pic:pic>
                    </a:graphicData>
                  </a:graphic>
                </wp:inline>
              </w:drawing>
            </w:r>
          </w:p>
        </w:tc>
      </w:tr>
      <w:tr w14:paraId="7802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D4AD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A7A5B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8114" w:type="dxa"/>
            <w:shd w:val="clear" w:color="auto" w:fill="auto"/>
            <w:vAlign w:val="center"/>
          </w:tcPr>
          <w:p w14:paraId="0A2111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1.参考尺寸：深400*2000mm±5mm；单个柜宽约400mm。</w:t>
            </w:r>
          </w:p>
          <w:p w14:paraId="4350DF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p>
          <w:p w14:paraId="32A6D8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836E7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7F9EF9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5.结构：中间层板间隔，单开木门，配五金铰链、门锁。</w:t>
            </w:r>
          </w:p>
          <w:p w14:paraId="1B2F70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7BBB7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734" w:type="dxa"/>
            <w:shd w:val="clear" w:color="auto" w:fill="auto"/>
            <w:vAlign w:val="center"/>
          </w:tcPr>
          <w:p w14:paraId="4E56A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vAlign w:val="center"/>
          </w:tcPr>
          <w:p w14:paraId="58BC9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9625"/>
                  <wp:effectExtent l="0" t="0" r="0" b="9525"/>
                  <wp:docPr id="90"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0" descr="IMG_355"/>
                          <pic:cNvPicPr>
                            <a:picLocks noChangeAspect="1"/>
                          </pic:cNvPicPr>
                        </pic:nvPicPr>
                        <pic:blipFill>
                          <a:blip r:embed="rId42"/>
                          <a:stretch>
                            <a:fillRect/>
                          </a:stretch>
                        </pic:blipFill>
                        <pic:spPr>
                          <a:xfrm>
                            <a:off x="0" y="0"/>
                            <a:ext cx="1066800" cy="809625"/>
                          </a:xfrm>
                          <a:prstGeom prst="rect">
                            <a:avLst/>
                          </a:prstGeom>
                          <a:noFill/>
                          <a:ln w="9525">
                            <a:noFill/>
                          </a:ln>
                        </pic:spPr>
                      </pic:pic>
                    </a:graphicData>
                  </a:graphic>
                </wp:inline>
              </w:drawing>
            </w:r>
          </w:p>
        </w:tc>
      </w:tr>
      <w:tr w14:paraId="5EAC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74A74C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二十、计算机教室1&amp;2-2#1F</w:t>
            </w:r>
          </w:p>
        </w:tc>
      </w:tr>
      <w:tr w14:paraId="6008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4FB5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32955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教师电脑桌</w:t>
            </w:r>
          </w:p>
        </w:tc>
        <w:tc>
          <w:tcPr>
            <w:tcW w:w="8114" w:type="dxa"/>
            <w:shd w:val="clear" w:color="auto" w:fill="auto"/>
            <w:vAlign w:val="center"/>
          </w:tcPr>
          <w:p w14:paraId="535E98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1.参考尺寸：2000*700*750mm±3mm。</w:t>
            </w:r>
          </w:p>
          <w:p w14:paraId="02D48D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2.材质：采用不低于E1级环保免漆板，面贴优质三聚氰胺纸，台面厚度≥25mm，其他板材厚度≥16mm；优质钢架腿，钢架尺寸50*50*1.5mm±0.5mm。</w:t>
            </w:r>
          </w:p>
          <w:p w14:paraId="224D0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734" w:type="dxa"/>
            <w:shd w:val="clear" w:color="auto" w:fill="auto"/>
            <w:vAlign w:val="center"/>
          </w:tcPr>
          <w:p w14:paraId="51263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11E05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07BA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92"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1" descr="IMG_356"/>
                          <pic:cNvPicPr>
                            <a:picLocks noChangeAspect="1"/>
                          </pic:cNvPicPr>
                        </pic:nvPicPr>
                        <pic:blipFill>
                          <a:blip r:embed="rId46"/>
                          <a:stretch>
                            <a:fillRect/>
                          </a:stretch>
                        </pic:blipFill>
                        <pic:spPr>
                          <a:xfrm>
                            <a:off x="0" y="0"/>
                            <a:ext cx="1066800" cy="781050"/>
                          </a:xfrm>
                          <a:prstGeom prst="rect">
                            <a:avLst/>
                          </a:prstGeom>
                          <a:noFill/>
                          <a:ln w="9525">
                            <a:noFill/>
                          </a:ln>
                        </pic:spPr>
                      </pic:pic>
                    </a:graphicData>
                  </a:graphic>
                </wp:inline>
              </w:drawing>
            </w:r>
          </w:p>
        </w:tc>
      </w:tr>
      <w:tr w14:paraId="3399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10FC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1EA69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252B12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72A2A6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4236E9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5133D0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6DF151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027867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6CB8E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46E34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5D8A1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87"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2" descr="IMG_357"/>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0621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CFF7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E336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学生电脑桌</w:t>
            </w:r>
          </w:p>
        </w:tc>
        <w:tc>
          <w:tcPr>
            <w:tcW w:w="8114" w:type="dxa"/>
            <w:shd w:val="clear" w:color="auto" w:fill="auto"/>
            <w:vAlign w:val="center"/>
          </w:tcPr>
          <w:p w14:paraId="209A6F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1.参考尺寸：1400*600*700mm±3mm。</w:t>
            </w:r>
          </w:p>
          <w:p w14:paraId="65E947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2.材质：采用不低于E1级环保免漆板，面贴优质三聚氰胺纸，台面厚度≥25mm，其他板材厚度≥16mm；优质钢架腿，钢架尺寸50*50*1.5mm±0.5mm。</w:t>
            </w:r>
          </w:p>
          <w:p w14:paraId="0D721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734" w:type="dxa"/>
            <w:shd w:val="clear" w:color="auto" w:fill="auto"/>
            <w:vAlign w:val="center"/>
          </w:tcPr>
          <w:p w14:paraId="4FCB3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4E2DA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F729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95"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3" descr="IMG_358"/>
                          <pic:cNvPicPr>
                            <a:picLocks noChangeAspect="1"/>
                          </pic:cNvPicPr>
                        </pic:nvPicPr>
                        <pic:blipFill>
                          <a:blip r:embed="rId46"/>
                          <a:stretch>
                            <a:fillRect/>
                          </a:stretch>
                        </pic:blipFill>
                        <pic:spPr>
                          <a:xfrm>
                            <a:off x="0" y="0"/>
                            <a:ext cx="1066800" cy="781050"/>
                          </a:xfrm>
                          <a:prstGeom prst="rect">
                            <a:avLst/>
                          </a:prstGeom>
                          <a:noFill/>
                          <a:ln w="9525">
                            <a:noFill/>
                          </a:ln>
                        </pic:spPr>
                      </pic:pic>
                    </a:graphicData>
                  </a:graphic>
                </wp:inline>
              </w:drawing>
            </w:r>
          </w:p>
        </w:tc>
      </w:tr>
      <w:tr w14:paraId="230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FB14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09B34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方凳</w:t>
            </w:r>
          </w:p>
        </w:tc>
        <w:tc>
          <w:tcPr>
            <w:tcW w:w="8114" w:type="dxa"/>
            <w:shd w:val="clear" w:color="auto" w:fill="auto"/>
            <w:vAlign w:val="center"/>
          </w:tcPr>
          <w:p w14:paraId="3CCE15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1.参考尺寸：340*240*400mm±5mm。</w:t>
            </w:r>
          </w:p>
          <w:p w14:paraId="349501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78F156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A7D55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6C31A4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61F593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81A5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734" w:type="dxa"/>
            <w:shd w:val="clear" w:color="auto" w:fill="auto"/>
            <w:vAlign w:val="center"/>
          </w:tcPr>
          <w:p w14:paraId="1146D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486A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10"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4" descr="IMG_359"/>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1D30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3F2FB4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二十一、陶艺教室+烧制间-2#1F</w:t>
            </w:r>
          </w:p>
        </w:tc>
      </w:tr>
      <w:tr w14:paraId="2579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9C15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443B80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智能高温电窑</w:t>
            </w:r>
          </w:p>
          <w:p w14:paraId="7E6C1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（声控0.08立方）</w:t>
            </w:r>
          </w:p>
        </w:tc>
        <w:tc>
          <w:tcPr>
            <w:tcW w:w="8114" w:type="dxa"/>
            <w:shd w:val="clear" w:color="auto" w:fill="auto"/>
            <w:vAlign w:val="center"/>
          </w:tcPr>
          <w:p w14:paraId="62917A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1.内部容积：不低于0.086立方。</w:t>
            </w:r>
          </w:p>
          <w:p w14:paraId="47276D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2.外形尺寸（宽*深*高）：W82*D124*H128cm。</w:t>
            </w:r>
          </w:p>
          <w:p w14:paraId="14797F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3.内部尺寸（宽*深*高）：W35*D42*H60cm。</w:t>
            </w:r>
          </w:p>
          <w:p w14:paraId="046D1D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4.电压：AC220V/380V（可选）。</w:t>
            </w:r>
          </w:p>
          <w:p w14:paraId="7AF5AB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5.功率：不低于8KW。</w:t>
            </w:r>
          </w:p>
          <w:p w14:paraId="6FCF3A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6.控制器：不低于7寸液晶彩屏，一体嵌入式控制器。</w:t>
            </w:r>
          </w:p>
          <w:p w14:paraId="0AB937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7.控制系统：AI智能语音控制、APP远程控制。</w:t>
            </w:r>
          </w:p>
          <w:p w14:paraId="6E2632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8.预设曲线：8种烧成曲线。</w:t>
            </w:r>
          </w:p>
          <w:p w14:paraId="006891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9.可存储曲线：20条。</w:t>
            </w:r>
          </w:p>
          <w:p w14:paraId="297D04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10.烧成氛围：氧化反应。</w:t>
            </w:r>
          </w:p>
          <w:p w14:paraId="353B3B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11.最高承受温度：1300度。</w:t>
            </w:r>
          </w:p>
          <w:p w14:paraId="167CD6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12.常烧温度：0～1250度。</w:t>
            </w:r>
          </w:p>
          <w:p w14:paraId="48451A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13.发热元件：硅钼丝、5面加热。</w:t>
            </w:r>
          </w:p>
          <w:p w14:paraId="532A0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14.产品材质：加厚钢板。</w:t>
            </w:r>
          </w:p>
          <w:p w14:paraId="12A0A9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15.保温材料：JM28砖+高温多晶棉。</w:t>
            </w:r>
          </w:p>
          <w:p w14:paraId="69F5AC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16.开门方式：侧开门。</w:t>
            </w:r>
          </w:p>
          <w:p w14:paraId="3DE42F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17.整机净量：≈400kg。</w:t>
            </w:r>
          </w:p>
          <w:p w14:paraId="5E7A77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18.空开建议：≥2p63A/4P40A。</w:t>
            </w:r>
          </w:p>
          <w:p w14:paraId="288177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19.线径：6～10平方平方国标铜芯线。</w:t>
            </w:r>
          </w:p>
          <w:p w14:paraId="69F874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20.适合棚板：30*40cm。</w:t>
            </w:r>
          </w:p>
          <w:p w14:paraId="1D3A6B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21.烧窑工具：支柱*20个、硼板*3块、硼板涂料*1瓶、高温手套*1双氧化铝饼（6cm）*20个（实心、有孔随机发货）。</w:t>
            </w:r>
          </w:p>
          <w:p w14:paraId="52973B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22：产品功能：</w:t>
            </w:r>
          </w:p>
          <w:p w14:paraId="665C3C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控制柜可AI语音控制、手机远程操控内置一体语音控制柜，通电后可通过语音唤醒，免去手动设置温度曲线和选择烧成模式，温控器内部可存储20条曲线，具有断电自动续烧功能和记忆存储功能，可自由设置烧制曲线。界面集成电流电压显示功能，全程用中温和数字的形式呈现，便于解读和操作。自带一键烧成按键，可在2秒内完成四个常用曲线的烧制设置。LED高亮信号灯，避免错误使用，导致发生安全隐患。内置一体AI语音声控、手机远程控制柜，通电后可通过人工智能唤醒，可语音选择窑内预设曲线，避免操作失误、调表失误造成的安全事故，免去手动设置温度曲线和选择烧成模式。</w:t>
            </w:r>
          </w:p>
          <w:p w14:paraId="491693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窑体：材质及结构：整机框架采用国标1.5mm钢板冷压一次成型，内框彩用国标4*4cm方钢材质，厚抗压能力不低于30T；表面以多层绝缘防锈漆为底覆盖三层面漆的方式进行深加工。所有盖板选用1.0或2.0国标镀锌碳钢板材加工而成表面经热烤漆工艺进行绝缘耐腐处理。</w:t>
            </w:r>
          </w:p>
          <w:p w14:paraId="6871AD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窑内高含量硅钼丝，采用特制的合金电阻丝，最高温度可达1300度，使用寿命长、表面负荷高、抗氧化性能好；采用内嵌式结构，更安全耐用。炉丝以国标电热合金丝为原料，富含26.8%的铬和1.8%的钼金属含量，具有抗高温、升温快、热效应高的效果，使得窑炉工作温度可达1240-1260°C，可延长使用寿命。炉丝线径4.0MM大大提高窑炉的烧制温度上限和使用寿命，五面平衡发热360℃循环烧制，让作品受热更均匀，烧制作品发色更亮。</w:t>
            </w:r>
          </w:p>
          <w:p w14:paraId="15362E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（4）窑内砖采用高密度耐火砖，保温好节能省电，能抵抗酸性溶渣和酸性气体的侵蚀，热震稳定性好，耐急冷急热，防腐蚀。</w:t>
            </w:r>
          </w:p>
          <w:p w14:paraId="06B52D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（5）窑内高温多晶棉：耐高温不起粉沫状。</w:t>
            </w:r>
          </w:p>
          <w:p w14:paraId="699B44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（6）电窑多功能烧制：素烧、常温、高温、釉上彩、釉下彩、青花、烘干、紫砂.一键启动简单易操作。</w:t>
            </w:r>
          </w:p>
          <w:p w14:paraId="545A6A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（7）圆形窑炉阀门，就算女生也可以轻松旋转。</w:t>
            </w:r>
          </w:p>
          <w:p w14:paraId="385B4F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（8）万向脚轮：直径75cm，安装孔距86*58mm，安装高度105mm3寸低重忒尼龙轮（双轴珠轴承）360℃全身旋转，方便操运及移动，配有刹车固定装置，抗压材质，单轮能承受250公斤，方便省力，不伤地板。</w:t>
            </w:r>
          </w:p>
          <w:p w14:paraId="090522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（9）测温：采用国标铂金丝配件，测温更准，温差控制在5-10度。</w:t>
            </w:r>
          </w:p>
          <w:p w14:paraId="2963C0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（10）人性化设计，后期维护方便更换炉丝。</w:t>
            </w:r>
          </w:p>
        </w:tc>
        <w:tc>
          <w:tcPr>
            <w:tcW w:w="734" w:type="dxa"/>
            <w:shd w:val="clear" w:color="auto" w:fill="auto"/>
            <w:vAlign w:val="center"/>
          </w:tcPr>
          <w:p w14:paraId="6B435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3770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30D48EC1">
            <w:pPr>
              <w:jc w:val="center"/>
              <w:rPr>
                <w:rFonts w:hint="eastAsia" w:ascii="宋体" w:hAnsi="宋体" w:eastAsia="宋体" w:cs="宋体"/>
                <w:i w:val="0"/>
                <w:iCs w:val="0"/>
                <w:color w:val="000000"/>
                <w:sz w:val="20"/>
                <w:szCs w:val="20"/>
                <w:u w:val="none"/>
              </w:rPr>
            </w:pPr>
          </w:p>
        </w:tc>
      </w:tr>
      <w:tr w14:paraId="6F03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4D00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4FC25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窑具收纳车（高款）</w:t>
            </w:r>
          </w:p>
        </w:tc>
        <w:tc>
          <w:tcPr>
            <w:tcW w:w="8114" w:type="dxa"/>
            <w:shd w:val="clear" w:color="auto" w:fill="auto"/>
            <w:vAlign w:val="center"/>
          </w:tcPr>
          <w:p w14:paraId="7534F0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1.产品材质：实木+铁艺框架+不绣钢管。</w:t>
            </w:r>
          </w:p>
          <w:p w14:paraId="0BBB3C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2.外形尺寸：L105*W38*H81CM、台面尺寸：L95CM*深15CM。</w:t>
            </w:r>
          </w:p>
          <w:p w14:paraId="28DC43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3.双重加厚框架，结实稳固。</w:t>
            </w:r>
          </w:p>
          <w:p w14:paraId="7D3065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4.加粗钢管。</w:t>
            </w:r>
          </w:p>
          <w:p w14:paraId="77DA1F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5.多层设计，分隔有序，合理摆放。</w:t>
            </w:r>
          </w:p>
          <w:p w14:paraId="736EC6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6.开放设计，大小棚板均可收纳。</w:t>
            </w:r>
          </w:p>
          <w:p w14:paraId="56B2C0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7.安装360°橡胶旋转轮，移动方便，静音，带刹车，更安全。</w:t>
            </w:r>
          </w:p>
          <w:p w14:paraId="2E96C7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8.扶手设计，推行方便。</w:t>
            </w:r>
          </w:p>
        </w:tc>
        <w:tc>
          <w:tcPr>
            <w:tcW w:w="734" w:type="dxa"/>
            <w:shd w:val="clear" w:color="auto" w:fill="auto"/>
            <w:vAlign w:val="center"/>
          </w:tcPr>
          <w:p w14:paraId="4FA4A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EB38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4DFB526F">
            <w:pPr>
              <w:jc w:val="center"/>
              <w:rPr>
                <w:rFonts w:hint="eastAsia" w:ascii="宋体" w:hAnsi="宋体" w:eastAsia="宋体" w:cs="宋体"/>
                <w:i w:val="0"/>
                <w:iCs w:val="0"/>
                <w:color w:val="000000"/>
                <w:sz w:val="20"/>
                <w:szCs w:val="20"/>
                <w:u w:val="none"/>
              </w:rPr>
            </w:pPr>
          </w:p>
        </w:tc>
      </w:tr>
      <w:tr w14:paraId="400F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4C56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4AEB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磨底机</w:t>
            </w:r>
          </w:p>
        </w:tc>
        <w:tc>
          <w:tcPr>
            <w:tcW w:w="8114" w:type="dxa"/>
            <w:shd w:val="clear" w:color="auto" w:fill="auto"/>
            <w:vAlign w:val="center"/>
          </w:tcPr>
          <w:p w14:paraId="18E846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1.产品尺寸：不低于35*35*35cm。</w:t>
            </w:r>
          </w:p>
          <w:p w14:paraId="22DCFD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2.电压：220V数显。</w:t>
            </w:r>
          </w:p>
          <w:p w14:paraId="656292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3.产品功率：不低于375W。</w:t>
            </w:r>
          </w:p>
          <w:p w14:paraId="2D504F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4.转盘转速：1400转/分。</w:t>
            </w:r>
          </w:p>
          <w:p w14:paraId="48729E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5.产品转盘：不低于200mm。</w:t>
            </w:r>
          </w:p>
          <w:p w14:paraId="357575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6.产品材料：钢板折弯。</w:t>
            </w:r>
          </w:p>
          <w:p w14:paraId="5F42FF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7.产品正反转：可正反转。</w:t>
            </w:r>
          </w:p>
          <w:p w14:paraId="5E38CA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8.电机：采用单相异步电机，防护等级IP44，电流2.17A，绝缘等级B级全铜电机。该电机具有耗低、散热快、噪音低、节能环保，质量可靠稳定。且大功率电，可正反转。</w:t>
            </w:r>
          </w:p>
          <w:p w14:paraId="36F21D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9.磨片：采用橡胶金刚砂磨片，运行平稳，磨底更光滑。</w:t>
            </w:r>
          </w:p>
          <w:p w14:paraId="7BBAB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工艺：钣金采用国标冷轧板，采用数控折弯机一次成型，有效控制折弯精度，使得整体结构一体化，外观美观，结构稳定，有效避免陶瓷粉末对电机的损坏。表面喷涂采用高温烤漆，表面光滑，附着力强，结实耐用，干净整洁，易于清理。</w:t>
            </w:r>
          </w:p>
          <w:p w14:paraId="57AE2C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11.安全性：盘面设有防磨片松脱、甩出装置，防止磨片飞出，更加安全可靠。采用专用电缆锁紧接头，更安全。</w:t>
            </w:r>
          </w:p>
        </w:tc>
        <w:tc>
          <w:tcPr>
            <w:tcW w:w="734" w:type="dxa"/>
            <w:shd w:val="clear" w:color="auto" w:fill="auto"/>
            <w:vAlign w:val="center"/>
          </w:tcPr>
          <w:p w14:paraId="16EBD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2936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04AD6FA7">
            <w:pPr>
              <w:jc w:val="center"/>
              <w:rPr>
                <w:rFonts w:hint="eastAsia" w:ascii="宋体" w:hAnsi="宋体" w:eastAsia="宋体" w:cs="宋体"/>
                <w:i w:val="0"/>
                <w:iCs w:val="0"/>
                <w:color w:val="000000"/>
                <w:sz w:val="20"/>
                <w:szCs w:val="20"/>
                <w:u w:val="none"/>
              </w:rPr>
            </w:pPr>
          </w:p>
        </w:tc>
      </w:tr>
      <w:tr w14:paraId="2D7D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5174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51D04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喷釉柜</w:t>
            </w:r>
          </w:p>
        </w:tc>
        <w:tc>
          <w:tcPr>
            <w:tcW w:w="8114" w:type="dxa"/>
            <w:shd w:val="clear" w:color="auto" w:fill="auto"/>
            <w:vAlign w:val="center"/>
          </w:tcPr>
          <w:p w14:paraId="4A1F68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1.外形尺寸（长*宽*高）：不低于L72*W78*H172cm。</w:t>
            </w:r>
          </w:p>
          <w:p w14:paraId="247B52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2.转盘直径：不低于26cm。</w:t>
            </w:r>
          </w:p>
          <w:p w14:paraId="7E44D0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3.转盘材质：铝合金。</w:t>
            </w:r>
          </w:p>
          <w:p w14:paraId="4F7B49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4.电压：AC220V。</w:t>
            </w:r>
          </w:p>
          <w:p w14:paraId="0F1970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5.电机功率：不低于300W。</w:t>
            </w:r>
          </w:p>
          <w:p w14:paraId="1C7004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6.电机转速：不低于1500转。</w:t>
            </w:r>
          </w:p>
          <w:p w14:paraId="1517B6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7.水泵功率：不低于550W。</w:t>
            </w:r>
          </w:p>
          <w:p w14:paraId="0166D6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8.风机风量：不低于2000m³/h。</w:t>
            </w:r>
          </w:p>
          <w:p w14:paraId="0CF707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9.风机气压：5PA。</w:t>
            </w:r>
          </w:p>
          <w:p w14:paraId="0B5CFE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10.风机功率：不低于250W。</w:t>
            </w:r>
          </w:p>
          <w:p w14:paraId="38AFD7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11.风机转速：不低于1450r/min。</w:t>
            </w:r>
          </w:p>
          <w:p w14:paraId="6D007F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12.框架材质：不锈钢+玻璃。</w:t>
            </w:r>
          </w:p>
          <w:p w14:paraId="6B677F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13.控速方式：电动微调。</w:t>
            </w:r>
          </w:p>
          <w:p w14:paraId="44457D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14.产品功能：</w:t>
            </w:r>
          </w:p>
          <w:p w14:paraId="0BE93D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（1）水帘部分与回收部分全部采用不锈钢板制作，吸风均匀，能有效的控制粉尘的扩散及回收釉粉。</w:t>
            </w:r>
          </w:p>
          <w:p w14:paraId="1DF9BB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（2）施釉机装有移动轮，可以轻松的与水箱分离这种分离式的结构，便于釉料桶内的釉粉回收及水箱的清理工作。</w:t>
            </w:r>
          </w:p>
          <w:p w14:paraId="18EF0C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（3）该机采用了除尘专用风机，水帘后面水平下吸风的吸风结构，所吸的粉尘进入水箱内的储风室后，一进入水中过滤达到二次除尘的效果，再向上由排风管道排出室外，减少了室外的空气污染。</w:t>
            </w:r>
          </w:p>
          <w:p w14:paraId="661E0D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用户用不锈钢桶或塑料桶，分别接放在下水口处，盛接施釉中含有釉粉的下水，使下水中的釉粉在桶内沉淀，水又从桶口溢出到水箱，再由水泵抽出供水帘循环使用，达到很方便的回收大部分釉粉，更换釉粉的颜色。</w:t>
            </w:r>
          </w:p>
          <w:p w14:paraId="7DBE5C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（5）主转盘采用高档调速电机进行无级调速，可以在0-300转/分之间自由选择转速，以期达到最佳施釉组合。</w:t>
            </w:r>
          </w:p>
          <w:p w14:paraId="2041C9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（6）水泵采用了500W/2.8M3流量的大容量水泵，使用水帘供水充足。</w:t>
            </w:r>
          </w:p>
          <w:p w14:paraId="103F21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（7）功率：除尘风机A=250W、水泵B=550W、转盘C约等于270W。</w:t>
            </w:r>
          </w:p>
        </w:tc>
        <w:tc>
          <w:tcPr>
            <w:tcW w:w="734" w:type="dxa"/>
            <w:shd w:val="clear" w:color="auto" w:fill="auto"/>
            <w:vAlign w:val="center"/>
          </w:tcPr>
          <w:p w14:paraId="7F249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CA8D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1EA7B78B">
            <w:pPr>
              <w:jc w:val="center"/>
              <w:rPr>
                <w:rFonts w:hint="eastAsia" w:ascii="宋体" w:hAnsi="宋体" w:eastAsia="宋体" w:cs="宋体"/>
                <w:i w:val="0"/>
                <w:iCs w:val="0"/>
                <w:color w:val="000000"/>
                <w:sz w:val="20"/>
                <w:szCs w:val="20"/>
                <w:u w:val="none"/>
              </w:rPr>
            </w:pPr>
          </w:p>
        </w:tc>
      </w:tr>
      <w:tr w14:paraId="66B5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D7D5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695EE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真空泵</w:t>
            </w:r>
          </w:p>
        </w:tc>
        <w:tc>
          <w:tcPr>
            <w:tcW w:w="8114" w:type="dxa"/>
            <w:shd w:val="clear" w:color="auto" w:fill="auto"/>
            <w:vAlign w:val="center"/>
          </w:tcPr>
          <w:p w14:paraId="7381DC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1.电源：220V。</w:t>
            </w:r>
          </w:p>
          <w:p w14:paraId="10495B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2.带750w18L气泵、皮管、喷枪。</w:t>
            </w:r>
          </w:p>
          <w:p w14:paraId="4C00E2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3.外形尺寸：不低于56*24*57cm。</w:t>
            </w:r>
          </w:p>
          <w:p w14:paraId="416318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4.储存罐容积：不低于18L。</w:t>
            </w:r>
          </w:p>
          <w:p w14:paraId="30574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5.额定排气压力：0.7mpa。</w:t>
            </w:r>
          </w:p>
          <w:p w14:paraId="1AE285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6.采用电磁式电机，无油润设计，压缩空气更纯净。</w:t>
            </w:r>
          </w:p>
        </w:tc>
        <w:tc>
          <w:tcPr>
            <w:tcW w:w="734" w:type="dxa"/>
            <w:shd w:val="clear" w:color="auto" w:fill="auto"/>
            <w:vAlign w:val="center"/>
          </w:tcPr>
          <w:p w14:paraId="1D0B4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E6C6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68D500F0">
            <w:pPr>
              <w:jc w:val="center"/>
              <w:rPr>
                <w:rFonts w:hint="eastAsia" w:ascii="宋体" w:hAnsi="宋体" w:eastAsia="宋体" w:cs="宋体"/>
                <w:i w:val="0"/>
                <w:iCs w:val="0"/>
                <w:color w:val="000000"/>
                <w:sz w:val="20"/>
                <w:szCs w:val="20"/>
                <w:u w:val="none"/>
              </w:rPr>
            </w:pPr>
          </w:p>
        </w:tc>
      </w:tr>
      <w:tr w14:paraId="1A4A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7A46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351EB5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真空双轴炼泥机</w:t>
            </w:r>
          </w:p>
        </w:tc>
        <w:tc>
          <w:tcPr>
            <w:tcW w:w="8114" w:type="dxa"/>
            <w:shd w:val="clear" w:color="auto" w:fill="auto"/>
            <w:vAlign w:val="center"/>
          </w:tcPr>
          <w:p w14:paraId="0A4780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1.外形尺寸：不低于（长*高）：L126.5*H75cm。</w:t>
            </w:r>
          </w:p>
          <w:p w14:paraId="6386D0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2.电压：AC220V-380V（可选）。</w:t>
            </w:r>
          </w:p>
          <w:p w14:paraId="52B3BC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3.功率：不低于1500W。</w:t>
            </w:r>
          </w:p>
          <w:p w14:paraId="6233CE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4.转轴：二轴水平卧式。</w:t>
            </w:r>
          </w:p>
          <w:p w14:paraId="13BDC2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5.转速：不低于1390转/分。</w:t>
            </w:r>
          </w:p>
          <w:p w14:paraId="1DC8B9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6.生产能力：不低于100kg/小时。</w:t>
            </w:r>
          </w:p>
          <w:p w14:paraId="202D2D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7.抽气速度：不低于4L/S。</w:t>
            </w:r>
          </w:p>
          <w:p w14:paraId="4FC7D3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8.出泥口直径：不低于60mm。</w:t>
            </w:r>
          </w:p>
          <w:p w14:paraId="521A78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9.配套：1个接泥凳，尺寸不低于（长*宽*高）：L63*W39*H52cm。</w:t>
            </w:r>
          </w:p>
          <w:p w14:paraId="289F58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10.产品功能：</w:t>
            </w:r>
          </w:p>
          <w:p w14:paraId="7A360A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（1）练泥机框架采用国标优质钢材，表面喷涂采用高温金属烤漆技术，具备色泽美观、安全可靠、附着力强的特点，同时具备耐磨性高、耐候性强的特性，表面质量好，光洁度高。</w:t>
            </w:r>
          </w:p>
          <w:p w14:paraId="391677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（2）练泥轴采用304不锈钢材质，具有良好的耐蚀性、耐热性，低温强度和机械特性。</w:t>
            </w:r>
          </w:p>
          <w:p w14:paraId="460391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（3）投泥口采用高强度亚克力板与高分子材料材料加工而成，外表美观透明，方便实用、安全保湿。</w:t>
            </w:r>
          </w:p>
          <w:p w14:paraId="212514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练泥机框架喷涂采用高温金属烤漆技术，表面具备色泽美观、安全可靠、附着力强的特点，同时具备耐磨性高、耐候性强的特性。（5）练泥机泥桶采用铝合金材料一体成型，有效保持泥桶强度。其中铝材质占比95%以上，铝合金材质具有质地轻、耐腐蚀、氧化性要求高、加工性佳的特性，使练泥机泥桶结构坚固耐用。储泥箱封盖使用高分透明材料加工成型，光线透过率为90%以上，耐电绝缘力达到20V/MM。（6）真空练泥室的上侧固定设有挤压机构，挤压机构中的挤压球和挤压叶片可转动设置在球形挤压室的内部并能够对进入球形挤压室内部的泥料进行挤压。且练泥机能够使泥料呈扁平状进入真空练泥室中，减小泥料的厚度，便于泥料中的气泡破裂，便于将泥料中气体排出。</w:t>
            </w:r>
          </w:p>
          <w:p w14:paraId="14FFD6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（7）采用全封闭设计，安全性高、体积小、重量轻、噪音低。且安全可靠，稳定性高，维护、维修便捷。</w:t>
            </w:r>
          </w:p>
          <w:p w14:paraId="121D87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（8）使用便捷，配有4个抗压滚动轮，可轻松移动同时具刹车功能。</w:t>
            </w:r>
          </w:p>
          <w:p w14:paraId="380025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（9）采用真空液压表，精准直观。</w:t>
            </w:r>
          </w:p>
          <w:p w14:paraId="04F50B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（10）通过栅板挤压成细条，进入真空泵，从机咀口练出较高密度和可塑性的坯料。</w:t>
            </w:r>
          </w:p>
          <w:p w14:paraId="3C25AC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（11）接泥滚轴采用不锈钢材质，不生锈污染泥料，耐用结实，过泥顺畅。</w:t>
            </w:r>
          </w:p>
        </w:tc>
        <w:tc>
          <w:tcPr>
            <w:tcW w:w="734" w:type="dxa"/>
            <w:shd w:val="clear" w:color="auto" w:fill="auto"/>
            <w:vAlign w:val="center"/>
          </w:tcPr>
          <w:p w14:paraId="3219F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1001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02DEDB30">
            <w:pPr>
              <w:jc w:val="center"/>
              <w:rPr>
                <w:rFonts w:hint="eastAsia" w:ascii="宋体" w:hAnsi="宋体" w:eastAsia="宋体" w:cs="宋体"/>
                <w:i w:val="0"/>
                <w:iCs w:val="0"/>
                <w:color w:val="000000"/>
                <w:sz w:val="20"/>
                <w:szCs w:val="20"/>
                <w:u w:val="none"/>
              </w:rPr>
            </w:pPr>
          </w:p>
        </w:tc>
      </w:tr>
      <w:tr w14:paraId="2044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EE40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7E174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w:t>
            </w:r>
          </w:p>
        </w:tc>
        <w:tc>
          <w:tcPr>
            <w:tcW w:w="8114" w:type="dxa"/>
            <w:shd w:val="clear" w:color="auto" w:fill="auto"/>
            <w:vAlign w:val="center"/>
          </w:tcPr>
          <w:p w14:paraId="3109F2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1.可升降搅拌主轴；0～300转/分无极调速。</w:t>
            </w:r>
          </w:p>
          <w:p w14:paraId="5BF0D2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2.不锈钢主轴及浆桶。</w:t>
            </w:r>
          </w:p>
          <w:p w14:paraId="3D8D17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3.浆桶直径；不低于约45cm，高45cm。</w:t>
            </w:r>
          </w:p>
          <w:p w14:paraId="3A76EC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4.外形尺寸：不低于高91.5m，长65.5cm宽50cm。</w:t>
            </w:r>
          </w:p>
          <w:p w14:paraId="2AD802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5.搅拌杆材质；304不绣钢。</w:t>
            </w:r>
          </w:p>
          <w:p w14:paraId="0CEE6A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6.控速方式：手调。</w:t>
            </w:r>
          </w:p>
          <w:p w14:paraId="6A475F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7.旋转方向：正反可调。</w:t>
            </w:r>
          </w:p>
          <w:p w14:paraId="148AC1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8.产品特点：</w:t>
            </w:r>
          </w:p>
          <w:p w14:paraId="24AEE0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（1）搅拌杆快速取出结构高效便捷。</w:t>
            </w:r>
          </w:p>
          <w:p w14:paraId="0A9DF3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（2）全封设计结构防止异物卷入安全可靠。</w:t>
            </w:r>
          </w:p>
          <w:p w14:paraId="459FF8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（3）采用防尘防水开关高效可靠经久耐用。</w:t>
            </w:r>
          </w:p>
          <w:p w14:paraId="5764CF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（4）大功率电机强劲有力。</w:t>
            </w:r>
          </w:p>
          <w:p w14:paraId="26061C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（5）大容量搅拌桶一次搅拌更多的釉料。</w:t>
            </w:r>
          </w:p>
          <w:p w14:paraId="76C75D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（6）接口式插头轻松拔插。</w:t>
            </w:r>
          </w:p>
          <w:p w14:paraId="5CF05C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（7）配有漏保插头，时刻保护用户安全。</w:t>
            </w:r>
          </w:p>
          <w:p w14:paraId="14BA05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（8）配有调速功能搅拌速度可随意调节。</w:t>
            </w:r>
          </w:p>
          <w:p w14:paraId="6462B7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（9）不锈钢搅拌杆不生锈。</w:t>
            </w:r>
          </w:p>
          <w:p w14:paraId="4E69BF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（10）表面采取静电喷塑工艺高温烤漆防刮花防褪色。</w:t>
            </w:r>
          </w:p>
        </w:tc>
        <w:tc>
          <w:tcPr>
            <w:tcW w:w="734" w:type="dxa"/>
            <w:shd w:val="clear" w:color="auto" w:fill="auto"/>
            <w:vAlign w:val="center"/>
          </w:tcPr>
          <w:p w14:paraId="7E8DB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1C71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215062F9">
            <w:pPr>
              <w:jc w:val="center"/>
              <w:rPr>
                <w:rFonts w:hint="eastAsia" w:ascii="宋体" w:hAnsi="宋体" w:eastAsia="宋体" w:cs="宋体"/>
                <w:i w:val="0"/>
                <w:iCs w:val="0"/>
                <w:color w:val="000000"/>
                <w:sz w:val="20"/>
                <w:szCs w:val="20"/>
                <w:u w:val="none"/>
              </w:rPr>
            </w:pPr>
          </w:p>
        </w:tc>
      </w:tr>
      <w:tr w14:paraId="01D8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A754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050DD2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五层坯架</w:t>
            </w:r>
          </w:p>
        </w:tc>
        <w:tc>
          <w:tcPr>
            <w:tcW w:w="8114" w:type="dxa"/>
            <w:shd w:val="clear" w:color="auto" w:fill="auto"/>
            <w:vAlign w:val="center"/>
          </w:tcPr>
          <w:p w14:paraId="7633BA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1.外形尺寸不低于（长*宽*高）：L140*W40*H163cm。</w:t>
            </w:r>
          </w:p>
          <w:p w14:paraId="12AE2D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2.隔层高度：不低于底层高42cm，其他隔层高30cm。</w:t>
            </w:r>
          </w:p>
          <w:p w14:paraId="09DF9E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3.层板厚度：不低于1.7cm。</w:t>
            </w:r>
          </w:p>
          <w:p w14:paraId="2C41AC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4.层板材质：杉木。</w:t>
            </w:r>
          </w:p>
          <w:p w14:paraId="638C0A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5.框架材质：加粗加厚铁艺支架。</w:t>
            </w:r>
          </w:p>
          <w:p w14:paraId="7DEC47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6.带万向轮，移动方便。</w:t>
            </w:r>
          </w:p>
          <w:p w14:paraId="26471E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7.加粗加厚铁架，结构稳固，不易晃动，使用寿命长。</w:t>
            </w:r>
          </w:p>
          <w:p w14:paraId="1B3215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8.层板加宽加厚，容量更大，稳定性更强。</w:t>
            </w:r>
          </w:p>
          <w:p w14:paraId="20A775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9.置物面板可调节高低，适用于不同高度的展示作品，展示效果佳。</w:t>
            </w:r>
          </w:p>
          <w:p w14:paraId="472A08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10.万向轮设计，移动稳定，方便快捷。</w:t>
            </w:r>
          </w:p>
        </w:tc>
        <w:tc>
          <w:tcPr>
            <w:tcW w:w="734" w:type="dxa"/>
            <w:shd w:val="clear" w:color="auto" w:fill="auto"/>
            <w:vAlign w:val="center"/>
          </w:tcPr>
          <w:p w14:paraId="3DEC5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4" w:type="dxa"/>
            <w:shd w:val="clear" w:color="auto" w:fill="auto"/>
            <w:vAlign w:val="center"/>
          </w:tcPr>
          <w:p w14:paraId="08455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716B6378">
            <w:pPr>
              <w:jc w:val="center"/>
              <w:rPr>
                <w:rFonts w:hint="eastAsia" w:ascii="宋体" w:hAnsi="宋体" w:eastAsia="宋体" w:cs="宋体"/>
                <w:i w:val="0"/>
                <w:iCs w:val="0"/>
                <w:color w:val="000000"/>
                <w:sz w:val="20"/>
                <w:szCs w:val="20"/>
                <w:u w:val="none"/>
              </w:rPr>
            </w:pPr>
          </w:p>
        </w:tc>
      </w:tr>
      <w:tr w14:paraId="77BE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753E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433970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移动坯架</w:t>
            </w:r>
          </w:p>
        </w:tc>
        <w:tc>
          <w:tcPr>
            <w:tcW w:w="8114" w:type="dxa"/>
            <w:shd w:val="clear" w:color="auto" w:fill="auto"/>
            <w:vAlign w:val="center"/>
          </w:tcPr>
          <w:p w14:paraId="794204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1.含：1个晾坯架+7块方形晾坯板。</w:t>
            </w:r>
          </w:p>
          <w:p w14:paraId="632246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2.坯车参数：</w:t>
            </w:r>
          </w:p>
          <w:p w14:paraId="13E9F4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外形尺寸不低于（长*宽*高）：L52*W50*H150cm。</w:t>
            </w:r>
          </w:p>
          <w:p w14:paraId="6CF22C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隔层高度：不低于17.5cm。</w:t>
            </w:r>
          </w:p>
          <w:p w14:paraId="3EA1A8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材质：加厚烤漆钢架。</w:t>
            </w:r>
          </w:p>
          <w:p w14:paraId="0B6FCD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底座：防磨防滑橡胶底座。</w:t>
            </w:r>
          </w:p>
          <w:p w14:paraId="6670C7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3.坯板参数：</w:t>
            </w:r>
          </w:p>
          <w:p w14:paraId="704B41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方形晾坯板：不低于48cm*48cm。</w:t>
            </w:r>
          </w:p>
          <w:p w14:paraId="60D146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矩形晾坯板：不低于24cm*48cm。</w:t>
            </w:r>
          </w:p>
          <w:p w14:paraId="520D74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E1级环保板材，安全无异味；加厚烤漆钢架，配套加固横杆，耐磨耐刮，稳固耐用，安全无异味；底部配置橡胶脚套，防滑稳固，保护地板；活动木板隔层设计，满足各类高矮、大小件晾坯需求，通用性强，教室、工作室必备基础款。</w:t>
            </w:r>
          </w:p>
        </w:tc>
        <w:tc>
          <w:tcPr>
            <w:tcW w:w="734" w:type="dxa"/>
            <w:shd w:val="clear" w:color="auto" w:fill="auto"/>
            <w:vAlign w:val="center"/>
          </w:tcPr>
          <w:p w14:paraId="5157A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7CB03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87574FB">
            <w:pPr>
              <w:jc w:val="center"/>
              <w:rPr>
                <w:rFonts w:hint="eastAsia" w:ascii="宋体" w:hAnsi="宋体" w:eastAsia="宋体" w:cs="宋体"/>
                <w:i w:val="0"/>
                <w:iCs w:val="0"/>
                <w:color w:val="000000"/>
                <w:sz w:val="20"/>
                <w:szCs w:val="20"/>
                <w:u w:val="none"/>
              </w:rPr>
            </w:pPr>
          </w:p>
        </w:tc>
      </w:tr>
      <w:tr w14:paraId="4B75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AACD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694C14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拉坯机</w:t>
            </w:r>
          </w:p>
          <w:p w14:paraId="10AD5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（智能联动款）</w:t>
            </w:r>
          </w:p>
        </w:tc>
        <w:tc>
          <w:tcPr>
            <w:tcW w:w="8114" w:type="dxa"/>
            <w:shd w:val="clear" w:color="auto" w:fill="auto"/>
            <w:vAlign w:val="center"/>
          </w:tcPr>
          <w:p w14:paraId="4F65E1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1.外形尺寸：不低于L6</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*W6</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*H5</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cm（含水盆高度）。</w:t>
            </w:r>
          </w:p>
          <w:p w14:paraId="1BC413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2.转盘：铝合金防锈转盘，直径不低于Φ32cm，厚度不低于</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cm。</w:t>
            </w:r>
          </w:p>
          <w:p w14:paraId="6D5C62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3.水盆：不低于直径Φ</w:t>
            </w:r>
            <w:r>
              <w:rPr>
                <w:rFonts w:hint="eastAsia" w:ascii="宋体" w:hAnsi="宋体" w:cs="宋体"/>
                <w:i w:val="0"/>
                <w:iCs w:val="0"/>
                <w:color w:val="000000"/>
                <w:kern w:val="0"/>
                <w:sz w:val="20"/>
                <w:szCs w:val="20"/>
                <w:u w:val="none"/>
                <w:lang w:val="en-US" w:eastAsia="zh-CN" w:bidi="ar"/>
              </w:rPr>
              <w:t>46</w:t>
            </w:r>
            <w:r>
              <w:rPr>
                <w:rFonts w:hint="eastAsia" w:ascii="宋体" w:hAnsi="宋体" w:eastAsia="宋体" w:cs="宋体"/>
                <w:i w:val="0"/>
                <w:iCs w:val="0"/>
                <w:color w:val="000000"/>
                <w:kern w:val="0"/>
                <w:sz w:val="20"/>
                <w:szCs w:val="20"/>
                <w:u w:val="none"/>
                <w:lang w:val="en-US" w:eastAsia="zh-CN" w:bidi="ar"/>
              </w:rPr>
              <w:t>cm。</w:t>
            </w:r>
          </w:p>
          <w:p w14:paraId="34554E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4.工作电压：AC220V。</w:t>
            </w:r>
          </w:p>
          <w:p w14:paraId="1A9576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5.功率：不低于380W。</w:t>
            </w:r>
          </w:p>
          <w:p w14:paraId="7304F8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6.转速：不低于0~320r/min。</w:t>
            </w:r>
          </w:p>
          <w:p w14:paraId="592D11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7.稳定性：铝盘跳动≤0.05mm。</w:t>
            </w:r>
          </w:p>
          <w:p w14:paraId="605FCB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8.整机噪音：≤</w:t>
            </w:r>
            <w:r>
              <w:rPr>
                <w:rFonts w:hint="eastAsia" w:ascii="宋体" w:hAnsi="宋体" w:cs="宋体"/>
                <w:i w:val="0"/>
                <w:iCs w:val="0"/>
                <w:color w:val="000000"/>
                <w:kern w:val="0"/>
                <w:sz w:val="20"/>
                <w:szCs w:val="20"/>
                <w:u w:val="none"/>
                <w:lang w:val="en-US" w:eastAsia="zh-CN" w:bidi="ar"/>
              </w:rPr>
              <w:t>50</w:t>
            </w:r>
            <w:r>
              <w:rPr>
                <w:rFonts w:hint="eastAsia" w:ascii="宋体" w:hAnsi="宋体" w:eastAsia="宋体" w:cs="宋体"/>
                <w:i w:val="0"/>
                <w:iCs w:val="0"/>
                <w:color w:val="000000"/>
                <w:kern w:val="0"/>
                <w:sz w:val="20"/>
                <w:szCs w:val="20"/>
                <w:u w:val="none"/>
                <w:lang w:val="en-US" w:eastAsia="zh-CN" w:bidi="ar"/>
              </w:rPr>
              <w:t>dB。</w:t>
            </w:r>
          </w:p>
          <w:p w14:paraId="157E34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.调速方式：霍尔脚踏板控速，液晶触屏开关，多台联动。</w:t>
            </w:r>
          </w:p>
          <w:p w14:paraId="05E43D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.旋转方向：正反转皆可。</w:t>
            </w:r>
          </w:p>
          <w:p w14:paraId="0E8754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.产品功能：</w:t>
            </w:r>
          </w:p>
          <w:p w14:paraId="7339C2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▲（1）电机采用大功率电机，拉坯机采用新型联动控制系统，一台主机可操控至少10台拉坯机，关联机可随主机，等速运行、同步停止、同步调速。亦可断开互联，每台机器独立运行。</w:t>
            </w:r>
          </w:p>
          <w:p w14:paraId="14C5C2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拉坯机框架采ABS塑料台面，碳钢机架易清洁防生锈，一次成型，有效防水，结构稳定。拉坯机脚采用铁质压铸元件做支脚，硬度高，坚固性强，确保整机运行平稳流畅，还采用高分子防震脚垫，可以降低在使用过程中噪音的产生。</w:t>
            </w:r>
          </w:p>
          <w:p w14:paraId="22FBFF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速度控制系统采用PWM控制实现可移动脚踏板调速，可实现0-300/min变速调节，节能省电，大扭力输出，质量可靠稳定。速度控制通过传统线性加减速控制系统使电机运行精准，加减速无延时，通过控制器和主控面板双向调节，可以急启急停。</w:t>
            </w:r>
          </w:p>
          <w:p w14:paraId="423347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（4）转盘采用</w:t>
            </w:r>
            <w:r>
              <w:rPr>
                <w:rFonts w:hint="eastAsia" w:ascii="宋体" w:hAnsi="宋体" w:cs="宋体"/>
                <w:i w:val="0"/>
                <w:iCs w:val="0"/>
                <w:color w:val="000000"/>
                <w:kern w:val="0"/>
                <w:sz w:val="20"/>
                <w:szCs w:val="20"/>
                <w:u w:val="none"/>
                <w:lang w:val="en-US" w:eastAsia="zh-CN" w:bidi="ar"/>
              </w:rPr>
              <w:t>不低于</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0φ的铝盘，经过压铸打磨工艺使得表面平整光滑，无气孔，确保整机运行中作品放置稳定，操作舒适。</w:t>
            </w:r>
          </w:p>
          <w:p w14:paraId="753212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（5）水盆采用流动性好和耐候性高的工程注塑成型，材料具有高流动性、光洁性、抗高温性佳的特性，使水盆内侧光滑平整，易于快速清洗。具有抗腐蚀性、耐用性、抗变形，抓力适度，提高拆卸安装的手感。</w:t>
            </w:r>
          </w:p>
          <w:p w14:paraId="759214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（6）脚踏板采用霍尔脚踏板，具有防漏电、防水装置，结构更加稳定；同时底部采用增加星形支撑结构，不仅保证了铝盘结构更加结实稳固，而且有效降低了沉重。</w:t>
            </w:r>
          </w:p>
          <w:p w14:paraId="77EE41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（7）产品开关采用双控脚踏按扭，使用更加安全便捷；正反转开关，不仅有效提升了产品的安全性，手动和脚踏板控制更换更加方便。</w:t>
            </w:r>
          </w:p>
          <w:p w14:paraId="2154C4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（8）采用防漏电保护插头，最大限度保证客户使用安全。</w:t>
            </w:r>
          </w:p>
          <w:p w14:paraId="251EE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（9）产品经国家有关部门质检。</w:t>
            </w:r>
          </w:p>
        </w:tc>
        <w:tc>
          <w:tcPr>
            <w:tcW w:w="734" w:type="dxa"/>
            <w:shd w:val="clear" w:color="auto" w:fill="auto"/>
            <w:vAlign w:val="center"/>
          </w:tcPr>
          <w:p w14:paraId="57B33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4" w:type="dxa"/>
            <w:shd w:val="clear" w:color="auto" w:fill="auto"/>
            <w:vAlign w:val="center"/>
          </w:tcPr>
          <w:p w14:paraId="19B2C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1D6DB958">
            <w:pPr>
              <w:jc w:val="center"/>
              <w:rPr>
                <w:rFonts w:hint="eastAsia" w:ascii="宋体" w:hAnsi="宋体" w:eastAsia="宋体" w:cs="宋体"/>
                <w:i w:val="0"/>
                <w:iCs w:val="0"/>
                <w:color w:val="000000"/>
                <w:sz w:val="20"/>
                <w:szCs w:val="20"/>
                <w:u w:val="none"/>
              </w:rPr>
            </w:pPr>
          </w:p>
        </w:tc>
      </w:tr>
      <w:tr w14:paraId="6EEE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FF26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26" w:type="dxa"/>
            <w:shd w:val="clear" w:color="auto" w:fill="auto"/>
            <w:vAlign w:val="center"/>
          </w:tcPr>
          <w:p w14:paraId="61B26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拉坯辅助桌</w:t>
            </w:r>
          </w:p>
        </w:tc>
        <w:tc>
          <w:tcPr>
            <w:tcW w:w="8114" w:type="dxa"/>
            <w:shd w:val="clear" w:color="auto" w:fill="auto"/>
            <w:vAlign w:val="center"/>
          </w:tcPr>
          <w:p w14:paraId="6162FF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1.材质：实木凳面+铁艺支架。</w:t>
            </w:r>
          </w:p>
          <w:p w14:paraId="51E1C6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2.尺寸：不低于长210cm*宽40cm高。</w:t>
            </w:r>
          </w:p>
          <w:p w14:paraId="17EEF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3.用于拉坯机线路安全及晾坯。</w:t>
            </w:r>
          </w:p>
        </w:tc>
        <w:tc>
          <w:tcPr>
            <w:tcW w:w="734" w:type="dxa"/>
            <w:shd w:val="clear" w:color="auto" w:fill="auto"/>
            <w:vAlign w:val="center"/>
          </w:tcPr>
          <w:p w14:paraId="45133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5A9B9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7E9BC39">
            <w:pPr>
              <w:jc w:val="center"/>
              <w:rPr>
                <w:rFonts w:hint="eastAsia" w:ascii="宋体" w:hAnsi="宋体" w:eastAsia="宋体" w:cs="宋体"/>
                <w:i w:val="0"/>
                <w:iCs w:val="0"/>
                <w:color w:val="000000"/>
                <w:sz w:val="20"/>
                <w:szCs w:val="20"/>
                <w:u w:val="none"/>
              </w:rPr>
            </w:pPr>
          </w:p>
        </w:tc>
      </w:tr>
      <w:tr w14:paraId="77FB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AF87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26" w:type="dxa"/>
            <w:shd w:val="clear" w:color="auto" w:fill="auto"/>
            <w:vAlign w:val="center"/>
          </w:tcPr>
          <w:p w14:paraId="6001B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揉泥凳</w:t>
            </w:r>
          </w:p>
        </w:tc>
        <w:tc>
          <w:tcPr>
            <w:tcW w:w="8114" w:type="dxa"/>
            <w:shd w:val="clear" w:color="auto" w:fill="auto"/>
            <w:vAlign w:val="center"/>
          </w:tcPr>
          <w:p w14:paraId="302C83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1.材质：实木凳面+铁艺支架。</w:t>
            </w:r>
          </w:p>
          <w:p w14:paraId="3E3856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2.尺寸：不低于长120cm*宽40cm高（左高30CM，右高40CM）。</w:t>
            </w:r>
          </w:p>
          <w:p w14:paraId="4D16FA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3.用于揉泥，高低设计，揉泥轻松省力。</w:t>
            </w:r>
          </w:p>
        </w:tc>
        <w:tc>
          <w:tcPr>
            <w:tcW w:w="734" w:type="dxa"/>
            <w:shd w:val="clear" w:color="auto" w:fill="auto"/>
            <w:vAlign w:val="center"/>
          </w:tcPr>
          <w:p w14:paraId="3E877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6F39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582721F">
            <w:pPr>
              <w:jc w:val="center"/>
              <w:rPr>
                <w:rFonts w:hint="eastAsia" w:ascii="宋体" w:hAnsi="宋体" w:eastAsia="宋体" w:cs="宋体"/>
                <w:i w:val="0"/>
                <w:iCs w:val="0"/>
                <w:color w:val="000000"/>
                <w:sz w:val="20"/>
                <w:szCs w:val="20"/>
                <w:u w:val="none"/>
              </w:rPr>
            </w:pPr>
          </w:p>
        </w:tc>
      </w:tr>
      <w:tr w14:paraId="395C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285B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26" w:type="dxa"/>
            <w:shd w:val="clear" w:color="auto" w:fill="auto"/>
            <w:vAlign w:val="center"/>
          </w:tcPr>
          <w:p w14:paraId="01C52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石膏车</w:t>
            </w:r>
          </w:p>
        </w:tc>
        <w:tc>
          <w:tcPr>
            <w:tcW w:w="8114" w:type="dxa"/>
            <w:shd w:val="clear" w:color="auto" w:fill="auto"/>
            <w:vAlign w:val="center"/>
          </w:tcPr>
          <w:p w14:paraId="2C072D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1.推车尺寸：不低于L50.5*W50.5*H97CM(不含把手）。</w:t>
            </w:r>
          </w:p>
          <w:p w14:paraId="47DE33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2.石膏板尺寸：不低于50*50cm。</w:t>
            </w:r>
          </w:p>
          <w:p w14:paraId="062541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3.石膏车分上下两层，可用于干燥泥巴及拉坯捏雕作品，有效吸收作品水份。</w:t>
            </w:r>
          </w:p>
          <w:p w14:paraId="50A72F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4.带万向轮，移动方便省力。</w:t>
            </w:r>
          </w:p>
          <w:p w14:paraId="7A118B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5.石膏板采用优质石膏粉制作，强度大，吸水率高。</w:t>
            </w:r>
          </w:p>
        </w:tc>
        <w:tc>
          <w:tcPr>
            <w:tcW w:w="734" w:type="dxa"/>
            <w:shd w:val="clear" w:color="auto" w:fill="auto"/>
            <w:vAlign w:val="center"/>
          </w:tcPr>
          <w:p w14:paraId="5A3D2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5A91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68023660">
            <w:pPr>
              <w:jc w:val="center"/>
              <w:rPr>
                <w:rFonts w:hint="eastAsia" w:ascii="宋体" w:hAnsi="宋体" w:eastAsia="宋体" w:cs="宋体"/>
                <w:i w:val="0"/>
                <w:iCs w:val="0"/>
                <w:color w:val="000000"/>
                <w:sz w:val="20"/>
                <w:szCs w:val="20"/>
                <w:u w:val="none"/>
              </w:rPr>
            </w:pPr>
          </w:p>
        </w:tc>
      </w:tr>
      <w:tr w14:paraId="256A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7BB2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26" w:type="dxa"/>
            <w:shd w:val="clear" w:color="auto" w:fill="auto"/>
            <w:vAlign w:val="center"/>
          </w:tcPr>
          <w:p w14:paraId="2235A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泥板机</w:t>
            </w:r>
          </w:p>
        </w:tc>
        <w:tc>
          <w:tcPr>
            <w:tcW w:w="8114" w:type="dxa"/>
            <w:shd w:val="clear" w:color="auto" w:fill="auto"/>
            <w:vAlign w:val="center"/>
          </w:tcPr>
          <w:p w14:paraId="14C6EE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1.外形尺寸：不低于（长*宽*高）：L103*W56*H82.7cm。</w:t>
            </w:r>
          </w:p>
          <w:p w14:paraId="17B65B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2.整机高度：不低于H110.5cm。</w:t>
            </w:r>
          </w:p>
          <w:p w14:paraId="1932EE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3.台面材料：亚克力板。</w:t>
            </w:r>
          </w:p>
          <w:p w14:paraId="5ACFCB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4.动力类型：手动式。</w:t>
            </w:r>
          </w:p>
          <w:p w14:paraId="2E4750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5.产品功能：</w:t>
            </w:r>
          </w:p>
          <w:p w14:paraId="14D0E2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泥板机桌面采用耐抗冲强度和耐候性高的高分子PP板材，在-20℃抗冲击强度达到130J/M.该材料具有高流动性、光洁性、抗高温性佳的特性，使平台表面光滑平整，易于快速清洗。具有抗腐蚀性、耐用性、抗变形。</w:t>
            </w:r>
          </w:p>
          <w:p w14:paraId="6F5EBD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泥板机框架采用DC01冷轧板，采用数控折弯机一次成型，有效控制折弯精度，使得整体结构一体化，有效防水，结构稳定，坚固耐用，运行更平稳。四脚采用国标3.5碳钢一次折弯而成并配有大号橡胶脚垫，台面框架采用一次成型技术构建的长方体框架，台面独立整体面板安装于台框之上。</w:t>
            </w:r>
          </w:p>
          <w:p w14:paraId="5A3B7F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泥板机框架表面通过除油去锈抛光表面处理，使机身能在高低温环境中具备良好的焊接和喷涂性能，表面喷涂经过高温粉末静电处理，喷涂面厚度80-150UM，使结构表面呈现哑光高级质感，不藏灰易打理，防掉漆。</w:t>
            </w:r>
          </w:p>
          <w:p w14:paraId="08732E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（4）泥板机大手轮采用手感漆喷涂，表面呈半哑光状态，手感细腻、平滑，外观雅致、庄重。耐划性、耐侯性、耐磨性优良。</w:t>
            </w:r>
          </w:p>
          <w:p w14:paraId="4E2EF0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（5）产品采用上下双滚轴设计，利用同步齿轮进行传动设计，手握螺旋杆调节易操作，使传动更加顺畅。</w:t>
            </w:r>
          </w:p>
          <w:p w14:paraId="65DCE6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（6）配套600MM超大手轮操作，使用与运动轴形成1：10的大比例速比让使用者轻松转动压制，运转时轻松省力。装有压泥厚度调节器，厚度0-60MM可调，配套厚度标尺，精准调节厚度。</w:t>
            </w:r>
          </w:p>
          <w:p w14:paraId="229207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（7）支脚采用可拆卸式安装，运输成本较低。</w:t>
            </w:r>
          </w:p>
          <w:p w14:paraId="0C3A08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（8）不锈钢可调节脚杯，可适应不同地面环境。</w:t>
            </w:r>
          </w:p>
          <w:p w14:paraId="49378E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（9）节能：人力即可轻松运转无需接入其他动力能源。</w:t>
            </w:r>
          </w:p>
          <w:p w14:paraId="3E37B4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（10）安全人性，整机设计简洁合理平稳无任何安全隐患部件及锋利棱角，高度设置符合人体工学，操作感舒适。</w:t>
            </w:r>
          </w:p>
        </w:tc>
        <w:tc>
          <w:tcPr>
            <w:tcW w:w="734" w:type="dxa"/>
            <w:shd w:val="clear" w:color="auto" w:fill="auto"/>
            <w:vAlign w:val="center"/>
          </w:tcPr>
          <w:p w14:paraId="1E0BB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D3E6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1DF5581C">
            <w:pPr>
              <w:jc w:val="center"/>
              <w:rPr>
                <w:rFonts w:hint="eastAsia" w:ascii="宋体" w:hAnsi="宋体" w:eastAsia="宋体" w:cs="宋体"/>
                <w:i w:val="0"/>
                <w:iCs w:val="0"/>
                <w:color w:val="000000"/>
                <w:sz w:val="20"/>
                <w:szCs w:val="20"/>
                <w:u w:val="none"/>
              </w:rPr>
            </w:pPr>
          </w:p>
        </w:tc>
      </w:tr>
      <w:tr w14:paraId="5689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7A23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shd w:val="clear" w:color="auto" w:fill="auto"/>
            <w:vAlign w:val="center"/>
          </w:tcPr>
          <w:p w14:paraId="3AE0F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电动泥条机</w:t>
            </w:r>
          </w:p>
        </w:tc>
        <w:tc>
          <w:tcPr>
            <w:tcW w:w="8114" w:type="dxa"/>
            <w:shd w:val="clear" w:color="auto" w:fill="auto"/>
            <w:vAlign w:val="center"/>
          </w:tcPr>
          <w:p w14:paraId="00816A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1.外形尺寸：不低于（长*宽*高）：L55*W45*H171cm。</w:t>
            </w:r>
          </w:p>
          <w:p w14:paraId="0978C5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2.电压：220V。</w:t>
            </w:r>
          </w:p>
          <w:p w14:paraId="6C32F2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3.功率：不低于145W。</w:t>
            </w:r>
          </w:p>
          <w:p w14:paraId="7FE74D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4.泥筒内径：不低于9*9cm。</w:t>
            </w:r>
          </w:p>
          <w:p w14:paraId="448E77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5.模板材质：不锈钢。</w:t>
            </w:r>
          </w:p>
          <w:p w14:paraId="22E64F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6.模板数量：不低于12块。</w:t>
            </w:r>
          </w:p>
          <w:p w14:paraId="1252DF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7.产品推力：不低于300kg。</w:t>
            </w:r>
          </w:p>
          <w:p w14:paraId="1724CD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8.动力类型：电动式。</w:t>
            </w:r>
          </w:p>
          <w:p w14:paraId="5D9B15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9.产品功能：</w:t>
            </w:r>
          </w:p>
          <w:p w14:paraId="21E7A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（1）储泥筒采用304无缝不锈钢制作，14*9的大型投泥口，不生锈，不污染泥料，快速投泥方便简单。</w:t>
            </w:r>
          </w:p>
          <w:p w14:paraId="3A4879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（2）操作便捷，配备一键启动，具有压完自动停止及随意高度停止功能，可自行控制上升或下降。</w:t>
            </w:r>
          </w:p>
          <w:p w14:paraId="62C493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（3）节能环保，配置低功率大扭矩直流电机连续工作10小时仅1度电。</w:t>
            </w:r>
          </w:p>
          <w:p w14:paraId="331045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（4）高效制泥，压制10kg泥条仅需一分钟，投泥桶采用阳极铝铸造而成，泥条模具选用加厚304不锈钢雕刻而成清洗省时省力。</w:t>
            </w:r>
          </w:p>
          <w:p w14:paraId="642EA9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（5）安全性：采用直流24V安全工作电压，配漏保插头，可避免因强电而带来的不必要损害。</w:t>
            </w:r>
          </w:p>
          <w:p w14:paraId="017571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（6）电机传动，大推力，轻松压泥。</w:t>
            </w:r>
          </w:p>
          <w:p w14:paraId="2F1216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（7）可更换泥条模块，12块模板选择，适应各种形状的创作需求。</w:t>
            </w:r>
          </w:p>
          <w:p w14:paraId="54BDC5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（8）配套万向转轮，具备刹车功能，移动方便，操作稳固。</w:t>
            </w:r>
          </w:p>
          <w:p w14:paraId="3D4ED8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（9）外形简洁大气、平稳，符合人体工学设计，占地面积、高度合理，适合创作场景。</w:t>
            </w:r>
          </w:p>
        </w:tc>
        <w:tc>
          <w:tcPr>
            <w:tcW w:w="734" w:type="dxa"/>
            <w:shd w:val="clear" w:color="auto" w:fill="auto"/>
            <w:vAlign w:val="center"/>
          </w:tcPr>
          <w:p w14:paraId="2E753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FE93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0F00157A">
            <w:pPr>
              <w:jc w:val="center"/>
              <w:rPr>
                <w:rFonts w:hint="eastAsia" w:ascii="宋体" w:hAnsi="宋体" w:eastAsia="宋体" w:cs="宋体"/>
                <w:i w:val="0"/>
                <w:iCs w:val="0"/>
                <w:color w:val="000000"/>
                <w:sz w:val="20"/>
                <w:szCs w:val="20"/>
                <w:u w:val="none"/>
              </w:rPr>
            </w:pPr>
          </w:p>
        </w:tc>
      </w:tr>
      <w:tr w14:paraId="5506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B948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26" w:type="dxa"/>
            <w:shd w:val="clear" w:color="auto" w:fill="auto"/>
            <w:vAlign w:val="center"/>
          </w:tcPr>
          <w:p w14:paraId="4C749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不锈钢水槽带沉淀池</w:t>
            </w:r>
          </w:p>
        </w:tc>
        <w:tc>
          <w:tcPr>
            <w:tcW w:w="8114" w:type="dxa"/>
            <w:shd w:val="clear" w:color="auto" w:fill="auto"/>
            <w:vAlign w:val="center"/>
          </w:tcPr>
          <w:p w14:paraId="0333FE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（一）洗手池：</w:t>
            </w:r>
          </w:p>
          <w:p w14:paraId="5698F6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1.尺寸参数不低于（长*宽*高）：L180*W70*H80cm，背面挡水板高度：13.5cm。</w:t>
            </w:r>
          </w:p>
          <w:p w14:paraId="3365D6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2.材质：不锈钢。</w:t>
            </w:r>
          </w:p>
          <w:p w14:paraId="319088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3.配套：整个水池配备水龙头、进水管、耐高温高压钢丝编织波纹管、下水、直通、三通配件。</w:t>
            </w:r>
          </w:p>
          <w:p w14:paraId="446CF4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（二）沉淀池：</w:t>
            </w:r>
          </w:p>
          <w:p w14:paraId="498B37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1.尺寸参数不低于（长*宽*高）：L150*W38*H38cm。</w:t>
            </w:r>
          </w:p>
          <w:p w14:paraId="1BC9B2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2.水槽深度：不低于31cm。</w:t>
            </w:r>
          </w:p>
          <w:p w14:paraId="25D386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3.沉淀池/过滤网材质：不锈钢。</w:t>
            </w:r>
          </w:p>
          <w:p w14:paraId="4F6DEF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4.配件：万向轮。</w:t>
            </w:r>
          </w:p>
          <w:p w14:paraId="0F70AB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（三）产品功能：</w:t>
            </w:r>
          </w:p>
          <w:p w14:paraId="412127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1.水槽X导流设计，黄金R角边缘设计，排水速度快。</w:t>
            </w:r>
          </w:p>
          <w:p w14:paraId="26E0A3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2.水槽加深，便于陶艺水盆、泥板等大件物品清洗，水槽边缘黄金斜边设计，13.5cm不锈钢高挡板，不易溅水、溢水。</w:t>
            </w:r>
          </w:p>
          <w:p w14:paraId="104A08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3.加厚不锈钢材质，一体成型水槽，不易变形，不漏水，不藏污，易清洗。</w:t>
            </w:r>
          </w:p>
          <w:p w14:paraId="1B3F34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4.加固横梁，加粗支撑腿，整体结构简洁，承重强，稳固耐用。</w:t>
            </w:r>
          </w:p>
          <w:p w14:paraId="4FCCD7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5.安全，防撞设计，边缘圆润，避免使用伤手，安全性高。</w:t>
            </w:r>
          </w:p>
          <w:p w14:paraId="68345A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人性化设计，便捷好用，洗手池结构采用可拆卸结构，同时沉淀池和进水管接口采用双向可变换设计，方便使用现场不同进水口位置安装；整个水池配备水龙头、进水管、耐高温高压钢丝编织波纹管、下水、沉淀池、直通、三通等配件，方便老师使用和后期维护。</w:t>
            </w:r>
          </w:p>
          <w:p w14:paraId="089A7E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7.防堵塞效果好，沉淀池采用二级沉淀装置，方便泥浆等悬浊液能够在一定时间沉淀后进行清理，防止堵塞下游下水道。</w:t>
            </w:r>
          </w:p>
          <w:p w14:paraId="0ED17D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8.便于清理污泥，沉淀池配备四个把手，底部沉淀池安装四个万向轮，方便清理人员对沉淀池中的沉淀物移动和清理。</w:t>
            </w:r>
          </w:p>
        </w:tc>
        <w:tc>
          <w:tcPr>
            <w:tcW w:w="734" w:type="dxa"/>
            <w:shd w:val="clear" w:color="auto" w:fill="auto"/>
            <w:vAlign w:val="center"/>
          </w:tcPr>
          <w:p w14:paraId="5C6E5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3ABB1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7B945230">
            <w:pPr>
              <w:jc w:val="center"/>
              <w:rPr>
                <w:rFonts w:hint="eastAsia" w:ascii="宋体" w:hAnsi="宋体" w:eastAsia="宋体" w:cs="宋体"/>
                <w:i w:val="0"/>
                <w:iCs w:val="0"/>
                <w:color w:val="000000"/>
                <w:sz w:val="20"/>
                <w:szCs w:val="20"/>
                <w:u w:val="none"/>
              </w:rPr>
            </w:pPr>
          </w:p>
        </w:tc>
      </w:tr>
      <w:tr w14:paraId="6506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C337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26" w:type="dxa"/>
            <w:shd w:val="clear" w:color="auto" w:fill="auto"/>
            <w:vAlign w:val="center"/>
          </w:tcPr>
          <w:p w14:paraId="39757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课程</w:t>
            </w:r>
          </w:p>
        </w:tc>
        <w:tc>
          <w:tcPr>
            <w:tcW w:w="8114" w:type="dxa"/>
            <w:shd w:val="clear" w:color="auto" w:fill="auto"/>
            <w:vAlign w:val="center"/>
          </w:tcPr>
          <w:p w14:paraId="65DD6D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1.不少于70节课程，包含课程PPT，陶艺入门大纲、陶艺教材全解书籍。</w:t>
            </w:r>
          </w:p>
          <w:p w14:paraId="02A795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2.课程至少包括：（1）中学学初级课程（2）中学中级级课程（3）中学进阶课程。</w:t>
            </w:r>
          </w:p>
        </w:tc>
        <w:tc>
          <w:tcPr>
            <w:tcW w:w="734" w:type="dxa"/>
            <w:shd w:val="clear" w:color="auto" w:fill="auto"/>
            <w:vAlign w:val="center"/>
          </w:tcPr>
          <w:p w14:paraId="2A21C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93FB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AE6AF78">
            <w:pPr>
              <w:jc w:val="center"/>
              <w:rPr>
                <w:rFonts w:hint="eastAsia" w:ascii="宋体" w:hAnsi="宋体" w:eastAsia="宋体" w:cs="宋体"/>
                <w:i w:val="0"/>
                <w:iCs w:val="0"/>
                <w:color w:val="000000"/>
                <w:sz w:val="20"/>
                <w:szCs w:val="20"/>
                <w:u w:val="none"/>
              </w:rPr>
            </w:pPr>
          </w:p>
        </w:tc>
      </w:tr>
      <w:tr w14:paraId="4AA9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04286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shd w:val="clear" w:color="auto" w:fill="auto"/>
            <w:vAlign w:val="center"/>
          </w:tcPr>
          <w:p w14:paraId="619DA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8114" w:type="dxa"/>
            <w:shd w:val="clear" w:color="auto" w:fill="auto"/>
            <w:vAlign w:val="center"/>
          </w:tcPr>
          <w:p w14:paraId="602BBC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1.参考尺寸：2000*800*750mm±5mm。</w:t>
            </w:r>
          </w:p>
          <w:p w14:paraId="6587A4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p>
          <w:p w14:paraId="05508C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E558F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6BBBA7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5E2FC1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72CF3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89EB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3023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07"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5" descr="IMG_360"/>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34E1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76C1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26" w:type="dxa"/>
            <w:shd w:val="clear" w:color="auto" w:fill="auto"/>
            <w:vAlign w:val="center"/>
          </w:tcPr>
          <w:p w14:paraId="01C31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310C98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5CB7CD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4A5895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7ABBA5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29DF4D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707BC6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1CB9E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0DB7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F2A6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12"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6" descr="IMG_361"/>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015E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80D6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26" w:type="dxa"/>
            <w:shd w:val="clear" w:color="auto" w:fill="auto"/>
            <w:vAlign w:val="center"/>
          </w:tcPr>
          <w:p w14:paraId="27447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陶艺操作桌</w:t>
            </w:r>
          </w:p>
        </w:tc>
        <w:tc>
          <w:tcPr>
            <w:tcW w:w="8114" w:type="dxa"/>
            <w:shd w:val="clear" w:color="auto" w:fill="auto"/>
            <w:vAlign w:val="center"/>
          </w:tcPr>
          <w:p w14:paraId="5BE8D7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1.参考尺寸：2400*1200*700mm±5mm。</w:t>
            </w:r>
          </w:p>
          <w:p w14:paraId="612202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043EBD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793DE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4A670E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5ED34E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38B9B7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01934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2EE0A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A3F2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96"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7" descr="IMG_362"/>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0835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5DED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626" w:type="dxa"/>
            <w:shd w:val="clear" w:color="auto" w:fill="auto"/>
            <w:vAlign w:val="center"/>
          </w:tcPr>
          <w:p w14:paraId="0FB55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8114" w:type="dxa"/>
            <w:shd w:val="clear" w:color="auto" w:fill="auto"/>
            <w:vAlign w:val="center"/>
          </w:tcPr>
          <w:p w14:paraId="69D2DC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1.参考尺寸：φ300*400mm±5mm。</w:t>
            </w:r>
          </w:p>
          <w:p w14:paraId="0CC12F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34F12B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参考尺寸：φ300*18±0.5mm。</w:t>
            </w:r>
          </w:p>
          <w:p w14:paraId="044742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p>
          <w:p w14:paraId="43E95A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w:t>
            </w:r>
          </w:p>
          <w:p w14:paraId="44CAEF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p>
          <w:p w14:paraId="3DB0BE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p>
          <w:p w14:paraId="797820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734" w:type="dxa"/>
            <w:shd w:val="clear" w:color="auto" w:fill="auto"/>
            <w:vAlign w:val="center"/>
          </w:tcPr>
          <w:p w14:paraId="7574F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734" w:type="dxa"/>
            <w:shd w:val="clear" w:color="auto" w:fill="auto"/>
            <w:vAlign w:val="center"/>
          </w:tcPr>
          <w:p w14:paraId="55CFE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BD5C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88"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8" descr="IMG_363"/>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2C59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A36C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626" w:type="dxa"/>
            <w:shd w:val="clear" w:color="auto" w:fill="auto"/>
            <w:vAlign w:val="center"/>
          </w:tcPr>
          <w:p w14:paraId="03A68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75BEF1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75B84D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2A5732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7AD00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215F0D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18C52E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4595C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6715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914400"/>
                  <wp:effectExtent l="0" t="0" r="0" b="0"/>
                  <wp:docPr id="102"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9" descr="IMG_364"/>
                          <pic:cNvPicPr>
                            <a:picLocks noChangeAspect="1"/>
                          </pic:cNvPicPr>
                        </pic:nvPicPr>
                        <pic:blipFill>
                          <a:blip r:embed="rId58"/>
                          <a:stretch>
                            <a:fillRect/>
                          </a:stretch>
                        </pic:blipFill>
                        <pic:spPr>
                          <a:xfrm>
                            <a:off x="0" y="0"/>
                            <a:ext cx="781050" cy="914400"/>
                          </a:xfrm>
                          <a:prstGeom prst="rect">
                            <a:avLst/>
                          </a:prstGeom>
                          <a:noFill/>
                          <a:ln w="9525">
                            <a:noFill/>
                          </a:ln>
                        </pic:spPr>
                      </pic:pic>
                    </a:graphicData>
                  </a:graphic>
                </wp:inline>
              </w:drawing>
            </w:r>
          </w:p>
        </w:tc>
      </w:tr>
      <w:tr w14:paraId="73ED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4F10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626" w:type="dxa"/>
            <w:shd w:val="clear" w:color="auto" w:fill="auto"/>
            <w:vAlign w:val="center"/>
          </w:tcPr>
          <w:p w14:paraId="6559B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8114" w:type="dxa"/>
            <w:shd w:val="clear" w:color="auto" w:fill="auto"/>
            <w:vAlign w:val="center"/>
          </w:tcPr>
          <w:p w14:paraId="2407BA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75F1A1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18A5AF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B67DB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773410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3F195E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2E0B0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39D47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4509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08"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0" descr="IMG_365"/>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0DCA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3812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626" w:type="dxa"/>
            <w:shd w:val="clear" w:color="auto" w:fill="auto"/>
            <w:vAlign w:val="center"/>
          </w:tcPr>
          <w:p w14:paraId="26B1A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8114" w:type="dxa"/>
            <w:shd w:val="clear" w:color="auto" w:fill="auto"/>
            <w:vAlign w:val="center"/>
          </w:tcPr>
          <w:p w14:paraId="112DAF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475AFF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3B95AA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77FA1E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64817D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5.结构：上部为开放展示格或洞洞板展示墙，下部为不带门储物格。</w:t>
            </w:r>
          </w:p>
          <w:p w14:paraId="3E0F8F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E97D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06B6A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0EF02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71550"/>
                  <wp:effectExtent l="0" t="0" r="0" b="0"/>
                  <wp:docPr id="113"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1" descr="IMG_366"/>
                          <pic:cNvPicPr>
                            <a:picLocks noChangeAspect="1"/>
                          </pic:cNvPicPr>
                        </pic:nvPicPr>
                        <pic:blipFill>
                          <a:blip r:embed="rId60"/>
                          <a:stretch>
                            <a:fillRect/>
                          </a:stretch>
                        </pic:blipFill>
                        <pic:spPr>
                          <a:xfrm>
                            <a:off x="0" y="0"/>
                            <a:ext cx="971550" cy="971550"/>
                          </a:xfrm>
                          <a:prstGeom prst="rect">
                            <a:avLst/>
                          </a:prstGeom>
                          <a:noFill/>
                          <a:ln w="9525">
                            <a:noFill/>
                          </a:ln>
                        </pic:spPr>
                      </pic:pic>
                    </a:graphicData>
                  </a:graphic>
                </wp:inline>
              </w:drawing>
            </w:r>
          </w:p>
        </w:tc>
      </w:tr>
      <w:tr w14:paraId="6125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253096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二十二、手工实践室-2#1F</w:t>
            </w:r>
          </w:p>
        </w:tc>
      </w:tr>
      <w:tr w14:paraId="324A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C302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F286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8114" w:type="dxa"/>
            <w:shd w:val="clear" w:color="auto" w:fill="auto"/>
            <w:vAlign w:val="center"/>
          </w:tcPr>
          <w:p w14:paraId="4ADFCA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1.参考尺寸：2000*800*750mm±5mm。</w:t>
            </w:r>
          </w:p>
          <w:p w14:paraId="105A65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p>
          <w:p w14:paraId="6CA679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F3C59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7C0F5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402A7C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2AE90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13B0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A7B7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14"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2" descr="IMG_367"/>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7C5B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536E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004AA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23FCBB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1B4E5A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32340C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24DD69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6B1777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5779CA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283F7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7385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80A3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06"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3" descr="IMG_368"/>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F7F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8501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17DC0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八边形操作台</w:t>
            </w:r>
          </w:p>
        </w:tc>
        <w:tc>
          <w:tcPr>
            <w:tcW w:w="8114" w:type="dxa"/>
            <w:shd w:val="clear" w:color="auto" w:fill="auto"/>
            <w:vAlign w:val="center"/>
          </w:tcPr>
          <w:p w14:paraId="15E29E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1.参考尺寸：1000*1000*700mm±3mm。</w:t>
            </w:r>
          </w:p>
          <w:p w14:paraId="168A52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体：桌面和底板均采用不低于18mm厚橡胶木指接板，所有转角处均倒圆，不出现直角，起到防碰撞作用不易伤人。四周及底部没有毛边、不刮手；侧板采用E0级不低于16mm厚环保饰面刨花板，PVC同色封边，整体板面正负误差在0.3mm以内；</w:t>
            </w:r>
          </w:p>
          <w:p w14:paraId="76F0F9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3.桌脚：采用不低于40*40*1.5mm±0.5mm的方形钢管，横梁采用不低于25*40*1.2mm±0.5mm的矩形管；下方底板拖端口处配胶盖封口，起到安全防刮手的作用；采用管塞调节脚。</w:t>
            </w:r>
          </w:p>
          <w:p w14:paraId="68FF8D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4.功能：八边形造型桌，用于木工教室、手工教室，创客教室等。</w:t>
            </w:r>
          </w:p>
        </w:tc>
        <w:tc>
          <w:tcPr>
            <w:tcW w:w="734" w:type="dxa"/>
            <w:shd w:val="clear" w:color="auto" w:fill="auto"/>
            <w:vAlign w:val="center"/>
          </w:tcPr>
          <w:p w14:paraId="6DE13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34" w:type="dxa"/>
            <w:shd w:val="clear" w:color="auto" w:fill="auto"/>
            <w:vAlign w:val="center"/>
          </w:tcPr>
          <w:p w14:paraId="2E5B6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02C3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8225" cy="895350"/>
                  <wp:effectExtent l="0" t="0" r="9525" b="0"/>
                  <wp:docPr id="103"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4" descr="IMG_369"/>
                          <pic:cNvPicPr>
                            <a:picLocks noChangeAspect="1"/>
                          </pic:cNvPicPr>
                        </pic:nvPicPr>
                        <pic:blipFill>
                          <a:blip r:embed="rId61"/>
                          <a:stretch>
                            <a:fillRect/>
                          </a:stretch>
                        </pic:blipFill>
                        <pic:spPr>
                          <a:xfrm>
                            <a:off x="0" y="0"/>
                            <a:ext cx="1038225" cy="895350"/>
                          </a:xfrm>
                          <a:prstGeom prst="rect">
                            <a:avLst/>
                          </a:prstGeom>
                          <a:noFill/>
                          <a:ln w="9525">
                            <a:noFill/>
                          </a:ln>
                        </pic:spPr>
                      </pic:pic>
                    </a:graphicData>
                  </a:graphic>
                </wp:inline>
              </w:drawing>
            </w:r>
          </w:p>
        </w:tc>
      </w:tr>
      <w:tr w14:paraId="564E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B8A7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3A5AF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8114" w:type="dxa"/>
            <w:shd w:val="clear" w:color="auto" w:fill="auto"/>
            <w:vAlign w:val="center"/>
          </w:tcPr>
          <w:p w14:paraId="469253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1.参考尺寸：φ300*400mm±5mm。</w:t>
            </w:r>
          </w:p>
          <w:p w14:paraId="7241EF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7B3C32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参考尺寸：φ300*18±0.5mm。</w:t>
            </w:r>
          </w:p>
          <w:p w14:paraId="170091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p>
          <w:p w14:paraId="7D6F7E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w:t>
            </w:r>
          </w:p>
          <w:p w14:paraId="7A051F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p>
          <w:p w14:paraId="1E844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p>
          <w:p w14:paraId="79883A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734" w:type="dxa"/>
            <w:shd w:val="clear" w:color="auto" w:fill="auto"/>
            <w:vAlign w:val="center"/>
          </w:tcPr>
          <w:p w14:paraId="15930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4E009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4F50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104"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5" descr="IMG_370"/>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3B40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1659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6CD17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6AF432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1C5D00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3AA3B8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EA3CA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04FE80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574E0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0BE67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CEA8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05"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6" descr="IMG_371"/>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3940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E128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58E5F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定制水槽柜</w:t>
            </w:r>
          </w:p>
        </w:tc>
        <w:tc>
          <w:tcPr>
            <w:tcW w:w="8114" w:type="dxa"/>
            <w:shd w:val="clear" w:color="auto" w:fill="auto"/>
            <w:vAlign w:val="center"/>
          </w:tcPr>
          <w:p w14:paraId="23B11F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1.参考尺寸：深570*高700mm±5mm。</w:t>
            </w:r>
          </w:p>
          <w:p w14:paraId="640857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2.材质：台面采用石材材质，手工打磨成型，柜体为铝合金材质。</w:t>
            </w:r>
          </w:p>
          <w:p w14:paraId="413ECD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3.配件：含水龙头、进出水管等。</w:t>
            </w:r>
          </w:p>
        </w:tc>
        <w:tc>
          <w:tcPr>
            <w:tcW w:w="734" w:type="dxa"/>
            <w:shd w:val="clear" w:color="auto" w:fill="auto"/>
            <w:vAlign w:val="center"/>
          </w:tcPr>
          <w:p w14:paraId="14955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45A4B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noWrap/>
            <w:vAlign w:val="center"/>
          </w:tcPr>
          <w:p w14:paraId="12688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09"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7" descr="IMG_372"/>
                          <pic:cNvPicPr>
                            <a:picLocks noChangeAspect="1"/>
                          </pic:cNvPicPr>
                        </pic:nvPicPr>
                        <pic:blipFill>
                          <a:blip r:embed="rId7"/>
                          <a:stretch>
                            <a:fillRect/>
                          </a:stretch>
                        </pic:blipFill>
                        <pic:spPr>
                          <a:xfrm>
                            <a:off x="0" y="0"/>
                            <a:ext cx="1066800" cy="600075"/>
                          </a:xfrm>
                          <a:prstGeom prst="rect">
                            <a:avLst/>
                          </a:prstGeom>
                          <a:noFill/>
                          <a:ln w="9525">
                            <a:noFill/>
                          </a:ln>
                        </pic:spPr>
                      </pic:pic>
                    </a:graphicData>
                  </a:graphic>
                </wp:inline>
              </w:drawing>
            </w:r>
          </w:p>
        </w:tc>
      </w:tr>
      <w:tr w14:paraId="4B26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748E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3DAAE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8114" w:type="dxa"/>
            <w:shd w:val="clear" w:color="auto" w:fill="auto"/>
            <w:vAlign w:val="center"/>
          </w:tcPr>
          <w:p w14:paraId="3CAAA9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072A94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490CD6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C68AD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312962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029A87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5DFA2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63049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FD60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15"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8" descr="IMG_373"/>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3DC3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A9FF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07E1E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8114" w:type="dxa"/>
            <w:shd w:val="clear" w:color="auto" w:fill="auto"/>
            <w:vAlign w:val="center"/>
          </w:tcPr>
          <w:p w14:paraId="7FA309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6A9BF6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227251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7B00C2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0957DA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5.结构：上部为开放展示格或洞洞板展示墙，下部为不带门储物格。</w:t>
            </w:r>
          </w:p>
          <w:p w14:paraId="2AD6CF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D9BF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3F493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4832E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71550"/>
                  <wp:effectExtent l="0" t="0" r="0" b="0"/>
                  <wp:docPr id="124"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9" descr="IMG_374"/>
                          <pic:cNvPicPr>
                            <a:picLocks noChangeAspect="1"/>
                          </pic:cNvPicPr>
                        </pic:nvPicPr>
                        <pic:blipFill>
                          <a:blip r:embed="rId60"/>
                          <a:stretch>
                            <a:fillRect/>
                          </a:stretch>
                        </pic:blipFill>
                        <pic:spPr>
                          <a:xfrm>
                            <a:off x="0" y="0"/>
                            <a:ext cx="971550" cy="971550"/>
                          </a:xfrm>
                          <a:prstGeom prst="rect">
                            <a:avLst/>
                          </a:prstGeom>
                          <a:noFill/>
                          <a:ln w="9525">
                            <a:noFill/>
                          </a:ln>
                        </pic:spPr>
                      </pic:pic>
                    </a:graphicData>
                  </a:graphic>
                </wp:inline>
              </w:drawing>
            </w:r>
          </w:p>
        </w:tc>
      </w:tr>
      <w:tr w14:paraId="139C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87886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二十三、技术实践室-2#1F</w:t>
            </w:r>
          </w:p>
        </w:tc>
      </w:tr>
      <w:tr w14:paraId="4EF8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3062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5D3FD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8114" w:type="dxa"/>
            <w:shd w:val="clear" w:color="auto" w:fill="auto"/>
            <w:vAlign w:val="center"/>
          </w:tcPr>
          <w:p w14:paraId="7959EF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1.参考尺寸：2000*800*750mm±5mm。</w:t>
            </w:r>
          </w:p>
          <w:p w14:paraId="5A1D39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p>
          <w:p w14:paraId="005851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12574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61055E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7C18D2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584F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1A6F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CB8A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19"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0" descr="IMG_375"/>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49B7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7C50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6C270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5EA995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2C6211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14CFB3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37F397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039816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7D83BD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653CE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F085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41C3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22"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descr="IMG_376"/>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165E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57E7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3FCC3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定制操作桌</w:t>
            </w:r>
          </w:p>
        </w:tc>
        <w:tc>
          <w:tcPr>
            <w:tcW w:w="8114" w:type="dxa"/>
            <w:shd w:val="clear" w:color="auto" w:fill="auto"/>
            <w:vAlign w:val="center"/>
          </w:tcPr>
          <w:p w14:paraId="471E76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1.参考尺寸：2400*1200*700mm±5mm。</w:t>
            </w:r>
          </w:p>
          <w:p w14:paraId="44991A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7EAB81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6132C8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4F41BF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1A26D4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0FFAB5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2F32A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5F6FF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CE01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20"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2" descr="IMG_377"/>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6FBE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3A36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74C27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8114" w:type="dxa"/>
            <w:shd w:val="clear" w:color="auto" w:fill="auto"/>
            <w:vAlign w:val="center"/>
          </w:tcPr>
          <w:p w14:paraId="4DEF8B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1.参考尺寸：φ300*400mm±5mm。</w:t>
            </w:r>
          </w:p>
          <w:p w14:paraId="723B7F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596F27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参考尺寸：φ300*18±0.5mm。</w:t>
            </w:r>
          </w:p>
          <w:p w14:paraId="67C257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p>
          <w:p w14:paraId="29D4A2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w:t>
            </w:r>
          </w:p>
          <w:p w14:paraId="3971D3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p>
          <w:p w14:paraId="13F979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p>
          <w:p w14:paraId="60EC4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734" w:type="dxa"/>
            <w:shd w:val="clear" w:color="auto" w:fill="auto"/>
            <w:vAlign w:val="center"/>
          </w:tcPr>
          <w:p w14:paraId="61673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3F636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BC8A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121"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3" descr="IMG_378"/>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5DCD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3872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6931F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54B738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53FEE9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171DF9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EAF55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140B5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24C01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3F8C5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55DA7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23"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4" descr="IMG_379"/>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13A8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0092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5DD2C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8114" w:type="dxa"/>
            <w:shd w:val="clear" w:color="auto" w:fill="auto"/>
            <w:vAlign w:val="center"/>
          </w:tcPr>
          <w:p w14:paraId="30815F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331D4D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54B0F8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6D7694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3C7E2E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4064BC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D2A4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007D7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7BA28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71"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5" descr="IMG_380"/>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0301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AE1B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163C8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8114" w:type="dxa"/>
            <w:shd w:val="clear" w:color="auto" w:fill="auto"/>
            <w:vAlign w:val="center"/>
          </w:tcPr>
          <w:p w14:paraId="2323DF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14EA83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24790E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670EA1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4EA5D6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5.结构：上部为开放展示格或洞洞板展示墙，下部为不带门储物格。</w:t>
            </w:r>
          </w:p>
          <w:p w14:paraId="34131A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534F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7AB45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12AC6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71550"/>
                  <wp:effectExtent l="0" t="0" r="0" b="0"/>
                  <wp:docPr id="169"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26" descr="IMG_381"/>
                          <pic:cNvPicPr>
                            <a:picLocks noChangeAspect="1"/>
                          </pic:cNvPicPr>
                        </pic:nvPicPr>
                        <pic:blipFill>
                          <a:blip r:embed="rId60"/>
                          <a:stretch>
                            <a:fillRect/>
                          </a:stretch>
                        </pic:blipFill>
                        <pic:spPr>
                          <a:xfrm>
                            <a:off x="0" y="0"/>
                            <a:ext cx="971550" cy="971550"/>
                          </a:xfrm>
                          <a:prstGeom prst="rect">
                            <a:avLst/>
                          </a:prstGeom>
                          <a:noFill/>
                          <a:ln w="9525">
                            <a:noFill/>
                          </a:ln>
                        </pic:spPr>
                      </pic:pic>
                    </a:graphicData>
                  </a:graphic>
                </wp:inline>
              </w:drawing>
            </w:r>
          </w:p>
        </w:tc>
      </w:tr>
      <w:tr w14:paraId="584D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9075C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二十四、木工房-2#1F</w:t>
            </w:r>
          </w:p>
        </w:tc>
      </w:tr>
      <w:tr w14:paraId="10B9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49DA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5B8B5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8114" w:type="dxa"/>
            <w:shd w:val="clear" w:color="auto" w:fill="auto"/>
            <w:vAlign w:val="center"/>
          </w:tcPr>
          <w:p w14:paraId="5BEC88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1.参考尺寸：2000*800*750mm±5mm。</w:t>
            </w:r>
          </w:p>
          <w:p w14:paraId="4E78C3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p>
          <w:p w14:paraId="6E4070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02CEB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598772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68FB18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C595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9548B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4A68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65"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27" descr="IMG_382"/>
                          <pic:cNvPicPr>
                            <a:picLocks noChangeAspect="1"/>
                          </pic:cNvPicPr>
                        </pic:nvPicPr>
                        <pic:blipFill>
                          <a:blip r:embed="rId25"/>
                          <a:stretch>
                            <a:fillRect/>
                          </a:stretch>
                        </pic:blipFill>
                        <pic:spPr>
                          <a:xfrm>
                            <a:off x="0" y="0"/>
                            <a:ext cx="1066800" cy="704850"/>
                          </a:xfrm>
                          <a:prstGeom prst="rect">
                            <a:avLst/>
                          </a:prstGeom>
                          <a:noFill/>
                          <a:ln w="9525">
                            <a:noFill/>
                          </a:ln>
                        </pic:spPr>
                      </pic:pic>
                    </a:graphicData>
                  </a:graphic>
                </wp:inline>
              </w:drawing>
            </w:r>
          </w:p>
        </w:tc>
      </w:tr>
      <w:tr w14:paraId="5300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8548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0DC4F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0E52E8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4AF93D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31188E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702446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1CE3FD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58EAB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7B64C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C9BF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C500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88"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8" descr="IMG_383"/>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1E39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A0A6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3FB52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定制操作桌</w:t>
            </w:r>
          </w:p>
        </w:tc>
        <w:tc>
          <w:tcPr>
            <w:tcW w:w="8114" w:type="dxa"/>
            <w:shd w:val="clear" w:color="auto" w:fill="auto"/>
            <w:vAlign w:val="center"/>
          </w:tcPr>
          <w:p w14:paraId="278343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1.参考尺寸：2400*1200*700mm±5mm。</w:t>
            </w:r>
          </w:p>
          <w:p w14:paraId="73D923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07E643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05ACE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340E39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20F833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3B3FFB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614DE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31146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72A4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58"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9" descr="IMG_384"/>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3304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45BB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7AACF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8114" w:type="dxa"/>
            <w:shd w:val="clear" w:color="auto" w:fill="auto"/>
            <w:vAlign w:val="center"/>
          </w:tcPr>
          <w:p w14:paraId="372937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1.参考尺寸：φ300*400mm±5mm。</w:t>
            </w:r>
          </w:p>
          <w:p w14:paraId="1B3335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119A22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参考尺寸：φ300*18±0.5mm。</w:t>
            </w:r>
          </w:p>
          <w:p w14:paraId="4EE9B5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p>
          <w:p w14:paraId="66D99E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w:t>
            </w:r>
          </w:p>
          <w:p w14:paraId="04C145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p>
          <w:p w14:paraId="49BE93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p>
          <w:p w14:paraId="1F3442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734" w:type="dxa"/>
            <w:shd w:val="clear" w:color="auto" w:fill="auto"/>
            <w:vAlign w:val="center"/>
          </w:tcPr>
          <w:p w14:paraId="0A961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7C598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19B2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914400"/>
                  <wp:effectExtent l="0" t="0" r="0" b="0"/>
                  <wp:docPr id="160"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0" descr="IMG_385"/>
                          <pic:cNvPicPr>
                            <a:picLocks noChangeAspect="1"/>
                          </pic:cNvPicPr>
                        </pic:nvPicPr>
                        <pic:blipFill>
                          <a:blip r:embed="rId26"/>
                          <a:stretch>
                            <a:fillRect/>
                          </a:stretch>
                        </pic:blipFill>
                        <pic:spPr>
                          <a:xfrm>
                            <a:off x="0" y="0"/>
                            <a:ext cx="742950" cy="914400"/>
                          </a:xfrm>
                          <a:prstGeom prst="rect">
                            <a:avLst/>
                          </a:prstGeom>
                          <a:noFill/>
                          <a:ln w="9525">
                            <a:noFill/>
                          </a:ln>
                        </pic:spPr>
                      </pic:pic>
                    </a:graphicData>
                  </a:graphic>
                </wp:inline>
              </w:drawing>
            </w:r>
          </w:p>
        </w:tc>
      </w:tr>
      <w:tr w14:paraId="2AC3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8A80B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50089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长形加工桌</w:t>
            </w:r>
          </w:p>
        </w:tc>
        <w:tc>
          <w:tcPr>
            <w:tcW w:w="8114" w:type="dxa"/>
            <w:shd w:val="clear" w:color="auto" w:fill="auto"/>
            <w:vAlign w:val="center"/>
          </w:tcPr>
          <w:p w14:paraId="437A29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1.参考尺寸：1500*700*700mm±3mm。</w:t>
            </w:r>
          </w:p>
          <w:p w14:paraId="35A1AB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2.面板：采用不低于25mm厚橡胶木指接板，四周倒圆角，不出现直角，起到防碰撞作用不易伤人，四周及底部没有毛边、不刮手。</w:t>
            </w:r>
          </w:p>
          <w:p w14:paraId="593859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p>
          <w:p w14:paraId="733113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4.桌脚：采用可调脚塞。</w:t>
            </w:r>
          </w:p>
          <w:p w14:paraId="79E450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5.功能：坚固耐用，桌面可搭配木手柄、木工钳等使用，配合课程内容，培养学生动手能力，适合多人小组活动，适用于木工教室，手工教室、创客教室等功能教室。</w:t>
            </w:r>
          </w:p>
        </w:tc>
        <w:tc>
          <w:tcPr>
            <w:tcW w:w="734" w:type="dxa"/>
            <w:shd w:val="clear" w:color="auto" w:fill="auto"/>
            <w:vAlign w:val="center"/>
          </w:tcPr>
          <w:p w14:paraId="416CB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6DCFD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42FE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61975"/>
                  <wp:effectExtent l="0" t="0" r="0" b="9525"/>
                  <wp:docPr id="168"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31" descr="IMG_386"/>
                          <pic:cNvPicPr>
                            <a:picLocks noChangeAspect="1"/>
                          </pic:cNvPicPr>
                        </pic:nvPicPr>
                        <pic:blipFill>
                          <a:blip r:embed="rId29"/>
                          <a:stretch>
                            <a:fillRect/>
                          </a:stretch>
                        </pic:blipFill>
                        <pic:spPr>
                          <a:xfrm>
                            <a:off x="0" y="0"/>
                            <a:ext cx="1066800" cy="561975"/>
                          </a:xfrm>
                          <a:prstGeom prst="rect">
                            <a:avLst/>
                          </a:prstGeom>
                          <a:noFill/>
                          <a:ln w="9525">
                            <a:noFill/>
                          </a:ln>
                        </pic:spPr>
                      </pic:pic>
                    </a:graphicData>
                  </a:graphic>
                </wp:inline>
              </w:drawing>
            </w:r>
          </w:p>
        </w:tc>
      </w:tr>
      <w:tr w14:paraId="4E3A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AE5B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04448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4E2EC9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3E8EF9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00CA2F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4C26C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41C091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101A2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63A65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5D306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70"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32" descr="IMG_387"/>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063F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A9D4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447A1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8114" w:type="dxa"/>
            <w:shd w:val="clear" w:color="auto" w:fill="auto"/>
            <w:vAlign w:val="center"/>
          </w:tcPr>
          <w:p w14:paraId="26494D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040F5A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186C60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B0E38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6B54B1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4EDEB7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0774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4" w:type="dxa"/>
            <w:shd w:val="clear" w:color="auto" w:fill="auto"/>
            <w:vAlign w:val="center"/>
          </w:tcPr>
          <w:p w14:paraId="657004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4D5B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61"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3" descr="IMG_388"/>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6EE9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9F14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10445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8114" w:type="dxa"/>
            <w:shd w:val="clear" w:color="auto" w:fill="auto"/>
            <w:vAlign w:val="center"/>
          </w:tcPr>
          <w:p w14:paraId="51D689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48A2D5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6E77E5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7CA247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5231DC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5.结构：上部为开放展示格或洞洞板展示墙，下部为不带门储物格。</w:t>
            </w:r>
          </w:p>
          <w:p w14:paraId="46F15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1891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77490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2D4BA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71550"/>
                  <wp:effectExtent l="0" t="0" r="0" b="0"/>
                  <wp:docPr id="162"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4" descr="IMG_389"/>
                          <pic:cNvPicPr>
                            <a:picLocks noChangeAspect="1"/>
                          </pic:cNvPicPr>
                        </pic:nvPicPr>
                        <pic:blipFill>
                          <a:blip r:embed="rId60"/>
                          <a:stretch>
                            <a:fillRect/>
                          </a:stretch>
                        </pic:blipFill>
                        <pic:spPr>
                          <a:xfrm>
                            <a:off x="0" y="0"/>
                            <a:ext cx="971550" cy="971550"/>
                          </a:xfrm>
                          <a:prstGeom prst="rect">
                            <a:avLst/>
                          </a:prstGeom>
                          <a:noFill/>
                          <a:ln w="9525">
                            <a:noFill/>
                          </a:ln>
                        </pic:spPr>
                      </pic:pic>
                    </a:graphicData>
                  </a:graphic>
                </wp:inline>
              </w:drawing>
            </w:r>
          </w:p>
        </w:tc>
      </w:tr>
      <w:tr w14:paraId="2163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A9443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二十五、准备室-2#1F</w:t>
            </w:r>
          </w:p>
        </w:tc>
      </w:tr>
      <w:tr w14:paraId="50BF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DA0B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126F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525097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62628D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191C71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41EAA2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6AE1D2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5C0E0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59F89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4" w:type="dxa"/>
            <w:shd w:val="clear" w:color="auto" w:fill="auto"/>
            <w:vAlign w:val="center"/>
          </w:tcPr>
          <w:p w14:paraId="325EB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07338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72"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5" descr="IMG_390"/>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42F6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BDC33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二十六、音乐教室1+器材室1-2#2F</w:t>
            </w:r>
          </w:p>
        </w:tc>
      </w:tr>
      <w:tr w14:paraId="211A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9EF6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415BA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8114" w:type="dxa"/>
            <w:shd w:val="clear" w:color="auto" w:fill="auto"/>
            <w:vAlign w:val="center"/>
          </w:tcPr>
          <w:p w14:paraId="70EEE7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1.参考尺寸：715*475*750/1050mm±5mm。</w:t>
            </w:r>
          </w:p>
          <w:p w14:paraId="29BA42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2.台面：采用不低于E1级环保中纤板，面贴优质三聚氰胺纸。</w:t>
            </w:r>
          </w:p>
          <w:p w14:paraId="08C952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3.支架：铝铸件一体成型，表面静电喷塑，底部安装四个万向轮。</w:t>
            </w:r>
          </w:p>
          <w:p w14:paraId="0B5140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4.结构：气压升降。</w:t>
            </w:r>
          </w:p>
        </w:tc>
        <w:tc>
          <w:tcPr>
            <w:tcW w:w="734" w:type="dxa"/>
            <w:shd w:val="clear" w:color="auto" w:fill="auto"/>
            <w:vAlign w:val="center"/>
          </w:tcPr>
          <w:p w14:paraId="72587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18D4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36A5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09600"/>
                  <wp:effectExtent l="0" t="0" r="9525" b="0"/>
                  <wp:docPr id="173"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36" descr="IMG_391"/>
                          <pic:cNvPicPr>
                            <a:picLocks noChangeAspect="1"/>
                          </pic:cNvPicPr>
                        </pic:nvPicPr>
                        <pic:blipFill>
                          <a:blip r:embed="rId62"/>
                          <a:stretch>
                            <a:fillRect/>
                          </a:stretch>
                        </pic:blipFill>
                        <pic:spPr>
                          <a:xfrm>
                            <a:off x="0" y="0"/>
                            <a:ext cx="485775" cy="609600"/>
                          </a:xfrm>
                          <a:prstGeom prst="rect">
                            <a:avLst/>
                          </a:prstGeom>
                          <a:noFill/>
                          <a:ln w="9525">
                            <a:noFill/>
                          </a:ln>
                        </pic:spPr>
                      </pic:pic>
                    </a:graphicData>
                  </a:graphic>
                </wp:inline>
              </w:drawing>
            </w:r>
          </w:p>
        </w:tc>
      </w:tr>
      <w:tr w14:paraId="5DFB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0092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2192E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合唱台</w:t>
            </w:r>
          </w:p>
        </w:tc>
        <w:tc>
          <w:tcPr>
            <w:tcW w:w="8114" w:type="dxa"/>
            <w:shd w:val="clear" w:color="auto" w:fill="auto"/>
            <w:vAlign w:val="center"/>
          </w:tcPr>
          <w:p w14:paraId="4F83F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1.参考尺寸：1220*1150*630mm±5mm。</w:t>
            </w:r>
          </w:p>
          <w:p w14:paraId="700F44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2.材质：主要配件采用高密度聚乙烯（HDPE）为原料，中空吹塑工艺制作，辅助（连接）材料采用聚丙烯（PP）为原料，注塑成型；下立脚板厚度不低于50mm，其他部位不低于28mm。</w:t>
            </w:r>
          </w:p>
          <w:p w14:paraId="7CC4B7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3.连接：拼装内部为卡件和卯榫连接，外部为注塑链接和下沉螺丝固定。</w:t>
            </w:r>
          </w:p>
          <w:p w14:paraId="185471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4.功能：中空配件侧面设计内陷抓手，底下有站脚，后面配有脚轮，方便移动，保护地面的同时，满足使用方便的要求，台面多条带防滑点的防滑条。</w:t>
            </w:r>
          </w:p>
        </w:tc>
        <w:tc>
          <w:tcPr>
            <w:tcW w:w="734" w:type="dxa"/>
            <w:shd w:val="clear" w:color="auto" w:fill="auto"/>
            <w:vAlign w:val="center"/>
          </w:tcPr>
          <w:p w14:paraId="09652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4C71F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2C467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42950"/>
                  <wp:effectExtent l="0" t="0" r="0" b="0"/>
                  <wp:docPr id="175"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37" descr="IMG_392"/>
                          <pic:cNvPicPr>
                            <a:picLocks noChangeAspect="1"/>
                          </pic:cNvPicPr>
                        </pic:nvPicPr>
                        <pic:blipFill>
                          <a:blip r:embed="rId63"/>
                          <a:stretch>
                            <a:fillRect/>
                          </a:stretch>
                        </pic:blipFill>
                        <pic:spPr>
                          <a:xfrm>
                            <a:off x="0" y="0"/>
                            <a:ext cx="1066800" cy="742950"/>
                          </a:xfrm>
                          <a:prstGeom prst="rect">
                            <a:avLst/>
                          </a:prstGeom>
                          <a:noFill/>
                          <a:ln w="9525">
                            <a:noFill/>
                          </a:ln>
                        </pic:spPr>
                      </pic:pic>
                    </a:graphicData>
                  </a:graphic>
                </wp:inline>
              </w:drawing>
            </w:r>
          </w:p>
        </w:tc>
      </w:tr>
      <w:tr w14:paraId="31AD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4B1B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17D80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音乐凳</w:t>
            </w:r>
          </w:p>
        </w:tc>
        <w:tc>
          <w:tcPr>
            <w:tcW w:w="8114" w:type="dxa"/>
            <w:shd w:val="clear" w:color="auto" w:fill="auto"/>
            <w:vAlign w:val="center"/>
          </w:tcPr>
          <w:p w14:paraId="2EFE5F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1.参考尺寸：φ330*400mm±5mm。</w:t>
            </w:r>
          </w:p>
          <w:p w14:paraId="734374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p>
          <w:p w14:paraId="1B1456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3.凳面：座面采用软包包座。</w:t>
            </w:r>
          </w:p>
          <w:p w14:paraId="2BF9AA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4.底部：三个加厚耐摩擦底座。</w:t>
            </w:r>
          </w:p>
        </w:tc>
        <w:tc>
          <w:tcPr>
            <w:tcW w:w="734" w:type="dxa"/>
            <w:shd w:val="clear" w:color="auto" w:fill="auto"/>
            <w:vAlign w:val="center"/>
          </w:tcPr>
          <w:p w14:paraId="7394D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3627A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EDED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09600"/>
                  <wp:effectExtent l="0" t="0" r="0" b="0"/>
                  <wp:docPr id="159"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8" descr="IMG_393"/>
                          <pic:cNvPicPr>
                            <a:picLocks noChangeAspect="1"/>
                          </pic:cNvPicPr>
                        </pic:nvPicPr>
                        <pic:blipFill>
                          <a:blip r:embed="rId39"/>
                          <a:stretch>
                            <a:fillRect/>
                          </a:stretch>
                        </pic:blipFill>
                        <pic:spPr>
                          <a:xfrm>
                            <a:off x="0" y="0"/>
                            <a:ext cx="1009650" cy="609600"/>
                          </a:xfrm>
                          <a:prstGeom prst="rect">
                            <a:avLst/>
                          </a:prstGeom>
                          <a:noFill/>
                          <a:ln w="9525">
                            <a:noFill/>
                          </a:ln>
                        </pic:spPr>
                      </pic:pic>
                    </a:graphicData>
                  </a:graphic>
                </wp:inline>
              </w:drawing>
            </w:r>
          </w:p>
        </w:tc>
      </w:tr>
      <w:tr w14:paraId="539C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4322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44C5C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乐器储物柜</w:t>
            </w:r>
          </w:p>
        </w:tc>
        <w:tc>
          <w:tcPr>
            <w:tcW w:w="8114" w:type="dxa"/>
            <w:shd w:val="clear" w:color="auto" w:fill="auto"/>
            <w:vAlign w:val="center"/>
          </w:tcPr>
          <w:p w14:paraId="657319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725691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p>
          <w:p w14:paraId="6D337C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DC20E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7B97E7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6969DE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A0B9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717D4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70FC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28625"/>
                  <wp:effectExtent l="0" t="0" r="0" b="9525"/>
                  <wp:docPr id="174"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9" descr="IMG_394"/>
                          <pic:cNvPicPr>
                            <a:picLocks noChangeAspect="1"/>
                          </pic:cNvPicPr>
                        </pic:nvPicPr>
                        <pic:blipFill>
                          <a:blip r:embed="rId64"/>
                          <a:stretch>
                            <a:fillRect/>
                          </a:stretch>
                        </pic:blipFill>
                        <pic:spPr>
                          <a:xfrm>
                            <a:off x="0" y="0"/>
                            <a:ext cx="1066800" cy="428625"/>
                          </a:xfrm>
                          <a:prstGeom prst="rect">
                            <a:avLst/>
                          </a:prstGeom>
                          <a:noFill/>
                          <a:ln w="9525">
                            <a:noFill/>
                          </a:ln>
                        </pic:spPr>
                      </pic:pic>
                    </a:graphicData>
                  </a:graphic>
                </wp:inline>
              </w:drawing>
            </w:r>
          </w:p>
        </w:tc>
      </w:tr>
      <w:tr w14:paraId="08B6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942C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61872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13F010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5A370D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26AF42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44F3F5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4F95F9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35E998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2BF5E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4" w:type="dxa"/>
            <w:shd w:val="clear" w:color="auto" w:fill="auto"/>
            <w:vAlign w:val="center"/>
          </w:tcPr>
          <w:p w14:paraId="3BA9F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63D02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66"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0" descr="IMG_395"/>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3414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4FDBD0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二十七、音乐教室2+器材室2-2#2F</w:t>
            </w:r>
          </w:p>
        </w:tc>
      </w:tr>
      <w:tr w14:paraId="069D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3499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68B1D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8114" w:type="dxa"/>
            <w:shd w:val="clear" w:color="auto" w:fill="auto"/>
            <w:vAlign w:val="center"/>
          </w:tcPr>
          <w:p w14:paraId="126FA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1.参考尺寸：715*475*750/1050mm±5mm。</w:t>
            </w:r>
          </w:p>
          <w:p w14:paraId="7D6E11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2.台面：采用不低于E1级环保中纤板，面贴优质三聚氰胺纸。</w:t>
            </w:r>
          </w:p>
          <w:p w14:paraId="234A5C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3.支架：铝铸件一体成型，表面静电喷塑，底部安装四个万向轮。</w:t>
            </w:r>
          </w:p>
          <w:p w14:paraId="41D00F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4.结构：气压升降。</w:t>
            </w:r>
          </w:p>
        </w:tc>
        <w:tc>
          <w:tcPr>
            <w:tcW w:w="734" w:type="dxa"/>
            <w:shd w:val="clear" w:color="auto" w:fill="auto"/>
            <w:vAlign w:val="center"/>
          </w:tcPr>
          <w:p w14:paraId="576AA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BDBB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AD96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09600"/>
                  <wp:effectExtent l="0" t="0" r="9525" b="0"/>
                  <wp:docPr id="157"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1" descr="IMG_396"/>
                          <pic:cNvPicPr>
                            <a:picLocks noChangeAspect="1"/>
                          </pic:cNvPicPr>
                        </pic:nvPicPr>
                        <pic:blipFill>
                          <a:blip r:embed="rId62"/>
                          <a:stretch>
                            <a:fillRect/>
                          </a:stretch>
                        </pic:blipFill>
                        <pic:spPr>
                          <a:xfrm>
                            <a:off x="0" y="0"/>
                            <a:ext cx="485775" cy="609600"/>
                          </a:xfrm>
                          <a:prstGeom prst="rect">
                            <a:avLst/>
                          </a:prstGeom>
                          <a:noFill/>
                          <a:ln w="9525">
                            <a:noFill/>
                          </a:ln>
                        </pic:spPr>
                      </pic:pic>
                    </a:graphicData>
                  </a:graphic>
                </wp:inline>
              </w:drawing>
            </w:r>
          </w:p>
        </w:tc>
      </w:tr>
      <w:tr w14:paraId="566F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2D30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58898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合唱台</w:t>
            </w:r>
          </w:p>
        </w:tc>
        <w:tc>
          <w:tcPr>
            <w:tcW w:w="8114" w:type="dxa"/>
            <w:shd w:val="clear" w:color="auto" w:fill="auto"/>
            <w:vAlign w:val="center"/>
          </w:tcPr>
          <w:p w14:paraId="7615E0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1.参考尺寸：1220*1150*630mm±5mm。</w:t>
            </w:r>
          </w:p>
          <w:p w14:paraId="7B9BD0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2.材质：主要配件采用高密度聚乙烯（HDPE）为原料，中空吹塑工艺制作，辅助（连接）材料采用聚丙烯（PP）为原料，注塑成型；下立脚板厚度不低于50mm，其他部位不低于28mm。</w:t>
            </w:r>
          </w:p>
          <w:p w14:paraId="13E9A2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3.连接：拼装内部为卡件和卯榫连接，外部为注塑链接和下沉螺丝固定。</w:t>
            </w:r>
          </w:p>
          <w:p w14:paraId="0C4565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4.功能：中空配件侧面设计内陷抓手，底下有站脚，后面配有脚轮，方便移动，保护地面的同时，满足使用方便的要求，台面多条带防滑点的防滑条。</w:t>
            </w:r>
          </w:p>
        </w:tc>
        <w:tc>
          <w:tcPr>
            <w:tcW w:w="734" w:type="dxa"/>
            <w:shd w:val="clear" w:color="auto" w:fill="auto"/>
            <w:vAlign w:val="center"/>
          </w:tcPr>
          <w:p w14:paraId="04CC5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3FE073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70DB9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42950"/>
                  <wp:effectExtent l="0" t="0" r="0" b="0"/>
                  <wp:docPr id="176"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42" descr="IMG_397"/>
                          <pic:cNvPicPr>
                            <a:picLocks noChangeAspect="1"/>
                          </pic:cNvPicPr>
                        </pic:nvPicPr>
                        <pic:blipFill>
                          <a:blip r:embed="rId63"/>
                          <a:stretch>
                            <a:fillRect/>
                          </a:stretch>
                        </pic:blipFill>
                        <pic:spPr>
                          <a:xfrm>
                            <a:off x="0" y="0"/>
                            <a:ext cx="1066800" cy="742950"/>
                          </a:xfrm>
                          <a:prstGeom prst="rect">
                            <a:avLst/>
                          </a:prstGeom>
                          <a:noFill/>
                          <a:ln w="9525">
                            <a:noFill/>
                          </a:ln>
                        </pic:spPr>
                      </pic:pic>
                    </a:graphicData>
                  </a:graphic>
                </wp:inline>
              </w:drawing>
            </w:r>
          </w:p>
        </w:tc>
      </w:tr>
      <w:tr w14:paraId="171B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0128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161B4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储物音乐凳</w:t>
            </w:r>
          </w:p>
        </w:tc>
        <w:tc>
          <w:tcPr>
            <w:tcW w:w="8114" w:type="dxa"/>
            <w:shd w:val="clear" w:color="auto" w:fill="auto"/>
            <w:vAlign w:val="center"/>
          </w:tcPr>
          <w:p w14:paraId="503AFD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1.参考尺寸：300*300*300mm±5mm。</w:t>
            </w:r>
          </w:p>
          <w:p w14:paraId="48D27A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2.材质：采用环保PE材质，注塑成型，符合人体工程学设计。</w:t>
            </w:r>
          </w:p>
          <w:p w14:paraId="34F7F0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3.功能：带储物仓。</w:t>
            </w:r>
          </w:p>
          <w:p w14:paraId="05C6D1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4.颜色：可选。</w:t>
            </w:r>
          </w:p>
        </w:tc>
        <w:tc>
          <w:tcPr>
            <w:tcW w:w="734" w:type="dxa"/>
            <w:shd w:val="clear" w:color="auto" w:fill="auto"/>
            <w:vAlign w:val="center"/>
          </w:tcPr>
          <w:p w14:paraId="6E622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5639F0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CB78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609600"/>
                  <wp:effectExtent l="0" t="0" r="9525" b="0"/>
                  <wp:docPr id="167"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3" descr="IMG_398"/>
                          <pic:cNvPicPr>
                            <a:picLocks noChangeAspect="1"/>
                          </pic:cNvPicPr>
                        </pic:nvPicPr>
                        <pic:blipFill>
                          <a:blip r:embed="rId65"/>
                          <a:stretch>
                            <a:fillRect/>
                          </a:stretch>
                        </pic:blipFill>
                        <pic:spPr>
                          <a:xfrm>
                            <a:off x="0" y="0"/>
                            <a:ext cx="733425" cy="609600"/>
                          </a:xfrm>
                          <a:prstGeom prst="rect">
                            <a:avLst/>
                          </a:prstGeom>
                          <a:noFill/>
                          <a:ln w="9525">
                            <a:noFill/>
                          </a:ln>
                        </pic:spPr>
                      </pic:pic>
                    </a:graphicData>
                  </a:graphic>
                </wp:inline>
              </w:drawing>
            </w:r>
          </w:p>
        </w:tc>
      </w:tr>
      <w:tr w14:paraId="4C1F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2AFF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0F53C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乐器储物柜</w:t>
            </w:r>
          </w:p>
        </w:tc>
        <w:tc>
          <w:tcPr>
            <w:tcW w:w="8114" w:type="dxa"/>
            <w:shd w:val="clear" w:color="auto" w:fill="auto"/>
            <w:vAlign w:val="center"/>
          </w:tcPr>
          <w:p w14:paraId="438BCD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5C7003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p>
          <w:p w14:paraId="3823B8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683FD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56D107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394C51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12D20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21656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14C46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428625"/>
                  <wp:effectExtent l="0" t="0" r="0" b="9525"/>
                  <wp:docPr id="164"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44" descr="IMG_399"/>
                          <pic:cNvPicPr>
                            <a:picLocks noChangeAspect="1"/>
                          </pic:cNvPicPr>
                        </pic:nvPicPr>
                        <pic:blipFill>
                          <a:blip r:embed="rId64"/>
                          <a:stretch>
                            <a:fillRect/>
                          </a:stretch>
                        </pic:blipFill>
                        <pic:spPr>
                          <a:xfrm>
                            <a:off x="0" y="0"/>
                            <a:ext cx="1066800" cy="428625"/>
                          </a:xfrm>
                          <a:prstGeom prst="rect">
                            <a:avLst/>
                          </a:prstGeom>
                          <a:noFill/>
                          <a:ln w="9525">
                            <a:noFill/>
                          </a:ln>
                        </pic:spPr>
                      </pic:pic>
                    </a:graphicData>
                  </a:graphic>
                </wp:inline>
              </w:drawing>
            </w:r>
          </w:p>
        </w:tc>
      </w:tr>
      <w:tr w14:paraId="28C3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E610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70315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61B863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549627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36D57E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64B9AC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285DA8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1EAAC9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0FBA7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4" w:type="dxa"/>
            <w:shd w:val="clear" w:color="auto" w:fill="auto"/>
            <w:vAlign w:val="center"/>
          </w:tcPr>
          <w:p w14:paraId="1D7AD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70808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86"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45" descr="IMG_400"/>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43FB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5B2C7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二十八、美术教室（工艺）-2#3F</w:t>
            </w:r>
          </w:p>
        </w:tc>
      </w:tr>
      <w:tr w14:paraId="5F72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1E37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D5DC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6925E1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56C24C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39FCE5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18DBA4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3A2177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457DCB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6D720D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AB64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2239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178"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46" descr="IMG_401"/>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2DA7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8E8F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666EB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55065A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722033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6C752A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65125D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141E85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1B4CDB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1941A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10EC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0DE2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79"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7" descr="IMG_402"/>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2DF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CF6F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23E51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美术操作桌</w:t>
            </w:r>
          </w:p>
        </w:tc>
        <w:tc>
          <w:tcPr>
            <w:tcW w:w="8114" w:type="dxa"/>
            <w:shd w:val="clear" w:color="auto" w:fill="auto"/>
            <w:vAlign w:val="center"/>
          </w:tcPr>
          <w:p w14:paraId="7172C3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1.参考尺寸：2000*1000*700mm±5mm。</w:t>
            </w:r>
          </w:p>
          <w:p w14:paraId="387B7B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73C260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7294E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60821C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124749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071522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7606C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408C0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F27C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80"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48" descr="IMG_403"/>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7109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5A5C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2AFFF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8114" w:type="dxa"/>
            <w:shd w:val="clear" w:color="auto" w:fill="auto"/>
            <w:vAlign w:val="center"/>
          </w:tcPr>
          <w:p w14:paraId="7A6284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1.参考尺寸：340*240*400mm±5mm。</w:t>
            </w:r>
          </w:p>
          <w:p w14:paraId="3168B1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48E313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4D99A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49E7CF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57F50D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B42F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746A8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66ED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63"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49" descr="IMG_404"/>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043B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F521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AE71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组合收纳柜</w:t>
            </w:r>
          </w:p>
        </w:tc>
        <w:tc>
          <w:tcPr>
            <w:tcW w:w="8114" w:type="dxa"/>
            <w:shd w:val="clear" w:color="auto" w:fill="auto"/>
            <w:vAlign w:val="center"/>
          </w:tcPr>
          <w:p w14:paraId="04E019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1.参考尺寸：1330*450*900mm±3mm。</w:t>
            </w:r>
          </w:p>
          <w:p w14:paraId="760910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2.材质：顶板采用E0级25mm厚，其他采用16mm厚的E0级环保饰面刨花板，整体板面正负误差在0.3mm以内，PVC同色封边。</w:t>
            </w:r>
          </w:p>
          <w:p w14:paraId="4E7B68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结构：柜体中间设1个容量不低于640*408*324mm±3mm的对开门收纳柜，门板采用不低于16mm厚的E0级环保饰面多层板，用木蜡油处理，采用优质缓冲铰链，安装小锁扣，使柜门开合顺畅；门板侧边切梯形孔工艺，免拉手设计，方便开门；左右对称设2个大敞格收纳柜，每个收纳柜上下内含4个小收纳盒和1个高不低于225mm±2mm大收纳盒；中上方设两个敞格收纳柜，每个敞格内含1小收纳盒；中下方设两个敞格收纳柜，每个敞格内含1个高不低于225mm±2mm大收纳盒；收纳盒放置在铝槽上，铝槽靠人一端安全圆角，起到防磕伤作用，不易伤人。</w:t>
            </w:r>
          </w:p>
          <w:p w14:paraId="2A4E6C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4.功能：可收纳学习用品、教材备件等。</w:t>
            </w:r>
          </w:p>
        </w:tc>
        <w:tc>
          <w:tcPr>
            <w:tcW w:w="734" w:type="dxa"/>
            <w:shd w:val="clear" w:color="auto" w:fill="auto"/>
            <w:vAlign w:val="center"/>
          </w:tcPr>
          <w:p w14:paraId="49ADC6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66792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3E9E1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81050"/>
                  <wp:effectExtent l="0" t="0" r="0" b="0"/>
                  <wp:docPr id="181"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50" descr="IMG_405"/>
                          <pic:cNvPicPr>
                            <a:picLocks noChangeAspect="1"/>
                          </pic:cNvPicPr>
                        </pic:nvPicPr>
                        <pic:blipFill>
                          <a:blip r:embed="rId12"/>
                          <a:stretch>
                            <a:fillRect/>
                          </a:stretch>
                        </pic:blipFill>
                        <pic:spPr>
                          <a:xfrm>
                            <a:off x="0" y="0"/>
                            <a:ext cx="1066800" cy="781050"/>
                          </a:xfrm>
                          <a:prstGeom prst="rect">
                            <a:avLst/>
                          </a:prstGeom>
                          <a:noFill/>
                          <a:ln w="9525">
                            <a:noFill/>
                          </a:ln>
                        </pic:spPr>
                      </pic:pic>
                    </a:graphicData>
                  </a:graphic>
                </wp:inline>
              </w:drawing>
            </w:r>
          </w:p>
        </w:tc>
      </w:tr>
      <w:tr w14:paraId="0706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2269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1C33A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定制水槽柜</w:t>
            </w:r>
          </w:p>
        </w:tc>
        <w:tc>
          <w:tcPr>
            <w:tcW w:w="8114" w:type="dxa"/>
            <w:shd w:val="clear" w:color="auto" w:fill="auto"/>
            <w:vAlign w:val="center"/>
          </w:tcPr>
          <w:p w14:paraId="503BBC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1.参考尺寸：深570*高800mm±5mm。</w:t>
            </w:r>
          </w:p>
          <w:p w14:paraId="70209A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2.台面：台面采用石材材质，手工打磨切割。</w:t>
            </w:r>
          </w:p>
          <w:p w14:paraId="7BC580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3.柜体：优质铝合金柜体。</w:t>
            </w:r>
          </w:p>
          <w:p w14:paraId="5FF1C4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4.配件：含水龙头、进出水管等。</w:t>
            </w:r>
          </w:p>
        </w:tc>
        <w:tc>
          <w:tcPr>
            <w:tcW w:w="734" w:type="dxa"/>
            <w:shd w:val="clear" w:color="auto" w:fill="auto"/>
            <w:vAlign w:val="center"/>
          </w:tcPr>
          <w:p w14:paraId="5754D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7889F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noWrap/>
            <w:vAlign w:val="center"/>
          </w:tcPr>
          <w:p w14:paraId="15C90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00075"/>
                  <wp:effectExtent l="0" t="0" r="0" b="9525"/>
                  <wp:docPr id="177"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51" descr="IMG_406"/>
                          <pic:cNvPicPr>
                            <a:picLocks noChangeAspect="1"/>
                          </pic:cNvPicPr>
                        </pic:nvPicPr>
                        <pic:blipFill>
                          <a:blip r:embed="rId7"/>
                          <a:stretch>
                            <a:fillRect/>
                          </a:stretch>
                        </pic:blipFill>
                        <pic:spPr>
                          <a:xfrm>
                            <a:off x="0" y="0"/>
                            <a:ext cx="1066800" cy="600075"/>
                          </a:xfrm>
                          <a:prstGeom prst="rect">
                            <a:avLst/>
                          </a:prstGeom>
                          <a:noFill/>
                          <a:ln w="9525">
                            <a:noFill/>
                          </a:ln>
                        </pic:spPr>
                      </pic:pic>
                    </a:graphicData>
                  </a:graphic>
                </wp:inline>
              </w:drawing>
            </w:r>
          </w:p>
        </w:tc>
      </w:tr>
      <w:tr w14:paraId="4925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5040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4F863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8114" w:type="dxa"/>
            <w:shd w:val="clear" w:color="auto" w:fill="auto"/>
            <w:vAlign w:val="center"/>
          </w:tcPr>
          <w:p w14:paraId="379F6C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4F4143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6ADDD4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73F0C4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217526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7645CC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B58F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559BF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BBC3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83"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52" descr="IMG_407"/>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08C7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C43A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54407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洞洞板工具墙</w:t>
            </w:r>
          </w:p>
        </w:tc>
        <w:tc>
          <w:tcPr>
            <w:tcW w:w="8114" w:type="dxa"/>
            <w:shd w:val="clear" w:color="auto" w:fill="auto"/>
            <w:vAlign w:val="center"/>
          </w:tcPr>
          <w:p w14:paraId="62A9A1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1.实木松木材质，表面刷环保清漆。</w:t>
            </w:r>
          </w:p>
          <w:p w14:paraId="34B67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2.配套层板和火柴棍。</w:t>
            </w:r>
          </w:p>
        </w:tc>
        <w:tc>
          <w:tcPr>
            <w:tcW w:w="734" w:type="dxa"/>
            <w:shd w:val="clear" w:color="auto" w:fill="auto"/>
            <w:vAlign w:val="center"/>
          </w:tcPr>
          <w:p w14:paraId="72895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01AEF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97" w:type="dxa"/>
            <w:shd w:val="clear" w:color="auto" w:fill="auto"/>
            <w:noWrap/>
            <w:vAlign w:val="center"/>
          </w:tcPr>
          <w:p w14:paraId="7AB1E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82"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53" descr="IMG_408"/>
                          <pic:cNvPicPr>
                            <a:picLocks noChangeAspect="1"/>
                          </pic:cNvPicPr>
                        </pic:nvPicPr>
                        <pic:blipFill>
                          <a:blip r:embed="rId66"/>
                          <a:stretch>
                            <a:fillRect/>
                          </a:stretch>
                        </pic:blipFill>
                        <pic:spPr>
                          <a:xfrm>
                            <a:off x="0" y="0"/>
                            <a:ext cx="1066800" cy="704850"/>
                          </a:xfrm>
                          <a:prstGeom prst="rect">
                            <a:avLst/>
                          </a:prstGeom>
                          <a:noFill/>
                          <a:ln w="9525">
                            <a:noFill/>
                          </a:ln>
                        </pic:spPr>
                      </pic:pic>
                    </a:graphicData>
                  </a:graphic>
                </wp:inline>
              </w:drawing>
            </w:r>
          </w:p>
        </w:tc>
      </w:tr>
      <w:tr w14:paraId="4ADF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3D316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二十九、美术教室（数字）-2#3F</w:t>
            </w:r>
          </w:p>
        </w:tc>
      </w:tr>
      <w:tr w14:paraId="37DB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5F48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59988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2F222F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7A32A4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0B3F2B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2379A0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08BD0E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4542D1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745D6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FD5F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588A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184"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54" descr="IMG_409"/>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6F9D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F31A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5E432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169514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3E85D7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1CD23E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03D990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5CD516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394500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72B4D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2A66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543A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85"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55" descr="IMG_410"/>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7647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FDD0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15C57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美术操作桌</w:t>
            </w:r>
          </w:p>
        </w:tc>
        <w:tc>
          <w:tcPr>
            <w:tcW w:w="8114" w:type="dxa"/>
            <w:shd w:val="clear" w:color="auto" w:fill="auto"/>
            <w:vAlign w:val="center"/>
          </w:tcPr>
          <w:p w14:paraId="470FAC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1.参考尺寸：2400*1200*700mm±5mm。</w:t>
            </w:r>
          </w:p>
          <w:p w14:paraId="2166F0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4ECE0F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36371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0B6A95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7AD15B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4F275A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74D1C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3F969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31B67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87"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56" descr="IMG_411"/>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711D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9E60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673F0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8114" w:type="dxa"/>
            <w:shd w:val="clear" w:color="auto" w:fill="auto"/>
            <w:vAlign w:val="center"/>
          </w:tcPr>
          <w:p w14:paraId="1A3E66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1.参考尺寸：340*240*400mm±5mm。</w:t>
            </w:r>
          </w:p>
          <w:p w14:paraId="1E74B2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5433C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DAC5C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40BBA3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0A82C1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199C8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1E521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57F6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93"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57" descr="IMG_412"/>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1EE9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DD2E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3D2A7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阅读圆凳</w:t>
            </w:r>
          </w:p>
        </w:tc>
        <w:tc>
          <w:tcPr>
            <w:tcW w:w="8114" w:type="dxa"/>
            <w:shd w:val="clear" w:color="auto" w:fill="auto"/>
            <w:vAlign w:val="center"/>
          </w:tcPr>
          <w:p w14:paraId="76CF0A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1.参考尺寸：φ500*400mm±5mm。</w:t>
            </w:r>
          </w:p>
          <w:p w14:paraId="532B20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2.材质：饰面采用PU皮面料，框架采用实木材质，辅以板材加固。</w:t>
            </w:r>
          </w:p>
          <w:p w14:paraId="0209DB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w:t>
            </w:r>
          </w:p>
          <w:p w14:paraId="403095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4.沙发脚：防滑耐磨塑胶脚，五金螺丝连接固定。</w:t>
            </w:r>
          </w:p>
          <w:p w14:paraId="6C1133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430D6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4" w:type="dxa"/>
            <w:shd w:val="clear" w:color="auto" w:fill="auto"/>
            <w:vAlign w:val="center"/>
          </w:tcPr>
          <w:p w14:paraId="0B380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58175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762000"/>
                  <wp:effectExtent l="0" t="0" r="9525" b="0"/>
                  <wp:docPr id="191"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58" descr="IMG_413"/>
                          <pic:cNvPicPr>
                            <a:picLocks noChangeAspect="1"/>
                          </pic:cNvPicPr>
                        </pic:nvPicPr>
                        <pic:blipFill>
                          <a:blip r:embed="rId43"/>
                          <a:stretch>
                            <a:fillRect/>
                          </a:stretch>
                        </pic:blipFill>
                        <pic:spPr>
                          <a:xfrm>
                            <a:off x="0" y="0"/>
                            <a:ext cx="981075" cy="762000"/>
                          </a:xfrm>
                          <a:prstGeom prst="rect">
                            <a:avLst/>
                          </a:prstGeom>
                          <a:noFill/>
                          <a:ln w="9525">
                            <a:noFill/>
                          </a:ln>
                        </pic:spPr>
                      </pic:pic>
                    </a:graphicData>
                  </a:graphic>
                </wp:inline>
              </w:drawing>
            </w:r>
          </w:p>
        </w:tc>
      </w:tr>
      <w:tr w14:paraId="2D5A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31F5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2D9CF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3D2FFC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6AE4AB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34C14A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E415B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002EBB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4A9BB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60492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2960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90"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9" descr="IMG_414"/>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651E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84DC3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3CFCF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8114" w:type="dxa"/>
            <w:shd w:val="clear" w:color="auto" w:fill="auto"/>
            <w:vAlign w:val="center"/>
          </w:tcPr>
          <w:p w14:paraId="0996D2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66682C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211964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8DE87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51972B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008C4A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53D4E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10D38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35BE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94"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0" descr="IMG_415"/>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35E1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6EFE66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三十、美术工作室-2#3F</w:t>
            </w:r>
          </w:p>
        </w:tc>
      </w:tr>
      <w:tr w14:paraId="6669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9CF9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7CA4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8114" w:type="dxa"/>
            <w:shd w:val="clear" w:color="auto" w:fill="auto"/>
            <w:vAlign w:val="center"/>
          </w:tcPr>
          <w:p w14:paraId="3EB235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1.参考尺寸：600*730*945-1045mm±5mm，坐高415-515mm±5mm。</w:t>
            </w:r>
          </w:p>
          <w:p w14:paraId="2D43C6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4A7E82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45E28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1F561A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60D5A9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74946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0D45ED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65E1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189"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1" descr="IMG_416"/>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6AAC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9D5ED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79C32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8114" w:type="dxa"/>
            <w:shd w:val="clear" w:color="auto" w:fill="auto"/>
            <w:vAlign w:val="center"/>
          </w:tcPr>
          <w:p w14:paraId="50E3BB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1.参考尺寸：办公桌1400*700*750mm±5mm，托柜：1400*400*620mm±5mm。</w:t>
            </w:r>
          </w:p>
          <w:p w14:paraId="1DCE64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2.材质：采用不低于E1级环保标准免漆板，面贴优质三聚氰胺纸，桌面厚度≥25mm，其余板材厚度≥18mm。</w:t>
            </w:r>
          </w:p>
          <w:p w14:paraId="0A4E33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62EDF9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7C0990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5.侧柜结构：下柜两门加一电脑格，配五金铰链、门锁。</w:t>
            </w:r>
          </w:p>
          <w:p w14:paraId="1751F4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75A84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11EB2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CE5D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23900"/>
                  <wp:effectExtent l="0" t="0" r="0" b="0"/>
                  <wp:docPr id="192"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62" descr="IMG_417"/>
                          <pic:cNvPicPr>
                            <a:picLocks noChangeAspect="1"/>
                          </pic:cNvPicPr>
                        </pic:nvPicPr>
                        <pic:blipFill>
                          <a:blip r:embed="rId15"/>
                          <a:stretch>
                            <a:fillRect/>
                          </a:stretch>
                        </pic:blipFill>
                        <pic:spPr>
                          <a:xfrm>
                            <a:off x="0" y="0"/>
                            <a:ext cx="1066800" cy="723900"/>
                          </a:xfrm>
                          <a:prstGeom prst="rect">
                            <a:avLst/>
                          </a:prstGeom>
                          <a:noFill/>
                          <a:ln w="9525">
                            <a:noFill/>
                          </a:ln>
                        </pic:spPr>
                      </pic:pic>
                    </a:graphicData>
                  </a:graphic>
                </wp:inline>
              </w:drawing>
            </w:r>
          </w:p>
        </w:tc>
      </w:tr>
      <w:tr w14:paraId="1E04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EC78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2E3D8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操作台</w:t>
            </w:r>
          </w:p>
        </w:tc>
        <w:tc>
          <w:tcPr>
            <w:tcW w:w="8114" w:type="dxa"/>
            <w:shd w:val="clear" w:color="auto" w:fill="auto"/>
            <w:vAlign w:val="center"/>
          </w:tcPr>
          <w:p w14:paraId="552E72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1.参考尺寸：2400*1000*750mm±5mm。</w:t>
            </w:r>
          </w:p>
          <w:p w14:paraId="2645EA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639C29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1A24E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370FD6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711C1F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2F790C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2EBB8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707C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535B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133"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3" descr="IMG_418"/>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0ED2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395E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24C0E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操作凳</w:t>
            </w:r>
          </w:p>
        </w:tc>
        <w:tc>
          <w:tcPr>
            <w:tcW w:w="8114" w:type="dxa"/>
            <w:shd w:val="clear" w:color="auto" w:fill="auto"/>
            <w:vAlign w:val="center"/>
          </w:tcPr>
          <w:p w14:paraId="5A4058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1.参考尺寸：340*240*400mm±5mm。</w:t>
            </w:r>
          </w:p>
          <w:p w14:paraId="7A8FA9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577D59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BB3A4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634F74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409F01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4D00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165ED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B4E1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25"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4" descr="IMG_419"/>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673A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FEE3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76146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8114" w:type="dxa"/>
            <w:shd w:val="clear" w:color="auto" w:fill="auto"/>
            <w:vAlign w:val="center"/>
          </w:tcPr>
          <w:p w14:paraId="05B601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1.参考尺寸：1200*390*820mm±5mm。</w:t>
            </w:r>
          </w:p>
          <w:p w14:paraId="694684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p>
          <w:p w14:paraId="1DE2B8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67282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22B2F1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5.结构：上面一抽屉一空格，下柜木门。</w:t>
            </w:r>
          </w:p>
          <w:p w14:paraId="6CEEE7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5CDC3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8E9B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35792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137"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65" descr="IMG_420"/>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1468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32C22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55B55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8114" w:type="dxa"/>
            <w:shd w:val="clear" w:color="auto" w:fill="auto"/>
            <w:vAlign w:val="center"/>
          </w:tcPr>
          <w:p w14:paraId="711346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1.参考尺寸：850*390*1800mm±5mm。</w:t>
            </w:r>
          </w:p>
          <w:p w14:paraId="328040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2.材质：冷轧钢板，厚不低于1.2mm，优质钢化玻璃。</w:t>
            </w:r>
          </w:p>
          <w:p w14:paraId="3BDBEF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3.工艺：环保无磷静态粉末喷涂。</w:t>
            </w:r>
          </w:p>
          <w:p w14:paraId="00B495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4.五金件：钢制滚珠导轨、五金螺丝连接固定。</w:t>
            </w:r>
          </w:p>
          <w:p w14:paraId="07666C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5.结构：上部玻璃双门，中部双抽，下部双门柜体，配五金铰链、门锁。</w:t>
            </w:r>
          </w:p>
        </w:tc>
        <w:tc>
          <w:tcPr>
            <w:tcW w:w="734" w:type="dxa"/>
            <w:shd w:val="clear" w:color="auto" w:fill="auto"/>
            <w:vAlign w:val="center"/>
          </w:tcPr>
          <w:p w14:paraId="14569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07BA8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003E7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876300"/>
                  <wp:effectExtent l="0" t="0" r="0" b="0"/>
                  <wp:docPr id="152"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6" descr="IMG_421"/>
                          <pic:cNvPicPr>
                            <a:picLocks noChangeAspect="1"/>
                          </pic:cNvPicPr>
                        </pic:nvPicPr>
                        <pic:blipFill>
                          <a:blip r:embed="rId17"/>
                          <a:stretch>
                            <a:fillRect/>
                          </a:stretch>
                        </pic:blipFill>
                        <pic:spPr>
                          <a:xfrm>
                            <a:off x="0" y="0"/>
                            <a:ext cx="914400" cy="876300"/>
                          </a:xfrm>
                          <a:prstGeom prst="rect">
                            <a:avLst/>
                          </a:prstGeom>
                          <a:noFill/>
                          <a:ln w="9525">
                            <a:noFill/>
                          </a:ln>
                        </pic:spPr>
                      </pic:pic>
                    </a:graphicData>
                  </a:graphic>
                </wp:inline>
              </w:drawing>
            </w:r>
          </w:p>
        </w:tc>
      </w:tr>
      <w:tr w14:paraId="2222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9649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6800D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621CF7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5D2CBB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6F5A85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634932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60293D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0B9A1B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2867C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4" w:type="dxa"/>
            <w:shd w:val="clear" w:color="auto" w:fill="auto"/>
            <w:vAlign w:val="center"/>
          </w:tcPr>
          <w:p w14:paraId="06E52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7452D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47"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7" descr="IMG_422"/>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5483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C5678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三十一、录播教室-2#4F</w:t>
            </w:r>
          </w:p>
        </w:tc>
      </w:tr>
      <w:tr w14:paraId="011C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2F0C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123FC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6503E0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02C7D1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2EE4A3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6B75BD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2FC6C9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1BB002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5811E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C7CB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DA92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129"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8" descr="IMG_423"/>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3FFF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54C5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4DAD5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3B8906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0391EF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777957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4B478D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20DBA4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104D0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7A612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14BD42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A0AA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134"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9" descr="IMG_424"/>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324D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6509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06D75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互动拼接桌</w:t>
            </w:r>
          </w:p>
        </w:tc>
        <w:tc>
          <w:tcPr>
            <w:tcW w:w="8114" w:type="dxa"/>
            <w:shd w:val="clear" w:color="auto" w:fill="auto"/>
            <w:vAlign w:val="center"/>
          </w:tcPr>
          <w:p w14:paraId="295972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1.参考尺寸：1597*1500*625-775mm±5mm。（六张组合尺寸）</w:t>
            </w:r>
          </w:p>
          <w:p w14:paraId="2D3089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2.单个面板规格：不低于764*600*18mm±2mm，钻石造型。</w:t>
            </w:r>
          </w:p>
          <w:p w14:paraId="6E1771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3.面板：采用E0级不低于18mm厚环保饰面刨花板，表面耐磨、防污、硬度高、不易变色；桌面外侧四角倒圆（R20mm(±0.5mm)），采用PVC同色或黑色封边条，反面设有预埋定位螺母便于多次安装。</w:t>
            </w:r>
          </w:p>
          <w:p w14:paraId="570887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脚：采用不低于φ30*1.5mm±0.5mm的套杆和φ25*1.5mm±0.5mm的內杆做成桌脚，横梁采用不低于40*20*1.5mm±0.5mm的矩形管，门字形桌架采用满焊焊接而成，桌脚可通过改变螺丝安装位置调节高度（607mm-757mm，7档，每档间隔25mm）。</w:t>
            </w:r>
          </w:p>
          <w:p w14:paraId="64DC2C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5.功能：可以实现6人组合成的正六边形讨论小组，也可以作为单人课桌灵活使用。</w:t>
            </w:r>
          </w:p>
          <w:p w14:paraId="769804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6.颜色：桌面有多种木纹及纯色饰面可选，以便课桌与整体空间颜色搭配协调。</w:t>
            </w:r>
          </w:p>
        </w:tc>
        <w:tc>
          <w:tcPr>
            <w:tcW w:w="734" w:type="dxa"/>
            <w:shd w:val="clear" w:color="auto" w:fill="auto"/>
            <w:vAlign w:val="center"/>
          </w:tcPr>
          <w:p w14:paraId="1CD83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6F150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1103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847725"/>
                  <wp:effectExtent l="0" t="0" r="0" b="9525"/>
                  <wp:docPr id="153"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70" descr="IMG_425"/>
                          <pic:cNvPicPr>
                            <a:picLocks noChangeAspect="1"/>
                          </pic:cNvPicPr>
                        </pic:nvPicPr>
                        <pic:blipFill>
                          <a:blip r:embed="rId67"/>
                          <a:stretch>
                            <a:fillRect/>
                          </a:stretch>
                        </pic:blipFill>
                        <pic:spPr>
                          <a:xfrm>
                            <a:off x="0" y="0"/>
                            <a:ext cx="838200" cy="847725"/>
                          </a:xfrm>
                          <a:prstGeom prst="rect">
                            <a:avLst/>
                          </a:prstGeom>
                          <a:noFill/>
                          <a:ln w="9525">
                            <a:noFill/>
                          </a:ln>
                        </pic:spPr>
                      </pic:pic>
                    </a:graphicData>
                  </a:graphic>
                </wp:inline>
              </w:drawing>
            </w:r>
          </w:p>
        </w:tc>
      </w:tr>
      <w:tr w14:paraId="30F7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0876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5AD5E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单人座椅</w:t>
            </w:r>
          </w:p>
        </w:tc>
        <w:tc>
          <w:tcPr>
            <w:tcW w:w="8114" w:type="dxa"/>
            <w:shd w:val="clear" w:color="auto" w:fill="auto"/>
            <w:vAlign w:val="center"/>
          </w:tcPr>
          <w:p w14:paraId="7F545F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1.参考尺寸：482*475*813mm±5mm。</w:t>
            </w:r>
          </w:p>
          <w:p w14:paraId="15FC47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6656A2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参考尺寸：430*456*443mm±5mm。</w:t>
            </w:r>
          </w:p>
          <w:p w14:paraId="2998B6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材质：采用PP+GF一级新料整体注塑成型。</w:t>
            </w:r>
          </w:p>
          <w:p w14:paraId="1FE0B1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功能：椅背中心内凹，椅背上部设有异形孔，起到把手作用；座板采用下凹式曲线弧度设计，座板底部两侧设有加强筋，起到加强座板承重性和连接课椅钢架的作用。</w:t>
            </w:r>
          </w:p>
          <w:p w14:paraId="0C57F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3.椅架：</w:t>
            </w:r>
          </w:p>
          <w:p w14:paraId="44905A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参考尺寸：34*16mm±0.5mm，壁厚1.8mm±0.1mm椭圆管。</w:t>
            </w:r>
          </w:p>
          <w:p w14:paraId="0CFDC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材质：采用直缝电焊钢管和钢板满焊焊接，钢架表面经磷化处理，静电粉末喷涂。</w:t>
            </w:r>
          </w:p>
          <w:p w14:paraId="22C2BB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4.底盖、压条：</w:t>
            </w:r>
          </w:p>
          <w:p w14:paraId="0E1600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参考尺寸：底盖尺寸382*180*42mm±5mm，压条尺寸162*24*32mm±5mm。</w:t>
            </w:r>
          </w:p>
          <w:p w14:paraId="6E2581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材质：全新注塑一体成型。</w:t>
            </w:r>
          </w:p>
          <w:p w14:paraId="331F05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功能：底盖盖合课椅钢架顶部，增加美观性的同时增强安全防护，底盖压条位于底盖底部，起到椅子悬挂桌面时防滑防刮伤桌面的作用，方便打扫卫生。</w:t>
            </w:r>
          </w:p>
          <w:p w14:paraId="43A8D7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5.脚垫：</w:t>
            </w:r>
          </w:p>
          <w:p w14:paraId="2FF643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材质：采用PP+GF耐冲击塑料注塑成型。</w:t>
            </w:r>
          </w:p>
          <w:p w14:paraId="16267A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功能：脚垫一体包覆钢架，防滑防刮伤地板。</w:t>
            </w:r>
          </w:p>
        </w:tc>
        <w:tc>
          <w:tcPr>
            <w:tcW w:w="734" w:type="dxa"/>
            <w:shd w:val="clear" w:color="auto" w:fill="auto"/>
            <w:vAlign w:val="center"/>
          </w:tcPr>
          <w:p w14:paraId="698D2D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0106E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D4DC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885825"/>
                  <wp:effectExtent l="0" t="0" r="0" b="9525"/>
                  <wp:docPr id="151"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71" descr="IMG_426"/>
                          <pic:cNvPicPr>
                            <a:picLocks noChangeAspect="1"/>
                          </pic:cNvPicPr>
                        </pic:nvPicPr>
                        <pic:blipFill>
                          <a:blip r:embed="rId33"/>
                          <a:stretch>
                            <a:fillRect/>
                          </a:stretch>
                        </pic:blipFill>
                        <pic:spPr>
                          <a:xfrm>
                            <a:off x="0" y="0"/>
                            <a:ext cx="628650" cy="885825"/>
                          </a:xfrm>
                          <a:prstGeom prst="rect">
                            <a:avLst/>
                          </a:prstGeom>
                          <a:noFill/>
                          <a:ln w="9525">
                            <a:noFill/>
                          </a:ln>
                        </pic:spPr>
                      </pic:pic>
                    </a:graphicData>
                  </a:graphic>
                </wp:inline>
              </w:drawing>
            </w:r>
          </w:p>
        </w:tc>
      </w:tr>
      <w:tr w14:paraId="1A38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7522C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09E60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观摩椅（带写字板）</w:t>
            </w:r>
          </w:p>
        </w:tc>
        <w:tc>
          <w:tcPr>
            <w:tcW w:w="8114" w:type="dxa"/>
            <w:shd w:val="clear" w:color="auto" w:fill="auto"/>
            <w:vAlign w:val="center"/>
          </w:tcPr>
          <w:p w14:paraId="385CB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1.参考尺寸：545*545*436/806mm±5mm。</w:t>
            </w:r>
          </w:p>
          <w:p w14:paraId="2D6E25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69793D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参考尺寸：椅背尺寸545*342mm±5mm，椅座尺寸424*442mm±5mm。</w:t>
            </w:r>
          </w:p>
          <w:p w14:paraId="07B42A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材质：采用PP+GF耐冲击改性一级新料注塑成型。</w:t>
            </w:r>
          </w:p>
          <w:p w14:paraId="689180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功能：椅背带≥270个三角形透气孔设计，椅背上部设有异形孔，起到把手作用；椅座中间内凹，前端圆弧半弯，椅背和椅座有多种颜色可选。</w:t>
            </w:r>
          </w:p>
          <w:p w14:paraId="643A4B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3.椅架：</w:t>
            </w:r>
          </w:p>
          <w:p w14:paraId="653B00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参考尺寸：前脚管和后立管尺寸φ25mm±0.5mm，壁厚1.8mm±0.1mm圆管。</w:t>
            </w:r>
          </w:p>
          <w:p w14:paraId="611CCB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材质：采用圆管满焊焊接，钢架表面经静电粉末喷涂，附着力强。</w:t>
            </w:r>
          </w:p>
          <w:p w14:paraId="67B87D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功能：椅座可实现90°翻转，方便收纳移动；</w:t>
            </w:r>
          </w:p>
          <w:p w14:paraId="19C89F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4.脚垫：</w:t>
            </w:r>
          </w:p>
          <w:p w14:paraId="124558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采用全新PA材料，脚垫设有嵌件螺纹柱一体注塑成型，防滑，防潮。</w:t>
            </w:r>
          </w:p>
          <w:p w14:paraId="7BCCDF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5.写字板：</w:t>
            </w:r>
          </w:p>
          <w:p w14:paraId="5C7794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参考尺寸：360*250*21mm±5mm。</w:t>
            </w:r>
          </w:p>
          <w:p w14:paraId="2D8F82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材质：采用全新ABS材料，整体注塑成型。</w:t>
            </w:r>
          </w:p>
          <w:p w14:paraId="7FA40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功能：写字板可实现转动，顶部带有矩形和圆形凹槽，可放置水杯、笔等。</w:t>
            </w:r>
          </w:p>
        </w:tc>
        <w:tc>
          <w:tcPr>
            <w:tcW w:w="734" w:type="dxa"/>
            <w:shd w:val="clear" w:color="auto" w:fill="auto"/>
            <w:vAlign w:val="center"/>
          </w:tcPr>
          <w:p w14:paraId="56B90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34" w:type="dxa"/>
            <w:shd w:val="clear" w:color="auto" w:fill="auto"/>
            <w:vAlign w:val="center"/>
          </w:tcPr>
          <w:p w14:paraId="1460C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7D64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885825"/>
                  <wp:effectExtent l="0" t="0" r="0" b="9525"/>
                  <wp:docPr id="135"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72" descr="IMG_427"/>
                          <pic:cNvPicPr>
                            <a:picLocks noChangeAspect="1"/>
                          </pic:cNvPicPr>
                        </pic:nvPicPr>
                        <pic:blipFill>
                          <a:blip r:embed="rId34"/>
                          <a:stretch>
                            <a:fillRect/>
                          </a:stretch>
                        </pic:blipFill>
                        <pic:spPr>
                          <a:xfrm>
                            <a:off x="0" y="0"/>
                            <a:ext cx="762000" cy="885825"/>
                          </a:xfrm>
                          <a:prstGeom prst="rect">
                            <a:avLst/>
                          </a:prstGeom>
                          <a:noFill/>
                          <a:ln w="9525">
                            <a:noFill/>
                          </a:ln>
                        </pic:spPr>
                      </pic:pic>
                    </a:graphicData>
                  </a:graphic>
                </wp:inline>
              </w:drawing>
            </w:r>
          </w:p>
        </w:tc>
      </w:tr>
      <w:tr w14:paraId="5B30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317C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5F323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8114" w:type="dxa"/>
            <w:shd w:val="clear" w:color="auto" w:fill="auto"/>
            <w:vAlign w:val="center"/>
          </w:tcPr>
          <w:p w14:paraId="47414D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1.参考尺寸：1200*390*820mm±5mm。</w:t>
            </w:r>
          </w:p>
          <w:p w14:paraId="446FEA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p>
          <w:p w14:paraId="47DA10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7810C8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777000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5.结构：上面一抽屉一空格，下柜木门。</w:t>
            </w:r>
          </w:p>
          <w:p w14:paraId="1E41E7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21671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70B5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35CFA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145"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73" descr="IMG_428"/>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29E3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DED5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60DAD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导播操作桌</w:t>
            </w:r>
          </w:p>
        </w:tc>
        <w:tc>
          <w:tcPr>
            <w:tcW w:w="8114" w:type="dxa"/>
            <w:shd w:val="clear" w:color="auto" w:fill="auto"/>
            <w:vAlign w:val="center"/>
          </w:tcPr>
          <w:p w14:paraId="00624F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6A48DC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17AC6A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BC46D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281624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3845CB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445D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0500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AD7F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126"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74" descr="IMG_429"/>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7204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A8A2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3A01E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22B085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5F9B11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1F63BC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712CE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6C84C6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6186C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33390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1BDAD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933450"/>
                  <wp:effectExtent l="0" t="0" r="9525" b="0"/>
                  <wp:docPr id="154"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75" descr="IMG_430"/>
                          <pic:cNvPicPr>
                            <a:picLocks noChangeAspect="1"/>
                          </pic:cNvPicPr>
                        </pic:nvPicPr>
                        <pic:blipFill>
                          <a:blip r:embed="rId21"/>
                          <a:stretch>
                            <a:fillRect/>
                          </a:stretch>
                        </pic:blipFill>
                        <pic:spPr>
                          <a:xfrm>
                            <a:off x="0" y="0"/>
                            <a:ext cx="790575" cy="933450"/>
                          </a:xfrm>
                          <a:prstGeom prst="rect">
                            <a:avLst/>
                          </a:prstGeom>
                          <a:noFill/>
                          <a:ln w="9525">
                            <a:noFill/>
                          </a:ln>
                        </pic:spPr>
                      </pic:pic>
                    </a:graphicData>
                  </a:graphic>
                </wp:inline>
              </w:drawing>
            </w:r>
          </w:p>
        </w:tc>
      </w:tr>
      <w:tr w14:paraId="55B7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20E6A6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三十二、器材室-2#4F</w:t>
            </w:r>
          </w:p>
        </w:tc>
      </w:tr>
      <w:tr w14:paraId="25C9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522C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726A3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8114" w:type="dxa"/>
            <w:shd w:val="clear" w:color="auto" w:fill="auto"/>
            <w:vAlign w:val="center"/>
          </w:tcPr>
          <w:p w14:paraId="212538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1.参考尺寸：1200*400*2000mm±5mm。</w:t>
            </w:r>
          </w:p>
          <w:p w14:paraId="70037D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2.每层均重：≥180KG。</w:t>
            </w:r>
          </w:p>
          <w:p w14:paraId="482B30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3.层板厚度：≥0.4mm厚冷轧钢板。</w:t>
            </w:r>
          </w:p>
          <w:p w14:paraId="3B82BC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4.立柱规格：30*50*0.8mmC型钢。</w:t>
            </w:r>
          </w:p>
          <w:p w14:paraId="1D424E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5.横梁规格：30*50*0.8mmP型钢。</w:t>
            </w:r>
          </w:p>
          <w:p w14:paraId="17E132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6.工艺：环保喷塑，防锈处理。</w:t>
            </w:r>
          </w:p>
        </w:tc>
        <w:tc>
          <w:tcPr>
            <w:tcW w:w="734" w:type="dxa"/>
            <w:shd w:val="clear" w:color="auto" w:fill="auto"/>
            <w:vAlign w:val="center"/>
          </w:tcPr>
          <w:p w14:paraId="7B626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34" w:type="dxa"/>
            <w:shd w:val="clear" w:color="auto" w:fill="auto"/>
            <w:vAlign w:val="center"/>
          </w:tcPr>
          <w:p w14:paraId="45149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vAlign w:val="center"/>
          </w:tcPr>
          <w:p w14:paraId="40CF5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47725"/>
                  <wp:effectExtent l="0" t="0" r="0" b="9525"/>
                  <wp:docPr id="136" name="图片 176"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6" descr="IMG_431"/>
                          <pic:cNvPicPr>
                            <a:picLocks noChangeAspect="1"/>
                          </pic:cNvPicPr>
                        </pic:nvPicPr>
                        <pic:blipFill>
                          <a:blip r:embed="rId13"/>
                          <a:stretch>
                            <a:fillRect/>
                          </a:stretch>
                        </pic:blipFill>
                        <pic:spPr>
                          <a:xfrm>
                            <a:off x="0" y="0"/>
                            <a:ext cx="1066800" cy="847725"/>
                          </a:xfrm>
                          <a:prstGeom prst="rect">
                            <a:avLst/>
                          </a:prstGeom>
                          <a:noFill/>
                          <a:ln w="9525">
                            <a:noFill/>
                          </a:ln>
                        </pic:spPr>
                      </pic:pic>
                    </a:graphicData>
                  </a:graphic>
                </wp:inline>
              </w:drawing>
            </w:r>
          </w:p>
        </w:tc>
      </w:tr>
      <w:tr w14:paraId="3B4F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6314EB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Ⅲ、3#综合楼</w:t>
            </w:r>
          </w:p>
        </w:tc>
      </w:tr>
      <w:tr w14:paraId="03AA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340FFA5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w:t>
            </w:r>
            <w:r>
              <w:rPr>
                <w:rFonts w:hint="eastAsia" w:ascii="宋体" w:hAnsi="宋体" w:cs="宋体"/>
                <w:b/>
                <w:bCs/>
                <w:i w:val="0"/>
                <w:iCs w:val="0"/>
                <w:color w:val="000000"/>
                <w:kern w:val="0"/>
                <w:sz w:val="20"/>
                <w:szCs w:val="20"/>
                <w:u w:val="none"/>
                <w:lang w:val="en-US" w:eastAsia="zh-CN" w:bidi="ar"/>
              </w:rPr>
              <w:t>三</w:t>
            </w:r>
            <w:r>
              <w:rPr>
                <w:rFonts w:hint="eastAsia" w:ascii="宋体" w:hAnsi="宋体" w:eastAsia="宋体" w:cs="宋体"/>
                <w:b/>
                <w:bCs/>
                <w:i w:val="0"/>
                <w:iCs w:val="0"/>
                <w:color w:val="000000"/>
                <w:kern w:val="0"/>
                <w:sz w:val="20"/>
                <w:szCs w:val="20"/>
                <w:u w:val="none"/>
                <w:lang w:val="en-US" w:eastAsia="zh-CN" w:bidi="ar"/>
              </w:rPr>
              <w:t>、心理接待+测评大厅-3#1F</w:t>
            </w:r>
          </w:p>
        </w:tc>
      </w:tr>
      <w:tr w14:paraId="0B46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6718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0BC3E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心理健康教育管理系统</w:t>
            </w:r>
          </w:p>
        </w:tc>
        <w:tc>
          <w:tcPr>
            <w:tcW w:w="8114" w:type="dxa"/>
            <w:shd w:val="clear" w:color="auto" w:fill="auto"/>
            <w:vAlign w:val="center"/>
          </w:tcPr>
          <w:p w14:paraId="17BEB9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（一）软件功能要求：</w:t>
            </w:r>
          </w:p>
          <w:p w14:paraId="433B06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1.系统采用B/S架构开发，要求系统包含前台测评端和后台管理端，前台测评端支持手机、平板、电脑等通过网络进行访问。后台管理端支持通过电脑浏览器访问登录。</w:t>
            </w:r>
          </w:p>
          <w:p w14:paraId="2BFE4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2.前台测评端包含参与测评、测评记录等功能模块。后台管理端包含测评管理、预警分析、量表管理、用户管理、系统管理、个人中心等功能模块。</w:t>
            </w:r>
          </w:p>
          <w:p w14:paraId="0433E8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3.系统满足在线团体测评功能，具有良好的兼容性，兼容Firefox、Opera、Chrome、IE等</w:t>
            </w:r>
            <w:r>
              <w:rPr>
                <w:rFonts w:hint="eastAsia" w:ascii="宋体" w:hAnsi="宋体" w:cs="宋体"/>
                <w:i w:val="0"/>
                <w:iCs w:val="0"/>
                <w:color w:val="000000"/>
                <w:kern w:val="0"/>
                <w:sz w:val="20"/>
                <w:szCs w:val="20"/>
                <w:u w:val="none"/>
                <w:lang w:val="en-US" w:eastAsia="zh-CN" w:bidi="ar"/>
              </w:rPr>
              <w:t>常规</w:t>
            </w:r>
            <w:r>
              <w:rPr>
                <w:rFonts w:hint="eastAsia" w:ascii="宋体" w:hAnsi="宋体" w:eastAsia="宋体" w:cs="宋体"/>
                <w:i w:val="0"/>
                <w:iCs w:val="0"/>
                <w:color w:val="000000"/>
                <w:kern w:val="0"/>
                <w:sz w:val="20"/>
                <w:szCs w:val="20"/>
                <w:u w:val="none"/>
                <w:lang w:val="en-US" w:eastAsia="zh-CN" w:bidi="ar"/>
              </w:rPr>
              <w:t>浏览器。</w:t>
            </w:r>
          </w:p>
          <w:p w14:paraId="5EF889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具有批量导入用户资料功能，系统支持下载Excel导入模版，一次性批量导入全部用户资料，即时生成登录帐号、密码、机构等信息，导入后即可登录系统。支持通过Excel模板导入任意多个自定义的人口学扩展字段信息（如家庭经济状况，家庭排行、紧急联系人等等），导入的人员数据具备预览功能，可预览人员数据和机构数据的正确性，可随时取消导入操作。对于未导入成功的数据，给出详细的错误类型提示信息，便于及时修正后重新导入。</w:t>
            </w:r>
          </w:p>
          <w:p w14:paraId="0C16CA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系统具有自主机构管理设置功能，批量人员数据导入后能自动生成完整的机构信息，并要求能够支持用户对机构信息进行划转、调整、修改等操作，可以将一个机构下的所有单位通过鼠标拖曳的方式调整到另外一个机构下，同时具有添加新的组织机构、定义机构名称、修改机构名称等功能。</w:t>
            </w:r>
          </w:p>
          <w:p w14:paraId="7F345C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无限自定义添加多个用户类型（如咨询师、测评用户、领导、专家等），不同的用户类型可以设置不同的组织机构，用户类型可以关联多组自定义扩充信息字段等。要求可以对用户类型定义缩略简称，并设置用户类型颜色标签。</w:t>
            </w:r>
          </w:p>
          <w:p w14:paraId="76E1A5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具有开放的权限管理功能，要求支持无限自定义多个用户角色，不同的用户角色可设置不同的功能操作权限，实现不同角色用户登录后显示的功能操作菜单列表不同，同时支持不同角色用户对系统人员信息数据进行查阅范围权限的设定，实现不同权限的角色用户查看的人员数据范围不同，满足心理工作个性化以及心理咨询保密原则的需求。</w:t>
            </w:r>
          </w:p>
          <w:p w14:paraId="2952DE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8.系统包含心理健康、情绪、学习、人格、智力、社交、生活、职业测评等多类型的60多个专业测评量表。</w:t>
            </w:r>
          </w:p>
          <w:p w14:paraId="14E191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具有自主添加测评量表功能，可对量表类别、名称、题目、选项、计分、因子公式、维度解释、辅导建议、预警范围、测试条件控制等进行自主管理。提供原始分与标准分数据转换输入功能。支持T分、Z分、标准10分、标准20分以及自定义性别、年龄范围条件的分值转换。量表添加模版采用“所见即所得”的设计规范。具有逐题添加和批量导入功能，可逐题添加题目、选项和计分，也可一次性导入多道题目、选项和计分，提供高级量表导入模式功能，可一次性导入不同题目、选项和计分规则的量表。支持选择题、图片题等题目类型，具有题目排序功能，可通过鼠标拖曳变换题目排列次序。</w:t>
            </w:r>
          </w:p>
          <w:p w14:paraId="4410E7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系统具有自定义人员扩充字段信息的功能，可自定义添加人员信息字段，字段类型支持填空、单选、多选等多种题型，对于选择题题型具有“添加一个”和“添加多个”两种添加方式，即支持一次只添加一个选项内容，也支持一次添加多个选项内容。添加字段具有是否必填、用户是否可修改等配置选项。扩充字段可自定义关联给任意用户类型。扩充字段在系统其他页面中必可作为查询条件引用。</w:t>
            </w:r>
          </w:p>
          <w:p w14:paraId="5E320C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系统具有测评计划管理功能，支持自定义发布测评计划，设置发布状态和有效时间，可自定义在计划中添加任意多个量表，可设置量表是否允许重复测评以及是否允许查看报告，可通过帐号、姓名、性别、用户类型、角色类型、机构信息以及扩展字段信息来定义测试人员范围等，测评计划支持启用和停用状态功能切换。测评计划支持自动生成测评二维码。系统具有测评进度统计功能，可对测评计划的测评进度按照已完成测评计划、未完成测评计划、已参与测评计划、尚未参与测评计划等状态进行统计，并出具统计图表。同时可对各测评进度状态以及计划内的各量表测评进度情况进行人员信息统计，具有导出测试人员清单功能。系统可自动对测评计划内的具有内置预警条件的量表进行预警比例统计分析，可出具统计分析图表，并支持查看、导出预警人员列表以及原始的测评数据结果。</w:t>
            </w:r>
          </w:p>
          <w:p w14:paraId="3F1182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12.系统支持定义《心理普测知情同意书》，《心理普测知情同意书》在进入测评计划时自动弹出，测试者接受后，方可进入测评界面。《心理普测知情同意书》内容支持自主修改，修改后即时生效。</w:t>
            </w:r>
          </w:p>
          <w:p w14:paraId="614550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具有心理预警分析功能，具备个体预警、团体预警、综合筛查功能，可导出《个体预警报告》、《团体预警报告》、《综合筛查报告》。综合筛查统计功能支持引用多个量表组合查询，支持“且”、“或”多种条件嵌套，可引用因子、题目得分、题目选项等条件自由组合进行查询，具有等于、不等于、小于、小于等于、大于、大于等于、介于等至少7种判断条件。查询结果支持批量导出测评得分、因子得分、题目选项等原始结果。</w:t>
            </w:r>
          </w:p>
          <w:p w14:paraId="1F62AF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14.具有测评数据导入功能，要求提供测评数据导入接口，支持将原有的答题结果整理成Excel模版格式后，一次性导入到系统内，经过系统自动计算后，即可生成测评报告。</w:t>
            </w:r>
          </w:p>
          <w:p w14:paraId="6FC790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15.具有测评数据导出功能，支持以Zip</w:t>
            </w:r>
            <w:r>
              <w:rPr>
                <w:rFonts w:hint="eastAsia" w:ascii="宋体" w:hAnsi="宋体" w:cs="宋体"/>
                <w:i w:val="0"/>
                <w:iCs w:val="0"/>
                <w:color w:val="000000"/>
                <w:kern w:val="0"/>
                <w:sz w:val="20"/>
                <w:szCs w:val="20"/>
                <w:u w:val="none"/>
                <w:lang w:val="en-US" w:eastAsia="zh-CN" w:bidi="ar"/>
              </w:rPr>
              <w:t>、RAR等市场常见通用的</w:t>
            </w:r>
            <w:r>
              <w:rPr>
                <w:rFonts w:hint="eastAsia" w:ascii="宋体" w:hAnsi="宋体" w:eastAsia="宋体" w:cs="宋体"/>
                <w:i w:val="0"/>
                <w:iCs w:val="0"/>
                <w:color w:val="000000"/>
                <w:kern w:val="0"/>
                <w:sz w:val="20"/>
                <w:szCs w:val="20"/>
                <w:u w:val="none"/>
                <w:lang w:val="en-US" w:eastAsia="zh-CN" w:bidi="ar"/>
              </w:rPr>
              <w:t>压缩包方式批量导出测评报告，可对测评报告进行批量重新计算。支持导出测评数据的原始结果，可导出题目得分、因子得分、题目选项等原始数据。原始结果数据支持导出Excel文件格式，支持导入SPSS进行数据分析。</w:t>
            </w:r>
          </w:p>
          <w:p w14:paraId="73D964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16.具有科研分析功能，支持样本显著性分析。计算出样本数、均值、标准差、方差统计。可有效评估样本的心理健康水平差异性。</w:t>
            </w:r>
          </w:p>
          <w:p w14:paraId="09FD28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17.系统支持用户自主注册，且可以根据需要进行背景个性化换肤，满足不同用户的个性化需要。</w:t>
            </w:r>
          </w:p>
          <w:p w14:paraId="5E294B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（二）产品组成：</w:t>
            </w:r>
          </w:p>
          <w:p w14:paraId="2BEC8A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包含心理健康教育管理系统1套；测评终端5台。</w:t>
            </w:r>
          </w:p>
          <w:p w14:paraId="0A0AE1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（三）硬件配置要求：</w:t>
            </w:r>
          </w:p>
          <w:p w14:paraId="1D815B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1.屏幕尺寸：不低于23.8英寸英寸。</w:t>
            </w:r>
          </w:p>
          <w:p w14:paraId="79DE86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2.屏幕分辨率：1920*1080。</w:t>
            </w:r>
          </w:p>
          <w:p w14:paraId="7FF38B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3.内存容量：不低于16G。</w:t>
            </w:r>
          </w:p>
          <w:p w14:paraId="531505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4.硬盘容量：不低于1T。</w:t>
            </w:r>
          </w:p>
          <w:p w14:paraId="0263A6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5.显卡类型：集成</w:t>
            </w:r>
            <w:r>
              <w:rPr>
                <w:rFonts w:hint="eastAsia" w:ascii="宋体" w:hAnsi="宋体" w:cs="宋体"/>
                <w:i w:val="0"/>
                <w:iCs w:val="0"/>
                <w:color w:val="000000"/>
                <w:kern w:val="0"/>
                <w:sz w:val="20"/>
                <w:szCs w:val="20"/>
                <w:u w:val="none"/>
                <w:lang w:val="en-US" w:eastAsia="zh-CN" w:bidi="ar"/>
              </w:rPr>
              <w:t>或独立</w:t>
            </w:r>
            <w:r>
              <w:rPr>
                <w:rFonts w:hint="eastAsia" w:ascii="宋体" w:hAnsi="宋体" w:eastAsia="宋体" w:cs="宋体"/>
                <w:i w:val="0"/>
                <w:iCs w:val="0"/>
                <w:color w:val="000000"/>
                <w:kern w:val="0"/>
                <w:sz w:val="20"/>
                <w:szCs w:val="20"/>
                <w:u w:val="none"/>
                <w:lang w:val="en-US" w:eastAsia="zh-CN" w:bidi="ar"/>
              </w:rPr>
              <w:t>显卡。</w:t>
            </w:r>
          </w:p>
          <w:p w14:paraId="63D256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6.CPU：</w:t>
            </w:r>
            <w:r>
              <w:rPr>
                <w:rFonts w:hint="eastAsia" w:ascii="宋体" w:hAnsi="宋体" w:cs="宋体"/>
                <w:i w:val="0"/>
                <w:iCs w:val="0"/>
                <w:color w:val="000000"/>
                <w:kern w:val="0"/>
                <w:sz w:val="20"/>
                <w:szCs w:val="20"/>
                <w:u w:val="none"/>
                <w:lang w:val="en-US" w:eastAsia="zh-CN" w:bidi="ar"/>
              </w:rPr>
              <w:t>市场通用性能稳定产品</w:t>
            </w:r>
            <w:r>
              <w:rPr>
                <w:rFonts w:hint="eastAsia" w:ascii="宋体" w:hAnsi="宋体" w:eastAsia="宋体" w:cs="宋体"/>
                <w:i w:val="0"/>
                <w:iCs w:val="0"/>
                <w:color w:val="000000"/>
                <w:kern w:val="0"/>
                <w:sz w:val="20"/>
                <w:szCs w:val="20"/>
                <w:u w:val="none"/>
                <w:lang w:val="en-US" w:eastAsia="zh-CN" w:bidi="ar"/>
              </w:rPr>
              <w:t>。</w:t>
            </w:r>
          </w:p>
          <w:p w14:paraId="4AD145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7.鼠标：有线鼠标。</w:t>
            </w:r>
          </w:p>
          <w:p w14:paraId="24BDAB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8.键盘：有线键盘。</w:t>
            </w:r>
          </w:p>
        </w:tc>
        <w:tc>
          <w:tcPr>
            <w:tcW w:w="734" w:type="dxa"/>
            <w:shd w:val="clear" w:color="auto" w:fill="auto"/>
            <w:vAlign w:val="center"/>
          </w:tcPr>
          <w:p w14:paraId="417F9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BA57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E67AE0C">
            <w:pPr>
              <w:jc w:val="center"/>
              <w:rPr>
                <w:rFonts w:hint="eastAsia" w:ascii="宋体" w:hAnsi="宋体" w:eastAsia="宋体" w:cs="宋体"/>
                <w:i w:val="0"/>
                <w:iCs w:val="0"/>
                <w:color w:val="000000"/>
                <w:sz w:val="20"/>
                <w:szCs w:val="20"/>
                <w:u w:val="none"/>
              </w:rPr>
            </w:pPr>
          </w:p>
        </w:tc>
      </w:tr>
      <w:tr w14:paraId="098A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B8B4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p>
        </w:tc>
        <w:tc>
          <w:tcPr>
            <w:tcW w:w="2626" w:type="dxa"/>
            <w:shd w:val="clear" w:color="auto" w:fill="auto"/>
            <w:vAlign w:val="center"/>
          </w:tcPr>
          <w:p w14:paraId="69577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心理自助系统</w:t>
            </w:r>
          </w:p>
        </w:tc>
        <w:tc>
          <w:tcPr>
            <w:tcW w:w="8114" w:type="dxa"/>
            <w:shd w:val="clear" w:color="auto" w:fill="auto"/>
            <w:vAlign w:val="center"/>
          </w:tcPr>
          <w:p w14:paraId="3F41BB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（一）功能要求：</w:t>
            </w:r>
          </w:p>
          <w:p w14:paraId="64939C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1.系统基于自助、助人、互助的心理健康理念开发，借助智能化人机交互技术，提供丰富的心理知识库，集理论性、系统性、普及性和趣味性于一体，面向不同人群，介绍自我心理调适的技巧和方法。</w:t>
            </w:r>
          </w:p>
          <w:p w14:paraId="04042B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系统具有心理自助及迎宾宣传展示两种功能，且两种功能可进行一键切换，其中自助功能可进行心理知识的宣传普及，帮助用户了解心理常识，自主获取心理服务；迎宾宣传功能可以进行心理中心的宣传，接待来访人员，满足组织重要人员智能接待的需要。</w:t>
            </w:r>
          </w:p>
          <w:p w14:paraId="5E7256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系统至少包含心理科普、自助方案、心理悦读、健康医典、能力训练、心理视频、放松减压、心理图库、心理测评、心理树洞、中心介绍、心理互动、咨询辅导、迎宾宣传等14个栏目，由系统前台和管理后台两部分组成。</w:t>
            </w:r>
          </w:p>
          <w:p w14:paraId="63BB4F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前台导航页面具有分页功能，可多屏分页显示心理自助系统的栏目，通过触控滑动或翻页按钮即可实现导航屏幕多页切换。通过管理后台中设置栏目的多屏导航分页，可实现自助系统栏目的无限扩充。前台导航页点击栏目后，可进入二级栏目和文章列表界面，具有分页按钮，点击文章图标即可进入文章内容浏览模式，系统提供返回上一页和返回主页按钮，用户可随时可返回上一页和系统导航主界面。</w:t>
            </w:r>
          </w:p>
          <w:p w14:paraId="734B50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5.系统管理后台具有将文章、视频、训练游戏等内容设置“是否推荐到前端导航页”功能，设置为推荐到前端导航页的内容，将在前台导航分屏页面中进行显示，方便用户快捷的阅读浏览。</w:t>
            </w:r>
          </w:p>
          <w:p w14:paraId="4ED179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系统支持自主无限添加、管理一级栏目，用户可完全自主的添加新的一级栏目，要求系统中内置文章模板、音乐模板、视频模板、图集模板等多种栏目内容模板。并支持设置一级栏目的名称、图标、排序、每页显示数据条数等。要求可通过对一级栏目设置“是否在前端导航页显示当前栏目按钮”，实现对一级栏目是否显示在导航页进行开启/关闭的操作。</w:t>
            </w:r>
          </w:p>
          <w:p w14:paraId="218846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系统支持自主无限添加、管理二级栏目，用户可完全自主的添加新的二级栏目，要求系统中内置文章模板、音乐模板、视频模板、图集模板等多种栏目内容模板。并支持设置二级栏目的名称、所属父级栏目、图标、排序、每页显示数据条数等。要求可通过对二级栏目设置“是否在前端导航页显示当前栏目按钮”，实现对二级栏目是否显示在导航页进行开启/关闭的操作。</w:t>
            </w:r>
          </w:p>
          <w:p w14:paraId="32DCFD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8.系统具有自定义扩充内容的功能，要求直接在一级栏目或二级栏目下进行文章内容添加，可对文章无限扩充，支持添加视频，文章、图片、音频等内容模板格式。</w:t>
            </w:r>
          </w:p>
          <w:p w14:paraId="51256C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9.系统具有心理科普栏目，支持二级栏目定义，文章无限上传添加，包含心理学家、心理学名词、心理学效应、心理学实验、心理学疗法、心理学分类等二级栏目。</w:t>
            </w:r>
          </w:p>
          <w:p w14:paraId="57751A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10.系统具有自助方案栏目，支持二级栏目定义，文章无限上传添加，包含学习工作、人际交往、压力应对、环境适应、情绪管理、挫折成败、家庭关系、应激调节、生命认知、自我成长等二级栏目。</w:t>
            </w:r>
          </w:p>
          <w:p w14:paraId="1E80B7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11.系统具有心理悦读栏目，支持二级栏目定义，文章无限上传添加，包含励志美文、心理故事、名言名句、心灵鸡汤等二级栏目。</w:t>
            </w:r>
          </w:p>
          <w:p w14:paraId="6ACFE9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12.系统具有健康医典栏目，包含抑郁症、焦虑症、恐怖症、神经衰弱症、精神分裂症以及常见的13种人格障碍等内容。</w:t>
            </w:r>
          </w:p>
          <w:p w14:paraId="47E1C7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系统具有能力训练栏目，具有视觉追踪训练、注意广度训练、逻辑思维训练、注意集中性训练、选择性注意训练、空间认知训练、记忆力训练、问题解决训练、认知灵活性训练等多个心理认知训练方向的训练项目，提供如心理涂鸦、财务专家、点点骰子、记忆矩阵、记忆连连看、落叶追寻、清理线条、舒尔特方格、水杯猜球、算术挑战、图文匹配、图形拼贴、小鱼喂食、心理旋转等至少14个训练游戏，游戏采用H5技术设计，支持满屏运行，要求游戏具有多关卡设计，满足用户不断进阶训练、能力提升的需求。</w:t>
            </w:r>
          </w:p>
          <w:p w14:paraId="207E1D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14.系统具有心理视频栏目，支持二级栏目定义，包含科普动画、心理课堂、放松训练、心理电影、心灵动画等二级栏目。视频播放时，支持暂停、停止等操作，可进行全屏播放，并支持音量调节功能。</w:t>
            </w:r>
          </w:p>
          <w:p w14:paraId="007B85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15.系统具有放松减压栏目，支持二级栏目定义，包含减压音乐、钢琴名曲、催眠音乐等二级栏目。音频播放时，支持支持快进、快退、暂停、停止、循环、随机等播放操作，支持音量调节功能。</w:t>
            </w:r>
          </w:p>
          <w:p w14:paraId="0EF7BD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系统具有心理图库栏目，支持二级栏目定义，包含三维立体图、错觉图片、双关图形、测试图片、美图欣赏、心灵漫画、生涯图片、似动图片、视觉后像等二级栏目。支持图片幻灯浏览功能，可通过左右按钮来切换图片。</w:t>
            </w:r>
          </w:p>
          <w:p w14:paraId="437939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系统具有心理测评栏目，具有SCL-90、SDS、SAS等至少14个常用测评量表，测评后即时给出测评结果。测评结果同时保存到系统中，咨询师可在管理后台查询测评结果。管理后台提供量表管理功能，可对量表进行发布/停用操作，实现量表在前台页面的显示和关闭操作，预留量表扩充运维接口，可对量表的数量进行扩充。</w:t>
            </w:r>
          </w:p>
          <w:p w14:paraId="315B4D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18.系统具有心理树洞功能，来访者可自由在心理树洞中添加倾诉留言，可自定义头像、昵称、表情。咨询师在管理端审核通过后，即可在自助端页面显示。心理树洞为来访者提供了心灵倾诉的途径。</w:t>
            </w:r>
          </w:p>
          <w:p w14:paraId="74931C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19.系统具有咨询辅导栏目，系统提供在线咨询辅导功能，来访者可通过系统提交咨询信息，支持在系统接入局域网情况下，咨询师可远程进入管理后台对咨询信息进行处理和回访。</w:t>
            </w:r>
          </w:p>
          <w:p w14:paraId="6278B1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20.系统具有心理互动栏目，提供新闻发布功能，通过管理后台发布心理中心动态新闻，起到新闻实时发布，展现心理中心工作内容、沟通来访者的功能。</w:t>
            </w:r>
          </w:p>
          <w:p w14:paraId="02A021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21.系统具有中心介绍栏目，可发布咨询师介绍、功能室介绍、心理中心工作内容等信息，帮助组织进行心理中心的宣传。</w:t>
            </w:r>
          </w:p>
          <w:p w14:paraId="7CFBC2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系统具有迎宾宣传展示功能，系统采用图文、音频互动技术形象生动的展示心理工作开展的详尽情况，为参访来宾提供多方位的内容展示。系统至少包含迎宾、启迪、智库、实践四个栏目，支持添加新的栏目，每个栏目可自定义栏目标签名称和栏目背景音乐。各栏目下可以无限添加文章内容，栏目和文章在前台显示时具有幻灯切换效果。</w:t>
            </w:r>
          </w:p>
          <w:p w14:paraId="3B6CDF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（二）产品组成：</w:t>
            </w:r>
          </w:p>
          <w:p w14:paraId="6BD332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包含心理自助系统1套（预置安装）；触控一体机1台；控制主机1台。</w:t>
            </w:r>
          </w:p>
          <w:p w14:paraId="6EC1C9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（三）硬件配置要求：</w:t>
            </w:r>
          </w:p>
          <w:p w14:paraId="79FD4F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1.产品规格：≥1259*550mm±5mm，底座500*700mm±5mm，屏幕不低于43寸。</w:t>
            </w:r>
          </w:p>
          <w:p w14:paraId="16C86A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2.功率：65W以上。</w:t>
            </w:r>
          </w:p>
          <w:p w14:paraId="2562A5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3.CPU：</w:t>
            </w:r>
            <w:r>
              <w:rPr>
                <w:rFonts w:hint="eastAsia" w:ascii="宋体" w:hAnsi="宋体" w:cs="宋体"/>
                <w:i w:val="0"/>
                <w:iCs w:val="0"/>
                <w:color w:val="000000"/>
                <w:kern w:val="0"/>
                <w:sz w:val="20"/>
                <w:szCs w:val="20"/>
                <w:u w:val="none"/>
                <w:lang w:val="en-US" w:eastAsia="zh-CN" w:bidi="ar"/>
              </w:rPr>
              <w:t>市场通用性能稳定产品</w:t>
            </w:r>
            <w:r>
              <w:rPr>
                <w:rFonts w:hint="eastAsia" w:ascii="宋体" w:hAnsi="宋体" w:eastAsia="宋体" w:cs="宋体"/>
                <w:i w:val="0"/>
                <w:iCs w:val="0"/>
                <w:color w:val="000000"/>
                <w:kern w:val="0"/>
                <w:sz w:val="20"/>
                <w:szCs w:val="20"/>
                <w:u w:val="none"/>
                <w:lang w:val="en-US" w:eastAsia="zh-CN" w:bidi="ar"/>
              </w:rPr>
              <w:t>。</w:t>
            </w:r>
          </w:p>
          <w:p w14:paraId="1FDDCF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4.内存：不低于8+128GB。</w:t>
            </w:r>
          </w:p>
          <w:p w14:paraId="52120F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5.显卡：集显。</w:t>
            </w:r>
          </w:p>
        </w:tc>
        <w:tc>
          <w:tcPr>
            <w:tcW w:w="734" w:type="dxa"/>
            <w:shd w:val="clear" w:color="auto" w:fill="auto"/>
            <w:vAlign w:val="center"/>
          </w:tcPr>
          <w:p w14:paraId="1F194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D681C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897" w:type="dxa"/>
            <w:shd w:val="clear" w:color="auto" w:fill="auto"/>
            <w:vAlign w:val="center"/>
          </w:tcPr>
          <w:p w14:paraId="7EB42852">
            <w:pPr>
              <w:jc w:val="center"/>
              <w:rPr>
                <w:rFonts w:hint="eastAsia" w:ascii="宋体" w:hAnsi="宋体" w:eastAsia="宋体" w:cs="宋体"/>
                <w:i w:val="0"/>
                <w:iCs w:val="0"/>
                <w:color w:val="000000"/>
                <w:sz w:val="20"/>
                <w:szCs w:val="20"/>
                <w:u w:val="none"/>
              </w:rPr>
            </w:pPr>
          </w:p>
        </w:tc>
      </w:tr>
      <w:tr w14:paraId="61B3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6838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p>
        </w:tc>
        <w:tc>
          <w:tcPr>
            <w:tcW w:w="2626" w:type="dxa"/>
            <w:shd w:val="clear" w:color="auto" w:fill="auto"/>
            <w:vAlign w:val="center"/>
          </w:tcPr>
          <w:p w14:paraId="58888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阅读圆凳</w:t>
            </w:r>
          </w:p>
        </w:tc>
        <w:tc>
          <w:tcPr>
            <w:tcW w:w="8114" w:type="dxa"/>
            <w:shd w:val="clear" w:color="auto" w:fill="auto"/>
            <w:vAlign w:val="center"/>
          </w:tcPr>
          <w:p w14:paraId="68E220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1.参考尺寸：φ500*400mm±5mm。</w:t>
            </w:r>
          </w:p>
          <w:p w14:paraId="1A32F1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2.材质：饰面采用PU皮面料，框架采用实木材质，辅以板材加固。</w:t>
            </w:r>
          </w:p>
          <w:p w14:paraId="63787C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w:t>
            </w:r>
          </w:p>
          <w:p w14:paraId="780660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4.沙发脚：防滑耐磨塑胶脚，五金螺丝连接固定。</w:t>
            </w:r>
          </w:p>
          <w:p w14:paraId="107B89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5478C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4" w:type="dxa"/>
            <w:shd w:val="clear" w:color="auto" w:fill="auto"/>
            <w:vAlign w:val="center"/>
          </w:tcPr>
          <w:p w14:paraId="2A1D1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EA76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762000"/>
                  <wp:effectExtent l="0" t="0" r="9525" b="0"/>
                  <wp:docPr id="142"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89" descr="IMG_444"/>
                          <pic:cNvPicPr>
                            <a:picLocks noChangeAspect="1"/>
                          </pic:cNvPicPr>
                        </pic:nvPicPr>
                        <pic:blipFill>
                          <a:blip r:embed="rId43"/>
                          <a:stretch>
                            <a:fillRect/>
                          </a:stretch>
                        </pic:blipFill>
                        <pic:spPr>
                          <a:xfrm>
                            <a:off x="0" y="0"/>
                            <a:ext cx="981075" cy="762000"/>
                          </a:xfrm>
                          <a:prstGeom prst="rect">
                            <a:avLst/>
                          </a:prstGeom>
                          <a:noFill/>
                          <a:ln w="9525">
                            <a:noFill/>
                          </a:ln>
                        </pic:spPr>
                      </pic:pic>
                    </a:graphicData>
                  </a:graphic>
                </wp:inline>
              </w:drawing>
            </w:r>
          </w:p>
        </w:tc>
      </w:tr>
      <w:tr w14:paraId="01D8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3F96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p>
        </w:tc>
        <w:tc>
          <w:tcPr>
            <w:tcW w:w="2626" w:type="dxa"/>
            <w:shd w:val="clear" w:color="auto" w:fill="auto"/>
            <w:vAlign w:val="center"/>
          </w:tcPr>
          <w:p w14:paraId="58D72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w:t>
            </w:r>
          </w:p>
        </w:tc>
        <w:tc>
          <w:tcPr>
            <w:tcW w:w="8114" w:type="dxa"/>
            <w:shd w:val="clear" w:color="auto" w:fill="auto"/>
            <w:vAlign w:val="center"/>
          </w:tcPr>
          <w:p w14:paraId="0218BD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1.参考尺寸：台面φ600*500mm±5mm。</w:t>
            </w:r>
          </w:p>
          <w:p w14:paraId="329134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2.材质：采用不低于E1级环保纤维板台面，实木桌腿。</w:t>
            </w:r>
          </w:p>
          <w:p w14:paraId="14BCD2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3.工艺：表面烤漆工艺。</w:t>
            </w:r>
          </w:p>
          <w:p w14:paraId="5DDE7E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4.配件：五金螺丝连接固定。</w:t>
            </w:r>
          </w:p>
          <w:p w14:paraId="3E474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29CFD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11199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5E07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762000"/>
                  <wp:effectExtent l="0" t="0" r="9525" b="0"/>
                  <wp:docPr id="148"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90" descr="IMG_445"/>
                          <pic:cNvPicPr>
                            <a:picLocks noChangeAspect="1"/>
                          </pic:cNvPicPr>
                        </pic:nvPicPr>
                        <pic:blipFill>
                          <a:blip r:embed="rId68"/>
                          <a:stretch>
                            <a:fillRect/>
                          </a:stretch>
                        </pic:blipFill>
                        <pic:spPr>
                          <a:xfrm>
                            <a:off x="0" y="0"/>
                            <a:ext cx="962025" cy="762000"/>
                          </a:xfrm>
                          <a:prstGeom prst="rect">
                            <a:avLst/>
                          </a:prstGeom>
                          <a:noFill/>
                          <a:ln w="9525">
                            <a:noFill/>
                          </a:ln>
                        </pic:spPr>
                      </pic:pic>
                    </a:graphicData>
                  </a:graphic>
                </wp:inline>
              </w:drawing>
            </w:r>
          </w:p>
        </w:tc>
      </w:tr>
      <w:tr w14:paraId="547A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44517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p>
        </w:tc>
        <w:tc>
          <w:tcPr>
            <w:tcW w:w="2626" w:type="dxa"/>
            <w:shd w:val="clear" w:color="auto" w:fill="auto"/>
            <w:vAlign w:val="center"/>
          </w:tcPr>
          <w:p w14:paraId="3B82F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异型沙发凳</w:t>
            </w:r>
          </w:p>
        </w:tc>
        <w:tc>
          <w:tcPr>
            <w:tcW w:w="8114" w:type="dxa"/>
            <w:shd w:val="clear" w:color="auto" w:fill="auto"/>
            <w:vAlign w:val="center"/>
          </w:tcPr>
          <w:p w14:paraId="5A5C80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1.参考尺寸：三人位1500*400mm±5mm。</w:t>
            </w:r>
          </w:p>
          <w:p w14:paraId="4B5F76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2.材质：饰面采用PU皮面料，框架采用实木材质，辅以板材加固。</w:t>
            </w:r>
          </w:p>
          <w:p w14:paraId="3DA708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w:t>
            </w:r>
          </w:p>
          <w:p w14:paraId="5DB072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4.沙发脚：防滑耐磨塑胶脚，五金螺丝连接固定。</w:t>
            </w:r>
          </w:p>
          <w:p w14:paraId="6650E9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345E7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6600D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22AE0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581025"/>
                  <wp:effectExtent l="0" t="0" r="0" b="9525"/>
                  <wp:docPr id="132"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1" descr="IMG_446"/>
                          <pic:cNvPicPr>
                            <a:picLocks noChangeAspect="1"/>
                          </pic:cNvPicPr>
                        </pic:nvPicPr>
                        <pic:blipFill>
                          <a:blip r:embed="rId69"/>
                          <a:stretch>
                            <a:fillRect/>
                          </a:stretch>
                        </pic:blipFill>
                        <pic:spPr>
                          <a:xfrm>
                            <a:off x="0" y="0"/>
                            <a:ext cx="1066800" cy="581025"/>
                          </a:xfrm>
                          <a:prstGeom prst="rect">
                            <a:avLst/>
                          </a:prstGeom>
                          <a:noFill/>
                          <a:ln w="9525">
                            <a:noFill/>
                          </a:ln>
                        </pic:spPr>
                      </pic:pic>
                    </a:graphicData>
                  </a:graphic>
                </wp:inline>
              </w:drawing>
            </w:r>
          </w:p>
        </w:tc>
      </w:tr>
      <w:tr w14:paraId="6DD9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19CF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p>
        </w:tc>
        <w:tc>
          <w:tcPr>
            <w:tcW w:w="2626" w:type="dxa"/>
            <w:shd w:val="clear" w:color="auto" w:fill="auto"/>
            <w:vAlign w:val="center"/>
          </w:tcPr>
          <w:p w14:paraId="7D867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心理测评桌</w:t>
            </w:r>
          </w:p>
        </w:tc>
        <w:tc>
          <w:tcPr>
            <w:tcW w:w="8114" w:type="dxa"/>
            <w:shd w:val="clear" w:color="auto" w:fill="auto"/>
            <w:vAlign w:val="center"/>
          </w:tcPr>
          <w:p w14:paraId="4F2BA9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1.参考尺寸：2000*500*750mm±5mm。</w:t>
            </w:r>
          </w:p>
          <w:p w14:paraId="492396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528B9F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EABE9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5B27DE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0848FC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579B7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1D58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8A13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150"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92" descr="IMG_447"/>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4334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30CE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p>
        </w:tc>
        <w:tc>
          <w:tcPr>
            <w:tcW w:w="2626" w:type="dxa"/>
            <w:shd w:val="clear" w:color="auto" w:fill="auto"/>
            <w:vAlign w:val="center"/>
          </w:tcPr>
          <w:p w14:paraId="489FA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心理测评椅</w:t>
            </w:r>
          </w:p>
        </w:tc>
        <w:tc>
          <w:tcPr>
            <w:tcW w:w="8114" w:type="dxa"/>
            <w:shd w:val="clear" w:color="auto" w:fill="auto"/>
            <w:vAlign w:val="center"/>
          </w:tcPr>
          <w:p w14:paraId="70934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1.参考尺寸：440*470*440/760mm±5mm。</w:t>
            </w:r>
          </w:p>
          <w:p w14:paraId="719352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2.材质：实木水曲柳材质。</w:t>
            </w:r>
          </w:p>
          <w:p w14:paraId="0B9BA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3.油漆：采用环保木器漆，反复打磨上漆并保留原有木纹。</w:t>
            </w:r>
          </w:p>
          <w:p w14:paraId="133FEF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3.坐垫：饰面采用PU西皮，内衬采用高密度回弹阻燃海绵填充。</w:t>
            </w:r>
          </w:p>
          <w:p w14:paraId="5D5CD1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4.五金件：五金螺丝连接固定。</w:t>
            </w:r>
          </w:p>
          <w:p w14:paraId="3CCA44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16995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7DB8A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E32B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914400"/>
                  <wp:effectExtent l="0" t="0" r="0" b="0"/>
                  <wp:docPr id="143"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93" descr="IMG_448"/>
                          <pic:cNvPicPr>
                            <a:picLocks noChangeAspect="1"/>
                          </pic:cNvPicPr>
                        </pic:nvPicPr>
                        <pic:blipFill>
                          <a:blip r:embed="rId70"/>
                          <a:stretch>
                            <a:fillRect/>
                          </a:stretch>
                        </pic:blipFill>
                        <pic:spPr>
                          <a:xfrm>
                            <a:off x="0" y="0"/>
                            <a:ext cx="819150" cy="914400"/>
                          </a:xfrm>
                          <a:prstGeom prst="rect">
                            <a:avLst/>
                          </a:prstGeom>
                          <a:noFill/>
                          <a:ln w="9525">
                            <a:noFill/>
                          </a:ln>
                        </pic:spPr>
                      </pic:pic>
                    </a:graphicData>
                  </a:graphic>
                </wp:inline>
              </w:drawing>
            </w:r>
          </w:p>
        </w:tc>
      </w:tr>
      <w:tr w14:paraId="6985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17A4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p>
        </w:tc>
        <w:tc>
          <w:tcPr>
            <w:tcW w:w="2626" w:type="dxa"/>
            <w:shd w:val="clear" w:color="auto" w:fill="auto"/>
            <w:vAlign w:val="center"/>
          </w:tcPr>
          <w:p w14:paraId="0ECCE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造型书柜</w:t>
            </w:r>
          </w:p>
        </w:tc>
        <w:tc>
          <w:tcPr>
            <w:tcW w:w="8114" w:type="dxa"/>
            <w:shd w:val="clear" w:color="auto" w:fill="auto"/>
            <w:vAlign w:val="center"/>
          </w:tcPr>
          <w:p w14:paraId="5CF9F7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1.参考尺寸：深400mm±5mm。</w:t>
            </w:r>
          </w:p>
          <w:p w14:paraId="21FCCA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14DCCC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0AD05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4F33FF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08BCA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34" w:type="dxa"/>
            <w:shd w:val="clear" w:color="auto" w:fill="auto"/>
            <w:vAlign w:val="center"/>
          </w:tcPr>
          <w:p w14:paraId="23127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97" w:type="dxa"/>
            <w:shd w:val="clear" w:color="auto" w:fill="auto"/>
            <w:vAlign w:val="center"/>
          </w:tcPr>
          <w:p w14:paraId="33D5E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23925" cy="962025"/>
                  <wp:effectExtent l="0" t="0" r="9525" b="9525"/>
                  <wp:docPr id="149"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4" descr="IMG_449"/>
                          <pic:cNvPicPr>
                            <a:picLocks noChangeAspect="1"/>
                          </pic:cNvPicPr>
                        </pic:nvPicPr>
                        <pic:blipFill>
                          <a:blip r:embed="rId71"/>
                          <a:stretch>
                            <a:fillRect/>
                          </a:stretch>
                        </pic:blipFill>
                        <pic:spPr>
                          <a:xfrm>
                            <a:off x="0" y="0"/>
                            <a:ext cx="923925" cy="962025"/>
                          </a:xfrm>
                          <a:prstGeom prst="rect">
                            <a:avLst/>
                          </a:prstGeom>
                          <a:noFill/>
                          <a:ln w="9525">
                            <a:noFill/>
                          </a:ln>
                        </pic:spPr>
                      </pic:pic>
                    </a:graphicData>
                  </a:graphic>
                </wp:inline>
              </w:drawing>
            </w:r>
          </w:p>
        </w:tc>
      </w:tr>
      <w:tr w14:paraId="57DC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39B0791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w:t>
            </w:r>
            <w:r>
              <w:rPr>
                <w:rFonts w:hint="eastAsia" w:ascii="宋体" w:hAnsi="宋体" w:cs="宋体"/>
                <w:b/>
                <w:bCs/>
                <w:i w:val="0"/>
                <w:iCs w:val="0"/>
                <w:color w:val="000000"/>
                <w:kern w:val="0"/>
                <w:sz w:val="20"/>
                <w:szCs w:val="20"/>
                <w:u w:val="none"/>
                <w:lang w:val="en-US" w:eastAsia="zh-CN" w:bidi="ar"/>
              </w:rPr>
              <w:t>四</w:t>
            </w:r>
            <w:r>
              <w:rPr>
                <w:rFonts w:hint="eastAsia" w:ascii="宋体" w:hAnsi="宋体" w:eastAsia="宋体" w:cs="宋体"/>
                <w:b/>
                <w:bCs/>
                <w:i w:val="0"/>
                <w:iCs w:val="0"/>
                <w:color w:val="000000"/>
                <w:kern w:val="0"/>
                <w:sz w:val="20"/>
                <w:szCs w:val="20"/>
                <w:u w:val="none"/>
                <w:lang w:val="en-US" w:eastAsia="zh-CN" w:bidi="ar"/>
              </w:rPr>
              <w:t>、个体辅导室1-3#1F</w:t>
            </w:r>
          </w:p>
        </w:tc>
      </w:tr>
      <w:tr w14:paraId="17D8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81EC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59270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组合沙发</w:t>
            </w:r>
          </w:p>
        </w:tc>
        <w:tc>
          <w:tcPr>
            <w:tcW w:w="8114" w:type="dxa"/>
            <w:shd w:val="clear" w:color="auto" w:fill="auto"/>
            <w:vAlign w:val="center"/>
          </w:tcPr>
          <w:p w14:paraId="05DD5F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1.参考尺寸：3400*850*400/750mm±5mm。</w:t>
            </w:r>
          </w:p>
          <w:p w14:paraId="1D6190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2.材质：饰面采用科技布面料，框架采用实木材质，辅以板材加固。</w:t>
            </w:r>
          </w:p>
          <w:p w14:paraId="5BC384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3.内衬：采用高密度回弹阻燃海绵填充，弹力橡筋固定。</w:t>
            </w:r>
          </w:p>
          <w:p w14:paraId="42DDEE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4.沙发脚：防滑耐磨塑胶脚，五金螺丝连接固定。</w:t>
            </w:r>
          </w:p>
          <w:p w14:paraId="766E90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7C794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C8E2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noWrap/>
            <w:vAlign w:val="center"/>
          </w:tcPr>
          <w:p w14:paraId="74889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314325"/>
                  <wp:effectExtent l="0" t="0" r="0" b="9525"/>
                  <wp:docPr id="229"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95" descr="IMG_450"/>
                          <pic:cNvPicPr>
                            <a:picLocks noChangeAspect="1"/>
                          </pic:cNvPicPr>
                        </pic:nvPicPr>
                        <pic:blipFill>
                          <a:blip r:embed="rId72"/>
                          <a:stretch>
                            <a:fillRect/>
                          </a:stretch>
                        </pic:blipFill>
                        <pic:spPr>
                          <a:xfrm>
                            <a:off x="0" y="0"/>
                            <a:ext cx="1066800" cy="314325"/>
                          </a:xfrm>
                          <a:prstGeom prst="rect">
                            <a:avLst/>
                          </a:prstGeom>
                          <a:noFill/>
                          <a:ln w="9525">
                            <a:noFill/>
                          </a:ln>
                        </pic:spPr>
                      </pic:pic>
                    </a:graphicData>
                  </a:graphic>
                </wp:inline>
              </w:drawing>
            </w:r>
          </w:p>
        </w:tc>
      </w:tr>
      <w:tr w14:paraId="2D33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9F50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40219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鹅卵石沙发凳（中）</w:t>
            </w:r>
          </w:p>
        </w:tc>
        <w:tc>
          <w:tcPr>
            <w:tcW w:w="8114" w:type="dxa"/>
            <w:shd w:val="clear" w:color="auto" w:fill="auto"/>
            <w:vAlign w:val="center"/>
          </w:tcPr>
          <w:p w14:paraId="306C9B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1.参考尺寸：570*570*400mm±5mm。</w:t>
            </w:r>
          </w:p>
          <w:p w14:paraId="1346B4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2.材质：饰面采用布艺面料，框架采用实木材质，辅以板材加固。</w:t>
            </w:r>
          </w:p>
          <w:p w14:paraId="709C0B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3.内衬：采用高密度回弹阻燃海绵填充，局部丝棉填充，弹力橡筋固定。</w:t>
            </w:r>
          </w:p>
          <w:p w14:paraId="681F52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4.沙发脚：防滑耐磨塑胶脚，五金螺丝连接固定。</w:t>
            </w:r>
          </w:p>
          <w:p w14:paraId="6A2D23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09609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654B0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6A720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762000"/>
                  <wp:effectExtent l="0" t="0" r="9525" b="0"/>
                  <wp:docPr id="219"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96" descr="IMG_451"/>
                          <pic:cNvPicPr>
                            <a:picLocks noChangeAspect="1"/>
                          </pic:cNvPicPr>
                        </pic:nvPicPr>
                        <pic:blipFill>
                          <a:blip r:embed="rId73"/>
                          <a:stretch>
                            <a:fillRect/>
                          </a:stretch>
                        </pic:blipFill>
                        <pic:spPr>
                          <a:xfrm>
                            <a:off x="0" y="0"/>
                            <a:ext cx="504825" cy="762000"/>
                          </a:xfrm>
                          <a:prstGeom prst="rect">
                            <a:avLst/>
                          </a:prstGeom>
                          <a:noFill/>
                          <a:ln w="9525">
                            <a:noFill/>
                          </a:ln>
                        </pic:spPr>
                      </pic:pic>
                    </a:graphicData>
                  </a:graphic>
                </wp:inline>
              </w:drawing>
            </w:r>
          </w:p>
        </w:tc>
      </w:tr>
      <w:tr w14:paraId="540F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FBAF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246CD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w:t>
            </w:r>
          </w:p>
        </w:tc>
        <w:tc>
          <w:tcPr>
            <w:tcW w:w="8114" w:type="dxa"/>
            <w:shd w:val="clear" w:color="auto" w:fill="auto"/>
            <w:vAlign w:val="center"/>
          </w:tcPr>
          <w:p w14:paraId="3E3DA1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1.参考尺寸：台面φ600*500mm±5mm。</w:t>
            </w:r>
          </w:p>
          <w:p w14:paraId="686931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2.材质：采用不低于E1级环保纤维板台面，实木桌腿。</w:t>
            </w:r>
          </w:p>
          <w:p w14:paraId="0F3E03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3.工艺：表面烤漆工艺。</w:t>
            </w:r>
          </w:p>
          <w:p w14:paraId="4C2CDB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4.配件：五金螺丝连接固定。</w:t>
            </w:r>
          </w:p>
          <w:p w14:paraId="51C8EC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350B2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01B2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BFA4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762000"/>
                  <wp:effectExtent l="0" t="0" r="9525" b="0"/>
                  <wp:docPr id="212"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97" descr="IMG_452"/>
                          <pic:cNvPicPr>
                            <a:picLocks noChangeAspect="1"/>
                          </pic:cNvPicPr>
                        </pic:nvPicPr>
                        <pic:blipFill>
                          <a:blip r:embed="rId68"/>
                          <a:stretch>
                            <a:fillRect/>
                          </a:stretch>
                        </pic:blipFill>
                        <pic:spPr>
                          <a:xfrm>
                            <a:off x="0" y="0"/>
                            <a:ext cx="962025" cy="762000"/>
                          </a:xfrm>
                          <a:prstGeom prst="rect">
                            <a:avLst/>
                          </a:prstGeom>
                          <a:noFill/>
                          <a:ln w="9525">
                            <a:noFill/>
                          </a:ln>
                        </pic:spPr>
                      </pic:pic>
                    </a:graphicData>
                  </a:graphic>
                </wp:inline>
              </w:drawing>
            </w:r>
          </w:p>
        </w:tc>
      </w:tr>
      <w:tr w14:paraId="4B78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02BB60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w:t>
            </w:r>
            <w:r>
              <w:rPr>
                <w:rFonts w:hint="eastAsia" w:ascii="宋体" w:hAnsi="宋体" w:cs="宋体"/>
                <w:b/>
                <w:bCs/>
                <w:i w:val="0"/>
                <w:iCs w:val="0"/>
                <w:color w:val="000000"/>
                <w:kern w:val="0"/>
                <w:sz w:val="20"/>
                <w:szCs w:val="20"/>
                <w:u w:val="none"/>
                <w:lang w:val="en-US" w:eastAsia="zh-CN" w:bidi="ar"/>
              </w:rPr>
              <w:t>五</w:t>
            </w:r>
            <w:r>
              <w:rPr>
                <w:rFonts w:hint="eastAsia" w:ascii="宋体" w:hAnsi="宋体" w:eastAsia="宋体" w:cs="宋体"/>
                <w:b/>
                <w:bCs/>
                <w:i w:val="0"/>
                <w:iCs w:val="0"/>
                <w:color w:val="000000"/>
                <w:kern w:val="0"/>
                <w:sz w:val="20"/>
                <w:szCs w:val="20"/>
                <w:u w:val="none"/>
                <w:lang w:val="en-US" w:eastAsia="zh-CN" w:bidi="ar"/>
              </w:rPr>
              <w:t>、沙盘游戏室-3#1F</w:t>
            </w:r>
          </w:p>
        </w:tc>
      </w:tr>
      <w:tr w14:paraId="1B61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21A3B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4E803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心理沙盘（一个体、一团体）</w:t>
            </w:r>
          </w:p>
        </w:tc>
        <w:tc>
          <w:tcPr>
            <w:tcW w:w="8114" w:type="dxa"/>
            <w:shd w:val="clear" w:color="auto" w:fill="auto"/>
            <w:vAlign w:val="center"/>
          </w:tcPr>
          <w:p w14:paraId="17FA53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（一）功能要求：</w:t>
            </w:r>
          </w:p>
          <w:p w14:paraId="261BF8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1.个体沙箱1个：规格≥长度72cm*宽度57cm*高度7cm，材质为橡木板材，内侧蓝色；沙盘甲醛含量检验合格，确保产品环保安全。</w:t>
            </w:r>
          </w:p>
          <w:p w14:paraId="2ED2E2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2.团体沙箱1个：规格≥长度114cm*宽度72cm*高10cm，材质为橡木板材，内侧蓝色；沙盘甲醛含量检验合格，确保产品环保安全。</w:t>
            </w:r>
          </w:p>
          <w:p w14:paraId="60B352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3.沙具不少于1500件：由人物类、宗教类、死亡类、文体类、食物类、家居类、交通类、军事类、建筑类、动物类、植物类、自然物类、名胜古迹类、颜色形状类、符号及钱币类15大类组成。</w:t>
            </w:r>
          </w:p>
          <w:p w14:paraId="0C517F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4.沙具摆放架4个：规格≥高度160cm*宽度80cm*深度30cm，橡木板材，9层设计；沙具摆放架甲醛含量检验合格，确保产品环保安全。</w:t>
            </w:r>
          </w:p>
          <w:p w14:paraId="2C5C70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5.细沙不少于45KG：天然细沙、颗粒光滑、大小均匀、手感好。</w:t>
            </w:r>
          </w:p>
          <w:p w14:paraId="3AA51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6.提供至少30课时的沙盘培训微课一套，课程以双人访谈QA一对一解答的方式，分主题讲解沙盘游戏咨询的理论背景、实操技术，能让初学者迅速入门。</w:t>
            </w:r>
          </w:p>
        </w:tc>
        <w:tc>
          <w:tcPr>
            <w:tcW w:w="734" w:type="dxa"/>
            <w:shd w:val="clear" w:color="auto" w:fill="auto"/>
            <w:vAlign w:val="center"/>
          </w:tcPr>
          <w:p w14:paraId="0658F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793B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151637A">
            <w:pPr>
              <w:jc w:val="center"/>
              <w:rPr>
                <w:rFonts w:hint="eastAsia" w:ascii="宋体" w:hAnsi="宋体" w:eastAsia="宋体" w:cs="宋体"/>
                <w:i w:val="0"/>
                <w:iCs w:val="0"/>
                <w:color w:val="000000"/>
                <w:sz w:val="20"/>
                <w:szCs w:val="20"/>
                <w:u w:val="none"/>
              </w:rPr>
            </w:pPr>
          </w:p>
        </w:tc>
      </w:tr>
      <w:tr w14:paraId="630B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D7634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w:t>
            </w:r>
            <w:r>
              <w:rPr>
                <w:rFonts w:hint="eastAsia" w:ascii="宋体" w:hAnsi="宋体" w:cs="宋体"/>
                <w:b/>
                <w:bCs/>
                <w:i w:val="0"/>
                <w:iCs w:val="0"/>
                <w:color w:val="000000"/>
                <w:kern w:val="0"/>
                <w:sz w:val="20"/>
                <w:szCs w:val="20"/>
                <w:u w:val="none"/>
                <w:lang w:val="en-US" w:eastAsia="zh-CN" w:bidi="ar"/>
              </w:rPr>
              <w:t>六</w:t>
            </w:r>
            <w:r>
              <w:rPr>
                <w:rFonts w:hint="eastAsia" w:ascii="宋体" w:hAnsi="宋体" w:eastAsia="宋体" w:cs="宋体"/>
                <w:b/>
                <w:bCs/>
                <w:i w:val="0"/>
                <w:iCs w:val="0"/>
                <w:color w:val="000000"/>
                <w:kern w:val="0"/>
                <w:sz w:val="20"/>
                <w:szCs w:val="20"/>
                <w:u w:val="none"/>
                <w:lang w:val="en-US" w:eastAsia="zh-CN" w:bidi="ar"/>
              </w:rPr>
              <w:t>、个体辅导室2-3#1F</w:t>
            </w:r>
          </w:p>
        </w:tc>
      </w:tr>
      <w:tr w14:paraId="1361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D9BE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A687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组合沙发</w:t>
            </w:r>
          </w:p>
        </w:tc>
        <w:tc>
          <w:tcPr>
            <w:tcW w:w="8114" w:type="dxa"/>
            <w:shd w:val="clear" w:color="auto" w:fill="auto"/>
            <w:vAlign w:val="center"/>
          </w:tcPr>
          <w:p w14:paraId="659822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1.参考尺寸：3400*850*400/750mm±5mm。</w:t>
            </w:r>
          </w:p>
          <w:p w14:paraId="3B67DF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2.材质：饰面采用科技布面料，框架采用实木材质，辅以板材加固。</w:t>
            </w:r>
          </w:p>
          <w:p w14:paraId="7E3BCF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3.内衬：采用高密度回弹阻燃海绵填充，弹力橡筋固定。</w:t>
            </w:r>
          </w:p>
          <w:p w14:paraId="3AD86F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4.沙发脚：防滑耐磨塑胶脚，五金螺丝连接固定。</w:t>
            </w:r>
          </w:p>
          <w:p w14:paraId="18302F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76B46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46222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897" w:type="dxa"/>
            <w:shd w:val="clear" w:color="auto" w:fill="auto"/>
            <w:noWrap/>
            <w:vAlign w:val="center"/>
          </w:tcPr>
          <w:p w14:paraId="37C0B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314325"/>
                  <wp:effectExtent l="0" t="0" r="0" b="9525"/>
                  <wp:docPr id="234"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98" descr="IMG_453"/>
                          <pic:cNvPicPr>
                            <a:picLocks noChangeAspect="1"/>
                          </pic:cNvPicPr>
                        </pic:nvPicPr>
                        <pic:blipFill>
                          <a:blip r:embed="rId72"/>
                          <a:stretch>
                            <a:fillRect/>
                          </a:stretch>
                        </pic:blipFill>
                        <pic:spPr>
                          <a:xfrm>
                            <a:off x="0" y="0"/>
                            <a:ext cx="1066800" cy="314325"/>
                          </a:xfrm>
                          <a:prstGeom prst="rect">
                            <a:avLst/>
                          </a:prstGeom>
                          <a:noFill/>
                          <a:ln w="9525">
                            <a:noFill/>
                          </a:ln>
                        </pic:spPr>
                      </pic:pic>
                    </a:graphicData>
                  </a:graphic>
                </wp:inline>
              </w:drawing>
            </w:r>
          </w:p>
        </w:tc>
      </w:tr>
      <w:tr w14:paraId="0E51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61E4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0AB58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鹅卵石沙发凳（中）</w:t>
            </w:r>
          </w:p>
        </w:tc>
        <w:tc>
          <w:tcPr>
            <w:tcW w:w="8114" w:type="dxa"/>
            <w:shd w:val="clear" w:color="auto" w:fill="auto"/>
            <w:vAlign w:val="center"/>
          </w:tcPr>
          <w:p w14:paraId="6F0626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1.参考尺寸：570*570*400mm±5mm。</w:t>
            </w:r>
          </w:p>
          <w:p w14:paraId="21917D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2.材质：饰面采用布艺面料，框架采用实木材质，辅以板材加固。</w:t>
            </w:r>
          </w:p>
          <w:p w14:paraId="46F811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3.内衬：采用高密度回弹阻燃海绵填充，局部丝棉填充，弹力橡筋固定。</w:t>
            </w:r>
          </w:p>
          <w:p w14:paraId="45AD8C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4.沙发脚：防滑耐磨塑胶脚，五金螺丝连接固定。</w:t>
            </w:r>
          </w:p>
          <w:p w14:paraId="168B0C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34DC2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4E84A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74B8E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762000"/>
                  <wp:effectExtent l="0" t="0" r="9525" b="0"/>
                  <wp:docPr id="233"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99" descr="IMG_454"/>
                          <pic:cNvPicPr>
                            <a:picLocks noChangeAspect="1"/>
                          </pic:cNvPicPr>
                        </pic:nvPicPr>
                        <pic:blipFill>
                          <a:blip r:embed="rId73"/>
                          <a:stretch>
                            <a:fillRect/>
                          </a:stretch>
                        </pic:blipFill>
                        <pic:spPr>
                          <a:xfrm>
                            <a:off x="0" y="0"/>
                            <a:ext cx="504825" cy="762000"/>
                          </a:xfrm>
                          <a:prstGeom prst="rect">
                            <a:avLst/>
                          </a:prstGeom>
                          <a:noFill/>
                          <a:ln w="9525">
                            <a:noFill/>
                          </a:ln>
                        </pic:spPr>
                      </pic:pic>
                    </a:graphicData>
                  </a:graphic>
                </wp:inline>
              </w:drawing>
            </w:r>
          </w:p>
        </w:tc>
      </w:tr>
      <w:tr w14:paraId="767E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7EFC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44409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w:t>
            </w:r>
          </w:p>
        </w:tc>
        <w:tc>
          <w:tcPr>
            <w:tcW w:w="8114" w:type="dxa"/>
            <w:shd w:val="clear" w:color="auto" w:fill="auto"/>
            <w:vAlign w:val="center"/>
          </w:tcPr>
          <w:p w14:paraId="6BA3DC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1.参考尺寸：台面φ600*500mm±5mm。</w:t>
            </w:r>
          </w:p>
          <w:p w14:paraId="78ECB3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2.材质：采用不低于E1级环保纤维板台面，实木桌腿。</w:t>
            </w:r>
          </w:p>
          <w:p w14:paraId="61D17D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3.工艺：表面烤漆工艺。</w:t>
            </w:r>
          </w:p>
          <w:p w14:paraId="673622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4.配件：五金螺丝连接固定。</w:t>
            </w:r>
          </w:p>
          <w:p w14:paraId="7A084B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364E4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832D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92C6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762000"/>
                  <wp:effectExtent l="0" t="0" r="9525" b="0"/>
                  <wp:docPr id="208" name="图片 200"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0" descr="IMG_455"/>
                          <pic:cNvPicPr>
                            <a:picLocks noChangeAspect="1"/>
                          </pic:cNvPicPr>
                        </pic:nvPicPr>
                        <pic:blipFill>
                          <a:blip r:embed="rId68"/>
                          <a:stretch>
                            <a:fillRect/>
                          </a:stretch>
                        </pic:blipFill>
                        <pic:spPr>
                          <a:xfrm>
                            <a:off x="0" y="0"/>
                            <a:ext cx="962025" cy="762000"/>
                          </a:xfrm>
                          <a:prstGeom prst="rect">
                            <a:avLst/>
                          </a:prstGeom>
                          <a:noFill/>
                          <a:ln w="9525">
                            <a:noFill/>
                          </a:ln>
                        </pic:spPr>
                      </pic:pic>
                    </a:graphicData>
                  </a:graphic>
                </wp:inline>
              </w:drawing>
            </w:r>
          </w:p>
        </w:tc>
      </w:tr>
      <w:tr w14:paraId="04E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620C9F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三</w:t>
            </w:r>
            <w:r>
              <w:rPr>
                <w:rFonts w:hint="eastAsia" w:ascii="宋体" w:hAnsi="宋体" w:eastAsia="宋体" w:cs="宋体"/>
                <w:b/>
                <w:bCs/>
                <w:i w:val="0"/>
                <w:iCs w:val="0"/>
                <w:color w:val="000000"/>
                <w:kern w:val="0"/>
                <w:sz w:val="20"/>
                <w:szCs w:val="20"/>
                <w:u w:val="none"/>
                <w:lang w:val="en-US" w:eastAsia="zh-CN" w:bidi="ar"/>
              </w:rPr>
              <w:t>十</w:t>
            </w:r>
            <w:r>
              <w:rPr>
                <w:rFonts w:hint="eastAsia" w:ascii="宋体" w:hAnsi="宋体" w:cs="宋体"/>
                <w:b/>
                <w:bCs/>
                <w:i w:val="0"/>
                <w:iCs w:val="0"/>
                <w:color w:val="000000"/>
                <w:kern w:val="0"/>
                <w:sz w:val="20"/>
                <w:szCs w:val="20"/>
                <w:u w:val="none"/>
                <w:lang w:val="en-US" w:eastAsia="zh-CN" w:bidi="ar"/>
              </w:rPr>
              <w:t>七</w:t>
            </w:r>
            <w:r>
              <w:rPr>
                <w:rFonts w:hint="eastAsia" w:ascii="宋体" w:hAnsi="宋体" w:eastAsia="宋体" w:cs="宋体"/>
                <w:b/>
                <w:bCs/>
                <w:i w:val="0"/>
                <w:iCs w:val="0"/>
                <w:color w:val="000000"/>
                <w:kern w:val="0"/>
                <w:sz w:val="20"/>
                <w:szCs w:val="20"/>
                <w:u w:val="none"/>
                <w:lang w:val="en-US" w:eastAsia="zh-CN" w:bidi="ar"/>
              </w:rPr>
              <w:t>、音乐放松室-3#1F</w:t>
            </w:r>
          </w:p>
        </w:tc>
      </w:tr>
      <w:tr w14:paraId="03B8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A45A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667ED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HRV身心反馈训练系统</w:t>
            </w:r>
          </w:p>
        </w:tc>
        <w:tc>
          <w:tcPr>
            <w:tcW w:w="8114" w:type="dxa"/>
            <w:shd w:val="clear" w:color="auto" w:fill="auto"/>
            <w:vAlign w:val="center"/>
          </w:tcPr>
          <w:p w14:paraId="2BC1AF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（一）功能要求：</w:t>
            </w:r>
          </w:p>
          <w:p w14:paraId="655151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具有HRV生物反馈监测功能，采用指夹式脉搏血氧传感器，要求可实时采集训练者的脉搏、血氧、协调度、放松度、压力指数、M-HRT、SD-HRT、M-NN、SDNN、PNN50、RMS-SD、M-SD、SDSD、TP、VLF、LF、HF、HFnorm、LFnorm、LF/HF等生物反馈参数，提供RR间期曲线图、功率谱图、散点图、HRT直方图、脉搏波形图，要求监测界面中具有反馈参数的详细介绍信息，且数据实时刷新显示。监测结束后，可生成详细的监测报告，支持导出为文档格式。</w:t>
            </w:r>
          </w:p>
          <w:p w14:paraId="171A12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要求系统具有心理评估功能，提供焦虑自评量表SAS、SCL-90，抑郁自评量表SDS，人际关系综合诊断量表、精神压力自测问卷、自我压力测试量表，Texas社交行为调查量表、阿森斯失眠量表、贝克焦虑量表、贝克抑郁自评问卷、工作压力自测问卷、同学关系测验问卷、显性焦虑量表(MAS)、性格倾向测试等至少14款心理测评量表，测评过程中监测训练者生物反馈指标，测评结束后出具详细的测评报告，报告中要求包含生物反馈指标监测数据。</w:t>
            </w:r>
          </w:p>
          <w:p w14:paraId="305658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系统具有呼吸放松训练、肌肉放松训练、冥想放松训练等减压放松训练项目，要求提供呼吸助手，可自定义呼吸助手的呼吸时间节律。训练过程中实时监控训练者各项生理指标，训练结束后出具详细的训练报告，报告中包含生物反馈指标监测数据。</w:t>
            </w:r>
          </w:p>
          <w:p w14:paraId="0F980F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具有多款互动训练游戏，提供如百花齐放、射箭冠军、水墨丹青、心理冲击波、心语星空、云中行走、竞技赛跑、许愿灯、元宵灯会、意念识字、钢琴家、标枪大赛等至少12款互动游戏，游戏具备简单、普通、困难三个训练难度，要求可自定义设置游戏训练难度值。游戏界面中实时显示训练者协调度值，同时游戏中具有呼吸助手，指导训练者通过调节呼吸节律来提升协调度。训练过程中实时监控训练者各项生理指标，训练结束后出具详细的训练报告，报告中包含生物反馈指标监测数据。</w:t>
            </w:r>
          </w:p>
          <w:p w14:paraId="2EB628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系统包含至少8个类型的放松音乐，可通过音乐播放列表自由进行音乐放松训练。具有播放、停止、上一首、下一首等功能按钮。要求具有音乐管理模式，可自定义添加音乐分类、音乐文件。训练过程中实时监控训练者各项生理指标，训练结束后出具详细的训练报告，报告中包含生物反馈指标监测数据。</w:t>
            </w:r>
          </w:p>
          <w:p w14:paraId="226871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系统具有火灾、飓风、地震、洪水、雷电、泥石流、沉船、火山、海啸、战争、车祸、矿难、空难等至少14种心理应激训练素材。具有全屏播放模式，训练过程中实时监控训练者各项生理指标，训练结束后出具详细的训练报告，报告中包含生物反馈指标监测数</w:t>
            </w:r>
          </w:p>
          <w:p w14:paraId="41173B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系统具有EMDR眼动脱敏训练功能，提供基于EMDR眼动脱敏技术的8步干预方案，支持眼动小球摆动速度调节、颜色更换、大小调节等，用户可根据需要选择合适的速度、喜爱的颜色和大小开展训练。训练过程中实时监控训练者各项生理指标，训练结束后出具详细的训练报告，报告中包含生物反馈指标监测数据。</w:t>
            </w:r>
          </w:p>
          <w:p w14:paraId="2C88E9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8.系统具备大海、草原、森林、山峰、星空、雪景、沙漠等至少14个放松主题。训练过程中实时监控训练者各项生理指标，训练结束后出具详细的训练报告，报告中包含生物反馈指标监测数据。</w:t>
            </w:r>
          </w:p>
          <w:p w14:paraId="41ECAB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9.系统具有心理训练报告数据管理功能，支持多用户档案管理，采用分级权限保护，具有管理员和训练者角色权限，管理员可查看所有训练者生物反馈指标、训练记录数据、训练成绩等，支持导出训练记录结果。</w:t>
            </w:r>
          </w:p>
          <w:p w14:paraId="17812E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系统具备智能椅控功能，支持智能匹配与手动匹配双模式，可自主选择坐姿、头罩状态、光疗、热敷、训练模式等，要求具备安全设置可在突发情况下紧急制动，保障用户的训练安全，真正意义上实现软硬件联动。</w:t>
            </w:r>
          </w:p>
          <w:p w14:paraId="2FCF07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（1）系统具备智能匹配按摩模式，可根据不同的训练内容自动匹配最合适的按摩训练状态，包括按摩模式和强度级别，能够帮助用户更有针对性地调节身心压力，舒缓身体紧张。</w:t>
            </w:r>
          </w:p>
          <w:p w14:paraId="7DFEEF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系统具备手动匹配按摩模式，可自主选择悬浮位、固定位、坐姿位3个姿态，支持智能按摩、自由按摩、气压按摩3种模式，可自由打开/关闭头罩，开启光疗、热敷功能，帮助用户缓解腰背酸疼、缓解紧张、焦虑。                                                                                                                                                        心理救援自助功能: </w:t>
            </w:r>
          </w:p>
          <w:p w14:paraId="0F2A9A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11.用户注册后首次登录需完善基础信息、危机信息等急救档案，支持根据男女性别选择提供不同人物形象。提供如被欺凌、失业、遭受暴力等≥22项危机事件具体类型选择，并支持单选或多选。</w:t>
            </w:r>
          </w:p>
          <w:p w14:paraId="689873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提供在危机事件发生后急性期的训练方案，即危机事件发生日期为1个月内的紧急调节、测评后调节方案。支持用户在情况特别紧急希望快速得到帮助时，进行紧急调节，提供如“画面闯入”、“胸口发紧”、“焦虑不安”等≥3类主题调节，支持通过音视频形式进行分段式训练，训练结束后生成报告。支持用户在感觉能够承受的情况下，选择测评后调节。支持通过如“紧张”、“害怕”、“悲伤”、“愤怒”、“无助”等≥5项应激情绪进行快速评估，或通过完成如事件冲击量表修订版进行系统评估。支持进行测评后再匹配合适的调节方案，训练结束后生成报告。</w:t>
            </w:r>
          </w:p>
          <w:p w14:paraId="2CA152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13.通过实时监测心率、血氧等数据，覆盖如脉搏波形、协调度、压力指数、放松度等关键指标。协调度、压力指数、放松度采用百分制评估。点击参数或图表可查看其详细介绍信息。</w:t>
            </w:r>
          </w:p>
          <w:p w14:paraId="12B18A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▲14.提供危机事件发生后恢复期的训练方案，</w:t>
            </w:r>
            <w:r>
              <w:rPr>
                <w:rFonts w:hint="eastAsia" w:ascii="宋体" w:hAnsi="宋体" w:cs="宋体"/>
                <w:i w:val="0"/>
                <w:iCs w:val="0"/>
                <w:color w:val="000000"/>
                <w:kern w:val="0"/>
                <w:sz w:val="20"/>
                <w:szCs w:val="20"/>
                <w:u w:val="none"/>
                <w:lang w:val="en-US" w:eastAsia="zh-CN" w:bidi="ar"/>
              </w:rPr>
              <w:t>至少能处理3个月及以上时间的危机发生事件</w:t>
            </w:r>
            <w:r>
              <w:rPr>
                <w:rFonts w:hint="eastAsia" w:ascii="宋体" w:hAnsi="宋体" w:eastAsia="宋体" w:cs="宋体"/>
                <w:i w:val="0"/>
                <w:iCs w:val="0"/>
                <w:color w:val="000000"/>
                <w:kern w:val="0"/>
                <w:sz w:val="20"/>
                <w:szCs w:val="20"/>
                <w:u w:val="none"/>
                <w:lang w:val="en-US" w:eastAsia="zh-CN" w:bidi="ar"/>
              </w:rPr>
              <w:t>。通过创伤后应激障碍自评量表进行测评后，再匹配合适的调节方案，训练结束后生成报告。</w:t>
            </w:r>
          </w:p>
          <w:p w14:paraId="355E10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15.提供</w:t>
            </w:r>
            <w:r>
              <w:rPr>
                <w:rFonts w:hint="eastAsia" w:ascii="宋体" w:hAnsi="宋体" w:cs="宋体"/>
                <w:i w:val="0"/>
                <w:iCs w:val="0"/>
                <w:color w:val="000000"/>
                <w:kern w:val="0"/>
                <w:sz w:val="20"/>
                <w:szCs w:val="20"/>
                <w:u w:val="none"/>
                <w:lang w:val="en-US" w:eastAsia="zh-CN" w:bidi="ar"/>
              </w:rPr>
              <w:t>如</w:t>
            </w:r>
            <w:r>
              <w:rPr>
                <w:rFonts w:hint="eastAsia" w:ascii="宋体" w:hAnsi="宋体" w:eastAsia="宋体" w:cs="宋体"/>
                <w:i w:val="0"/>
                <w:iCs w:val="0"/>
                <w:color w:val="000000"/>
                <w:kern w:val="0"/>
                <w:sz w:val="20"/>
                <w:szCs w:val="20"/>
                <w:u w:val="none"/>
                <w:lang w:val="en-US" w:eastAsia="zh-CN" w:bidi="ar"/>
              </w:rPr>
              <w:t>心理着陆、蝴蝶拍、呼吸放松、屏幕技术、内在安全岛、渐进肌肉放松、积极想象、正念呼吸等≥8种调节方法。呼吸放松：引导用户呼吸变深变慢，刺激副交感神经，让身体处于放松状态;屏幕技术：应用想象放松法动态地将闯入性画面从彩色变为黑白最后完全消失，危机场景中出现的声音越来越小直至消失，在想象中自我暗示减轻闯入性画面对用户身心的影响;渐进肌肉放松：引导用户进行简单肌肉训练，帮助用户释放肌肉的紧张感，使肌肉从紧张转而放松;内在安全岛：运用想象法改善用户情绪，帮助用户找寻内在安全地，从而缓解用户紧张、焦虑、不安的情绪;积极想象：引导用户在自我的积极引导下与无意识进行接触，促使其自主性努力将自己的意图送往意识。正念呼吸：引导用户活在当下，改变用户对过去的回忆或对将来的消极幻想，通过正念呼吸训练帮助用户专注心灵、觉知呼吸，增加正向情绪。心理着陆：将用户的注意力从内在的思考转向外部世界，从而减轻其内在紧张性想法带来的焦虑和不安全感。蝴蝶拍：模拟婴儿在母亲怀抱里被紧紧拥抱的训练，让用户身心得到深沉而实在的安慰，唤起婴幼儿时代安全感的记忆，从而降低用户紧张、恐惧的情绪。</w:t>
            </w:r>
          </w:p>
          <w:p w14:paraId="2407DF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16.训练档案包含如测评报告、训练进程、训练说明、训练原理、温馨提示等≥5类内容，测评报告包含量表名称、测评得分、评估日期、测评结果等≥4条信息。</w:t>
            </w:r>
          </w:p>
          <w:p w14:paraId="5F2968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（二）产品组成：</w:t>
            </w:r>
          </w:p>
          <w:p w14:paraId="68A2DA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包含HRV身心反馈训练系统1套（预置安装）；身心减压舱1台；指夹式生物反馈采集仪1套；控制主机1套；移动训练台1个。</w:t>
            </w:r>
          </w:p>
          <w:p w14:paraId="2028F7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（三）硬件配置要求：</w:t>
            </w:r>
          </w:p>
          <w:p w14:paraId="3DB907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1.减压舱要求如下：</w:t>
            </w:r>
          </w:p>
          <w:p w14:paraId="56CA95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（1）采用太空舱体电动头罩设计，可形成静谧的孤岛效应摆脱外界干扰，具备消减噪音功能有助宁静心神，有效改善血液循环增强脑部供氧，促进睡眠、振奋精神达到调理放松的最佳效果。</w:t>
            </w:r>
          </w:p>
          <w:p w14:paraId="617F07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采用东方手感柔性按摩机芯，具备揉捏、叩击、指压、拍打等多种按摩手法，深入筋膜、穴位和肌肉，深层梳理，快速放松肌肉。搭配五步九点式体型检测技术及穴脉追踪理念，根据中医推拿理论及人体生理特征，运用仿生学智能检测系统，对颈、肩、腰、臀等部位进行自动检测，实现精准的身体定点和局部按摩。</w:t>
            </w:r>
          </w:p>
          <w:p w14:paraId="79BA75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（3）具备一键零重力体验功能，通过全身受力均衡减轻心脏及脊椎压力，使心脏、脊椎、椎间盘等获得充足休息，减少体内皮质醇，缓解疲劳、抑郁等情绪。</w:t>
            </w:r>
          </w:p>
          <w:p w14:paraId="3745A2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（4）采用34组全息气囊包覆设计，通过独特的仿真手掌气囊技术，对肩部、腰部、座部、手臂、腿部、脚部等进行细腻、柔和的气压按摩，促进血液循环，放松肌肉，灵活关节，消除疲劳。</w:t>
            </w:r>
          </w:p>
          <w:p w14:paraId="505849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（5）具有专业足底保健功能，具有足底专业揉压滚轮，可以对脚底的穴位进行全方位覆盖式精准按摩，深层刺激足底反射区，舒经通络。</w:t>
            </w:r>
          </w:p>
          <w:p w14:paraId="142A01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（6）设备功率不低于200W，电压220V(50Hz)，椅子竖立尺寸不低于1460*830*1300mm±5mm，椅子全倒尺寸不低于1750*830*920mm±5mm。</w:t>
            </w:r>
          </w:p>
          <w:p w14:paraId="4B20D1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2.指夹式生物反馈采集仪要求如下：</w:t>
            </w:r>
          </w:p>
          <w:p w14:paraId="3F2618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（1）适用人群：成人、儿童。</w:t>
            </w:r>
          </w:p>
          <w:p w14:paraId="4ABF30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（2）测量方法：双波长光电探测法。</w:t>
            </w:r>
          </w:p>
          <w:p w14:paraId="67286E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（3）检测参数：血氧饱和度（SPO2）；脉率（PR）；血流灌注指数（PI）。</w:t>
            </w:r>
          </w:p>
          <w:p w14:paraId="5D3063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（4）数据传输：通过USB接口连接PC使用，支持TTL串口传输。</w:t>
            </w:r>
          </w:p>
          <w:p w14:paraId="158E8D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（5）测量范围：血氧值70%-100%；脉搏值PR30-250BPM。</w:t>
            </w:r>
          </w:p>
          <w:p w14:paraId="2C0375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（6）分辨率：血氧饱和度1%。</w:t>
            </w:r>
          </w:p>
          <w:p w14:paraId="1878D5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（7）精度：SpO2测试范围90%-100%（误差±1%），80%-89%时（误差±2%），70%-79%时（误差±3%）；脉搏值PR精度±1/±2%BPM；血流灌注指数0.1%。</w:t>
            </w:r>
          </w:p>
          <w:p w14:paraId="597E7D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（8）工作电压：5V±0.05VDC。</w:t>
            </w:r>
          </w:p>
          <w:p w14:paraId="237E11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（9）环境条件：工作温度5-40℃；存储温度-20-+70℃；相对湿度0-85%(无冷凝)。</w:t>
            </w:r>
          </w:p>
          <w:p w14:paraId="1A38F1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3.移动工作台要求如下：</w:t>
            </w:r>
          </w:p>
          <w:p w14:paraId="6FA03C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（1）CPU：</w:t>
            </w:r>
            <w:r>
              <w:rPr>
                <w:rFonts w:hint="eastAsia" w:ascii="宋体" w:hAnsi="宋体" w:cs="宋体"/>
                <w:i w:val="0"/>
                <w:iCs w:val="0"/>
                <w:color w:val="000000"/>
                <w:kern w:val="0"/>
                <w:sz w:val="20"/>
                <w:szCs w:val="20"/>
                <w:u w:val="none"/>
                <w:lang w:val="en-US" w:eastAsia="zh-CN" w:bidi="ar"/>
              </w:rPr>
              <w:t>市场通用性能稳定的产品</w:t>
            </w:r>
            <w:r>
              <w:rPr>
                <w:rFonts w:hint="eastAsia" w:ascii="宋体" w:hAnsi="宋体" w:eastAsia="宋体" w:cs="宋体"/>
                <w:i w:val="0"/>
                <w:iCs w:val="0"/>
                <w:color w:val="000000"/>
                <w:kern w:val="0"/>
                <w:sz w:val="20"/>
                <w:szCs w:val="20"/>
                <w:u w:val="none"/>
                <w:lang w:val="en-US" w:eastAsia="zh-CN" w:bidi="ar"/>
              </w:rPr>
              <w:t>。</w:t>
            </w:r>
          </w:p>
          <w:p w14:paraId="668BF2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（2）主板：芯片组。</w:t>
            </w:r>
          </w:p>
          <w:p w14:paraId="7836E4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（3）声卡：集成声卡。</w:t>
            </w:r>
          </w:p>
          <w:p w14:paraId="067693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（4）USB接口：不低于4个。</w:t>
            </w:r>
          </w:p>
          <w:p w14:paraId="137A39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（5）内存容量：不低于8G内存，128G固态硬盘。</w:t>
            </w:r>
          </w:p>
          <w:p w14:paraId="56AF24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（6）处理器：</w:t>
            </w:r>
            <w:r>
              <w:rPr>
                <w:rFonts w:hint="eastAsia" w:ascii="宋体" w:hAnsi="宋体" w:cs="宋体"/>
                <w:i w:val="0"/>
                <w:iCs w:val="0"/>
                <w:color w:val="000000"/>
                <w:kern w:val="0"/>
                <w:sz w:val="20"/>
                <w:szCs w:val="20"/>
                <w:u w:val="none"/>
                <w:lang w:val="en-US" w:eastAsia="zh-CN" w:bidi="ar"/>
              </w:rPr>
              <w:t>市场通用性能稳定的产品</w:t>
            </w:r>
            <w:r>
              <w:rPr>
                <w:rFonts w:hint="eastAsia" w:ascii="宋体" w:hAnsi="宋体" w:eastAsia="宋体" w:cs="宋体"/>
                <w:i w:val="0"/>
                <w:iCs w:val="0"/>
                <w:color w:val="000000"/>
                <w:kern w:val="0"/>
                <w:sz w:val="20"/>
                <w:szCs w:val="20"/>
                <w:u w:val="none"/>
                <w:lang w:val="en-US" w:eastAsia="zh-CN" w:bidi="ar"/>
              </w:rPr>
              <w:t>。</w:t>
            </w:r>
          </w:p>
          <w:p w14:paraId="6F17BC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（7）系统：</w:t>
            </w:r>
            <w:r>
              <w:rPr>
                <w:rFonts w:hint="eastAsia" w:ascii="宋体" w:hAnsi="宋体" w:cs="宋体"/>
                <w:i w:val="0"/>
                <w:iCs w:val="0"/>
                <w:color w:val="000000"/>
                <w:kern w:val="0"/>
                <w:sz w:val="20"/>
                <w:szCs w:val="20"/>
                <w:u w:val="none"/>
                <w:lang w:val="en-US" w:eastAsia="zh-CN" w:bidi="ar"/>
              </w:rPr>
              <w:t>市场通用性能稳定的系统</w:t>
            </w:r>
            <w:r>
              <w:rPr>
                <w:rFonts w:hint="eastAsia" w:ascii="宋体" w:hAnsi="宋体" w:eastAsia="宋体" w:cs="宋体"/>
                <w:i w:val="0"/>
                <w:iCs w:val="0"/>
                <w:color w:val="000000"/>
                <w:kern w:val="0"/>
                <w:sz w:val="20"/>
                <w:szCs w:val="20"/>
                <w:u w:val="none"/>
                <w:lang w:val="en-US" w:eastAsia="zh-CN" w:bidi="ar"/>
              </w:rPr>
              <w:t>。</w:t>
            </w:r>
          </w:p>
          <w:p w14:paraId="144550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（8）尺寸：不低于550*500*890mm±5mm。</w:t>
            </w:r>
          </w:p>
        </w:tc>
        <w:tc>
          <w:tcPr>
            <w:tcW w:w="734" w:type="dxa"/>
            <w:shd w:val="clear" w:color="auto" w:fill="auto"/>
            <w:vAlign w:val="center"/>
          </w:tcPr>
          <w:p w14:paraId="55C04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54A36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8085337">
            <w:pPr>
              <w:jc w:val="center"/>
              <w:rPr>
                <w:rFonts w:hint="eastAsia" w:ascii="宋体" w:hAnsi="宋体" w:eastAsia="宋体" w:cs="宋体"/>
                <w:i w:val="0"/>
                <w:iCs w:val="0"/>
                <w:color w:val="000000"/>
                <w:sz w:val="20"/>
                <w:szCs w:val="20"/>
                <w:u w:val="none"/>
              </w:rPr>
            </w:pPr>
          </w:p>
        </w:tc>
      </w:tr>
      <w:tr w14:paraId="30F9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61AA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398FE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操作凳</w:t>
            </w:r>
          </w:p>
        </w:tc>
        <w:tc>
          <w:tcPr>
            <w:tcW w:w="8114" w:type="dxa"/>
            <w:shd w:val="clear" w:color="auto" w:fill="auto"/>
            <w:vAlign w:val="center"/>
          </w:tcPr>
          <w:p w14:paraId="5E6639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1.参考尺寸：凳面φ300*450mm±5mm，凳脚对角线450mm。</w:t>
            </w:r>
          </w:p>
          <w:p w14:paraId="1CCFB7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2.材质：加强PP塑料，一体注塑成型。</w:t>
            </w:r>
          </w:p>
          <w:p w14:paraId="0B235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3.颜色：可选。</w:t>
            </w:r>
          </w:p>
        </w:tc>
        <w:tc>
          <w:tcPr>
            <w:tcW w:w="734" w:type="dxa"/>
            <w:shd w:val="clear" w:color="auto" w:fill="auto"/>
            <w:vAlign w:val="center"/>
          </w:tcPr>
          <w:p w14:paraId="48FF1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3C48F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897" w:type="dxa"/>
            <w:shd w:val="clear" w:color="auto" w:fill="auto"/>
            <w:noWrap/>
            <w:vAlign w:val="center"/>
          </w:tcPr>
          <w:p w14:paraId="72016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838200"/>
                  <wp:effectExtent l="0" t="0" r="9525" b="0"/>
                  <wp:docPr id="228"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01" descr="IMG_456"/>
                          <pic:cNvPicPr>
                            <a:picLocks noChangeAspect="1"/>
                          </pic:cNvPicPr>
                        </pic:nvPicPr>
                        <pic:blipFill>
                          <a:blip r:embed="rId74"/>
                          <a:stretch>
                            <a:fillRect/>
                          </a:stretch>
                        </pic:blipFill>
                        <pic:spPr>
                          <a:xfrm>
                            <a:off x="0" y="0"/>
                            <a:ext cx="1019175" cy="838200"/>
                          </a:xfrm>
                          <a:prstGeom prst="rect">
                            <a:avLst/>
                          </a:prstGeom>
                          <a:noFill/>
                          <a:ln w="9525">
                            <a:noFill/>
                          </a:ln>
                        </pic:spPr>
                      </pic:pic>
                    </a:graphicData>
                  </a:graphic>
                </wp:inline>
              </w:drawing>
            </w:r>
          </w:p>
        </w:tc>
      </w:tr>
      <w:tr w14:paraId="41D1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68037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三十八</w:t>
            </w:r>
            <w:r>
              <w:rPr>
                <w:rFonts w:hint="eastAsia" w:ascii="宋体" w:hAnsi="宋体" w:eastAsia="宋体" w:cs="宋体"/>
                <w:b/>
                <w:bCs/>
                <w:i w:val="0"/>
                <w:iCs w:val="0"/>
                <w:color w:val="000000"/>
                <w:kern w:val="0"/>
                <w:sz w:val="20"/>
                <w:szCs w:val="20"/>
                <w:u w:val="none"/>
                <w:lang w:val="en-US" w:eastAsia="zh-CN" w:bidi="ar"/>
              </w:rPr>
              <w:t>、教师办公室-3#1F</w:t>
            </w:r>
          </w:p>
        </w:tc>
      </w:tr>
      <w:tr w14:paraId="22B3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3DB6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411A9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8114" w:type="dxa"/>
            <w:shd w:val="clear" w:color="auto" w:fill="auto"/>
            <w:vAlign w:val="center"/>
          </w:tcPr>
          <w:p w14:paraId="08186C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1.参考尺寸：600*730*945-1045mm±5mm，坐高415-515mm±5mm。</w:t>
            </w:r>
          </w:p>
          <w:p w14:paraId="63D81E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061765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501D43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7F0873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5666C2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5B406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68237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12D7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215" name="图片 202"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2" descr="IMG_457"/>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075F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8F7F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15ABE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8114" w:type="dxa"/>
            <w:shd w:val="clear" w:color="auto" w:fill="auto"/>
            <w:vAlign w:val="center"/>
          </w:tcPr>
          <w:p w14:paraId="36B755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1.参考尺寸：办公桌1400*700*750mm±5mm，三抽托柜：400*400*600mm。</w:t>
            </w:r>
          </w:p>
          <w:p w14:paraId="11CEDA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2.材质：采用不低于E1级环保标准免漆板，面贴优质三聚氰胺纸，台面板材厚度≥18mm，其他板材厚度≥16mm。</w:t>
            </w:r>
          </w:p>
          <w:p w14:paraId="04147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A46FA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0D69ED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5.五金件：钢制滚珠导轨、三合一链接件（锌合金偏心头、锌合金连接杆、塑料预埋螺母）、五金螺丝连接固定。</w:t>
            </w:r>
          </w:p>
          <w:p w14:paraId="20641A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08A1D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5C1998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44F5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23900"/>
                  <wp:effectExtent l="0" t="0" r="0" b="0"/>
                  <wp:docPr id="235"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03" descr="IMG_458"/>
                          <pic:cNvPicPr>
                            <a:picLocks noChangeAspect="1"/>
                          </pic:cNvPicPr>
                        </pic:nvPicPr>
                        <pic:blipFill>
                          <a:blip r:embed="rId15"/>
                          <a:stretch>
                            <a:fillRect/>
                          </a:stretch>
                        </pic:blipFill>
                        <pic:spPr>
                          <a:xfrm>
                            <a:off x="0" y="0"/>
                            <a:ext cx="1066800" cy="723900"/>
                          </a:xfrm>
                          <a:prstGeom prst="rect">
                            <a:avLst/>
                          </a:prstGeom>
                          <a:noFill/>
                          <a:ln w="9525">
                            <a:noFill/>
                          </a:ln>
                        </pic:spPr>
                      </pic:pic>
                    </a:graphicData>
                  </a:graphic>
                </wp:inline>
              </w:drawing>
            </w:r>
          </w:p>
        </w:tc>
      </w:tr>
      <w:tr w14:paraId="3B31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2452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986A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操作桌</w:t>
            </w:r>
          </w:p>
        </w:tc>
        <w:tc>
          <w:tcPr>
            <w:tcW w:w="8114" w:type="dxa"/>
            <w:shd w:val="clear" w:color="auto" w:fill="auto"/>
            <w:vAlign w:val="center"/>
          </w:tcPr>
          <w:p w14:paraId="1BCBA8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39FEF7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2028DA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4C86A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2CBEDB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79F30C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22B0A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42AA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1FEF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218" name="图片 204"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04" descr="IMG_459"/>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0CD2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002A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03F0C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8114" w:type="dxa"/>
            <w:shd w:val="clear" w:color="auto" w:fill="auto"/>
            <w:vAlign w:val="center"/>
          </w:tcPr>
          <w:p w14:paraId="12B9EB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1.参考尺寸：1200*390*820mm±5mm。</w:t>
            </w:r>
          </w:p>
          <w:p w14:paraId="256A69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p>
          <w:p w14:paraId="65A817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82954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p>
          <w:p w14:paraId="7F06E5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5.结构：上面一抽屉一空格，下柜木门。</w:t>
            </w:r>
          </w:p>
          <w:p w14:paraId="645B64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020729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BFCB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3E31D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923925"/>
                  <wp:effectExtent l="0" t="0" r="0" b="9525"/>
                  <wp:docPr id="216" name="图片 205"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05" descr="IMG_460"/>
                          <pic:cNvPicPr>
                            <a:picLocks noChangeAspect="1"/>
                          </pic:cNvPicPr>
                        </pic:nvPicPr>
                        <pic:blipFill>
                          <a:blip r:embed="rId35"/>
                          <a:stretch>
                            <a:fillRect/>
                          </a:stretch>
                        </pic:blipFill>
                        <pic:spPr>
                          <a:xfrm>
                            <a:off x="0" y="0"/>
                            <a:ext cx="1047750" cy="923925"/>
                          </a:xfrm>
                          <a:prstGeom prst="rect">
                            <a:avLst/>
                          </a:prstGeom>
                          <a:noFill/>
                          <a:ln w="9525">
                            <a:noFill/>
                          </a:ln>
                        </pic:spPr>
                      </pic:pic>
                    </a:graphicData>
                  </a:graphic>
                </wp:inline>
              </w:drawing>
            </w:r>
          </w:p>
        </w:tc>
      </w:tr>
      <w:tr w14:paraId="7D64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1A06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758D0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8114" w:type="dxa"/>
            <w:shd w:val="clear" w:color="auto" w:fill="auto"/>
            <w:vAlign w:val="center"/>
          </w:tcPr>
          <w:p w14:paraId="0818B3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1.参考尺寸：850*390*1800mm±5mm。</w:t>
            </w:r>
          </w:p>
          <w:p w14:paraId="7294F5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2.材质：冷轧钢板，厚不低于1.2mm，优质钢化玻璃。</w:t>
            </w:r>
          </w:p>
          <w:p w14:paraId="0C6343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3.工艺：环保无磷静态粉末喷涂。</w:t>
            </w:r>
          </w:p>
          <w:p w14:paraId="32E98D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4.五金件：钢制滚珠导轨、五金螺丝连接固定。</w:t>
            </w:r>
          </w:p>
          <w:p w14:paraId="40C0B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5.结构：上部玻璃双门，中部双抽，下部双门柜体，配五金铰链、门锁。</w:t>
            </w:r>
          </w:p>
        </w:tc>
        <w:tc>
          <w:tcPr>
            <w:tcW w:w="734" w:type="dxa"/>
            <w:shd w:val="clear" w:color="auto" w:fill="auto"/>
            <w:vAlign w:val="center"/>
          </w:tcPr>
          <w:p w14:paraId="09BF4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61207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0FB74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876300"/>
                  <wp:effectExtent l="0" t="0" r="0" b="0"/>
                  <wp:docPr id="223" name="图片 206"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06" descr="IMG_461"/>
                          <pic:cNvPicPr>
                            <a:picLocks noChangeAspect="1"/>
                          </pic:cNvPicPr>
                        </pic:nvPicPr>
                        <pic:blipFill>
                          <a:blip r:embed="rId17"/>
                          <a:stretch>
                            <a:fillRect/>
                          </a:stretch>
                        </pic:blipFill>
                        <pic:spPr>
                          <a:xfrm>
                            <a:off x="0" y="0"/>
                            <a:ext cx="914400" cy="876300"/>
                          </a:xfrm>
                          <a:prstGeom prst="rect">
                            <a:avLst/>
                          </a:prstGeom>
                          <a:noFill/>
                          <a:ln w="9525">
                            <a:noFill/>
                          </a:ln>
                        </pic:spPr>
                      </pic:pic>
                    </a:graphicData>
                  </a:graphic>
                </wp:inline>
              </w:drawing>
            </w:r>
          </w:p>
        </w:tc>
      </w:tr>
      <w:tr w14:paraId="4A54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983A73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三十九</w:t>
            </w:r>
            <w:r>
              <w:rPr>
                <w:rFonts w:hint="eastAsia" w:ascii="宋体" w:hAnsi="宋体" w:eastAsia="宋体" w:cs="宋体"/>
                <w:b/>
                <w:bCs/>
                <w:i w:val="0"/>
                <w:iCs w:val="0"/>
                <w:color w:val="000000"/>
                <w:kern w:val="0"/>
                <w:sz w:val="20"/>
                <w:szCs w:val="20"/>
                <w:u w:val="none"/>
                <w:lang w:val="en-US" w:eastAsia="zh-CN" w:bidi="ar"/>
              </w:rPr>
              <w:t>、保密档案室-3#1F</w:t>
            </w:r>
          </w:p>
        </w:tc>
      </w:tr>
      <w:tr w14:paraId="30F3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E3F1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10CF0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8114" w:type="dxa"/>
            <w:shd w:val="clear" w:color="auto" w:fill="auto"/>
            <w:vAlign w:val="center"/>
          </w:tcPr>
          <w:p w14:paraId="3CDE4F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1.参考尺寸：850*390*1800mm±5mm。</w:t>
            </w:r>
          </w:p>
          <w:p w14:paraId="53AC3F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2.材质：冷轧钢板，厚不低于1.2mm，优质钢化玻璃。</w:t>
            </w:r>
          </w:p>
          <w:p w14:paraId="43648F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3.工艺：环保无磷静态粉末喷涂。</w:t>
            </w:r>
          </w:p>
          <w:p w14:paraId="29E938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4.五金件：钢制滚珠导轨、五金螺丝连接固定。</w:t>
            </w:r>
          </w:p>
          <w:p w14:paraId="5C8CD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5.结构：上部玻璃双门，中部双抽，下部双门柜体，配五金铰链、门锁。</w:t>
            </w:r>
          </w:p>
        </w:tc>
        <w:tc>
          <w:tcPr>
            <w:tcW w:w="734" w:type="dxa"/>
            <w:shd w:val="clear" w:color="auto" w:fill="auto"/>
            <w:vAlign w:val="center"/>
          </w:tcPr>
          <w:p w14:paraId="63E87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28F50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116F0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876300"/>
                  <wp:effectExtent l="0" t="0" r="0" b="0"/>
                  <wp:docPr id="204" name="图片 207"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7" descr="IMG_462"/>
                          <pic:cNvPicPr>
                            <a:picLocks noChangeAspect="1"/>
                          </pic:cNvPicPr>
                        </pic:nvPicPr>
                        <pic:blipFill>
                          <a:blip r:embed="rId17"/>
                          <a:stretch>
                            <a:fillRect/>
                          </a:stretch>
                        </pic:blipFill>
                        <pic:spPr>
                          <a:xfrm>
                            <a:off x="0" y="0"/>
                            <a:ext cx="914400" cy="876300"/>
                          </a:xfrm>
                          <a:prstGeom prst="rect">
                            <a:avLst/>
                          </a:prstGeom>
                          <a:noFill/>
                          <a:ln w="9525">
                            <a:noFill/>
                          </a:ln>
                        </pic:spPr>
                      </pic:pic>
                    </a:graphicData>
                  </a:graphic>
                </wp:inline>
              </w:drawing>
            </w:r>
          </w:p>
        </w:tc>
      </w:tr>
      <w:tr w14:paraId="0686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D387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4EC75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抽屉档案柜</w:t>
            </w:r>
          </w:p>
        </w:tc>
        <w:tc>
          <w:tcPr>
            <w:tcW w:w="8114" w:type="dxa"/>
            <w:shd w:val="clear" w:color="auto" w:fill="auto"/>
            <w:vAlign w:val="center"/>
          </w:tcPr>
          <w:p w14:paraId="4634F6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1.参考尺寸：460*620*1630mm±5mm。</w:t>
            </w:r>
          </w:p>
          <w:p w14:paraId="4F8691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2.材质：冷轧钢板，厚不低于1.2mm。</w:t>
            </w:r>
          </w:p>
          <w:p w14:paraId="15F11F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3.工艺：环保无磷静态粉末喷涂。</w:t>
            </w:r>
          </w:p>
          <w:p w14:paraId="6AD15D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4.五金件：钢制滚珠导轨、五金螺丝连接固定。</w:t>
            </w:r>
          </w:p>
          <w:p w14:paraId="3D17ED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5.结构：单列五抽，配锁。</w:t>
            </w:r>
          </w:p>
        </w:tc>
        <w:tc>
          <w:tcPr>
            <w:tcW w:w="734" w:type="dxa"/>
            <w:shd w:val="clear" w:color="auto" w:fill="auto"/>
            <w:vAlign w:val="center"/>
          </w:tcPr>
          <w:p w14:paraId="4D5BA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69651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noWrap/>
            <w:vAlign w:val="center"/>
          </w:tcPr>
          <w:p w14:paraId="4D182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876300"/>
                  <wp:effectExtent l="0" t="0" r="9525" b="0"/>
                  <wp:docPr id="205" name="图片 208"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8" descr="IMG_463"/>
                          <pic:cNvPicPr>
                            <a:picLocks noChangeAspect="1"/>
                          </pic:cNvPicPr>
                        </pic:nvPicPr>
                        <pic:blipFill>
                          <a:blip r:embed="rId75"/>
                          <a:stretch>
                            <a:fillRect/>
                          </a:stretch>
                        </pic:blipFill>
                        <pic:spPr>
                          <a:xfrm>
                            <a:off x="0" y="0"/>
                            <a:ext cx="962025" cy="876300"/>
                          </a:xfrm>
                          <a:prstGeom prst="rect">
                            <a:avLst/>
                          </a:prstGeom>
                          <a:noFill/>
                          <a:ln w="9525">
                            <a:noFill/>
                          </a:ln>
                        </pic:spPr>
                      </pic:pic>
                    </a:graphicData>
                  </a:graphic>
                </wp:inline>
              </w:drawing>
            </w:r>
          </w:p>
        </w:tc>
      </w:tr>
      <w:tr w14:paraId="3AE7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3D9D97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四十、减压游戏室-3#1F</w:t>
            </w:r>
          </w:p>
        </w:tc>
      </w:tr>
      <w:tr w14:paraId="30FE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C752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2A140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智能击打呐喊宣泄系统</w:t>
            </w:r>
          </w:p>
        </w:tc>
        <w:tc>
          <w:tcPr>
            <w:tcW w:w="8114" w:type="dxa"/>
            <w:shd w:val="clear" w:color="auto" w:fill="auto"/>
            <w:vAlign w:val="center"/>
          </w:tcPr>
          <w:p w14:paraId="17EE1A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（一）功能要求：</w:t>
            </w:r>
          </w:p>
          <w:p w14:paraId="6A4A0D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具有击打、呐喊双模式功能，支持一键击打、呐喊功能模式切换。系统提供多主题训练方案和多款互动训练游戏，通过采集训练者击打力度或呐喊分贝值以及持续时间智能匹配互动指导语音，以游戏方式完成情绪宣泄训练。</w:t>
            </w:r>
          </w:p>
          <w:p w14:paraId="1CD6A3A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系统具有严格的权限验证机制，用户类型分为管理员和训练用户，管理员登录后具有用户管理、训练档案管理等高级功能，可查看所有训练者的训练档案。训练用户登录后可进行宣泄训练、查看自己的训练档案。系统登录页面具有注册帐号功能，要求训练用户既可以通过自主注册帐号登录系统，也可以利用管理员分配的帐号登录系统。</w:t>
            </w:r>
          </w:p>
          <w:p w14:paraId="7D8FB3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3.系统具有心理评估功能，要求具有自我压力测试、焦虑自评量表、人际关系诊断等至少8个专业心理测评量表，采用逐题答题模式设计，测试后立即生成测评报告，且报告支持导出文档格式。</w:t>
            </w:r>
          </w:p>
          <w:p w14:paraId="161A8C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提供如“学习工作、恋爱情感、人际交往、环境适应、情绪管理、自知自省、生命认知、挫折成败、家庭关系、应激调节”等至少十大宣泄主题。进入主题训练后，系统自动播放主题指导语，主题训练倒计时提示，训练结束后给出训练时间、最大值、平均值、标准差等详细的统计分析数据，并生成主题训练档案，支持导出文档格式。</w:t>
            </w:r>
          </w:p>
          <w:p w14:paraId="1BD4BF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系统具有男声、女声两种互动指导语音库，支持两种语音库模式自由切换。通过高灵敏度无线加速度传感器以及高灵敏度麦克风精准采集训练者击打力度、呐喊声音分贝值和持续时间，智能匹配互动指导语音，给予训练者积极正向引导。</w:t>
            </w:r>
          </w:p>
          <w:p w14:paraId="1E78CB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系统具有情境游戏互动训练功能，要求击打模式下提供如“打爆气球、功夫小子、力量测试、拳击大赛、拳击小丑、忍者切炸弹、心花怒放、旭日东升、点球大战、投篮训练、摘苹果、风车发电”等至少12款互动训练游戏。呐喊模式下提供如“飞机起飞、花开蝴蝶、火箭升空、宣泄气球、萝卜丰收、热气球之旅、跳跳鸭、超级自行车、举重训练、玫瑰花开、震碎玻璃杯、钓鱼”等至少12款互动训练游戏，共至少24款互动训练游戏，所有游戏均具备简单、普通、困难三级难度设置，满足训练者不断进阶来提升自身能力。训练者通过调整击打力度、呐喊声音分贝值和持续时间进行互动游戏训练，训练结束后生成训练档案，支持导出文档格式。</w:t>
            </w:r>
          </w:p>
          <w:p w14:paraId="09E7DB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具有管理模式下的音乐放松管理功能，管理员可添加、管理音乐文件，组建新的音乐列表。系统预设8类音乐训练处方，分别是α波心理能量训练、催眠安神训练、放松减压训练、经典古乐放松训练、精力再生训练、五行放松减压、心理能量音乐、自然背景减压音乐等，满足不同放松对象的训练需要。</w:t>
            </w:r>
          </w:p>
          <w:p w14:paraId="18ED6F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8.系统内置呼吸放松训练、意念放松训练、肌肉放松训练训练教程，配备专业指导语，有效指导训练者如何把握自我情绪，掌握合理宣泄的方法。</w:t>
            </w:r>
          </w:p>
          <w:p w14:paraId="10B025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9.系统具有档案信息管理功能，管理员可自定义添加、修改用户信息，设置登录密码，管理员可查看所有训练者的训练档案。训练者只能查看自己的训练档案，训练档案支持导出文档格式。</w:t>
            </w:r>
          </w:p>
          <w:p w14:paraId="4520D0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系统通过高灵敏度无线加速度传感器以及高灵敏度麦克风精准采集训练者击打力度或呐喊声音分贝值和持续时间来进行互动宣泄训练。采用移动式击打靶设计，硅胶材质制作，击打舒适安全，击打靶内置高灵敏无线加速度传感器，采用2.4G无线传输模式，通过接收器自动将力度模拟信号转为数字信号，传输到系统进行阈值分级分析后，予以互动式反馈，进行人机互动的宣泄训练。</w:t>
            </w:r>
          </w:p>
          <w:p w14:paraId="4B4DC8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系统提供击打阈值设置功能，要求可设置击打力度阈值分值范围。同时提供呐喊阈值设置功能，可自由根据周围背景噪音，来设置系统感应的阈值分值，能有效屏蔽外界环境的背景噪音干扰。通过阈值设置，可调整训练难度，实现不同训练者的训练需求。</w:t>
            </w:r>
          </w:p>
          <w:p w14:paraId="404841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（二）产品组成：</w:t>
            </w:r>
          </w:p>
          <w:p w14:paraId="389C09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包含主控机柜1台；触控一体机1台；控制主机1台；移动式击打靶1个；无线加速度传感器1套。</w:t>
            </w:r>
          </w:p>
          <w:p w14:paraId="23D2A1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（三）硬件配置要求：</w:t>
            </w:r>
          </w:p>
          <w:p w14:paraId="2F6883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1.一体机要求：</w:t>
            </w:r>
          </w:p>
          <w:p w14:paraId="4EDCC1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（1）机柜尺寸：不低于1573*992mm±5mm，底座750*550mm±5mm。</w:t>
            </w:r>
          </w:p>
          <w:p w14:paraId="744158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（2）材质：超厚钣金、低碳钢、微颗粒喷塑。</w:t>
            </w:r>
          </w:p>
          <w:p w14:paraId="556A3F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（3）供电：交流220V。</w:t>
            </w:r>
          </w:p>
          <w:p w14:paraId="00993C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2.主机要求如下：</w:t>
            </w:r>
          </w:p>
          <w:p w14:paraId="00227C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（1）规格：不低于195*180*33mm。</w:t>
            </w:r>
          </w:p>
          <w:p w14:paraId="13CF88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（2）功率：65W以上。</w:t>
            </w:r>
          </w:p>
          <w:p w14:paraId="094E72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（3）CPU：</w:t>
            </w:r>
            <w:r>
              <w:rPr>
                <w:rFonts w:hint="eastAsia" w:ascii="宋体" w:hAnsi="宋体" w:cs="宋体"/>
                <w:i w:val="0"/>
                <w:iCs w:val="0"/>
                <w:color w:val="000000"/>
                <w:kern w:val="0"/>
                <w:sz w:val="20"/>
                <w:szCs w:val="20"/>
                <w:u w:val="none"/>
                <w:lang w:val="en-US" w:eastAsia="zh-CN" w:bidi="ar"/>
              </w:rPr>
              <w:t>市场通用性能稳定的产品</w:t>
            </w:r>
            <w:r>
              <w:rPr>
                <w:rFonts w:hint="eastAsia" w:ascii="宋体" w:hAnsi="宋体" w:eastAsia="宋体" w:cs="宋体"/>
                <w:i w:val="0"/>
                <w:iCs w:val="0"/>
                <w:color w:val="000000"/>
                <w:kern w:val="0"/>
                <w:sz w:val="20"/>
                <w:szCs w:val="20"/>
                <w:u w:val="none"/>
                <w:lang w:val="en-US" w:eastAsia="zh-CN" w:bidi="ar"/>
              </w:rPr>
              <w:t>。</w:t>
            </w:r>
          </w:p>
          <w:p w14:paraId="1056FE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（4）内存：不低于8+128GB。</w:t>
            </w:r>
          </w:p>
          <w:p w14:paraId="61216D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（5）显卡：集显。</w:t>
            </w:r>
          </w:p>
        </w:tc>
        <w:tc>
          <w:tcPr>
            <w:tcW w:w="734" w:type="dxa"/>
            <w:shd w:val="clear" w:color="auto" w:fill="auto"/>
            <w:vAlign w:val="center"/>
          </w:tcPr>
          <w:p w14:paraId="31B061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94F1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9AAC625">
            <w:pPr>
              <w:jc w:val="center"/>
              <w:rPr>
                <w:rFonts w:hint="eastAsia" w:ascii="宋体" w:hAnsi="宋体" w:eastAsia="宋体" w:cs="宋体"/>
                <w:i w:val="0"/>
                <w:iCs w:val="0"/>
                <w:color w:val="000000"/>
                <w:sz w:val="20"/>
                <w:szCs w:val="20"/>
                <w:u w:val="none"/>
              </w:rPr>
            </w:pPr>
          </w:p>
        </w:tc>
      </w:tr>
      <w:tr w14:paraId="6D0F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1995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65B3E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VR动感单车身心调适系统</w:t>
            </w:r>
          </w:p>
        </w:tc>
        <w:tc>
          <w:tcPr>
            <w:tcW w:w="8114" w:type="dxa"/>
            <w:shd w:val="clear" w:color="auto" w:fill="auto"/>
            <w:vAlign w:val="center"/>
          </w:tcPr>
          <w:p w14:paraId="5C4FB3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（一）功能要求：</w:t>
            </w:r>
          </w:p>
          <w:p w14:paraId="22C783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采用VR技术，为训练者构建高沉浸度的虚拟现实心理训练，通过与虚拟场景身临其境的交互，结合动感单车运动调适方法，实时监测采集训练者的生物反馈数据，配合场景、游戏、音乐等形式来对训练者进行减压训练，系统由训练端和管理端两部分组成。</w:t>
            </w:r>
          </w:p>
          <w:p w14:paraId="4B6DC8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2.系统管理端具有用户管理和档案管理功能，可对用户账号信息进行管理，可添加、删除、查询、修改用户账号信息，可查看所有用户的训练报告，要求报告支持导出为文档格式。</w:t>
            </w:r>
          </w:p>
          <w:p w14:paraId="2DDE0D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3.用户可在训练端自由注册信息，注册成功后即可进行训练，要求训练端至少具备训练指导、智能训练、自助训练、互动训练、档案中心等功能，可以充分满足用户各项训练需求，帮助用户科学宣泄心理压力。</w:t>
            </w:r>
          </w:p>
          <w:p w14:paraId="094AE2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4.系统提供设备使用、运动安全、身心调节等多种指导教程，指导训练者掌握科学、安全、有效的运动身心调适方法。</w:t>
            </w:r>
          </w:p>
          <w:p w14:paraId="77FB8C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5.系统具有智能身心状态评估功能，具有专业的压力评估量表，训练者可进行自我心理压力状态自评，且测评结束后系统将自动匹配个性化的智能训练方案，帮助训练者科学训练。</w:t>
            </w:r>
          </w:p>
          <w:p w14:paraId="09DAB8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6.系统具备智能训练方案功能，且包括训练指导语、训练场景、音乐以及训练时长等，训练场景具有音乐播放功能，训练中系统可自动切换音乐。</w:t>
            </w:r>
          </w:p>
          <w:p w14:paraId="438C9A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7.系统在智能训练方案训练过程中，实时监测训练者脉搏生物反馈指标，并在训练场景中显示脉搏数据、骑行速度、骑行距离、训练时间等。训练结束后生成详细的训练报告，报告中包含脉搏等监测数据内容。</w:t>
            </w:r>
          </w:p>
          <w:p w14:paraId="52D861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8.系统自动记录历次的智能训练方案，并以列表方式显示，训练者可选取智能训练方案再次进行训练。</w:t>
            </w:r>
          </w:p>
          <w:p w14:paraId="1E61AD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系统自助训练中支持训练者自由组建训练方案，预设多个训练场景、音乐，训练者可自定义选择训练场景、音乐以及训练时长进行组合，形成个性化的自助训练方案。要求系统至少包含11款训练场景，如森林骑行、雪地骑行、沙滩骑行、峡谷骑行、城市骑行、浅滩骑行、星空骑行、林中骑行、雪中骑行、海边骑行、山谷骑行等。</w:t>
            </w:r>
          </w:p>
          <w:p w14:paraId="4B6DB6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10.系统在自助训练方案训练过程中，实时监测训练者的脉搏生物反馈指标，并在训练场景中显示脉搏数据、骑行速度、骑行距离、训练时间等。训练结束后生成详细的训练报告，报告中包含脉搏等监测数据内容。</w:t>
            </w:r>
          </w:p>
          <w:p w14:paraId="7E263A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11.系统可自动记录历次的自助训练方案，并以列表方式显示，训练者可选取自助训练方案再次进行训练。</w:t>
            </w:r>
          </w:p>
          <w:p w14:paraId="4C7BE3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12.系统支持单人训练模式，包括如极速摩托、坦克战争、大鱼吃小鱼、飞机大战、太空战争、急速逃生等至少6款单人训练游戏。</w:t>
            </w:r>
          </w:p>
          <w:p w14:paraId="3DD238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系统预置团体训练模式功能，在具有多台VR动感单车身心调适系统设备情况下，支持扩展为多人团体训练模式，团体训练模式下可支持多个训练者在局域网中同时在同一个训练游戏中进行团体竞技协同训练。要求系统包括如卡通跑酷、赛马等至少2款团体训练游戏，团体训练模式要求支持单人进行训练。</w:t>
            </w:r>
          </w:p>
          <w:p w14:paraId="4CB891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14.在互动游戏训练过程中，实时监测训练者的脉搏生物反馈指标，并在训练场景中显示脉搏数据、训练时间等。训练结束后生成详细的训练报告，报告中包含脉搏等监测数据内容。</w:t>
            </w:r>
          </w:p>
          <w:p w14:paraId="525169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15.系统具有脉搏参数采集传感器，芯片采集设备预置单车车把中，可实时采集训练者脉搏参数。</w:t>
            </w:r>
          </w:p>
          <w:p w14:paraId="15671B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16.系统具有角度方向和运动速度传感器，可实时检测训练者的骑行速度和方向角度，通过实时检测骑行速度和方向角度来参与心理游戏训练。</w:t>
            </w:r>
          </w:p>
          <w:p w14:paraId="2710DB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系统同时具有VR模式和PC模式两种训练模式，VR模式下支持训练者佩戴VR头显进行心理训练，通过视觉焦点进行训练功能控制，训练过程中，训练画面可实现头显、屏幕同步显示。PC模式下不需佩戴VR头显，通过大屏幕即可进行心理训练。</w:t>
            </w:r>
          </w:p>
          <w:p w14:paraId="76EF2C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（二）产品组成：</w:t>
            </w:r>
          </w:p>
          <w:p w14:paraId="0332E1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包含VR动感单车身心调适系统1套（预置安装）；动感单车1部；虚拟现实头显1个；控制主机1套；</w:t>
            </w:r>
            <w:r>
              <w:rPr>
                <w:rFonts w:hint="eastAsia" w:ascii="宋体" w:hAnsi="宋体" w:cs="宋体"/>
                <w:i w:val="0"/>
                <w:iCs w:val="0"/>
                <w:color w:val="000000"/>
                <w:kern w:val="0"/>
                <w:sz w:val="20"/>
                <w:szCs w:val="20"/>
                <w:u w:val="none"/>
                <w:lang w:val="en-US" w:eastAsia="zh-CN" w:bidi="ar"/>
              </w:rPr>
              <w:t>不低于</w:t>
            </w:r>
            <w:r>
              <w:rPr>
                <w:rFonts w:hint="eastAsia" w:ascii="宋体" w:hAnsi="宋体" w:eastAsia="宋体" w:cs="宋体"/>
                <w:i w:val="0"/>
                <w:iCs w:val="0"/>
                <w:color w:val="000000"/>
                <w:kern w:val="0"/>
                <w:sz w:val="20"/>
                <w:szCs w:val="20"/>
                <w:u w:val="none"/>
                <w:lang w:val="en-US" w:eastAsia="zh-CN" w:bidi="ar"/>
              </w:rPr>
              <w:t>42英寸显示屏1个；机柜1个。</w:t>
            </w:r>
          </w:p>
          <w:p w14:paraId="194B19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（三）硬件配置要求：</w:t>
            </w:r>
          </w:p>
          <w:p w14:paraId="7649B9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1.动感单车要求如下：</w:t>
            </w:r>
          </w:p>
          <w:p w14:paraId="398E4B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（1）具备有线迷你键盘。</w:t>
            </w:r>
          </w:p>
          <w:p w14:paraId="24CFFE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（2）飞轮组装尺寸不低于1120*560*1348mm±5mm。</w:t>
            </w:r>
          </w:p>
          <w:p w14:paraId="02F6F7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（3）尺寸：不低于1068*270*1702mm±5mm，底座800*600mm±50mm。</w:t>
            </w:r>
          </w:p>
          <w:p w14:paraId="5287FB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（4）主机：内存不低于8GB+256，网络接口：WIFI，显卡不低于GTX1660S6G，USB3.0。</w:t>
            </w:r>
          </w:p>
          <w:p w14:paraId="70B7C3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2.虚拟现实头显要求如下：</w:t>
            </w:r>
          </w:p>
          <w:p w14:paraId="4D4B6F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（1）尺寸：不低于1068*270*1702mm。</w:t>
            </w:r>
          </w:p>
          <w:p w14:paraId="2FEABF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（2）显示：高清Fast-LCD屏/分辨率3840x2160/75Hz。</w:t>
            </w:r>
          </w:p>
          <w:p w14:paraId="4CCC09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（3）光学：FOV110°/菲涅尔镜片/瞳距54-74mm自适应。</w:t>
            </w:r>
          </w:p>
          <w:p w14:paraId="270826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（4）头带：为一体化头带。</w:t>
            </w:r>
          </w:p>
          <w:p w14:paraId="0780CC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（5）接口：HMDI1.4b*1；USB2.0(数据)*1；USB2.0(电源)*1。</w:t>
            </w:r>
          </w:p>
          <w:p w14:paraId="688FAD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（6）音频：支持3.5mm音频接入，美标欧标兼容</w:t>
            </w:r>
          </w:p>
        </w:tc>
        <w:tc>
          <w:tcPr>
            <w:tcW w:w="734" w:type="dxa"/>
            <w:shd w:val="clear" w:color="auto" w:fill="auto"/>
            <w:vAlign w:val="center"/>
          </w:tcPr>
          <w:p w14:paraId="5DE2E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58BB2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0FDD354">
            <w:pPr>
              <w:jc w:val="center"/>
              <w:rPr>
                <w:rFonts w:hint="eastAsia" w:ascii="宋体" w:hAnsi="宋体" w:eastAsia="宋体" w:cs="宋体"/>
                <w:i w:val="0"/>
                <w:iCs w:val="0"/>
                <w:color w:val="000000"/>
                <w:sz w:val="20"/>
                <w:szCs w:val="20"/>
                <w:u w:val="none"/>
              </w:rPr>
            </w:pPr>
          </w:p>
        </w:tc>
      </w:tr>
      <w:tr w14:paraId="2F3B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43EFEB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w:t>
            </w:r>
            <w:r>
              <w:rPr>
                <w:rFonts w:hint="eastAsia" w:ascii="宋体" w:hAnsi="宋体" w:cs="宋体"/>
                <w:b/>
                <w:bCs/>
                <w:i w:val="0"/>
                <w:iCs w:val="0"/>
                <w:color w:val="000000"/>
                <w:kern w:val="0"/>
                <w:sz w:val="20"/>
                <w:szCs w:val="20"/>
                <w:u w:val="none"/>
                <w:lang w:val="en-US" w:eastAsia="zh-CN" w:bidi="ar"/>
              </w:rPr>
              <w:t>一</w:t>
            </w:r>
            <w:r>
              <w:rPr>
                <w:rFonts w:hint="eastAsia" w:ascii="宋体" w:hAnsi="宋体" w:eastAsia="宋体" w:cs="宋体"/>
                <w:b/>
                <w:bCs/>
                <w:i w:val="0"/>
                <w:iCs w:val="0"/>
                <w:color w:val="000000"/>
                <w:kern w:val="0"/>
                <w:sz w:val="20"/>
                <w:szCs w:val="20"/>
                <w:u w:val="none"/>
                <w:lang w:val="en-US" w:eastAsia="zh-CN" w:bidi="ar"/>
              </w:rPr>
              <w:t>、团体辅导室-3#1F</w:t>
            </w:r>
          </w:p>
        </w:tc>
      </w:tr>
      <w:tr w14:paraId="13A2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10E8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351A3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团体辅导教具箱</w:t>
            </w:r>
          </w:p>
        </w:tc>
        <w:tc>
          <w:tcPr>
            <w:tcW w:w="8114" w:type="dxa"/>
            <w:shd w:val="clear" w:color="auto" w:fill="auto"/>
            <w:vAlign w:val="center"/>
          </w:tcPr>
          <w:p w14:paraId="586B15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（一）功能要求：</w:t>
            </w:r>
          </w:p>
          <w:p w14:paraId="4FFCFB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1.团体辅导教具箱基于群体动力学、社会学习理论等相关专业理论，通过团体活动的方式开展心理行为训练，帮助个体自我成长、促进团体凝聚力提升。</w:t>
            </w:r>
          </w:p>
          <w:p w14:paraId="19D9D7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2.至少包含自我认知、环境适应、沟通交往、竞争合作、创新实践、学习管理、心灵成长、情绪管理、生命认知、生涯规划、意志责任、团队协作等12个经典活动主题，60个游戏项目，满足20个人同时使用。</w:t>
            </w:r>
          </w:p>
          <w:p w14:paraId="7E5910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3.自我认知主题至少包含价值拍卖、优点大轰炸、画“自画像”、背后留言、目标搜索5个活动项目。</w:t>
            </w:r>
          </w:p>
          <w:p w14:paraId="4A6B07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4.环境适应主题至少包含寻人行动、个性名片、寻找归属、有缘相识4个活动项目。</w:t>
            </w:r>
          </w:p>
          <w:p w14:paraId="0E0003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5.沟通交往主题至少包含变形虫、我说你画、盲人旅行、最佳配图、我说你剪5个活动项目。</w:t>
            </w:r>
          </w:p>
          <w:p w14:paraId="09D1C7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6.竞争合作主题至少包含有轨电车、同心杆、两人三足、七彩连环炮、摸石过河、“啄木鸟”行动6个活动项目。</w:t>
            </w:r>
          </w:p>
          <w:p w14:paraId="74E7D8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7.创新实践主题至少包含遵从指导、心中的塔、传球夺秒、平面魔方、畅想拼图5个活动项目。</w:t>
            </w:r>
          </w:p>
          <w:p w14:paraId="7990B2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8.学习管理主题至少包含集思广益、管理七巧板、广告设计、于无声处、一分钟价值、管理金字塔、汉诺塔7个活动项目。</w:t>
            </w:r>
          </w:p>
          <w:p w14:paraId="2DA45C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9.心灵成长主题至少包含收获“糖弹”、感恩父母、命运之牌、规则的意义、看我“走过来”5个活动项目。</w:t>
            </w:r>
          </w:p>
          <w:p w14:paraId="0AF20E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10.情绪管理主题至少包含你演我猜、情绪电梯、知心人3个活动项目。</w:t>
            </w:r>
          </w:p>
          <w:p w14:paraId="4769CF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11.生命认知主题至少包含生命鱼骨、平凡的生命赞歌、口绘生命、携手穿越阴霾4个活动项目。</w:t>
            </w:r>
          </w:p>
          <w:p w14:paraId="254863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12.生涯规划主题至少包含生涯量量看、家族职业树、职业决策平衡单、生涯彩虹、职业大猜谜5个活动项目。</w:t>
            </w:r>
          </w:p>
          <w:p w14:paraId="77586C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13.意志责任主题至少包含举手仪式、承担责任、手指的力量、祝福花篮、家乡的认知5个活动项目。</w:t>
            </w:r>
          </w:p>
          <w:p w14:paraId="588EB7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14.团队协作主题至少包含解开手链、蚂蚁翻叶子、能量传输、雷池取水、永字八法、巧接彩珠6个活动项目。</w:t>
            </w:r>
          </w:p>
          <w:p w14:paraId="57CAE5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15.具备2套生涯探索教具卡，至少包含兴趣、能力、价值观3项内容，其中兴趣棋1套、兴趣雷达图1张、兴趣卡不少于60张、能力卡不少于77张、价值观卡不少于44张，且采用油卡纸精致印刷。</w:t>
            </w:r>
          </w:p>
          <w:p w14:paraId="240621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（二）产品组成：</w:t>
            </w:r>
          </w:p>
          <w:p w14:paraId="7E9FD2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1.至少包含器材箱4个、60个项目的器材、活动手册1本。</w:t>
            </w:r>
          </w:p>
        </w:tc>
        <w:tc>
          <w:tcPr>
            <w:tcW w:w="734" w:type="dxa"/>
            <w:shd w:val="clear" w:color="auto" w:fill="auto"/>
            <w:vAlign w:val="center"/>
          </w:tcPr>
          <w:p w14:paraId="09A11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2193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7C1643E">
            <w:pPr>
              <w:jc w:val="center"/>
              <w:rPr>
                <w:rFonts w:hint="eastAsia" w:ascii="宋体" w:hAnsi="宋体" w:eastAsia="宋体" w:cs="宋体"/>
                <w:i w:val="0"/>
                <w:iCs w:val="0"/>
                <w:color w:val="000000"/>
                <w:sz w:val="20"/>
                <w:szCs w:val="20"/>
                <w:u w:val="none"/>
              </w:rPr>
            </w:pPr>
          </w:p>
        </w:tc>
      </w:tr>
      <w:tr w14:paraId="5134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56F4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3DF37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8114" w:type="dxa"/>
            <w:shd w:val="clear" w:color="auto" w:fill="auto"/>
            <w:vAlign w:val="center"/>
          </w:tcPr>
          <w:p w14:paraId="6F57A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1.参考尺寸：715*475*750/1050mm±5mm。</w:t>
            </w:r>
          </w:p>
          <w:p w14:paraId="389DCB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2.台面：采用不低于E1级环保中纤板，面贴优质三聚氰胺纸。</w:t>
            </w:r>
          </w:p>
          <w:p w14:paraId="74715B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3.支架：铝铸件一体成型，表面静电喷塑，底部安装四个万向轮。</w:t>
            </w:r>
          </w:p>
          <w:p w14:paraId="0A3C98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4.结构：气压升降。</w:t>
            </w:r>
          </w:p>
        </w:tc>
        <w:tc>
          <w:tcPr>
            <w:tcW w:w="734" w:type="dxa"/>
            <w:shd w:val="clear" w:color="auto" w:fill="auto"/>
            <w:vAlign w:val="center"/>
          </w:tcPr>
          <w:p w14:paraId="668FB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7FFC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26F6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09600"/>
                  <wp:effectExtent l="0" t="0" r="9525" b="0"/>
                  <wp:docPr id="209" name="图片 209"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IMG_464"/>
                          <pic:cNvPicPr>
                            <a:picLocks noChangeAspect="1"/>
                          </pic:cNvPicPr>
                        </pic:nvPicPr>
                        <pic:blipFill>
                          <a:blip r:embed="rId62"/>
                          <a:stretch>
                            <a:fillRect/>
                          </a:stretch>
                        </pic:blipFill>
                        <pic:spPr>
                          <a:xfrm>
                            <a:off x="0" y="0"/>
                            <a:ext cx="485775" cy="609600"/>
                          </a:xfrm>
                          <a:prstGeom prst="rect">
                            <a:avLst/>
                          </a:prstGeom>
                          <a:noFill/>
                          <a:ln w="9525">
                            <a:noFill/>
                          </a:ln>
                        </pic:spPr>
                      </pic:pic>
                    </a:graphicData>
                  </a:graphic>
                </wp:inline>
              </w:drawing>
            </w:r>
          </w:p>
        </w:tc>
      </w:tr>
      <w:tr w14:paraId="1B93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F0E7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947B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组合桌</w:t>
            </w:r>
          </w:p>
        </w:tc>
        <w:tc>
          <w:tcPr>
            <w:tcW w:w="8114" w:type="dxa"/>
            <w:shd w:val="clear" w:color="auto" w:fill="auto"/>
            <w:vAlign w:val="center"/>
          </w:tcPr>
          <w:p w14:paraId="12B622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1.参考尺寸：650*650*750mm±5mm。</w:t>
            </w:r>
          </w:p>
          <w:p w14:paraId="29F2CA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w:t>
            </w:r>
          </w:p>
          <w:p w14:paraId="74412A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材质：采用抗倍特一体成型，厚度≥12mm，耐80度以上高温。</w:t>
            </w:r>
          </w:p>
          <w:p w14:paraId="5AF7B9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特性：防水，浸水24小时后的膨胀指数不多于0.1mm，面板四周采CNC修边，四周倒角，圆润光滑无任何毛边。</w:t>
            </w:r>
          </w:p>
          <w:p w14:paraId="6CB893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3.桌架：</w:t>
            </w:r>
          </w:p>
          <w:p w14:paraId="764714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材质及形状：桌腿圆型钢管，厚度≥1.2mm。</w:t>
            </w:r>
          </w:p>
          <w:p w14:paraId="6C775B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桌腿尺寸：ф42-15±1mm*740mm。</w:t>
            </w:r>
          </w:p>
          <w:p w14:paraId="16F7AF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表面涂装：高温粉体烤漆，长时间使用也不会产生表面漆剥落现象。</w:t>
            </w:r>
          </w:p>
          <w:p w14:paraId="24398B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4.脚垫：</w:t>
            </w:r>
          </w:p>
          <w:p w14:paraId="33F9FF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参考尺寸：ф32*10*40mm。</w:t>
            </w:r>
          </w:p>
          <w:p w14:paraId="3AB741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材质：采用优质白色塑料+铁镀蓝锌。</w:t>
            </w:r>
          </w:p>
        </w:tc>
        <w:tc>
          <w:tcPr>
            <w:tcW w:w="734" w:type="dxa"/>
            <w:shd w:val="clear" w:color="auto" w:fill="auto"/>
            <w:vAlign w:val="center"/>
          </w:tcPr>
          <w:p w14:paraId="04D42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34" w:type="dxa"/>
            <w:shd w:val="clear" w:color="auto" w:fill="auto"/>
            <w:vAlign w:val="center"/>
          </w:tcPr>
          <w:p w14:paraId="07E60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1821D6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14375"/>
                  <wp:effectExtent l="0" t="0" r="0" b="9525"/>
                  <wp:docPr id="206" name="图片 210"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10" descr="IMG_465"/>
                          <pic:cNvPicPr>
                            <a:picLocks noChangeAspect="1"/>
                          </pic:cNvPicPr>
                        </pic:nvPicPr>
                        <pic:blipFill>
                          <a:blip r:embed="rId76"/>
                          <a:stretch>
                            <a:fillRect/>
                          </a:stretch>
                        </pic:blipFill>
                        <pic:spPr>
                          <a:xfrm>
                            <a:off x="0" y="0"/>
                            <a:ext cx="1066800" cy="714375"/>
                          </a:xfrm>
                          <a:prstGeom prst="rect">
                            <a:avLst/>
                          </a:prstGeom>
                          <a:noFill/>
                          <a:ln w="9525">
                            <a:noFill/>
                          </a:ln>
                        </pic:spPr>
                      </pic:pic>
                    </a:graphicData>
                  </a:graphic>
                </wp:inline>
              </w:drawing>
            </w:r>
          </w:p>
        </w:tc>
      </w:tr>
      <w:tr w14:paraId="0216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94E3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76431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8114" w:type="dxa"/>
            <w:shd w:val="clear" w:color="auto" w:fill="auto"/>
            <w:vAlign w:val="center"/>
          </w:tcPr>
          <w:p w14:paraId="786088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1.参考尺寸：φ300*420mm±5mm。</w:t>
            </w:r>
          </w:p>
          <w:p w14:paraId="25F18A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2.椅面：</w:t>
            </w:r>
          </w:p>
          <w:p w14:paraId="74A1F8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参考尺寸：φ300±5mm*20mm±0.5mm，中间内凹。</w:t>
            </w:r>
          </w:p>
          <w:p w14:paraId="753577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材质：采用ABS耐冲击塑料一体注塑成型。</w:t>
            </w:r>
          </w:p>
          <w:p w14:paraId="5405B2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3.钢架：</w:t>
            </w:r>
          </w:p>
          <w:p w14:paraId="43DFE0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参考尺寸：U型管尺寸34*16mm±0.5mm，壁厚1.8mm±0.1mm扁圆管。</w:t>
            </w:r>
          </w:p>
          <w:p w14:paraId="1258C7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p>
          <w:p w14:paraId="5A7F37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4.脚垫：采用TPU软胶脚垫，防滑防刮伤地面。</w:t>
            </w:r>
          </w:p>
        </w:tc>
        <w:tc>
          <w:tcPr>
            <w:tcW w:w="734" w:type="dxa"/>
            <w:shd w:val="clear" w:color="auto" w:fill="auto"/>
            <w:vAlign w:val="center"/>
          </w:tcPr>
          <w:p w14:paraId="1BC22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34" w:type="dxa"/>
            <w:shd w:val="clear" w:color="auto" w:fill="auto"/>
            <w:vAlign w:val="center"/>
          </w:tcPr>
          <w:p w14:paraId="10567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noWrap/>
            <w:vAlign w:val="center"/>
          </w:tcPr>
          <w:p w14:paraId="054F7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19150"/>
                  <wp:effectExtent l="0" t="0" r="0" b="0"/>
                  <wp:docPr id="217" name="图片 211"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1" descr="IMG_466"/>
                          <pic:cNvPicPr>
                            <a:picLocks noChangeAspect="1"/>
                          </pic:cNvPicPr>
                        </pic:nvPicPr>
                        <pic:blipFill>
                          <a:blip r:embed="rId77"/>
                          <a:stretch>
                            <a:fillRect/>
                          </a:stretch>
                        </pic:blipFill>
                        <pic:spPr>
                          <a:xfrm>
                            <a:off x="0" y="0"/>
                            <a:ext cx="1066800" cy="819150"/>
                          </a:xfrm>
                          <a:prstGeom prst="rect">
                            <a:avLst/>
                          </a:prstGeom>
                          <a:noFill/>
                          <a:ln w="9525">
                            <a:noFill/>
                          </a:ln>
                        </pic:spPr>
                      </pic:pic>
                    </a:graphicData>
                  </a:graphic>
                </wp:inline>
              </w:drawing>
            </w:r>
          </w:p>
        </w:tc>
      </w:tr>
      <w:tr w14:paraId="04A5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D3D0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28420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8114" w:type="dxa"/>
            <w:shd w:val="clear" w:color="auto" w:fill="auto"/>
            <w:vAlign w:val="center"/>
          </w:tcPr>
          <w:p w14:paraId="58CD3E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264DDC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5CBBF0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7EE5BB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279E9A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07A14C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60BE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11176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138FB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207"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12" descr="IMG_467"/>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5236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2CBEF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w:t>
            </w:r>
            <w:r>
              <w:rPr>
                <w:rFonts w:hint="eastAsia" w:ascii="宋体" w:hAnsi="宋体" w:cs="宋体"/>
                <w:b/>
                <w:bCs/>
                <w:i w:val="0"/>
                <w:iCs w:val="0"/>
                <w:color w:val="000000"/>
                <w:kern w:val="0"/>
                <w:sz w:val="20"/>
                <w:szCs w:val="20"/>
                <w:u w:val="none"/>
                <w:lang w:val="en-US" w:eastAsia="zh-CN" w:bidi="ar"/>
              </w:rPr>
              <w:t>二</w:t>
            </w:r>
            <w:r>
              <w:rPr>
                <w:rFonts w:hint="eastAsia" w:ascii="宋体" w:hAnsi="宋体" w:eastAsia="宋体" w:cs="宋体"/>
                <w:b/>
                <w:bCs/>
                <w:i w:val="0"/>
                <w:iCs w:val="0"/>
                <w:color w:val="000000"/>
                <w:kern w:val="0"/>
                <w:sz w:val="20"/>
                <w:szCs w:val="20"/>
                <w:u w:val="none"/>
                <w:lang w:val="en-US" w:eastAsia="zh-CN" w:bidi="ar"/>
              </w:rPr>
              <w:t>、无人机创新实验室-3#4F</w:t>
            </w:r>
          </w:p>
        </w:tc>
      </w:tr>
      <w:tr w14:paraId="2618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708C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0FB43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编程无人机教学竞赛套件</w:t>
            </w:r>
          </w:p>
        </w:tc>
        <w:tc>
          <w:tcPr>
            <w:tcW w:w="8114" w:type="dxa"/>
            <w:shd w:val="clear" w:color="auto" w:fill="auto"/>
            <w:vAlign w:val="center"/>
          </w:tcPr>
          <w:p w14:paraId="501A3C4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主控：主芯片ARMM4内核，240Mhz主频，1MBFLASH，224KBSRAM；内置蓝牙、6轴陀螺仪、气压传感器。1路输入输出接口，接口有复用功能，可复用为串口、I2C口、DO口、模拟口，可扩展各种传感器及输出设备；1路光流定位与激光定高接口。</w:t>
            </w:r>
          </w:p>
          <w:p w14:paraId="6173D5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2.无人机规格：尺寸&lt;90*80*60mm（含保护罩）；起飞重量&lt;40g(含桨叶保护罩）；飞行时间&gt;6分钟；电机：</w:t>
            </w:r>
            <w:r>
              <w:rPr>
                <w:rFonts w:hint="eastAsia" w:ascii="宋体" w:hAnsi="宋体" w:cs="宋体"/>
                <w:color w:val="000000"/>
                <w:kern w:val="0"/>
                <w:sz w:val="20"/>
                <w:szCs w:val="20"/>
                <w:u w:val="none"/>
                <w:lang w:bidi="ar"/>
              </w:rPr>
              <w:t>4个电机，优先采用空心杯电机，可采用满足项目飞行控制、教学使用需求的其他等效类型电机</w:t>
            </w:r>
            <w:r>
              <w:rPr>
                <w:rFonts w:hint="eastAsia" w:ascii="宋体" w:hAnsi="宋体" w:eastAsia="宋体" w:cs="宋体"/>
                <w:i w:val="0"/>
                <w:iCs w:val="0"/>
                <w:color w:val="000000"/>
                <w:kern w:val="0"/>
                <w:sz w:val="20"/>
                <w:szCs w:val="20"/>
                <w:u w:val="none"/>
                <w:lang w:val="en-US" w:eastAsia="zh-CN" w:bidi="ar"/>
              </w:rPr>
              <w:t>；桨叶：四叶桨31MM*4；保护罩：含全封闭保护罩。</w:t>
            </w:r>
          </w:p>
          <w:p w14:paraId="68F9B5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3.能源：3.7V/520mAh锂电池1块，放电倍率10C，自带保护板；专用转接USB充电器1个。</w:t>
            </w:r>
          </w:p>
          <w:p w14:paraId="2902D4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4.遥控手柄（蓝牙版）1个：2个4方向遥杆，1个开关机键，1个配对键，5个功能按键。</w:t>
            </w:r>
          </w:p>
          <w:p w14:paraId="008D59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5.软件：支持图形化编程、C语言编程、Python编程；支持蓝牙下载程序。</w:t>
            </w:r>
          </w:p>
          <w:p w14:paraId="4923BF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6.其他：备用正反螺旋桨各1个，拆桨器1个。</w:t>
            </w:r>
          </w:p>
          <w:p w14:paraId="47074A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7.集成模块：AI视觉模组：识别AprilTags二维码</w:t>
            </w:r>
            <w:r>
              <w:rPr>
                <w:rFonts w:hint="eastAsia" w:ascii="宋体" w:hAnsi="宋体" w:cs="宋体"/>
                <w:color w:val="000000"/>
                <w:kern w:val="0"/>
                <w:sz w:val="20"/>
                <w:szCs w:val="20"/>
                <w:u w:val="none"/>
                <w:lang w:val="en-US" w:eastAsia="zh-CN" w:bidi="ar"/>
              </w:rPr>
              <w:t>或</w:t>
            </w:r>
            <w:r>
              <w:rPr>
                <w:rFonts w:hint="eastAsia" w:ascii="宋体" w:hAnsi="宋体" w:cs="宋体"/>
                <w:color w:val="000000"/>
                <w:kern w:val="0"/>
                <w:sz w:val="20"/>
                <w:szCs w:val="20"/>
                <w:u w:val="none"/>
                <w:lang w:bidi="ar"/>
              </w:rPr>
              <w:t>AR Marker、普通二维码等其他可实现同等视觉定位功能的技术方案</w:t>
            </w:r>
            <w:r>
              <w:rPr>
                <w:rFonts w:hint="eastAsia" w:ascii="宋体" w:hAnsi="宋体" w:eastAsia="宋体" w:cs="宋体"/>
                <w:i w:val="0"/>
                <w:iCs w:val="0"/>
                <w:color w:val="000000"/>
                <w:kern w:val="0"/>
                <w:sz w:val="20"/>
                <w:szCs w:val="20"/>
                <w:u w:val="none"/>
                <w:lang w:val="en-US" w:eastAsia="zh-CN" w:bidi="ar"/>
              </w:rPr>
              <w:t>，可得知无人机当前坐标与角度。</w:t>
            </w:r>
          </w:p>
          <w:p w14:paraId="48E67D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配套不少于16课时的编程无人机课程资源，课程内容包括但不限于：巡航搜索、视觉定位、精准识别、以赛代练等，同时需提供视觉定位课件样课；样课内容需包含：项目导入、项目分析、探索创造、编程控制、评估创新等完整教学环节，满足教学实训使用要求。</w:t>
            </w:r>
          </w:p>
        </w:tc>
        <w:tc>
          <w:tcPr>
            <w:tcW w:w="734" w:type="dxa"/>
            <w:shd w:val="clear" w:color="auto" w:fill="auto"/>
            <w:vAlign w:val="center"/>
          </w:tcPr>
          <w:p w14:paraId="128AF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4" w:type="dxa"/>
            <w:shd w:val="clear" w:color="auto" w:fill="auto"/>
            <w:vAlign w:val="center"/>
          </w:tcPr>
          <w:p w14:paraId="344AD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EB3011D">
            <w:pPr>
              <w:jc w:val="center"/>
              <w:rPr>
                <w:rFonts w:hint="eastAsia" w:ascii="宋体" w:hAnsi="宋体" w:eastAsia="宋体" w:cs="宋体"/>
                <w:i w:val="0"/>
                <w:iCs w:val="0"/>
                <w:color w:val="000000"/>
                <w:sz w:val="20"/>
                <w:szCs w:val="20"/>
                <w:u w:val="none"/>
              </w:rPr>
            </w:pPr>
          </w:p>
        </w:tc>
      </w:tr>
      <w:tr w14:paraId="7922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D163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2BCA4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编程无人机配件包</w:t>
            </w:r>
          </w:p>
        </w:tc>
        <w:tc>
          <w:tcPr>
            <w:tcW w:w="8114" w:type="dxa"/>
            <w:shd w:val="clear" w:color="auto" w:fill="auto"/>
            <w:vAlign w:val="center"/>
          </w:tcPr>
          <w:p w14:paraId="51DCCD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1.锂电池：能源：3.8V/1100mAh锂电池1块，放电倍率20C，自带保护板，自带TypeC5V/1A充电口。</w:t>
            </w:r>
          </w:p>
          <w:p w14:paraId="575018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2.桨叶：螺旋桨：橙色正反桨叶各2个。2、配件：拆桨器1个。</w:t>
            </w:r>
          </w:p>
          <w:p w14:paraId="63DBEB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3.单桨防护罩：桨叶防护罩4个。</w:t>
            </w:r>
          </w:p>
          <w:p w14:paraId="573DE7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4.顶部防护罩：顶部防护罩1个。</w:t>
            </w:r>
          </w:p>
        </w:tc>
        <w:tc>
          <w:tcPr>
            <w:tcW w:w="734" w:type="dxa"/>
            <w:shd w:val="clear" w:color="auto" w:fill="auto"/>
            <w:vAlign w:val="center"/>
          </w:tcPr>
          <w:p w14:paraId="04BE7C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4" w:type="dxa"/>
            <w:shd w:val="clear" w:color="auto" w:fill="auto"/>
            <w:vAlign w:val="center"/>
          </w:tcPr>
          <w:p w14:paraId="032271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485281E">
            <w:pPr>
              <w:jc w:val="center"/>
              <w:rPr>
                <w:rFonts w:hint="eastAsia" w:ascii="宋体" w:hAnsi="宋体" w:eastAsia="宋体" w:cs="宋体"/>
                <w:i w:val="0"/>
                <w:iCs w:val="0"/>
                <w:color w:val="000000"/>
                <w:sz w:val="20"/>
                <w:szCs w:val="20"/>
                <w:u w:val="none"/>
              </w:rPr>
            </w:pPr>
          </w:p>
        </w:tc>
      </w:tr>
      <w:tr w14:paraId="6362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BBB8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36C1F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足球无人机</w:t>
            </w:r>
          </w:p>
        </w:tc>
        <w:tc>
          <w:tcPr>
            <w:tcW w:w="8114" w:type="dxa"/>
            <w:shd w:val="clear" w:color="auto" w:fill="auto"/>
            <w:vAlign w:val="center"/>
          </w:tcPr>
          <w:p w14:paraId="1A00F7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1.外径：不低于200mm。</w:t>
            </w:r>
          </w:p>
          <w:p w14:paraId="49F2A2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2.电压：2S（标称电压≤7.4V)。</w:t>
            </w:r>
          </w:p>
          <w:p w14:paraId="33DE08F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3.轴距：不低于112mm。</w:t>
            </w:r>
          </w:p>
          <w:p w14:paraId="4EAA5D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4.飞控：有刷飞控接收机二合一（闭源）。</w:t>
            </w:r>
          </w:p>
          <w:p w14:paraId="40D1D1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5.螺旋桨：不低于65mm-2叶桨。</w:t>
            </w:r>
          </w:p>
          <w:p w14:paraId="53B80E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6.充电器：USB充电器。</w:t>
            </w:r>
          </w:p>
          <w:p w14:paraId="5A548E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7.定高、自稳、三档速度调节、可切换灯光颜色。</w:t>
            </w:r>
          </w:p>
        </w:tc>
        <w:tc>
          <w:tcPr>
            <w:tcW w:w="734" w:type="dxa"/>
            <w:shd w:val="clear" w:color="auto" w:fill="auto"/>
            <w:vAlign w:val="center"/>
          </w:tcPr>
          <w:p w14:paraId="2A7BE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61184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855280F">
            <w:pPr>
              <w:jc w:val="center"/>
              <w:rPr>
                <w:rFonts w:hint="eastAsia" w:ascii="宋体" w:hAnsi="宋体" w:eastAsia="宋体" w:cs="宋体"/>
                <w:i w:val="0"/>
                <w:iCs w:val="0"/>
                <w:color w:val="000000"/>
                <w:sz w:val="20"/>
                <w:szCs w:val="20"/>
                <w:u w:val="none"/>
              </w:rPr>
            </w:pPr>
          </w:p>
        </w:tc>
      </w:tr>
      <w:tr w14:paraId="7DE5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D0BD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03527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足球无人机场地</w:t>
            </w:r>
          </w:p>
        </w:tc>
        <w:tc>
          <w:tcPr>
            <w:tcW w:w="8114" w:type="dxa"/>
            <w:shd w:val="clear" w:color="auto" w:fill="auto"/>
            <w:vAlign w:val="center"/>
          </w:tcPr>
          <w:p w14:paraId="5E5029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足球场不低于6*4*3米，带充气泵，含充气球门。</w:t>
            </w:r>
          </w:p>
        </w:tc>
        <w:tc>
          <w:tcPr>
            <w:tcW w:w="734" w:type="dxa"/>
            <w:shd w:val="clear" w:color="auto" w:fill="auto"/>
            <w:vAlign w:val="center"/>
          </w:tcPr>
          <w:p w14:paraId="1C4369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2EE5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2F778F7">
            <w:pPr>
              <w:jc w:val="center"/>
              <w:rPr>
                <w:rFonts w:hint="eastAsia" w:ascii="宋体" w:hAnsi="宋体" w:eastAsia="宋体" w:cs="宋体"/>
                <w:i w:val="0"/>
                <w:iCs w:val="0"/>
                <w:color w:val="000000"/>
                <w:sz w:val="20"/>
                <w:szCs w:val="20"/>
                <w:u w:val="none"/>
              </w:rPr>
            </w:pPr>
          </w:p>
        </w:tc>
      </w:tr>
      <w:tr w14:paraId="0ED1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0BB2F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4478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室内飞行无人机</w:t>
            </w:r>
          </w:p>
        </w:tc>
        <w:tc>
          <w:tcPr>
            <w:tcW w:w="8114" w:type="dxa"/>
            <w:shd w:val="clear" w:color="auto" w:fill="auto"/>
            <w:vAlign w:val="center"/>
          </w:tcPr>
          <w:p w14:paraId="48EDA1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1.飞机参数：颜色：白色；飞机尺寸：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80*80*42mm；飞机轴距：</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70mm；飞行时间：</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6min左右；重量：</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35g；飞行距离：</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100米；空心杯电机；电池：</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3.7V350mAh；充电时间：约30分钟；充电器;PH2.0；信号频率：2.4GHz；最大飞行高度:120米及以下。</w:t>
            </w:r>
          </w:p>
          <w:p w14:paraId="0F0B93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飞机种类：四轴飞行器；高清广角摄像头，超宽动态，高清像素，5G实时图像传输；2.4G遥控自动对频100米遥控距离，信号强抗干扰，多台飞行不影响。内置3挡速位，自由调节，档位越高速度越快抗风更强；一键起飞；快装快拆；飞行偏移微调修正，安全防护设计；超强韧性材料一体机身，耐摔耐撞，不伤人不损物；360度全方位安全防护。</w:t>
            </w:r>
          </w:p>
          <w:p w14:paraId="0262DC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3.VR眼镜尺寸：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13.5*134.8*63.5mm；屏幕类型：TFTLCD；屏幕尺寸：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3英寸；灵敏度：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-90dBm；电池：</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1500mAh；分辨率：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360*640。</w:t>
            </w:r>
          </w:p>
          <w:p w14:paraId="1BC2F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4.内含：飞行器*1；遥控器*1；电池：1；螺旋桨：4支；充电器：1；螺丝刀*1;VR眼镜*1；VR充电器*1。</w:t>
            </w:r>
          </w:p>
        </w:tc>
        <w:tc>
          <w:tcPr>
            <w:tcW w:w="734" w:type="dxa"/>
            <w:shd w:val="clear" w:color="auto" w:fill="auto"/>
            <w:vAlign w:val="center"/>
          </w:tcPr>
          <w:p w14:paraId="1C9AF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6A94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D0193FE">
            <w:pPr>
              <w:jc w:val="center"/>
              <w:rPr>
                <w:rFonts w:hint="eastAsia" w:ascii="宋体" w:hAnsi="宋体" w:eastAsia="宋体" w:cs="宋体"/>
                <w:i w:val="0"/>
                <w:iCs w:val="0"/>
                <w:color w:val="000000"/>
                <w:sz w:val="20"/>
                <w:szCs w:val="20"/>
                <w:u w:val="none"/>
              </w:rPr>
            </w:pPr>
          </w:p>
        </w:tc>
      </w:tr>
      <w:tr w14:paraId="4B4E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5647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0C356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编程无人机竞赛场地套装</w:t>
            </w:r>
          </w:p>
        </w:tc>
        <w:tc>
          <w:tcPr>
            <w:tcW w:w="8114" w:type="dxa"/>
            <w:shd w:val="clear" w:color="auto" w:fill="auto"/>
            <w:vAlign w:val="center"/>
          </w:tcPr>
          <w:p w14:paraId="319A8C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1.该套装包含2026年活动场地任务模型零件（不少于181个），可搭建完成比赛所需的任务模型，如：击落陨石、拯救飞船。</w:t>
            </w:r>
          </w:p>
          <w:p w14:paraId="171D21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2.包含2026年活动专用场地纸1张（尺寸3米*3米）。</w:t>
            </w:r>
          </w:p>
        </w:tc>
        <w:tc>
          <w:tcPr>
            <w:tcW w:w="734" w:type="dxa"/>
            <w:shd w:val="clear" w:color="auto" w:fill="auto"/>
            <w:vAlign w:val="center"/>
          </w:tcPr>
          <w:p w14:paraId="04875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95F0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C1B82E8">
            <w:pPr>
              <w:jc w:val="center"/>
              <w:rPr>
                <w:rFonts w:hint="eastAsia" w:ascii="宋体" w:hAnsi="宋体" w:eastAsia="宋体" w:cs="宋体"/>
                <w:i w:val="0"/>
                <w:iCs w:val="0"/>
                <w:color w:val="000000"/>
                <w:sz w:val="20"/>
                <w:szCs w:val="20"/>
                <w:u w:val="none"/>
              </w:rPr>
            </w:pPr>
          </w:p>
        </w:tc>
      </w:tr>
      <w:tr w14:paraId="21DC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C71F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5C6C3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60A889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66909B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4A5203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1E2ACF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197594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357602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6BFA6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6D5C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26B9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10" name="图片 213"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3" descr="IMG_468"/>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4CBD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4B9F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0C0FD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5405F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5689D4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4F519D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047AF0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72A897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753D8F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55039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5D19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571F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213" name="图片 214"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4" descr="IMG_469"/>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7E5D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7C97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1F8C2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无人机操作桌</w:t>
            </w:r>
          </w:p>
        </w:tc>
        <w:tc>
          <w:tcPr>
            <w:tcW w:w="8114" w:type="dxa"/>
            <w:shd w:val="clear" w:color="auto" w:fill="auto"/>
            <w:vAlign w:val="center"/>
          </w:tcPr>
          <w:p w14:paraId="4D8CC9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1.参考尺寸：2400*1200*730mm±5mm。</w:t>
            </w:r>
          </w:p>
          <w:p w14:paraId="4D0854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251001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C237A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567C45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7CD02E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6D5B04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05D75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5F590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7229B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11" name="图片 215"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5" descr="IMG_470"/>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6B97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B398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55716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8114" w:type="dxa"/>
            <w:shd w:val="clear" w:color="auto" w:fill="auto"/>
            <w:vAlign w:val="center"/>
          </w:tcPr>
          <w:p w14:paraId="2A899E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1.参考尺寸：340*240*420mm±5mm。</w:t>
            </w:r>
          </w:p>
          <w:p w14:paraId="7F0DF0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33BB1F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41F2E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7A01CB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6D1456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1AF58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34" w:type="dxa"/>
            <w:shd w:val="clear" w:color="auto" w:fill="auto"/>
            <w:vAlign w:val="center"/>
          </w:tcPr>
          <w:p w14:paraId="0CDC0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A7AA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224" name="图片 216"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16" descr="IMG_471"/>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5515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0888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26" w:type="dxa"/>
            <w:shd w:val="clear" w:color="auto" w:fill="auto"/>
            <w:vAlign w:val="center"/>
          </w:tcPr>
          <w:p w14:paraId="77E5B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编程桌</w:t>
            </w:r>
          </w:p>
        </w:tc>
        <w:tc>
          <w:tcPr>
            <w:tcW w:w="8114" w:type="dxa"/>
            <w:shd w:val="clear" w:color="auto" w:fill="auto"/>
            <w:vAlign w:val="center"/>
          </w:tcPr>
          <w:p w14:paraId="651DBC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1.参考尺寸：1200*600*730mm±5mm。</w:t>
            </w:r>
          </w:p>
          <w:p w14:paraId="6D4200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6C29B9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7BE809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5C12DF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6FE64A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AB786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1AFEA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AE8E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221" name="图片 217"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17" descr="IMG_472"/>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01AF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A531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26" w:type="dxa"/>
            <w:shd w:val="clear" w:color="auto" w:fill="auto"/>
            <w:vAlign w:val="center"/>
          </w:tcPr>
          <w:p w14:paraId="76606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定制展示柜</w:t>
            </w:r>
          </w:p>
        </w:tc>
        <w:tc>
          <w:tcPr>
            <w:tcW w:w="8114" w:type="dxa"/>
            <w:shd w:val="clear" w:color="auto" w:fill="auto"/>
            <w:vAlign w:val="center"/>
          </w:tcPr>
          <w:p w14:paraId="2C449C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1.参考尺寸：深600mm*高2200mm±5mm。</w:t>
            </w:r>
          </w:p>
          <w:p w14:paraId="6373AF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5F97F5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224C1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03AF2C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p>
          <w:p w14:paraId="395C68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9E3D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3874B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noWrap/>
            <w:vAlign w:val="center"/>
          </w:tcPr>
          <w:p w14:paraId="4DEB8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214" name="图片 218"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8" descr="IMG_473"/>
                          <pic:cNvPicPr>
                            <a:picLocks noChangeAspect="1"/>
                          </pic:cNvPicPr>
                        </pic:nvPicPr>
                        <pic:blipFill>
                          <a:blip r:embed="rId78"/>
                          <a:stretch>
                            <a:fillRect/>
                          </a:stretch>
                        </pic:blipFill>
                        <pic:spPr>
                          <a:xfrm>
                            <a:off x="0" y="0"/>
                            <a:ext cx="1066800" cy="800100"/>
                          </a:xfrm>
                          <a:prstGeom prst="rect">
                            <a:avLst/>
                          </a:prstGeom>
                          <a:noFill/>
                          <a:ln w="9525">
                            <a:noFill/>
                          </a:ln>
                        </pic:spPr>
                      </pic:pic>
                    </a:graphicData>
                  </a:graphic>
                </wp:inline>
              </w:drawing>
            </w:r>
          </w:p>
        </w:tc>
      </w:tr>
      <w:tr w14:paraId="05E3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325A5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w:t>
            </w:r>
            <w:r>
              <w:rPr>
                <w:rFonts w:hint="eastAsia" w:ascii="宋体" w:hAnsi="宋体" w:cs="宋体"/>
                <w:b/>
                <w:bCs/>
                <w:i w:val="0"/>
                <w:iCs w:val="0"/>
                <w:color w:val="000000"/>
                <w:kern w:val="0"/>
                <w:sz w:val="20"/>
                <w:szCs w:val="20"/>
                <w:u w:val="none"/>
                <w:lang w:val="en-US" w:eastAsia="zh-CN" w:bidi="ar"/>
              </w:rPr>
              <w:t>三</w:t>
            </w:r>
            <w:r>
              <w:rPr>
                <w:rFonts w:hint="eastAsia" w:ascii="宋体" w:hAnsi="宋体" w:eastAsia="宋体" w:cs="宋体"/>
                <w:b/>
                <w:bCs/>
                <w:i w:val="0"/>
                <w:iCs w:val="0"/>
                <w:color w:val="000000"/>
                <w:kern w:val="0"/>
                <w:sz w:val="20"/>
                <w:szCs w:val="20"/>
                <w:u w:val="none"/>
                <w:lang w:val="en-US" w:eastAsia="zh-CN" w:bidi="ar"/>
              </w:rPr>
              <w:t>、模拟飞行室-3#4F</w:t>
            </w:r>
          </w:p>
        </w:tc>
      </w:tr>
      <w:tr w14:paraId="48B8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878D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79405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初级模拟飞行主机设备</w:t>
            </w:r>
          </w:p>
        </w:tc>
        <w:tc>
          <w:tcPr>
            <w:tcW w:w="8114" w:type="dxa"/>
            <w:shd w:val="clear" w:color="auto" w:fill="auto"/>
            <w:vAlign w:val="center"/>
          </w:tcPr>
          <w:p w14:paraId="4B7D1F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一、产品概述</w:t>
            </w:r>
          </w:p>
          <w:p w14:paraId="1147B7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产品名称：初级模拟飞行器</w:t>
            </w:r>
          </w:p>
          <w:p w14:paraId="4CF830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产品定位：面向航空教育、专业培训及竞赛应用的高性价比飞行模拟训练系统，符合中国航空运动协会认证标准，适用于从入门到进阶的全阶段飞行人才培养。</w:t>
            </w:r>
          </w:p>
          <w:p w14:paraId="7F5810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7ABE9B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二、核心系统配置</w:t>
            </w:r>
          </w:p>
          <w:p w14:paraId="4E881E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2.1模拟运行环境</w:t>
            </w:r>
          </w:p>
          <w:p w14:paraId="7A8AA6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兼容平台</w:t>
            </w:r>
            <w:r>
              <w:rPr>
                <w:rFonts w:hint="eastAsia" w:ascii="宋体" w:hAnsi="宋体" w:cs="宋体"/>
                <w:i w:val="0"/>
                <w:iCs w:val="0"/>
                <w:color w:val="000000"/>
                <w:kern w:val="0"/>
                <w:sz w:val="20"/>
                <w:szCs w:val="20"/>
                <w:u w:val="none"/>
                <w:lang w:val="en-US" w:eastAsia="zh-CN" w:bidi="ar"/>
              </w:rPr>
              <w:t>包含但不限于</w:t>
            </w:r>
            <w:r>
              <w:rPr>
                <w:rFonts w:hint="eastAsia" w:ascii="宋体" w:hAnsi="宋体" w:eastAsia="宋体" w:cs="宋体"/>
                <w:i w:val="0"/>
                <w:iCs w:val="0"/>
                <w:color w:val="000000"/>
                <w:kern w:val="0"/>
                <w:sz w:val="20"/>
                <w:szCs w:val="20"/>
                <w:u w:val="none"/>
                <w:lang w:val="en-US" w:eastAsia="zh-CN" w:bidi="ar"/>
              </w:rPr>
              <w:t>：MicrosoftFlightSimulatorX(FSX)、LockheedMartinPrepar3D(P3D)、DCSWorld、LockOn及以上版本。</w:t>
            </w:r>
          </w:p>
          <w:p w14:paraId="664F9B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系统架构：开放式架构设计，支持后续软件升级与扩展。</w:t>
            </w:r>
          </w:p>
          <w:p w14:paraId="4B0675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场景数据库：内置全球地景数据，支持高分辨率机场、地形及气象环境模拟。</w:t>
            </w:r>
          </w:p>
          <w:p w14:paraId="4258E2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2.2操控系统</w:t>
            </w:r>
          </w:p>
          <w:p w14:paraId="15F8D1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飞行摇杆。</w:t>
            </w:r>
          </w:p>
          <w:p w14:paraId="39F215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4轴控制：X轴（俯仰）、Y轴（滚转）、Z轴（方向舵）、油门轴。</w:t>
            </w:r>
          </w:p>
          <w:p w14:paraId="1E9B35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8向帽式开关：用于视角控制。</w:t>
            </w:r>
          </w:p>
          <w:p w14:paraId="2F9DEB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12个可编程按钮：支持自定义按键映射。</w:t>
            </w:r>
          </w:p>
          <w:p w14:paraId="22B5AB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手动油门控制：独立油门杆。</w:t>
            </w:r>
          </w:p>
          <w:p w14:paraId="1501CD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快速射击扳机。</w:t>
            </w:r>
          </w:p>
          <w:p w14:paraId="49E478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双震动反馈：模拟引擎震动、湍流等效果（震动开关位于底部）-力反馈特性：非线性力感曲线，真实还原液压助力操控手感。</w:t>
            </w:r>
          </w:p>
          <w:p w14:paraId="62C09E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2.3视景显示系统</w:t>
            </w:r>
          </w:p>
          <w:p w14:paraId="4B354B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显示规格：</w:t>
            </w:r>
          </w:p>
          <w:p w14:paraId="296667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尺寸：不低于32英寸专业级显示器。</w:t>
            </w:r>
          </w:p>
          <w:p w14:paraId="2A2A14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分辨率：≥2560*1440（2KQHD）。</w:t>
            </w:r>
          </w:p>
          <w:p w14:paraId="4A7B2D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面板类型：IPS或VA广视角面板，确保色彩一致性。</w:t>
            </w:r>
          </w:p>
          <w:p w14:paraId="6E3A21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视觉性能：</w:t>
            </w:r>
          </w:p>
          <w:p w14:paraId="5A3701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刷新率：≥72Hz（支持自适应同步技术）。</w:t>
            </w:r>
          </w:p>
          <w:p w14:paraId="55BBF5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响应时间：≤5msGTG，消除运动模糊。</w:t>
            </w:r>
          </w:p>
          <w:p w14:paraId="6F0367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色域覆盖：sRGB≥99%，支持HDR内容显示。</w:t>
            </w:r>
          </w:p>
          <w:p w14:paraId="2AA090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视野设计：单屏宽视场角设计，支持多屏扩展升级。</w:t>
            </w:r>
          </w:p>
          <w:p w14:paraId="78222F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3359C6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三、综合航电与仿真系统</w:t>
            </w:r>
          </w:p>
          <w:p w14:paraId="7B154D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▲3.1沉浸式航电控制台：</w:t>
            </w:r>
          </w:p>
          <w:p w14:paraId="50474A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模块化设计理念，构建高仿真度驾驶舱环境；电源管理系统:全功能电源开关面板，模拟真实飞机电源逻辑；音频通讯系统:集成USB音频接口，支持ATC语音通讯模拟及环境音效输出；起落架控制系统:物理开关/手柄式起落架收放装置，带位置指示及警告音；襟翼控制系统:多档位襟翼手柄（通常0°-40°），支持实时位置反馈；发动机启动系统:完整启动程序模拟（APU启动、发动机启动、引气系统管理）。</w:t>
            </w:r>
          </w:p>
          <w:p w14:paraId="71DFBE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065D91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四、竞赛与教学系统</w:t>
            </w:r>
          </w:p>
          <w:p w14:paraId="7035CE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4.1竞赛认证与合规性：</w:t>
            </w:r>
          </w:p>
          <w:p w14:paraId="59EBD4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官方认证：通过中国航空运动协会设备认证，符合全国模拟飞行竞赛技术规范；竞赛支持：预装标准化竞赛科目场景，支持；五边飞行、精密进近、目视飞行规则导航、特情处置训练（发动机失效、仪表故障等）；数据记录：飞行数据黑匣子功能，支持航迹回放与评分分析。</w:t>
            </w:r>
          </w:p>
          <w:p w14:paraId="519F0B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26638A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▲4.2分级教学系统，建"教-学-练-评"闭环教学体系：</w:t>
            </w:r>
          </w:p>
          <w:p w14:paraId="6A5481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（1）课程体系：</w:t>
            </w:r>
          </w:p>
          <w:p w14:paraId="29128A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分级课程设计：从基础飞行原理到复杂程序操作；标准操作程序规范化训练；理论考核与实操评估双轨并行。</w:t>
            </w:r>
          </w:p>
          <w:p w14:paraId="1FF8DD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（2）自主学习功能：</w:t>
            </w:r>
          </w:p>
          <w:p w14:paraId="32B815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智能诊断：实时分析学员操作数据，识别错误操作模式（如坡度超限、下降率过大等）；学员端独立学习模式，支持课程预约与进度追踪；飞行日志自动生成与成长曲线可视化。</w:t>
            </w:r>
          </w:p>
          <w:p w14:paraId="72C221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478A17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五、应用场景</w:t>
            </w:r>
          </w:p>
          <w:p w14:paraId="4AA015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础教育中小学航空科普、STEM教育、职业启蒙；专业培训飞行学员初始训练、私照/商照理论预科；竞赛选拔全国青少年模拟飞行锦标赛、省市级选拔赛；机构认证航空特色学校、科普教育基地设备标配；个人进阶航空爱好者技能提升、转机型预训练。</w:t>
            </w:r>
          </w:p>
          <w:p w14:paraId="507141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14:paraId="6F9C7D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六、服务支持</w:t>
            </w:r>
          </w:p>
          <w:p w14:paraId="1149E9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-安装调试：专业工程师现场安装与系统校准；</w:t>
            </w:r>
          </w:p>
          <w:p w14:paraId="4AE6CD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-培训服务：教员操作培训与课程体系导入；</w:t>
            </w:r>
          </w:p>
          <w:p w14:paraId="59EB7E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-质保承诺：核心硬件≥2年质保，软件终身更新；</w:t>
            </w:r>
          </w:p>
          <w:p w14:paraId="2746FE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-技术支持：7*24小时远程技术支持，48小时现场响应。</w:t>
            </w:r>
          </w:p>
        </w:tc>
        <w:tc>
          <w:tcPr>
            <w:tcW w:w="734" w:type="dxa"/>
            <w:shd w:val="clear" w:color="auto" w:fill="auto"/>
            <w:vAlign w:val="center"/>
          </w:tcPr>
          <w:p w14:paraId="44783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4" w:type="dxa"/>
            <w:shd w:val="clear" w:color="auto" w:fill="auto"/>
            <w:vAlign w:val="center"/>
          </w:tcPr>
          <w:p w14:paraId="7DC88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E1ECA16">
            <w:pPr>
              <w:jc w:val="center"/>
              <w:rPr>
                <w:rFonts w:hint="eastAsia" w:ascii="宋体" w:hAnsi="宋体" w:eastAsia="宋体" w:cs="宋体"/>
                <w:i w:val="0"/>
                <w:iCs w:val="0"/>
                <w:color w:val="000000"/>
                <w:sz w:val="20"/>
                <w:szCs w:val="20"/>
                <w:u w:val="none"/>
              </w:rPr>
            </w:pPr>
          </w:p>
        </w:tc>
      </w:tr>
      <w:tr w14:paraId="5347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A836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5653F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7E3F73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2BF8F5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5EAF86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0E2968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7591C2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0A409F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2AA4E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4A12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8356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20" name="图片 219"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9" descr="IMG_474"/>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15BE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D2A5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79C31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544BB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355712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658A8F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74BF70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33A935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37B9A6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3308A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16E0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0C21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225" name="图片 220"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0" descr="IMG_475"/>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3060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9F81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5985C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学习桌</w:t>
            </w:r>
          </w:p>
        </w:tc>
        <w:tc>
          <w:tcPr>
            <w:tcW w:w="8114" w:type="dxa"/>
            <w:shd w:val="clear" w:color="auto" w:fill="auto"/>
            <w:vAlign w:val="center"/>
          </w:tcPr>
          <w:p w14:paraId="20B739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1.参考尺寸：1200*600*750mm±5mm。</w:t>
            </w:r>
          </w:p>
          <w:p w14:paraId="34F871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2.台面板：采用不低于E1级环保标准高密度刨花板，面贴优质三聚氰胺纸，厚度≥25mm，四周采用厚度≥1.8mmPVC封边条，具耐磨、防污、牢固耐用，尺寸约1200*400mm。</w:t>
            </w:r>
          </w:p>
          <w:p w14:paraId="611121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3.前挡板：采用不低于E1级环保标准高密度刨花板，面贴优质三聚氰胺纸，厚度≥15mm，四周采用厚度≥1.8mmPVC封边条，具耐磨、防污、牢固耐用，尺寸约970*340mm。</w:t>
            </w:r>
          </w:p>
          <w:p w14:paraId="7B0C28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4.台面托架：采用优质冷轧钢板经冲压折弯工艺一体而成，壁厚≥3.0mm，表面采用防锈静电喷涂处理，实用牢固，承受力大，尺寸约970*340mm。</w:t>
            </w:r>
          </w:p>
          <w:p w14:paraId="2E892A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5.侧脚管：前脚管采用优质蛋型冷轧钢管，壁厚≥1.2mm，表面采用防锈静电喷涂处理及塑料配件而成，整体牢固耐用，承受力大，前后脚跨度约520mm，尺寸约20*50mm。</w:t>
            </w:r>
          </w:p>
          <w:p w14:paraId="46B980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6.横梁：采用直径≥φ50mm圆形冷轧钢管，壁厚≥1.2mm，表面采用防锈静电喷涂处理，实用牢固，承受力大。</w:t>
            </w:r>
          </w:p>
          <w:p w14:paraId="7D784C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7.书网：采用直径≥φ14mm圆管，壁厚≥0.8mm，经塑料件与圆管组合成型，表面采用防锈静电喷涂处理。</w:t>
            </w:r>
          </w:p>
          <w:p w14:paraId="1C7F23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8.结构：台架有旋钮拆叠装置。</w:t>
            </w:r>
          </w:p>
          <w:p w14:paraId="49EFF4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9.颜色：板材颜色可选。</w:t>
            </w:r>
          </w:p>
        </w:tc>
        <w:tc>
          <w:tcPr>
            <w:tcW w:w="734" w:type="dxa"/>
            <w:shd w:val="clear" w:color="auto" w:fill="auto"/>
            <w:vAlign w:val="center"/>
          </w:tcPr>
          <w:p w14:paraId="42953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34" w:type="dxa"/>
            <w:shd w:val="clear" w:color="auto" w:fill="auto"/>
            <w:vAlign w:val="center"/>
          </w:tcPr>
          <w:p w14:paraId="6B3DDE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B0EB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66775"/>
                  <wp:effectExtent l="0" t="0" r="0" b="9525"/>
                  <wp:docPr id="222" name="图片 221"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1" descr="IMG_476"/>
                          <pic:cNvPicPr>
                            <a:picLocks noChangeAspect="1"/>
                          </pic:cNvPicPr>
                        </pic:nvPicPr>
                        <pic:blipFill>
                          <a:blip r:embed="rId79"/>
                          <a:stretch>
                            <a:fillRect/>
                          </a:stretch>
                        </pic:blipFill>
                        <pic:spPr>
                          <a:xfrm>
                            <a:off x="0" y="0"/>
                            <a:ext cx="1066800" cy="866775"/>
                          </a:xfrm>
                          <a:prstGeom prst="rect">
                            <a:avLst/>
                          </a:prstGeom>
                          <a:noFill/>
                          <a:ln w="9525">
                            <a:noFill/>
                          </a:ln>
                        </pic:spPr>
                      </pic:pic>
                    </a:graphicData>
                  </a:graphic>
                </wp:inline>
              </w:drawing>
            </w:r>
          </w:p>
        </w:tc>
      </w:tr>
      <w:tr w14:paraId="7A9A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F0F3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2F8F1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操作椅</w:t>
            </w:r>
          </w:p>
        </w:tc>
        <w:tc>
          <w:tcPr>
            <w:tcW w:w="8114" w:type="dxa"/>
            <w:shd w:val="clear" w:color="auto" w:fill="auto"/>
            <w:vAlign w:val="center"/>
          </w:tcPr>
          <w:p w14:paraId="7FA616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1.参考尺寸：890*580*600mm±5mm。</w:t>
            </w:r>
          </w:p>
          <w:p w14:paraId="1942F5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2.饰面：采用优质黑色网布，透气性优良。</w:t>
            </w:r>
          </w:p>
          <w:p w14:paraId="2AEE23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3.海绵：采用优质高密度定型海绵，阻燃级别高且柔软性能好、回弹性高、不变形。</w:t>
            </w:r>
          </w:p>
          <w:p w14:paraId="563E31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4.背框：采用优质PP+纤维一体成型。</w:t>
            </w:r>
          </w:p>
          <w:p w14:paraId="3CAEC9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5.椅架：采用≥1.2mm壁厚优质方形钢管，不易变形。</w:t>
            </w:r>
          </w:p>
          <w:p w14:paraId="4A694E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6.椅轮：采用尼龙加纤维交强而成，强度高，耐磨性好。</w:t>
            </w:r>
          </w:p>
        </w:tc>
        <w:tc>
          <w:tcPr>
            <w:tcW w:w="734" w:type="dxa"/>
            <w:shd w:val="clear" w:color="auto" w:fill="auto"/>
            <w:vAlign w:val="center"/>
          </w:tcPr>
          <w:p w14:paraId="5CAA1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4" w:type="dxa"/>
            <w:shd w:val="clear" w:color="auto" w:fill="auto"/>
            <w:vAlign w:val="center"/>
          </w:tcPr>
          <w:p w14:paraId="06A10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CFEC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809625"/>
                  <wp:effectExtent l="0" t="0" r="9525" b="9525"/>
                  <wp:docPr id="226" name="图片 222"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2" descr="IMG_477"/>
                          <pic:cNvPicPr>
                            <a:picLocks noChangeAspect="1"/>
                          </pic:cNvPicPr>
                        </pic:nvPicPr>
                        <pic:blipFill>
                          <a:blip r:embed="rId80"/>
                          <a:stretch>
                            <a:fillRect/>
                          </a:stretch>
                        </pic:blipFill>
                        <pic:spPr>
                          <a:xfrm>
                            <a:off x="0" y="0"/>
                            <a:ext cx="714375" cy="809625"/>
                          </a:xfrm>
                          <a:prstGeom prst="rect">
                            <a:avLst/>
                          </a:prstGeom>
                          <a:noFill/>
                          <a:ln w="9525">
                            <a:noFill/>
                          </a:ln>
                        </pic:spPr>
                      </pic:pic>
                    </a:graphicData>
                  </a:graphic>
                </wp:inline>
              </w:drawing>
            </w:r>
          </w:p>
        </w:tc>
      </w:tr>
      <w:tr w14:paraId="2C30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50E132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w:t>
            </w:r>
            <w:r>
              <w:rPr>
                <w:rFonts w:hint="eastAsia" w:ascii="宋体" w:hAnsi="宋体" w:cs="宋体"/>
                <w:b/>
                <w:bCs/>
                <w:i w:val="0"/>
                <w:iCs w:val="0"/>
                <w:color w:val="000000"/>
                <w:kern w:val="0"/>
                <w:sz w:val="20"/>
                <w:szCs w:val="20"/>
                <w:u w:val="none"/>
                <w:lang w:val="en-US" w:eastAsia="zh-CN" w:bidi="ar"/>
              </w:rPr>
              <w:t>四</w:t>
            </w:r>
            <w:r>
              <w:rPr>
                <w:rFonts w:hint="eastAsia" w:ascii="宋体" w:hAnsi="宋体" w:eastAsia="宋体" w:cs="宋体"/>
                <w:b/>
                <w:bCs/>
                <w:i w:val="0"/>
                <w:iCs w:val="0"/>
                <w:color w:val="000000"/>
                <w:kern w:val="0"/>
                <w:sz w:val="20"/>
                <w:szCs w:val="20"/>
                <w:u w:val="none"/>
                <w:lang w:val="en-US" w:eastAsia="zh-CN" w:bidi="ar"/>
              </w:rPr>
              <w:t>、工程技术教室-3#4F</w:t>
            </w:r>
          </w:p>
        </w:tc>
      </w:tr>
      <w:tr w14:paraId="0194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CDA1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54816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工程模块化拼装套件</w:t>
            </w:r>
          </w:p>
        </w:tc>
        <w:tc>
          <w:tcPr>
            <w:tcW w:w="8114" w:type="dxa"/>
            <w:shd w:val="clear" w:color="auto" w:fill="auto"/>
            <w:vAlign w:val="center"/>
          </w:tcPr>
          <w:p w14:paraId="59D7DC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1.参考规格：</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76*43*32cm。</w:t>
            </w:r>
          </w:p>
          <w:p w14:paraId="02AB7A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2.主体材质：6061航空铝合金、BASF（环保食品级）、PP(环保食品级。</w:t>
            </w:r>
          </w:p>
          <w:p w14:paraId="1D370B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3.承载性能：根据不同结构，承载30KG-50K。</w:t>
            </w:r>
          </w:p>
          <w:p w14:paraId="490C31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4.应用场景：户外运动场，室内运动空间，自主游戏区、建构区、草地、操场、水泥地、骑行区、角色游戏区；室内公共区域、功能室等。</w:t>
            </w:r>
          </w:p>
          <w:p w14:paraId="3BB049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5.硬件参数：</w:t>
            </w:r>
          </w:p>
          <w:p w14:paraId="2CE1C9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（1）车辆搭建变形种类：不少于60种。</w:t>
            </w:r>
          </w:p>
          <w:p w14:paraId="310664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（2）动力类型：人力。</w:t>
            </w:r>
          </w:p>
          <w:p w14:paraId="4EB7EE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（3）行驶速度：0-5km/h，采用机械刹车。</w:t>
            </w:r>
          </w:p>
          <w:p w14:paraId="4ED6AF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（4）主结构材质：6061航空铝合金，表面氧化，无毛刺。</w:t>
            </w:r>
          </w:p>
          <w:p w14:paraId="56A793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（5）连接件材料：高强度复合环保材料。</w:t>
            </w:r>
          </w:p>
          <w:p w14:paraId="6F5C0A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（6）车轮参数：双轴承PU静音材质实心7寸轮，直径不小于180mm。双轴承橡胶充气12寸轮，直径不小于320mm。</w:t>
            </w:r>
          </w:p>
          <w:p w14:paraId="78896C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6.产品认证：符合安全认证。</w:t>
            </w:r>
          </w:p>
          <w:p w14:paraId="771BB0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7.典型功能：由学生以工程师身份与角度出发自行设计并通过铝型材、各种连接件、传动轴、轮等模块化零件完成1:1可真人骑行的各种模块化车的组装，并通过驾驶测试。</w:t>
            </w:r>
          </w:p>
        </w:tc>
        <w:tc>
          <w:tcPr>
            <w:tcW w:w="734" w:type="dxa"/>
            <w:shd w:val="clear" w:color="auto" w:fill="auto"/>
            <w:vAlign w:val="center"/>
          </w:tcPr>
          <w:p w14:paraId="666AF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4" w:type="dxa"/>
            <w:shd w:val="clear" w:color="auto" w:fill="auto"/>
            <w:vAlign w:val="center"/>
          </w:tcPr>
          <w:p w14:paraId="59422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AE154E0">
            <w:pPr>
              <w:jc w:val="center"/>
              <w:rPr>
                <w:rFonts w:hint="eastAsia" w:ascii="宋体" w:hAnsi="宋体" w:eastAsia="宋体" w:cs="宋体"/>
                <w:i w:val="0"/>
                <w:iCs w:val="0"/>
                <w:color w:val="000000"/>
                <w:sz w:val="20"/>
                <w:szCs w:val="20"/>
                <w:u w:val="none"/>
              </w:rPr>
            </w:pPr>
          </w:p>
        </w:tc>
      </w:tr>
      <w:tr w14:paraId="0423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350F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1CA4C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电动升级包</w:t>
            </w:r>
          </w:p>
        </w:tc>
        <w:tc>
          <w:tcPr>
            <w:tcW w:w="8114" w:type="dxa"/>
            <w:shd w:val="clear" w:color="auto" w:fill="auto"/>
            <w:vAlign w:val="center"/>
          </w:tcPr>
          <w:p w14:paraId="5E7AB7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1.参考规格：</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42*43*32cm。</w:t>
            </w:r>
          </w:p>
          <w:p w14:paraId="726909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2.主体材质：6061航空铝合金、BASF（环保食品级）、PP(环保食品级)</w:t>
            </w:r>
          </w:p>
          <w:p w14:paraId="1CCDD3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3.承载性能：根据不同结构，承载50KG-70KG</w:t>
            </w:r>
          </w:p>
          <w:p w14:paraId="3ACB16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4.应用场景：室内、户外开阔场地，草地、操场、水泥地</w:t>
            </w:r>
          </w:p>
          <w:p w14:paraId="2AD7E7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5.硬件参数：</w:t>
            </w:r>
          </w:p>
          <w:p w14:paraId="5216DE7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（1）车辆搭建变形种类：不少于21种。</w:t>
            </w:r>
          </w:p>
          <w:p w14:paraId="435A0B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（2）车辆动力：电动。</w:t>
            </w:r>
          </w:p>
          <w:p w14:paraId="63A46A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（3）锂电池(18V/8AH），可连续使用1.5小时，行驶13KM-15KM，保证电池充放电一千次容量在80%以上；充电器1个（110-240V/50-60HZ自适应-2A）。</w:t>
            </w:r>
          </w:p>
          <w:p w14:paraId="18E0F4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（4）无刷动力模块参数：高性能无刷电机，额定600W，最大功率800w，金属行星减速，多轴承定位，350r/min，18V，堵转，过流，欠压等多重保护。</w:t>
            </w:r>
          </w:p>
          <w:p w14:paraId="2DBC5E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（5）行驶速度：0-10km/h，采用机械刹车与电子刹车。</w:t>
            </w:r>
          </w:p>
          <w:p w14:paraId="4DCDF6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（6）主结构材质：6061航空铝合金，表面氧化，无毛刺。</w:t>
            </w:r>
          </w:p>
          <w:p w14:paraId="1A107B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（7）连接件材料：高强度复合环保材料。</w:t>
            </w:r>
          </w:p>
          <w:p w14:paraId="4167E0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（8）车轮参数：双轴承PU静音材质实心7寸轮，直径180mm。双轴承橡胶充气12寸轮，直径320mm。</w:t>
            </w:r>
          </w:p>
          <w:p w14:paraId="7B2FDD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6.产品认证：符合安全认证。</w:t>
            </w:r>
          </w:p>
          <w:p w14:paraId="628965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7.典型功能：由学生以工程师身份与角度出发自行设计并通过铝型材、各种连接件、传动轴、轮等模块化零件完成1:1可真人骑行的各种模块化车的组装，并通过驾驶测试。</w:t>
            </w:r>
          </w:p>
        </w:tc>
        <w:tc>
          <w:tcPr>
            <w:tcW w:w="734" w:type="dxa"/>
            <w:shd w:val="clear" w:color="auto" w:fill="auto"/>
            <w:vAlign w:val="center"/>
          </w:tcPr>
          <w:p w14:paraId="4E07F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4" w:type="dxa"/>
            <w:shd w:val="clear" w:color="auto" w:fill="auto"/>
            <w:vAlign w:val="center"/>
          </w:tcPr>
          <w:p w14:paraId="0D0A0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DD6DECA">
            <w:pPr>
              <w:jc w:val="center"/>
              <w:rPr>
                <w:rFonts w:hint="eastAsia" w:ascii="宋体" w:hAnsi="宋体" w:eastAsia="宋体" w:cs="宋体"/>
                <w:i w:val="0"/>
                <w:iCs w:val="0"/>
                <w:color w:val="000000"/>
                <w:sz w:val="20"/>
                <w:szCs w:val="20"/>
                <w:u w:val="none"/>
              </w:rPr>
            </w:pPr>
          </w:p>
        </w:tc>
      </w:tr>
      <w:tr w14:paraId="30B4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9BE0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2680E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智能编程控制套件</w:t>
            </w:r>
          </w:p>
        </w:tc>
        <w:tc>
          <w:tcPr>
            <w:tcW w:w="8114" w:type="dxa"/>
            <w:shd w:val="clear" w:color="auto" w:fill="auto"/>
            <w:vAlign w:val="center"/>
          </w:tcPr>
          <w:p w14:paraId="2B92F1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1.套件包含编程控制器、伺服电机、传感器、铝合金等多种零件。可用图形化模块进行编程，可实现初级自动驾驶、自动平衡等一系列功能。</w:t>
            </w:r>
          </w:p>
          <w:p w14:paraId="77DF20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2.硬件参数：</w:t>
            </w:r>
          </w:p>
          <w:p w14:paraId="084D15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（1）编程结构搭建种类：</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8种智能模型。</w:t>
            </w:r>
          </w:p>
          <w:p w14:paraId="55473A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（2）典型编程车型教学：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6种；趣味生活应用：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2种。</w:t>
            </w:r>
          </w:p>
          <w:p w14:paraId="2D1A12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（3）行驶速度：0-5km/h。</w:t>
            </w:r>
          </w:p>
          <w:p w14:paraId="1CE68B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（4）电池1个（18V/2AH）；充电器1个（110-240V/50-60HZ自适应-2A）。</w:t>
            </w:r>
          </w:p>
          <w:p w14:paraId="7D6547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（5）动力：350KG/CM大扭矩双模式舵机（伺服模式—转向、电机模式—输出）。</w:t>
            </w:r>
          </w:p>
          <w:p w14:paraId="76D31C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（6）伺服舵机参数：电机模式及360°舵机模式，磁编码反馈，金属行星减速，多轴承定位，</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150W大功率，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350KG/CM大扭矩，18V，堵转，过流，欠压等多重保护，5V/1A独立电源输出。</w:t>
            </w:r>
          </w:p>
          <w:p w14:paraId="77AD87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（7）主结构材质：6061航空铝合金，表面氧化。</w:t>
            </w:r>
          </w:p>
          <w:p w14:paraId="0B02BA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（8）链接件材料：高强度复合环保材料。</w:t>
            </w:r>
          </w:p>
          <w:p w14:paraId="639405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（9）轮子参数：双轴承，轮毅PP轮胎PU，直径</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180mm。</w:t>
            </w:r>
          </w:p>
          <w:p w14:paraId="11BC5F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（10）承载性能：根据不同结构，承载30-70KG。</w:t>
            </w:r>
          </w:p>
          <w:p w14:paraId="0BA917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3.典型功能：让学生们从工程师的角度来设计并制作真实应用的智能模型，并编写程序，使其灵活应用并实现目标功能，如能够真正意义上实现载人的自动无人驾驶车，而非桌面模拟小车。</w:t>
            </w:r>
          </w:p>
        </w:tc>
        <w:tc>
          <w:tcPr>
            <w:tcW w:w="734" w:type="dxa"/>
            <w:shd w:val="clear" w:color="auto" w:fill="auto"/>
            <w:vAlign w:val="center"/>
          </w:tcPr>
          <w:p w14:paraId="3995B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4" w:type="dxa"/>
            <w:shd w:val="clear" w:color="auto" w:fill="auto"/>
            <w:vAlign w:val="center"/>
          </w:tcPr>
          <w:p w14:paraId="4E597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1CE6A0F">
            <w:pPr>
              <w:jc w:val="center"/>
              <w:rPr>
                <w:rFonts w:hint="eastAsia" w:ascii="宋体" w:hAnsi="宋体" w:eastAsia="宋体" w:cs="宋体"/>
                <w:i w:val="0"/>
                <w:iCs w:val="0"/>
                <w:color w:val="000000"/>
                <w:sz w:val="20"/>
                <w:szCs w:val="20"/>
                <w:u w:val="none"/>
              </w:rPr>
            </w:pPr>
          </w:p>
        </w:tc>
      </w:tr>
      <w:tr w14:paraId="6130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B17D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03E50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电动工具</w:t>
            </w:r>
          </w:p>
        </w:tc>
        <w:tc>
          <w:tcPr>
            <w:tcW w:w="8114" w:type="dxa"/>
            <w:shd w:val="clear" w:color="auto" w:fill="auto"/>
            <w:vAlign w:val="center"/>
          </w:tcPr>
          <w:p w14:paraId="383439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.产品参数：</w:t>
            </w:r>
          </w:p>
          <w:p w14:paraId="6839B7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（1）电动扳手1把。</w:t>
            </w:r>
          </w:p>
          <w:p w14:paraId="07D02F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（2）速度：不低于3000r/min。</w:t>
            </w:r>
          </w:p>
          <w:p w14:paraId="6CCAA4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（3）扭矩：不低于150NM。</w:t>
            </w:r>
          </w:p>
          <w:p w14:paraId="1E48AA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（4）电池2个（</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2000毫安）；充电器1个（DC12V）。</w:t>
            </w:r>
          </w:p>
          <w:p w14:paraId="5709E7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（5）充电时间：</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1.5小时。</w:t>
            </w:r>
          </w:p>
          <w:p w14:paraId="25B5E6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（6）典型功能：快递安装卡丁车，固定结构，成人使用。</w:t>
            </w:r>
          </w:p>
        </w:tc>
        <w:tc>
          <w:tcPr>
            <w:tcW w:w="734" w:type="dxa"/>
            <w:shd w:val="clear" w:color="auto" w:fill="auto"/>
            <w:vAlign w:val="center"/>
          </w:tcPr>
          <w:p w14:paraId="64661B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39A8D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75C737A">
            <w:pPr>
              <w:jc w:val="center"/>
              <w:rPr>
                <w:rFonts w:hint="eastAsia" w:ascii="宋体" w:hAnsi="宋体" w:eastAsia="宋体" w:cs="宋体"/>
                <w:i w:val="0"/>
                <w:iCs w:val="0"/>
                <w:color w:val="000000"/>
                <w:sz w:val="20"/>
                <w:szCs w:val="20"/>
                <w:u w:val="none"/>
              </w:rPr>
            </w:pPr>
          </w:p>
        </w:tc>
      </w:tr>
      <w:tr w14:paraId="13ED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CEE3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11DF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工程技术课程资源</w:t>
            </w:r>
          </w:p>
        </w:tc>
        <w:tc>
          <w:tcPr>
            <w:tcW w:w="8114" w:type="dxa"/>
            <w:shd w:val="clear" w:color="auto" w:fill="auto"/>
            <w:vAlign w:val="center"/>
          </w:tcPr>
          <w:p w14:paraId="6CF14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涵盖结构工程、汽车工程、机械工程和机器人工程等的体系化教学资源，注重基础并突出计算机技术、工程这样的实践性学科，促进学生解决实际问题所需的实践性能力的培养和提高，在限制条件里实现创意、创新、创造，从而促进学生学习方式的改变。</w:t>
            </w:r>
          </w:p>
          <w:p w14:paraId="48133B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2.课程资源：</w:t>
            </w:r>
          </w:p>
          <w:p w14:paraId="37B123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课程一：内容包括但不限于：组装“四轮滑板”，学习提升结构强度的方法，并实操掌握平衡控制与重心转向练习；组装“自行车”，学习带传动系统的原理，掌握传动轮与踏板的安装与实际应用；组装“轮式测距仪”，学习圆的直径、周长，掌握圆实际生活中距离测量的应用；组装“蛙式车”，学习蛙式前进的原理与受力分析，掌握定位块运用技巧等不少于28个模型的组装、原理及应用。同时提供“轮式测距仪”课件样课，样课内容包含情景导入、概念建构、原理分析、组装教程、实际应用、总结思考等完整教学环节，满足教学实训使用要求。</w:t>
            </w:r>
          </w:p>
          <w:p w14:paraId="5DFB14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2.2课程二：将围绕卡丁车的基本功能与结构展开，以项目式学习方法让学生通过动手组装来理解各项机械原理的同时，引入电动模块，带领学员掌握制作、设计卡丁车的基本方法及其21种拓展车型。</w:t>
            </w:r>
          </w:p>
          <w:p w14:paraId="161531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课程内容包括但不限于：车架设计及组装、转向系统及拉杆调试、悬挂和避震舒适度、能源及传动方式、车辆结构分析及改装。</w:t>
            </w:r>
          </w:p>
          <w:p w14:paraId="720F37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同时提供“转向系统及拉杆调试”课件样课及卡丁车组装视频，样课内容包含原理分析、组装教程、实际应用、总结思考等完整教学环节，满足教学实训使用要求。</w:t>
            </w:r>
          </w:p>
          <w:p w14:paraId="5EE6AF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2.3课程三：包含</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6种典型编程教学车型和</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2种趣味生活应用，其中涵盖了无线遥控、陀螺仪控制车辆、超声波检测距离并自动刹车、自动平衡、转弯时车辆轮间差速计算及控制、自动循迹行驶、追随太阳旋转以及自动逗猫等功能。</w:t>
            </w:r>
          </w:p>
          <w:p w14:paraId="7B9011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编程基础课程内容包括但不限于蜂鸣器编程、TFT彩屏编程、双路按键编程、双路循迹编程、灰度模块编程、调速转把编程、超声波测距编程、陀螺仪模块编程、双路继电器编程、线性模块编程、遥控手柄编程。并配套详细的安装指导和编程手册、师训课程。</w:t>
            </w:r>
          </w:p>
          <w:p w14:paraId="08A376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3.同时提供“智能驾驶车”课件样课（超声波检测距离并自动刹车），样课内容包含程序编写、组装教程、实际应用、总结思考等完整教学环节，满足教学实训使用要求。</w:t>
            </w:r>
          </w:p>
        </w:tc>
        <w:tc>
          <w:tcPr>
            <w:tcW w:w="734" w:type="dxa"/>
            <w:shd w:val="clear" w:color="auto" w:fill="auto"/>
            <w:vAlign w:val="center"/>
          </w:tcPr>
          <w:p w14:paraId="60757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7BFA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64CD489">
            <w:pPr>
              <w:jc w:val="center"/>
              <w:rPr>
                <w:rFonts w:hint="eastAsia" w:ascii="宋体" w:hAnsi="宋体" w:eastAsia="宋体" w:cs="宋体"/>
                <w:i w:val="0"/>
                <w:iCs w:val="0"/>
                <w:color w:val="000000"/>
                <w:sz w:val="20"/>
                <w:szCs w:val="20"/>
                <w:u w:val="none"/>
              </w:rPr>
            </w:pPr>
          </w:p>
        </w:tc>
      </w:tr>
      <w:tr w14:paraId="6FC2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11190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702BC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三维设计软件</w:t>
            </w:r>
          </w:p>
        </w:tc>
        <w:tc>
          <w:tcPr>
            <w:tcW w:w="8114" w:type="dxa"/>
            <w:shd w:val="clear" w:color="auto" w:fill="auto"/>
            <w:vAlign w:val="center"/>
          </w:tcPr>
          <w:p w14:paraId="10CAFA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（一）软件功能：</w:t>
            </w:r>
          </w:p>
          <w:p w14:paraId="690F9E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1.提供具有国产自主知识产权的正版永久授权软件。</w:t>
            </w:r>
          </w:p>
          <w:p w14:paraId="55EC39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2.触屏操作：支持</w:t>
            </w:r>
            <w:r>
              <w:rPr>
                <w:rFonts w:hint="eastAsia" w:ascii="宋体" w:hAnsi="宋体" w:cs="宋体"/>
                <w:i w:val="0"/>
                <w:iCs w:val="0"/>
                <w:color w:val="000000"/>
                <w:kern w:val="0"/>
                <w:sz w:val="20"/>
                <w:szCs w:val="20"/>
                <w:u w:val="none"/>
                <w:lang w:val="en-US" w:eastAsia="zh-CN" w:bidi="ar"/>
              </w:rPr>
              <w:t>市场通用性能稳定的</w:t>
            </w:r>
            <w:r>
              <w:rPr>
                <w:rFonts w:hint="eastAsia" w:ascii="宋体" w:hAnsi="宋体" w:eastAsia="宋体" w:cs="宋体"/>
                <w:i w:val="0"/>
                <w:iCs w:val="0"/>
                <w:color w:val="000000"/>
                <w:kern w:val="0"/>
                <w:sz w:val="20"/>
                <w:szCs w:val="20"/>
                <w:u w:val="none"/>
                <w:lang w:val="en-US" w:eastAsia="zh-CN" w:bidi="ar"/>
              </w:rPr>
              <w:t>系统触屏白板设备操作。</w:t>
            </w:r>
          </w:p>
          <w:p w14:paraId="58A021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3.设计功能：可实现实体设计、草图绘制、参数化建模和模型编辑功能。</w:t>
            </w:r>
          </w:p>
          <w:p w14:paraId="08617C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4.特殊功能：可以通过造型表面上的多个点来控制造型变形；可对造型进行扭曲、折弯、锥度等多种变形处理。</w:t>
            </w:r>
          </w:p>
          <w:p w14:paraId="57FA01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5.输出格式：可输出*.igs、*.stl、*.obj、*.3mf格式。</w:t>
            </w:r>
          </w:p>
          <w:p w14:paraId="4FCAA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6.浮雕建模：可以将*.jpg、*.png格式图片直接生成浮雕造型。</w:t>
            </w:r>
          </w:p>
          <w:p w14:paraId="30A6A6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7.stl模型编辑：可以实现STL模型和实体模型、STL模型和STL模型之间的布尔运算，并生成新的STL模型。</w:t>
            </w:r>
          </w:p>
          <w:p w14:paraId="2A1AC9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8.模型分离：可以将stl或obj格式模型中的多个造型，进行单个造型的分离。</w:t>
            </w:r>
          </w:p>
          <w:p w14:paraId="732E47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9.积木/Python编程建模：在同一软件内可以直接用积木编程和Python编程进行建模，并且两类编程内容可以时时互换。</w:t>
            </w:r>
          </w:p>
          <w:p w14:paraId="552A7F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10.电子硬件：软件内置不少于国内外</w:t>
            </w:r>
            <w:r>
              <w:rPr>
                <w:rFonts w:hint="eastAsia" w:ascii="宋体" w:hAnsi="宋体" w:cs="宋体"/>
                <w:i w:val="0"/>
                <w:iCs w:val="0"/>
                <w:color w:val="000000"/>
                <w:kern w:val="0"/>
                <w:sz w:val="20"/>
                <w:szCs w:val="20"/>
                <w:u w:val="none"/>
                <w:lang w:val="en-US" w:eastAsia="zh-CN" w:bidi="ar"/>
              </w:rPr>
              <w:t>常用</w:t>
            </w:r>
            <w:r>
              <w:rPr>
                <w:rFonts w:hint="eastAsia" w:ascii="宋体" w:hAnsi="宋体" w:eastAsia="宋体" w:cs="宋体"/>
                <w:i w:val="0"/>
                <w:iCs w:val="0"/>
                <w:color w:val="000000"/>
                <w:kern w:val="0"/>
                <w:sz w:val="20"/>
                <w:szCs w:val="20"/>
                <w:u w:val="none"/>
                <w:lang w:val="en-US" w:eastAsia="zh-CN" w:bidi="ar"/>
              </w:rPr>
              <w:t>电子硬件厂商模型库。通过加载的硬件模型，在造型上自动生成与其相配合的结构或孔位，也可进行尺寸修改。</w:t>
            </w:r>
          </w:p>
          <w:p w14:paraId="0EC583D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11.矢量图生成：可以直接将*.jpg、*.png、*.gif、*.bmp、*.tif等格式的图片自动转换成二维草图。</w:t>
            </w:r>
          </w:p>
          <w:p w14:paraId="60DB5E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12.3D打印：具备切片功能，可输出打印文件；内置不少于国内外</w:t>
            </w:r>
            <w:r>
              <w:rPr>
                <w:rFonts w:hint="eastAsia" w:ascii="宋体" w:hAnsi="宋体" w:cs="宋体"/>
                <w:i w:val="0"/>
                <w:iCs w:val="0"/>
                <w:color w:val="000000"/>
                <w:kern w:val="0"/>
                <w:sz w:val="20"/>
                <w:szCs w:val="20"/>
                <w:u w:val="none"/>
                <w:lang w:val="en-US" w:eastAsia="zh-CN" w:bidi="ar"/>
              </w:rPr>
              <w:t>常用</w:t>
            </w:r>
            <w:r>
              <w:rPr>
                <w:rFonts w:hint="eastAsia" w:ascii="宋体" w:hAnsi="宋体" w:eastAsia="宋体" w:cs="宋体"/>
                <w:i w:val="0"/>
                <w:iCs w:val="0"/>
                <w:color w:val="000000"/>
                <w:kern w:val="0"/>
                <w:sz w:val="20"/>
                <w:szCs w:val="20"/>
                <w:u w:val="none"/>
                <w:lang w:val="en-US" w:eastAsia="zh-CN" w:bidi="ar"/>
              </w:rPr>
              <w:t>3D打印设备厂商切片软件接口，可以一键导入切片软件中，无需格式转换。</w:t>
            </w:r>
          </w:p>
          <w:p w14:paraId="15A9C2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13.3D场景：全方位的3D场景，上下、左右、前后360度观察模型所在环境，展示效果更逼真。</w:t>
            </w:r>
          </w:p>
          <w:p w14:paraId="03CBD3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14.智能辅助教学：在软件内可实现边学习边实操的教学模式，支持创建学习资源或教学课件。</w:t>
            </w:r>
          </w:p>
          <w:p w14:paraId="0A3C6F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15.资源与管理：软件和网络资源社区无缝连接，提供免费的个人云盘和学校云盘。用户可直接在软件里拖曳下载社区内以及云盘中的三维模型，也可以将软件中模型直接上传到云盘和社区。</w:t>
            </w:r>
          </w:p>
          <w:p w14:paraId="0014E4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（二）硬件配置：</w:t>
            </w:r>
          </w:p>
          <w:p w14:paraId="594B8A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屏幕尺寸：不低于23.8英寸英寸</w:t>
            </w:r>
          </w:p>
          <w:p w14:paraId="46ED18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屏幕分辨率：1920*1080</w:t>
            </w:r>
          </w:p>
          <w:p w14:paraId="1E3D75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内存容量：不低于16G</w:t>
            </w:r>
          </w:p>
          <w:p w14:paraId="27A2C8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硬盘容量：不低于1T</w:t>
            </w:r>
          </w:p>
          <w:p w14:paraId="4EB1B7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显卡类型：集成</w:t>
            </w:r>
            <w:r>
              <w:rPr>
                <w:rFonts w:hint="eastAsia" w:ascii="宋体" w:hAnsi="宋体" w:cs="宋体"/>
                <w:i w:val="0"/>
                <w:iCs w:val="0"/>
                <w:color w:val="000000"/>
                <w:kern w:val="0"/>
                <w:sz w:val="20"/>
                <w:szCs w:val="20"/>
                <w:u w:val="none"/>
                <w:lang w:val="en-US" w:eastAsia="zh-CN" w:bidi="ar"/>
              </w:rPr>
              <w:t>或独立</w:t>
            </w:r>
            <w:r>
              <w:rPr>
                <w:rFonts w:hint="eastAsia" w:ascii="宋体" w:hAnsi="宋体" w:eastAsia="宋体" w:cs="宋体"/>
                <w:i w:val="0"/>
                <w:iCs w:val="0"/>
                <w:color w:val="000000"/>
                <w:kern w:val="0"/>
                <w:sz w:val="20"/>
                <w:szCs w:val="20"/>
                <w:u w:val="none"/>
                <w:lang w:val="en-US" w:eastAsia="zh-CN" w:bidi="ar"/>
              </w:rPr>
              <w:t>显卡</w:t>
            </w:r>
          </w:p>
          <w:p w14:paraId="56E3CF99">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CPU：</w:t>
            </w:r>
            <w:r>
              <w:rPr>
                <w:rFonts w:hint="eastAsia" w:ascii="宋体" w:hAnsi="宋体" w:cs="宋体"/>
                <w:i w:val="0"/>
                <w:iCs w:val="0"/>
                <w:color w:val="000000"/>
                <w:kern w:val="0"/>
                <w:sz w:val="20"/>
                <w:szCs w:val="20"/>
                <w:u w:val="none"/>
                <w:lang w:val="en-US" w:eastAsia="zh-CN" w:bidi="ar"/>
              </w:rPr>
              <w:t>市场通用性能稳定的产品</w:t>
            </w:r>
          </w:p>
          <w:p w14:paraId="5158DB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鼠标：有线鼠标</w:t>
            </w:r>
          </w:p>
          <w:p w14:paraId="3DFF67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键盘：有线键盘</w:t>
            </w:r>
          </w:p>
          <w:p w14:paraId="3946B0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（三）产品组成：</w:t>
            </w:r>
          </w:p>
          <w:p w14:paraId="0F5198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包含三维设计软件1套，3D打印电脑1台。</w:t>
            </w:r>
          </w:p>
        </w:tc>
        <w:tc>
          <w:tcPr>
            <w:tcW w:w="734" w:type="dxa"/>
            <w:shd w:val="clear" w:color="auto" w:fill="auto"/>
            <w:vAlign w:val="center"/>
          </w:tcPr>
          <w:p w14:paraId="30ED8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34" w:type="dxa"/>
            <w:shd w:val="clear" w:color="auto" w:fill="auto"/>
            <w:vAlign w:val="center"/>
          </w:tcPr>
          <w:p w14:paraId="51AE5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8C75AF8">
            <w:pPr>
              <w:jc w:val="center"/>
              <w:rPr>
                <w:rFonts w:hint="eastAsia" w:ascii="宋体" w:hAnsi="宋体" w:eastAsia="宋体" w:cs="宋体"/>
                <w:i w:val="0"/>
                <w:iCs w:val="0"/>
                <w:color w:val="000000"/>
                <w:sz w:val="20"/>
                <w:szCs w:val="20"/>
                <w:u w:val="none"/>
              </w:rPr>
            </w:pPr>
          </w:p>
        </w:tc>
      </w:tr>
      <w:tr w14:paraId="13B5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30BB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4BAE9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太空天梯课程套件</w:t>
            </w:r>
          </w:p>
        </w:tc>
        <w:tc>
          <w:tcPr>
            <w:tcW w:w="8114" w:type="dxa"/>
            <w:shd w:val="clear" w:color="auto" w:fill="auto"/>
            <w:vAlign w:val="center"/>
          </w:tcPr>
          <w:p w14:paraId="34FED4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套教学课程：纸质教材1本，课程共8章，章节名称为（1）太空电梯，（2）太空天梯，（3）设计连接件，（4）设计顶层平台，（5）设计提升机构，（6）组装搭建，（7）编写程序，（8）天梯竞赛，可完成创意天梯制作、三维设计改进、竞技比赛等教学任务及相关活动，符合中、小学综合实践课程标准，具有实践性、开放性、自主性、生成性的特性，发展学生的创新能力、实践能力以及良好的个性品质，包含受力分析、摩擦力、弹力等多学科知识点，学生可分为每组2至4人完成任务。</w:t>
            </w:r>
          </w:p>
          <w:p w14:paraId="1924D1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2.外包装尺寸：不低于377mm*280mm*74mm。</w:t>
            </w:r>
          </w:p>
          <w:p w14:paraId="3F1ECD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3.减速机构器材包：数量1袋（特制支架1个，孔半径为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3.5mm，槽宽度为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4.8mm，特制齿轮组1组，大齿轮半径为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19mm，小齿轮半径为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7mm，特制轴1个，长为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25mm，大半径为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5mm，小半径为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2.8mm）。</w:t>
            </w:r>
          </w:p>
          <w:p w14:paraId="580D4D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4.连接件器材包：数量1袋（特制底层连接件10个，长为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16mm，内径为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4.8mm；特制顶层连接件6个，长为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25mm，短柄长为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14mm，内径为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4.8mm；特制斜支撑件20个，内径为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5mm；特制中层连接件36个，长为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24.8mm，短柄长为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16mm，内径为</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4.8mm），连接件公差在±0.2mm。</w:t>
            </w:r>
          </w:p>
          <w:p w14:paraId="0924A3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子件器材包：数量1袋（主控板：1块，处理器，内存：512kb，外置芯片，麦克风，扬声器：板载扬声器，扩展接口：引脚25个引脚4个专用GPIO、引脚PWM、l2C、SPI和扩展接口，I2C总线：独立I2C总线，无线：2.4GHZ广播/蓝牙5.0，电源：USB5V供电/3V电源接口，指示灯：电源指示灯，工作电流：</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200mA，运动传感器，支持编程软件：C++，Makecode，Python。扩展板：1块，尺寸：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61*43*25.8mm，电池：</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400mAh聚合物锂电池，工作电压：3.7v～5v，工作温度：-20℃~60℃，电机驱动：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2路，舵机驱动：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8路，IO口：</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8路，I2C接口：</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1路，板载4颗LED，蜂鸣器：无源蜂鸣器，板载功能开关，氛围灯：8颗LED灯）。</w:t>
            </w:r>
          </w:p>
          <w:p w14:paraId="3F7BAF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6.吊装线：数量1卷。</w:t>
            </w:r>
          </w:p>
          <w:p w14:paraId="0AA0BA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7.文具套装：数量1套（圆规组合八件套，顶层：圆规、自动铅笔、铅笔芯、橡皮四件套，底层：套尺四件套）。</w:t>
            </w:r>
          </w:p>
          <w:p w14:paraId="62171D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8.工具器材包：数量1袋（砂纸：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600目，手套：2双，白乳胶：</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60ml，挂钩1个）。</w:t>
            </w:r>
          </w:p>
        </w:tc>
        <w:tc>
          <w:tcPr>
            <w:tcW w:w="734" w:type="dxa"/>
            <w:shd w:val="clear" w:color="auto" w:fill="auto"/>
            <w:vAlign w:val="center"/>
          </w:tcPr>
          <w:p w14:paraId="4778E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70758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A4A9710">
            <w:pPr>
              <w:jc w:val="center"/>
              <w:rPr>
                <w:rFonts w:hint="eastAsia" w:ascii="宋体" w:hAnsi="宋体" w:eastAsia="宋体" w:cs="宋体"/>
                <w:i w:val="0"/>
                <w:iCs w:val="0"/>
                <w:color w:val="000000"/>
                <w:sz w:val="20"/>
                <w:szCs w:val="20"/>
                <w:u w:val="none"/>
              </w:rPr>
            </w:pPr>
          </w:p>
        </w:tc>
      </w:tr>
      <w:tr w14:paraId="64FB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4BD82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4155A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筑梦空间站资源包</w:t>
            </w:r>
          </w:p>
        </w:tc>
        <w:tc>
          <w:tcPr>
            <w:tcW w:w="8114" w:type="dxa"/>
            <w:shd w:val="clear" w:color="auto" w:fill="auto"/>
            <w:vAlign w:val="center"/>
          </w:tcPr>
          <w:p w14:paraId="2E0C31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1.提供具有核心技术自主产权的正版一年授权软件，覆盖_1_台电脑，可满足1名学生使用。</w:t>
            </w:r>
          </w:p>
          <w:p w14:paraId="6F2962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2.专属练习场景：提供空间站虚拟练习场地，并配置各部分详细参数及运动关系。以完整练习场景的形式向用户开放。</w:t>
            </w:r>
          </w:p>
          <w:p w14:paraId="1D9BA7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3.课程内容：包括“手动操作讲解”“飞船搭建”“机械臂操控”“机器学习”“图像识别”“动力参数设定”等内容。</w:t>
            </w:r>
          </w:p>
          <w:p w14:paraId="0003D8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4.AI虚拟仿真软件：软件具有积木/python编程建模、编程物理属性及控制器功能。可以实现图像识别、语音识别、机器学习等人工智能等功能。也具有物理属性、受力与速度、关节设置、控制器设置。</w:t>
            </w:r>
          </w:p>
          <w:p w14:paraId="2D12AC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5.资源与管理：软件和网络资源社区无缝连接，用户可直接在软件里拖曳下载社区内的场景资源、模型资源、案例资源。</w:t>
            </w:r>
          </w:p>
          <w:p w14:paraId="3226D8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6.场景锁定：根据场景的练习需求对场景内物体指定进行锁定。场景锁定效果可跟随被锁定的场景文件，搭建、编程、仿真后仍为锁定状态。</w:t>
            </w:r>
          </w:p>
          <w:p w14:paraId="3D9388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7.软件功能锁定：根据练习需求对练习场景内指定软件功能进行锁定。锁定内容包含编辑功能编程指令等。且场景锁定效果可跟随被锁定的场景文件，经拷贝、搭建、编程、仿真后仍为锁定状态。</w:t>
            </w:r>
          </w:p>
          <w:p w14:paraId="652787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8.场景计分系统：各任务计分均由软件系统完成记录，选手完成任务后点击“成绩提交”即可显示本次仿真的成绩，同时后台也将获取相关得分数据。</w:t>
            </w:r>
          </w:p>
          <w:p w14:paraId="23640C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9.筑梦空间站场地包：包含软件授权卡、电子版活动手册、电子版人工智能启蒙手册。</w:t>
            </w:r>
          </w:p>
          <w:p w14:paraId="2FEF15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10.结构模型参考：提供训练时所需的飞船参考结构及模型，并配置了电子件属性。</w:t>
            </w:r>
          </w:p>
          <w:p w14:paraId="1B9B9C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11.课程形式：提供了八节科创活动集训课程，每节课PPT设定的授课时长为1小时，配套讲解视频，课程内容包含软件使用及针对本次竞赛主题的专项技术。</w:t>
            </w:r>
          </w:p>
          <w:p w14:paraId="0BD3F6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12.文档资源：提供软件安装说明以及问题处理文档。</w:t>
            </w:r>
          </w:p>
        </w:tc>
        <w:tc>
          <w:tcPr>
            <w:tcW w:w="734" w:type="dxa"/>
            <w:shd w:val="clear" w:color="auto" w:fill="auto"/>
            <w:vAlign w:val="center"/>
          </w:tcPr>
          <w:p w14:paraId="32CB5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11EF6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4A4D30ED">
            <w:pPr>
              <w:jc w:val="center"/>
              <w:rPr>
                <w:rFonts w:hint="eastAsia" w:ascii="宋体" w:hAnsi="宋体" w:eastAsia="宋体" w:cs="宋体"/>
                <w:i w:val="0"/>
                <w:iCs w:val="0"/>
                <w:color w:val="000000"/>
                <w:sz w:val="20"/>
                <w:szCs w:val="20"/>
                <w:u w:val="none"/>
              </w:rPr>
            </w:pPr>
          </w:p>
        </w:tc>
      </w:tr>
      <w:tr w14:paraId="0FA1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68661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77C1F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高速多彩3D打印机</w:t>
            </w:r>
          </w:p>
        </w:tc>
        <w:tc>
          <w:tcPr>
            <w:tcW w:w="8114" w:type="dxa"/>
            <w:shd w:val="clear" w:color="auto" w:fill="auto"/>
            <w:vAlign w:val="center"/>
          </w:tcPr>
          <w:p w14:paraId="4DCE24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（一）设备参数：</w:t>
            </w:r>
          </w:p>
          <w:p w14:paraId="731E74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1.成型技术：熔融沉积成型。</w:t>
            </w:r>
          </w:p>
          <w:p w14:paraId="485389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2.机身最大尺寸(长*宽*高)不低于492*514*626mm³，最大打印尺寸(长*宽*高)不低于340*320*340mm³。</w:t>
            </w:r>
          </w:p>
          <w:p w14:paraId="70033B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3.框架为铝材和钢材构成，外壳为塑料和玻璃构成。</w:t>
            </w:r>
          </w:p>
          <w:p w14:paraId="66C34F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4.工具头：全金属热端、硬化钢挤出机齿轮、硬化钢喷嘴，内置工具头切刀，喷嘴最高温度不低于350℃、标配喷嘴直径0.4mm，可选0.2mm，0.6mm，0.8mm。</w:t>
            </w:r>
          </w:p>
          <w:p w14:paraId="4E1C54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5.机器标配双面纹理PEI打印面板，可扩展光面打印面板，热床最高温度不低于120℃。</w:t>
            </w:r>
          </w:p>
          <w:p w14:paraId="74B6E4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6.工具头最大移动速度不低于1000mm/s，工具头最大移动加速度不低于20000mm/s²，普通热端最大流速不低于40mm³/s，大流量热端最大流速不低于65mm³/s。</w:t>
            </w:r>
          </w:p>
          <w:p w14:paraId="524A04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7.支持耗材类型：PLA，PETG，TPU，PVA，BVOH，ABS，ASA，PC，PA，PET，Carbon/GlassFiberReinforcedPLA、PETG、PA、PET、PC、ABS、ASA，PPA-CF/GF，PPS，PPS-CF/GF等。</w:t>
            </w:r>
          </w:p>
          <w:p w14:paraId="760F7A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8.支持热端快拆、主动振动补偿、自动热床调平。</w:t>
            </w:r>
          </w:p>
          <w:p w14:paraId="59B30C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9.配备双摄像头计算机视觉系统，实现高精度打印，支持AI首层检测、炒面检测、异物检测、硬件配置扫描。</w:t>
            </w:r>
          </w:p>
          <w:p w14:paraId="00F68D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10.支持开门检测、断料检测、缠料检测、断电续打，具备监控打印机状态的健康管理系统。</w:t>
            </w:r>
          </w:p>
          <w:p w14:paraId="74859F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11.支持耗材用量及余料检测，支持多色打印，最多支持不少于24色。</w:t>
            </w:r>
          </w:p>
          <w:p w14:paraId="628E17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12.配备全闭环控制风扇系统，确保打印的高质量和可靠性。</w:t>
            </w:r>
          </w:p>
          <w:p w14:paraId="540090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13.自带自动风门与过滤系统，支持自适应空气循环，配备椰壳活性炭滤芯，初级过滤等级G3，HEPA滤网等级H12。</w:t>
            </w:r>
          </w:p>
          <w:p w14:paraId="7CC788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14.支持主动腔热控制，多传感器闭环温控，最大加热腔温不低于65℃。</w:t>
            </w:r>
          </w:p>
          <w:p w14:paraId="7D4ADF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15.配备触摸显示屏，屏幕尺寸≤5英寸，内置高清相机，支持实时监控及延时摄影。</w:t>
            </w:r>
          </w:p>
          <w:p w14:paraId="6DE4B6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16.支持通过触摸显示屏、手机端APP、电脑端应用三种操作界面控制。</w:t>
            </w:r>
          </w:p>
          <w:p w14:paraId="2AFA50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17.支持Wi-Fi通讯，支持协议IEEE802.11a/b/g/n。</w:t>
            </w:r>
          </w:p>
          <w:p w14:paraId="1DD77D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（二）课程包：</w:t>
            </w:r>
          </w:p>
          <w:p w14:paraId="4C0CD6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一套3D打印基础智能主题课程包：以基础智能硬件和3D打印搭建相结合，本课程包包含红绿灯、手持风扇、双控灯、双足机器人、停车杆、循迹小车、传送带、向日葵8个主题项目，将电子开源硬件与3D打印深度融合，覆盖交通、家居、仿生、工业等场景。</w:t>
            </w:r>
          </w:p>
          <w:p w14:paraId="248E69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2.核心组件：开源控制板、LED、直流电机、舵机、超声波/红外/光敏传感器等3D打印结构：一体化支架、仿生机械、微缩场景、功能外壳等可定制模型。</w:t>
            </w:r>
          </w:p>
          <w:p w14:paraId="06BCC8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（三）3D打印耗材：</w:t>
            </w:r>
          </w:p>
          <w:p w14:paraId="0746FC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1.75mmPLA耗材1000g。</w:t>
            </w:r>
          </w:p>
          <w:p w14:paraId="53EDA8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（四）硬件配置：</w:t>
            </w:r>
          </w:p>
          <w:p w14:paraId="5B06DE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内存容量：不低于16GB；</w:t>
            </w:r>
          </w:p>
          <w:p w14:paraId="4C0168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屏幕色域：45%NTSC；</w:t>
            </w:r>
          </w:p>
          <w:p w14:paraId="016550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屏幕刷新率：不低于144Hz；</w:t>
            </w:r>
          </w:p>
          <w:p w14:paraId="48564B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显卡：不低于RTX4050；</w:t>
            </w:r>
          </w:p>
          <w:p w14:paraId="77D280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屏幕尺寸：不低于15.0英寸；</w:t>
            </w:r>
          </w:p>
          <w:p w14:paraId="745D6C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屏幕类型：IPS；</w:t>
            </w:r>
          </w:p>
          <w:p w14:paraId="1A38D2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屏幕分辨率：1920*1080；</w:t>
            </w:r>
          </w:p>
          <w:p w14:paraId="4D0498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固态硬盘（SSD）：不低于512GB；</w:t>
            </w:r>
          </w:p>
          <w:p w14:paraId="41B8ED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显示端口：HDMI接口；</w:t>
            </w:r>
          </w:p>
          <w:p w14:paraId="7C9356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电池容量：70Wh；</w:t>
            </w:r>
          </w:p>
          <w:p w14:paraId="0ADF14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（五）产品组成：</w:t>
            </w:r>
          </w:p>
          <w:p w14:paraId="19BCEA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包含高速多彩3D打印机1台，3D打印耗材4卷，便携操作终端1台。</w:t>
            </w:r>
          </w:p>
        </w:tc>
        <w:tc>
          <w:tcPr>
            <w:tcW w:w="734" w:type="dxa"/>
            <w:shd w:val="clear" w:color="auto" w:fill="auto"/>
            <w:vAlign w:val="center"/>
          </w:tcPr>
          <w:p w14:paraId="1413A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3BB2E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FC37CD6">
            <w:pPr>
              <w:jc w:val="center"/>
              <w:rPr>
                <w:rFonts w:hint="eastAsia" w:ascii="宋体" w:hAnsi="宋体" w:eastAsia="宋体" w:cs="宋体"/>
                <w:i w:val="0"/>
                <w:iCs w:val="0"/>
                <w:color w:val="000000"/>
                <w:sz w:val="20"/>
                <w:szCs w:val="20"/>
                <w:u w:val="none"/>
              </w:rPr>
            </w:pPr>
          </w:p>
        </w:tc>
      </w:tr>
      <w:tr w14:paraId="6D46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D5D6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66DD8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高速3D打印机</w:t>
            </w:r>
          </w:p>
        </w:tc>
        <w:tc>
          <w:tcPr>
            <w:tcW w:w="8114" w:type="dxa"/>
            <w:shd w:val="clear" w:color="auto" w:fill="auto"/>
            <w:vAlign w:val="center"/>
          </w:tcPr>
          <w:p w14:paraId="1861F9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（一）3D打印机参数：</w:t>
            </w:r>
          </w:p>
          <w:p w14:paraId="3E8D97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1.成型技术：熔融沉积成型。</w:t>
            </w:r>
          </w:p>
          <w:p w14:paraId="64075C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2.打印尺寸：≥256*256*256mm³。</w:t>
            </w:r>
          </w:p>
          <w:p w14:paraId="6A611B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3.工具头：喷嘴最高温度不低于300℃，自带0.4mm直径喷嘴，可扩展0.2mm，0.6mm，0.8mm直径喷嘴。</w:t>
            </w:r>
          </w:p>
          <w:p w14:paraId="294270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4.热床：低温打印面板，可扩展高温打印面板和PEI纹理打印面板。热床最高温度不低于110℃，220V；120℃，110V。</w:t>
            </w:r>
          </w:p>
          <w:p w14:paraId="5794CD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5.速度：工具头最大移动速度不低于500mm/s，工具头最大移动加速度不低于20m/s²，热端最大流速不低于32mm³/s（ABS材料）。</w:t>
            </w:r>
          </w:p>
          <w:p w14:paraId="42999E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6.支持耗材类型：PLA，PETG，TPU，ABS，ASA，PVA，PET，PA，PC。</w:t>
            </w:r>
          </w:p>
          <w:p w14:paraId="03B751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7.传感器：包含微激光雷达、高清摄像头、开门检测传感器、断料检测传感器、温度传感器等。</w:t>
            </w:r>
          </w:p>
          <w:p w14:paraId="32AC8A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8.电子设备：</w:t>
            </w:r>
            <w:r>
              <w:rPr>
                <w:rFonts w:hint="eastAsia" w:ascii="宋体" w:hAnsi="宋体" w:cs="宋体"/>
                <w:color w:val="000000"/>
                <w:kern w:val="0"/>
                <w:sz w:val="20"/>
                <w:szCs w:val="20"/>
                <w:u w:val="none"/>
                <w:lang w:bidi="ar"/>
              </w:rPr>
              <w:t>支持Wi-Fi、以太网、USB等行业通用通信协议，可实现打印机与供料系统、上位机软件的稳定数据通信，满足高速多彩打印的联动控制需求</w:t>
            </w:r>
            <w:r>
              <w:rPr>
                <w:rFonts w:hint="eastAsia" w:ascii="宋体" w:hAnsi="宋体" w:eastAsia="宋体" w:cs="宋体"/>
                <w:i w:val="0"/>
                <w:iCs w:val="0"/>
                <w:color w:val="000000"/>
                <w:kern w:val="0"/>
                <w:sz w:val="20"/>
                <w:szCs w:val="20"/>
                <w:u w:val="none"/>
                <w:lang w:val="en-US" w:eastAsia="zh-CN" w:bidi="ar"/>
              </w:rPr>
              <w:t>（用于打印机和AMS通信），可以通过APP和电脑端应用远程操控打印机和观看打印机视频。</w:t>
            </w:r>
          </w:p>
          <w:p w14:paraId="5BB0AE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9.健康管理系统：负责收集和监控整个系统状态，包括：硬件连接、工作状态机械状态等。</w:t>
            </w:r>
          </w:p>
          <w:p w14:paraId="5F7398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10.材料系统：支持多色打印：</w:t>
            </w:r>
            <w:r>
              <w:rPr>
                <w:rFonts w:hint="eastAsia" w:ascii="宋体" w:hAnsi="宋体" w:cs="宋体"/>
                <w:color w:val="000000"/>
                <w:kern w:val="0"/>
                <w:sz w:val="20"/>
                <w:szCs w:val="20"/>
                <w:u w:val="none"/>
                <w:lang w:bidi="ar"/>
              </w:rPr>
              <w:t>支持4色及以上多色打印功能，可通过标配或合规扩展配件实现，不限制特定换料系统及技术方案</w:t>
            </w:r>
            <w:r>
              <w:rPr>
                <w:rFonts w:hint="eastAsia" w:ascii="宋体" w:hAnsi="宋体" w:eastAsia="宋体" w:cs="宋体"/>
                <w:i w:val="0"/>
                <w:iCs w:val="0"/>
                <w:color w:val="000000"/>
                <w:kern w:val="0"/>
                <w:sz w:val="20"/>
                <w:szCs w:val="20"/>
                <w:u w:val="none"/>
                <w:lang w:val="en-US" w:eastAsia="zh-CN" w:bidi="ar"/>
              </w:rPr>
              <w:t>。</w:t>
            </w:r>
          </w:p>
          <w:p w14:paraId="726D5F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（二）3D打印耗材：</w:t>
            </w:r>
          </w:p>
          <w:p w14:paraId="3288F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1.75mmPLA耗材1000g。</w:t>
            </w:r>
          </w:p>
          <w:p w14:paraId="777B03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w:t>
            </w:r>
          </w:p>
          <w:p w14:paraId="0CB620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内存容量：不低于16GB；</w:t>
            </w:r>
          </w:p>
          <w:p w14:paraId="052FFA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屏幕色域：45%NTSC；</w:t>
            </w:r>
          </w:p>
          <w:p w14:paraId="35125B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屏幕刷新率：不低于144Hz；</w:t>
            </w:r>
          </w:p>
          <w:p w14:paraId="706BDD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显卡：不低于RTX4050；</w:t>
            </w:r>
          </w:p>
          <w:p w14:paraId="52CA00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屏幕尺寸：不低于15.0英寸；</w:t>
            </w:r>
          </w:p>
          <w:p w14:paraId="52788F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屏幕类型：IPS；</w:t>
            </w:r>
          </w:p>
          <w:p w14:paraId="74AE4B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屏幕分辨率：1920*1080；</w:t>
            </w:r>
          </w:p>
          <w:p w14:paraId="115322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固态硬盘（SSD）：不低于512GB；</w:t>
            </w:r>
          </w:p>
          <w:p w14:paraId="1C5E75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显示端口：HDMI接口；</w:t>
            </w:r>
          </w:p>
          <w:p w14:paraId="462732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电池容量：70Wh；</w:t>
            </w:r>
          </w:p>
          <w:p w14:paraId="72CA8D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（四）产品组成：</w:t>
            </w:r>
          </w:p>
          <w:p w14:paraId="018034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包含高速3D打印机1台，3D打印耗材4卷，便携操作终端1台。</w:t>
            </w:r>
          </w:p>
        </w:tc>
        <w:tc>
          <w:tcPr>
            <w:tcW w:w="734" w:type="dxa"/>
            <w:shd w:val="clear" w:color="auto" w:fill="auto"/>
            <w:vAlign w:val="center"/>
          </w:tcPr>
          <w:p w14:paraId="783DC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38FCD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BE4A999">
            <w:pPr>
              <w:jc w:val="center"/>
              <w:rPr>
                <w:rFonts w:hint="eastAsia" w:ascii="宋体" w:hAnsi="宋体" w:eastAsia="宋体" w:cs="宋体"/>
                <w:i w:val="0"/>
                <w:iCs w:val="0"/>
                <w:color w:val="000000"/>
                <w:sz w:val="20"/>
                <w:szCs w:val="20"/>
                <w:u w:val="none"/>
              </w:rPr>
            </w:pPr>
          </w:p>
        </w:tc>
      </w:tr>
      <w:tr w14:paraId="4BA8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DFFA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26" w:type="dxa"/>
            <w:shd w:val="clear" w:color="auto" w:fill="auto"/>
            <w:vAlign w:val="center"/>
          </w:tcPr>
          <w:p w14:paraId="75664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专业级光固化3D打印机</w:t>
            </w:r>
          </w:p>
        </w:tc>
        <w:tc>
          <w:tcPr>
            <w:tcW w:w="8114" w:type="dxa"/>
            <w:shd w:val="clear" w:color="auto" w:fill="auto"/>
            <w:vAlign w:val="center"/>
          </w:tcPr>
          <w:p w14:paraId="41CCBB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（一）光固化3D打印机参数：</w:t>
            </w:r>
          </w:p>
          <w:p w14:paraId="74FEEF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1.光源配置：</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紫外线集成灯珠(波长405nm)</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6CE504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2.分辨率：</w:t>
            </w:r>
            <w:r>
              <w:rPr>
                <w:rFonts w:ascii="Arial" w:hAnsi="Arial" w:eastAsia="宋体" w:cs="Arial"/>
                <w:i w:val="0"/>
                <w:iCs w:val="0"/>
                <w:color w:val="000000"/>
                <w:kern w:val="0"/>
                <w:sz w:val="20"/>
                <w:szCs w:val="20"/>
                <w:u w:val="none"/>
                <w:lang w:val="en-US" w:eastAsia="zh-CN" w:bidi="ar"/>
              </w:rPr>
              <w:t xml:space="preserve"> </w:t>
            </w:r>
            <w:r>
              <w:rPr>
                <w:rFonts w:hint="eastAsia" w:ascii="Arial" w:hAnsi="Arial" w:cs="Arial"/>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7K13.6寸黑白屏(6480*3600像素)</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4D27EE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3.切片软件操作系统：</w:t>
            </w:r>
            <w:r>
              <w:rPr>
                <w:rFonts w:hint="eastAsia" w:ascii="宋体" w:hAnsi="宋体" w:cs="宋体"/>
                <w:i w:val="0"/>
                <w:iCs w:val="0"/>
                <w:color w:val="000000"/>
                <w:kern w:val="0"/>
                <w:sz w:val="20"/>
                <w:szCs w:val="20"/>
                <w:u w:val="none"/>
                <w:lang w:val="en-US" w:eastAsia="zh-CN" w:bidi="ar"/>
              </w:rPr>
              <w:t>市场通用性能稳定的系统</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29CB6B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4.打印速度：</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1~4s/层</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1AF6F9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5.抬升速度：</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60-300mm/min</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283DBD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6.打印层厚：</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0.01-0.1mm</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6EBE68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7.触摸屏：</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不低于5寸电容式触摸屏</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5DE9A4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8.支持耗材：</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405nm光敏树脂，可兼容第三方树脂</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1E7817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9.Z轴类型：</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双线性导轨+滚珠丝杆</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56DEB5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10.安规标准：</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UL/FCC/CE/ROHS/UKCA/KC</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49B96F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11.打印尺寸：不低于</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298*165*300mm</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36446A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12.整机尺寸：</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不低于480*376*770mm</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0D2FBB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13.切片软件：</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cs="宋体"/>
                <w:color w:val="000000"/>
                <w:kern w:val="0"/>
                <w:sz w:val="20"/>
                <w:szCs w:val="20"/>
                <w:u w:val="none"/>
                <w:lang w:bidi="ar"/>
              </w:rPr>
              <w:t>具备3D打印切片功能，支持</w:t>
            </w:r>
            <w:r>
              <w:rPr>
                <w:rFonts w:hint="eastAsia" w:ascii="宋体" w:hAnsi="宋体" w:cs="宋体"/>
                <w:color w:val="000000"/>
                <w:kern w:val="0"/>
                <w:sz w:val="20"/>
                <w:szCs w:val="20"/>
                <w:u w:val="none"/>
                <w:lang w:val="en-US" w:eastAsia="zh-CN" w:bidi="ar"/>
              </w:rPr>
              <w:t>常规</w:t>
            </w:r>
            <w:r>
              <w:rPr>
                <w:rFonts w:hint="eastAsia" w:ascii="宋体" w:hAnsi="宋体" w:cs="宋体"/>
                <w:color w:val="000000"/>
                <w:kern w:val="0"/>
                <w:sz w:val="20"/>
                <w:szCs w:val="20"/>
                <w:u w:val="none"/>
                <w:lang w:bidi="ar"/>
              </w:rPr>
              <w:t>3D打印切片格式，可实现模型一键导入、分层切片、路径规划、参数调整、打印预览等核心功能，提供具有国产自主知识产权的正版永久授权软件</w:t>
            </w:r>
            <w:r>
              <w:rPr>
                <w:rFonts w:hint="eastAsia" w:ascii="宋体" w:hAnsi="宋体" w:eastAsia="宋体" w:cs="宋体"/>
                <w:i w:val="0"/>
                <w:iCs w:val="0"/>
                <w:color w:val="000000"/>
                <w:kern w:val="0"/>
                <w:sz w:val="20"/>
                <w:szCs w:val="20"/>
                <w:u w:val="none"/>
                <w:lang w:val="en-US" w:eastAsia="zh-CN" w:bidi="ar"/>
              </w:rPr>
              <w:t>。</w:t>
            </w:r>
          </w:p>
          <w:p w14:paraId="6817DD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14.切片格式：</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STL，OBJ</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59C3A1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15.连接方式：</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U盘/WIFI</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650759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16.额定电压：</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AC100-240V50/60HZ</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7A1466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17.额定电流：</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4-5A</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7F8EAA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18.额定功率：不低于</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500W</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6D0D75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19.Z轴类型：</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双线性导轨+滚珠丝杆</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p>
          <w:p w14:paraId="030A08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20.配件包：</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说明书/电源适配器/料盒/后处理工具包。</w:t>
            </w:r>
          </w:p>
          <w:p w14:paraId="2B8472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云平台：支持在云端模型库中共享和存储模型数据。上传模型后可以使用应用内的3D切片器对上传的模型文件进行切片并在手机上生成G代码文件。支持3D照片生成模型功能。用户可以注册登录个人账号，自带视频，图片，模型上传功能，支持点赞、评论、分享、下载等功能。</w:t>
            </w:r>
          </w:p>
          <w:p w14:paraId="633DD7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（二）光固化打印耗材20卷：</w:t>
            </w:r>
          </w:p>
          <w:p w14:paraId="72E0A1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1.物理性能参数：</w:t>
            </w:r>
          </w:p>
          <w:p w14:paraId="511704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密度：1.05-1.25g/cm³（@25℃）。</w:t>
            </w:r>
          </w:p>
          <w:p w14:paraId="570BDB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粘度：100-350MPa·s。</w:t>
            </w:r>
          </w:p>
          <w:p w14:paraId="034A1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邵氏硬度：80-85D。</w:t>
            </w:r>
          </w:p>
          <w:p w14:paraId="445569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2.力学性能参数：</w:t>
            </w:r>
          </w:p>
          <w:p w14:paraId="3DE0A6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冲击强度：76J/m。</w:t>
            </w:r>
          </w:p>
          <w:p w14:paraId="59786D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拉伸强度：47MPa。</w:t>
            </w:r>
          </w:p>
          <w:p w14:paraId="2B935C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拉伸模量：697MPa。</w:t>
            </w:r>
          </w:p>
          <w:p w14:paraId="247990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最大弯曲强度：74MPa。</w:t>
            </w:r>
          </w:p>
          <w:p w14:paraId="6A7E3D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最大力点的变形：9.12mm。</w:t>
            </w:r>
          </w:p>
          <w:p w14:paraId="428FE0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弯曲弹性模量：996MPa。</w:t>
            </w:r>
          </w:p>
          <w:p w14:paraId="6E7BF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屈服点伸长率：7.65%。</w:t>
            </w:r>
          </w:p>
          <w:p w14:paraId="5834F0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断裂伸长率：15%。</w:t>
            </w:r>
          </w:p>
          <w:p w14:paraId="438D07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w:t>
            </w:r>
          </w:p>
          <w:p w14:paraId="6FAEA9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内存容量：不低于16GB；</w:t>
            </w:r>
          </w:p>
          <w:p w14:paraId="7FC41D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屏幕色域：45%NTSC；</w:t>
            </w:r>
          </w:p>
          <w:p w14:paraId="03B794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屏幕刷新率：不低于144Hz；</w:t>
            </w:r>
          </w:p>
          <w:p w14:paraId="6F0E44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显卡：</w:t>
            </w:r>
            <w:r>
              <w:rPr>
                <w:rFonts w:hint="eastAsia" w:ascii="宋体" w:hAnsi="宋体" w:cs="宋体"/>
                <w:i w:val="0"/>
                <w:iCs w:val="0"/>
                <w:color w:val="000000"/>
                <w:kern w:val="0"/>
                <w:sz w:val="20"/>
                <w:szCs w:val="20"/>
                <w:u w:val="none"/>
                <w:lang w:val="en-US" w:eastAsia="zh-CN" w:bidi="ar"/>
              </w:rPr>
              <w:t>集成或独立显卡</w:t>
            </w:r>
            <w:r>
              <w:rPr>
                <w:rFonts w:hint="eastAsia" w:ascii="宋体" w:hAnsi="宋体" w:eastAsia="宋体" w:cs="宋体"/>
                <w:i w:val="0"/>
                <w:iCs w:val="0"/>
                <w:color w:val="000000"/>
                <w:kern w:val="0"/>
                <w:sz w:val="20"/>
                <w:szCs w:val="20"/>
                <w:u w:val="none"/>
                <w:lang w:val="en-US" w:eastAsia="zh-CN" w:bidi="ar"/>
              </w:rPr>
              <w:t>；</w:t>
            </w:r>
          </w:p>
          <w:p w14:paraId="145F86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屏幕尺寸：不低于15.0英寸；</w:t>
            </w:r>
          </w:p>
          <w:p w14:paraId="16483E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屏幕类型：IPS；</w:t>
            </w:r>
          </w:p>
          <w:p w14:paraId="732620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屏幕分辨率：1920*1080；</w:t>
            </w:r>
          </w:p>
          <w:p w14:paraId="6339B6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固态硬盘（SSD）：不低于512GB；</w:t>
            </w:r>
          </w:p>
          <w:p w14:paraId="09ECDB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显示端口：HDMI接口；</w:t>
            </w:r>
          </w:p>
          <w:p w14:paraId="798B7A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电池容量：70Wh；</w:t>
            </w:r>
          </w:p>
          <w:p w14:paraId="08FA42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（四）产品组成：</w:t>
            </w:r>
          </w:p>
          <w:p w14:paraId="229312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包含专业级光固化3D打印机1台，光固化打印耗材20卷，便携操作终端1台。</w:t>
            </w:r>
          </w:p>
        </w:tc>
        <w:tc>
          <w:tcPr>
            <w:tcW w:w="734" w:type="dxa"/>
            <w:shd w:val="clear" w:color="auto" w:fill="auto"/>
            <w:vAlign w:val="center"/>
          </w:tcPr>
          <w:p w14:paraId="58571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3F2C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A9F67D4">
            <w:pPr>
              <w:jc w:val="center"/>
              <w:rPr>
                <w:rFonts w:hint="eastAsia" w:ascii="宋体" w:hAnsi="宋体" w:eastAsia="宋体" w:cs="宋体"/>
                <w:i w:val="0"/>
                <w:iCs w:val="0"/>
                <w:color w:val="000000"/>
                <w:sz w:val="20"/>
                <w:szCs w:val="20"/>
                <w:u w:val="none"/>
              </w:rPr>
            </w:pPr>
          </w:p>
        </w:tc>
      </w:tr>
      <w:tr w14:paraId="3939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7C72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26" w:type="dxa"/>
            <w:shd w:val="clear" w:color="auto" w:fill="auto"/>
            <w:vAlign w:val="center"/>
          </w:tcPr>
          <w:p w14:paraId="5D791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极速智能激光切割机</w:t>
            </w:r>
          </w:p>
        </w:tc>
        <w:tc>
          <w:tcPr>
            <w:tcW w:w="8114" w:type="dxa"/>
            <w:shd w:val="clear" w:color="auto" w:fill="auto"/>
            <w:vAlign w:val="center"/>
          </w:tcPr>
          <w:p w14:paraId="5CF733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（一）激光切割机参数：</w:t>
            </w:r>
          </w:p>
          <w:p w14:paraId="261EA5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1.加工平台：</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1000*600mm丝杆电动升降平台，双平台配置，蜂巢板平台+铝刀条平台。</w:t>
            </w:r>
          </w:p>
          <w:p w14:paraId="539BF9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2.激光类型与功率：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80w二氧化碳激光管。</w:t>
            </w:r>
          </w:p>
          <w:p w14:paraId="4D354A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3.激光寻焦方式：支持自动对焦及手动对焦双模式。</w:t>
            </w:r>
          </w:p>
          <w:p w14:paraId="228E01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4.平台高度：平台支持升降，升降纵深最大为200mm。</w:t>
            </w:r>
          </w:p>
          <w:p w14:paraId="7DEA52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5.定位方式：支持机头定位巡边，支持摄像头辅助定位。</w:t>
            </w:r>
          </w:p>
          <w:p w14:paraId="3352FC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6.定位指示：红光射线与CO2光束重叠定位。</w:t>
            </w:r>
          </w:p>
          <w:p w14:paraId="760CBA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7.速度与精度：采用高速伺服驱动电机，最大运行速度1000mm/s；Z轴精密丝杆高速电动启停。</w:t>
            </w:r>
          </w:p>
          <w:p w14:paraId="4F8B1D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8.安全设计：漏电保护系统；强制水冷保护系统；盖板开盖保护功能；工作状态急停保护系统；封闭式光路系统；精美工作展示窗设计；设备主体接口采用凹入防磕碰设计。</w:t>
            </w:r>
          </w:p>
          <w:p w14:paraId="4854EC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9.状态指示灯：超大钢化玻璃安全罩、智能液晶状态显示灯设计，状态灯效显示加工状态。</w:t>
            </w:r>
          </w:p>
          <w:p w14:paraId="46D204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10.产品尺寸：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1480mm*1050mm*1030mm。</w:t>
            </w:r>
          </w:p>
          <w:p w14:paraId="706889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11.内置智能高清摄像头：</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500W超大广角鱼眼摄像头，支持手绘图像由摄像头直接提取并一键加工，能实现动图精准定位且定位精度小于0.1mm。</w:t>
            </w:r>
          </w:p>
          <w:p w14:paraId="2EA85D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12.控制台：液晶屏触摸控制台，智能UI界面显示，能实现离线精准控制。</w:t>
            </w:r>
          </w:p>
          <w:p w14:paraId="28D7E0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13.软件支持：支持激光软件、矢量图绘制软件等包括：CorelDraw、AutoCAD，Inkscape，Sketchup，Lightburn等。</w:t>
            </w:r>
          </w:p>
          <w:p w14:paraId="21E6AA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14.文件支持格式：可直接打开SVG，DXF，PLT，AI等矢量格式，JPG，BMP等图片格式。</w:t>
            </w:r>
          </w:p>
          <w:p w14:paraId="3B574E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15.加工支持：支持多种加工模式：切割、雕刻、图片雕刻、浮雕雕刻。</w:t>
            </w:r>
          </w:p>
          <w:p w14:paraId="58DBEA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16.加工特效：支持切缝补偿、路径自优化、自动吹气、自动工时预估、仿真预览等。</w:t>
            </w:r>
          </w:p>
          <w:p w14:paraId="2B9BA2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17.维护与保养清理：配套专业保养维护工具包、便捷式倾倒废料台。</w:t>
            </w:r>
          </w:p>
          <w:p w14:paraId="141C12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（二）桌面式激光切割机工具包：</w:t>
            </w:r>
          </w:p>
          <w:p w14:paraId="7C2E9B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电源线、USB线、航空接口线、精美护目镜、排烟管*2、金属卡箍*3、拐头扳手*4、螺丝刀、酒精棉棒、油瓶及滴管、无尘擦拭布*3、美纹纸胶带、毛刷、强磁铁*4、U盘、斜口钳、备用件。</w:t>
            </w:r>
          </w:p>
          <w:p w14:paraId="6949C9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（三）激光切割机基础耗材包：</w:t>
            </w:r>
          </w:p>
          <w:p w14:paraId="3AECB8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1.椴木板，尺寸为：300*450*3mm，数量48张8整张。</w:t>
            </w:r>
          </w:p>
          <w:p w14:paraId="54E31B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2.奥松板，尺寸为：300*450*3mm，数量40张2整张。</w:t>
            </w:r>
          </w:p>
          <w:p w14:paraId="30D467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3.牛皮纸，尺寸为A3大小牛皮纸，数量50张。</w:t>
            </w:r>
          </w:p>
          <w:p w14:paraId="247D61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4.采用整体纸箱包装。</w:t>
            </w:r>
          </w:p>
          <w:p w14:paraId="29E296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（四）激光切割机基础耗材包：</w:t>
            </w:r>
          </w:p>
          <w:p w14:paraId="44D8F6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1.椴木板尺寸：3mm*210*300。</w:t>
            </w:r>
          </w:p>
          <w:p w14:paraId="73230F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2.椴木板尺寸：5mm*210*300。</w:t>
            </w:r>
          </w:p>
          <w:p w14:paraId="6D3A97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3.奥松板尺寸：3mm*210*300。</w:t>
            </w:r>
          </w:p>
          <w:p w14:paraId="2BDC74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4.奥松板尺寸：5mm*210*300。</w:t>
            </w:r>
          </w:p>
          <w:p w14:paraId="5167BB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5.牛皮纸尺寸：0.5mm*210*297。</w:t>
            </w:r>
          </w:p>
          <w:p w14:paraId="0EE515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6.瓦楞纸尺寸：3mm*200*300。</w:t>
            </w:r>
          </w:p>
          <w:p w14:paraId="70250B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7.瓦楞纸尺寸：6mm*200*300。</w:t>
            </w:r>
          </w:p>
          <w:p w14:paraId="77EFD2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8.榉木板尺寸：3mm*100*200。</w:t>
            </w:r>
          </w:p>
          <w:p w14:paraId="10CFC3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9.透明亚克力尺寸：3mm*200*275。</w:t>
            </w:r>
          </w:p>
          <w:p w14:paraId="7BC46E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（三）硬件配置：</w:t>
            </w:r>
          </w:p>
          <w:p w14:paraId="68E207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内存容量：不低于16GB；</w:t>
            </w:r>
          </w:p>
          <w:p w14:paraId="13AB48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屏幕色域：45%NTSC；</w:t>
            </w:r>
          </w:p>
          <w:p w14:paraId="04E2C7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屏幕刷新率：不低于144Hz；</w:t>
            </w:r>
          </w:p>
          <w:p w14:paraId="16B977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显卡：不低于RTX4050；</w:t>
            </w:r>
          </w:p>
          <w:p w14:paraId="6050D7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屏幕尺寸：不低于15.0英寸；</w:t>
            </w:r>
          </w:p>
          <w:p w14:paraId="5802CC6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屏幕类型：IPS；</w:t>
            </w:r>
          </w:p>
          <w:p w14:paraId="6EC5CA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屏幕分辨率：1920*1080；</w:t>
            </w:r>
          </w:p>
          <w:p w14:paraId="1CF05F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固态硬盘（SSD）：不低于512GB；</w:t>
            </w:r>
          </w:p>
          <w:p w14:paraId="2CBBB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显示端口：HDMI接口；</w:t>
            </w:r>
          </w:p>
          <w:p w14:paraId="5F5579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电池容量：70Wh；</w:t>
            </w:r>
          </w:p>
          <w:p w14:paraId="4A422D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（四）产品组成：</w:t>
            </w:r>
          </w:p>
          <w:p w14:paraId="1C1369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包含极速智能激光切割机1套，桌面式激光切割机工具包1套，激光切割机基础耗材包10套，激光切割机基础耗材包10套，便携操作终端1台。</w:t>
            </w:r>
          </w:p>
        </w:tc>
        <w:tc>
          <w:tcPr>
            <w:tcW w:w="734" w:type="dxa"/>
            <w:shd w:val="clear" w:color="auto" w:fill="auto"/>
            <w:vAlign w:val="center"/>
          </w:tcPr>
          <w:p w14:paraId="398F2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E727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2B6EB39">
            <w:pPr>
              <w:jc w:val="center"/>
              <w:rPr>
                <w:rFonts w:hint="eastAsia" w:ascii="宋体" w:hAnsi="宋体" w:eastAsia="宋体" w:cs="宋体"/>
                <w:i w:val="0"/>
                <w:iCs w:val="0"/>
                <w:color w:val="000000"/>
                <w:sz w:val="20"/>
                <w:szCs w:val="20"/>
                <w:u w:val="none"/>
              </w:rPr>
            </w:pPr>
          </w:p>
        </w:tc>
      </w:tr>
      <w:tr w14:paraId="7D58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59A5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26" w:type="dxa"/>
            <w:shd w:val="clear" w:color="auto" w:fill="auto"/>
            <w:vAlign w:val="center"/>
          </w:tcPr>
          <w:p w14:paraId="54AF8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激光切割机配套课程</w:t>
            </w:r>
          </w:p>
        </w:tc>
        <w:tc>
          <w:tcPr>
            <w:tcW w:w="8114" w:type="dxa"/>
            <w:shd w:val="clear" w:color="auto" w:fill="auto"/>
            <w:vAlign w:val="center"/>
          </w:tcPr>
          <w:p w14:paraId="520D31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1.不少于20种加工材料认知微课课程；20种材料认知AR体验APP。</w:t>
            </w:r>
          </w:p>
          <w:p w14:paraId="56BDE5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课程包括且不限于：认识激光、3D动物制作、动漫大集合、木纹眼镜的制作、笔筒的制作、手绘勋章的制作、木艺花盆的制作、激光定制画、激光名片的制作、大作品骰子的制作、激光书签的制作、激光剪纸画的制作、存钱罐的制作、牛顿摆的制作、木陀螺的制作、测距机器人的制作、日地月场景的制作、AJ鞋子的制作、大作品VR眼镜的制作、玉兔捣药的制作、磁悬浮笔芯的制作、国旗升的制作、光影小夜灯的制作、伸缩抓的制作、密码箱的制作、吸烟报警器的制作、手持风扇的制作、天空之城的制作、流浪地球加湿器的制作。</w:t>
            </w:r>
          </w:p>
        </w:tc>
        <w:tc>
          <w:tcPr>
            <w:tcW w:w="734" w:type="dxa"/>
            <w:shd w:val="clear" w:color="auto" w:fill="auto"/>
            <w:vAlign w:val="center"/>
          </w:tcPr>
          <w:p w14:paraId="4154A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CC1C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E95A50D">
            <w:pPr>
              <w:jc w:val="center"/>
              <w:rPr>
                <w:rFonts w:hint="eastAsia" w:ascii="宋体" w:hAnsi="宋体" w:eastAsia="宋体" w:cs="宋体"/>
                <w:i w:val="0"/>
                <w:iCs w:val="0"/>
                <w:color w:val="000000"/>
                <w:sz w:val="20"/>
                <w:szCs w:val="20"/>
                <w:u w:val="none"/>
              </w:rPr>
            </w:pPr>
          </w:p>
        </w:tc>
      </w:tr>
      <w:tr w14:paraId="0F96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8FBD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26" w:type="dxa"/>
            <w:shd w:val="clear" w:color="auto" w:fill="auto"/>
            <w:vAlign w:val="center"/>
          </w:tcPr>
          <w:p w14:paraId="59F08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1A9542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25653C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2C66F3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52AD9A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0BAF12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1596AF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441E5D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2338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A1C4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27" name="图片 223"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3" descr="IMG_478"/>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77DF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DC5E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shd w:val="clear" w:color="auto" w:fill="auto"/>
            <w:vAlign w:val="center"/>
          </w:tcPr>
          <w:p w14:paraId="21679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288B60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34C31A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50266E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11BA77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12A860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6D1A9A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7AD93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3452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5696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230" name="图片 224"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4" descr="IMG_479"/>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2809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0F44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26" w:type="dxa"/>
            <w:shd w:val="clear" w:color="auto" w:fill="auto"/>
            <w:vAlign w:val="center"/>
          </w:tcPr>
          <w:p w14:paraId="7A39D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工程操作桌</w:t>
            </w:r>
          </w:p>
        </w:tc>
        <w:tc>
          <w:tcPr>
            <w:tcW w:w="8114" w:type="dxa"/>
            <w:shd w:val="clear" w:color="auto" w:fill="auto"/>
            <w:vAlign w:val="center"/>
          </w:tcPr>
          <w:p w14:paraId="66BC42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1.参考尺寸：2400*1200*730mm±5mm。</w:t>
            </w:r>
          </w:p>
          <w:p w14:paraId="13EB9ED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6C2029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0ECC14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0548C2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2A371A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11713A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26D12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1B149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5BFB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31" name="图片 225"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25" descr="IMG_480"/>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5708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9AB7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26" w:type="dxa"/>
            <w:shd w:val="clear" w:color="auto" w:fill="auto"/>
            <w:vAlign w:val="center"/>
          </w:tcPr>
          <w:p w14:paraId="37C26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8114" w:type="dxa"/>
            <w:shd w:val="clear" w:color="auto" w:fill="auto"/>
            <w:vAlign w:val="center"/>
          </w:tcPr>
          <w:p w14:paraId="0BD5D6E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1.参考尺寸：340*240*420mm±5mm。</w:t>
            </w:r>
          </w:p>
          <w:p w14:paraId="0BEFA3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15EAE7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3554A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3AE5BB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331F5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524E6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734" w:type="dxa"/>
            <w:shd w:val="clear" w:color="auto" w:fill="auto"/>
            <w:vAlign w:val="center"/>
          </w:tcPr>
          <w:p w14:paraId="071D2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225E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232" name="图片 226"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26" descr="IMG_481"/>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6EF6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F29B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shd w:val="clear" w:color="auto" w:fill="auto"/>
            <w:vAlign w:val="center"/>
          </w:tcPr>
          <w:p w14:paraId="2DDE0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编程桌</w:t>
            </w:r>
          </w:p>
        </w:tc>
        <w:tc>
          <w:tcPr>
            <w:tcW w:w="8114" w:type="dxa"/>
            <w:shd w:val="clear" w:color="auto" w:fill="auto"/>
            <w:vAlign w:val="center"/>
          </w:tcPr>
          <w:p w14:paraId="0533FF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1.参考尺寸：1400*800*730mm±5mm。</w:t>
            </w:r>
          </w:p>
          <w:p w14:paraId="02687C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22227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BDCA0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3AFA50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3837C9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136C4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4" w:type="dxa"/>
            <w:shd w:val="clear" w:color="auto" w:fill="auto"/>
            <w:vAlign w:val="center"/>
          </w:tcPr>
          <w:p w14:paraId="0C210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4331C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236" name="图片 227"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27" descr="IMG_482"/>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764C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748D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26" w:type="dxa"/>
            <w:shd w:val="clear" w:color="auto" w:fill="auto"/>
            <w:vAlign w:val="center"/>
          </w:tcPr>
          <w:p w14:paraId="15A51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定制展示柜</w:t>
            </w:r>
          </w:p>
        </w:tc>
        <w:tc>
          <w:tcPr>
            <w:tcW w:w="8114" w:type="dxa"/>
            <w:shd w:val="clear" w:color="auto" w:fill="auto"/>
            <w:vAlign w:val="center"/>
          </w:tcPr>
          <w:p w14:paraId="7E7222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1.参考尺寸：深600mm*高2200mm±5mm。</w:t>
            </w:r>
          </w:p>
          <w:p w14:paraId="52B394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1BED77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61708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251FC9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p>
          <w:p w14:paraId="6004C4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41CD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2AF52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noWrap/>
            <w:vAlign w:val="center"/>
          </w:tcPr>
          <w:p w14:paraId="51A16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237" name="图片 228"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28" descr="IMG_483"/>
                          <pic:cNvPicPr>
                            <a:picLocks noChangeAspect="1"/>
                          </pic:cNvPicPr>
                        </pic:nvPicPr>
                        <pic:blipFill>
                          <a:blip r:embed="rId78"/>
                          <a:stretch>
                            <a:fillRect/>
                          </a:stretch>
                        </pic:blipFill>
                        <pic:spPr>
                          <a:xfrm>
                            <a:off x="0" y="0"/>
                            <a:ext cx="1066800" cy="800100"/>
                          </a:xfrm>
                          <a:prstGeom prst="rect">
                            <a:avLst/>
                          </a:prstGeom>
                          <a:noFill/>
                          <a:ln w="9525">
                            <a:noFill/>
                          </a:ln>
                        </pic:spPr>
                      </pic:pic>
                    </a:graphicData>
                  </a:graphic>
                </wp:inline>
              </w:drawing>
            </w:r>
          </w:p>
        </w:tc>
      </w:tr>
      <w:tr w14:paraId="66B5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FC36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26" w:type="dxa"/>
            <w:shd w:val="clear" w:color="auto" w:fill="auto"/>
            <w:vAlign w:val="center"/>
          </w:tcPr>
          <w:p w14:paraId="5D2C4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洞洞板工具墙</w:t>
            </w:r>
          </w:p>
        </w:tc>
        <w:tc>
          <w:tcPr>
            <w:tcW w:w="8114" w:type="dxa"/>
            <w:shd w:val="clear" w:color="auto" w:fill="auto"/>
            <w:vAlign w:val="center"/>
          </w:tcPr>
          <w:p w14:paraId="70D0D2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1.材质：实木松木材质。</w:t>
            </w:r>
          </w:p>
          <w:p w14:paraId="04A516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2.油漆：采用环保木器漆，反复打磨上漆并保留原有木纹。</w:t>
            </w:r>
          </w:p>
          <w:p w14:paraId="34F2A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3.配件：配套层板和火柴棍。</w:t>
            </w:r>
          </w:p>
        </w:tc>
        <w:tc>
          <w:tcPr>
            <w:tcW w:w="734" w:type="dxa"/>
            <w:shd w:val="clear" w:color="auto" w:fill="auto"/>
            <w:vAlign w:val="center"/>
          </w:tcPr>
          <w:p w14:paraId="1F72C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6223F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97" w:type="dxa"/>
            <w:shd w:val="clear" w:color="auto" w:fill="auto"/>
            <w:noWrap/>
            <w:vAlign w:val="center"/>
          </w:tcPr>
          <w:p w14:paraId="0D2BF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239" name="图片 229"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29" descr="IMG_484"/>
                          <pic:cNvPicPr>
                            <a:picLocks noChangeAspect="1"/>
                          </pic:cNvPicPr>
                        </pic:nvPicPr>
                        <pic:blipFill>
                          <a:blip r:embed="rId66"/>
                          <a:stretch>
                            <a:fillRect/>
                          </a:stretch>
                        </pic:blipFill>
                        <pic:spPr>
                          <a:xfrm>
                            <a:off x="0" y="0"/>
                            <a:ext cx="1066800" cy="704850"/>
                          </a:xfrm>
                          <a:prstGeom prst="rect">
                            <a:avLst/>
                          </a:prstGeom>
                          <a:noFill/>
                          <a:ln w="9525">
                            <a:noFill/>
                          </a:ln>
                        </pic:spPr>
                      </pic:pic>
                    </a:graphicData>
                  </a:graphic>
                </wp:inline>
              </w:drawing>
            </w:r>
          </w:p>
        </w:tc>
      </w:tr>
      <w:tr w14:paraId="5019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788" w:type="dxa"/>
            <w:gridSpan w:val="6"/>
            <w:shd w:val="clear" w:color="auto" w:fill="auto"/>
            <w:vAlign w:val="center"/>
          </w:tcPr>
          <w:p w14:paraId="694EE73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w:t>
            </w:r>
            <w:r>
              <w:rPr>
                <w:rFonts w:hint="eastAsia" w:ascii="宋体" w:hAnsi="宋体" w:cs="宋体"/>
                <w:b/>
                <w:bCs/>
                <w:i w:val="0"/>
                <w:iCs w:val="0"/>
                <w:color w:val="000000"/>
                <w:kern w:val="0"/>
                <w:sz w:val="20"/>
                <w:szCs w:val="20"/>
                <w:u w:val="none"/>
                <w:lang w:val="en-US" w:eastAsia="zh-CN" w:bidi="ar"/>
              </w:rPr>
              <w:t>五</w:t>
            </w:r>
            <w:r>
              <w:rPr>
                <w:rFonts w:hint="eastAsia" w:ascii="宋体" w:hAnsi="宋体" w:eastAsia="宋体" w:cs="宋体"/>
                <w:b/>
                <w:bCs/>
                <w:i w:val="0"/>
                <w:iCs w:val="0"/>
                <w:color w:val="000000"/>
                <w:kern w:val="0"/>
                <w:sz w:val="20"/>
                <w:szCs w:val="20"/>
                <w:u w:val="none"/>
                <w:lang w:val="en-US" w:eastAsia="zh-CN" w:bidi="ar"/>
              </w:rPr>
              <w:t>、人工智能机器人实验室-3#4F</w:t>
            </w:r>
          </w:p>
        </w:tc>
      </w:tr>
      <w:tr w14:paraId="04FA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C99C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26" w:type="dxa"/>
            <w:shd w:val="clear" w:color="auto" w:fill="auto"/>
            <w:vAlign w:val="center"/>
          </w:tcPr>
          <w:p w14:paraId="46797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无人驾驶竞赛套装</w:t>
            </w:r>
          </w:p>
        </w:tc>
        <w:tc>
          <w:tcPr>
            <w:tcW w:w="8114" w:type="dxa"/>
            <w:shd w:val="clear" w:color="auto" w:fill="auto"/>
            <w:vAlign w:val="center"/>
          </w:tcPr>
          <w:p w14:paraId="7B5BBD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1.主控板参数：</w:t>
            </w:r>
          </w:p>
          <w:p w14:paraId="1DA323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支持人工智能相关算法（图像识别、语音识别等），主控板I/O脚位完全兼容ArduinoUNO，支持常见Arduino传感器，不改写传感器库文件。主控板支持人工智能本地化运行，不依赖网络环境。</w:t>
            </w:r>
          </w:p>
          <w:p w14:paraId="3E399E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1)处理器：双核，主频≥1.2GHz。</w:t>
            </w:r>
          </w:p>
          <w:p w14:paraId="2588D9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2)内存：≥512MB。</w:t>
            </w:r>
          </w:p>
          <w:p w14:paraId="158989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3)存储：≥8GBeMMCFlashMemory。</w:t>
            </w:r>
          </w:p>
          <w:p w14:paraId="16D2E3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4)图形：≥ARMMali-400MP2GPU。</w:t>
            </w:r>
          </w:p>
          <w:p w14:paraId="5692F1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5)音频：</w:t>
            </w:r>
            <w:r>
              <w:rPr>
                <w:rFonts w:hint="eastAsia" w:ascii="宋体" w:hAnsi="宋体" w:cs="宋体"/>
                <w:color w:val="000000"/>
                <w:kern w:val="0"/>
                <w:sz w:val="20"/>
                <w:szCs w:val="20"/>
                <w:u w:val="none"/>
                <w:lang w:bidi="ar"/>
              </w:rPr>
              <w:t>立体声音频编解码器，兼容Linux系统，支持双声道音频输入输出，可实现语音识别、音频播放功能</w:t>
            </w:r>
            <w:r>
              <w:rPr>
                <w:rFonts w:hint="eastAsia" w:ascii="宋体" w:hAnsi="宋体" w:eastAsia="宋体" w:cs="宋体"/>
                <w:i w:val="0"/>
                <w:iCs w:val="0"/>
                <w:color w:val="000000"/>
                <w:kern w:val="0"/>
                <w:sz w:val="20"/>
                <w:szCs w:val="20"/>
                <w:u w:val="none"/>
                <w:lang w:val="en-US" w:eastAsia="zh-CN" w:bidi="ar"/>
              </w:rPr>
              <w:t>。</w:t>
            </w:r>
          </w:p>
          <w:p w14:paraId="0EA407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6)电源：5V/1ADC-IN。</w:t>
            </w:r>
          </w:p>
          <w:p w14:paraId="626684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7)操作系统:至少支持Linux。</w:t>
            </w:r>
          </w:p>
          <w:p w14:paraId="0B18F3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2.无人车扩展板参数：至少包含9个4pin接口，2个I2C接口，1个UART接口，4个电源输出接口（对应数字接口【D4、D5】，【D6、D7】，【D8、D9】，【D10、D2】），兼容Arduino接口排针（数字接口、模拟接口、电源接口）。</w:t>
            </w:r>
          </w:p>
          <w:p w14:paraId="318C75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3.摄像头模块参数：应至少包含1个高清无畸变摄像头，规格为720p30，FOV90°，至少可完成道路环境识别和交通标志识别。</w:t>
            </w:r>
          </w:p>
          <w:p w14:paraId="77D71B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TOF激光雷达模块参数：至少包含3个TOF激光雷达，其快速测距频率≥50Hz，精确测距范围≥4m。传感器应集成SPAD接收阵列、物理红外滤光片和光学器件，可用于绝对距离测量，不受目标颜色和反射率影响。外壳应集成两个m4螺丝孔位。</w:t>
            </w:r>
          </w:p>
          <w:p w14:paraId="55038A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1)工作电压:3.3V/5V。</w:t>
            </w:r>
          </w:p>
          <w:p w14:paraId="2D2F9C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2)产品尺寸:≤34.6*16*16mm。</w:t>
            </w:r>
          </w:p>
          <w:p w14:paraId="56AF83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3)测距距离:40~4000mm。</w:t>
            </w:r>
          </w:p>
          <w:p w14:paraId="228875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4)测距精度:±5%。</w:t>
            </w:r>
          </w:p>
          <w:p w14:paraId="5B79F8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5)测距时间(min):≤20ms(短距离模式)，≤33ms(中距离/长距离模式)。</w:t>
            </w:r>
          </w:p>
          <w:p w14:paraId="4D3FD8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6)测距角度: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27°。</w:t>
            </w:r>
          </w:p>
          <w:p w14:paraId="45E99E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7)激光波长:</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940nm。</w:t>
            </w:r>
          </w:p>
          <w:p w14:paraId="2CFA83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8)工作温度:-20~80°C。</w:t>
            </w:r>
          </w:p>
          <w:p w14:paraId="74D8ED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5.减速电机参数：至少包含4个减速电机，每个电机额定电压12V，减速比1:30，额定转速每分钟≥170rpm，额定电流</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0.19A，额定扭矩</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0.6kg·cm。</w:t>
            </w:r>
          </w:p>
          <w:p w14:paraId="22D188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6.其他配件：1个Micro8GSD卡，1条USB数据线，1个电源适配器，1个IIC扩展板，1个12V6A锂电池组。</w:t>
            </w:r>
          </w:p>
          <w:p w14:paraId="0453F0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配套不少于16课时的无人驾驶课程资源，课程内容包括但不限于：认识无人车、无人驾驶系统、无人驾驶的分级、无人车的发展、搭建无人车、麦克纳姆轮结构与工作原理、初识编程软件、控制无人车的程序编写、图像识别的流程、无人车自动巡航测试、无人车与交通标志、赛道固定路标识别、ToF雷达工作原理与前部碰撞预警、无人车紧急制动与避障、无人车盲区监测、无人车自动泊车等。</w:t>
            </w:r>
          </w:p>
          <w:p w14:paraId="4D51F2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8.同时需提供无人车与交通标志课件样课，样课内容包含情景导入、概念建构、程序分析、编写程序、活动探究、总结思考等完整教学环节，满足教学实训使用要求。</w:t>
            </w:r>
          </w:p>
        </w:tc>
        <w:tc>
          <w:tcPr>
            <w:tcW w:w="734" w:type="dxa"/>
            <w:shd w:val="clear" w:color="auto" w:fill="auto"/>
            <w:vAlign w:val="center"/>
          </w:tcPr>
          <w:p w14:paraId="624A1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5D60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2F689BAB">
            <w:pPr>
              <w:jc w:val="center"/>
              <w:rPr>
                <w:rFonts w:hint="eastAsia" w:ascii="宋体" w:hAnsi="宋体" w:eastAsia="宋体" w:cs="宋体"/>
                <w:i w:val="0"/>
                <w:iCs w:val="0"/>
                <w:color w:val="000000"/>
                <w:sz w:val="20"/>
                <w:szCs w:val="20"/>
                <w:u w:val="none"/>
              </w:rPr>
            </w:pPr>
          </w:p>
        </w:tc>
      </w:tr>
      <w:tr w14:paraId="308B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6146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26" w:type="dxa"/>
            <w:shd w:val="clear" w:color="auto" w:fill="auto"/>
            <w:vAlign w:val="center"/>
          </w:tcPr>
          <w:p w14:paraId="107389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无人驾驶赛事</w:t>
            </w:r>
          </w:p>
          <w:p w14:paraId="5352B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模拟训练地图</w:t>
            </w:r>
          </w:p>
        </w:tc>
        <w:tc>
          <w:tcPr>
            <w:tcW w:w="8114" w:type="dxa"/>
            <w:shd w:val="clear" w:color="auto" w:fill="auto"/>
            <w:vAlign w:val="center"/>
          </w:tcPr>
          <w:p w14:paraId="1CAEB0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1.地图材质：高级油画布，地图尺寸不低于4m*5m。</w:t>
            </w:r>
          </w:p>
          <w:p w14:paraId="69A458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2.包含15-20个路标，单个路标尺寸不低于22cm*22cm。</w:t>
            </w:r>
          </w:p>
          <w:p w14:paraId="2D560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3.特点：适用于赛前针对性模拟练习，比较贴近实际赛事的地图，路线较复杂。</w:t>
            </w:r>
          </w:p>
        </w:tc>
        <w:tc>
          <w:tcPr>
            <w:tcW w:w="734" w:type="dxa"/>
            <w:shd w:val="clear" w:color="auto" w:fill="auto"/>
            <w:vAlign w:val="center"/>
          </w:tcPr>
          <w:p w14:paraId="6FA17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2749D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03F9ACA">
            <w:pPr>
              <w:jc w:val="center"/>
              <w:rPr>
                <w:rFonts w:hint="eastAsia" w:ascii="宋体" w:hAnsi="宋体" w:eastAsia="宋体" w:cs="宋体"/>
                <w:i w:val="0"/>
                <w:iCs w:val="0"/>
                <w:color w:val="000000"/>
                <w:sz w:val="20"/>
                <w:szCs w:val="20"/>
                <w:u w:val="none"/>
              </w:rPr>
            </w:pPr>
          </w:p>
        </w:tc>
      </w:tr>
      <w:tr w14:paraId="5E4F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C974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26" w:type="dxa"/>
            <w:shd w:val="clear" w:color="auto" w:fill="auto"/>
            <w:vAlign w:val="center"/>
          </w:tcPr>
          <w:p w14:paraId="3A2BB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智能足式机器人竞赛套装</w:t>
            </w:r>
          </w:p>
        </w:tc>
        <w:tc>
          <w:tcPr>
            <w:tcW w:w="8114" w:type="dxa"/>
            <w:shd w:val="clear" w:color="auto" w:fill="auto"/>
            <w:vAlign w:val="center"/>
          </w:tcPr>
          <w:p w14:paraId="15FA62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1.≥26个种类，≥58个零件，可构建主流机器人形态，可搭建变形工程车、机械臂、麦轮车、机器狗等至少五种形态。</w:t>
            </w:r>
          </w:p>
          <w:p w14:paraId="0054F7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2.多功能控制器：配置≥3麦阵列麦克风，喇叭模块，触控显示屏，≥9轴陀螺仪，开源接口等，可以实现自然语音交互、机器人运动控制等功能，多个模块接口，实现设计程序运行，让搭建的作品动起来。</w:t>
            </w:r>
          </w:p>
          <w:p w14:paraId="12DFC4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3.智能语音：本地VAD、在线ASR和在线TTS语音功能、NLP功能、3麦降噪、响度检测。</w:t>
            </w:r>
          </w:p>
          <w:p w14:paraId="004638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机器视觉：单、双轨车道识别、二维码识别、AprilTag定位识别、交通标志识别、车牌识别、颜色识别、自定义颜色识别、人脸识别、人脸特征（口罩、情绪、性别）识别、人体姿态识别、文字识别、手势识别、自定义模型训练CNN、Wi-Fi图传、识别结果图传。</w:t>
            </w:r>
          </w:p>
          <w:p w14:paraId="1FEDCE0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5.具有3D可视化PC端动作编辑功能。</w:t>
            </w:r>
          </w:p>
          <w:p w14:paraId="0FD142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6.视觉传感器：本地训练、AprilTag识别、姿态识别、自定义识别、Wi-Fi图传、识别结果图传、特定人偶识别、脸部特征识别、手部特征识别等；（要求平台同时能运行多个算法模型）</w:t>
            </w:r>
          </w:p>
        </w:tc>
        <w:tc>
          <w:tcPr>
            <w:tcW w:w="734" w:type="dxa"/>
            <w:shd w:val="clear" w:color="auto" w:fill="auto"/>
            <w:vAlign w:val="center"/>
          </w:tcPr>
          <w:p w14:paraId="7B606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1D254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91CC8F3">
            <w:pPr>
              <w:jc w:val="center"/>
              <w:rPr>
                <w:rFonts w:hint="eastAsia" w:ascii="宋体" w:hAnsi="宋体" w:eastAsia="宋体" w:cs="宋体"/>
                <w:i w:val="0"/>
                <w:iCs w:val="0"/>
                <w:color w:val="000000"/>
                <w:sz w:val="20"/>
                <w:szCs w:val="20"/>
                <w:u w:val="none"/>
              </w:rPr>
            </w:pPr>
          </w:p>
        </w:tc>
      </w:tr>
      <w:tr w14:paraId="64A8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07B6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26" w:type="dxa"/>
            <w:shd w:val="clear" w:color="auto" w:fill="auto"/>
            <w:vAlign w:val="center"/>
          </w:tcPr>
          <w:p w14:paraId="154F1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智能轮式机器人竞赛套装</w:t>
            </w:r>
          </w:p>
        </w:tc>
        <w:tc>
          <w:tcPr>
            <w:tcW w:w="8114" w:type="dxa"/>
            <w:shd w:val="clear" w:color="auto" w:fill="auto"/>
            <w:vAlign w:val="center"/>
          </w:tcPr>
          <w:p w14:paraId="65A577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（一）功能描述：</w:t>
            </w:r>
          </w:p>
          <w:p w14:paraId="7491D3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1.一款多拟态AI机器人，产品包含结构件、执行件和主控。配合3D动态图纸和可视化编程，趣味性的学习加动手操作，让学生从零基础轻松进入机器人世界，要求满足课程8主题，32课时学习。</w:t>
            </w:r>
          </w:p>
          <w:p w14:paraId="75ACF5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2.要求平台同时能运行多个算法模型。</w:t>
            </w:r>
          </w:p>
          <w:p w14:paraId="727483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3.要求编程平台开放了pythonsdk，配合第三方python工具实现更开放的编程。</w:t>
            </w:r>
          </w:p>
          <w:p w14:paraId="49869D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（二）配置要求：</w:t>
            </w:r>
          </w:p>
          <w:p w14:paraId="190E60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1.≥18个种类，≥48个零件，可构建主流机器人形态，可搭建变形工程车、机械臂、麦轮车、机器狗等至少五种形态。</w:t>
            </w:r>
          </w:p>
          <w:p w14:paraId="16DF4F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2.多功能控制器：配置≥3麦阵列麦克风，喇叭模块，触控显示屏，≥9轴陀螺仪，开源接口等，可以实现自然语音交互、机器人运动控制等功能，多个模块接口，实现设计程序运行，让搭建的作品动起来。</w:t>
            </w:r>
          </w:p>
          <w:p w14:paraId="74ACBC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3.智能语音：本地VAD、在线ASR和在线TTS语音功能、NLP功能、3麦降噪、响度检测。</w:t>
            </w:r>
          </w:p>
          <w:p w14:paraId="0BB7B9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机器视觉：单、双轨车道识别、二维码识别、AprilTag定位识别、交通标志识别、车牌识别、颜色识别、自定义颜色识别、人脸识别、人脸特征（口罩、情绪、性别）识别、人体姿态识别、文字识别、手势识别、自定义模型训练CNN、Wi-Fi图传、识别结果图传。</w:t>
            </w:r>
          </w:p>
          <w:p w14:paraId="381304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5.运控算法：自适应算法、麦伦运控算法、机械臂算法、里程算法。</w:t>
            </w:r>
          </w:p>
        </w:tc>
        <w:tc>
          <w:tcPr>
            <w:tcW w:w="734" w:type="dxa"/>
            <w:shd w:val="clear" w:color="auto" w:fill="auto"/>
            <w:vAlign w:val="center"/>
          </w:tcPr>
          <w:p w14:paraId="6C8CA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27520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6F977EF">
            <w:pPr>
              <w:jc w:val="center"/>
              <w:rPr>
                <w:rFonts w:hint="eastAsia" w:ascii="宋体" w:hAnsi="宋体" w:eastAsia="宋体" w:cs="宋体"/>
                <w:i w:val="0"/>
                <w:iCs w:val="0"/>
                <w:color w:val="000000"/>
                <w:sz w:val="20"/>
                <w:szCs w:val="20"/>
                <w:u w:val="none"/>
              </w:rPr>
            </w:pPr>
          </w:p>
        </w:tc>
      </w:tr>
      <w:tr w14:paraId="3D61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77B00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26" w:type="dxa"/>
            <w:shd w:val="clear" w:color="auto" w:fill="auto"/>
            <w:vAlign w:val="center"/>
          </w:tcPr>
          <w:p w14:paraId="4A86E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竞赛蓝牙手柄</w:t>
            </w:r>
          </w:p>
        </w:tc>
        <w:tc>
          <w:tcPr>
            <w:tcW w:w="8114" w:type="dxa"/>
            <w:shd w:val="clear" w:color="auto" w:fill="auto"/>
            <w:vAlign w:val="center"/>
          </w:tcPr>
          <w:p w14:paraId="7831C0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1.频率范围：2.400~2.4835GHz。</w:t>
            </w:r>
          </w:p>
          <w:p w14:paraId="0DB16B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2.射频发射功率：最大发身功率约4dBm。</w:t>
            </w:r>
          </w:p>
          <w:p w14:paraId="62DC0F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3.最大控制距离：空旷环境下约10米。</w:t>
            </w:r>
          </w:p>
          <w:p w14:paraId="5CA8DC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4.蓝牙版本：蓝牙4.0。</w:t>
            </w:r>
          </w:p>
          <w:p w14:paraId="2CF0F6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5.电池容量：≥500mAh。</w:t>
            </w:r>
          </w:p>
        </w:tc>
        <w:tc>
          <w:tcPr>
            <w:tcW w:w="734" w:type="dxa"/>
            <w:shd w:val="clear" w:color="auto" w:fill="auto"/>
            <w:vAlign w:val="center"/>
          </w:tcPr>
          <w:p w14:paraId="5FE13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4DD92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51D8328A">
            <w:pPr>
              <w:jc w:val="center"/>
              <w:rPr>
                <w:rFonts w:hint="eastAsia" w:ascii="宋体" w:hAnsi="宋体" w:eastAsia="宋体" w:cs="宋体"/>
                <w:i w:val="0"/>
                <w:iCs w:val="0"/>
                <w:color w:val="000000"/>
                <w:sz w:val="20"/>
                <w:szCs w:val="20"/>
                <w:u w:val="none"/>
              </w:rPr>
            </w:pPr>
          </w:p>
        </w:tc>
      </w:tr>
      <w:tr w14:paraId="4525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9A89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26" w:type="dxa"/>
            <w:shd w:val="clear" w:color="auto" w:fill="auto"/>
            <w:vAlign w:val="center"/>
          </w:tcPr>
          <w:p w14:paraId="72F77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竞赛场地套装1</w:t>
            </w:r>
          </w:p>
        </w:tc>
        <w:tc>
          <w:tcPr>
            <w:tcW w:w="8114" w:type="dxa"/>
            <w:shd w:val="clear" w:color="auto" w:fill="auto"/>
            <w:vAlign w:val="center"/>
          </w:tcPr>
          <w:p w14:paraId="673B5D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（一）功能描述</w:t>
            </w:r>
          </w:p>
          <w:p w14:paraId="7EB4FC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1.套件赛项地图包地图≥2张（分红蓝两方）。</w:t>
            </w:r>
          </w:p>
          <w:p w14:paraId="45106D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2.赛项地图包参数如下：</w:t>
            </w:r>
          </w:p>
          <w:p w14:paraId="65B3D9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红方地图≥1张；材质：地板膜过哑胶，油墨：高精度喷绘，尺寸：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2450*1480(mm)油墨：环保油墨工艺：高清喷绘公差±20mm比例：1:1。</w:t>
            </w:r>
          </w:p>
          <w:p w14:paraId="72BAF4F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蓝方地图≥1张；材质：地板膜过哑胶，油墨：高精度喷绘，尺寸：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2450*1440(mm)油墨：环保油墨工艺：高清喷绘公差±20mm比例：1:1。</w:t>
            </w:r>
          </w:p>
          <w:p w14:paraId="57FDA8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道具包是根据赛项规则设计的专属场地包产品，产品包含积木结构件和EVA泡棉，学生通过搭建指南可以完成竞赛赛项任务场地模型的搭建，与地图包配合，可生成赛项活动的标准竞赛场地，满足于学生的日常学习和赛前练习调试使用。</w:t>
            </w:r>
          </w:p>
          <w:p w14:paraId="703DF0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（二）配置要求和技术参数：</w:t>
            </w:r>
          </w:p>
          <w:p w14:paraId="45F85A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1.≥17个种类，≥85个部件，支持学生完成场地模型搭建。</w:t>
            </w:r>
          </w:p>
          <w:p w14:paraId="73A510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2.产品的小球和方块采用新型环保塑料发泡材料（EVA），具有良好的缓冲、抗震、防潮、抗化学腐蚀等优点。</w:t>
            </w:r>
          </w:p>
          <w:p w14:paraId="58FC01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3.产品的识别卡片采用了硬卡纸，具有不易破损的特点。</w:t>
            </w:r>
          </w:p>
          <w:p w14:paraId="3755C2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（三）标准围栏包：</w:t>
            </w:r>
          </w:p>
          <w:p w14:paraId="078DC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1.功能描述：比赛项目的配套使用产品。</w:t>
            </w:r>
          </w:p>
          <w:p w14:paraId="1732AAF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2.配置要求和技术参数：</w:t>
            </w:r>
          </w:p>
          <w:p w14:paraId="3B53F7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套件包含塑胶围栏、魔术贴若干等配件。</w:t>
            </w:r>
          </w:p>
          <w:p w14:paraId="0D2754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结构零件材质为ABS塑胶。</w:t>
            </w:r>
          </w:p>
          <w:p w14:paraId="23662A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结构零件采用扣槽连接方式，无需采用铁质螺丝刀、螺母刀、扳手完成场地围栏的搭建。</w:t>
            </w:r>
          </w:p>
        </w:tc>
        <w:tc>
          <w:tcPr>
            <w:tcW w:w="734" w:type="dxa"/>
            <w:shd w:val="clear" w:color="auto" w:fill="auto"/>
            <w:vAlign w:val="center"/>
          </w:tcPr>
          <w:p w14:paraId="39B93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1E24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3A822B2">
            <w:pPr>
              <w:jc w:val="center"/>
              <w:rPr>
                <w:rFonts w:hint="eastAsia" w:ascii="宋体" w:hAnsi="宋体" w:eastAsia="宋体" w:cs="宋体"/>
                <w:i w:val="0"/>
                <w:iCs w:val="0"/>
                <w:color w:val="000000"/>
                <w:sz w:val="20"/>
                <w:szCs w:val="20"/>
                <w:u w:val="none"/>
              </w:rPr>
            </w:pPr>
          </w:p>
        </w:tc>
      </w:tr>
      <w:tr w14:paraId="5601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291D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26" w:type="dxa"/>
            <w:shd w:val="clear" w:color="auto" w:fill="auto"/>
            <w:vAlign w:val="center"/>
          </w:tcPr>
          <w:p w14:paraId="18019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竞赛场地套装2</w:t>
            </w:r>
          </w:p>
        </w:tc>
        <w:tc>
          <w:tcPr>
            <w:tcW w:w="8114" w:type="dxa"/>
            <w:shd w:val="clear" w:color="auto" w:fill="auto"/>
            <w:vAlign w:val="center"/>
          </w:tcPr>
          <w:p w14:paraId="71C6AE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（一）功能描述：</w:t>
            </w:r>
          </w:p>
          <w:p w14:paraId="674FEA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轮式机器人的补充套装。</w:t>
            </w:r>
          </w:p>
          <w:p w14:paraId="55096A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（二）配置要求和技术参数：</w:t>
            </w:r>
          </w:p>
          <w:p w14:paraId="728BC1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1.≥8个种类，≥25个零件，可构建主流机器人形态。</w:t>
            </w:r>
          </w:p>
          <w:p w14:paraId="062F86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2.舵机≥4个。</w:t>
            </w:r>
          </w:p>
          <w:p w14:paraId="5D31A4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3.支持图形化编程，支持但不限于MAC、WEB、Windows。</w:t>
            </w:r>
          </w:p>
          <w:p w14:paraId="79900B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4.支持PC端编程。</w:t>
            </w:r>
          </w:p>
          <w:p w14:paraId="333804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5.舵机参数如下：</w:t>
            </w:r>
          </w:p>
          <w:p w14:paraId="3DD5BE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控制精度：空载≤1°，带载≤2°。</w:t>
            </w:r>
          </w:p>
          <w:p w14:paraId="5692A4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最大转速：≥60RPM。</w:t>
            </w:r>
          </w:p>
          <w:p w14:paraId="1A5AE7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最大扭矩：≥10.0kgf.cm。</w:t>
            </w:r>
          </w:p>
          <w:p w14:paraId="170804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角度范围：0～360°。</w:t>
            </w:r>
          </w:p>
        </w:tc>
        <w:tc>
          <w:tcPr>
            <w:tcW w:w="734" w:type="dxa"/>
            <w:shd w:val="clear" w:color="auto" w:fill="auto"/>
            <w:vAlign w:val="center"/>
          </w:tcPr>
          <w:p w14:paraId="2DF81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555F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7F907644">
            <w:pPr>
              <w:jc w:val="center"/>
              <w:rPr>
                <w:rFonts w:hint="eastAsia" w:ascii="宋体" w:hAnsi="宋体" w:eastAsia="宋体" w:cs="宋体"/>
                <w:i w:val="0"/>
                <w:iCs w:val="0"/>
                <w:color w:val="000000"/>
                <w:sz w:val="20"/>
                <w:szCs w:val="20"/>
                <w:u w:val="none"/>
              </w:rPr>
            </w:pPr>
          </w:p>
        </w:tc>
      </w:tr>
      <w:tr w14:paraId="0D78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3A8C6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26" w:type="dxa"/>
            <w:shd w:val="clear" w:color="auto" w:fill="auto"/>
            <w:vAlign w:val="center"/>
          </w:tcPr>
          <w:p w14:paraId="395EE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竞赛场地套装3</w:t>
            </w:r>
          </w:p>
        </w:tc>
        <w:tc>
          <w:tcPr>
            <w:tcW w:w="8114" w:type="dxa"/>
            <w:shd w:val="clear" w:color="auto" w:fill="auto"/>
            <w:vAlign w:val="center"/>
          </w:tcPr>
          <w:p w14:paraId="5C9884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（一）功能描述：</w:t>
            </w:r>
          </w:p>
          <w:p w14:paraId="6C8560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足式机器人的补充扩展套装。</w:t>
            </w:r>
          </w:p>
          <w:p w14:paraId="1C28D7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（二）配置要求和技术参数：</w:t>
            </w:r>
          </w:p>
          <w:p w14:paraId="774A635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1.≥5个种类，≥9个零件，可构建主流机器人形态。</w:t>
            </w:r>
          </w:p>
          <w:p w14:paraId="711AAB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2.支持图形化编程软件，支持但不限于MAC、WEB、Windows。</w:t>
            </w:r>
          </w:p>
          <w:p w14:paraId="5AB4CE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3.支持PC端编程软件。</w:t>
            </w:r>
          </w:p>
        </w:tc>
        <w:tc>
          <w:tcPr>
            <w:tcW w:w="734" w:type="dxa"/>
            <w:shd w:val="clear" w:color="auto" w:fill="auto"/>
            <w:vAlign w:val="center"/>
          </w:tcPr>
          <w:p w14:paraId="675D8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517B0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320ABFBC">
            <w:pPr>
              <w:jc w:val="center"/>
              <w:rPr>
                <w:rFonts w:hint="eastAsia" w:ascii="宋体" w:hAnsi="宋体" w:eastAsia="宋体" w:cs="宋体"/>
                <w:i w:val="0"/>
                <w:iCs w:val="0"/>
                <w:color w:val="000000"/>
                <w:sz w:val="20"/>
                <w:szCs w:val="20"/>
                <w:u w:val="none"/>
              </w:rPr>
            </w:pPr>
          </w:p>
        </w:tc>
      </w:tr>
      <w:tr w14:paraId="2D1E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0C46E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26" w:type="dxa"/>
            <w:shd w:val="clear" w:color="auto" w:fill="auto"/>
            <w:vAlign w:val="center"/>
          </w:tcPr>
          <w:p w14:paraId="1AC97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竞赛场地套装4</w:t>
            </w:r>
          </w:p>
        </w:tc>
        <w:tc>
          <w:tcPr>
            <w:tcW w:w="8114" w:type="dxa"/>
            <w:shd w:val="clear" w:color="auto" w:fill="auto"/>
            <w:vAlign w:val="center"/>
          </w:tcPr>
          <w:p w14:paraId="4B4913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（一）功能描述：</w:t>
            </w:r>
          </w:p>
          <w:p w14:paraId="3651AE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道具包作为赛项场地搭建专属设计的道具，通过搭建指南可以完成“智慧景区”场地模型的搭建，鼓励选手对景区各环节痛点进行深入洞察，将无人驾驶、AI语音、AI视觉、机器人运动控制等前沿技术应用于景区场景，用于配合比赛所用。需符合2026年优创未来江苏省规则使用。</w:t>
            </w:r>
          </w:p>
          <w:p w14:paraId="441B3C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（二）配置要求和技术参数：</w:t>
            </w:r>
          </w:p>
          <w:p w14:paraId="0F9624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1.教具包含EVA圆球、方块等。≥9个种类，≥21个部件，支持学生完成赛事场地搭建。</w:t>
            </w:r>
          </w:p>
          <w:p w14:paraId="3B02E5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2.产品的斜坡和方块采用新型环保塑料发泡材料（EVA），具有良好的缓冲、抗震、防潮、抗化学腐蚀等优点。</w:t>
            </w:r>
          </w:p>
          <w:p w14:paraId="4F8C41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3.产品的识别卡片采用了硬卡纸，具有不易破损的特点。</w:t>
            </w:r>
          </w:p>
          <w:p w14:paraId="6C3A56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（三）地图包：</w:t>
            </w:r>
          </w:p>
          <w:p w14:paraId="5B29F0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1.套件包含相关赛项地图1张。</w:t>
            </w:r>
          </w:p>
          <w:p w14:paraId="27CDEF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2.地图规格参数：</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2455*1500(mm)（±10mm）采用地板膜过哑胶，喷绘。</w:t>
            </w:r>
          </w:p>
          <w:p w14:paraId="40DDAA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（四）标准围栏包：</w:t>
            </w:r>
          </w:p>
          <w:p w14:paraId="168690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1.功能描述：赛项的配套使用产品。</w:t>
            </w:r>
          </w:p>
          <w:p w14:paraId="0F69FF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2.配置要求和技术参数：</w:t>
            </w:r>
          </w:p>
          <w:p w14:paraId="22C487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套件包含塑胶围栏、魔术贴若干等配件。</w:t>
            </w:r>
          </w:p>
          <w:p w14:paraId="70C3B4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结构零件材质为ABS塑胶。</w:t>
            </w:r>
          </w:p>
          <w:p w14:paraId="0FF695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结构零件采用扣槽连接方式，无需采用铁质螺丝刀、螺母刀、扳手完成场地围栏的搭建。</w:t>
            </w:r>
          </w:p>
        </w:tc>
        <w:tc>
          <w:tcPr>
            <w:tcW w:w="734" w:type="dxa"/>
            <w:shd w:val="clear" w:color="auto" w:fill="auto"/>
            <w:vAlign w:val="center"/>
          </w:tcPr>
          <w:p w14:paraId="23213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575C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311AD79">
            <w:pPr>
              <w:jc w:val="center"/>
              <w:rPr>
                <w:rFonts w:hint="eastAsia" w:ascii="宋体" w:hAnsi="宋体" w:eastAsia="宋体" w:cs="宋体"/>
                <w:i w:val="0"/>
                <w:iCs w:val="0"/>
                <w:color w:val="000000"/>
                <w:sz w:val="20"/>
                <w:szCs w:val="20"/>
                <w:u w:val="none"/>
              </w:rPr>
            </w:pPr>
          </w:p>
        </w:tc>
      </w:tr>
      <w:tr w14:paraId="410B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47F4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26" w:type="dxa"/>
            <w:shd w:val="clear" w:color="auto" w:fill="auto"/>
            <w:vAlign w:val="center"/>
          </w:tcPr>
          <w:p w14:paraId="0B9CF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AI下棋机器人（围棋）教室版</w:t>
            </w:r>
          </w:p>
        </w:tc>
        <w:tc>
          <w:tcPr>
            <w:tcW w:w="8114" w:type="dxa"/>
            <w:shd w:val="clear" w:color="auto" w:fill="auto"/>
            <w:vAlign w:val="center"/>
          </w:tcPr>
          <w:p w14:paraId="3CBDF1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1.不低于5寸IPS高清显示屏，分辨率不低于：1280*720。</w:t>
            </w:r>
          </w:p>
          <w:p w14:paraId="50D8D5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2.毫米级精准操控机械臂；不少于3自由度；2个转动自由度+1个取子机构自由度；末端工具：电磁铁转盘，可取不少于5个棋子。</w:t>
            </w:r>
          </w:p>
          <w:p w14:paraId="245E45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3.人脸识别单台可识别不少于100张人脸。</w:t>
            </w:r>
          </w:p>
          <w:p w14:paraId="50A74F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4.围棋专业AI语音互动。</w:t>
            </w:r>
          </w:p>
          <w:p w14:paraId="0B44DE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.视觉定位：不小于200万高清广角摄像头及平角摄像头。</w:t>
            </w:r>
          </w:p>
          <w:p w14:paraId="652968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.声音输出：不小于4Ω，3W高保真喇叭。</w:t>
            </w:r>
          </w:p>
          <w:p w14:paraId="1FCE51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.取子精度：≤1.5mm；机械臂安全性：支持碰撞检测；检测到会立即停止。</w:t>
            </w:r>
          </w:p>
          <w:p w14:paraId="224096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.机械臂活动范围：</w:t>
            </w:r>
            <w:r>
              <w:rPr>
                <w:rFonts w:hint="eastAsia" w:ascii="宋体" w:hAnsi="宋体" w:cs="宋体"/>
                <w:color w:val="000000"/>
                <w:kern w:val="0"/>
                <w:sz w:val="20"/>
                <w:szCs w:val="20"/>
                <w:u w:val="none"/>
                <w:lang w:bidi="ar"/>
              </w:rPr>
              <w:t>不小于520mm×420mm，可完整覆盖标准围棋棋盘全部落子区域</w:t>
            </w:r>
            <w:r>
              <w:rPr>
                <w:rFonts w:hint="eastAsia" w:ascii="宋体" w:hAnsi="宋体" w:eastAsia="宋体" w:cs="宋体"/>
                <w:i w:val="0"/>
                <w:iCs w:val="0"/>
                <w:color w:val="000000"/>
                <w:kern w:val="0"/>
                <w:sz w:val="20"/>
                <w:szCs w:val="20"/>
                <w:u w:val="none"/>
                <w:lang w:val="en-US" w:eastAsia="zh-CN" w:bidi="ar"/>
              </w:rPr>
              <w:t>。</w:t>
            </w:r>
          </w:p>
          <w:p w14:paraId="1B7521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.机器人材质：铝合金+塑胶ABS；棋子材质：塑胶ABS+五金镀锌板+PC膜；棋子尺寸：</w:t>
            </w:r>
            <w:r>
              <w:rPr>
                <w:rFonts w:hint="eastAsia" w:ascii="宋体" w:hAnsi="宋体" w:cs="宋体"/>
                <w:color w:val="000000"/>
                <w:kern w:val="0"/>
                <w:sz w:val="20"/>
                <w:szCs w:val="20"/>
                <w:u w:val="none"/>
                <w:lang w:bidi="ar"/>
              </w:rPr>
              <w:t>符合中国围棋协会发布的围棋通用标准，直径22mm±0.5mm，厚度不超过10mm，适配AI围棋机器人精准落子、取子的教学使用需求</w:t>
            </w:r>
            <w:r>
              <w:rPr>
                <w:rFonts w:hint="eastAsia" w:ascii="宋体" w:hAnsi="宋体" w:eastAsia="宋体" w:cs="宋体"/>
                <w:i w:val="0"/>
                <w:iCs w:val="0"/>
                <w:color w:val="000000"/>
                <w:kern w:val="0"/>
                <w:sz w:val="20"/>
                <w:szCs w:val="20"/>
                <w:u w:val="none"/>
                <w:lang w:val="en-US" w:eastAsia="zh-CN" w:bidi="ar"/>
              </w:rPr>
              <w:t>；棋盘参数：材质ABS，尺寸</w:t>
            </w:r>
            <w:r>
              <w:rPr>
                <w:rFonts w:hint="eastAsia" w:ascii="宋体" w:hAnsi="宋体" w:cs="宋体"/>
                <w:i w:val="0"/>
                <w:iCs w:val="0"/>
                <w:color w:val="000000"/>
                <w:kern w:val="0"/>
                <w:sz w:val="20"/>
                <w:szCs w:val="20"/>
                <w:u w:val="none"/>
                <w:lang w:val="en-US" w:eastAsia="zh-CN" w:bidi="ar"/>
              </w:rPr>
              <w:t>在机械臂活动范围内</w:t>
            </w:r>
            <w:r>
              <w:rPr>
                <w:rFonts w:hint="eastAsia" w:ascii="宋体" w:hAnsi="宋体" w:eastAsia="宋体" w:cs="宋体"/>
                <w:i w:val="0"/>
                <w:iCs w:val="0"/>
                <w:color w:val="000000"/>
                <w:kern w:val="0"/>
                <w:sz w:val="20"/>
                <w:szCs w:val="20"/>
                <w:u w:val="none"/>
                <w:lang w:val="en-US" w:eastAsia="zh-CN" w:bidi="ar"/>
              </w:rPr>
              <w:t>。</w:t>
            </w:r>
          </w:p>
        </w:tc>
        <w:tc>
          <w:tcPr>
            <w:tcW w:w="734" w:type="dxa"/>
            <w:shd w:val="clear" w:color="auto" w:fill="auto"/>
            <w:vAlign w:val="center"/>
          </w:tcPr>
          <w:p w14:paraId="53827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C42FE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CE472EC">
            <w:pPr>
              <w:jc w:val="center"/>
              <w:rPr>
                <w:rFonts w:hint="eastAsia" w:ascii="宋体" w:hAnsi="宋体" w:eastAsia="宋体" w:cs="宋体"/>
                <w:i w:val="0"/>
                <w:iCs w:val="0"/>
                <w:color w:val="000000"/>
                <w:sz w:val="20"/>
                <w:szCs w:val="20"/>
                <w:u w:val="none"/>
              </w:rPr>
            </w:pPr>
          </w:p>
        </w:tc>
      </w:tr>
      <w:tr w14:paraId="4D7F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4DEA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26" w:type="dxa"/>
            <w:shd w:val="clear" w:color="auto" w:fill="auto"/>
            <w:vAlign w:val="center"/>
          </w:tcPr>
          <w:p w14:paraId="714BC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AI下棋机器人（象棋）</w:t>
            </w:r>
          </w:p>
        </w:tc>
        <w:tc>
          <w:tcPr>
            <w:tcW w:w="8114" w:type="dxa"/>
            <w:shd w:val="clear" w:color="auto" w:fill="auto"/>
            <w:vAlign w:val="center"/>
          </w:tcPr>
          <w:p w14:paraId="4264E3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1.可视化教学大屏（不低于5寸）；自带IPS高清显示屏；分辨率不少于:1280*720。</w:t>
            </w:r>
          </w:p>
          <w:p w14:paraId="42A8ED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2.毫米级精准操控机械臂；不少于3自由度；2个转动自由度+1个取子机构自由度。</w:t>
            </w:r>
          </w:p>
          <w:p w14:paraId="6BABCA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3.人脸识别单台可识别不少于100张人脸。</w:t>
            </w:r>
          </w:p>
          <w:p w14:paraId="23596F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4.象棋专业AI语音互动。</w:t>
            </w:r>
          </w:p>
          <w:p w14:paraId="36DE84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5.栈板台数不少于18台。</w:t>
            </w:r>
          </w:p>
          <w:p w14:paraId="6FF01F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6.视觉定位：不小于200万高清广角摄像头及平角摄像头。</w:t>
            </w:r>
          </w:p>
        </w:tc>
        <w:tc>
          <w:tcPr>
            <w:tcW w:w="734" w:type="dxa"/>
            <w:shd w:val="clear" w:color="auto" w:fill="auto"/>
            <w:vAlign w:val="center"/>
          </w:tcPr>
          <w:p w14:paraId="22F72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31545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1A5930D7">
            <w:pPr>
              <w:jc w:val="center"/>
              <w:rPr>
                <w:rFonts w:hint="eastAsia" w:ascii="宋体" w:hAnsi="宋体" w:eastAsia="宋体" w:cs="宋体"/>
                <w:i w:val="0"/>
                <w:iCs w:val="0"/>
                <w:color w:val="000000"/>
                <w:sz w:val="20"/>
                <w:szCs w:val="20"/>
                <w:u w:val="none"/>
              </w:rPr>
            </w:pPr>
          </w:p>
        </w:tc>
      </w:tr>
      <w:tr w14:paraId="2DAA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543EA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26" w:type="dxa"/>
            <w:shd w:val="clear" w:color="auto" w:fill="auto"/>
            <w:vAlign w:val="center"/>
          </w:tcPr>
          <w:p w14:paraId="56BD3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AI宠物乐园</w:t>
            </w:r>
          </w:p>
        </w:tc>
        <w:tc>
          <w:tcPr>
            <w:tcW w:w="8114" w:type="dxa"/>
            <w:shd w:val="clear" w:color="auto" w:fill="auto"/>
            <w:vAlign w:val="center"/>
          </w:tcPr>
          <w:p w14:paraId="654C17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1.AI宠物乐园包含仿生猫，仿生狗，仿生熊猫；具有触摸、语音、拥抱、喂养，等多种AI功能；拥有30+语音触发词、十余种眼部动画。</w:t>
            </w:r>
          </w:p>
          <w:p w14:paraId="7200F8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2.自定义唤醒词；不少于六个自由度，八个触摸区域。模拟真实宠物动作。</w:t>
            </w:r>
          </w:p>
        </w:tc>
        <w:tc>
          <w:tcPr>
            <w:tcW w:w="734" w:type="dxa"/>
            <w:shd w:val="clear" w:color="auto" w:fill="auto"/>
            <w:vAlign w:val="center"/>
          </w:tcPr>
          <w:p w14:paraId="5DB32E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4" w:type="dxa"/>
            <w:shd w:val="clear" w:color="auto" w:fill="auto"/>
            <w:vAlign w:val="center"/>
          </w:tcPr>
          <w:p w14:paraId="20033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652A74ED">
            <w:pPr>
              <w:jc w:val="center"/>
              <w:rPr>
                <w:rFonts w:hint="eastAsia" w:ascii="宋体" w:hAnsi="宋体" w:eastAsia="宋体" w:cs="宋体"/>
                <w:i w:val="0"/>
                <w:iCs w:val="0"/>
                <w:color w:val="000000"/>
                <w:sz w:val="20"/>
                <w:szCs w:val="20"/>
                <w:u w:val="none"/>
              </w:rPr>
            </w:pPr>
          </w:p>
        </w:tc>
      </w:tr>
      <w:tr w14:paraId="7A54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B74B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26" w:type="dxa"/>
            <w:shd w:val="clear" w:color="auto" w:fill="auto"/>
            <w:vAlign w:val="center"/>
          </w:tcPr>
          <w:p w14:paraId="4EFDB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智能机器狗教育版</w:t>
            </w:r>
          </w:p>
        </w:tc>
        <w:tc>
          <w:tcPr>
            <w:tcW w:w="8114" w:type="dxa"/>
            <w:shd w:val="clear" w:color="auto" w:fill="auto"/>
            <w:vAlign w:val="center"/>
          </w:tcPr>
          <w:p w14:paraId="406863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（一）技术参数：</w:t>
            </w:r>
          </w:p>
          <w:p w14:paraId="17BFA5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1.站立尺寸：不少于67cm*35cm*56cm，(长*宽*高)。</w:t>
            </w:r>
          </w:p>
          <w:p w14:paraId="706D72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2.自由度：≥13。</w:t>
            </w:r>
          </w:p>
          <w:p w14:paraId="36F43A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3.基础算力：</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8核高性能CPU，快速处理各类数据指令。</w:t>
            </w:r>
          </w:p>
          <w:p w14:paraId="386915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4.最大速度：≥3.0m/s，快速移动，高效执行任务。</w:t>
            </w:r>
          </w:p>
          <w:p w14:paraId="17636D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5.最大载荷：≥10kg，可携带一定物资辅助作业。</w:t>
            </w:r>
          </w:p>
          <w:p w14:paraId="7C9F06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6.最大攀爬落差高度：≥15cm，轻松跨越小型障碍。</w:t>
            </w:r>
          </w:p>
          <w:p w14:paraId="6C1037B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7.最大爬坡角度：≥40°，爬坡能力强，拓展作业范围。</w:t>
            </w:r>
          </w:p>
          <w:p w14:paraId="7EFC78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8.电池容量：≥8200mAh，保障一定时长续航。</w:t>
            </w:r>
          </w:p>
          <w:p w14:paraId="1A53E4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9.续航：1.5-3.0h，依任务强度灵活调整。</w:t>
            </w:r>
          </w:p>
          <w:p w14:paraId="21A67C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产品采用一体式高度集成设计，开箱后仅需连接电源和显示屏即可使用。机械臂内置集成操作系统，无需额外连接电脑，即可通过其自身系统完成各关节的单独控制及坐标移动任务。（二）传感器：配备不少MIC阵列*1、双目相机*1、超广角相机*2、深度相机*1、超声波传感器*1、触摸传感器*1、激光雷达*1、交互显示屏*1，全方位感知周边环境，为智能决策提供精准数据。</w:t>
            </w:r>
          </w:p>
          <w:p w14:paraId="66CCC8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（三）功能参数：</w:t>
            </w:r>
          </w:p>
          <w:p w14:paraId="2FE4E8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1.支持姿态展示、慢跑、前后跳、跳跃、快跑等，不少于5种步态。</w:t>
            </w:r>
          </w:p>
          <w:p w14:paraId="275F6E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2.支持握左手/握右手/跳舞/转圈/坐下/扭屁股/甩身/伸懒腰/跺脚/开合跳/太空步/摇头/旋转左跳70度/旋转右跳70度/前跳0.5米/俯卧撑/加油/击掌/挠痒/打拳/跳舞/后空翻等不少于20种特技。</w:t>
            </w:r>
          </w:p>
          <w:p w14:paraId="64D39A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3.支持头部转动及触摸交互功能；触摸交互后可实现语音及肢体动作反馈。</w:t>
            </w:r>
          </w:p>
          <w:p w14:paraId="559086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4.头身联动功能：身体站立不动时，摄像头可以实现左右120°旋转，进行采集视觉数据。</w:t>
            </w:r>
          </w:p>
          <w:p w14:paraId="7C3C2F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5.AI语音交互：支持离线式语音交互及指令、语音对讲、音乐播放和大语言模型对话。</w:t>
            </w:r>
          </w:p>
          <w:p w14:paraId="6095A5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6.图形化编程：包含：执行、运动、控制、条件等相关指令。</w:t>
            </w:r>
          </w:p>
          <w:p w14:paraId="438FBE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7.其他功能：智能跟随、智能避障、情感引擎、动作模仿、人体识别、巡游模式、拍照录像、实时图传、支持二次开发等。</w:t>
            </w:r>
          </w:p>
        </w:tc>
        <w:tc>
          <w:tcPr>
            <w:tcW w:w="734" w:type="dxa"/>
            <w:shd w:val="clear" w:color="auto" w:fill="auto"/>
            <w:vAlign w:val="center"/>
          </w:tcPr>
          <w:p w14:paraId="6EFCC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4" w:type="dxa"/>
            <w:shd w:val="clear" w:color="auto" w:fill="auto"/>
            <w:vAlign w:val="center"/>
          </w:tcPr>
          <w:p w14:paraId="69A36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BF60801">
            <w:pPr>
              <w:jc w:val="center"/>
              <w:rPr>
                <w:rFonts w:hint="eastAsia" w:ascii="宋体" w:hAnsi="宋体" w:eastAsia="宋体" w:cs="宋体"/>
                <w:i w:val="0"/>
                <w:iCs w:val="0"/>
                <w:color w:val="000000"/>
                <w:sz w:val="20"/>
                <w:szCs w:val="20"/>
                <w:u w:val="none"/>
              </w:rPr>
            </w:pPr>
          </w:p>
        </w:tc>
      </w:tr>
      <w:tr w14:paraId="6414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784E2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26" w:type="dxa"/>
            <w:shd w:val="clear" w:color="auto" w:fill="auto"/>
            <w:vAlign w:val="center"/>
          </w:tcPr>
          <w:p w14:paraId="7060F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AI引导机器人</w:t>
            </w:r>
          </w:p>
        </w:tc>
        <w:tc>
          <w:tcPr>
            <w:tcW w:w="8114" w:type="dxa"/>
            <w:shd w:val="clear" w:color="auto" w:fill="auto"/>
            <w:vAlign w:val="center"/>
          </w:tcPr>
          <w:p w14:paraId="2EAA7C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1.产品基础参数：</w:t>
            </w:r>
          </w:p>
          <w:p w14:paraId="0349F8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整机尺寸：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498mm*465mm*1260mm。</w:t>
            </w:r>
          </w:p>
          <w:p w14:paraId="50897A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外壳材质：高强度ABS。</w:t>
            </w:r>
          </w:p>
          <w:p w14:paraId="3896D8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显示屏幕：不低于14寸全高清1080P。</w:t>
            </w:r>
          </w:p>
          <w:p w14:paraId="69B795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适用地面：地板、水泥、大理石、硬质地毯等硬质地面。</w:t>
            </w:r>
          </w:p>
          <w:p w14:paraId="6BFE4A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2.系统性能参数：</w:t>
            </w:r>
          </w:p>
          <w:p w14:paraId="13F7CB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硬件平台：高通8核旗舰级芯片+工业级MCU。</w:t>
            </w:r>
          </w:p>
          <w:p w14:paraId="6B83C9F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cs="宋体"/>
                <w:i w:val="0"/>
                <w:iCs w:val="0"/>
                <w:color w:val="000000"/>
                <w:kern w:val="0"/>
                <w:sz w:val="20"/>
                <w:szCs w:val="20"/>
                <w:u w:val="none"/>
                <w:lang w:val="en-US" w:eastAsia="zh-CN" w:bidi="ar"/>
              </w:rPr>
              <w:t>市场通用性能稳定的产品</w:t>
            </w:r>
            <w:r>
              <w:rPr>
                <w:rFonts w:hint="eastAsia" w:ascii="宋体" w:hAnsi="宋体" w:eastAsia="宋体" w:cs="宋体"/>
                <w:i w:val="0"/>
                <w:iCs w:val="0"/>
                <w:color w:val="000000"/>
                <w:kern w:val="0"/>
                <w:sz w:val="20"/>
                <w:szCs w:val="20"/>
                <w:u w:val="none"/>
                <w:lang w:val="en-US" w:eastAsia="zh-CN" w:bidi="ar"/>
              </w:rPr>
              <w:t>（大模型驱动）。</w:t>
            </w:r>
          </w:p>
          <w:p w14:paraId="58BF64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运行内存（RAM）：不低于8GB。</w:t>
            </w:r>
          </w:p>
          <w:p w14:paraId="67BB8F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机身存储（ROM）：不低于64GB。</w:t>
            </w:r>
          </w:p>
          <w:p w14:paraId="7BB338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收音配置：6麦阵全域收音与降噪，支持360°音源定位，AI语音识别率≥94%。</w:t>
            </w:r>
          </w:p>
          <w:p w14:paraId="3B211B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摄像头：不低于200万像素广角摄像头。</w:t>
            </w:r>
          </w:p>
          <w:p w14:paraId="426BE8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扬声器：不低于5W，声压99.8±3dB。</w:t>
            </w:r>
          </w:p>
          <w:p w14:paraId="6A3783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导航传感器：激光雷达*1+轮式里程计*2+惯性测量单元*1。</w:t>
            </w:r>
          </w:p>
          <w:p w14:paraId="630A390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定位精度：厘米级。</w:t>
            </w:r>
          </w:p>
          <w:p w14:paraId="573A6C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最大建图面积：不低于5000㎡。</w:t>
            </w:r>
          </w:p>
          <w:p w14:paraId="7FCC40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续航时间：8~12小时（根据实际工作条件）。</w:t>
            </w:r>
          </w:p>
          <w:p w14:paraId="04FFE5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充电时间：关机充电约5h，开机充电约6h。</w:t>
            </w:r>
          </w:p>
          <w:p w14:paraId="69B3BAA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电池配置：三元锂电池，15Ah/25.9V。</w:t>
            </w:r>
          </w:p>
          <w:p w14:paraId="0F35FC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整机功耗：不低于44W。</w:t>
            </w:r>
          </w:p>
          <w:p w14:paraId="4463FD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网络支持：Wi-Fi5。</w:t>
            </w:r>
          </w:p>
          <w:p w14:paraId="174D67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二次开发：不支持二开接口。</w:t>
            </w:r>
          </w:p>
          <w:p w14:paraId="2063EA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多机调度：无多机调度功能。</w:t>
            </w:r>
          </w:p>
          <w:p w14:paraId="4B015B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3.交互能力参数：</w:t>
            </w:r>
          </w:p>
          <w:p w14:paraId="10AA3E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头部运动：配备1个俯仰电机，运动角度-15°~40°。</w:t>
            </w:r>
          </w:p>
          <w:p w14:paraId="60049B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手臂运动：支持左右臂摆动，运动角度-40°~120°，可实现拟人化情绪动作、握手、指引等肢体交互。</w:t>
            </w:r>
          </w:p>
          <w:p w14:paraId="79B81F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灯光配置：手臂环形氛围灯*2+胸部条形氛围灯*1，支持灯带与肢体动作联动。</w:t>
            </w:r>
          </w:p>
          <w:p w14:paraId="67E34E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机身按键：急停按键*1+开机按键*1。</w:t>
            </w:r>
          </w:p>
          <w:p w14:paraId="4DD899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触控功能：无触控功能。</w:t>
            </w:r>
          </w:p>
          <w:p w14:paraId="40E4A6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4.运动能力参数：</w:t>
            </w:r>
          </w:p>
          <w:p w14:paraId="507765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过道通过性：可通过60~65cm宽度过道。</w:t>
            </w:r>
          </w:p>
          <w:p w14:paraId="5E928F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爬坡能力：最大可爬5°坡度。</w:t>
            </w:r>
          </w:p>
          <w:p w14:paraId="24A826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运动速度：</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0.5~1.2m/s。</w:t>
            </w:r>
          </w:p>
          <w:p w14:paraId="54A979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越障性能：可平稳越过10mm地面凸起，跨过20mm地缝。</w:t>
            </w:r>
          </w:p>
          <w:p w14:paraId="30CF96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导航能力：支持自动避障、自动规划最优路线，具备主动找人服务功能。</w:t>
            </w:r>
          </w:p>
          <w:p w14:paraId="73A2F1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5.充电桩配套参数：</w:t>
            </w:r>
          </w:p>
          <w:p w14:paraId="37A900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充电桩尺寸：</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350mm*119mm*338mm。</w:t>
            </w:r>
          </w:p>
          <w:p w14:paraId="7D0A79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对位传感：雷达对位。</w:t>
            </w:r>
          </w:p>
          <w:p w14:paraId="6717C3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电气参数：输入AC110-240V，输出DC29.4V/4A。</w:t>
            </w:r>
          </w:p>
          <w:p w14:paraId="65DD10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机器人适配：支持低电量自动回充。</w:t>
            </w:r>
          </w:p>
          <w:p w14:paraId="39D012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6.核心功能要求：</w:t>
            </w:r>
          </w:p>
          <w:p w14:paraId="226AA8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技能生态：预装导览、巡逻、跳舞、等30+款原生技能，支持一键启停切换工作模式，分钟级极速部署。</w:t>
            </w:r>
          </w:p>
          <w:p w14:paraId="26949A8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定制化能力：支持视觉自定义（首页布局、图片/背景图/企业宣传片轮播）、听觉自定义（无限次免费修改唤醒词，多音色自由切换）、岗位自定义（最高10000字岗位设定，支持特定企业角色定制）。</w:t>
            </w:r>
          </w:p>
          <w:p w14:paraId="358116F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多语言交互：支持中、英、日、韩等46种语言任选，4种语言自动识别，外宾提问可自动匹配对应语言回应；支持免唤醒与专属唤醒词模式切换。</w:t>
            </w:r>
          </w:p>
          <w:p w14:paraId="2A9778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知识库构建：支持学校文档一键上传，AI大脑自动解析学习，具备模糊问题自动澄清、未听清语音+肢体双重提示功能。</w:t>
            </w:r>
          </w:p>
          <w:p w14:paraId="36CEB8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导航引领：支持模糊意图精准识别，问路时手臂联动指向方位，带路过程中灯带与手臂同步摆动；可根据模糊需求自动判断并引领至目标区域。</w:t>
            </w:r>
          </w:p>
          <w:p w14:paraId="4D648A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展厅讲解：支持多条讲解路线配置，讲解过程可展示图片/视频，真人级讲解音色；支持IoT物联中控，可语音控制展厅大屏、灯光、闸机等设备；到达展品处可独立编排肢体讲解动作。</w:t>
            </w:r>
          </w:p>
        </w:tc>
        <w:tc>
          <w:tcPr>
            <w:tcW w:w="734" w:type="dxa"/>
            <w:shd w:val="clear" w:color="auto" w:fill="auto"/>
            <w:vAlign w:val="center"/>
          </w:tcPr>
          <w:p w14:paraId="281C3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76F76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897" w:type="dxa"/>
            <w:shd w:val="clear" w:color="auto" w:fill="auto"/>
            <w:vAlign w:val="center"/>
          </w:tcPr>
          <w:p w14:paraId="09B75910">
            <w:pPr>
              <w:jc w:val="center"/>
              <w:rPr>
                <w:rFonts w:hint="eastAsia" w:ascii="宋体" w:hAnsi="宋体" w:eastAsia="宋体" w:cs="宋体"/>
                <w:i w:val="0"/>
                <w:iCs w:val="0"/>
                <w:color w:val="000000"/>
                <w:sz w:val="20"/>
                <w:szCs w:val="20"/>
                <w:u w:val="none"/>
              </w:rPr>
            </w:pPr>
          </w:p>
        </w:tc>
      </w:tr>
      <w:tr w14:paraId="3AEC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6899F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26" w:type="dxa"/>
            <w:shd w:val="clear" w:color="auto" w:fill="auto"/>
            <w:vAlign w:val="center"/>
          </w:tcPr>
          <w:p w14:paraId="3819B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8114" w:type="dxa"/>
            <w:shd w:val="clear" w:color="auto" w:fill="auto"/>
            <w:vAlign w:val="center"/>
          </w:tcPr>
          <w:p w14:paraId="4F1F90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p>
          <w:p w14:paraId="493768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p>
          <w:p w14:paraId="6A2AE4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p>
          <w:p w14:paraId="429DE6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p>
          <w:p w14:paraId="4CD130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p>
          <w:p w14:paraId="482764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734" w:type="dxa"/>
            <w:shd w:val="clear" w:color="auto" w:fill="auto"/>
            <w:vAlign w:val="center"/>
          </w:tcPr>
          <w:p w14:paraId="5F477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4F9D2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51127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85825"/>
                  <wp:effectExtent l="0" t="0" r="0" b="9525"/>
                  <wp:docPr id="238" name="图片 230"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0" descr="IMG_485"/>
                          <pic:cNvPicPr>
                            <a:picLocks noChangeAspect="1"/>
                          </pic:cNvPicPr>
                        </pic:nvPicPr>
                        <pic:blipFill>
                          <a:blip r:embed="rId8"/>
                          <a:stretch>
                            <a:fillRect/>
                          </a:stretch>
                        </pic:blipFill>
                        <pic:spPr>
                          <a:xfrm>
                            <a:off x="0" y="0"/>
                            <a:ext cx="819150" cy="885825"/>
                          </a:xfrm>
                          <a:prstGeom prst="rect">
                            <a:avLst/>
                          </a:prstGeom>
                          <a:noFill/>
                          <a:ln w="9525">
                            <a:noFill/>
                          </a:ln>
                        </pic:spPr>
                      </pic:pic>
                    </a:graphicData>
                  </a:graphic>
                </wp:inline>
              </w:drawing>
            </w:r>
          </w:p>
        </w:tc>
      </w:tr>
      <w:tr w14:paraId="006C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D332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26" w:type="dxa"/>
            <w:shd w:val="clear" w:color="auto" w:fill="auto"/>
            <w:vAlign w:val="center"/>
          </w:tcPr>
          <w:p w14:paraId="4CA1E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114" w:type="dxa"/>
            <w:shd w:val="clear" w:color="auto" w:fill="auto"/>
            <w:vAlign w:val="center"/>
          </w:tcPr>
          <w:p w14:paraId="100D5E5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1.参考尺寸：450*500*500/750mm±5mm。</w:t>
            </w:r>
          </w:p>
          <w:p w14:paraId="6BDA77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3EDCCA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284EFE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368855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113474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156C0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6135E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26B31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914400"/>
                  <wp:effectExtent l="0" t="0" r="9525" b="0"/>
                  <wp:docPr id="241" name="图片 231"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31" descr="IMG_486"/>
                          <pic:cNvPicPr>
                            <a:picLocks noChangeAspect="1"/>
                          </pic:cNvPicPr>
                        </pic:nvPicPr>
                        <pic:blipFill>
                          <a:blip r:embed="rId9"/>
                          <a:stretch>
                            <a:fillRect/>
                          </a:stretch>
                        </pic:blipFill>
                        <pic:spPr>
                          <a:xfrm>
                            <a:off x="0" y="0"/>
                            <a:ext cx="809625" cy="914400"/>
                          </a:xfrm>
                          <a:prstGeom prst="rect">
                            <a:avLst/>
                          </a:prstGeom>
                          <a:noFill/>
                          <a:ln w="9525">
                            <a:noFill/>
                          </a:ln>
                        </pic:spPr>
                      </pic:pic>
                    </a:graphicData>
                  </a:graphic>
                </wp:inline>
              </w:drawing>
            </w:r>
          </w:p>
        </w:tc>
      </w:tr>
      <w:tr w14:paraId="5624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C298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26" w:type="dxa"/>
            <w:shd w:val="clear" w:color="auto" w:fill="auto"/>
            <w:vAlign w:val="center"/>
          </w:tcPr>
          <w:p w14:paraId="0832A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物联网操作桌</w:t>
            </w:r>
          </w:p>
        </w:tc>
        <w:tc>
          <w:tcPr>
            <w:tcW w:w="8114" w:type="dxa"/>
            <w:shd w:val="clear" w:color="auto" w:fill="auto"/>
            <w:vAlign w:val="center"/>
          </w:tcPr>
          <w:p w14:paraId="6205F6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1.参考尺寸：2400*1200*730mm±5mm。</w:t>
            </w:r>
          </w:p>
          <w:p w14:paraId="12CE94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316977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2107AB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7C60B8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628830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6.结构：桌架中档有层板，便于储物。</w:t>
            </w:r>
          </w:p>
          <w:p w14:paraId="4D59B5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7.颜色：可选。</w:t>
            </w:r>
          </w:p>
        </w:tc>
        <w:tc>
          <w:tcPr>
            <w:tcW w:w="734" w:type="dxa"/>
            <w:shd w:val="clear" w:color="auto" w:fill="auto"/>
            <w:vAlign w:val="center"/>
          </w:tcPr>
          <w:p w14:paraId="257BF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69442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9F3F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76300"/>
                  <wp:effectExtent l="0" t="0" r="0" b="0"/>
                  <wp:docPr id="240" name="图片 232"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32" descr="IMG_487"/>
                          <pic:cNvPicPr>
                            <a:picLocks noChangeAspect="1"/>
                          </pic:cNvPicPr>
                        </pic:nvPicPr>
                        <pic:blipFill>
                          <a:blip r:embed="rId10"/>
                          <a:stretch>
                            <a:fillRect/>
                          </a:stretch>
                        </pic:blipFill>
                        <pic:spPr>
                          <a:xfrm>
                            <a:off x="0" y="0"/>
                            <a:ext cx="1066800" cy="876300"/>
                          </a:xfrm>
                          <a:prstGeom prst="rect">
                            <a:avLst/>
                          </a:prstGeom>
                          <a:noFill/>
                          <a:ln w="9525">
                            <a:noFill/>
                          </a:ln>
                        </pic:spPr>
                      </pic:pic>
                    </a:graphicData>
                  </a:graphic>
                </wp:inline>
              </w:drawing>
            </w:r>
          </w:p>
        </w:tc>
      </w:tr>
      <w:tr w14:paraId="3470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4470B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26" w:type="dxa"/>
            <w:shd w:val="clear" w:color="auto" w:fill="auto"/>
            <w:vAlign w:val="center"/>
          </w:tcPr>
          <w:p w14:paraId="13D45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8114" w:type="dxa"/>
            <w:shd w:val="clear" w:color="auto" w:fill="auto"/>
            <w:vAlign w:val="center"/>
          </w:tcPr>
          <w:p w14:paraId="673C71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1.参考尺寸：340*240*420mm±5mm。</w:t>
            </w:r>
          </w:p>
          <w:p w14:paraId="4EDF59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p>
          <w:p w14:paraId="59BA56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45E0D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7A4484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0AF15C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2EF9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734" w:type="dxa"/>
            <w:shd w:val="clear" w:color="auto" w:fill="auto"/>
            <w:vAlign w:val="center"/>
          </w:tcPr>
          <w:p w14:paraId="61F1A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1E8D5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923925"/>
                  <wp:effectExtent l="0" t="0" r="0" b="9525"/>
                  <wp:docPr id="197" name="图片 233" descr="IMG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33" descr="IMG_488"/>
                          <pic:cNvPicPr>
                            <a:picLocks noChangeAspect="1"/>
                          </pic:cNvPicPr>
                        </pic:nvPicPr>
                        <pic:blipFill>
                          <a:blip r:embed="rId11"/>
                          <a:stretch>
                            <a:fillRect/>
                          </a:stretch>
                        </pic:blipFill>
                        <pic:spPr>
                          <a:xfrm>
                            <a:off x="0" y="0"/>
                            <a:ext cx="1009650" cy="923925"/>
                          </a:xfrm>
                          <a:prstGeom prst="rect">
                            <a:avLst/>
                          </a:prstGeom>
                          <a:noFill/>
                          <a:ln w="9525">
                            <a:noFill/>
                          </a:ln>
                        </pic:spPr>
                      </pic:pic>
                    </a:graphicData>
                  </a:graphic>
                </wp:inline>
              </w:drawing>
            </w:r>
          </w:p>
        </w:tc>
      </w:tr>
      <w:tr w14:paraId="291A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038E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26" w:type="dxa"/>
            <w:shd w:val="clear" w:color="auto" w:fill="auto"/>
            <w:vAlign w:val="center"/>
          </w:tcPr>
          <w:p w14:paraId="50D0A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8114" w:type="dxa"/>
            <w:shd w:val="clear" w:color="auto" w:fill="auto"/>
            <w:vAlign w:val="center"/>
          </w:tcPr>
          <w:p w14:paraId="1270F7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1.参考尺寸：1200*400*1000mm±5mm。</w:t>
            </w:r>
          </w:p>
          <w:p w14:paraId="7DECF1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0E00CC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DD7D0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p>
          <w:p w14:paraId="1C4718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5.颜色：可选。</w:t>
            </w:r>
          </w:p>
        </w:tc>
        <w:tc>
          <w:tcPr>
            <w:tcW w:w="734" w:type="dxa"/>
            <w:shd w:val="clear" w:color="auto" w:fill="auto"/>
            <w:vAlign w:val="center"/>
          </w:tcPr>
          <w:p w14:paraId="57F55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6E2CA6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4630C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71525"/>
                  <wp:effectExtent l="0" t="0" r="0" b="9525"/>
                  <wp:docPr id="200" name="图片 234"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34" descr="IMG_489"/>
                          <pic:cNvPicPr>
                            <a:picLocks noChangeAspect="1"/>
                          </pic:cNvPicPr>
                        </pic:nvPicPr>
                        <pic:blipFill>
                          <a:blip r:embed="rId81"/>
                          <a:stretch>
                            <a:fillRect/>
                          </a:stretch>
                        </pic:blipFill>
                        <pic:spPr>
                          <a:xfrm>
                            <a:off x="0" y="0"/>
                            <a:ext cx="1066800" cy="771525"/>
                          </a:xfrm>
                          <a:prstGeom prst="rect">
                            <a:avLst/>
                          </a:prstGeom>
                          <a:noFill/>
                          <a:ln w="9525">
                            <a:noFill/>
                          </a:ln>
                        </pic:spPr>
                      </pic:pic>
                    </a:graphicData>
                  </a:graphic>
                </wp:inline>
              </w:drawing>
            </w:r>
          </w:p>
        </w:tc>
      </w:tr>
      <w:tr w14:paraId="3598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C546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26" w:type="dxa"/>
            <w:shd w:val="clear" w:color="auto" w:fill="auto"/>
            <w:vAlign w:val="center"/>
          </w:tcPr>
          <w:p w14:paraId="59C64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储物边台</w:t>
            </w:r>
          </w:p>
        </w:tc>
        <w:tc>
          <w:tcPr>
            <w:tcW w:w="8114" w:type="dxa"/>
            <w:shd w:val="clear" w:color="auto" w:fill="auto"/>
            <w:vAlign w:val="center"/>
          </w:tcPr>
          <w:p w14:paraId="758B7B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1.参考尺寸：1200*800*750mm±5mm。</w:t>
            </w:r>
          </w:p>
          <w:p w14:paraId="3B0D23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401143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4EA293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2DA51C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5.结构：中间层板间隔，对开木门，配五金铰链、门锁。</w:t>
            </w:r>
          </w:p>
          <w:p w14:paraId="143BAB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405D9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4" w:type="dxa"/>
            <w:shd w:val="clear" w:color="auto" w:fill="auto"/>
            <w:vAlign w:val="center"/>
          </w:tcPr>
          <w:p w14:paraId="08287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897" w:type="dxa"/>
            <w:shd w:val="clear" w:color="auto" w:fill="auto"/>
            <w:vAlign w:val="center"/>
          </w:tcPr>
          <w:p w14:paraId="087E8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95350"/>
                  <wp:effectExtent l="0" t="0" r="9525" b="0"/>
                  <wp:docPr id="198" name="图片 235"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35" descr="IMG_490"/>
                          <pic:cNvPicPr>
                            <a:picLocks noChangeAspect="1"/>
                          </pic:cNvPicPr>
                        </pic:nvPicPr>
                        <pic:blipFill>
                          <a:blip r:embed="rId59"/>
                          <a:stretch>
                            <a:fillRect/>
                          </a:stretch>
                        </pic:blipFill>
                        <pic:spPr>
                          <a:xfrm>
                            <a:off x="0" y="0"/>
                            <a:ext cx="1057275" cy="895350"/>
                          </a:xfrm>
                          <a:prstGeom prst="rect">
                            <a:avLst/>
                          </a:prstGeom>
                          <a:noFill/>
                          <a:ln w="9525">
                            <a:noFill/>
                          </a:ln>
                        </pic:spPr>
                      </pic:pic>
                    </a:graphicData>
                  </a:graphic>
                </wp:inline>
              </w:drawing>
            </w:r>
          </w:p>
        </w:tc>
      </w:tr>
      <w:tr w14:paraId="518D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23C99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626" w:type="dxa"/>
            <w:shd w:val="clear" w:color="auto" w:fill="auto"/>
            <w:vAlign w:val="center"/>
          </w:tcPr>
          <w:p w14:paraId="05B12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编程桌</w:t>
            </w:r>
          </w:p>
        </w:tc>
        <w:tc>
          <w:tcPr>
            <w:tcW w:w="8114" w:type="dxa"/>
            <w:shd w:val="clear" w:color="auto" w:fill="auto"/>
            <w:vAlign w:val="center"/>
          </w:tcPr>
          <w:p w14:paraId="7FF2E2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1.参考尺寸：1200*600*730mm±5mm。</w:t>
            </w:r>
          </w:p>
          <w:p w14:paraId="059612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086CA5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19AE29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41BBB5E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306F80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6480A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4" w:type="dxa"/>
            <w:shd w:val="clear" w:color="auto" w:fill="auto"/>
            <w:vAlign w:val="center"/>
          </w:tcPr>
          <w:p w14:paraId="01B88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A438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857250"/>
                  <wp:effectExtent l="0" t="0" r="9525" b="0"/>
                  <wp:docPr id="201" name="图片 236"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36" descr="IMG_491"/>
                          <pic:cNvPicPr>
                            <a:picLocks noChangeAspect="1"/>
                          </pic:cNvPicPr>
                        </pic:nvPicPr>
                        <pic:blipFill>
                          <a:blip r:embed="rId36"/>
                          <a:stretch>
                            <a:fillRect/>
                          </a:stretch>
                        </pic:blipFill>
                        <pic:spPr>
                          <a:xfrm>
                            <a:off x="0" y="0"/>
                            <a:ext cx="657225" cy="857250"/>
                          </a:xfrm>
                          <a:prstGeom prst="rect">
                            <a:avLst/>
                          </a:prstGeom>
                          <a:noFill/>
                          <a:ln w="9525">
                            <a:noFill/>
                          </a:ln>
                        </pic:spPr>
                      </pic:pic>
                    </a:graphicData>
                  </a:graphic>
                </wp:inline>
              </w:drawing>
            </w:r>
          </w:p>
        </w:tc>
      </w:tr>
      <w:tr w14:paraId="743D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3FF1A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626" w:type="dxa"/>
            <w:shd w:val="clear" w:color="auto" w:fill="auto"/>
            <w:vAlign w:val="center"/>
          </w:tcPr>
          <w:p w14:paraId="5B3A1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应用展示桌</w:t>
            </w:r>
          </w:p>
        </w:tc>
        <w:tc>
          <w:tcPr>
            <w:tcW w:w="8114" w:type="dxa"/>
            <w:shd w:val="clear" w:color="auto" w:fill="auto"/>
            <w:vAlign w:val="center"/>
          </w:tcPr>
          <w:p w14:paraId="498526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1.参考尺寸：2400*1200*900mm±3mm。</w:t>
            </w:r>
          </w:p>
          <w:p w14:paraId="3E75CB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2.材质：刨花板+塑料收纳盒。</w:t>
            </w:r>
          </w:p>
          <w:p w14:paraId="418071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艺：桌面采用E0级不低于25mm厚环保饰面刨花板，PVC同色封边，桌面围板高出桌面约80mm，桌面为操作台用途。桌下为2个相同储物柜，旋转180°放置，采用不低于16mm厚饰面刨花板，PVC同色封边；每个储物柜两面设有3个不低于高105mm的小收纳盒和1个不低于高230mm的大收纳盒，设有1个容量不低于312*232*728mm±2mm的带门储物柜和2个敞格，带门储物柜门板采用优质缓冲铰链，采用推弹式开门方式。收纳盒放置在铝槽上，铝槽靠人一端安全圆角，起到防磕伤作用，不易伤人。收纳盒推拉顺畅。底部采用带刹车的工业轮。</w:t>
            </w:r>
          </w:p>
          <w:p w14:paraId="784E86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4.功能：桌下柜储物功能多样，且极大程度地节省了空间。用于木工教室、手工教室，创客教室等。</w:t>
            </w:r>
          </w:p>
        </w:tc>
        <w:tc>
          <w:tcPr>
            <w:tcW w:w="734" w:type="dxa"/>
            <w:shd w:val="clear" w:color="auto" w:fill="auto"/>
            <w:vAlign w:val="center"/>
          </w:tcPr>
          <w:p w14:paraId="186FB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4" w:type="dxa"/>
            <w:shd w:val="clear" w:color="auto" w:fill="auto"/>
            <w:vAlign w:val="center"/>
          </w:tcPr>
          <w:p w14:paraId="44DAE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63219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33425"/>
                  <wp:effectExtent l="0" t="0" r="0" b="9525"/>
                  <wp:docPr id="196" name="图片 237"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37" descr="IMG_492"/>
                          <pic:cNvPicPr>
                            <a:picLocks noChangeAspect="1"/>
                          </pic:cNvPicPr>
                        </pic:nvPicPr>
                        <pic:blipFill>
                          <a:blip r:embed="rId82"/>
                          <a:stretch>
                            <a:fillRect/>
                          </a:stretch>
                        </pic:blipFill>
                        <pic:spPr>
                          <a:xfrm>
                            <a:off x="0" y="0"/>
                            <a:ext cx="1066800" cy="733425"/>
                          </a:xfrm>
                          <a:prstGeom prst="rect">
                            <a:avLst/>
                          </a:prstGeom>
                          <a:noFill/>
                          <a:ln w="9525">
                            <a:noFill/>
                          </a:ln>
                        </pic:spPr>
                      </pic:pic>
                    </a:graphicData>
                  </a:graphic>
                </wp:inline>
              </w:drawing>
            </w:r>
          </w:p>
        </w:tc>
      </w:tr>
      <w:tr w14:paraId="1774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19EF0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626" w:type="dxa"/>
            <w:shd w:val="clear" w:color="auto" w:fill="auto"/>
            <w:vAlign w:val="center"/>
          </w:tcPr>
          <w:p w14:paraId="316EC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8114" w:type="dxa"/>
            <w:shd w:val="clear" w:color="auto" w:fill="auto"/>
            <w:vAlign w:val="center"/>
          </w:tcPr>
          <w:p w14:paraId="1F3064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1.参考尺寸：600*730*945-1045mm±5mm，坐高415-515mm±5mm。</w:t>
            </w:r>
          </w:p>
          <w:p w14:paraId="7776B5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2.面料：采用优质黑色网布，透气性优良。</w:t>
            </w:r>
          </w:p>
          <w:p w14:paraId="2DC39E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p>
          <w:p w14:paraId="2926EB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4.气压棒：优质气压棒。</w:t>
            </w:r>
          </w:p>
          <w:p w14:paraId="45823D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p>
          <w:p w14:paraId="26CB04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734" w:type="dxa"/>
            <w:shd w:val="clear" w:color="auto" w:fill="auto"/>
            <w:vAlign w:val="center"/>
          </w:tcPr>
          <w:p w14:paraId="10ABC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07D17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0B22A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857250"/>
                  <wp:effectExtent l="0" t="0" r="9525" b="0"/>
                  <wp:docPr id="202" name="图片 238" descr="IMG_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38" descr="IMG_493"/>
                          <pic:cNvPicPr>
                            <a:picLocks noChangeAspect="1"/>
                          </pic:cNvPicPr>
                        </pic:nvPicPr>
                        <pic:blipFill>
                          <a:blip r:embed="rId14"/>
                          <a:stretch>
                            <a:fillRect/>
                          </a:stretch>
                        </pic:blipFill>
                        <pic:spPr>
                          <a:xfrm>
                            <a:off x="0" y="0"/>
                            <a:ext cx="504825" cy="857250"/>
                          </a:xfrm>
                          <a:prstGeom prst="rect">
                            <a:avLst/>
                          </a:prstGeom>
                          <a:noFill/>
                          <a:ln w="9525">
                            <a:noFill/>
                          </a:ln>
                        </pic:spPr>
                      </pic:pic>
                    </a:graphicData>
                  </a:graphic>
                </wp:inline>
              </w:drawing>
            </w:r>
          </w:p>
        </w:tc>
      </w:tr>
      <w:tr w14:paraId="67FB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574F4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626" w:type="dxa"/>
            <w:shd w:val="clear" w:color="auto" w:fill="auto"/>
            <w:vAlign w:val="center"/>
          </w:tcPr>
          <w:p w14:paraId="5A678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8114" w:type="dxa"/>
            <w:shd w:val="clear" w:color="auto" w:fill="auto"/>
            <w:vAlign w:val="center"/>
          </w:tcPr>
          <w:p w14:paraId="0C5ABD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1.参考尺寸：办公桌1400*700*750mm±5mm，三抽托柜：400*400*600mm。</w:t>
            </w:r>
          </w:p>
          <w:p w14:paraId="068820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p>
          <w:p w14:paraId="2C90D8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3BE441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5EDC18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5.五金件：五金螺丝连接固定。</w:t>
            </w:r>
          </w:p>
          <w:p w14:paraId="17922B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7C589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4" w:type="dxa"/>
            <w:shd w:val="clear" w:color="auto" w:fill="auto"/>
            <w:vAlign w:val="center"/>
          </w:tcPr>
          <w:p w14:paraId="17EFD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897" w:type="dxa"/>
            <w:shd w:val="clear" w:color="auto" w:fill="auto"/>
            <w:vAlign w:val="center"/>
          </w:tcPr>
          <w:p w14:paraId="3C3FA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33425"/>
                  <wp:effectExtent l="0" t="0" r="0" b="9525"/>
                  <wp:docPr id="195" name="图片 239"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39" descr="IMG_494"/>
                          <pic:cNvPicPr>
                            <a:picLocks noChangeAspect="1"/>
                          </pic:cNvPicPr>
                        </pic:nvPicPr>
                        <pic:blipFill>
                          <a:blip r:embed="rId83"/>
                          <a:stretch>
                            <a:fillRect/>
                          </a:stretch>
                        </pic:blipFill>
                        <pic:spPr>
                          <a:xfrm>
                            <a:off x="0" y="0"/>
                            <a:ext cx="1066800" cy="733425"/>
                          </a:xfrm>
                          <a:prstGeom prst="rect">
                            <a:avLst/>
                          </a:prstGeom>
                          <a:noFill/>
                          <a:ln w="9525">
                            <a:noFill/>
                          </a:ln>
                        </pic:spPr>
                      </pic:pic>
                    </a:graphicData>
                  </a:graphic>
                </wp:inline>
              </w:drawing>
            </w:r>
          </w:p>
        </w:tc>
      </w:tr>
      <w:tr w14:paraId="2D4B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683" w:type="dxa"/>
            <w:shd w:val="clear" w:color="auto" w:fill="auto"/>
            <w:vAlign w:val="center"/>
          </w:tcPr>
          <w:p w14:paraId="01EC0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626" w:type="dxa"/>
            <w:shd w:val="clear" w:color="auto" w:fill="auto"/>
            <w:vAlign w:val="center"/>
          </w:tcPr>
          <w:p w14:paraId="6B952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定制展示柜</w:t>
            </w:r>
          </w:p>
        </w:tc>
        <w:tc>
          <w:tcPr>
            <w:tcW w:w="8114" w:type="dxa"/>
            <w:shd w:val="clear" w:color="auto" w:fill="auto"/>
            <w:vAlign w:val="center"/>
          </w:tcPr>
          <w:p w14:paraId="6610767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1.参考尺寸：深600mm*高2200mm±5mm。</w:t>
            </w:r>
          </w:p>
          <w:p w14:paraId="267707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p>
          <w:p w14:paraId="6529E9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p>
          <w:p w14:paraId="5C904E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p>
          <w:p w14:paraId="174C0E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p>
          <w:p w14:paraId="509DD1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6.颜色：可选。</w:t>
            </w:r>
          </w:p>
        </w:tc>
        <w:tc>
          <w:tcPr>
            <w:tcW w:w="734" w:type="dxa"/>
            <w:shd w:val="clear" w:color="auto" w:fill="auto"/>
            <w:vAlign w:val="center"/>
          </w:tcPr>
          <w:p w14:paraId="3D49D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4" w:type="dxa"/>
            <w:shd w:val="clear" w:color="auto" w:fill="auto"/>
            <w:vAlign w:val="center"/>
          </w:tcPr>
          <w:p w14:paraId="2E54D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897" w:type="dxa"/>
            <w:shd w:val="clear" w:color="auto" w:fill="auto"/>
            <w:noWrap/>
            <w:vAlign w:val="center"/>
          </w:tcPr>
          <w:p w14:paraId="33101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00100"/>
                  <wp:effectExtent l="0" t="0" r="0" b="0"/>
                  <wp:docPr id="203" name="图片 240"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40" descr="IMG_495"/>
                          <pic:cNvPicPr>
                            <a:picLocks noChangeAspect="1"/>
                          </pic:cNvPicPr>
                        </pic:nvPicPr>
                        <pic:blipFill>
                          <a:blip r:embed="rId78"/>
                          <a:stretch>
                            <a:fillRect/>
                          </a:stretch>
                        </pic:blipFill>
                        <pic:spPr>
                          <a:xfrm>
                            <a:off x="0" y="0"/>
                            <a:ext cx="1066800" cy="800100"/>
                          </a:xfrm>
                          <a:prstGeom prst="rect">
                            <a:avLst/>
                          </a:prstGeom>
                          <a:noFill/>
                          <a:ln w="9525">
                            <a:noFill/>
                          </a:ln>
                        </pic:spPr>
                      </pic:pic>
                    </a:graphicData>
                  </a:graphic>
                </wp:inline>
              </w:drawing>
            </w:r>
          </w:p>
        </w:tc>
      </w:tr>
      <w:tr w14:paraId="489B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3" w:type="dxa"/>
            <w:shd w:val="clear" w:color="auto" w:fill="auto"/>
            <w:vAlign w:val="center"/>
          </w:tcPr>
          <w:p w14:paraId="64B90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626" w:type="dxa"/>
            <w:shd w:val="clear" w:color="auto" w:fill="auto"/>
            <w:vAlign w:val="center"/>
          </w:tcPr>
          <w:p w14:paraId="1811A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洞洞板工具墙</w:t>
            </w:r>
          </w:p>
        </w:tc>
        <w:tc>
          <w:tcPr>
            <w:tcW w:w="8114" w:type="dxa"/>
            <w:shd w:val="clear" w:color="auto" w:fill="auto"/>
            <w:vAlign w:val="center"/>
          </w:tcPr>
          <w:p w14:paraId="649CAE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1.材质：实木松木材质。</w:t>
            </w:r>
          </w:p>
          <w:p w14:paraId="6877E0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2.油漆：采用环保木器漆，反复打磨上漆并保留原有木纹。</w:t>
            </w:r>
          </w:p>
          <w:p w14:paraId="490C79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3.配件：配套层板和火柴棍。</w:t>
            </w:r>
          </w:p>
        </w:tc>
        <w:tc>
          <w:tcPr>
            <w:tcW w:w="734" w:type="dxa"/>
            <w:shd w:val="clear" w:color="auto" w:fill="auto"/>
            <w:vAlign w:val="center"/>
          </w:tcPr>
          <w:p w14:paraId="40AED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4" w:type="dxa"/>
            <w:shd w:val="clear" w:color="auto" w:fill="auto"/>
            <w:vAlign w:val="center"/>
          </w:tcPr>
          <w:p w14:paraId="17E31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97" w:type="dxa"/>
            <w:shd w:val="clear" w:color="auto" w:fill="auto"/>
            <w:noWrap/>
            <w:vAlign w:val="center"/>
          </w:tcPr>
          <w:p w14:paraId="11D07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704850"/>
                  <wp:effectExtent l="0" t="0" r="0" b="0"/>
                  <wp:docPr id="199" name="图片 241"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41" descr="IMG_496"/>
                          <pic:cNvPicPr>
                            <a:picLocks noChangeAspect="1"/>
                          </pic:cNvPicPr>
                        </pic:nvPicPr>
                        <pic:blipFill>
                          <a:blip r:embed="rId66"/>
                          <a:stretch>
                            <a:fillRect/>
                          </a:stretch>
                        </pic:blipFill>
                        <pic:spPr>
                          <a:xfrm>
                            <a:off x="0" y="0"/>
                            <a:ext cx="1066800" cy="704850"/>
                          </a:xfrm>
                          <a:prstGeom prst="rect">
                            <a:avLst/>
                          </a:prstGeom>
                          <a:noFill/>
                          <a:ln w="9525">
                            <a:noFill/>
                          </a:ln>
                        </pic:spPr>
                      </pic:pic>
                    </a:graphicData>
                  </a:graphic>
                </wp:inline>
              </w:drawing>
            </w:r>
          </w:p>
        </w:tc>
      </w:tr>
    </w:tbl>
    <w:p w14:paraId="3F728085"/>
    <w:p w14:paraId="1A8A44A1"/>
    <w:p w14:paraId="13044C34"/>
    <w:p w14:paraId="05719333"/>
    <w:p w14:paraId="05BCDDBC"/>
    <w:p w14:paraId="5054AA1C"/>
    <w:p w14:paraId="0D3972BD"/>
    <w:p w14:paraId="6FC55441"/>
    <w:p w14:paraId="6B485C2C"/>
    <w:p w14:paraId="30CB9ABE"/>
    <w:p w14:paraId="52C60EBB">
      <w:pPr>
        <w:spacing w:line="360" w:lineRule="auto"/>
        <w:rPr>
          <w:rFonts w:hint="eastAsia" w:ascii="宋体" w:hAnsi="宋体" w:cs="宋体"/>
          <w:b w:val="0"/>
          <w:bCs w:val="0"/>
          <w:sz w:val="24"/>
          <w:szCs w:val="24"/>
          <w:lang w:val="en-US" w:eastAsia="zh-CN"/>
        </w:rPr>
      </w:pPr>
      <w:r>
        <w:rPr>
          <w:rFonts w:hint="eastAsia" w:ascii="宋体" w:hAnsi="宋体" w:eastAsia="宋体" w:cs="宋体"/>
          <w:i w:val="0"/>
          <w:iCs w:val="0"/>
          <w:color w:val="auto"/>
          <w:kern w:val="2"/>
          <w:sz w:val="24"/>
          <w:szCs w:val="24"/>
          <w:u w:val="none"/>
          <w:lang w:val="en-US" w:eastAsia="zh-CN" w:bidi="ar"/>
        </w:rPr>
        <w:t>HRV身心反馈训练系统</w:t>
      </w:r>
      <w:r>
        <w:rPr>
          <w:rFonts w:hint="eastAsia" w:ascii="宋体" w:hAnsi="宋体" w:eastAsia="宋体" w:cs="宋体"/>
          <w:i w:val="0"/>
          <w:iCs w:val="0"/>
          <w:kern w:val="2"/>
          <w:sz w:val="24"/>
          <w:szCs w:val="24"/>
          <w:u w:val="none"/>
          <w:lang w:val="en-US" w:eastAsia="zh-CN" w:bidi="ar"/>
        </w:rPr>
        <w:t>相关</w:t>
      </w:r>
      <w:r>
        <w:rPr>
          <w:rFonts w:hint="eastAsia" w:ascii="宋体" w:hAnsi="宋体" w:eastAsia="宋体" w:cs="宋体"/>
          <w:b w:val="0"/>
          <w:bCs w:val="0"/>
          <w:sz w:val="24"/>
          <w:szCs w:val="24"/>
        </w:rPr>
        <w:t>缩写术语</w:t>
      </w:r>
      <w:r>
        <w:rPr>
          <w:rFonts w:hint="eastAsia" w:ascii="宋体" w:hAnsi="宋体" w:eastAsia="宋体" w:cs="宋体"/>
          <w:b w:val="0"/>
          <w:bCs w:val="0"/>
          <w:sz w:val="24"/>
          <w:szCs w:val="24"/>
          <w:lang w:val="en-US" w:eastAsia="zh-CN"/>
        </w:rPr>
        <w:t>解释</w:t>
      </w:r>
      <w:r>
        <w:rPr>
          <w:rFonts w:hint="eastAsia" w:ascii="宋体" w:hAnsi="宋体" w:cs="宋体"/>
          <w:b w:val="0"/>
          <w:bCs w:val="0"/>
          <w:sz w:val="24"/>
          <w:szCs w:val="24"/>
          <w:lang w:val="en-US" w:eastAsia="zh-CN"/>
        </w:rPr>
        <w:t>：</w:t>
      </w:r>
    </w:p>
    <w:p w14:paraId="56A1B1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szCs w:val="24"/>
          <w:lang w:val="en-US" w:eastAsia="zh-CN"/>
        </w:rPr>
      </w:pPr>
      <w:r>
        <w:rPr>
          <w:rFonts w:hint="eastAsia" w:ascii="宋体" w:hAnsi="宋体" w:eastAsia="宋体" w:cs="宋体"/>
          <w:sz w:val="24"/>
          <w:szCs w:val="24"/>
          <w:lang w:val="en-US" w:eastAsia="zh-CN"/>
        </w:rPr>
        <w:t>以下就相关</w:t>
      </w:r>
      <w:r>
        <w:rPr>
          <w:rFonts w:hint="eastAsia" w:ascii="宋体" w:hAnsi="宋体" w:eastAsia="宋体" w:cs="宋体"/>
          <w:b w:val="0"/>
          <w:bCs w:val="0"/>
          <w:sz w:val="24"/>
          <w:szCs w:val="24"/>
        </w:rPr>
        <w:t>缩写术语</w:t>
      </w:r>
      <w:r>
        <w:rPr>
          <w:rFonts w:hint="eastAsia" w:ascii="宋体" w:hAnsi="宋体" w:eastAsia="宋体" w:cs="宋体"/>
          <w:b w:val="0"/>
          <w:bCs w:val="0"/>
          <w:sz w:val="24"/>
          <w:szCs w:val="24"/>
          <w:lang w:val="en-US" w:eastAsia="zh-CN"/>
        </w:rPr>
        <w:t>作出</w:t>
      </w:r>
      <w:r>
        <w:rPr>
          <w:rFonts w:hint="eastAsia" w:ascii="宋体" w:hAnsi="宋体" w:cs="宋体"/>
          <w:b w:val="0"/>
          <w:bCs w:val="0"/>
          <w:sz w:val="24"/>
          <w:szCs w:val="24"/>
          <w:lang w:val="en-US" w:eastAsia="zh-CN"/>
        </w:rPr>
        <w:t>解释：</w:t>
      </w:r>
      <w:r>
        <w:rPr>
          <w:rFonts w:hint="eastAsia" w:ascii="宋体" w:hAnsi="宋体" w:cs="宋体"/>
          <w:sz w:val="24"/>
          <w:szCs w:val="24"/>
          <w:lang w:val="en-US" w:eastAsia="zh-CN"/>
        </w:rPr>
        <w:t>HRV指的是心率间期（RR间期）的变异程度，主要反映自主神经系统的调节功能，即交感神经与副交感神经之间的动态平衡与协同作用。</w:t>
      </w:r>
    </w:p>
    <w:tbl>
      <w:tblPr>
        <w:tblStyle w:val="13"/>
        <w:tblW w:w="14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2636"/>
        <w:gridCol w:w="10760"/>
      </w:tblGrid>
      <w:tr w14:paraId="7FC7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6CF8B2D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2636" w:type="dxa"/>
          </w:tcPr>
          <w:p w14:paraId="3CDBED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名称</w:t>
            </w:r>
          </w:p>
        </w:tc>
        <w:tc>
          <w:tcPr>
            <w:tcW w:w="10760" w:type="dxa"/>
          </w:tcPr>
          <w:p w14:paraId="1CE3DBD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解释</w:t>
            </w:r>
          </w:p>
        </w:tc>
      </w:tr>
      <w:tr w14:paraId="5E82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6382E2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636" w:type="dxa"/>
            <w:vAlign w:val="center"/>
          </w:tcPr>
          <w:p w14:paraId="3170FF5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协调指数</w:t>
            </w:r>
          </w:p>
        </w:tc>
        <w:tc>
          <w:tcPr>
            <w:tcW w:w="10760" w:type="dxa"/>
          </w:tcPr>
          <w:p w14:paraId="58B7A0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协调指数:采用百分制进行评估，分值越高，说明被测者的自主神经功能越好，抗压能力越强。</w:t>
            </w:r>
          </w:p>
          <w:p w14:paraId="08A1E6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vertAlign w:val="baseline"/>
                <w:lang w:eastAsia="zh-CN"/>
              </w:rPr>
            </w:pPr>
            <w:r>
              <w:rPr>
                <w:rFonts w:hint="eastAsia" w:ascii="宋体" w:hAnsi="宋体" w:eastAsia="宋体" w:cs="宋体"/>
                <w:color w:val="000000"/>
                <w:spacing w:val="0"/>
                <w:position w:val="0"/>
                <w:sz w:val="24"/>
                <w:szCs w:val="24"/>
              </w:rPr>
              <w:t>协调指数通常反映自主神经系统的协调性，特别是副交感神经和交感神经之间的平衡。高协调指数可能表示PNS和SNS之间的良好平衡，这通常与良好的身心健康状态相关联，它可以帮助评估个体在面对压力时的恢复能力。</w:t>
            </w:r>
          </w:p>
        </w:tc>
      </w:tr>
      <w:tr w14:paraId="1FBF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6145FE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636" w:type="dxa"/>
            <w:vAlign w:val="center"/>
          </w:tcPr>
          <w:p w14:paraId="3A0FE3E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压力指数</w:t>
            </w:r>
          </w:p>
        </w:tc>
        <w:tc>
          <w:tcPr>
            <w:tcW w:w="10760" w:type="dxa"/>
          </w:tcPr>
          <w:p w14:paraId="105690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压力指数:采用百分制进行评估，分值越高，说明被测者的压力越大。</w:t>
            </w:r>
          </w:p>
          <w:p w14:paraId="0E2B942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eastAsia="zh-CN"/>
              </w:rPr>
            </w:pPr>
            <w:r>
              <w:rPr>
                <w:rFonts w:hint="eastAsia" w:ascii="宋体" w:hAnsi="宋体" w:eastAsia="宋体" w:cs="宋体"/>
                <w:color w:val="000000"/>
                <w:spacing w:val="0"/>
                <w:position w:val="0"/>
                <w:sz w:val="24"/>
                <w:szCs w:val="24"/>
              </w:rPr>
              <w:t>压力指数是基于HRV数据计算出的一个数值，它反映了身体的压力水平。较高的压力指数可能表明个体正在经历较高的心理或生理压力，这可能是因为过度工作、情绪压力、睡眠不足或其他生活中的压力源。</w:t>
            </w:r>
          </w:p>
        </w:tc>
      </w:tr>
      <w:tr w14:paraId="32BB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0C95096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636" w:type="dxa"/>
            <w:vAlign w:val="center"/>
          </w:tcPr>
          <w:p w14:paraId="2ACB3E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心率</w:t>
            </w:r>
            <w:r>
              <w:rPr>
                <w:rFonts w:hint="eastAsia" w:ascii="宋体" w:hAnsi="宋体" w:eastAsia="宋体" w:cs="宋体"/>
                <w:sz w:val="24"/>
                <w:szCs w:val="24"/>
              </w:rPr>
              <w:t>(HRT)</w:t>
            </w:r>
          </w:p>
        </w:tc>
        <w:tc>
          <w:tcPr>
            <w:tcW w:w="10760" w:type="dxa"/>
          </w:tcPr>
          <w:p w14:paraId="7D7599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心率(HRT)，单位bpm，即每分钟心跳，是指在整个监测过程中训练者的即时心率的平均值。安静状态下，成人正常心率为60~100bpm，理想心率应为55~70bpm。</w:t>
            </w:r>
          </w:p>
        </w:tc>
      </w:tr>
      <w:tr w14:paraId="01C9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333A598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2636" w:type="dxa"/>
            <w:vAlign w:val="center"/>
          </w:tcPr>
          <w:p w14:paraId="2382A8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血氧饱和度(SPO2)</w:t>
            </w:r>
          </w:p>
        </w:tc>
        <w:tc>
          <w:tcPr>
            <w:tcW w:w="10760" w:type="dxa"/>
          </w:tcPr>
          <w:p w14:paraId="1B17BC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血氧饱和度(SPO2)是血液中血</w:t>
            </w:r>
            <w:r>
              <w:rPr>
                <w:rFonts w:hint="eastAsia" w:ascii="宋体" w:hAnsi="宋体" w:eastAsia="宋体" w:cs="宋体"/>
                <w:sz w:val="24"/>
                <w:szCs w:val="24"/>
                <w:lang w:val="en-US" w:eastAsia="zh-CN"/>
              </w:rPr>
              <w:t>氧</w:t>
            </w:r>
            <w:r>
              <w:rPr>
                <w:rFonts w:hint="eastAsia" w:ascii="宋体" w:hAnsi="宋体" w:eastAsia="宋体" w:cs="宋体"/>
                <w:sz w:val="24"/>
                <w:szCs w:val="24"/>
              </w:rPr>
              <w:t>的浓度。健康人的血</w:t>
            </w:r>
            <w:r>
              <w:rPr>
                <w:rFonts w:hint="eastAsia" w:ascii="宋体" w:hAnsi="宋体" w:eastAsia="宋体" w:cs="宋体"/>
                <w:sz w:val="24"/>
                <w:szCs w:val="24"/>
                <w:lang w:val="en-US" w:eastAsia="zh-CN"/>
              </w:rPr>
              <w:t>氧</w:t>
            </w:r>
            <w:r>
              <w:rPr>
                <w:rFonts w:hint="eastAsia" w:ascii="宋体" w:hAnsi="宋体" w:eastAsia="宋体" w:cs="宋体"/>
                <w:sz w:val="24"/>
                <w:szCs w:val="24"/>
              </w:rPr>
              <w:t>饱和度在99%左右，当疲劳时</w:t>
            </w:r>
            <w:r>
              <w:rPr>
                <w:rFonts w:hint="eastAsia" w:ascii="宋体" w:hAnsi="宋体" w:eastAsia="宋体" w:cs="宋体"/>
                <w:sz w:val="24"/>
                <w:szCs w:val="24"/>
                <w:lang w:val="en-US" w:eastAsia="zh-CN"/>
              </w:rPr>
              <w:t>血氧</w:t>
            </w:r>
            <w:r>
              <w:rPr>
                <w:rFonts w:hint="eastAsia" w:ascii="宋体" w:hAnsi="宋体" w:eastAsia="宋体" w:cs="宋体"/>
                <w:sz w:val="24"/>
                <w:szCs w:val="24"/>
              </w:rPr>
              <w:t>饱和度会在97%以下，当</w:t>
            </w:r>
            <w:r>
              <w:rPr>
                <w:rFonts w:hint="eastAsia" w:ascii="宋体" w:hAnsi="宋体" w:eastAsia="宋体" w:cs="宋体"/>
                <w:sz w:val="24"/>
                <w:szCs w:val="24"/>
                <w:lang w:val="en-US" w:eastAsia="zh-CN"/>
              </w:rPr>
              <w:t>血氧</w:t>
            </w:r>
            <w:r>
              <w:rPr>
                <w:rFonts w:hint="eastAsia" w:ascii="宋体" w:hAnsi="宋体" w:eastAsia="宋体" w:cs="宋体"/>
                <w:sz w:val="24"/>
                <w:szCs w:val="24"/>
              </w:rPr>
              <w:t>饱和度低于95%时机体就处于</w:t>
            </w:r>
            <w:r>
              <w:rPr>
                <w:rFonts w:hint="eastAsia" w:ascii="宋体" w:hAnsi="宋体" w:eastAsia="宋体" w:cs="宋体"/>
                <w:sz w:val="24"/>
                <w:szCs w:val="24"/>
                <w:lang w:val="en-US" w:eastAsia="zh-CN"/>
              </w:rPr>
              <w:t>缺氧</w:t>
            </w:r>
            <w:r>
              <w:rPr>
                <w:rFonts w:hint="eastAsia" w:ascii="宋体" w:hAnsi="宋体" w:eastAsia="宋体" w:cs="宋体"/>
                <w:sz w:val="24"/>
                <w:szCs w:val="24"/>
              </w:rPr>
              <w:t>状态。</w:t>
            </w:r>
          </w:p>
        </w:tc>
      </w:tr>
      <w:tr w14:paraId="20DC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45DF358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2636" w:type="dxa"/>
            <w:vAlign w:val="center"/>
          </w:tcPr>
          <w:p w14:paraId="44BEB6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脉搏(Pulse)</w:t>
            </w:r>
          </w:p>
        </w:tc>
        <w:tc>
          <w:tcPr>
            <w:tcW w:w="10760" w:type="dxa"/>
          </w:tcPr>
          <w:p w14:paraId="3C08A0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脉搏(Pulse):即人体表可触摸到的动脉搏动，脉搏频率即脉率。正常人的脉率和心率是一致的。脉搏波形通过脉搏描记器记录，每个脉搏波描记曲线都由升支A和降支K构成。升支反映心室快速射血内动脉的被动扩张，降支反映射血后期的回缩。人体循环系统由心脏血管、血液所组成，负责人体</w:t>
            </w:r>
            <w:r>
              <w:rPr>
                <w:rFonts w:hint="eastAsia" w:ascii="宋体" w:hAnsi="宋体" w:eastAsia="宋体" w:cs="宋体"/>
                <w:sz w:val="24"/>
                <w:szCs w:val="24"/>
                <w:lang w:val="en-US" w:eastAsia="zh-CN"/>
              </w:rPr>
              <w:t>氧气</w:t>
            </w:r>
            <w:r>
              <w:rPr>
                <w:rFonts w:hint="eastAsia" w:ascii="宋体" w:hAnsi="宋体" w:eastAsia="宋体" w:cs="宋体"/>
                <w:sz w:val="24"/>
                <w:szCs w:val="24"/>
              </w:rPr>
              <w:t>、二氧化碳、养分及废物的运送。血液经由心脏的左心室收缩而挤压流入主动脉，随即传递到全身动脉。动脉为富有弹性的结缔组织与肌肉所形成管路。当大量血液进入动脉将使动脉压力变大而使管径扩张，在体表较浅处动脉即可感受到此扩张，即所谓的脉搏。</w:t>
            </w:r>
          </w:p>
        </w:tc>
      </w:tr>
      <w:tr w14:paraId="2628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7437016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2636" w:type="dxa"/>
            <w:vAlign w:val="center"/>
          </w:tcPr>
          <w:p w14:paraId="61CCCD6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RR间期曲线图</w:t>
            </w:r>
          </w:p>
        </w:tc>
        <w:tc>
          <w:tcPr>
            <w:tcW w:w="10760" w:type="dxa"/>
          </w:tcPr>
          <w:p w14:paraId="425BBB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RR间期曲线图:在检测记录时间内，心率变异程度的曲线图。(横轴X:时间(s)，竖轴Y:RR间期(ms))中间的红色线代表着平均心率，两条黄色线之间的间距代表着心率变异标准偏差。健康人的标准偏差较大，疾病或承受压力状态下的标准偏差降低。即:两条黄线之间的间距越大，心率变异就越大，机体健康状态越好;反之亦然。</w:t>
            </w:r>
          </w:p>
        </w:tc>
      </w:tr>
      <w:tr w14:paraId="6EBB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72999C2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2636" w:type="dxa"/>
            <w:vAlign w:val="center"/>
          </w:tcPr>
          <w:p w14:paraId="24C594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M-</w:t>
            </w:r>
            <w:r>
              <w:rPr>
                <w:rFonts w:hint="eastAsia" w:ascii="宋体" w:hAnsi="宋体" w:eastAsia="宋体" w:cs="宋体"/>
                <w:sz w:val="24"/>
                <w:szCs w:val="24"/>
              </w:rPr>
              <w:t>HRT</w:t>
            </w:r>
          </w:p>
        </w:tc>
        <w:tc>
          <w:tcPr>
            <w:tcW w:w="10760" w:type="dxa"/>
          </w:tcPr>
          <w:p w14:paraId="35A210B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M-</w:t>
            </w:r>
            <w:r>
              <w:rPr>
                <w:rFonts w:hint="eastAsia" w:ascii="宋体" w:hAnsi="宋体" w:eastAsia="宋体" w:cs="宋体"/>
                <w:sz w:val="24"/>
                <w:szCs w:val="24"/>
              </w:rPr>
              <w:t>HRT:心率的平均值，单位bpm，即每分钟心跳次数。安静状态下，成人正常心率为60~100bpm，理想心率应为55~70bpm。</w:t>
            </w:r>
          </w:p>
        </w:tc>
      </w:tr>
      <w:tr w14:paraId="30D7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701F73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2636" w:type="dxa"/>
            <w:vAlign w:val="center"/>
          </w:tcPr>
          <w:p w14:paraId="3A55581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SD-HRT</w:t>
            </w:r>
          </w:p>
        </w:tc>
        <w:tc>
          <w:tcPr>
            <w:tcW w:w="10760" w:type="dxa"/>
          </w:tcPr>
          <w:p w14:paraId="7BF4774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rPr>
              <w:t>SD-HRT:心率的标准差。该值表征了心率变异性的大小。SD-HRT和SD-NN有很强的相关性，在学术研究和临床上，更常被使用的是SD-NN。</w:t>
            </w:r>
          </w:p>
        </w:tc>
      </w:tr>
      <w:tr w14:paraId="524C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07868A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2636" w:type="dxa"/>
            <w:vAlign w:val="center"/>
          </w:tcPr>
          <w:p w14:paraId="3BC024D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w:t>
            </w:r>
            <w:r>
              <w:rPr>
                <w:rFonts w:hint="eastAsia" w:ascii="宋体" w:hAnsi="宋体" w:eastAsia="宋体" w:cs="宋体"/>
                <w:sz w:val="24"/>
                <w:szCs w:val="24"/>
              </w:rPr>
              <w:t>NN</w:t>
            </w:r>
          </w:p>
        </w:tc>
        <w:tc>
          <w:tcPr>
            <w:tcW w:w="10760" w:type="dxa"/>
          </w:tcPr>
          <w:p w14:paraId="5DD9DC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M-</w:t>
            </w:r>
            <w:r>
              <w:rPr>
                <w:rFonts w:hint="eastAsia" w:ascii="宋体" w:hAnsi="宋体" w:eastAsia="宋体" w:cs="宋体"/>
                <w:sz w:val="24"/>
                <w:szCs w:val="24"/>
              </w:rPr>
              <w:t>NN:NN间期平均值。NN实际上是指窦性心搏间期，它与RR间期在数值上是相等的(NN间期为窦性心搏的RR间期)</w:t>
            </w:r>
            <w:r>
              <w:rPr>
                <w:rFonts w:hint="eastAsia" w:ascii="宋体" w:hAnsi="宋体" w:eastAsia="宋体" w:cs="宋体"/>
                <w:sz w:val="24"/>
                <w:szCs w:val="24"/>
                <w:lang w:eastAsia="zh-CN"/>
              </w:rPr>
              <w:t>。</w:t>
            </w:r>
          </w:p>
        </w:tc>
      </w:tr>
      <w:tr w14:paraId="7D4C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7EAA9D2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2636" w:type="dxa"/>
            <w:vAlign w:val="center"/>
          </w:tcPr>
          <w:p w14:paraId="3368E89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SD-NN</w:t>
            </w:r>
          </w:p>
        </w:tc>
        <w:tc>
          <w:tcPr>
            <w:tcW w:w="10760" w:type="dxa"/>
          </w:tcPr>
          <w:p w14:paraId="42CC04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SD-NN:NN间期标准差。NN实际上是指窦性心搏间期，它与RR间期在数值上是相等的(NN间期为窦性心搏的RR间期)。SD-NN代表了心率变异性的大小。SDNN越高，变异性就越大。</w:t>
            </w:r>
          </w:p>
        </w:tc>
      </w:tr>
      <w:tr w14:paraId="3E3F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474" w:type="dxa"/>
            <w:vAlign w:val="center"/>
          </w:tcPr>
          <w:p w14:paraId="77286F2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2636" w:type="dxa"/>
            <w:vAlign w:val="center"/>
          </w:tcPr>
          <w:p w14:paraId="1E99E3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P-</w:t>
            </w:r>
            <w:r>
              <w:rPr>
                <w:rFonts w:hint="eastAsia" w:ascii="宋体" w:hAnsi="宋体" w:eastAsia="宋体" w:cs="宋体"/>
                <w:sz w:val="24"/>
                <w:szCs w:val="24"/>
                <w:lang w:eastAsia="zh-CN"/>
              </w:rPr>
              <w:t>NN-50</w:t>
            </w:r>
          </w:p>
        </w:tc>
        <w:tc>
          <w:tcPr>
            <w:tcW w:w="10760" w:type="dxa"/>
          </w:tcPr>
          <w:p w14:paraId="36F1BC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vertAlign w:val="baseline"/>
                <w:lang w:eastAsia="zh-CN"/>
              </w:rPr>
            </w:pPr>
            <w:r>
              <w:rPr>
                <w:rFonts w:hint="eastAsia" w:ascii="宋体" w:hAnsi="宋体" w:eastAsia="宋体" w:cs="宋体"/>
                <w:kern w:val="2"/>
                <w:sz w:val="24"/>
                <w:szCs w:val="24"/>
                <w:lang w:val="en-US" w:eastAsia="zh-CN" w:bidi="ar-SA"/>
              </w:rPr>
              <w:t>P-</w:t>
            </w:r>
            <w:r>
              <w:rPr>
                <w:rFonts w:hint="eastAsia" w:ascii="宋体" w:hAnsi="宋体" w:eastAsia="宋体" w:cs="宋体"/>
                <w:sz w:val="24"/>
                <w:szCs w:val="24"/>
                <w:lang w:eastAsia="zh-CN"/>
              </w:rPr>
              <w:t>NN-50:相邻RR间期差值大于50毫秒的值的个数，占RR间期总数的百分比，表达的是HRV中的快变化成份。这种快变化反映了迷走神经的张力，其值降低，反映迷走神经的功能减退，HRV缩小。</w:t>
            </w:r>
          </w:p>
        </w:tc>
      </w:tr>
      <w:tr w14:paraId="2EC6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4B0F605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2636" w:type="dxa"/>
            <w:vAlign w:val="center"/>
          </w:tcPr>
          <w:p w14:paraId="07BBFA1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RMS-SD</w:t>
            </w:r>
          </w:p>
        </w:tc>
        <w:tc>
          <w:tcPr>
            <w:tcW w:w="10760" w:type="dxa"/>
          </w:tcPr>
          <w:p w14:paraId="07EB038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RMS-SD:相邻RR间期差值的均方根，衡量了监测过程中相邻的心跳RR间期之间变化的状态，表达的是HRV中的快变化成份。这种快变化反映了迷走神经的张力及其对心率的调控作用。RMS-SD越大，迷走神经张力越强。</w:t>
            </w:r>
          </w:p>
        </w:tc>
      </w:tr>
      <w:tr w14:paraId="08C0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073720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w:t>
            </w:r>
          </w:p>
        </w:tc>
        <w:tc>
          <w:tcPr>
            <w:tcW w:w="2636" w:type="dxa"/>
            <w:vAlign w:val="center"/>
          </w:tcPr>
          <w:p w14:paraId="1F7EA2B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w:t>
            </w:r>
            <w:r>
              <w:rPr>
                <w:rFonts w:hint="eastAsia" w:ascii="宋体" w:hAnsi="宋体" w:eastAsia="宋体" w:cs="宋体"/>
                <w:sz w:val="24"/>
                <w:szCs w:val="24"/>
                <w:lang w:eastAsia="zh-CN"/>
              </w:rPr>
              <w:t>SD</w:t>
            </w:r>
          </w:p>
        </w:tc>
        <w:tc>
          <w:tcPr>
            <w:tcW w:w="10760" w:type="dxa"/>
          </w:tcPr>
          <w:p w14:paraId="1594EC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M-</w:t>
            </w:r>
            <w:r>
              <w:rPr>
                <w:rFonts w:hint="eastAsia" w:ascii="宋体" w:hAnsi="宋体" w:eastAsia="宋体" w:cs="宋体"/>
                <w:sz w:val="24"/>
                <w:szCs w:val="24"/>
                <w:lang w:eastAsia="zh-CN"/>
              </w:rPr>
              <w:t>SD:相邻RR间期差值的均值，同RMS-SD的相关性较强，代表的含义与其相近，在实际应用中，主要使用RMS-SD.</w:t>
            </w:r>
          </w:p>
        </w:tc>
      </w:tr>
      <w:tr w14:paraId="2CD8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5FDE45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c>
          <w:tcPr>
            <w:tcW w:w="2636" w:type="dxa"/>
            <w:vAlign w:val="center"/>
          </w:tcPr>
          <w:p w14:paraId="5C39FB5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SD-SD</w:t>
            </w:r>
          </w:p>
        </w:tc>
        <w:tc>
          <w:tcPr>
            <w:tcW w:w="10760" w:type="dxa"/>
          </w:tcPr>
          <w:p w14:paraId="31686A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SD-SD:相邻RR间期差值的标准差，同RMS-SD的相关性较强，代表的含义与其相近，在实际应用中，主要使用RMS-SD。</w:t>
            </w:r>
          </w:p>
        </w:tc>
      </w:tr>
      <w:tr w14:paraId="1331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2FCD76E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c>
          <w:tcPr>
            <w:tcW w:w="2636" w:type="dxa"/>
            <w:vAlign w:val="center"/>
          </w:tcPr>
          <w:p w14:paraId="492F34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散点图</w:t>
            </w:r>
          </w:p>
        </w:tc>
        <w:tc>
          <w:tcPr>
            <w:tcW w:w="10760" w:type="dxa"/>
          </w:tcPr>
          <w:p w14:paraId="0A532D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散点图:代表心率变异性的结果图之一。把相邻的RR间期顺次连续的点画在X-scale和Y-scale上。变异性大时，整个点状图广而散地分布于一定范围内;变异性小时，点状图的分布聚集于一处。</w:t>
            </w:r>
          </w:p>
        </w:tc>
      </w:tr>
      <w:tr w14:paraId="297A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4AF0F8C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16</w:t>
            </w:r>
          </w:p>
        </w:tc>
        <w:tc>
          <w:tcPr>
            <w:tcW w:w="2636" w:type="dxa"/>
            <w:vAlign w:val="center"/>
          </w:tcPr>
          <w:p w14:paraId="6D62C5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HRT直方图</w:t>
            </w:r>
          </w:p>
        </w:tc>
        <w:tc>
          <w:tcPr>
            <w:tcW w:w="10760" w:type="dxa"/>
          </w:tcPr>
          <w:p w14:paraId="357006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HRT直方图:是将变异度以直方图显示的，横轴为心率(bpm)，竖轴为个数(numbers)。变异性大的健康人，其直方图中小山峰的形状是底部宽平兼峰高矮小;而变异性小的人，小山峰形状是底部窄兼峰高尖锐。</w:t>
            </w:r>
          </w:p>
        </w:tc>
      </w:tr>
      <w:tr w14:paraId="06A6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602FC7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17</w:t>
            </w:r>
          </w:p>
        </w:tc>
        <w:tc>
          <w:tcPr>
            <w:tcW w:w="2636" w:type="dxa"/>
            <w:vAlign w:val="center"/>
          </w:tcPr>
          <w:p w14:paraId="6953A4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功率谱图</w:t>
            </w:r>
          </w:p>
        </w:tc>
        <w:tc>
          <w:tcPr>
            <w:tcW w:w="10760" w:type="dxa"/>
          </w:tcPr>
          <w:p w14:paraId="175B56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功率谱图:是利用快速傅里叶转换法(FFT)，将心率变异波形图转换为功率谱密度图。X轴代表着频率(Hz)，Y轴代表着所对应频率的频带强度(Power，ms2/Hz)。左侧开始依次按顺序，各波形所代表的是VLF(0-0.04Hz)、LF(0.04-0.15Hz)、HF(0.15–0.4Hz)。</w:t>
            </w:r>
          </w:p>
        </w:tc>
      </w:tr>
      <w:tr w14:paraId="578B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613038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w:t>
            </w:r>
          </w:p>
        </w:tc>
        <w:tc>
          <w:tcPr>
            <w:tcW w:w="2636" w:type="dxa"/>
            <w:vAlign w:val="center"/>
          </w:tcPr>
          <w:p w14:paraId="19C23D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HF-norm</w:t>
            </w:r>
          </w:p>
        </w:tc>
        <w:tc>
          <w:tcPr>
            <w:tcW w:w="10760" w:type="dxa"/>
          </w:tcPr>
          <w:p w14:paraId="3B7339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HF-norm：HF-norm=100*HF/(TP-VLF)，标准化HF，其含义类同于LF-norm。</w:t>
            </w:r>
          </w:p>
        </w:tc>
      </w:tr>
      <w:tr w14:paraId="2F24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41CCD90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19</w:t>
            </w:r>
          </w:p>
        </w:tc>
        <w:tc>
          <w:tcPr>
            <w:tcW w:w="2636" w:type="dxa"/>
            <w:vAlign w:val="center"/>
          </w:tcPr>
          <w:p w14:paraId="2A32332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LF-norm</w:t>
            </w:r>
          </w:p>
        </w:tc>
        <w:tc>
          <w:tcPr>
            <w:tcW w:w="10760" w:type="dxa"/>
          </w:tcPr>
          <w:p w14:paraId="234D46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LF-norm：LF-norm=100*LF/(TP-VLF)，标准化LF。由于LF及HF等各频段的数值直接受总功率TP的影响，特别是在短时程分析时，不同状态下的TP及LF、HF值各不相同，如果直接以绝对值进行比较，常可得出错误的结论。因此应分别进行归一化后再行比较。所以在短时程时，考察LF-norm比LF更为可靠。</w:t>
            </w:r>
          </w:p>
        </w:tc>
      </w:tr>
      <w:tr w14:paraId="43A2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39A847F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c>
          <w:tcPr>
            <w:tcW w:w="2636" w:type="dxa"/>
            <w:vAlign w:val="center"/>
          </w:tcPr>
          <w:p w14:paraId="70805BB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LF/HF</w:t>
            </w:r>
          </w:p>
        </w:tc>
        <w:tc>
          <w:tcPr>
            <w:tcW w:w="10760" w:type="dxa"/>
          </w:tcPr>
          <w:p w14:paraId="0F8481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LF/HF：LF/HF的比值，反映了交感、副交感张力的平衡。其具体的含义相当复杂，单纯值的大小并不能说明全部的问题，必须要结合频谱图样综合分析。</w:t>
            </w:r>
          </w:p>
        </w:tc>
      </w:tr>
      <w:tr w14:paraId="62E7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693DFB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w:t>
            </w:r>
          </w:p>
        </w:tc>
        <w:tc>
          <w:tcPr>
            <w:tcW w:w="2636" w:type="dxa"/>
            <w:vAlign w:val="center"/>
          </w:tcPr>
          <w:p w14:paraId="34E2A2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TP</w:t>
            </w:r>
          </w:p>
        </w:tc>
        <w:tc>
          <w:tcPr>
            <w:tcW w:w="10760" w:type="dxa"/>
          </w:tcPr>
          <w:p w14:paraId="6DABC5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TP:</w:t>
            </w:r>
            <w:r>
              <w:rPr>
                <w:rFonts w:hint="eastAsia" w:ascii="宋体" w:hAnsi="宋体" w:eastAsia="宋体" w:cs="宋体"/>
                <w:sz w:val="24"/>
                <w:szCs w:val="24"/>
                <w:lang w:eastAsia="zh-CN"/>
              </w:rPr>
              <w:t>TP(0~0.4Hz)总功率，指示的是在频谱图上所有小于0.4Hz的频率所包括的全部面积的大小。它被作为自主神经系统对心血管系统影响的评判标准。</w:t>
            </w:r>
          </w:p>
        </w:tc>
      </w:tr>
      <w:tr w14:paraId="0003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5F55D8E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22</w:t>
            </w:r>
          </w:p>
        </w:tc>
        <w:tc>
          <w:tcPr>
            <w:tcW w:w="2636" w:type="dxa"/>
            <w:vAlign w:val="center"/>
          </w:tcPr>
          <w:p w14:paraId="5828C37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HF</w:t>
            </w:r>
          </w:p>
        </w:tc>
        <w:tc>
          <w:tcPr>
            <w:tcW w:w="10760" w:type="dxa"/>
          </w:tcPr>
          <w:p w14:paraId="1DA07F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HF:</w:t>
            </w:r>
            <w:r>
              <w:rPr>
                <w:rFonts w:hint="eastAsia" w:ascii="宋体" w:hAnsi="宋体" w:eastAsia="宋体" w:cs="宋体"/>
                <w:sz w:val="24"/>
                <w:szCs w:val="24"/>
                <w:lang w:eastAsia="zh-CN"/>
              </w:rPr>
              <w:t>HF(0.15~0.4Hz)高频功率，主要受呼吸节律的变化影响，由副交感神经介导，反映了副交感神经系统的活性。HF越大，副交感神经系统越活跃。</w:t>
            </w:r>
          </w:p>
        </w:tc>
      </w:tr>
      <w:tr w14:paraId="2D57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33D001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23</w:t>
            </w:r>
          </w:p>
        </w:tc>
        <w:tc>
          <w:tcPr>
            <w:tcW w:w="2636" w:type="dxa"/>
            <w:vAlign w:val="center"/>
          </w:tcPr>
          <w:p w14:paraId="59A4607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LF</w:t>
            </w:r>
          </w:p>
        </w:tc>
        <w:tc>
          <w:tcPr>
            <w:tcW w:w="10760" w:type="dxa"/>
          </w:tcPr>
          <w:p w14:paraId="3F31C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LF:</w:t>
            </w:r>
            <w:r>
              <w:rPr>
                <w:rFonts w:hint="eastAsia" w:ascii="宋体" w:hAnsi="宋体" w:eastAsia="宋体" w:cs="宋体"/>
                <w:sz w:val="24"/>
                <w:szCs w:val="24"/>
                <w:lang w:eastAsia="zh-CN"/>
              </w:rPr>
              <w:t>LF(0.04~0.15Hz)低频功率，主要反映压力感受性反射和血压调节引起的心率变化，由交感和副交感神经双重介导。因此LF的数值受交感神经活性和副交感神经活性双重影响。</w:t>
            </w:r>
          </w:p>
        </w:tc>
      </w:tr>
      <w:tr w14:paraId="4F69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vAlign w:val="center"/>
          </w:tcPr>
          <w:p w14:paraId="558DDA8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24</w:t>
            </w:r>
          </w:p>
        </w:tc>
        <w:tc>
          <w:tcPr>
            <w:tcW w:w="2636" w:type="dxa"/>
            <w:vAlign w:val="center"/>
          </w:tcPr>
          <w:p w14:paraId="17421B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VLF</w:t>
            </w:r>
          </w:p>
        </w:tc>
        <w:tc>
          <w:tcPr>
            <w:tcW w:w="10760" w:type="dxa"/>
          </w:tcPr>
          <w:p w14:paraId="32350C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eastAsia="zh-CN"/>
              </w:rPr>
              <w:t>VLF：VLF(0.0033~0.04Hz)甚低频功率，由于频率精度的限制，要想获取这个频段中准确的信息，必须获取足够长时间段的HRV，此数据仅供参考。对于VLF所代表的含义，目前在学术界仍然存在较多争议，尚不完全清楚。人们讨论认为的来源包括温度调节过程，也包括激素对肾素-血管紧张素-醛固酮系统的影响和生理日夜节律等。但是根据HeartMath的研究，VLF主要反映了交感神经系统的活性，VLF越大，交感神经系统越活跃。</w:t>
            </w:r>
          </w:p>
        </w:tc>
      </w:tr>
    </w:tbl>
    <w:p w14:paraId="409B5672">
      <w:pPr>
        <w:rPr>
          <w:rFonts w:hint="eastAsia" w:ascii="宋体" w:hAnsi="宋体" w:cs="宋体"/>
          <w:b w:val="0"/>
          <w:bCs w:val="0"/>
          <w:sz w:val="24"/>
          <w:szCs w:val="24"/>
          <w:lang w:val="en-US" w:eastAsia="zh-CN"/>
        </w:rPr>
      </w:pPr>
    </w:p>
    <w:sectPr>
      <w:footnotePr>
        <w:numFmt w:val="decimal"/>
      </w:footnotePr>
      <w:pgSz w:w="16840" w:h="11910" w:orient="landscape"/>
      <w:pgMar w:top="850" w:right="1134" w:bottom="850" w:left="1134" w:header="708" w:footer="992" w:gutter="0"/>
      <w:pgBorders>
        <w:top w:val="none" w:sz="0" w:space="0"/>
        <w:left w:val="none" w:sz="0" w:space="0"/>
        <w:bottom w:val="none" w:sz="0" w:space="0"/>
        <w:right w:val="none" w:sz="0" w:space="0"/>
      </w:pgBorders>
      <w:pgNumType w:start="18"/>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E5323"/>
    <w:rsid w:val="02743954"/>
    <w:rsid w:val="0287688C"/>
    <w:rsid w:val="02BD45BB"/>
    <w:rsid w:val="06CE0C77"/>
    <w:rsid w:val="08DD6D78"/>
    <w:rsid w:val="09AB5BF9"/>
    <w:rsid w:val="0A5860A6"/>
    <w:rsid w:val="0E8365C6"/>
    <w:rsid w:val="0F2D4520"/>
    <w:rsid w:val="11596D74"/>
    <w:rsid w:val="12F239D7"/>
    <w:rsid w:val="13941C69"/>
    <w:rsid w:val="162A53AF"/>
    <w:rsid w:val="175C39C9"/>
    <w:rsid w:val="18543B9A"/>
    <w:rsid w:val="1AC25E1F"/>
    <w:rsid w:val="1AEA49C8"/>
    <w:rsid w:val="1BDF1B8B"/>
    <w:rsid w:val="1E827A99"/>
    <w:rsid w:val="20956406"/>
    <w:rsid w:val="21130FE1"/>
    <w:rsid w:val="219263AA"/>
    <w:rsid w:val="21D65642"/>
    <w:rsid w:val="23447230"/>
    <w:rsid w:val="25AD37B3"/>
    <w:rsid w:val="25B272E5"/>
    <w:rsid w:val="266506AC"/>
    <w:rsid w:val="27A95974"/>
    <w:rsid w:val="294C0340"/>
    <w:rsid w:val="299F1DD7"/>
    <w:rsid w:val="2A153A14"/>
    <w:rsid w:val="2B2D0AC6"/>
    <w:rsid w:val="2DD475C2"/>
    <w:rsid w:val="2F5F4863"/>
    <w:rsid w:val="32543CE4"/>
    <w:rsid w:val="32847649"/>
    <w:rsid w:val="3C4D6CFE"/>
    <w:rsid w:val="3CE72730"/>
    <w:rsid w:val="3D36127C"/>
    <w:rsid w:val="3E5D1061"/>
    <w:rsid w:val="424F72F8"/>
    <w:rsid w:val="42C84A20"/>
    <w:rsid w:val="43120CA1"/>
    <w:rsid w:val="477C63DB"/>
    <w:rsid w:val="4A4534F8"/>
    <w:rsid w:val="4C924C68"/>
    <w:rsid w:val="4FAB2261"/>
    <w:rsid w:val="53165C44"/>
    <w:rsid w:val="53707701"/>
    <w:rsid w:val="54BD5016"/>
    <w:rsid w:val="55545D7D"/>
    <w:rsid w:val="5C79278D"/>
    <w:rsid w:val="5CC36A6F"/>
    <w:rsid w:val="5D0928E5"/>
    <w:rsid w:val="5DDD246D"/>
    <w:rsid w:val="5F57386C"/>
    <w:rsid w:val="60245C72"/>
    <w:rsid w:val="60A041CB"/>
    <w:rsid w:val="66081D64"/>
    <w:rsid w:val="674960EC"/>
    <w:rsid w:val="67874F0A"/>
    <w:rsid w:val="693B09A7"/>
    <w:rsid w:val="6C1766F8"/>
    <w:rsid w:val="6D9C44AE"/>
    <w:rsid w:val="6F9510D9"/>
    <w:rsid w:val="73D834C2"/>
    <w:rsid w:val="75094EDB"/>
    <w:rsid w:val="77DE5323"/>
    <w:rsid w:val="7AB65FAC"/>
    <w:rsid w:val="7CC669DD"/>
    <w:rsid w:val="7D066E8C"/>
    <w:rsid w:val="7E832ED6"/>
    <w:rsid w:val="7ECB1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0"/>
    <w:pPr>
      <w:keepNext/>
      <w:keepLines/>
      <w:spacing w:line="360" w:lineRule="auto"/>
      <w:jc w:val="center"/>
      <w:outlineLvl w:val="0"/>
    </w:pPr>
    <w:rPr>
      <w:rFonts w:ascii="宋体" w:hAnsi="宋体" w:eastAsia="黑体"/>
      <w:b/>
      <w:sz w:val="32"/>
    </w:rPr>
  </w:style>
  <w:style w:type="paragraph" w:styleId="3">
    <w:name w:val="heading 2"/>
    <w:basedOn w:val="1"/>
    <w:next w:val="1"/>
    <w:semiHidden/>
    <w:unhideWhenUsed/>
    <w:qFormat/>
    <w:uiPriority w:val="0"/>
    <w:pPr>
      <w:keepNext/>
      <w:keepLines/>
      <w:spacing w:beforeLines="0" w:beforeAutospacing="0" w:afterLines="0" w:afterAutospacing="0" w:line="360" w:lineRule="auto"/>
      <w:jc w:val="center"/>
      <w:outlineLvl w:val="1"/>
    </w:pPr>
    <w:rPr>
      <w:rFonts w:ascii="黑体" w:hAnsi="黑体"/>
      <w:b/>
      <w:sz w:val="30"/>
    </w:rPr>
  </w:style>
  <w:style w:type="paragraph" w:styleId="4">
    <w:name w:val="heading 3"/>
    <w:basedOn w:val="1"/>
    <w:next w:val="1"/>
    <w:semiHidden/>
    <w:unhideWhenUsed/>
    <w:qFormat/>
    <w:uiPriority w:val="0"/>
    <w:pPr>
      <w:keepNext/>
      <w:keepLines/>
      <w:spacing w:beforeLines="0" w:beforeAutospacing="0" w:afterLines="0" w:afterAutospacing="0" w:line="413" w:lineRule="auto"/>
      <w:outlineLvl w:val="2"/>
    </w:pPr>
    <w:rPr>
      <w:b/>
      <w:sz w:val="28"/>
    </w:rPr>
  </w:style>
  <w:style w:type="paragraph" w:styleId="5">
    <w:name w:val="heading 4"/>
    <w:basedOn w:val="1"/>
    <w:next w:val="1"/>
    <w:semiHidden/>
    <w:unhideWhenUsed/>
    <w:qFormat/>
    <w:uiPriority w:val="0"/>
    <w:pPr>
      <w:keepNext/>
      <w:keepLines/>
      <w:spacing w:beforeLines="0" w:beforeAutospacing="0" w:afterLines="0" w:afterAutospacing="0" w:line="372" w:lineRule="auto"/>
      <w:outlineLvl w:val="3"/>
    </w:pPr>
    <w:rPr>
      <w:rFonts w:ascii="黑体" w:hAnsi="黑体" w:eastAsia="黑体"/>
      <w:b/>
      <w:sz w:val="28"/>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8">
    <w:name w:val="toc 3"/>
    <w:basedOn w:val="1"/>
    <w:next w:val="1"/>
    <w:qFormat/>
    <w:uiPriority w:val="0"/>
    <w:pPr>
      <w:spacing w:line="480" w:lineRule="auto"/>
      <w:ind w:left="840" w:leftChars="400"/>
    </w:pPr>
    <w:rPr>
      <w:rFonts w:ascii="宋体" w:hAnsi="宋体"/>
      <w:sz w:val="24"/>
    </w:rPr>
  </w:style>
  <w:style w:type="paragraph" w:styleId="9">
    <w:name w:val="toc 1"/>
    <w:basedOn w:val="1"/>
    <w:next w:val="1"/>
    <w:qFormat/>
    <w:uiPriority w:val="0"/>
    <w:pPr>
      <w:widowControl/>
      <w:tabs>
        <w:tab w:val="left" w:pos="480"/>
        <w:tab w:val="right" w:leader="dot" w:pos="8296"/>
      </w:tabs>
      <w:spacing w:before="120" w:after="120" w:line="480" w:lineRule="auto"/>
      <w:jc w:val="both"/>
    </w:pPr>
    <w:rPr>
      <w:rFonts w:ascii="宋体" w:hAnsi="宋体"/>
      <w:b/>
      <w:bCs/>
      <w:caps/>
      <w:kern w:val="0"/>
      <w:sz w:val="28"/>
      <w:szCs w:val="20"/>
      <w:lang w:val="fr-FR" w:eastAsia="fr-FR"/>
    </w:rPr>
  </w:style>
  <w:style w:type="paragraph" w:styleId="10">
    <w:name w:val="toc 4"/>
    <w:basedOn w:val="1"/>
    <w:next w:val="1"/>
    <w:qFormat/>
    <w:uiPriority w:val="0"/>
    <w:pPr>
      <w:spacing w:line="360" w:lineRule="auto"/>
      <w:ind w:left="1260" w:leftChars="600"/>
    </w:pPr>
    <w:rPr>
      <w:rFonts w:ascii="宋体" w:hAnsi="宋体"/>
    </w:rPr>
  </w:style>
  <w:style w:type="paragraph" w:styleId="11">
    <w:name w:val="toc 2"/>
    <w:basedOn w:val="1"/>
    <w:next w:val="1"/>
    <w:qFormat/>
    <w:uiPriority w:val="0"/>
    <w:pPr>
      <w:spacing w:line="480" w:lineRule="auto"/>
      <w:ind w:left="420" w:leftChars="200"/>
    </w:pPr>
    <w:rPr>
      <w:rFonts w:ascii="宋体" w:hAnsi="宋体"/>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Char"/>
    <w:link w:val="2"/>
    <w:qFormat/>
    <w:uiPriority w:val="0"/>
    <w:rPr>
      <w:rFonts w:ascii="宋体" w:hAnsi="宋体" w:eastAsia="黑体" w:cs="Times New Roman"/>
      <w:b/>
      <w:kern w:val="2"/>
      <w:sz w:val="32"/>
      <w:lang w:eastAsia="zh-CN" w:bidi="ar-SA"/>
    </w:rPr>
  </w:style>
  <w:style w:type="character" w:customStyle="1" w:styleId="16">
    <w:name w:val="font51"/>
    <w:basedOn w:val="14"/>
    <w:qFormat/>
    <w:uiPriority w:val="0"/>
    <w:rPr>
      <w:rFonts w:hint="eastAsia" w:ascii="宋体" w:hAnsi="宋体" w:eastAsia="宋体" w:cs="宋体"/>
      <w:color w:val="000000"/>
      <w:sz w:val="20"/>
      <w:szCs w:val="20"/>
      <w:u w:val="none"/>
    </w:rPr>
  </w:style>
  <w:style w:type="character" w:customStyle="1" w:styleId="17">
    <w:name w:val="font61"/>
    <w:basedOn w:val="14"/>
    <w:qFormat/>
    <w:uiPriority w:val="0"/>
    <w:rPr>
      <w:rFonts w:hint="eastAsia" w:ascii="宋体" w:hAnsi="宋体" w:eastAsia="宋体" w:cs="宋体"/>
      <w:color w:val="FF0000"/>
      <w:sz w:val="20"/>
      <w:szCs w:val="20"/>
      <w:u w:val="none"/>
    </w:rPr>
  </w:style>
  <w:style w:type="character" w:customStyle="1" w:styleId="18">
    <w:name w:val="font11"/>
    <w:basedOn w:val="14"/>
    <w:qFormat/>
    <w:uiPriority w:val="0"/>
    <w:rPr>
      <w:rFonts w:hint="eastAsia" w:ascii="宋体" w:hAnsi="宋体" w:eastAsia="宋体" w:cs="宋体"/>
      <w:color w:val="000000"/>
      <w:sz w:val="22"/>
      <w:szCs w:val="22"/>
      <w:u w:val="none"/>
    </w:rPr>
  </w:style>
  <w:style w:type="character" w:customStyle="1" w:styleId="19">
    <w:name w:val="font121"/>
    <w:basedOn w:val="14"/>
    <w:qFormat/>
    <w:uiPriority w:val="0"/>
    <w:rPr>
      <w:rFonts w:hint="eastAsia" w:ascii="宋体" w:hAnsi="宋体" w:eastAsia="宋体" w:cs="宋体"/>
      <w:color w:val="FF0000"/>
      <w:sz w:val="22"/>
      <w:szCs w:val="22"/>
      <w:u w:val="none"/>
    </w:rPr>
  </w:style>
  <w:style w:type="character" w:customStyle="1" w:styleId="20">
    <w:name w:val="font41"/>
    <w:basedOn w:val="1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4" Type="http://schemas.openxmlformats.org/officeDocument/2006/relationships/fontTable" Target="fontTable.xml"/><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131</Pages>
  <Words>11694</Words>
  <Characters>12664</Characters>
  <Lines>0</Lines>
  <Paragraphs>0</Paragraphs>
  <TotalTime>8</TotalTime>
  <ScaleCrop>false</ScaleCrop>
  <LinksUpToDate>false</LinksUpToDate>
  <CharactersWithSpaces>12664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2026-04-15T08:01:00Z</dcterms:created>
  <dc:creator>123</dc:creator>
  <cp:lastModifiedBy>桐桐</cp:lastModifiedBy>
  <dcterms:modified xsi:type="dcterms:W3CDTF">2026-05-15T03:26:48Z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E0C1B534FE794E4BB384E57160AE392D_13</vt:lpwstr>
  </property>
  <property fmtid="{D5CDD505-2E9C-101B-9397-08002B2CF9AE}" pid="4" name="KSOTemplateDocerSaveRecord">
    <vt:lpwstr>eyJoZGlkIjoiOGYzNjkzMTRjNTBjMWRiNTE0NjFkN2UzZjAxYzU0ZDgiLCJ1c2VySWQiOiI3NjQxNTI0NzQifQ==</vt:lpwstr>
  </property>
</Properties>
</file>