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sz w:val="60"/>
          <w:szCs w:val="60"/>
          <w:highlight w:val="none"/>
        </w:rPr>
      </w:pPr>
      <w:r>
        <w:rPr>
          <w:rFonts w:hint="eastAsia"/>
          <w:color w:val="auto"/>
          <w:sz w:val="60"/>
          <w:szCs w:val="60"/>
          <w:highlight w:val="none"/>
        </w:rPr>
      </w:r>
      <w:r/>
    </w:p>
    <w:p>
      <w:pPr>
        <w:jc w:val="center"/>
        <w:keepLines w:val="0"/>
        <w:keepNext w:val="0"/>
        <w:widowControl/>
        <w:rPr>
          <w:rFonts w:hint="eastAsia" w:ascii="Times New Roman" w:hAnsi="Times New Roman" w:eastAsia="宋体" w:cs="Times New Roman"/>
          <w:b/>
          <w:bCs/>
          <w:color w:val="auto"/>
          <w:sz w:val="60"/>
          <w:szCs w:val="60"/>
          <w:highlight w:val="none"/>
          <w:lang w:val="en-US" w:eastAsia="zh-CN"/>
        </w:rPr>
        <w:suppressLineNumbers w:val="0"/>
      </w:pPr>
      <w:r>
        <w:rPr>
          <w:rFonts w:hint="eastAsia" w:cs="Times New Roman"/>
          <w:b/>
          <w:bCs/>
          <w:color w:val="auto"/>
          <w:sz w:val="60"/>
          <w:szCs w:val="60"/>
          <w:highlight w:val="none"/>
          <w:lang w:eastAsia="zh-CN"/>
        </w:rPr>
        <w:t xml:space="preserve">常州市紫薇园人防疏散基地园林绿化管理服务项目</w:t>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811"/>
        <w:rPr>
          <w:color w:val="auto"/>
          <w:highlight w:val="none"/>
        </w:rPr>
      </w:pPr>
      <w:r>
        <w:rPr>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ascii="Arial" w:hAnsi="Arial"/>
          <w:b/>
          <w:bCs/>
          <w:color w:val="auto"/>
          <w:sz w:val="32"/>
          <w:szCs w:val="24"/>
          <w:highlight w:val="none"/>
          <w:lang w:eastAsia="zh-CN"/>
        </w:rPr>
        <w:t xml:space="preserve">常州市紫薇园人防疏散基地园林绿化管理服务项目</w:t>
      </w:r>
      <w:r/>
    </w:p>
    <w:p>
      <w:pPr>
        <w:ind w:left="2832" w:hanging="1900"/>
        <w:jc w:val="left"/>
        <w:spacing w:line="360" w:lineRule="auto"/>
        <w:tabs>
          <w:tab w:val="left" w:pos="3240" w:leader="none"/>
          <w:tab w:val="left" w:pos="3420" w:leader="none"/>
        </w:tabs>
        <w:rPr>
          <w:rFonts w:hint="eastAsia" w:ascii="宋体" w:hAnsi="宋体" w:eastAsia="宋体" w:cs="宋体"/>
          <w:i w:val="0"/>
          <w:iCs w:val="0"/>
          <w:caps w:val="0"/>
          <w:color w:val="auto"/>
          <w:spacing w:val="0"/>
          <w:sz w:val="21"/>
          <w:szCs w:val="21"/>
          <w:highlight w:val="none"/>
          <w:shd w:val="clear" w:color="auto" w:fill="ffffff"/>
          <w:lang w:eastAsia="zh-CN"/>
        </w:rPr>
      </w:pPr>
      <w:r>
        <w:rPr>
          <w:bCs/>
          <w:color w:val="auto"/>
          <w:sz w:val="36"/>
          <w:szCs w:val="36"/>
          <w:highlight w:val="none"/>
        </w:rPr>
        <w:t xml:space="preserve">项目编号：</w:t>
      </w:r>
      <w:r>
        <w:rPr>
          <w:rFonts w:hint="eastAsia" w:ascii="Arial" w:hAnsi="Arial"/>
          <w:b/>
          <w:bCs/>
          <w:color w:val="auto"/>
          <w:sz w:val="32"/>
          <w:szCs w:val="24"/>
          <w:highlight w:val="none"/>
          <w:lang w:eastAsia="zh-CN"/>
        </w:rPr>
        <w:t xml:space="preserve">JSZC-320412-CZCT-G2026-0009</w:t>
      </w:r>
      <w:r/>
    </w:p>
    <w:p>
      <w:pPr>
        <w:ind w:left="2832" w:hanging="1900"/>
        <w:jc w:val="left"/>
        <w:spacing w:line="360" w:lineRule="auto"/>
        <w:tabs>
          <w:tab w:val="left" w:pos="3240" w:leader="none"/>
          <w:tab w:val="left" w:pos="3420" w:leader="none"/>
        </w:tabs>
        <w:rPr>
          <w:rFonts w:hint="eastAsia" w:ascii="Arial" w:hAnsi="Arial" w:eastAsia="宋体" w:cs="Times New Roman"/>
          <w:b/>
          <w:bCs/>
          <w:color w:val="auto"/>
          <w:sz w:val="32"/>
          <w:highlight w:val="none"/>
          <w:lang w:val="en-US" w:eastAsia="zh-CN"/>
        </w:rPr>
      </w:pPr>
      <w:r>
        <w:rPr>
          <w:rFonts w:hint="eastAsia" w:ascii="Times New Roman" w:hAnsi="Times New Roman" w:eastAsia="宋体" w:cs="Times New Roman"/>
          <w:bCs/>
          <w:color w:val="auto"/>
          <w:sz w:val="36"/>
          <w:szCs w:val="36"/>
          <w:highlight w:val="none"/>
        </w:rPr>
        <w:t xml:space="preserve">采 购 人：</w:t>
      </w:r>
      <w:r>
        <w:rPr>
          <w:rFonts w:hint="eastAsia" w:ascii="Arial" w:hAnsi="Arial"/>
          <w:b/>
          <w:bCs/>
          <w:color w:val="auto"/>
          <w:sz w:val="32"/>
          <w:szCs w:val="24"/>
          <w:highlight w:val="none"/>
          <w:lang w:eastAsia="zh-CN"/>
        </w:rPr>
        <w:t xml:space="preserve">常州市武进区发展和改革局</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ascii="Arial" w:hAnsi="Arial"/>
          <w:b/>
          <w:bCs/>
          <w:color w:val="auto"/>
          <w:sz w:val="32"/>
          <w:highlight w:val="none"/>
          <w:lang w:eastAsia="zh-CN"/>
        </w:rPr>
        <w:t xml:space="preserve">常州常投招标有限公司</w:t>
      </w:r>
      <w:r>
        <w:rPr>
          <w:rFonts w:ascii="Arial" w:hAnsi="Arial"/>
          <w:b/>
          <w:bCs/>
          <w:color w:val="auto"/>
          <w:sz w:val="32"/>
          <w:highlight w:val="none"/>
        </w:rPr>
        <w:t xml:space="preserve"> </w:t>
      </w:r>
      <w:r/>
    </w:p>
    <w:p>
      <w:pPr>
        <w:jc w:val="center"/>
        <w:spacing w:line="360" w:lineRule="auto"/>
        <w:rPr>
          <w:rFonts w:hint="eastAsia"/>
          <w:b/>
          <w:color w:val="auto"/>
          <w:sz w:val="36"/>
          <w:szCs w:val="36"/>
          <w:highlight w:val="none"/>
        </w:rPr>
        <w:outlineLvl w:val="0"/>
      </w:pPr>
      <w:r>
        <w:rPr>
          <w:b/>
          <w:bCs/>
          <w:color w:val="auto"/>
          <w:sz w:val="44"/>
          <w:highlight w:val="none"/>
        </w:rPr>
        <w:br w:type="page" w:clear="all"/>
      </w:r>
      <w:bookmarkStart w:id="0" w:name="_Toc99301418"/>
      <w:r>
        <w:rPr>
          <w:b/>
          <w:color w:val="auto"/>
          <w:sz w:val="36"/>
          <w:szCs w:val="36"/>
          <w:highlight w:val="none"/>
        </w:rPr>
        <w:t xml:space="preserve">目      录</w:t>
      </w:r>
      <w:bookmarkEnd w:id="0"/>
      <w:r/>
      <w:r/>
    </w:p>
    <w:p>
      <w:pPr>
        <w:pStyle w:val="1015"/>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1015"/>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rFonts w:hint="eastAsia"/>
          <w:color w:val="auto"/>
          <w:highlight w:val="none"/>
        </w:rPr>
      </w:pPr>
      <w:r>
        <w:rPr>
          <w:rFonts w:hint="eastAsia"/>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811"/>
        <w:rPr>
          <w:color w:val="auto"/>
          <w:highlight w:val="none"/>
        </w:rPr>
      </w:pPr>
      <w:r>
        <w:rPr>
          <w:color w:val="auto"/>
          <w:highlight w:val="none"/>
        </w:rPr>
      </w:r>
      <w:r/>
    </w:p>
    <w:p>
      <w:pPr>
        <w:pStyle w:val="81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1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1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1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1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1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1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1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11"/>
        <w:rPr>
          <w:color w:val="auto"/>
          <w:highlight w:val="none"/>
        </w:rPr>
      </w:pPr>
      <w:r>
        <w:rPr>
          <w:color w:val="auto"/>
          <w:highlight w:val="none"/>
        </w:rPr>
      </w:r>
      <w:r/>
    </w:p>
    <w:p>
      <w:pPr>
        <w:pStyle w:val="81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11"/>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1" w:name="_Toc99301419"/>
      <w:r>
        <w:rPr>
          <w:b/>
          <w:color w:val="auto"/>
          <w:sz w:val="36"/>
          <w:szCs w:val="36"/>
          <w:highlight w:val="none"/>
        </w:rPr>
        <w:t xml:space="preserve">第一章   投标邀请</w:t>
      </w:r>
      <w:bookmarkEnd w:id="1"/>
      <w:r/>
      <w:r/>
    </w:p>
    <w:p>
      <w:pPr>
        <w:ind w:firstLine="480"/>
        <w:jc w:val="left"/>
        <w:spacing w:line="360" w:lineRule="auto"/>
        <w:rPr>
          <w:rFonts w:ascii="宋体" w:hAnsi="宋体"/>
          <w:color w:val="auto"/>
          <w:sz w:val="24"/>
          <w:highlight w:val="none"/>
        </w:rPr>
      </w:pPr>
      <w:r/>
      <w:bookmarkStart w:id="2" w:name="_Toc28359079"/>
      <w:r/>
      <w:bookmarkStart w:id="3" w:name="_Toc28359002"/>
      <w:r/>
      <w:bookmarkStart w:id="4" w:name="_Toc35393790"/>
      <w:r/>
      <w:bookmarkStart w:id="5" w:name="_Toc35393621"/>
      <w:r/>
      <w:bookmarkStart w:id="6" w:name="_Hlk24379207"/>
      <w:r/>
      <w:bookmarkStart w:id="7"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常州市武进区发展和改革局</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color w:val="auto"/>
          <w:sz w:val="24"/>
          <w:highlight w:val="none"/>
        </w:rPr>
        <w:t xml:space="preserve">的委托，</w:t>
      </w:r>
      <w:r>
        <w:rPr>
          <w:rFonts w:hint="eastAsia" w:ascii="宋体" w:hAnsi="宋体"/>
          <w:color w:val="auto"/>
          <w:sz w:val="24"/>
          <w:highlight w:val="none"/>
          <w:lang w:eastAsia="zh-CN"/>
        </w:rPr>
        <w:t xml:space="preserve">常州常投招标有限公司</w:t>
      </w:r>
      <w:r>
        <w:rPr>
          <w:rFonts w:hint="eastAsia" w:ascii="宋体" w:hAnsi="宋体"/>
          <w:color w:val="auto"/>
          <w:sz w:val="24"/>
          <w:highlight w:val="none"/>
        </w:rPr>
        <w:t xml:space="preserve">就</w:t>
      </w:r>
      <w:r>
        <w:rPr>
          <w:rFonts w:hint="eastAsia" w:ascii="宋体" w:hAnsi="宋体"/>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宋体"/>
          <w:color w:val="auto"/>
          <w:sz w:val="24"/>
          <w:highlight w:val="none"/>
          <w:u w:val="single"/>
          <w:lang w:eastAsia="zh-CN"/>
        </w:rPr>
        <w:t xml:space="preserve">常州市紫薇园人防疏散基地园林绿化管理服务项目</w:t>
      </w:r>
      <w:r>
        <w:rPr>
          <w:rFonts w:hint="eastAsia" w:ascii="宋体" w:hAnsi="宋体" w:cs="Times New Roman"/>
          <w:color w:val="auto"/>
          <w:sz w:val="24"/>
          <w:highlight w:val="none"/>
          <w:u w:val="single"/>
          <w:lang w:val="en-US" w:eastAsia="zh-CN"/>
        </w:rPr>
        <w:t xml:space="preserve">   </w:t>
      </w:r>
      <w:r>
        <w:rPr>
          <w:rFonts w:ascii="宋体" w:hAnsi="宋体" w:eastAsia="宋体" w:cs="Times New Roman"/>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并于</w:t>
      </w:r>
      <w:r>
        <w:rPr>
          <w:rFonts w:hint="eastAsia" w:ascii="宋体" w:hAnsi="宋体"/>
          <w:color w:val="auto"/>
          <w:sz w:val="24"/>
          <w:highlight w:val="none"/>
          <w:u w:val="single"/>
          <w:lang w:val="en-US" w:eastAsia="zh-CN"/>
        </w:rPr>
        <w:t xml:space="preserve">2026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6</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点</w:t>
      </w:r>
      <w:r>
        <w:rPr>
          <w:rFonts w:hint="eastAsia" w:ascii="宋体" w:hAnsi="宋体"/>
          <w:bCs/>
          <w:color w:val="auto"/>
          <w:sz w:val="24"/>
          <w:highlight w:val="none"/>
          <w:u w:val="single"/>
          <w:lang w:val="en-US" w:eastAsia="zh-CN"/>
        </w:rPr>
        <w:t xml:space="preserve">00</w:t>
      </w:r>
      <w:r>
        <w:rPr>
          <w:rFonts w:hint="eastAsia" w:ascii="宋体" w:hAnsi="宋体"/>
          <w:bCs/>
          <w:color w:val="auto"/>
          <w:sz w:val="24"/>
          <w:highlight w:val="none"/>
          <w:u w:val="single"/>
        </w:rPr>
        <w:t xml:space="preserve">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6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jc w:val="left"/>
        <w:spacing w:line="360" w:lineRule="auto"/>
        <w:tabs>
          <w:tab w:val="left" w:pos="3240" w:leader="none"/>
          <w:tab w:val="left" w:pos="3420" w:leader="none"/>
        </w:tabs>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JSZC-320412-CZCT-G2026-0009</w:t>
      </w:r>
      <w:r>
        <w:rPr>
          <w:rFonts w:hint="eastAsia" w:ascii="宋体" w:hAnsi="宋体" w:cs="宋体"/>
          <w:color w:val="auto"/>
          <w:sz w:val="24"/>
          <w:highlight w:val="none"/>
          <w:lang w:val="en-US" w:eastAsia="zh-CN"/>
        </w:rPr>
        <w:t xml:space="preserve"> </w:t>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6"/>
      <w:r/>
      <w:bookmarkStart w:id="8" w:name="OLE_LINK4"/>
      <w:r>
        <w:rPr>
          <w:rFonts w:hint="eastAsia" w:ascii="宋体" w:hAnsi="宋体" w:cs="宋体"/>
          <w:color w:val="auto"/>
          <w:sz w:val="24"/>
          <w:highlight w:val="none"/>
          <w:lang w:eastAsia="zh-CN"/>
        </w:rPr>
        <w:t xml:space="preserve">常州市紫薇园人防疏散基地园林绿化管理服务项目</w:t>
      </w:r>
      <w:bookmarkEnd w:id="8"/>
      <w:r/>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bookmarkStart w:id="9" w:name="OLE_LINK2"/>
      <w:r/>
      <w:bookmarkStart w:id="10" w:name="OLE_LINK1"/>
      <w:r>
        <w:rPr>
          <w:rFonts w:hint="eastAsia" w:ascii="宋体" w:hAnsi="宋体" w:eastAsia="宋体" w:cs="宋体"/>
          <w:color w:val="auto"/>
          <w:sz w:val="24"/>
          <w:highlight w:val="none"/>
        </w:rPr>
        <w:t xml:space="preserve">3.项目预算金额：</w:t>
      </w:r>
      <w:r>
        <w:rPr>
          <w:rFonts w:hint="eastAsia" w:ascii="宋体" w:hAnsi="宋体" w:cs="宋体"/>
          <w:color w:val="auto"/>
          <w:sz w:val="24"/>
          <w:highlight w:val="none"/>
          <w:lang w:val="en-US" w:eastAsia="zh-CN"/>
        </w:rPr>
        <w:t xml:space="preserve">226</w:t>
      </w:r>
      <w:r>
        <w:rPr>
          <w:rFonts w:hint="eastAsia" w:ascii="宋体" w:hAnsi="宋体" w:eastAsia="宋体" w:cs="宋体"/>
          <w:color w:val="auto"/>
          <w:sz w:val="24"/>
          <w:highlight w:val="none"/>
          <w:lang w:val="en-US" w:eastAsia="zh-CN"/>
        </w:rPr>
        <w:t xml:space="preserve">万元</w:t>
      </w:r>
      <w:r>
        <w:rPr>
          <w:rFonts w:hint="eastAsia" w:ascii="宋体" w:hAnsi="宋体" w:cs="宋体"/>
          <w:color w:val="auto"/>
          <w:sz w:val="24"/>
          <w:highlight w:val="none"/>
          <w:lang w:val="en-US" w:eastAsia="zh-CN"/>
        </w:rPr>
        <w:t xml:space="preserve">（每年113万元）</w:t>
      </w:r>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w:t>
      </w:r>
      <w:bookmarkStart w:id="11" w:name="OLE_LINK20"/>
      <w:r>
        <w:rPr>
          <w:rFonts w:hint="eastAsia" w:ascii="宋体" w:hAnsi="宋体" w:eastAsia="宋体" w:cs="宋体"/>
          <w:color w:val="auto"/>
          <w:sz w:val="24"/>
          <w:highlight w:val="none"/>
        </w:rPr>
        <w:t xml:space="preserve">项目最高限价：</w:t>
      </w:r>
      <w:r>
        <w:rPr>
          <w:rFonts w:hint="eastAsia" w:ascii="宋体" w:hAnsi="宋体" w:cs="宋体"/>
          <w:color w:val="auto"/>
          <w:sz w:val="24"/>
          <w:highlight w:val="none"/>
          <w:lang w:val="en-US" w:eastAsia="zh-CN"/>
        </w:rPr>
        <w:t xml:space="preserve">226</w:t>
      </w:r>
      <w:r>
        <w:rPr>
          <w:rFonts w:hint="eastAsia" w:ascii="宋体" w:hAnsi="宋体" w:eastAsia="宋体" w:cs="宋体"/>
          <w:color w:val="auto"/>
          <w:sz w:val="24"/>
          <w:highlight w:val="none"/>
          <w:lang w:val="en-US" w:eastAsia="zh-CN"/>
        </w:rPr>
        <w:t xml:space="preserve">万元</w:t>
      </w:r>
      <w:bookmarkEnd w:id="11"/>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5.采购需求：</w:t>
      </w:r>
      <w:bookmarkStart w:id="12" w:name="OLE_LINK3"/>
      <w:r/>
      <w:bookmarkStart w:id="13" w:name="OLE_LINK7"/>
      <w:r>
        <w:rPr>
          <w:rFonts w:hint="eastAsia" w:ascii="宋体" w:hAnsi="宋体" w:cs="宋体"/>
          <w:color w:val="auto"/>
          <w:sz w:val="24"/>
          <w:highlight w:val="none"/>
          <w:lang w:eastAsia="zh-CN"/>
        </w:rPr>
        <w:t xml:space="preserve">常州市紫薇园人防疏散基地园林绿化管理服务项目，对紫薇园人防疏散基地室外绿化养护及管理、景观河水体生态养护，总占地面积约29万平方米， 绿化管理面积约</w:t>
      </w:r>
      <w:r>
        <w:rPr>
          <w:rFonts w:hint="eastAsia" w:ascii="宋体" w:hAnsi="宋体" w:cs="宋体"/>
          <w:color w:val="auto"/>
          <w:sz w:val="24"/>
          <w:highlight w:val="none"/>
          <w:lang w:val="en-US" w:eastAsia="zh-CN"/>
        </w:rPr>
        <w:t xml:space="preserve">233000</w:t>
      </w:r>
      <w:r>
        <w:rPr>
          <w:rFonts w:hint="eastAsia" w:ascii="宋体" w:hAnsi="宋体" w:cs="宋体"/>
          <w:color w:val="auto"/>
          <w:sz w:val="24"/>
          <w:highlight w:val="none"/>
          <w:lang w:eastAsia="zh-CN"/>
        </w:rPr>
        <w:t xml:space="preserve">㎡，其中室外绿化养护及管理面积</w:t>
      </w:r>
      <w:r>
        <w:rPr>
          <w:rFonts w:hint="eastAsia" w:ascii="宋体" w:hAnsi="宋体" w:cs="宋体"/>
          <w:color w:val="auto"/>
          <w:sz w:val="24"/>
          <w:highlight w:val="none"/>
          <w:lang w:val="en-US" w:eastAsia="zh-CN"/>
        </w:rPr>
        <w:t xml:space="preserve">186400</w:t>
      </w:r>
      <w:r>
        <w:rPr>
          <w:rFonts w:hint="eastAsia" w:ascii="宋体" w:hAnsi="宋体" w:cs="宋体"/>
          <w:color w:val="auto"/>
          <w:sz w:val="24"/>
          <w:highlight w:val="none"/>
          <w:lang w:eastAsia="zh-CN"/>
        </w:rPr>
        <w:t xml:space="preserve">㎡，景观河水体生态养护面积</w:t>
      </w:r>
      <w:r>
        <w:rPr>
          <w:rFonts w:hint="eastAsia" w:ascii="宋体" w:hAnsi="宋体" w:cs="宋体"/>
          <w:color w:val="auto"/>
          <w:sz w:val="24"/>
          <w:highlight w:val="none"/>
          <w:lang w:val="en-US" w:eastAsia="zh-CN"/>
        </w:rPr>
        <w:t xml:space="preserve">46600</w:t>
      </w:r>
      <w:r>
        <w:rPr>
          <w:rFonts w:hint="eastAsia" w:ascii="宋体" w:hAnsi="宋体" w:cs="宋体"/>
          <w:color w:val="auto"/>
          <w:sz w:val="24"/>
          <w:highlight w:val="none"/>
          <w:lang w:eastAsia="zh-CN"/>
        </w:rPr>
        <w:t xml:space="preserve">㎡。</w:t>
      </w:r>
      <w:bookmarkEnd w:id="12"/>
      <w:r/>
      <w:bookmarkEnd w:id="9"/>
      <w:r/>
      <w:bookmarkEnd w:id="13"/>
      <w:r/>
      <w:r/>
    </w:p>
    <w:p>
      <w:pPr>
        <w:pStyle w:val="1219"/>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履约期限</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二年，合同一年一签，一年期满经甲方考核合格后可续签下一年合同。</w:t>
      </w:r>
      <w:bookmarkEnd w:id="10"/>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cs="宋体"/>
          <w:color w:val="auto"/>
          <w:sz w:val="24"/>
          <w:highlight w:val="none"/>
          <w:lang w:val="en-US" w:eastAsia="zh-CN"/>
        </w:rPr>
        <w:t xml:space="preserve">否</w:t>
      </w:r>
      <w:r>
        <w:rPr>
          <w:rFonts w:hint="eastAsia" w:ascii="宋体" w:hAnsi="宋体" w:eastAsia="宋体" w:cs="宋体"/>
          <w:color w:val="auto"/>
          <w:sz w:val="24"/>
          <w:highlight w:val="none"/>
        </w:rPr>
        <w:t xml:space="preserve">。</w:t>
      </w:r>
      <w:r/>
    </w:p>
    <w:p>
      <w:pPr>
        <w:pStyle w:val="964"/>
        <w:ind w:firstLine="482"/>
        <w:jc w:val="left"/>
        <w:spacing w:before="0" w:line="360" w:lineRule="auto"/>
        <w:rPr>
          <w:rFonts w:ascii="Times New Roman" w:hAnsi="Times New Roman" w:eastAsia="宋体"/>
          <w:color w:val="auto"/>
          <w:sz w:val="24"/>
          <w:szCs w:val="24"/>
          <w:highlight w:val="none"/>
        </w:rPr>
      </w:pPr>
      <w:r/>
      <w:bookmarkStart w:id="14" w:name="_Toc28359080"/>
      <w:r/>
      <w:bookmarkStart w:id="15" w:name="_Toc28359003"/>
      <w:r/>
      <w:bookmarkStart w:id="16" w:name="_Toc35393791"/>
      <w:r/>
      <w:bookmarkStart w:id="17" w:name="_Toc35393622"/>
      <w:r>
        <w:rPr>
          <w:rFonts w:ascii="Times New Roman" w:hAnsi="Times New Roman" w:eastAsia="宋体"/>
          <w:color w:val="auto"/>
          <w:sz w:val="24"/>
          <w:szCs w:val="24"/>
          <w:highlight w:val="none"/>
        </w:rPr>
        <w:t xml:space="preserve">二、申请人的资格要求</w:t>
      </w:r>
      <w:bookmarkEnd w:id="14"/>
      <w:r/>
      <w:bookmarkEnd w:id="15"/>
      <w:r/>
      <w:bookmarkEnd w:id="16"/>
      <w:r/>
      <w:bookmarkEnd w:id="17"/>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8" w:name="_Toc28359081"/>
      <w:r/>
      <w:bookmarkStart w:id="19"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本项目专门面向</w:t>
      </w:r>
      <w:r>
        <w:rPr>
          <w:rFonts w:hint="eastAsia"/>
          <w:b/>
          <w:bCs/>
          <w:color w:val="auto"/>
          <w:sz w:val="24"/>
          <w:highlight w:val="none"/>
          <w:lang w:val="en-US" w:eastAsia="zh-CN"/>
        </w:rPr>
        <w:t xml:space="preserve">中小</w:t>
      </w:r>
      <w:r>
        <w:rPr>
          <w:b/>
          <w:bCs/>
          <w:color w:val="auto"/>
          <w:sz w:val="24"/>
          <w:highlight w:val="none"/>
        </w:rPr>
        <w:t xml:space="preserve">企业</w:t>
      </w:r>
      <w:r>
        <w:rPr>
          <w:color w:val="auto"/>
          <w:sz w:val="24"/>
          <w:highlight w:val="none"/>
        </w:rPr>
        <w:t xml:space="preserve">采购。即：提供的货物全部由符合政策要求的</w:t>
      </w:r>
      <w:r>
        <w:rPr>
          <w:rFonts w:hint="eastAsia"/>
          <w:color w:val="auto"/>
          <w:sz w:val="24"/>
          <w:highlight w:val="none"/>
          <w:lang w:val="en-US" w:eastAsia="zh-CN"/>
        </w:rPr>
        <w:t xml:space="preserve">中小</w:t>
      </w:r>
      <w:r>
        <w:rPr>
          <w:color w:val="auto"/>
          <w:sz w:val="24"/>
          <w:highlight w:val="none"/>
        </w:rPr>
        <w:t xml:space="preserve">企业制造、服务全部由符合政策要求的</w:t>
      </w:r>
      <w:r>
        <w:rPr>
          <w:rFonts w:hint="eastAsia"/>
          <w:color w:val="auto"/>
          <w:sz w:val="24"/>
          <w:highlight w:val="none"/>
          <w:lang w:val="en-US" w:eastAsia="zh-CN"/>
        </w:rPr>
        <w:t xml:space="preserve">中小</w:t>
      </w:r>
      <w:r>
        <w:rPr>
          <w:color w:val="auto"/>
          <w:sz w:val="24"/>
          <w:highlight w:val="none"/>
        </w:rPr>
        <w:t xml:space="preserve">企业承接。</w:t>
      </w:r>
      <w:r/>
    </w:p>
    <w:p>
      <w:pPr>
        <w:ind w:firstLine="480"/>
        <w:spacing w:line="360" w:lineRule="auto"/>
        <w:rPr>
          <w:i/>
          <w:iCs/>
          <w:color w:val="auto"/>
          <w:sz w:val="24"/>
          <w:highlight w:val="none"/>
          <w:u w:val="single"/>
        </w:rPr>
      </w:pPr>
      <w:r>
        <w:rPr>
          <w:color w:val="auto"/>
          <w:sz w:val="24"/>
          <w:highlight w:val="none"/>
        </w:rPr>
        <w:t xml:space="preserve">3.本项目的特定资格要求：</w:t>
      </w:r>
      <w:bookmarkEnd w:id="18"/>
      <w:r/>
      <w:bookmarkEnd w:id="19"/>
      <w:r/>
      <w:r/>
    </w:p>
    <w:p>
      <w:pPr>
        <w:ind w:firstLine="480"/>
        <w:spacing w:line="360" w:lineRule="auto"/>
        <w:rPr>
          <w:rFonts w:hint="eastAsia"/>
          <w:b/>
          <w:bCs/>
          <w:color w:val="auto"/>
          <w:sz w:val="24"/>
          <w:highlight w:val="none"/>
          <w:lang w:val="en-US" w:eastAsia="zh-CN"/>
        </w:rPr>
      </w:pPr>
      <w:r/>
      <w:bookmarkStart w:id="20" w:name="_Toc35393792"/>
      <w:r/>
      <w:bookmarkStart w:id="21" w:name="_Toc35393623"/>
      <w:r>
        <w:rPr>
          <w:color w:val="auto"/>
          <w:sz w:val="24"/>
          <w:highlight w:val="none"/>
        </w:rPr>
        <w:t xml:space="preserve">3.1本项目是否接受分支机构参与投标：否</w:t>
      </w:r>
      <w:r>
        <w:rPr>
          <w:rFonts w:hint="eastAsia"/>
          <w:color w:val="auto"/>
          <w:sz w:val="24"/>
          <w:highlight w:val="none"/>
        </w:rPr>
        <w:t xml:space="preserve">。</w:t>
      </w:r>
      <w:r/>
    </w:p>
    <w:p>
      <w:pPr>
        <w:ind w:firstLine="480"/>
        <w:spacing w:line="360" w:lineRule="auto"/>
        <w:rPr>
          <w:rFonts w:hint="eastAsia"/>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eastAsia="宋体"/>
          <w:i/>
          <w:iCs/>
          <w:color w:val="auto"/>
          <w:sz w:val="24"/>
          <w:highlight w:val="none"/>
          <w:u w:val="single"/>
          <w:lang w:val="en-US" w:eastAsia="zh-CN"/>
        </w:rPr>
      </w:pPr>
      <w:r>
        <w:rPr>
          <w:color w:val="auto"/>
          <w:sz w:val="24"/>
          <w:highlight w:val="none"/>
        </w:rPr>
        <w:t xml:space="preserve">3.3其他特定资格要求：</w:t>
      </w:r>
      <w:r>
        <w:rPr>
          <w:rFonts w:hint="eastAsia"/>
          <w:color w:val="auto"/>
          <w:sz w:val="24"/>
          <w:highlight w:val="none"/>
          <w:lang w:val="en-US" w:eastAsia="zh-CN"/>
        </w:rPr>
        <w:t xml:space="preserve">/</w:t>
      </w:r>
      <w:r/>
    </w:p>
    <w:p>
      <w:pPr>
        <w:pStyle w:val="96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20"/>
      <w:r/>
      <w:bookmarkEnd w:id="21"/>
      <w:r/>
      <w:r/>
    </w:p>
    <w:p>
      <w:pPr>
        <w:ind w:firstLine="540"/>
        <w:spacing w:line="360" w:lineRule="auto"/>
        <w:rPr>
          <w:rFonts w:hint="eastAsia" w:ascii="宋体" w:hAnsi="宋体" w:eastAsia="宋体" w:cs="宋体"/>
          <w:color w:val="auto"/>
          <w:sz w:val="24"/>
          <w:highlight w:val="none"/>
        </w:rPr>
      </w:pPr>
      <w:r/>
      <w:bookmarkStart w:id="22" w:name="_Toc28359005"/>
      <w:r/>
      <w:bookmarkStart w:id="23" w:name="_Toc28359082"/>
      <w:r/>
      <w:bookmarkStart w:id="24" w:name="_Toc35393793"/>
      <w:r/>
      <w:bookmarkStart w:id="25" w:name="_Toc35393624"/>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“苏采云”政府采购一体化平台</w:t>
      </w:r>
      <w:r>
        <w:rPr>
          <w:rFonts w:hint="eastAsia" w:ascii="宋体" w:hAnsi="宋体" w:eastAsia="宋体" w:cs="宋体"/>
          <w:color w:val="auto"/>
          <w:sz w:val="24"/>
          <w:highlight w:val="none"/>
          <w:lang w:eastAsia="zh-CN"/>
        </w:rPr>
        <w:t xml:space="preserve">。</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方式：在“苏采云”平台自行免费下载采购文件。注：供应商必须登录“苏采云”系统下载电子采购文件方可通过系统进行投标（响应）文件的编制和提交。</w:t>
      </w:r>
      <w:r/>
    </w:p>
    <w:p>
      <w:pPr>
        <w:ind w:firstLine="54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pStyle w:val="96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2"/>
      <w:r/>
      <w:bookmarkEnd w:id="23"/>
      <w:r>
        <w:rPr>
          <w:rFonts w:ascii="Times New Roman" w:hAnsi="Times New Roman" w:eastAsia="宋体"/>
          <w:color w:val="auto"/>
          <w:sz w:val="24"/>
          <w:szCs w:val="24"/>
          <w:highlight w:val="none"/>
        </w:rPr>
        <w:t xml:space="preserve">截止时间、开标时间和地点</w:t>
      </w:r>
      <w:bookmarkEnd w:id="24"/>
      <w:r/>
      <w:bookmarkEnd w:id="25"/>
      <w:r/>
      <w:r/>
    </w:p>
    <w:p>
      <w:pPr>
        <w:ind w:firstLine="480"/>
        <w:spacing w:line="360" w:lineRule="auto"/>
        <w:rPr>
          <w:rFonts w:ascii="宋体" w:hAnsi="宋体"/>
          <w:bCs/>
          <w:color w:val="auto"/>
          <w:sz w:val="24"/>
          <w:highlight w:val="none"/>
          <w:u w:val="single"/>
        </w:rPr>
      </w:pPr>
      <w:r/>
      <w:bookmarkStart w:id="26" w:name="_Toc35393625"/>
      <w:r/>
      <w:bookmarkStart w:id="27" w:name="_Toc28359007"/>
      <w:r/>
      <w:bookmarkStart w:id="28" w:name="_Toc28359084"/>
      <w:r/>
      <w:bookmarkStart w:id="29" w:name="_Toc35393794"/>
      <w:r>
        <w:rPr>
          <w:rFonts w:hint="eastAsia" w:ascii="宋体" w:hAnsi="宋体"/>
          <w:color w:val="auto"/>
          <w:sz w:val="24"/>
          <w:highlight w:val="none"/>
        </w:rPr>
        <w:t xml:space="preserve">1.投标截止时间、开标时间：202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年6</w:t>
      </w:r>
      <w:r>
        <w:rPr>
          <w:rFonts w:hint="eastAsia" w:ascii="宋体" w:hAnsi="宋体"/>
          <w:color w:val="auto"/>
          <w:sz w:val="24"/>
          <w:highlight w:val="none"/>
        </w:rPr>
        <w:t xml:space="preserve">月2</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:00（北京时间）。</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rFonts w:hint="eastAsia" w:ascii="宋体" w:hAnsi="宋体"/>
          <w:color w:val="auto"/>
          <w:sz w:val="24"/>
          <w:highlight w:val="none"/>
        </w:rPr>
        <w:t xml:space="preserve">。</w:t>
      </w:r>
      <w:r/>
    </w:p>
    <w:p>
      <w:pPr>
        <w:pStyle w:val="96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6"/>
      <w:r/>
      <w:bookmarkEnd w:id="27"/>
      <w:r/>
      <w:bookmarkEnd w:id="28"/>
      <w:r/>
      <w:bookmarkEnd w:id="29"/>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64"/>
        <w:ind w:firstLine="482"/>
        <w:jc w:val="left"/>
        <w:spacing w:before="0" w:line="360" w:lineRule="auto"/>
        <w:rPr>
          <w:rFonts w:ascii="Times New Roman" w:hAnsi="Times New Roman" w:eastAsia="宋体"/>
          <w:color w:val="auto"/>
          <w:sz w:val="24"/>
          <w:szCs w:val="24"/>
          <w:highlight w:val="none"/>
        </w:rPr>
      </w:pPr>
      <w:r/>
      <w:bookmarkStart w:id="30" w:name="_Toc35393626"/>
      <w:r/>
      <w:bookmarkStart w:id="31" w:name="_Toc35393795"/>
      <w:r>
        <w:rPr>
          <w:rFonts w:ascii="Times New Roman" w:hAnsi="Times New Roman" w:eastAsia="宋体"/>
          <w:color w:val="auto"/>
          <w:sz w:val="24"/>
          <w:szCs w:val="24"/>
          <w:highlight w:val="none"/>
        </w:rPr>
        <w:t xml:space="preserve">六、其他补充事宜</w:t>
      </w:r>
      <w:bookmarkEnd w:id="30"/>
      <w:r/>
      <w:bookmarkEnd w:id="31"/>
      <w:r/>
      <w:r/>
    </w:p>
    <w:p>
      <w:pPr>
        <w:ind w:firstLine="480"/>
        <w:spacing w:line="360" w:lineRule="auto"/>
        <w:rPr>
          <w:rFonts w:hint="eastAsia" w:ascii="宋体" w:hAnsi="宋体" w:eastAsia="宋体" w:cs="宋体"/>
          <w:color w:val="auto"/>
          <w:sz w:val="24"/>
          <w:highlight w:val="none"/>
          <w:lang w:eastAsia="zh-CN" w:bidi="ar"/>
        </w:rPr>
      </w:pPr>
      <w:r/>
      <w:bookmarkStart w:id="32" w:name="_Toc35393796"/>
      <w:r/>
      <w:bookmarkStart w:id="33" w:name="_Toc28359008"/>
      <w:r/>
      <w:bookmarkStart w:id="34" w:name="_Toc28359085"/>
      <w:r/>
      <w:bookmarkStart w:id="35" w:name="_Toc35393627"/>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11"/>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r/>
    </w:p>
    <w:p>
      <w:pPr>
        <w:pStyle w:val="96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2"/>
      <w:r/>
      <w:bookmarkEnd w:id="33"/>
      <w:r/>
      <w:bookmarkEnd w:id="34"/>
      <w:r/>
      <w:bookmarkEnd w:id="35"/>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rFonts w:hint="eastAsia" w:eastAsia="宋体"/>
          <w:color w:val="auto"/>
          <w:sz w:val="24"/>
          <w:highlight w:val="none"/>
          <w:lang w:eastAsia="zh-CN"/>
        </w:rPr>
      </w:pPr>
      <w:r/>
      <w:bookmarkStart w:id="36" w:name="_Toc28359009"/>
      <w:r/>
      <w:bookmarkStart w:id="37" w:name="_Toc28359086"/>
      <w:r>
        <w:rPr>
          <w:color w:val="auto"/>
          <w:sz w:val="24"/>
          <w:highlight w:val="none"/>
        </w:rPr>
        <w:t xml:space="preserve">名称：</w:t>
      </w:r>
      <w:r>
        <w:rPr>
          <w:rFonts w:hint="eastAsia"/>
          <w:color w:val="auto"/>
          <w:sz w:val="24"/>
          <w:highlight w:val="none"/>
          <w:lang w:eastAsia="zh-CN"/>
        </w:rPr>
        <w:t xml:space="preserve">常州市武进区发展和改革局</w:t>
      </w:r>
      <w:r/>
    </w:p>
    <w:p>
      <w:pPr>
        <w:ind w:firstLine="480"/>
        <w:jc w:val="left"/>
        <w:spacing w:line="360" w:lineRule="auto"/>
        <w:rPr>
          <w:color w:val="auto"/>
          <w:sz w:val="24"/>
          <w:highlight w:val="none"/>
        </w:rPr>
      </w:pPr>
      <w:r>
        <w:rPr>
          <w:color w:val="auto"/>
          <w:sz w:val="24"/>
          <w:highlight w:val="none"/>
        </w:rPr>
        <w:t xml:space="preserve">地址</w:t>
      </w:r>
      <w:r>
        <w:rPr>
          <w:rFonts w:hint="eastAsia"/>
          <w:color w:val="auto"/>
          <w:sz w:val="24"/>
          <w:highlight w:val="none"/>
          <w:lang w:eastAsia="zh-CN"/>
        </w:rPr>
        <w:t xml:space="preserve">：</w:t>
      </w:r>
      <w:r>
        <w:rPr>
          <w:rFonts w:hint="eastAsia"/>
          <w:color w:val="auto"/>
          <w:sz w:val="24"/>
        </w:rPr>
        <w:t xml:space="preserve">常州市武进区行政中心3号楼</w:t>
      </w:r>
      <w:r>
        <w:rPr>
          <w:rFonts w:hint="eastAsia"/>
          <w:color w:val="auto"/>
          <w:sz w:val="24"/>
          <w:lang w:val="en-US" w:eastAsia="zh-CN"/>
        </w:rPr>
        <w:t xml:space="preserve">4</w:t>
      </w:r>
      <w:r>
        <w:rPr>
          <w:rFonts w:hint="eastAsia"/>
          <w:color w:val="auto"/>
          <w:sz w:val="24"/>
        </w:rPr>
        <w:t xml:space="preserve">楼</w:t>
      </w:r>
      <w:r>
        <w:rPr>
          <w:color w:val="auto"/>
          <w:sz w:val="24"/>
          <w:highlight w:val="none"/>
        </w:rPr>
        <w:t xml:space="preserve"> </w:t>
      </w:r>
      <w:r/>
    </w:p>
    <w:p>
      <w:pPr>
        <w:pStyle w:val="811"/>
        <w:ind w:firstLine="480"/>
        <w:spacing w:line="360" w:lineRule="auto"/>
        <w:rPr>
          <w:rFonts w:hint="default"/>
          <w:color w:val="auto"/>
          <w:highlight w:val="none"/>
          <w:lang w:val="en-US"/>
        </w:rPr>
      </w:pPr>
      <w:r>
        <w:rPr>
          <w:rFonts w:hint="eastAsia"/>
          <w:color w:val="auto"/>
          <w:highlight w:val="none"/>
        </w:rPr>
        <w:t xml:space="preserve">联系人：</w:t>
      </w:r>
      <w:bookmarkStart w:id="38" w:name="OLE_LINK5"/>
      <w:r>
        <w:rPr>
          <w:rFonts w:hint="eastAsia"/>
          <w:color w:val="auto"/>
          <w:highlight w:val="none"/>
          <w:lang w:val="en-US" w:eastAsia="zh-CN"/>
        </w:rPr>
        <w:t xml:space="preserve">殷先生</w:t>
      </w:r>
      <w:r>
        <w:rPr>
          <w:color w:val="auto"/>
          <w:highlight w:val="none"/>
        </w:rPr>
        <w:t xml:space="preserve"> </w:t>
      </w:r>
      <w:bookmarkEnd w:id="38"/>
      <w:r/>
      <w:r/>
    </w:p>
    <w:p>
      <w:pPr>
        <w:ind w:firstLine="480"/>
        <w:jc w:val="left"/>
        <w:spacing w:line="360" w:lineRule="auto"/>
        <w:rPr>
          <w:rFonts w:hint="default" w:eastAsia="宋体"/>
          <w:color w:val="auto"/>
          <w:sz w:val="24"/>
          <w:highlight w:val="none"/>
          <w:u w:val="single"/>
          <w:lang w:val="en-US" w:eastAsia="zh-CN"/>
        </w:rPr>
      </w:pPr>
      <w:r>
        <w:rPr>
          <w:color w:val="auto"/>
          <w:sz w:val="24"/>
          <w:highlight w:val="none"/>
        </w:rPr>
        <w:t xml:space="preserve">联系方式：</w:t>
      </w:r>
      <w:bookmarkStart w:id="39" w:name="OLE_LINK21"/>
      <w:r>
        <w:rPr>
          <w:rFonts w:hint="eastAsia" w:ascii="Symbol" w:hAnsi="Symbol" w:cs="Symbol"/>
          <w:color w:val="auto"/>
          <w:sz w:val="24"/>
          <w:szCs w:val="24"/>
          <w:highlight w:val="none"/>
          <w:lang w:val="en-US" w:eastAsia="zh-CN" w:bidi="ar-SA"/>
        </w:rPr>
        <w:t xml:space="preserve">0519-86312539</w:t>
      </w:r>
      <w:bookmarkEnd w:id="39"/>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w:t>
      </w:r>
      <w:r>
        <w:rPr>
          <w:rFonts w:hint="eastAsia"/>
          <w:b/>
          <w:color w:val="auto"/>
          <w:sz w:val="24"/>
          <w:highlight w:val="none"/>
          <w:lang w:eastAsia="zh-CN"/>
        </w:rPr>
        <w:t xml:space="preserve">常州常投招标有限公司</w:t>
      </w:r>
      <w:r>
        <w:rPr>
          <w:b/>
          <w:color w:val="auto"/>
          <w:sz w:val="24"/>
          <w:highlight w:val="none"/>
        </w:rPr>
        <w:t xml:space="preserve">信息</w:t>
      </w:r>
      <w:bookmarkEnd w:id="36"/>
      <w:r/>
      <w:bookmarkEnd w:id="37"/>
      <w:r/>
      <w:r/>
    </w:p>
    <w:p>
      <w:pPr>
        <w:ind w:left="0" w:right="0" w:firstLine="480"/>
        <w:jc w:val="left"/>
        <w:keepLines w:val="0"/>
        <w:keepNext w:val="0"/>
        <w:spacing w:before="0" w:beforeAutospacing="0" w:after="0" w:afterAutospacing="0" w:line="360" w:lineRule="auto"/>
        <w:widowControl/>
        <w:rPr>
          <w:color w:val="auto"/>
          <w:sz w:val="24"/>
          <w:highlight w:val="none"/>
        </w:rPr>
        <w:suppressLineNumbers w:val="0"/>
      </w:pPr>
      <w:r/>
      <w:bookmarkStart w:id="40" w:name="_Toc28359010"/>
      <w:r/>
      <w:bookmarkStart w:id="41" w:name="_Toc28359087"/>
      <w:r>
        <w:rPr>
          <w:rFonts w:hint="eastAsia"/>
          <w:color w:val="auto"/>
          <w:sz w:val="24"/>
          <w:highlight w:val="none"/>
        </w:rPr>
        <w:t xml:space="preserve">地址</w:t>
      </w:r>
      <w:r>
        <w:rPr>
          <w:color w:val="auto"/>
          <w:sz w:val="24"/>
          <w:highlight w:val="none"/>
        </w:rPr>
        <w:t xml:space="preserve">：</w:t>
      </w:r>
      <w:r>
        <w:rPr>
          <w:rFonts w:hint="eastAsia" w:ascii="宋体" w:hAnsi="宋体" w:eastAsia="宋体" w:cs="宋体"/>
          <w:color w:val="auto"/>
          <w:sz w:val="24"/>
          <w:szCs w:val="24"/>
          <w:highlight w:val="none"/>
          <w:lang w:val="zh-TW" w:eastAsia="zh-CN" w:bidi="ar"/>
        </w:rPr>
        <w:t xml:space="preserve">常州市武进区延政中大道</w:t>
      </w:r>
      <w:r>
        <w:rPr>
          <w:rFonts w:hint="eastAsia" w:ascii="宋体" w:hAnsi="宋体" w:eastAsia="宋体" w:cs="宋体"/>
          <w:color w:val="auto"/>
          <w:sz w:val="24"/>
          <w:szCs w:val="24"/>
          <w:highlight w:val="none"/>
          <w:lang w:val="zh-TW" w:eastAsia="zh-TW" w:bidi="ar"/>
        </w:rPr>
        <w:t xml:space="preserve">17</w:t>
      </w:r>
      <w:r>
        <w:rPr>
          <w:rFonts w:hint="eastAsia" w:ascii="宋体" w:hAnsi="宋体" w:eastAsia="宋体" w:cs="宋体"/>
          <w:color w:val="auto"/>
          <w:sz w:val="24"/>
          <w:szCs w:val="24"/>
          <w:highlight w:val="none"/>
          <w:lang w:val="zh-TW" w:eastAsia="zh-CN" w:bidi="ar"/>
        </w:rPr>
        <w:t xml:space="preserve">号金源大厦</w:t>
      </w:r>
      <w:r>
        <w:rPr>
          <w:rFonts w:hint="eastAsia" w:ascii="宋体" w:hAnsi="宋体" w:eastAsia="宋体" w:cs="宋体"/>
          <w:color w:val="auto"/>
          <w:sz w:val="24"/>
          <w:szCs w:val="24"/>
          <w:highlight w:val="none"/>
          <w:lang w:val="zh-TW" w:eastAsia="zh-TW" w:bidi="ar"/>
        </w:rPr>
        <w:t xml:space="preserve">18</w:t>
      </w:r>
      <w:r>
        <w:rPr>
          <w:rFonts w:hint="eastAsia" w:ascii="宋体" w:hAnsi="宋体" w:eastAsia="宋体" w:cs="宋体"/>
          <w:color w:val="auto"/>
          <w:sz w:val="24"/>
          <w:szCs w:val="24"/>
          <w:highlight w:val="none"/>
          <w:lang w:val="zh-TW" w:eastAsia="zh-CN" w:bidi="ar"/>
        </w:rPr>
        <w:t xml:space="preserve">楼</w:t>
      </w:r>
      <w:r/>
    </w:p>
    <w:p>
      <w:pPr>
        <w:ind w:firstLine="480"/>
        <w:jc w:val="left"/>
        <w:spacing w:line="360" w:lineRule="auto"/>
        <w:rPr>
          <w:rFonts w:hint="eastAsia" w:eastAsia="宋体"/>
          <w:color w:val="auto"/>
          <w:sz w:val="24"/>
          <w:highlight w:val="none"/>
          <w:lang w:val="en-US" w:eastAsia="zh-CN"/>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val="en-US" w:eastAsia="zh-CN"/>
        </w:rPr>
        <w:t xml:space="preserve">王艳伶</w:t>
      </w:r>
      <w:r/>
    </w:p>
    <w:p>
      <w:pPr>
        <w:ind w:firstLine="480"/>
        <w:jc w:val="left"/>
        <w:spacing w:line="360" w:lineRule="auto"/>
        <w:rPr>
          <w:rFonts w:hint="eastAsia"/>
          <w:color w:val="auto"/>
          <w:sz w:val="24"/>
          <w:highlight w:val="none"/>
        </w:rPr>
      </w:pPr>
      <w:r>
        <w:rPr>
          <w:rFonts w:hint="eastAsia"/>
          <w:color w:val="auto"/>
          <w:sz w:val="24"/>
          <w:highlight w:val="none"/>
        </w:rPr>
        <w:t xml:space="preserve">联系方式：</w:t>
      </w:r>
      <w:r>
        <w:rPr>
          <w:rFonts w:hint="eastAsia"/>
          <w:color w:val="auto"/>
          <w:sz w:val="24"/>
          <w:highlight w:val="none"/>
          <w:lang w:val="en-US" w:eastAsia="zh-CN"/>
        </w:rPr>
        <w:t xml:space="preserve">0519-85857862</w:t>
      </w:r>
      <w:bookmarkEnd w:id="7"/>
      <w:r/>
      <w:bookmarkEnd w:id="40"/>
      <w:r/>
      <w:bookmarkEnd w:id="41"/>
      <w:r/>
      <w:r/>
    </w:p>
    <w:p>
      <w:pPr>
        <w:rPr>
          <w:b/>
          <w:color w:val="auto"/>
          <w:sz w:val="36"/>
          <w:szCs w:val="36"/>
          <w:highlight w:val="none"/>
        </w:rPr>
      </w:pPr>
      <w:r/>
      <w:bookmarkStart w:id="42" w:name="_Toc226965856"/>
      <w:r/>
      <w:bookmarkStart w:id="43" w:name="_Toc305158854"/>
      <w:r/>
      <w:bookmarkStart w:id="44" w:name="_Toc353873938"/>
      <w:r/>
      <w:bookmarkStart w:id="45" w:name="_Toc353825548"/>
      <w:r/>
      <w:bookmarkStart w:id="46" w:name="_Toc512937850"/>
      <w:r/>
      <w:bookmarkStart w:id="47" w:name="_Toc195842950"/>
      <w:r/>
      <w:bookmarkStart w:id="48" w:name="_Toc99301420"/>
      <w:r/>
      <w:bookmarkStart w:id="49" w:name="_Toc127161488"/>
      <w:r/>
      <w:bookmarkStart w:id="50" w:name="_Toc265228423"/>
      <w:r/>
      <w:bookmarkStart w:id="51" w:name="_Toc127151777"/>
      <w:r/>
      <w:bookmarkStart w:id="52" w:name="_Toc305158928"/>
      <w:r/>
      <w:bookmarkStart w:id="53" w:name="_Toc264969275"/>
      <w:r/>
      <w:bookmarkStart w:id="54" w:name="_Toc150774783"/>
      <w:r>
        <w:rPr>
          <w:b/>
          <w:color w:val="auto"/>
          <w:sz w:val="36"/>
          <w:szCs w:val="36"/>
          <w:highlight w:val="none"/>
        </w:rPr>
        <w:br w:type="page" w:clear="all"/>
      </w:r>
      <w:r/>
    </w:p>
    <w:p>
      <w:pPr>
        <w:jc w:val="center"/>
        <w:spacing w:line="360" w:lineRule="auto"/>
        <w:rPr>
          <w:b/>
          <w:color w:val="auto"/>
          <w:sz w:val="32"/>
          <w:szCs w:val="32"/>
          <w:highlight w:val="none"/>
        </w:rPr>
        <w:outlineLvl w:val="0"/>
      </w:pPr>
      <w:r>
        <w:rPr>
          <w:b/>
          <w:color w:val="auto"/>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6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5" w:name="_Toc164351613"/>
      <w:r/>
      <w:bookmarkStart w:id="56" w:name="_Toc150774724"/>
      <w:r/>
      <w:bookmarkStart w:id="57" w:name="_Toc164608633"/>
      <w:r/>
      <w:bookmarkStart w:id="58" w:name="_Toc150509270"/>
      <w:r/>
      <w:bookmarkStart w:id="59" w:name="_Toc127161433"/>
      <w:r/>
      <w:bookmarkStart w:id="60" w:name="_Toc164229360"/>
      <w:r/>
      <w:bookmarkStart w:id="61" w:name="_Toc127151720"/>
      <w:r/>
      <w:bookmarkStart w:id="62" w:name="_Toc151190146"/>
      <w:r/>
      <w:bookmarkStart w:id="63" w:name="_Toc226309763"/>
      <w:r/>
      <w:bookmarkStart w:id="64" w:name="_Toc151193907"/>
      <w:r/>
      <w:bookmarkStart w:id="65" w:name="_Toc151193689"/>
      <w:r/>
      <w:bookmarkStart w:id="66" w:name="_Toc142311021"/>
      <w:r/>
      <w:bookmarkStart w:id="67" w:name="_Toc520356144"/>
      <w:r/>
      <w:bookmarkStart w:id="68" w:name="_Toc151193761"/>
      <w:r/>
      <w:bookmarkStart w:id="69" w:name="_Toc195842884"/>
      <w:r/>
      <w:bookmarkStart w:id="70" w:name="_Toc149720812"/>
      <w:r/>
      <w:bookmarkStart w:id="71" w:name="_Toc151193833"/>
      <w:r/>
      <w:bookmarkStart w:id="72" w:name="_Toc226965709"/>
      <w:r/>
      <w:bookmarkStart w:id="73" w:name="_Toc226337215"/>
      <w:r/>
      <w:bookmarkStart w:id="74" w:name="_Toc164229214"/>
      <w:r/>
      <w:bookmarkStart w:id="75" w:name="_Toc150774619"/>
      <w:r/>
      <w:bookmarkStart w:id="76" w:name="_Toc226965792"/>
      <w:r/>
      <w:bookmarkStart w:id="77" w:name="_Toc151193617"/>
      <w:r/>
      <w:bookmarkStart w:id="78" w:name="_Toc150480757"/>
      <w:r/>
      <w:bookmarkStart w:id="79" w:name="_Toc164608788"/>
      <w:r/>
      <w:bookmarkStart w:id="80" w:name="_Toc127151519"/>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76"/>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项目属性：服务</w:t>
            </w:r>
            <w:r>
              <w:rPr>
                <w:rFonts w:hint="eastAsia"/>
                <w:color w:val="auto"/>
                <w:sz w:val="24"/>
                <w:highlight w:val="none"/>
              </w:rPr>
              <w:t xml:space="preserve"> </w:t>
            </w:r>
            <w:r/>
          </w:p>
        </w:tc>
      </w:tr>
      <w:tr>
        <w:trPr>
          <w:jc w:val="center"/>
          <w:trHeight w:val="401"/>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002"/>
              <w:spacing w:line="360" w:lineRule="exact"/>
              <w:rPr>
                <w:color w:val="auto"/>
                <w:sz w:val="24"/>
                <w:highlight w:val="none"/>
              </w:rPr>
            </w:pPr>
            <w:r>
              <w:rPr>
                <w:rFonts w:ascii="Times New Roman" w:hAnsi="Times New Roman"/>
                <w:color w:val="auto"/>
                <w:sz w:val="24"/>
                <w:szCs w:val="24"/>
                <w:highlight w:val="none"/>
              </w:rPr>
              <w:t xml:space="preserve">关于核心产品本项目</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不适用。</w:t>
            </w:r>
            <w:r/>
          </w:p>
        </w:tc>
      </w:tr>
      <w:tr>
        <w:trPr>
          <w:jc w:val="center"/>
          <w:trHeight w:val="20"/>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不组织</w:t>
            </w:r>
            <w:r/>
          </w:p>
        </w:tc>
      </w:tr>
      <w:tr>
        <w:trPr>
          <w:jc w:val="center"/>
          <w:trHeight w:val="20"/>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不召开</w:t>
            </w:r>
            <w:r/>
          </w:p>
        </w:tc>
      </w:tr>
      <w:tr>
        <w:trPr>
          <w:jc w:val="center"/>
          <w:trHeight w:val="20"/>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olor w:val="auto"/>
                <w:sz w:val="21"/>
                <w:highlight w:val="none"/>
              </w:rPr>
            </w:pPr>
            <w:r>
              <w:rPr>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0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pStyle w:val="777"/>
              <w:ind w:left="0" w:firstLine="0"/>
              <w:rPr>
                <w:rFonts w:hint="eastAsia"/>
                <w:color w:val="auto"/>
                <w:lang w:eastAsia="zh-CN"/>
              </w:rPr>
            </w:pPr>
            <w:r>
              <w:rPr>
                <w:rFonts w:hint="eastAsia"/>
                <w:color w:val="auto"/>
                <w:sz w:val="24"/>
                <w:highlight w:val="none"/>
              </w:rPr>
              <w:t xml:space="preserve">本项目专门面向</w:t>
            </w:r>
            <w:r>
              <w:rPr>
                <w:rFonts w:hint="eastAsia"/>
                <w:color w:val="auto"/>
                <w:sz w:val="24"/>
                <w:highlight w:val="none"/>
                <w:lang w:val="en-US" w:eastAsia="zh-CN"/>
              </w:rPr>
              <w:t xml:space="preserve">中小</w:t>
            </w:r>
            <w:r>
              <w:rPr>
                <w:rFonts w:hint="eastAsia"/>
                <w:color w:val="auto"/>
                <w:sz w:val="24"/>
                <w:highlight w:val="none"/>
              </w:rPr>
              <w:t xml:space="preserve">企业采购，在评审时不再对小微企业执行价格评审优惠政策。</w:t>
            </w:r>
            <w:r/>
          </w:p>
        </w:tc>
      </w:tr>
      <w:tr>
        <w:trPr>
          <w:jc w:val="center"/>
          <w:trHeight w:val="1535"/>
        </w:trPr>
        <w:tc>
          <w:tcPr>
            <w:tcW w:w="988" w:type="dxa"/>
            <w:vAlign w:val="center"/>
            <w:textDirection w:val="lrTb"/>
            <w:noWrap w:val="false"/>
          </w:tcPr>
          <w:p>
            <w:pPr>
              <w:pStyle w:val="786"/>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对采购本国产品给予政策支持，本项目：不适用。</w:t>
            </w:r>
            <w:r/>
          </w:p>
          <w:p>
            <w:pPr>
              <w:pStyle w:val="767"/>
              <w:jc w:val="both"/>
              <w:keepLines w:val="0"/>
              <w:keepNext w:val="0"/>
              <w:spacing w:before="0" w:line="360" w:lineRule="exact"/>
              <w:shd w:val="clear" w:color="auto" w:fill="ffffff"/>
              <w:widowControl/>
              <w:rPr>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02"/>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 </w:t>
            </w:r>
            <w:r>
              <w:rPr>
                <w:rFonts w:hint="eastAsia"/>
                <w:color w:val="auto"/>
                <w:sz w:val="24"/>
                <w:highlight w:val="none"/>
                <w:u w:val="single"/>
                <w:lang w:val="en-US" w:eastAsia="zh-CN"/>
              </w:rPr>
              <w:t xml:space="preserve">服务类</w:t>
            </w:r>
            <w:r>
              <w:rPr>
                <w:color w:val="auto"/>
                <w:sz w:val="24"/>
                <w:highlight w:val="none"/>
                <w:u w:val="single"/>
              </w:rPr>
              <w:t xml:space="preserve"> </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lang w:val="en-US" w:eastAsia="zh-CN"/>
              </w:rPr>
              <w:t xml:space="preserve"> 其他未列明行业  </w:t>
            </w:r>
            <w:r>
              <w:rPr>
                <w:rFonts w:hint="eastAsia"/>
                <w:color w:val="auto"/>
                <w:sz w:val="24"/>
                <w:highlight w:val="none"/>
                <w:u w:val="single"/>
                <w:lang w:eastAsia="zh-CN"/>
              </w:rPr>
              <w:t xml:space="preserve">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0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100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0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lang w:val="en-US" w:eastAsia="zh-CN"/>
              </w:rPr>
              <w:t xml:space="preserve">2026</w:t>
            </w:r>
            <w:r>
              <w:rPr>
                <w:rFonts w:hint="eastAsia"/>
                <w:color w:val="auto"/>
                <w:sz w:val="24"/>
                <w:highlight w:val="none"/>
              </w:rPr>
              <w:t xml:space="preserve">年</w:t>
            </w:r>
            <w:r>
              <w:rPr>
                <w:rFonts w:hint="eastAsia"/>
                <w:color w:val="auto"/>
                <w:sz w:val="24"/>
                <w:highlight w:val="none"/>
                <w:lang w:val="en-US" w:eastAsia="zh-CN"/>
              </w:rPr>
              <w:t xml:space="preserve">5</w:t>
            </w:r>
            <w:r>
              <w:rPr>
                <w:rFonts w:hint="eastAsia"/>
                <w:color w:val="auto"/>
                <w:sz w:val="24"/>
                <w:highlight w:val="none"/>
              </w:rPr>
              <w:t xml:space="preserve">月</w:t>
            </w:r>
            <w:r>
              <w:rPr>
                <w:rFonts w:hint="eastAsia"/>
                <w:color w:val="auto"/>
                <w:sz w:val="24"/>
                <w:highlight w:val="none"/>
                <w:lang w:val="en-US" w:eastAsia="zh-CN"/>
              </w:rPr>
              <w:t xml:space="preserve">18 </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w:t>
            </w:r>
            <w:r>
              <w:rPr>
                <w:rFonts w:hint="eastAsia"/>
                <w:color w:val="auto"/>
                <w:sz w:val="24"/>
                <w:highlight w:val="none"/>
                <w:lang w:val="en-US" w:eastAsia="zh-CN"/>
              </w:rPr>
              <w:t xml:space="preserve">00</w:t>
            </w:r>
            <w:r>
              <w:rPr>
                <w:rFonts w:hint="eastAsia"/>
                <w:color w:val="auto"/>
                <w:sz w:val="24"/>
                <w:highlight w:val="none"/>
              </w:rPr>
              <w:t xml:space="preserve">分前将相关疑问发送至</w:t>
            </w:r>
            <w:r>
              <w:rPr>
                <w:rFonts w:hint="eastAsia"/>
                <w:color w:val="auto"/>
                <w:sz w:val="24"/>
                <w:highlight w:val="none"/>
                <w:lang w:eastAsia="zh-CN"/>
              </w:rPr>
              <w:t xml:space="preserve">邮箱</w:t>
            </w:r>
            <w:r>
              <w:rPr>
                <w:rFonts w:hint="eastAsia"/>
                <w:color w:val="auto"/>
                <w:sz w:val="24"/>
                <w:highlight w:val="none"/>
              </w:rPr>
              <w:t xml:space="preserve">（changzhouchangtou@126.com）进行咨询，如口头可解释的问题亦可电话咨询采购人。未提出疑问将被视为完全认同</w:t>
            </w:r>
            <w:r>
              <w:rPr>
                <w:rFonts w:hint="eastAsia"/>
                <w:color w:val="auto"/>
                <w:sz w:val="24"/>
                <w:highlight w:val="none"/>
                <w:lang w:eastAsia="zh-CN"/>
              </w:rPr>
              <w:t xml:space="preserve">招标</w:t>
            </w:r>
            <w:r>
              <w:rPr>
                <w:rFonts w:hint="eastAsia"/>
                <w:color w:val="auto"/>
                <w:sz w:val="24"/>
                <w:highlight w:val="none"/>
              </w:rPr>
              <w:t xml:space="preserve">文件，逾期将不接受其对于</w:t>
            </w:r>
            <w:r>
              <w:rPr>
                <w:rFonts w:hint="eastAsia"/>
                <w:color w:val="auto"/>
                <w:sz w:val="24"/>
                <w:highlight w:val="none"/>
                <w:lang w:eastAsia="zh-CN"/>
              </w:rPr>
              <w:t xml:space="preserve">招标</w:t>
            </w:r>
            <w:r>
              <w:rPr>
                <w:rFonts w:hint="eastAsia"/>
                <w:color w:val="auto"/>
                <w:sz w:val="24"/>
                <w:highlight w:val="none"/>
              </w:rPr>
              <w:t xml:space="preserve">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0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11"/>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rFonts w:hint="eastAsia" w:eastAsia="宋体"/>
                <w:color w:val="auto"/>
                <w:sz w:val="24"/>
                <w:highlight w:val="none"/>
                <w:lang w:eastAsia="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w:t>
            </w:r>
            <w:r>
              <w:rPr>
                <w:rFonts w:hint="eastAsia"/>
                <w:color w:val="auto"/>
                <w:sz w:val="24"/>
                <w:highlight w:val="none"/>
                <w:lang w:eastAsia="zh-CN"/>
              </w:rPr>
              <w:t xml:space="preserve">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1002"/>
              <w:jc w:val="center"/>
              <w:spacing w:line="360" w:lineRule="exact"/>
              <w:rPr>
                <w:rFonts w:hint="default" w:ascii="Times New Roman" w:hAnsi="Times New Roman"/>
                <w:color w:val="auto"/>
                <w:sz w:val="24"/>
                <w:szCs w:val="24"/>
                <w:highlight w:val="none"/>
                <w:lang w:val="en-US"/>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收费对象：</w:t>
            </w:r>
            <w:r>
              <w:rPr>
                <w:rFonts w:hint="eastAsia"/>
                <w:color w:val="auto"/>
                <w:sz w:val="24"/>
                <w:highlight w:val="none"/>
                <w:lang w:val="en-US" w:eastAsia="zh-CN"/>
              </w:rPr>
              <w:t xml:space="preserve">采购人</w:t>
            </w:r>
            <w:r/>
          </w:p>
          <w:p>
            <w:pPr>
              <w:numPr>
                <w:ilvl w:val="0"/>
                <w:numId w:val="9"/>
              </w:numPr>
              <w:ind w:firstLine="480"/>
              <w:jc w:val="lef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招标代理服务费</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金额为基数，收费比例按差额定率累进法计算：100万元</w:t>
            </w:r>
            <w:r>
              <w:rPr>
                <w:rFonts w:hint="eastAsia" w:ascii="宋体" w:hAnsi="宋体" w:eastAsia="宋体" w:cs="宋体"/>
                <w:color w:val="auto"/>
                <w:sz w:val="24"/>
                <w:highlight w:val="none"/>
                <w:lang w:eastAsia="zh-CN"/>
              </w:rPr>
              <w:t xml:space="preserve">（含）</w:t>
            </w:r>
            <w:r>
              <w:rPr>
                <w:rFonts w:hint="eastAsia" w:ascii="宋体" w:hAnsi="宋体" w:eastAsia="宋体" w:cs="宋体"/>
                <w:color w:val="auto"/>
                <w:sz w:val="24"/>
                <w:highlight w:val="none"/>
              </w:rPr>
              <w:t xml:space="preserve">以下</w:t>
            </w:r>
            <w:r>
              <w:rPr>
                <w:rFonts w:hint="eastAsia" w:ascii="宋体" w:hAnsi="宋体" w:eastAsia="宋体" w:cs="宋体"/>
                <w:color w:val="auto"/>
                <w:sz w:val="24"/>
                <w:highlight w:val="none"/>
                <w:lang w:val="en-US" w:eastAsia="zh-CN"/>
              </w:rPr>
              <w:t xml:space="preserve"> 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100-500</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lang w:val="en-US" w:eastAsia="zh-CN"/>
              </w:rPr>
              <w:t xml:space="preserve"> 0.8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本次采购代理服务收费按上述收费标准</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折计取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按上述计算方法不足人民币3000元的，按人民币3000元收取。</w:t>
            </w:r>
            <w:r>
              <w:rPr>
                <w:rFonts w:hint="eastAsia" w:ascii="宋体" w:hAnsi="宋体" w:cs="宋体"/>
                <w:color w:val="auto"/>
                <w:sz w:val="24"/>
                <w:highlight w:val="none"/>
                <w:lang w:val="en-US" w:eastAsia="zh-CN"/>
              </w:rPr>
              <w:t xml:space="preserve">   </w:t>
            </w:r>
            <w:r/>
          </w:p>
          <w:p>
            <w:pPr>
              <w:pStyle w:val="799"/>
              <w:numPr>
                <w:ilvl w:val="0"/>
                <w:numId w:val="9"/>
              </w:numPr>
              <w:ind w:left="0" w:right="-619" w:firstLine="480"/>
              <w:keepLines w:val="0"/>
              <w:keepNext w:val="0"/>
              <w:pageBreakBefore w:val="0"/>
              <w:spacing w:beforeAutospacing="0" w:afterAutospacing="0" w:line="400" w:lineRule="exact"/>
              <w:widowControl/>
              <w:tabs>
                <w:tab w:val="left" w:pos="7140" w:leader="none"/>
              </w:tabs>
              <w:rPr>
                <w:rFonts w:hint="eastAsia"/>
                <w:color w:val="auto"/>
                <w:highlight w:val="none"/>
                <w:lang w:val="en-US" w:eastAsia="zh-CN"/>
              </w:rPr>
            </w:pPr>
            <w:r>
              <w:rPr>
                <w:rFonts w:hint="eastAsia"/>
                <w:color w:val="auto"/>
                <w:highlight w:val="none"/>
                <w:lang w:val="en-US" w:eastAsia="zh-CN"/>
              </w:rPr>
              <w:t xml:space="preserve">招标代理服务费由采购人支付，在代理机构完成按照本协议</w:t>
            </w:r>
            <w:r/>
          </w:p>
          <w:p>
            <w:pPr>
              <w:pStyle w:val="799"/>
              <w:numPr>
                <w:ilvl w:val="0"/>
                <w:numId w:val="0"/>
              </w:numPr>
              <w:ind w:right="-619"/>
              <w:keepLines w:val="0"/>
              <w:keepNext w:val="0"/>
              <w:pageBreakBefore w:val="0"/>
              <w:spacing w:beforeAutospacing="0" w:afterAutospacing="0" w:line="400" w:lineRule="exact"/>
              <w:widowControl/>
              <w:tabs>
                <w:tab w:val="left" w:pos="7140" w:leader="none"/>
              </w:tabs>
              <w:rPr>
                <w:rFonts w:hint="eastAsia"/>
                <w:color w:val="auto"/>
                <w:sz w:val="24"/>
                <w:highlight w:val="none"/>
              </w:rPr>
            </w:pPr>
            <w:r>
              <w:rPr>
                <w:rFonts w:hint="eastAsia"/>
                <w:color w:val="auto"/>
                <w:highlight w:val="none"/>
                <w:lang w:val="en-US" w:eastAsia="zh-CN"/>
              </w:rPr>
              <w:t xml:space="preserve">约定的项目采购任务并移交完整的项目采购资料后，采购人一次性将款项支付至代理机构指定账户。</w:t>
            </w:r>
            <w:r/>
          </w:p>
        </w:tc>
      </w:tr>
      <w:tr>
        <w:trPr>
          <w:jc w:val="center"/>
          <w:trHeight w:val="1624"/>
        </w:trPr>
        <w:tc>
          <w:tcPr>
            <w:tcW w:w="988" w:type="dxa"/>
            <w:vAlign w:val="center"/>
            <w:textDirection w:val="lrTb"/>
            <w:noWrap w:val="false"/>
          </w:tcPr>
          <w:p>
            <w:pPr>
              <w:pStyle w:val="100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auto"/>
                <w:sz w:val="24"/>
                <w:highlight w:val="none"/>
                <w:lang w:eastAsia="zh-CN"/>
              </w:rPr>
              <w:t xml:space="preserve">常州常投招标有限公司</w:t>
            </w:r>
            <w:r>
              <w:rPr>
                <w:rFonts w:hint="eastAsia"/>
                <w:color w:val="auto"/>
                <w:sz w:val="24"/>
                <w:highlight w:val="none"/>
              </w:rPr>
              <w:t xml:space="preserve">和采购人各一份，联系方式见《第一章 投标邀请》）</w:t>
            </w:r>
            <w:r/>
          </w:p>
        </w:tc>
      </w:tr>
      <w:tr>
        <w:trPr>
          <w:jc w:val="center"/>
          <w:trHeight w:val="629"/>
        </w:trPr>
        <w:tc>
          <w:tcPr>
            <w:tcW w:w="988" w:type="dxa"/>
            <w:vAlign w:val="center"/>
            <w:textDirection w:val="lrTb"/>
            <w:noWrap w:val="false"/>
          </w:tcPr>
          <w:p>
            <w:pPr>
              <w:pStyle w:val="1002"/>
              <w:jc w:val="center"/>
              <w:spacing w:line="360" w:lineRule="exact"/>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850" w:gutter="0"/>
          <w:cols w:num="1" w:sep="0" w:space="0" w:equalWidth="1"/>
          <w:docGrid w:linePitch="360"/>
        </w:sectPr>
      </w:pPr>
      <w:r>
        <w:rPr>
          <w:color w:val="auto"/>
          <w:sz w:val="24"/>
          <w:highlight w:val="none"/>
        </w:rPr>
        <w:br w:type="page" w:clear="all"/>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pStyle w:val="96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1" w:name="_Toc226965791"/>
      <w:r/>
      <w:bookmarkStart w:id="82" w:name="_Toc151193832"/>
      <w:r/>
      <w:bookmarkStart w:id="83" w:name="_Toc305158860"/>
      <w:r/>
      <w:bookmarkStart w:id="84" w:name="_Toc264969208"/>
      <w:r/>
      <w:bookmarkStart w:id="85" w:name="_Toc226965708"/>
      <w:r/>
      <w:bookmarkStart w:id="86" w:name="_Toc150480756"/>
      <w:r/>
      <w:bookmarkStart w:id="87" w:name="_Toc127151518"/>
      <w:r/>
      <w:bookmarkStart w:id="88" w:name="_Toc150774723"/>
      <w:r/>
      <w:bookmarkStart w:id="89" w:name="_Toc151190145"/>
      <w:r/>
      <w:bookmarkStart w:id="90" w:name="_Toc151193760"/>
      <w:r/>
      <w:bookmarkStart w:id="91" w:name="_Toc150774618"/>
      <w:r/>
      <w:bookmarkStart w:id="92" w:name="_Toc265228356"/>
      <w:r/>
      <w:bookmarkStart w:id="93" w:name="_Toc520356143"/>
      <w:r/>
      <w:bookmarkStart w:id="94" w:name="_Toc195842883"/>
      <w:r/>
      <w:bookmarkStart w:id="95" w:name="_Toc226309762"/>
      <w:r/>
      <w:bookmarkStart w:id="96" w:name="_Toc151193688"/>
      <w:r/>
      <w:bookmarkStart w:id="97" w:name="_Toc150509269"/>
      <w:r/>
      <w:bookmarkStart w:id="98" w:name="_Toc151193616"/>
      <w:r/>
      <w:bookmarkStart w:id="99" w:name="_Toc305158786"/>
      <w:r/>
      <w:bookmarkStart w:id="100" w:name="_Toc151193906"/>
      <w:r/>
      <w:bookmarkStart w:id="101" w:name="_Toc226337214"/>
      <w:r/>
      <w:bookmarkStart w:id="102" w:name="_Toc142311020"/>
      <w:r/>
      <w:bookmarkStart w:id="103" w:name="_Toc353873941"/>
      <w:r/>
      <w:bookmarkStart w:id="104" w:name="_Toc353825551"/>
      <w:r/>
      <w:bookmarkStart w:id="105" w:name="_Toc99301424"/>
      <w:r/>
      <w:bookmarkStart w:id="106" w:name="_Toc353873935"/>
      <w:r/>
      <w:bookmarkStart w:id="107" w:name="_Toc353825545"/>
      <w:r/>
      <w:bookmarkStart w:id="108" w:name="_Toc265228393"/>
      <w:r/>
      <w:bookmarkStart w:id="109" w:name="_Toc305158823"/>
      <w:r/>
      <w:bookmarkStart w:id="110" w:name="_Toc226965828"/>
      <w:r/>
      <w:bookmarkStart w:id="111" w:name="_Toc150774760"/>
      <w:r/>
      <w:bookmarkStart w:id="112" w:name="_Toc150480793"/>
      <w:r/>
      <w:bookmarkStart w:id="113" w:name="_Toc353873665"/>
      <w:r/>
      <w:bookmarkStart w:id="114" w:name="_Toc142311057"/>
      <w:r/>
      <w:bookmarkStart w:id="115" w:name="_Toc305158897"/>
      <w:r/>
      <w:bookmarkStart w:id="116" w:name="_Toc195842920"/>
      <w:r/>
      <w:bookmarkStart w:id="117" w:name="_Toc264969245"/>
      <w:r/>
      <w:bookmarkStart w:id="118" w:name="_Toc127151555"/>
      <w:r/>
      <w:bookmarkStart w:id="119" w:name="_Toc226337251"/>
      <w:r>
        <w:rPr>
          <w:rFonts w:hint="eastAsia" w:ascii="Times New Roman" w:hAnsi="Times New Roman" w:eastAsia="宋体"/>
          <w:color w:val="auto"/>
          <w:sz w:val="32"/>
          <w:szCs w:val="32"/>
          <w:highlight w:val="none"/>
        </w:rPr>
        <w:t xml:space="preserve">第二节 说明</w:t>
      </w:r>
      <w:r/>
    </w:p>
    <w:p>
      <w:pPr>
        <w:pStyle w:val="964"/>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0" w:name="_Hlk152921964"/>
      <w:r>
        <w:rPr>
          <w:rFonts w:hint="eastAsia" w:ascii="Times New Roman" w:hAnsi="Times New Roman" w:eastAsia="宋体"/>
          <w:color w:val="auto"/>
          <w:sz w:val="32"/>
          <w:szCs w:val="32"/>
          <w:highlight w:val="none"/>
        </w:rPr>
        <w:t xml:space="preserve">一、</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1" w:name="_Toc458694821"/>
      <w:r/>
      <w:bookmarkStart w:id="122" w:name="_Toc513029204"/>
      <w:r/>
      <w:bookmarkStart w:id="123" w:name="_Toc16938520"/>
      <w:r/>
      <w:bookmarkStart w:id="124" w:name="_Toc20823276"/>
      <w:r/>
      <w:bookmarkStart w:id="125" w:name="_Toc150774759"/>
      <w:r/>
      <w:bookmarkStart w:id="126" w:name="_Toc265228392"/>
      <w:r/>
      <w:bookmarkStart w:id="127" w:name="_Toc353873934"/>
      <w:r/>
      <w:bookmarkStart w:id="128" w:name="_Toc142311056"/>
      <w:r/>
      <w:bookmarkStart w:id="129" w:name="_Toc264969244"/>
      <w:r/>
      <w:bookmarkStart w:id="130" w:name="_Toc226965827"/>
      <w:r/>
      <w:bookmarkStart w:id="131" w:name="_Toc127151554"/>
      <w:r/>
      <w:bookmarkStart w:id="132" w:name="_Toc226337250"/>
      <w:r/>
      <w:bookmarkStart w:id="133" w:name="_Toc353825544"/>
      <w:r/>
      <w:bookmarkStart w:id="134" w:name="_Toc305158896"/>
      <w:r/>
      <w:bookmarkStart w:id="135" w:name="_Toc305158822"/>
      <w:r/>
      <w:bookmarkStart w:id="136" w:name="_Toc150480792"/>
      <w:r/>
      <w:bookmarkStart w:id="137" w:name="_Toc353873664"/>
      <w:r/>
      <w:bookmarkStart w:id="138" w:name="_Toc99301421"/>
      <w:r>
        <w:rPr>
          <w:rFonts w:hint="eastAsia" w:ascii="Arial" w:hAnsi="Arial" w:eastAsia="黑体" w:cs="Arial"/>
          <w:color w:val="auto"/>
          <w:sz w:val="28"/>
          <w:szCs w:val="28"/>
          <w:highlight w:val="none"/>
        </w:rPr>
        <w:t xml:space="preserve">1</w:t>
      </w:r>
      <w:bookmarkEnd w:id="121"/>
      <w:r>
        <w:rPr>
          <w:rFonts w:hint="eastAsia" w:ascii="Arial" w:hAnsi="Arial" w:eastAsia="黑体" w:cs="Arial"/>
          <w:color w:val="auto"/>
          <w:sz w:val="28"/>
          <w:szCs w:val="28"/>
          <w:highlight w:val="none"/>
        </w:rPr>
        <w:t xml:space="preserve">、采购方式</w:t>
      </w:r>
      <w:bookmarkEnd w:id="122"/>
      <w:r/>
      <w:bookmarkEnd w:id="123"/>
      <w:r/>
      <w:bookmarkEnd w:id="124"/>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9" w:name="_Toc20823277"/>
      <w:r/>
      <w:bookmarkStart w:id="140" w:name="_Toc513029205"/>
      <w:r/>
      <w:bookmarkStart w:id="141" w:name="_Toc16938521"/>
      <w:r>
        <w:rPr>
          <w:rFonts w:hint="eastAsia" w:ascii="Arial" w:hAnsi="Arial" w:eastAsia="黑体" w:cs="Arial"/>
          <w:color w:val="auto"/>
          <w:sz w:val="28"/>
          <w:szCs w:val="28"/>
          <w:highlight w:val="none"/>
        </w:rPr>
        <w:t xml:space="preserve">2、合格的投标人</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2" w:name="_Toc20823278"/>
      <w:r/>
      <w:bookmarkStart w:id="143" w:name="_Toc513029206"/>
      <w:r/>
      <w:bookmarkStart w:id="144" w:name="_Toc16938522"/>
      <w:r>
        <w:rPr>
          <w:rFonts w:hint="eastAsia" w:ascii="Arial" w:hAnsi="Arial" w:eastAsia="黑体" w:cs="Arial"/>
          <w:color w:val="auto"/>
          <w:sz w:val="28"/>
          <w:szCs w:val="28"/>
          <w:highlight w:val="none"/>
        </w:rPr>
        <w:t xml:space="preserve">3、适用法律</w:t>
      </w:r>
      <w:bookmarkEnd w:id="142"/>
      <w:r/>
      <w:bookmarkEnd w:id="143"/>
      <w:r/>
      <w:bookmarkEnd w:id="144"/>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5" w:name="_Toc20823279"/>
      <w:r/>
      <w:bookmarkStart w:id="146" w:name="_Toc462564067"/>
      <w:r/>
      <w:bookmarkStart w:id="147" w:name="_Toc513029207"/>
      <w:r/>
      <w:bookmarkStart w:id="148" w:name="_Toc16938523"/>
      <w:r>
        <w:rPr>
          <w:rFonts w:hint="eastAsia" w:ascii="Arial" w:hAnsi="Arial" w:eastAsia="黑体" w:cs="Arial"/>
          <w:color w:val="auto"/>
          <w:sz w:val="28"/>
          <w:szCs w:val="28"/>
          <w:highlight w:val="none"/>
        </w:rPr>
        <w:t xml:space="preserve">4、投标费用</w:t>
      </w:r>
      <w:bookmarkEnd w:id="145"/>
      <w:r/>
      <w:bookmarkEnd w:id="146"/>
      <w:r/>
      <w:bookmarkEnd w:id="147"/>
      <w:r/>
      <w:bookmarkEnd w:id="148"/>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9" w:name="_Toc20823281"/>
      <w:r/>
      <w:bookmarkStart w:id="150" w:name="_Toc120614215"/>
      <w:r/>
      <w:bookmarkStart w:id="151" w:name="_Toc16938525"/>
      <w:r/>
      <w:bookmarkStart w:id="152" w:name="_Toc513029209"/>
      <w:r>
        <w:rPr>
          <w:rFonts w:hint="eastAsia"/>
          <w:b/>
          <w:bCs/>
          <w:color w:val="auto"/>
          <w:sz w:val="32"/>
          <w:szCs w:val="32"/>
          <w:highlight w:val="none"/>
        </w:rPr>
        <w:t xml:space="preserve">二、招标文件</w:t>
      </w:r>
      <w:bookmarkEnd w:id="149"/>
      <w:r/>
      <w:bookmarkEnd w:id="150"/>
      <w:r/>
      <w:bookmarkEnd w:id="151"/>
      <w:r/>
      <w:bookmarkEnd w:id="152"/>
      <w:r/>
      <w:r/>
    </w:p>
    <w:p>
      <w:pPr>
        <w:ind w:firstLine="420"/>
        <w:keepLines/>
        <w:keepNext/>
        <w:spacing w:line="500" w:lineRule="exact"/>
        <w:rPr>
          <w:rFonts w:ascii="Arial" w:hAnsi="Arial" w:eastAsia="黑体" w:cs="Arial"/>
          <w:color w:val="auto"/>
          <w:sz w:val="28"/>
          <w:szCs w:val="28"/>
          <w:highlight w:val="none"/>
        </w:rPr>
        <w:outlineLvl w:val="3"/>
      </w:pPr>
      <w:r/>
      <w:bookmarkStart w:id="153" w:name="_Toc16938526"/>
      <w:r/>
      <w:bookmarkStart w:id="154" w:name="_Toc513029210"/>
      <w:r/>
      <w:bookmarkStart w:id="155" w:name="_Toc20823282"/>
      <w:r>
        <w:rPr>
          <w:rFonts w:hint="eastAsia" w:ascii="Arial" w:hAnsi="Arial" w:eastAsia="黑体" w:cs="Arial"/>
          <w:color w:val="auto"/>
          <w:sz w:val="28"/>
          <w:szCs w:val="28"/>
          <w:highlight w:val="none"/>
        </w:rPr>
        <w:t xml:space="preserve">6、招标文件构成</w:t>
      </w:r>
      <w:bookmarkEnd w:id="153"/>
      <w:r/>
      <w:bookmarkEnd w:id="154"/>
      <w:r/>
      <w:bookmarkEnd w:id="15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6" w:name="_Toc20823283"/>
      <w:r/>
      <w:bookmarkStart w:id="157" w:name="_Toc16938527"/>
      <w:r/>
      <w:bookmarkStart w:id="158" w:name="_Toc513029211"/>
      <w:r/>
      <w:bookmarkStart w:id="159" w:name="_Toc462564070"/>
      <w:r>
        <w:rPr>
          <w:rFonts w:hint="eastAsia" w:ascii="Arial" w:hAnsi="Arial" w:eastAsia="黑体" w:cs="Arial"/>
          <w:color w:val="auto"/>
          <w:sz w:val="28"/>
          <w:szCs w:val="28"/>
          <w:highlight w:val="none"/>
        </w:rPr>
        <w:t xml:space="preserve">7、招标文件的澄清</w:t>
      </w:r>
      <w:bookmarkEnd w:id="156"/>
      <w:r/>
      <w:bookmarkEnd w:id="157"/>
      <w:r/>
      <w:bookmarkEnd w:id="158"/>
      <w:r/>
      <w:bookmarkEnd w:id="159"/>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60" w:name="_Toc513029212"/>
      <w:r/>
      <w:bookmarkStart w:id="161" w:name="_Toc462564071"/>
      <w:r/>
      <w:bookmarkStart w:id="162" w:name="_Toc16938528"/>
      <w:r/>
      <w:bookmarkStart w:id="163" w:name="_Toc20823284"/>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60"/>
      <w:r/>
      <w:bookmarkEnd w:id="161"/>
      <w:r/>
      <w:bookmarkEnd w:id="162"/>
      <w:r/>
      <w:bookmarkEnd w:id="16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4" w:name="_Hlk151728132"/>
      <w:r>
        <w:rPr>
          <w:rFonts w:hint="eastAsia" w:ascii="宋体" w:hAnsi="宋体"/>
          <w:color w:val="auto"/>
          <w:sz w:val="24"/>
          <w:szCs w:val="21"/>
          <w:highlight w:val="none"/>
        </w:rPr>
        <w:t xml:space="preserve">“江苏省政府采购网”、“常州市政府采购网”</w:t>
      </w:r>
      <w:bookmarkEnd w:id="164"/>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5" w:name="_Toc120614216"/>
      <w:r/>
      <w:bookmarkStart w:id="166" w:name="_Toc16938529"/>
      <w:r/>
      <w:bookmarkStart w:id="167" w:name="_Toc462564072"/>
      <w:r/>
      <w:bookmarkStart w:id="168" w:name="_Toc20823285"/>
      <w:r/>
      <w:bookmarkStart w:id="169" w:name="_Toc513029213"/>
      <w:r>
        <w:rPr>
          <w:rFonts w:hint="eastAsia"/>
          <w:b/>
          <w:bCs/>
          <w:color w:val="auto"/>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rPr>
          <w:rFonts w:hint="eastAsia" w:ascii="Arial" w:hAnsi="Arial" w:eastAsia="黑体" w:cs="Arial"/>
          <w:color w:val="auto"/>
          <w:sz w:val="28"/>
          <w:szCs w:val="28"/>
          <w:highlight w:val="none"/>
        </w:rPr>
        <w:outlineLvl w:val="3"/>
      </w:pPr>
      <w:r/>
      <w:bookmarkStart w:id="170" w:name="_Toc20823286"/>
      <w:r/>
      <w:bookmarkStart w:id="171" w:name="_Toc16938530"/>
      <w:r/>
      <w:bookmarkStart w:id="172" w:name="_Toc462564073"/>
      <w:r/>
      <w:bookmarkStart w:id="173" w:name="_Toc513029214"/>
      <w:r>
        <w:rPr>
          <w:rFonts w:hint="eastAsia" w:ascii="Arial" w:hAnsi="Arial" w:eastAsia="黑体" w:cs="Arial"/>
          <w:color w:val="auto"/>
          <w:sz w:val="28"/>
          <w:szCs w:val="28"/>
          <w:highlight w:val="none"/>
        </w:rPr>
        <w:t xml:space="preserve">9、投标文件的语言及度量衡单位</w:t>
      </w:r>
      <w:bookmarkEnd w:id="170"/>
      <w:r/>
      <w:bookmarkEnd w:id="171"/>
      <w:r/>
      <w:bookmarkEnd w:id="172"/>
      <w:r/>
      <w:bookmarkEnd w:id="17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4" w:name="_Toc462564074"/>
      <w:r/>
      <w:bookmarkStart w:id="175" w:name="_Toc20823287"/>
      <w:r/>
      <w:bookmarkStart w:id="176" w:name="_Toc513029215"/>
      <w:r/>
      <w:bookmarkStart w:id="177" w:name="_Toc16938531"/>
      <w:r>
        <w:rPr>
          <w:rFonts w:hint="eastAsia" w:ascii="Arial" w:hAnsi="Arial" w:eastAsia="黑体" w:cs="Arial"/>
          <w:color w:val="auto"/>
          <w:sz w:val="28"/>
          <w:szCs w:val="28"/>
          <w:highlight w:val="none"/>
        </w:rPr>
        <w:t xml:space="preserve">10、投标文件构成</w:t>
      </w:r>
      <w:bookmarkEnd w:id="174"/>
      <w:r/>
      <w:bookmarkEnd w:id="175"/>
      <w:r/>
      <w:bookmarkEnd w:id="176"/>
      <w:r/>
      <w:bookmarkEnd w:id="17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8" w:name="_Hlt26954838"/>
      <w:r/>
      <w:bookmarkEnd w:id="178"/>
      <w:r/>
      <w:bookmarkStart w:id="179" w:name="_Hlt26668975"/>
      <w:r/>
      <w:bookmarkEnd w:id="179"/>
      <w:r/>
      <w:bookmarkStart w:id="180" w:name="_Hlt26670360"/>
      <w:r/>
      <w:bookmarkEnd w:id="180"/>
      <w:r/>
      <w:bookmarkStart w:id="181" w:name="_Toc14577354"/>
      <w:r/>
      <w:bookmarkStart w:id="182" w:name="_Toc49090509"/>
      <w:r/>
      <w:bookmarkStart w:id="183" w:name="_Toc14577357"/>
      <w:r/>
      <w:bookmarkStart w:id="184" w:name="_Toc513029219"/>
      <w:r/>
      <w:bookmarkStart w:id="185" w:name="_Toc513029216"/>
      <w:r/>
      <w:bookmarkStart w:id="186" w:name="_Toc49090507"/>
      <w:r/>
      <w:bookmarkStart w:id="187" w:name="_Toc14577355"/>
      <w:r/>
      <w:bookmarkStart w:id="188" w:name="_Toc49090508"/>
      <w:r>
        <w:rPr>
          <w:rFonts w:hint="eastAsia" w:ascii="Arial" w:hAnsi="Arial" w:eastAsia="黑体" w:cs="Arial"/>
          <w:color w:val="auto"/>
          <w:sz w:val="28"/>
          <w:szCs w:val="28"/>
          <w:highlight w:val="none"/>
        </w:rPr>
        <w:t xml:space="preserve">11、证明投标人及投标标的符合招标文件规定的文件</w:t>
      </w:r>
      <w:bookmarkEnd w:id="181"/>
      <w:r/>
      <w:bookmarkEnd w:id="182"/>
      <w:r/>
      <w:bookmarkEnd w:id="183"/>
      <w:r/>
      <w:bookmarkEnd w:id="184"/>
      <w:r/>
      <w:bookmarkEnd w:id="185"/>
      <w:r/>
      <w:bookmarkEnd w:id="186"/>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9" w:name="_Hlt26954731"/>
      <w:r/>
      <w:bookmarkEnd w:id="189"/>
      <w:r/>
      <w:bookmarkStart w:id="190" w:name="_Hlt26670482"/>
      <w:r/>
      <w:bookmarkEnd w:id="190"/>
      <w:r/>
      <w:bookmarkStart w:id="191" w:name="_Hlt26954848"/>
      <w:r/>
      <w:bookmarkEnd w:id="191"/>
      <w:r/>
      <w:bookmarkStart w:id="192" w:name="_Hlt26954846"/>
      <w:r/>
      <w:bookmarkEnd w:id="192"/>
      <w:r/>
      <w:bookmarkStart w:id="193" w:name="_Hlt26670486"/>
      <w:r/>
      <w:bookmarkEnd w:id="19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4" w:name="_Toc49090510"/>
      <w:r/>
      <w:bookmarkStart w:id="195" w:name="_Toc14577359"/>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rPr>
          <w:rFonts w:ascii="Arial" w:hAnsi="Arial" w:eastAsia="黑体" w:cs="Arial"/>
          <w:color w:val="auto"/>
          <w:sz w:val="28"/>
          <w:szCs w:val="28"/>
          <w:highlight w:val="none"/>
        </w:rPr>
        <w:outlineLvl w:val="3"/>
      </w:pPr>
      <w:r/>
      <w:bookmarkStart w:id="196" w:name="_Toc49090511"/>
      <w:r/>
      <w:bookmarkStart w:id="197" w:name="_Toc14577360"/>
      <w:r>
        <w:rPr>
          <w:rFonts w:hint="eastAsia" w:ascii="Arial" w:hAnsi="Arial" w:eastAsia="黑体" w:cs="Arial"/>
          <w:color w:val="auto"/>
          <w:sz w:val="28"/>
          <w:szCs w:val="28"/>
          <w:highlight w:val="none"/>
        </w:rPr>
        <w:t xml:space="preserve">16、投标有效期</w:t>
      </w:r>
      <w:bookmarkEnd w:id="196"/>
      <w:r/>
      <w:bookmarkEnd w:id="197"/>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8" w:name="_Hlt26954739"/>
      <w:r/>
      <w:bookmarkEnd w:id="198"/>
      <w:r/>
      <w:bookmarkStart w:id="199" w:name="_Hlt26954852"/>
      <w:r/>
      <w:bookmarkEnd w:id="199"/>
      <w:r/>
      <w:bookmarkStart w:id="200" w:name="_Toc513029224"/>
      <w:r/>
      <w:bookmarkStart w:id="201" w:name="_Toc16938540"/>
      <w:r/>
      <w:bookmarkStart w:id="202" w:name="_Toc20823296"/>
      <w:r/>
      <w:bookmarkStart w:id="203" w:name="_Toc120614217"/>
      <w:r>
        <w:rPr>
          <w:rFonts w:hint="eastAsia"/>
          <w:b/>
          <w:bCs/>
          <w:color w:val="auto"/>
          <w:sz w:val="32"/>
          <w:szCs w:val="32"/>
          <w:highlight w:val="none"/>
        </w:rPr>
        <w:t xml:space="preserve">四、投标文件的递交</w:t>
      </w:r>
      <w:bookmarkEnd w:id="200"/>
      <w:r/>
      <w:bookmarkEnd w:id="201"/>
      <w:r/>
      <w:bookmarkEnd w:id="202"/>
      <w:r/>
      <w:bookmarkEnd w:id="203"/>
      <w:r/>
      <w:r/>
    </w:p>
    <w:p>
      <w:pPr>
        <w:ind w:firstLine="420"/>
        <w:keepLines/>
        <w:keepNext/>
        <w:spacing w:line="500" w:lineRule="exact"/>
        <w:rPr>
          <w:rFonts w:ascii="黑体" w:hAnsi="Arial" w:eastAsia="黑体" w:cs="Arial"/>
          <w:color w:val="auto"/>
          <w:sz w:val="28"/>
          <w:szCs w:val="28"/>
          <w:highlight w:val="none"/>
        </w:rPr>
        <w:outlineLvl w:val="3"/>
      </w:pPr>
      <w:r/>
      <w:bookmarkStart w:id="204" w:name="_Toc16938541"/>
      <w:r/>
      <w:bookmarkStart w:id="205" w:name="_Toc513029225"/>
      <w:r/>
      <w:bookmarkStart w:id="206" w:name="_Toc462564084"/>
      <w:r/>
      <w:bookmarkStart w:id="207"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4"/>
      <w:r/>
      <w:bookmarkEnd w:id="205"/>
      <w:r/>
      <w:bookmarkEnd w:id="206"/>
      <w:r/>
      <w:bookmarkEnd w:id="207"/>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8" w:name="_Toc16938542"/>
      <w:r/>
      <w:bookmarkStart w:id="209" w:name="_Toc513029226"/>
      <w:r/>
      <w:bookmarkStart w:id="210" w:name="_Toc20823298"/>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8"/>
      <w:r/>
      <w:bookmarkEnd w:id="209"/>
      <w:r/>
      <w:bookmarkEnd w:id="210"/>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1" w:name="_Toc16938543"/>
      <w:r/>
      <w:bookmarkStart w:id="212" w:name="_Toc513029227"/>
      <w:r/>
      <w:bookmarkStart w:id="213" w:name="_Toc2082329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1"/>
      <w:r/>
      <w:bookmarkEnd w:id="212"/>
      <w:r/>
      <w:bookmarkEnd w:id="213"/>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4" w:name="_Toc513029228"/>
      <w:r/>
      <w:bookmarkStart w:id="215" w:name="_Toc20823300"/>
      <w:r/>
      <w:bookmarkStart w:id="216"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4"/>
      <w:r/>
      <w:bookmarkEnd w:id="215"/>
      <w:r/>
      <w:bookmarkEnd w:id="21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7" w:name="_Toc513029229"/>
      <w:r/>
      <w:bookmarkStart w:id="218" w:name="_Toc16938545"/>
      <w:r/>
      <w:bookmarkStart w:id="219" w:name="_Toc120614218"/>
      <w:r/>
      <w:bookmarkStart w:id="220" w:name="_Toc20823301"/>
      <w:r>
        <w:rPr>
          <w:rFonts w:hint="eastAsia"/>
          <w:b/>
          <w:bCs/>
          <w:color w:val="auto"/>
          <w:sz w:val="32"/>
          <w:szCs w:val="32"/>
          <w:highlight w:val="none"/>
        </w:rPr>
        <w:t xml:space="preserve">五、开标与评标</w:t>
      </w:r>
      <w:bookmarkEnd w:id="217"/>
      <w:r/>
      <w:bookmarkEnd w:id="218"/>
      <w:r/>
      <w:bookmarkEnd w:id="219"/>
      <w:r/>
      <w:bookmarkEnd w:id="220"/>
      <w:r/>
      <w:r/>
    </w:p>
    <w:p>
      <w:pPr>
        <w:ind w:firstLine="420"/>
        <w:keepLines/>
        <w:keepNext/>
        <w:spacing w:line="500" w:lineRule="exact"/>
        <w:rPr>
          <w:rFonts w:ascii="Arial" w:hAnsi="Arial" w:eastAsia="黑体" w:cs="Arial"/>
          <w:color w:val="auto"/>
          <w:sz w:val="28"/>
          <w:szCs w:val="28"/>
          <w:highlight w:val="none"/>
        </w:rPr>
        <w:outlineLvl w:val="3"/>
      </w:pPr>
      <w:r/>
      <w:bookmarkStart w:id="221" w:name="_Toc513029230"/>
      <w:r/>
      <w:bookmarkStart w:id="222" w:name="_Toc20823302"/>
      <w:r/>
      <w:bookmarkStart w:id="223" w:name="_Toc16938546"/>
      <w:r>
        <w:rPr>
          <w:rFonts w:hint="eastAsia" w:ascii="Arial" w:hAnsi="Arial" w:eastAsia="黑体" w:cs="Arial"/>
          <w:color w:val="auto"/>
          <w:sz w:val="28"/>
          <w:szCs w:val="28"/>
          <w:highlight w:val="none"/>
        </w:rPr>
        <w:t xml:space="preserve">22、开标</w:t>
      </w:r>
      <w:bookmarkEnd w:id="221"/>
      <w:r/>
      <w:bookmarkEnd w:id="222"/>
      <w:r/>
      <w:bookmarkEnd w:id="223"/>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4" w:name="_Toc20823303"/>
      <w:r/>
      <w:bookmarkStart w:id="225" w:name="_Toc16938547"/>
      <w:r/>
      <w:bookmarkStart w:id="226"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4"/>
      <w:r/>
      <w:bookmarkEnd w:id="225"/>
      <w:r/>
      <w:bookmarkEnd w:id="226"/>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7" w:name="_Toc20823304"/>
      <w:r/>
      <w:bookmarkStart w:id="228" w:name="_Toc16938548"/>
      <w:r/>
      <w:bookmarkStart w:id="229"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7"/>
      <w:r/>
      <w:bookmarkEnd w:id="228"/>
      <w:r/>
      <w:bookmarkEnd w:id="229"/>
      <w:r/>
      <w:r/>
    </w:p>
    <w:p>
      <w:pPr>
        <w:ind w:firstLine="480"/>
        <w:spacing w:line="500" w:lineRule="exact"/>
        <w:rPr>
          <w:rFonts w:ascii="宋体" w:hAnsi="宋体"/>
          <w:color w:val="auto"/>
          <w:sz w:val="24"/>
          <w:highlight w:val="none"/>
        </w:rPr>
      </w:pPr>
      <w:r/>
      <w:bookmarkStart w:id="230" w:name="_Toc20823305"/>
      <w:r/>
      <w:bookmarkStart w:id="231" w:name="_Toc16938549"/>
      <w:r/>
      <w:bookmarkStart w:id="232"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30"/>
      <w:r/>
      <w:bookmarkEnd w:id="231"/>
      <w:r/>
      <w:bookmarkEnd w:id="232"/>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3" w:name="_Toc513029234"/>
      <w:r/>
      <w:bookmarkStart w:id="234" w:name="_Toc16938550"/>
      <w:r/>
      <w:bookmarkStart w:id="23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3"/>
      <w:r/>
      <w:bookmarkEnd w:id="234"/>
      <w:r/>
      <w:bookmarkEnd w:id="235"/>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6" w:name="_Toc20823307"/>
      <w:r/>
      <w:bookmarkStart w:id="237" w:name="_Toc513029235"/>
      <w:r/>
      <w:bookmarkStart w:id="238"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9" w:name="_Toc120614219"/>
      <w:r>
        <w:rPr>
          <w:rFonts w:hint="eastAsia"/>
          <w:b/>
          <w:bCs/>
          <w:color w:val="auto"/>
          <w:sz w:val="32"/>
          <w:szCs w:val="32"/>
          <w:highlight w:val="none"/>
        </w:rPr>
        <w:t xml:space="preserve">六、</w:t>
      </w:r>
      <w:bookmarkEnd w:id="236"/>
      <w:r/>
      <w:bookmarkEnd w:id="237"/>
      <w:r/>
      <w:bookmarkEnd w:id="238"/>
      <w:r>
        <w:rPr>
          <w:rFonts w:hint="eastAsia"/>
          <w:b/>
          <w:bCs/>
          <w:color w:val="auto"/>
          <w:sz w:val="32"/>
          <w:szCs w:val="32"/>
          <w:highlight w:val="none"/>
        </w:rPr>
        <w:t xml:space="preserve">定标</w:t>
      </w:r>
      <w:bookmarkEnd w:id="239"/>
      <w:r/>
      <w:r/>
    </w:p>
    <w:p>
      <w:pPr>
        <w:ind w:firstLine="600"/>
        <w:keepLines/>
        <w:keepNext/>
        <w:spacing w:line="500" w:lineRule="exact"/>
        <w:rPr>
          <w:rFonts w:ascii="黑体" w:hAnsi="宋体" w:eastAsia="黑体"/>
          <w:bCs/>
          <w:color w:val="auto"/>
          <w:sz w:val="30"/>
          <w:szCs w:val="30"/>
          <w:highlight w:val="none"/>
        </w:rPr>
        <w:outlineLvl w:val="3"/>
      </w:pPr>
      <w:r/>
      <w:bookmarkStart w:id="240" w:name="_Toc513029238"/>
      <w:r/>
      <w:bookmarkStart w:id="241" w:name="_Toc20823310"/>
      <w:r/>
      <w:bookmarkStart w:id="242"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40"/>
      <w:r>
        <w:rPr>
          <w:rFonts w:hint="eastAsia" w:ascii="黑体" w:hAnsi="宋体" w:eastAsia="黑体"/>
          <w:bCs/>
          <w:color w:val="auto"/>
          <w:sz w:val="30"/>
          <w:szCs w:val="30"/>
          <w:highlight w:val="none"/>
        </w:rPr>
        <w:t xml:space="preserve">确定</w:t>
      </w:r>
      <w:bookmarkEnd w:id="241"/>
      <w:r/>
      <w:bookmarkEnd w:id="242"/>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3"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3"/>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w:t>
      </w:r>
      <w:r>
        <w:rPr>
          <w:rFonts w:hint="eastAsia" w:hAnsi="宋体" w:cs="宋体"/>
          <w:color w:val="auto"/>
          <w:sz w:val="24"/>
          <w:highlight w:val="none"/>
        </w:rPr>
        <w:t xml:space="preserve">章之处，联合体各方均须按要求签字、盖章、加盖公章。</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hAnsi="宋体" w:cs="宋体"/>
          <w:color w:val="auto"/>
          <w:sz w:val="24"/>
          <w:highlight w:val="none"/>
        </w:rPr>
      </w:pPr>
      <w:r/>
      <w:bookmarkStart w:id="244"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w:t>
      </w:r>
      <w:r>
        <w:rPr>
          <w:rFonts w:hint="eastAsia" w:ascii="Symbol" w:hAnsi="Symbol" w:cs="Symbol"/>
          <w:b/>
          <w:bCs/>
          <w:color w:val="000000"/>
          <w:sz w:val="24"/>
          <w:highlight w:val="none"/>
          <w:lang w:val="en-US" w:eastAsia="zh-CN"/>
        </w:rPr>
        <w:t xml:space="preserve">予</w:t>
      </w:r>
      <w:r>
        <w:rPr>
          <w:rFonts w:hint="eastAsia" w:ascii="Symbol" w:hAnsi="Symbol" w:cs="Symbol"/>
          <w:b/>
          <w:bCs/>
          <w:color w:val="000000"/>
          <w:sz w:val="24"/>
          <w:highlight w:val="none"/>
        </w:rPr>
        <w:t xml:space="preserve">受理。</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4"/>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代理机构质疑接收部门为：综合科</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联系地址：常州市武进区延政中大道17号金源大厦18楼；</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联系电话：0519-85857862；</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5" w:name="_Toc513029236"/>
      <w:r/>
      <w:bookmarkStart w:id="246" w:name="_Toc120614220"/>
      <w:r/>
      <w:bookmarkStart w:id="247" w:name="_Toc20823308"/>
      <w:r/>
      <w:bookmarkStart w:id="248" w:name="_Toc16938552"/>
      <w:r>
        <w:rPr>
          <w:rFonts w:hint="eastAsia"/>
          <w:b/>
          <w:bCs/>
          <w:color w:val="auto"/>
          <w:sz w:val="32"/>
          <w:szCs w:val="32"/>
          <w:highlight w:val="none"/>
        </w:rPr>
        <w:t xml:space="preserve">七、授予合同</w:t>
      </w:r>
      <w:bookmarkEnd w:id="245"/>
      <w:r/>
      <w:bookmarkEnd w:id="246"/>
      <w:r/>
      <w:bookmarkEnd w:id="247"/>
      <w:r/>
      <w:bookmarkEnd w:id="248"/>
      <w:r/>
      <w:r/>
    </w:p>
    <w:p>
      <w:pPr>
        <w:ind w:firstLine="600"/>
        <w:keepLines/>
        <w:keepNext/>
        <w:spacing w:line="500" w:lineRule="exact"/>
        <w:rPr>
          <w:rFonts w:ascii="黑体" w:hAnsi="宋体" w:eastAsia="黑体"/>
          <w:bCs/>
          <w:color w:val="auto"/>
          <w:sz w:val="30"/>
          <w:szCs w:val="30"/>
          <w:highlight w:val="none"/>
        </w:rPr>
        <w:outlineLvl w:val="3"/>
      </w:pPr>
      <w:r/>
      <w:bookmarkStart w:id="249" w:name="_Toc513029237"/>
      <w:r/>
      <w:bookmarkStart w:id="250" w:name="_Toc20823309"/>
      <w:r/>
      <w:bookmarkStart w:id="251"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11"/>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11"/>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1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1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1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1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11"/>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rFonts w:hint="eastAsia"/>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799"/>
        <w:ind w:firstLine="480"/>
        <w:jc w:val="both"/>
        <w:spacing w:before="0" w:beforeAutospacing="0" w:after="0" w:afterAutospacing="0" w:line="480" w:lineRule="exact"/>
        <w:shd w:val="clear" w:color="auto" w:fill="ffffff"/>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rPr>
          <w:rFonts w:hint="eastAsia" w:ascii="Times New Roman" w:hAnsi="Times New Roman" w:cs="Times New Roman"/>
          <w:color w:val="auto"/>
          <w:highlight w:val="none"/>
          <w:lang w:eastAsia="zh-CN"/>
        </w:rPr>
        <w:t xml:space="preserve">。</w:t>
      </w:r>
      <w:r/>
    </w:p>
    <w:p>
      <w:pPr>
        <w:pStyle w:val="810"/>
        <w:rPr>
          <w:color w:val="auto"/>
        </w:rPr>
      </w:pPr>
      <w:r>
        <w:rPr>
          <w:color w:val="auto"/>
        </w:rPr>
      </w:r>
      <w:r/>
    </w:p>
    <w:p>
      <w:pPr>
        <w:pStyle w:val="811"/>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color w:val="auto"/>
          <w:sz w:val="36"/>
          <w:szCs w:val="36"/>
          <w:highlight w:val="none"/>
        </w:rPr>
        <w:t xml:space="preserve">资格审查</w:t>
      </w:r>
      <w:bookmarkEnd w:id="138"/>
      <w:r/>
      <w:bookmarkStart w:id="252"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3"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3"/>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76"/>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4" w:name="_Hlt487972895"/>
            <w:r/>
            <w:bookmarkEnd w:id="254"/>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5" w:name="OLE_LINK36"/>
            <w:r>
              <w:rPr>
                <w:rFonts w:hint="eastAsia" w:ascii="宋体" w:hAnsi="宋体"/>
                <w:bCs/>
                <w:color w:val="auto"/>
                <w:sz w:val="24"/>
                <w:highlight w:val="none"/>
              </w:rPr>
              <w:t xml:space="preserve">营业执照副本（事业单位法人证书）</w:t>
            </w:r>
            <w:bookmarkEnd w:id="255"/>
            <w:r/>
            <w:r/>
          </w:p>
        </w:tc>
        <w:tc>
          <w:tcPr>
            <w:tcW w:w="4429" w:type="dxa"/>
            <w:vAlign w:val="center"/>
            <w:textDirection w:val="lrTb"/>
            <w:noWrap w:val="false"/>
          </w:tcPr>
          <w:p>
            <w:pPr>
              <w:tabs>
                <w:tab w:val="left" w:pos="1080" w:leader="none"/>
              </w:tabs>
              <w:rPr>
                <w:color w:val="auto"/>
                <w:sz w:val="24"/>
                <w:highlight w:val="none"/>
              </w:rPr>
            </w:pPr>
            <w:r/>
            <w:bookmarkStart w:id="256" w:name="OLE_LINK26"/>
            <w:r>
              <w:rPr>
                <w:rFonts w:hint="eastAsia" w:ascii="宋体" w:hAnsi="宋体"/>
                <w:bCs/>
                <w:color w:val="auto"/>
                <w:sz w:val="24"/>
                <w:highlight w:val="none"/>
              </w:rPr>
              <w:t xml:space="preserve">营业执照副本和税务登记证副本(或“三证合一”的营业执照副本）或事业单位法人证书</w:t>
            </w:r>
            <w:bookmarkEnd w:id="256"/>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color w:val="auto"/>
                <w:sz w:val="24"/>
                <w:highlight w:val="none"/>
              </w:rPr>
            </w:pPr>
            <w:r/>
            <w:bookmarkStart w:id="257" w:name="OLE_LINK12"/>
            <w:r>
              <w:rPr>
                <w:rFonts w:hint="eastAsia" w:ascii="宋体" w:hAnsi="宋体"/>
                <w:bCs/>
                <w:color w:val="auto"/>
                <w:sz w:val="24"/>
                <w:highlight w:val="none"/>
              </w:rPr>
              <w:t xml:space="preserve">法人授权书、法定代表人身份证及被授权人身份证</w:t>
            </w:r>
            <w:r>
              <w:rPr>
                <w:rFonts w:hint="eastAsia" w:ascii="宋体" w:hAnsi="宋体"/>
                <w:bCs/>
                <w:color w:val="auto"/>
                <w:sz w:val="24"/>
                <w:highlight w:val="none"/>
                <w:lang w:eastAsia="zh-CN"/>
              </w:rPr>
              <w:t xml:space="preserve">、</w:t>
            </w:r>
            <w:r>
              <w:rPr>
                <w:rFonts w:hint="eastAsia"/>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57"/>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8" w:name="OLE_LINK37"/>
            <w:r>
              <w:rPr>
                <w:rFonts w:hint="eastAsia"/>
                <w:color w:val="auto"/>
                <w:sz w:val="24"/>
                <w:highlight w:val="none"/>
              </w:rPr>
              <w:t xml:space="preserve">投标人资格声明</w:t>
            </w:r>
            <w:bookmarkEnd w:id="258"/>
            <w:r/>
            <w:r/>
          </w:p>
        </w:tc>
        <w:tc>
          <w:tcPr>
            <w:tcW w:w="4429" w:type="dxa"/>
            <w:vAlign w:val="center"/>
            <w:textDirection w:val="lrTb"/>
            <w:noWrap w:val="false"/>
          </w:tcPr>
          <w:p>
            <w:pPr>
              <w:spacing w:line="570" w:lineRule="exact"/>
              <w:rPr>
                <w:rFonts w:eastAsia="黑体"/>
                <w:color w:val="auto"/>
                <w:sz w:val="36"/>
                <w:szCs w:val="36"/>
                <w:highlight w:val="none"/>
              </w:rPr>
            </w:pPr>
            <w:r/>
            <w:bookmarkStart w:id="259"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0"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1" w:name="OLE_LINK40"/>
            <w:r>
              <w:rPr>
                <w:color w:val="auto"/>
                <w:sz w:val="24"/>
                <w:highlight w:val="none"/>
              </w:rPr>
              <w:t xml:space="preserve">投标人信用记录</w:t>
            </w:r>
            <w:bookmarkEnd w:id="261"/>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0"/>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bookmarkStart w:id="262" w:name="OLE_LINK19"/>
            <w:r>
              <w:rPr>
                <w:rFonts w:hint="eastAsia"/>
                <w:color w:val="auto"/>
                <w:sz w:val="24"/>
                <w:highlight w:val="none"/>
              </w:rPr>
              <w:t xml:space="preserve">《中小企业声明函》、</w:t>
            </w:r>
            <w:r>
              <w:rPr>
                <w:color w:val="auto"/>
                <w:sz w:val="24"/>
                <w:highlight w:val="none"/>
              </w:rPr>
              <w:t xml:space="preserve">《残疾人福利性单位声明函》格式见《投标文件格式》</w:t>
            </w:r>
            <w:bookmarkEnd w:id="262"/>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keepLines w:val="0"/>
              <w:keepNext w:val="0"/>
              <w:pageBreakBefore w:val="0"/>
              <w:spacing w:line="240" w:lineRule="auto"/>
              <w:widowControl/>
              <w:rPr>
                <w:rFonts w:hint="eastAsia" w:ascii="宋体" w:hAnsi="宋体" w:eastAsia="宋体"/>
                <w:b/>
                <w:bCs/>
                <w:color w:val="auto"/>
                <w:sz w:val="24"/>
                <w:highlight w:val="none"/>
                <w:lang w:val="en-GB" w:eastAsia="zh-CN"/>
              </w:rPr>
            </w:pPr>
            <w:r>
              <w:rPr>
                <w:rFonts w:hint="eastAsia" w:ascii="宋体" w:hAnsi="宋体"/>
                <w:b/>
                <w:bCs/>
                <w:color w:val="auto"/>
                <w:sz w:val="24"/>
                <w:highlight w:val="none"/>
                <w:lang w:val="en-US" w:eastAsia="zh-CN"/>
              </w:rPr>
              <w:t xml:space="preserve">无</w:t>
            </w:r>
            <w:bookmarkEnd w:id="252"/>
            <w:r/>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default" w:eastAsia="宋体"/>
                <w:color w:val="auto"/>
                <w:sz w:val="24"/>
                <w:highlight w:val="none"/>
                <w:lang w:val="en-US" w:eastAsia="zh-CN"/>
              </w:rPr>
            </w:r>
            <w:r/>
          </w:p>
        </w:tc>
      </w:tr>
      <w:tr>
        <w:trPr>
          <w:cantSplit/>
          <w:jc w:val="center"/>
          <w:trHeight w:val="468"/>
        </w:trPr>
        <w:tc>
          <w:tcPr>
            <w:tcW w:w="775" w:type="dxa"/>
            <w:vAlign w:val="center"/>
            <w:textDirection w:val="lrTb"/>
            <w:noWrap w:val="false"/>
          </w:tcPr>
          <w:p>
            <w:pPr>
              <w:jc w:val="center"/>
              <w:tabs>
                <w:tab w:val="left" w:pos="1080" w:leader="none"/>
              </w:tabs>
              <w:rPr>
                <w:rFonts w:hint="eastAsia"/>
                <w:b/>
                <w:color w:val="auto"/>
                <w:sz w:val="24"/>
                <w:highlight w:val="none"/>
              </w:rPr>
            </w:pPr>
            <w:r>
              <w:rPr>
                <w:rFonts w:hint="eastAsia"/>
                <w:color w:val="auto"/>
                <w:sz w:val="24"/>
                <w:highlight w:val="none"/>
              </w:rPr>
              <w:t xml:space="preserve">8</w:t>
            </w:r>
            <w:r/>
          </w:p>
        </w:tc>
        <w:tc>
          <w:tcPr>
            <w:tcW w:w="1820" w:type="dxa"/>
            <w:vAlign w:val="center"/>
            <w:textDirection w:val="lrTb"/>
            <w:noWrap w:val="false"/>
          </w:tcPr>
          <w:p>
            <w:pP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协议（如有）</w:t>
            </w:r>
            <w:r/>
          </w:p>
        </w:tc>
        <w:tc>
          <w:tcPr>
            <w:tcW w:w="4429" w:type="dxa"/>
            <w:vAlign w:val="center"/>
            <w:textDirection w:val="lrTb"/>
            <w:noWrap w:val="false"/>
          </w:tcPr>
          <w:p>
            <w:pPr>
              <w:tabs>
                <w:tab w:val="left" w:pos="1080" w:leader="none"/>
              </w:tabs>
              <w:rPr>
                <w:color w:val="auto"/>
                <w:sz w:val="24"/>
                <w:highlight w:val="none"/>
              </w:rPr>
            </w:pPr>
            <w:r/>
            <w:bookmarkStart w:id="263" w:name="OLE_LINK11"/>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联合体各成员单位均须提供本表中序号第</w:t>
            </w:r>
            <w:r>
              <w:rPr>
                <w:color w:val="auto"/>
                <w:sz w:val="24"/>
                <w:highlight w:val="none"/>
              </w:rPr>
              <w:t xml:space="preserve">1</w:t>
            </w:r>
            <w:r>
              <w:rPr>
                <w:rFonts w:hint="eastAsia"/>
                <w:color w:val="auto"/>
                <w:sz w:val="24"/>
                <w:highlight w:val="none"/>
              </w:rPr>
              <w:t xml:space="preserve">、3、5、6项的证明文件。</w:t>
            </w:r>
            <w:r/>
          </w:p>
          <w:p>
            <w:pPr>
              <w:tabs>
                <w:tab w:val="left" w:pos="1080" w:leader="none"/>
              </w:tabs>
              <w:rPr>
                <w:color w:val="auto"/>
                <w:sz w:val="24"/>
                <w:highlight w:val="none"/>
              </w:rPr>
            </w:pPr>
            <w:r>
              <w:rPr>
                <w:rFonts w:hint="eastAsia"/>
                <w:color w:val="auto"/>
                <w:sz w:val="24"/>
                <w:highlight w:val="none"/>
              </w:rPr>
              <w:t xml:space="preserve">3、本表序号第</w:t>
            </w:r>
            <w:r>
              <w:rPr>
                <w:color w:val="auto"/>
                <w:sz w:val="24"/>
                <w:highlight w:val="none"/>
              </w:rPr>
              <w:t xml:space="preserve">7</w:t>
            </w:r>
            <w:r>
              <w:rPr>
                <w:rFonts w:hint="eastAsia"/>
                <w:color w:val="auto"/>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bookmarkEnd w:id="263"/>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6、若联合体中任一成员单位中途退出，则该联合体的投标无效。</w:t>
            </w:r>
            <w:r/>
          </w:p>
          <w:p>
            <w:pPr>
              <w:tabs>
                <w:tab w:val="left" w:pos="1080" w:leader="none"/>
              </w:tabs>
              <w:rPr>
                <w:rFonts w:hint="eastAsia" w:ascii="宋体" w:hAnsi="宋体" w:eastAsia="宋体"/>
                <w:b/>
                <w:bCs/>
                <w:color w:val="auto"/>
                <w:sz w:val="24"/>
                <w:highlight w:val="none"/>
                <w:lang w:val="en-GB" w:eastAsia="zh-CN"/>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1504" w:type="dxa"/>
            <w:vAlign w:val="center"/>
            <w:textDirection w:val="lrTb"/>
            <w:noWrap w:val="false"/>
          </w:tcPr>
          <w:p>
            <w:pPr>
              <w:tabs>
                <w:tab w:val="left" w:pos="1080" w:leader="none"/>
              </w:tabs>
              <w:rPr>
                <w:rFonts w:hint="eastAsia"/>
                <w:color w:val="auto"/>
                <w:sz w:val="24"/>
                <w:highlight w:val="none"/>
                <w:lang w:val="en-US" w:eastAsia="zh-CN"/>
              </w:rPr>
            </w:pPr>
            <w:r>
              <w:rPr>
                <w:color w:val="auto"/>
                <w:sz w:val="24"/>
                <w:highlight w:val="none"/>
              </w:rPr>
              <w:t xml:space="preserve">格式见《投标文件格式》 </w:t>
            </w:r>
            <w:r/>
          </w:p>
        </w:tc>
      </w:tr>
    </w:tbl>
    <w:p>
      <w:pPr>
        <w:jc w:val="left"/>
        <w:widowControl/>
        <w:rPr>
          <w:color w:val="auto"/>
          <w:sz w:val="24"/>
          <w:highlight w:val="none"/>
        </w:rPr>
      </w:pPr>
      <w:r/>
      <w:bookmarkStart w:id="264" w:name="_Toc353873940"/>
      <w:r/>
      <w:bookmarkStart w:id="265" w:name="_Toc226965858"/>
      <w:r/>
      <w:bookmarkStart w:id="266" w:name="_Toc127151779"/>
      <w:r/>
      <w:bookmarkStart w:id="267" w:name="_Toc353825550"/>
      <w:r/>
      <w:bookmarkStart w:id="268" w:name="_Toc127161490"/>
      <w:r>
        <w:rPr>
          <w:color w:val="auto"/>
          <w:sz w:val="24"/>
          <w:highlight w:val="none"/>
        </w:rPr>
        <w:br w:type="page" w:clear="all"/>
      </w:r>
      <w:r/>
    </w:p>
    <w:p>
      <w:pPr>
        <w:jc w:val="center"/>
        <w:spacing w:line="360" w:lineRule="auto"/>
        <w:rPr>
          <w:b/>
          <w:color w:val="auto"/>
          <w:sz w:val="36"/>
          <w:szCs w:val="36"/>
          <w:highlight w:val="none"/>
        </w:rPr>
        <w:outlineLvl w:val="0"/>
      </w:pPr>
      <w:r/>
      <w:bookmarkStart w:id="269" w:name="_Toc99301423"/>
      <w:r>
        <w:rPr>
          <w:b/>
          <w:color w:val="auto"/>
          <w:sz w:val="36"/>
          <w:szCs w:val="36"/>
          <w:highlight w:val="none"/>
        </w:rPr>
        <w:t xml:space="preserve">第四章   </w:t>
      </w:r>
      <w:bookmarkEnd w:id="264"/>
      <w:r/>
      <w:bookmarkEnd w:id="265"/>
      <w:r/>
      <w:bookmarkEnd w:id="266"/>
      <w:r/>
      <w:bookmarkEnd w:id="267"/>
      <w:r/>
      <w:bookmarkEnd w:id="268"/>
      <w:r/>
      <w:bookmarkStart w:id="270" w:name="_Hlt164229061"/>
      <w:r/>
      <w:bookmarkEnd w:id="270"/>
      <w:r>
        <w:rPr>
          <w:b/>
          <w:color w:val="auto"/>
          <w:sz w:val="36"/>
          <w:szCs w:val="36"/>
          <w:highlight w:val="none"/>
        </w:rPr>
        <w:t xml:space="preserve">评标程序、评标方法和评标标准</w:t>
      </w:r>
      <w:bookmarkEnd w:id="269"/>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1"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1"/>
      <w:r>
        <w:rPr>
          <w:rFonts w:hint="eastAsia"/>
          <w:color w:val="auto"/>
          <w:sz w:val="24"/>
          <w:highlight w:val="none"/>
        </w:rPr>
        <w:t xml:space="preserve">的，投标无效。</w:t>
      </w:r>
      <w:r/>
    </w:p>
    <w:p>
      <w:pPr>
        <w:pStyle w:val="811"/>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11"/>
        <w:ind w:firstLine="602"/>
        <w:rPr>
          <w:color w:val="auto"/>
          <w:highlight w:val="none"/>
        </w:rPr>
      </w:pPr>
      <w:r>
        <w:rPr>
          <w:b/>
          <w:color w:val="auto"/>
          <w:sz w:val="30"/>
          <w:szCs w:val="30"/>
          <w:highlight w:val="none"/>
        </w:rPr>
        <w:t xml:space="preserve">一、符合性审查要求</w:t>
      </w:r>
      <w:r/>
    </w:p>
    <w:tbl>
      <w:tblPr>
        <w:tblStyle w:val="776"/>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2" w:name="OLE_LINK43"/>
            <w:r>
              <w:rPr>
                <w:rFonts w:hint="eastAsia"/>
                <w:color w:val="auto"/>
                <w:sz w:val="24"/>
                <w:highlight w:val="none"/>
              </w:rPr>
              <w:t xml:space="preserve">投标函</w:t>
            </w:r>
            <w:bookmarkEnd w:id="272"/>
            <w:r/>
            <w:r/>
          </w:p>
        </w:tc>
        <w:tc>
          <w:tcPr>
            <w:tcW w:w="4097" w:type="dxa"/>
            <w:vAlign w:val="center"/>
            <w:textDirection w:val="lrTb"/>
            <w:noWrap w:val="false"/>
          </w:tcPr>
          <w:p>
            <w:pPr>
              <w:jc w:val="left"/>
              <w:widowControl/>
              <w:rPr>
                <w:color w:val="auto"/>
                <w:sz w:val="24"/>
                <w:highlight w:val="none"/>
              </w:rPr>
            </w:pPr>
            <w:r/>
            <w:bookmarkStart w:id="273" w:name="OLE_LINK49"/>
            <w:r>
              <w:rPr>
                <w:rFonts w:hint="eastAsia"/>
                <w:color w:val="auto"/>
                <w:sz w:val="24"/>
                <w:highlight w:val="none"/>
              </w:rPr>
              <w:t xml:space="preserve">投标函</w:t>
            </w:r>
            <w:r>
              <w:rPr>
                <w:color w:val="auto"/>
                <w:sz w:val="24"/>
                <w:highlight w:val="none"/>
              </w:rPr>
              <w:t xml:space="preserve">；</w:t>
            </w:r>
            <w:bookmarkEnd w:id="273"/>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4" w:name="OLE_LINK44"/>
            <w:r>
              <w:rPr>
                <w:color w:val="auto"/>
                <w:sz w:val="24"/>
                <w:highlight w:val="none"/>
              </w:rPr>
              <w:t xml:space="preserve">投标完整性</w:t>
            </w:r>
            <w:bookmarkEnd w:id="274"/>
            <w:r/>
            <w:r/>
          </w:p>
        </w:tc>
        <w:tc>
          <w:tcPr>
            <w:tcW w:w="4097" w:type="dxa"/>
            <w:vAlign w:val="center"/>
            <w:textDirection w:val="lrTb"/>
            <w:noWrap w:val="false"/>
          </w:tcPr>
          <w:p>
            <w:pPr>
              <w:jc w:val="left"/>
              <w:widowControl/>
              <w:rPr>
                <w:color w:val="auto"/>
                <w:sz w:val="24"/>
                <w:highlight w:val="none"/>
              </w:rPr>
            </w:pPr>
            <w:r/>
            <w:bookmarkStart w:id="275" w:name="OLE_LINK45"/>
            <w:r>
              <w:rPr>
                <w:rFonts w:hint="eastAsia"/>
                <w:color w:val="auto"/>
                <w:sz w:val="24"/>
                <w:highlight w:val="none"/>
              </w:rPr>
              <w:t xml:space="preserve">报价明细表未有缺项、漏项；</w:t>
            </w:r>
            <w:bookmarkEnd w:id="275"/>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6" w:name="OLE_LINK46"/>
            <w:r>
              <w:rPr>
                <w:color w:val="auto"/>
                <w:sz w:val="24"/>
                <w:highlight w:val="none"/>
              </w:rPr>
              <w:t xml:space="preserve">投标报价</w:t>
            </w:r>
            <w:bookmarkEnd w:id="276"/>
            <w:r/>
            <w:r/>
          </w:p>
        </w:tc>
        <w:tc>
          <w:tcPr>
            <w:tcW w:w="4097" w:type="dxa"/>
            <w:vAlign w:val="center"/>
            <w:textDirection w:val="lrTb"/>
            <w:noWrap w:val="false"/>
          </w:tcPr>
          <w:p>
            <w:pPr>
              <w:jc w:val="left"/>
              <w:widowControl/>
              <w:rPr>
                <w:color w:val="auto"/>
                <w:sz w:val="24"/>
                <w:highlight w:val="none"/>
              </w:rPr>
            </w:pPr>
            <w:r/>
            <w:bookmarkStart w:id="277"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78" w:name="OLE_LINK48"/>
            <w:r>
              <w:rPr>
                <w:color w:val="auto"/>
                <w:sz w:val="24"/>
                <w:highlight w:val="none"/>
              </w:rPr>
              <w:t xml:space="preserve">报价唯一性</w:t>
            </w:r>
            <w:bookmarkEnd w:id="278"/>
            <w:r/>
            <w:r/>
          </w:p>
        </w:tc>
        <w:tc>
          <w:tcPr>
            <w:tcW w:w="4097" w:type="dxa"/>
            <w:vAlign w:val="center"/>
            <w:textDirection w:val="lrTb"/>
            <w:noWrap w:val="false"/>
          </w:tcPr>
          <w:p>
            <w:pPr>
              <w:jc w:val="left"/>
              <w:widowControl/>
              <w:rPr>
                <w:color w:val="auto"/>
                <w:sz w:val="24"/>
                <w:highlight w:val="none"/>
              </w:rPr>
            </w:pPr>
            <w:r/>
            <w:bookmarkStart w:id="279"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7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0" w:name="OLE_LINK50"/>
            <w:r>
              <w:rPr>
                <w:color w:val="auto"/>
                <w:sz w:val="24"/>
                <w:highlight w:val="none"/>
              </w:rPr>
              <w:t xml:space="preserve">投标有效期</w:t>
            </w:r>
            <w:bookmarkEnd w:id="280"/>
            <w:r/>
            <w:r/>
          </w:p>
        </w:tc>
        <w:tc>
          <w:tcPr>
            <w:tcW w:w="4097" w:type="dxa"/>
            <w:vAlign w:val="center"/>
            <w:textDirection w:val="lrTb"/>
            <w:noWrap w:val="false"/>
          </w:tcPr>
          <w:p>
            <w:pPr>
              <w:jc w:val="left"/>
              <w:widowControl/>
              <w:rPr>
                <w:color w:val="auto"/>
                <w:sz w:val="24"/>
                <w:highlight w:val="none"/>
              </w:rPr>
            </w:pPr>
            <w:r/>
            <w:bookmarkStart w:id="281"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2" w:name="OLE_LINK52"/>
            <w:r>
              <w:rPr>
                <w:color w:val="auto"/>
                <w:sz w:val="24"/>
                <w:highlight w:val="none"/>
              </w:rPr>
              <w:t xml:space="preserve">按照招标文件要求签署、加盖公章的；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3"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4"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5" w:name="OLE_LINK10"/>
            <w:r>
              <w:rPr>
                <w:color w:val="auto"/>
                <w:sz w:val="24"/>
                <w:highlight w:val="none"/>
              </w:rPr>
              <w:t xml:space="preserve">报价合理性</w:t>
            </w:r>
            <w:bookmarkEnd w:id="285"/>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bookmarkStart w:id="286" w:name="OLE_LINK13"/>
            <w:r/>
            <w:bookmarkStart w:id="287" w:name="OLE_LINK15"/>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88" w:name="OLE_LINK9"/>
            <w:r>
              <w:rPr>
                <w:rFonts w:hint="eastAsia" w:ascii="宋体" w:hAnsi="宋体" w:eastAsia="宋体" w:cs="宋体"/>
                <w:color w:val="auto"/>
                <w:sz w:val="24"/>
                <w:highlight w:val="none"/>
              </w:rPr>
              <w:t xml:space="preserve">当评审过程中出现下列情形之一的，评审委员会应当启动异常低价投标（响应）审查程序：</w:t>
            </w:r>
            <w:bookmarkEnd w:id="286"/>
            <w:r>
              <w:rPr>
                <w:rFonts w:hint="eastAsia" w:ascii="宋体" w:hAnsi="宋体" w:eastAsia="宋体" w:cs="宋体"/>
                <w:color w:val="auto"/>
                <w:sz w:val="24"/>
                <w:highlight w:val="none"/>
              </w:rPr>
              <w:t xml:space="preserve">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811"/>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87"/>
            <w:r/>
            <w:bookmarkEnd w:id="288"/>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9"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90" w:name="OLE_LINK56"/>
            <w:r>
              <w:rPr>
                <w:color w:val="auto"/>
                <w:sz w:val="24"/>
                <w:highlight w:val="none"/>
              </w:rPr>
              <w:t xml:space="preserve">串通投标</w:t>
            </w:r>
            <w:bookmarkEnd w:id="290"/>
            <w:r/>
            <w:r/>
          </w:p>
        </w:tc>
        <w:tc>
          <w:tcPr>
            <w:tcW w:w="4097" w:type="dxa"/>
            <w:vAlign w:val="center"/>
            <w:textDirection w:val="lrTb"/>
            <w:noWrap w:val="false"/>
          </w:tcPr>
          <w:p>
            <w:pPr>
              <w:jc w:val="left"/>
              <w:widowControl/>
              <w:rPr>
                <w:color w:val="auto"/>
                <w:sz w:val="24"/>
                <w:highlight w:val="none"/>
              </w:rPr>
            </w:pPr>
            <w:r/>
            <w:bookmarkStart w:id="291"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9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2" w:name="OLE_LINK58"/>
            <w:r>
              <w:rPr>
                <w:color w:val="auto"/>
                <w:sz w:val="24"/>
                <w:highlight w:val="none"/>
              </w:rPr>
              <w:t xml:space="preserve">附加条件</w:t>
            </w:r>
            <w:bookmarkEnd w:id="292"/>
            <w:r/>
            <w:r/>
          </w:p>
        </w:tc>
        <w:tc>
          <w:tcPr>
            <w:tcW w:w="4097" w:type="dxa"/>
            <w:vAlign w:val="center"/>
            <w:textDirection w:val="lrTb"/>
            <w:noWrap w:val="false"/>
          </w:tcPr>
          <w:p>
            <w:pPr>
              <w:jc w:val="left"/>
              <w:widowControl/>
              <w:rPr>
                <w:color w:val="auto"/>
                <w:sz w:val="24"/>
                <w:highlight w:val="none"/>
              </w:rPr>
            </w:pPr>
            <w:r/>
            <w:bookmarkStart w:id="293"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4" w:name="OLE_LINK60"/>
            <w:r>
              <w:rPr>
                <w:color w:val="auto"/>
                <w:sz w:val="24"/>
                <w:highlight w:val="none"/>
              </w:rPr>
              <w:t xml:space="preserve">其他无效情形</w:t>
            </w:r>
            <w:bookmarkEnd w:id="294"/>
            <w:r/>
            <w:r/>
          </w:p>
        </w:tc>
        <w:tc>
          <w:tcPr>
            <w:tcW w:w="4097" w:type="dxa"/>
            <w:vAlign w:val="center"/>
            <w:textDirection w:val="lrTb"/>
            <w:noWrap w:val="false"/>
          </w:tcPr>
          <w:p>
            <w:pPr>
              <w:jc w:val="left"/>
              <w:widowControl/>
              <w:rPr>
                <w:color w:val="auto"/>
                <w:sz w:val="24"/>
                <w:highlight w:val="none"/>
              </w:rPr>
            </w:pPr>
            <w:r/>
            <w:bookmarkStart w:id="295"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6"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6"/>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7" w:name="_Toc151193934"/>
      <w:r/>
      <w:bookmarkStart w:id="298" w:name="_Toc164351640"/>
      <w:r/>
      <w:bookmarkStart w:id="299" w:name="_Toc226309790"/>
      <w:r/>
      <w:bookmarkStart w:id="300" w:name="_Toc164229241"/>
      <w:r/>
      <w:bookmarkStart w:id="301" w:name="_Toc265228384"/>
      <w:r/>
      <w:bookmarkStart w:id="302" w:name="_Toc142311048"/>
      <w:r/>
      <w:bookmarkStart w:id="303" w:name="_Toc305158888"/>
      <w:r/>
      <w:bookmarkStart w:id="304" w:name="_Toc127151546"/>
      <w:r/>
      <w:bookmarkStart w:id="305" w:name="_Toc150509297"/>
      <w:r/>
      <w:bookmarkStart w:id="306" w:name="_Toc520356170"/>
      <w:r/>
      <w:bookmarkStart w:id="307" w:name="_Toc151193644"/>
      <w:r/>
      <w:bookmarkStart w:id="308" w:name="_Toc164229387"/>
      <w:r/>
      <w:bookmarkStart w:id="309" w:name="_Toc164608660"/>
      <w:r/>
      <w:bookmarkStart w:id="310" w:name="_Toc127151747"/>
      <w:r/>
      <w:bookmarkStart w:id="311" w:name="_Toc151193716"/>
      <w:r/>
      <w:bookmarkStart w:id="312" w:name="_Toc149720839"/>
      <w:r/>
      <w:bookmarkStart w:id="313" w:name="_Toc150480784"/>
      <w:r/>
      <w:bookmarkStart w:id="314" w:name="_Toc164608815"/>
      <w:r/>
      <w:bookmarkStart w:id="315" w:name="_Toc195842911"/>
      <w:r/>
      <w:bookmarkStart w:id="316" w:name="_Ref467307010"/>
      <w:r/>
      <w:bookmarkStart w:id="317" w:name="_Toc305158814"/>
      <w:r/>
      <w:bookmarkStart w:id="318" w:name="_Toc226965736"/>
      <w:r/>
      <w:bookmarkStart w:id="319" w:name="_Toc151193860"/>
      <w:r/>
      <w:bookmarkStart w:id="320" w:name="_Toc226337242"/>
      <w:r/>
      <w:bookmarkStart w:id="321" w:name="_Toc150774646"/>
      <w:r/>
      <w:bookmarkStart w:id="322" w:name="_Toc127161460"/>
      <w:r/>
      <w:bookmarkStart w:id="323" w:name="_Toc264969236"/>
      <w:r/>
      <w:bookmarkStart w:id="324" w:name="_Toc226965819"/>
      <w:r/>
      <w:bookmarkStart w:id="325" w:name="_Toc151190173"/>
      <w:r/>
      <w:bookmarkStart w:id="326" w:name="_Toc150774751"/>
      <w:r/>
      <w:bookmarkStart w:id="327" w:name="_Toc151193788"/>
      <w:r>
        <w:rPr>
          <w:b/>
          <w:color w:val="auto"/>
          <w:sz w:val="30"/>
          <w:szCs w:val="30"/>
          <w:highlight w:val="none"/>
        </w:rPr>
        <w:t xml:space="preserve">中标候选人名单</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w:t>
      </w:r>
      <w:r>
        <w:rPr>
          <w:rFonts w:hint="eastAsia"/>
          <w:color w:val="auto"/>
          <w:sz w:val="24"/>
          <w:highlight w:val="none"/>
          <w:lang w:val="en-US" w:eastAsia="zh-CN"/>
        </w:rPr>
        <w:t xml:space="preserve">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8"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9"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8"/>
      <w:r/>
      <w:bookmarkEnd w:id="329"/>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9"/>
        <w:ind w:firstLine="42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auto"/>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auto"/>
        </w:rPr>
      </w:pPr>
      <w:r>
        <w:rPr>
          <w:rFonts w:hint="eastAsia" w:ascii="宋体" w:hAnsi="宋体" w:eastAsia="宋体" w:cs="宋体"/>
          <w:color w:val="auto"/>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811"/>
        <w:rPr>
          <w:color w:val="auto"/>
          <w:highlight w:val="none"/>
        </w:rPr>
      </w:pPr>
      <w:r>
        <w:rPr>
          <w:color w:val="auto"/>
          <w:highlight w:val="none"/>
        </w:rPr>
      </w:r>
      <w:r/>
    </w:p>
    <w:p>
      <w:pPr>
        <w:pStyle w:val="811"/>
        <w:numPr>
          <w:ilvl w:val="0"/>
          <w:numId w:val="10"/>
        </w:numPr>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77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95"/>
        <w:gridCol w:w="752"/>
        <w:gridCol w:w="3524"/>
        <w:gridCol w:w="2217"/>
      </w:tblGrid>
      <w:tr>
        <w:trPr>
          <w:jc w:val="center"/>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9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752"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524"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217" w:type="dxa"/>
            <w:vAlign w:val="center"/>
            <w:textDirection w:val="lrTb"/>
            <w:noWrap w:val="false"/>
          </w:tcPr>
          <w:p>
            <w:pPr>
              <w:pStyle w:val="1206"/>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Cs/>
                <w:color w:val="auto"/>
                <w:szCs w:val="21"/>
                <w:highlight w:val="none"/>
              </w:rPr>
              <w:t xml:space="preserve">1</w:t>
            </w:r>
            <w:r/>
          </w:p>
        </w:tc>
        <w:tc>
          <w:tcPr>
            <w:tcW w:w="1295" w:type="dxa"/>
            <w:vAlign w:val="center"/>
            <w:textDirection w:val="lrTb"/>
            <w:noWrap w:val="false"/>
          </w:tcPr>
          <w:p>
            <w:pPr>
              <w:ind w:firstLine="28"/>
              <w:jc w:val="center"/>
              <w:rPr>
                <w:rFonts w:ascii="宋体" w:hAnsi="宋体" w:cs="宋体"/>
                <w:color w:val="auto"/>
                <w:szCs w:val="21"/>
                <w:highlight w:val="none"/>
              </w:rPr>
            </w:pPr>
            <w:r/>
            <w:bookmarkStart w:id="330" w:name="OLE_LINK14"/>
            <w:r>
              <w:rPr>
                <w:rFonts w:hint="eastAsia" w:ascii="宋体" w:hAnsi="宋体" w:cs="宋体"/>
                <w:color w:val="auto"/>
                <w:szCs w:val="21"/>
                <w:highlight w:val="none"/>
              </w:rPr>
              <w:t xml:space="preserve">价格分</w:t>
            </w:r>
            <w:bookmarkEnd w:id="330"/>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3524" w:type="dxa"/>
            <w:vAlign w:val="center"/>
            <w:textDirection w:val="lrTb"/>
            <w:noWrap w:val="false"/>
          </w:tcPr>
          <w:p>
            <w:pPr>
              <w:rPr>
                <w:rFonts w:ascii="宋体" w:hAnsi="宋体" w:cs="宋体"/>
                <w:color w:val="auto"/>
                <w:szCs w:val="21"/>
                <w:highlight w:val="none"/>
              </w:rPr>
            </w:pPr>
            <w:r/>
            <w:bookmarkStart w:id="331" w:name="OLE_LINK6"/>
            <w:r>
              <w:rPr>
                <w:rFonts w:hint="eastAsia" w:ascii="宋体" w:hAnsi="宋体" w:cs="宋体"/>
                <w:color w:val="auto"/>
                <w:szCs w:val="21"/>
                <w:highlight w:val="none"/>
              </w:rPr>
              <w:t xml:space="preserve">满足招标文件要求且投标价格最低的投标报价为评标基准价，其价格分为满分。其他投标人的价格分统一按照下列公式计算：</w:t>
            </w:r>
            <w:r/>
          </w:p>
          <w:p>
            <w:pPr>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w:t>
            </w:r>
            <w:r>
              <w:rPr>
                <w:rFonts w:hint="eastAsia" w:ascii="宋体" w:hAnsi="宋体"/>
                <w:bCs/>
                <w:color w:val="auto"/>
                <w:szCs w:val="21"/>
                <w:highlight w:val="none"/>
                <w:lang w:val="en-US" w:eastAsia="zh-CN"/>
              </w:rPr>
              <w:t xml:space="preserve">35</w:t>
            </w:r>
            <w:r>
              <w:rPr>
                <w:rFonts w:hint="eastAsia" w:ascii="宋体" w:hAnsi="宋体" w:cs="宋体"/>
                <w:color w:val="auto"/>
                <w:szCs w:val="21"/>
                <w:highlight w:val="none"/>
              </w:rPr>
              <w:t xml:space="preserve">。</w:t>
            </w:r>
            <w:bookmarkEnd w:id="331"/>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主观分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352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olor w:val="auto"/>
                <w:szCs w:val="21"/>
              </w:rPr>
              <w:t xml:space="preserve">2.1</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rPr>
              <w:t xml:space="preserve">养护人员配置方案</w:t>
            </w:r>
            <w:r/>
          </w:p>
        </w:tc>
        <w:tc>
          <w:tcPr>
            <w:tcW w:w="752"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olor w:val="auto"/>
                <w:szCs w:val="21"/>
                <w:lang w:val="en-US" w:eastAsia="zh-CN"/>
              </w:rPr>
              <w:t xml:space="preserve">4</w:t>
            </w:r>
            <w:r/>
          </w:p>
        </w:tc>
        <w:tc>
          <w:tcPr>
            <w:tcW w:w="3524"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项目部组织架构设立，养护团队：养护负责人、技术员、专职巡视资料员以及现场作业工人权责、分工合理，人员落实到位措施及各项保障措施。</w:t>
            </w:r>
            <w:r/>
          </w:p>
          <w:p>
            <w:pPr>
              <w:rPr>
                <w:rFonts w:ascii="宋体" w:hAnsi="宋体" w:cs="宋体"/>
                <w:color w:val="auto"/>
                <w:szCs w:val="21"/>
                <w:highlight w:val="none"/>
              </w:rPr>
            </w:pPr>
            <w:r>
              <w:rPr>
                <w:rFonts w:hint="eastAsia" w:ascii="宋体" w:hAnsi="宋体" w:cs="宋体"/>
                <w:color w:val="auto"/>
                <w:szCs w:val="21"/>
              </w:rPr>
              <w:t xml:space="preserve">组织架构清晰，人员配备齐全，分工科学合理，措施切实可行得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分；组织架构较清晰，人员分工较明确，措施较可行得3分；方案一般得1分；未提供或方案较差不得分。</w:t>
            </w:r>
            <w:r/>
          </w:p>
        </w:tc>
        <w:tc>
          <w:tcPr>
            <w:tcW w:w="2217" w:type="dxa"/>
            <w:vAlign w:val="center"/>
            <w:textDirection w:val="lrTb"/>
            <w:noWrap w:val="false"/>
          </w:tcPr>
          <w:p>
            <w:pPr>
              <w:rPr>
                <w:color w:val="auto"/>
                <w:szCs w:val="21"/>
                <w:highlight w:val="none"/>
              </w:rPr>
            </w:pPr>
            <w:r>
              <w:rPr>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olor w:val="auto"/>
                <w:szCs w:val="21"/>
              </w:rPr>
              <w:t xml:space="preserve">2.2</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rPr>
              <w:t xml:space="preserve">除草、灌溉、施肥方案</w:t>
            </w:r>
            <w:r/>
          </w:p>
        </w:tc>
        <w:tc>
          <w:tcPr>
            <w:tcW w:w="752"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olor w:val="auto"/>
                <w:szCs w:val="21"/>
                <w:lang w:val="en-US" w:eastAsia="zh-CN"/>
              </w:rPr>
              <w:t xml:space="preserve">5</w:t>
            </w:r>
            <w:r/>
          </w:p>
        </w:tc>
        <w:tc>
          <w:tcPr>
            <w:tcW w:w="3524"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根据养护季节采取相应除草措施，有详细的浇水、排水要求，根据生长规律制定出有效的施肥方案。</w:t>
            </w:r>
            <w:r/>
          </w:p>
          <w:p>
            <w:pPr>
              <w:rPr>
                <w:rFonts w:ascii="宋体" w:hAnsi="宋体" w:cs="宋体"/>
                <w:color w:val="auto"/>
                <w:szCs w:val="21"/>
                <w:highlight w:val="none"/>
              </w:rPr>
            </w:pPr>
            <w:r>
              <w:rPr>
                <w:rFonts w:hint="eastAsia" w:ascii="宋体" w:hAnsi="宋体" w:cs="宋体"/>
                <w:color w:val="auto"/>
                <w:szCs w:val="21"/>
              </w:rPr>
              <w:t xml:space="preserve">方案详细清晰且可行的得</w:t>
            </w:r>
            <w:r>
              <w:rPr>
                <w:rFonts w:hint="eastAsia" w:hAnsi="宋体" w:cs="宋体"/>
                <w:color w:val="auto"/>
                <w:szCs w:val="21"/>
                <w:lang w:val="en-US" w:eastAsia="zh-CN"/>
              </w:rPr>
              <w:t xml:space="preserve">5</w:t>
            </w:r>
            <w:r>
              <w:rPr>
                <w:rFonts w:hint="eastAsia" w:ascii="宋体" w:hAnsi="宋体" w:cs="宋体"/>
                <w:color w:val="auto"/>
                <w:szCs w:val="21"/>
              </w:rPr>
              <w:t xml:space="preserve">分；方案比较详细的得</w:t>
            </w:r>
            <w:r>
              <w:rPr>
                <w:rFonts w:hint="eastAsia" w:hAnsi="宋体" w:cs="宋体"/>
                <w:color w:val="auto"/>
                <w:szCs w:val="21"/>
              </w:rPr>
              <w:t xml:space="preserve">3</w:t>
            </w:r>
            <w:r>
              <w:rPr>
                <w:rFonts w:hint="eastAsia" w:ascii="宋体" w:hAnsi="宋体" w:cs="宋体"/>
                <w:color w:val="auto"/>
                <w:szCs w:val="21"/>
              </w:rPr>
              <w:t xml:space="preserve">分；方案一般的得</w:t>
            </w:r>
            <w:r>
              <w:rPr>
                <w:rFonts w:hint="eastAsia" w:hAnsi="宋体" w:cs="宋体"/>
                <w:color w:val="auto"/>
                <w:szCs w:val="21"/>
              </w:rPr>
              <w:t xml:space="preserve">1</w:t>
            </w:r>
            <w:r>
              <w:rPr>
                <w:rFonts w:hint="eastAsia" w:ascii="宋体" w:hAnsi="宋体" w:cs="宋体"/>
                <w:color w:val="auto"/>
                <w:szCs w:val="21"/>
              </w:rPr>
              <w:t xml:space="preserve">分；</w:t>
            </w:r>
            <w:r>
              <w:rPr>
                <w:rFonts w:hint="eastAsia" w:ascii="宋体" w:hAnsi="宋体"/>
                <w:color w:val="auto"/>
                <w:szCs w:val="21"/>
              </w:rPr>
              <w:t xml:space="preserve">未提供</w:t>
            </w:r>
            <w:r>
              <w:rPr>
                <w:rFonts w:ascii="宋体" w:hAnsi="宋体"/>
                <w:color w:val="auto"/>
                <w:szCs w:val="21"/>
              </w:rPr>
              <w:t xml:space="preserve">或</w:t>
            </w:r>
            <w:r>
              <w:rPr>
                <w:rFonts w:hint="eastAsia" w:ascii="宋体" w:hAnsi="宋体"/>
                <w:color w:val="auto"/>
                <w:szCs w:val="21"/>
              </w:rPr>
              <w:t xml:space="preserve">方案较差不得分</w:t>
            </w:r>
            <w:r>
              <w:rPr>
                <w:rFonts w:hint="eastAsia" w:ascii="宋体" w:hAnsi="宋体" w:cs="宋体"/>
                <w:color w:val="auto"/>
                <w:szCs w:val="21"/>
              </w:rPr>
              <w:t xml:space="preserve">。</w:t>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olor w:val="auto"/>
                <w:szCs w:val="21"/>
              </w:rPr>
              <w:t xml:space="preserve">2.3</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rPr>
              <w:t xml:space="preserve">病虫害防治方案</w:t>
            </w:r>
            <w:r/>
          </w:p>
        </w:tc>
        <w:tc>
          <w:tcPr>
            <w:tcW w:w="7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olor w:val="auto"/>
                <w:szCs w:val="21"/>
              </w:rPr>
              <w:t xml:space="preserve">5</w:t>
            </w:r>
            <w:r/>
          </w:p>
        </w:tc>
        <w:tc>
          <w:tcPr>
            <w:tcW w:w="3524" w:type="dxa"/>
            <w:vAlign w:val="center"/>
            <w:textDirection w:val="lrTb"/>
            <w:noWrap w:val="false"/>
          </w:tcPr>
          <w:p>
            <w:pPr>
              <w:rPr>
                <w:rFonts w:ascii="宋体" w:hAnsi="宋体" w:cs="宋体"/>
                <w:color w:val="auto"/>
                <w:szCs w:val="21"/>
              </w:rPr>
            </w:pPr>
            <w:r/>
            <w:bookmarkStart w:id="332" w:name="OLE_LINK8"/>
            <w:r>
              <w:rPr>
                <w:rFonts w:hint="eastAsia" w:ascii="宋体" w:hAnsi="宋体" w:cs="宋体"/>
                <w:color w:val="auto"/>
                <w:szCs w:val="21"/>
              </w:rPr>
              <w:t xml:space="preserve">有详细的全年病虫害防治计划，针对常发性病害和虫害，制定科学合理的病虫害防治月历。病虫害使用低毒高效农药防治措施，有采用生物防治、化学防治、物理防治相结合的手段防治病虫害方案。</w:t>
            </w:r>
            <w:r/>
          </w:p>
          <w:p>
            <w:pPr>
              <w:rPr>
                <w:rFonts w:hint="eastAsia" w:ascii="宋体" w:hAnsi="宋体" w:eastAsia="宋体" w:cs="宋体"/>
                <w:color w:val="auto"/>
                <w:szCs w:val="21"/>
                <w:highlight w:val="none"/>
                <w:lang w:eastAsia="zh-CN"/>
              </w:rPr>
            </w:pPr>
            <w:r>
              <w:rPr>
                <w:rFonts w:hint="eastAsia" w:ascii="宋体" w:hAnsi="宋体" w:cs="宋体"/>
                <w:color w:val="auto"/>
                <w:szCs w:val="21"/>
              </w:rPr>
              <w:t xml:space="preserve">方案详细清晰且可行的得</w:t>
            </w:r>
            <w:r>
              <w:rPr>
                <w:rFonts w:hint="eastAsia" w:hAnsi="宋体" w:cs="宋体"/>
                <w:color w:val="auto"/>
                <w:szCs w:val="21"/>
              </w:rPr>
              <w:t xml:space="preserve">5</w:t>
            </w:r>
            <w:r>
              <w:rPr>
                <w:rFonts w:hint="eastAsia" w:ascii="宋体" w:hAnsi="宋体" w:cs="宋体"/>
                <w:color w:val="auto"/>
                <w:szCs w:val="21"/>
              </w:rPr>
              <w:t xml:space="preserve">分；方案比较详细的得</w:t>
            </w:r>
            <w:r>
              <w:rPr>
                <w:rFonts w:hint="eastAsia" w:hAnsi="宋体" w:cs="宋体"/>
                <w:color w:val="auto"/>
                <w:szCs w:val="21"/>
              </w:rPr>
              <w:t xml:space="preserve">3</w:t>
            </w:r>
            <w:r>
              <w:rPr>
                <w:rFonts w:hint="eastAsia" w:ascii="宋体" w:hAnsi="宋体" w:cs="宋体"/>
                <w:color w:val="auto"/>
                <w:szCs w:val="21"/>
              </w:rPr>
              <w:t xml:space="preserve">分；方案一般的得1分；</w:t>
            </w:r>
            <w:r>
              <w:rPr>
                <w:rFonts w:hint="eastAsia" w:ascii="宋体" w:hAnsi="宋体"/>
                <w:color w:val="auto"/>
                <w:szCs w:val="21"/>
              </w:rPr>
              <w:t xml:space="preserve">未提供</w:t>
            </w:r>
            <w:r>
              <w:rPr>
                <w:rFonts w:ascii="宋体" w:hAnsi="宋体"/>
                <w:color w:val="auto"/>
                <w:szCs w:val="21"/>
              </w:rPr>
              <w:t xml:space="preserve">或</w:t>
            </w:r>
            <w:r>
              <w:rPr>
                <w:rFonts w:hint="eastAsia" w:ascii="宋体" w:hAnsi="宋体"/>
                <w:color w:val="auto"/>
                <w:szCs w:val="21"/>
              </w:rPr>
              <w:t xml:space="preserve">方案较差不得分</w:t>
            </w:r>
            <w:r>
              <w:rPr>
                <w:rFonts w:hint="eastAsia" w:ascii="宋体" w:hAnsi="宋体"/>
                <w:color w:val="auto"/>
                <w:szCs w:val="21"/>
                <w:lang w:eastAsia="zh-CN"/>
              </w:rPr>
              <w:t xml:space="preserve">。</w:t>
            </w:r>
            <w:bookmarkEnd w:id="332"/>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olor w:val="auto"/>
                <w:szCs w:val="21"/>
              </w:rPr>
              <w:t xml:space="preserve">2.4</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rPr>
              <w:t xml:space="preserve">植株修剪措施</w:t>
            </w:r>
            <w:r/>
          </w:p>
        </w:tc>
        <w:tc>
          <w:tcPr>
            <w:tcW w:w="75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olor w:val="auto"/>
                <w:szCs w:val="21"/>
                <w:lang w:val="en-US" w:eastAsia="zh-CN"/>
              </w:rPr>
              <w:t xml:space="preserve">5</w:t>
            </w:r>
            <w:r/>
          </w:p>
        </w:tc>
        <w:tc>
          <w:tcPr>
            <w:tcW w:w="3524" w:type="dxa"/>
            <w:vAlign w:val="center"/>
            <w:textDirection w:val="lrTb"/>
            <w:noWrap w:val="false"/>
          </w:tcPr>
          <w:p>
            <w:pPr>
              <w:rPr>
                <w:rFonts w:ascii="宋体" w:hAnsi="宋体" w:cs="宋体"/>
                <w:color w:val="auto"/>
                <w:szCs w:val="21"/>
                <w:highlight w:val="none"/>
              </w:rPr>
            </w:pPr>
            <w:r/>
            <w:bookmarkStart w:id="333" w:name="OLE_LINK16"/>
            <w:r>
              <w:rPr>
                <w:rFonts w:hint="eastAsia"/>
                <w:color w:val="auto"/>
              </w:rPr>
              <w:t xml:space="preserve">针对不同树种、乔灌草的修剪措施（包括：不同景观树的修剪措施；其他乔木、花灌木、草坪、绿篱及地被等根据生长特性和季节制定合理的修剪措施等）。</w:t>
            </w:r>
            <w:r>
              <w:rPr>
                <w:rFonts w:hint="eastAsia" w:ascii="宋体" w:hAnsi="宋体" w:cs="宋体"/>
                <w:color w:val="auto"/>
                <w:szCs w:val="21"/>
              </w:rPr>
              <w:t xml:space="preserve">表述合理、可操作性强的得</w:t>
            </w:r>
            <w:r>
              <w:rPr>
                <w:rFonts w:hint="eastAsia" w:hAnsi="宋体" w:cs="宋体"/>
                <w:color w:val="auto"/>
                <w:szCs w:val="21"/>
                <w:lang w:val="en-US" w:eastAsia="zh-CN"/>
              </w:rPr>
              <w:t xml:space="preserve">5</w:t>
            </w:r>
            <w:r>
              <w:rPr>
                <w:rFonts w:hint="eastAsia" w:ascii="宋体" w:hAnsi="宋体" w:cs="宋体"/>
                <w:color w:val="auto"/>
                <w:szCs w:val="21"/>
              </w:rPr>
              <w:t xml:space="preserve">分；表述一般、可操作性一般的得</w:t>
            </w:r>
            <w:r>
              <w:rPr>
                <w:rFonts w:hint="eastAsia" w:hAnsi="宋体" w:cs="宋体"/>
                <w:color w:val="auto"/>
                <w:szCs w:val="21"/>
              </w:rPr>
              <w:t xml:space="preserve">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表述较差的得 1分</w:t>
            </w:r>
            <w:r>
              <w:rPr>
                <w:rFonts w:hint="eastAsia" w:ascii="宋体" w:hAnsi="宋体" w:cs="宋体"/>
                <w:color w:val="auto"/>
                <w:szCs w:val="21"/>
                <w:lang w:eastAsia="zh-CN"/>
              </w:rPr>
              <w:t xml:space="preserve">；</w:t>
            </w:r>
            <w:r>
              <w:rPr>
                <w:rFonts w:hint="eastAsia" w:ascii="宋体" w:hAnsi="宋体" w:cs="宋体"/>
                <w:color w:val="auto"/>
                <w:szCs w:val="21"/>
              </w:rPr>
              <w:t xml:space="preserve">没有方案的不得分。</w:t>
            </w:r>
            <w:bookmarkEnd w:id="333"/>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olor w:val="auto"/>
                <w:szCs w:val="21"/>
              </w:rPr>
              <w:t xml:space="preserve">2.5</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rPr>
              <w:t xml:space="preserve">植株补种方案</w:t>
            </w:r>
            <w:r/>
          </w:p>
        </w:tc>
        <w:tc>
          <w:tcPr>
            <w:tcW w:w="75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olor w:val="auto"/>
                <w:szCs w:val="21"/>
                <w:lang w:val="en-US" w:eastAsia="zh-CN"/>
              </w:rPr>
              <w:t xml:space="preserve">5</w:t>
            </w:r>
            <w:r/>
          </w:p>
        </w:tc>
        <w:tc>
          <w:tcPr>
            <w:tcW w:w="3524" w:type="dxa"/>
            <w:vAlign w:val="center"/>
            <w:textDirection w:val="lrTb"/>
            <w:noWrap w:val="false"/>
          </w:tcPr>
          <w:p>
            <w:pPr>
              <w:rPr>
                <w:rFonts w:ascii="宋体" w:hAnsi="宋体" w:cs="宋体"/>
                <w:color w:val="auto"/>
                <w:szCs w:val="21"/>
                <w:highlight w:val="none"/>
              </w:rPr>
            </w:pPr>
            <w:r/>
            <w:bookmarkStart w:id="334" w:name="OLE_LINK17"/>
            <w:r>
              <w:rPr>
                <w:rFonts w:hint="eastAsia" w:ascii="宋体" w:hAnsi="宋体" w:cs="宋体"/>
                <w:color w:val="auto"/>
                <w:szCs w:val="21"/>
              </w:rPr>
              <w:t xml:space="preserve">绿化补种含绿化踩踏、缺株、死株更换、绿地种菜恢复等所有绿化补种）方案详细清晰且可行的得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分；方案比较详细的得3分；方案一般的得1分，没有不得分。</w:t>
            </w:r>
            <w:bookmarkEnd w:id="334"/>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olor w:val="auto"/>
                <w:szCs w:val="21"/>
              </w:rPr>
              <w:t xml:space="preserve">2.6</w:t>
            </w:r>
            <w:r/>
          </w:p>
        </w:tc>
        <w:tc>
          <w:tcPr>
            <w:tcW w:w="12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olor w:val="auto"/>
                <w:szCs w:val="21"/>
              </w:rPr>
              <w:t xml:space="preserve">水体养护方案</w:t>
            </w:r>
            <w:r/>
          </w:p>
        </w:tc>
        <w:tc>
          <w:tcPr>
            <w:tcW w:w="7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352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rPr>
              <w:t xml:space="preserve">根据招标文件要求提供水体养护方案，方案内容精细详尽，针对性、可行性强得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分；方案内容较完整，针对性、可行性较强得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分；方案内容基本完整，针对性、可行性一般得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分；未提供或方案较差不得分。</w:t>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olor w:val="auto"/>
                <w:szCs w:val="21"/>
              </w:rPr>
              <w:t xml:space="preserve">2.7</w:t>
            </w:r>
            <w:r/>
          </w:p>
        </w:tc>
        <w:tc>
          <w:tcPr>
            <w:tcW w:w="12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rPr>
              <w:t xml:space="preserve">应急预案</w:t>
            </w:r>
            <w:r/>
          </w:p>
        </w:tc>
        <w:tc>
          <w:tcPr>
            <w:tcW w:w="752"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olor w:val="auto"/>
                <w:szCs w:val="21"/>
                <w:lang w:val="en-US" w:eastAsia="zh-CN"/>
              </w:rPr>
              <w:t xml:space="preserve">5</w:t>
            </w:r>
            <w:r/>
          </w:p>
        </w:tc>
        <w:tc>
          <w:tcPr>
            <w:tcW w:w="3524" w:type="dxa"/>
            <w:vAlign w:val="center"/>
            <w:textDirection w:val="lrTb"/>
            <w:noWrap w:val="false"/>
          </w:tcPr>
          <w:p>
            <w:pPr>
              <w:rPr>
                <w:rFonts w:ascii="宋体" w:hAnsi="宋体" w:cs="宋体"/>
                <w:color w:val="auto"/>
                <w:szCs w:val="21"/>
              </w:rPr>
            </w:pPr>
            <w:r/>
            <w:bookmarkStart w:id="335" w:name="OLE_LINK18"/>
            <w:r>
              <w:rPr>
                <w:rFonts w:hint="eastAsia" w:ascii="宋体" w:hAnsi="宋体" w:cs="宋体"/>
                <w:color w:val="auto"/>
                <w:szCs w:val="21"/>
              </w:rPr>
              <w:t xml:space="preserve">灾害性天气和突发事件应急预案：根据绿地实际情况制定应急事件处理预案，含恶劣天气应急预案和及时合理抢险救灾措施等可能发生的应急事件。</w:t>
            </w:r>
            <w:r/>
          </w:p>
          <w:p>
            <w:pPr>
              <w:rPr>
                <w:rFonts w:hint="eastAsia" w:ascii="宋体" w:hAnsi="宋体" w:cs="宋体"/>
                <w:color w:val="auto"/>
                <w:szCs w:val="21"/>
                <w:highlight w:val="none"/>
              </w:rPr>
            </w:pPr>
            <w:r>
              <w:rPr>
                <w:rFonts w:hint="eastAsia" w:ascii="宋体" w:hAnsi="宋体" w:cs="宋体"/>
                <w:color w:val="auto"/>
                <w:szCs w:val="21"/>
              </w:rPr>
              <w:t xml:space="preserve">预案完整可行得</w:t>
            </w:r>
            <w:r>
              <w:rPr>
                <w:rFonts w:hint="eastAsia" w:hAnsi="宋体" w:cs="宋体"/>
                <w:color w:val="auto"/>
                <w:szCs w:val="21"/>
                <w:lang w:val="en-US" w:eastAsia="zh-CN"/>
              </w:rPr>
              <w:t xml:space="preserve">5</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方案比较完整可行得</w:t>
            </w:r>
            <w:r>
              <w:rPr>
                <w:rFonts w:hint="eastAsia" w:hAnsi="宋体" w:cs="宋体"/>
                <w:color w:val="auto"/>
                <w:szCs w:val="21"/>
              </w:rPr>
              <w:t xml:space="preserve">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方案一般的得</w:t>
            </w:r>
            <w:r>
              <w:rPr>
                <w:rFonts w:hint="eastAsia" w:hAnsi="宋体" w:cs="宋体"/>
                <w:color w:val="auto"/>
                <w:szCs w:val="21"/>
              </w:rPr>
              <w:t xml:space="preserve">1</w:t>
            </w:r>
            <w:r>
              <w:rPr>
                <w:rFonts w:hint="eastAsia" w:ascii="宋体" w:hAnsi="宋体" w:cs="宋体"/>
                <w:color w:val="auto"/>
                <w:szCs w:val="21"/>
              </w:rPr>
              <w:t xml:space="preserve">分；未提供或方案较差不得分。</w:t>
            </w:r>
            <w:bookmarkEnd w:id="335"/>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w:t>
            </w:r>
            <w:r/>
          </w:p>
        </w:tc>
        <w:tc>
          <w:tcPr>
            <w:tcW w:w="352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17"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29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类似业绩</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3524" w:type="dxa"/>
            <w:vAlign w:val="center"/>
            <w:textDirection w:val="lrTb"/>
            <w:noWrap w:val="false"/>
          </w:tcPr>
          <w:p>
            <w:pPr>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投标人自2023年</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月1日以来</w:t>
            </w:r>
            <w:r>
              <w:rPr>
                <w:rFonts w:hint="eastAsia" w:ascii="宋体" w:hAnsi="宋体" w:eastAsia="宋体" w:cs="宋体"/>
                <w:color w:val="auto"/>
                <w:szCs w:val="21"/>
                <w:lang w:val="en-US" w:eastAsia="zh-CN"/>
              </w:rPr>
              <w:t xml:space="preserve">承担过类似绿化养护项目业绩，</w:t>
            </w:r>
            <w:r>
              <w:rPr>
                <w:rFonts w:hint="eastAsia" w:ascii="宋体" w:hAnsi="宋体" w:eastAsia="宋体" w:cs="宋体"/>
                <w:color w:val="auto"/>
                <w:szCs w:val="21"/>
              </w:rPr>
              <w:t xml:space="preserve">有一个得2分，最高得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2217" w:type="dxa"/>
            <w:vAlign w:val="center"/>
            <w:textDirection w:val="lrTb"/>
            <w:noWrap w:val="false"/>
          </w:tcPr>
          <w:p>
            <w:pPr>
              <w:rPr>
                <w:rFonts w:hint="eastAsia"/>
                <w:color w:val="auto"/>
              </w:rPr>
            </w:pPr>
            <w:r>
              <w:rPr>
                <w:rFonts w:hint="eastAsia"/>
                <w:color w:val="auto"/>
              </w:rPr>
              <w:t xml:space="preserve">1</w:t>
            </w:r>
            <w:r>
              <w:rPr>
                <w:rFonts w:hint="eastAsia"/>
                <w:color w:val="auto"/>
                <w:lang w:eastAsia="zh-CN"/>
              </w:rPr>
              <w:t xml:space="preserve">、</w:t>
            </w:r>
            <w:r>
              <w:rPr>
                <w:rFonts w:hint="eastAsia"/>
                <w:color w:val="auto"/>
              </w:rPr>
              <w:t xml:space="preserve">提供</w:t>
            </w:r>
            <w:r>
              <w:rPr>
                <w:rFonts w:hint="eastAsia"/>
                <w:color w:val="auto"/>
                <w:lang w:val="en-US" w:eastAsia="zh-CN"/>
              </w:rPr>
              <w:t xml:space="preserve">中标通知书和</w:t>
            </w:r>
            <w:r>
              <w:rPr>
                <w:rFonts w:hint="eastAsia"/>
                <w:color w:val="auto"/>
              </w:rPr>
              <w:t xml:space="preserve">业绩合同</w:t>
            </w:r>
            <w:r>
              <w:rPr>
                <w:rFonts w:hint="eastAsia"/>
                <w:color w:val="auto"/>
                <w:lang w:val="en-US" w:eastAsia="zh-CN"/>
              </w:rPr>
              <w:t xml:space="preserve">扫描件</w:t>
            </w:r>
            <w:r>
              <w:rPr>
                <w:rFonts w:hint="eastAsia"/>
                <w:color w:val="auto"/>
              </w:rPr>
              <w:t xml:space="preserve">。</w:t>
            </w:r>
            <w:r/>
          </w:p>
          <w:p>
            <w:pPr>
              <w:rPr>
                <w:rFonts w:hint="eastAsia"/>
                <w:color w:val="auto"/>
              </w:rPr>
            </w:pPr>
            <w:r>
              <w:rPr>
                <w:rFonts w:hint="eastAsia"/>
                <w:color w:val="auto"/>
              </w:rPr>
              <w:t xml:space="preserve">2</w:t>
            </w:r>
            <w:r>
              <w:rPr>
                <w:rFonts w:hint="eastAsia"/>
                <w:color w:val="auto"/>
                <w:lang w:eastAsia="zh-CN"/>
              </w:rPr>
              <w:t xml:space="preserve">、</w:t>
            </w:r>
            <w:r>
              <w:rPr>
                <w:rFonts w:hint="eastAsia"/>
                <w:color w:val="auto"/>
              </w:rPr>
              <w:t xml:space="preserve">同一业主单位同一项目不同年度的业绩不重复计分。</w:t>
            </w:r>
            <w:r/>
          </w:p>
          <w:p>
            <w:pPr>
              <w:rPr>
                <w:rFonts w:hint="default"/>
                <w:color w:val="auto"/>
                <w:lang w:val="en-US" w:eastAsia="zh-CN"/>
              </w:rPr>
            </w:pPr>
            <w:r>
              <w:rPr>
                <w:rFonts w:hint="eastAsia"/>
                <w:color w:val="auto"/>
              </w:rPr>
              <w:t xml:space="preserve">3</w:t>
            </w:r>
            <w:r>
              <w:rPr>
                <w:rFonts w:hint="eastAsia"/>
                <w:color w:val="auto"/>
                <w:lang w:eastAsia="zh-CN"/>
              </w:rPr>
              <w:t xml:space="preserve">、</w:t>
            </w:r>
            <w:r>
              <w:rPr>
                <w:rFonts w:hint="eastAsia"/>
                <w:color w:val="auto"/>
              </w:rPr>
              <w:t xml:space="preserve">以合同签订时间为准，时间精确到年月日。</w:t>
            </w:r>
            <w:r/>
          </w:p>
        </w:tc>
      </w:tr>
      <w:tr>
        <w:trPr>
          <w:jc w:val="center"/>
          <w:trHeight w:val="1654"/>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3.2</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荣誉奖项</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自2023年</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月1日以来，投标人获得行政主管部门颁发</w:t>
            </w:r>
            <w:r>
              <w:rPr>
                <w:rFonts w:hint="eastAsia" w:ascii="宋体" w:hAnsi="宋体" w:eastAsia="宋体" w:cs="宋体"/>
                <w:color w:val="auto"/>
                <w:szCs w:val="21"/>
                <w:highlight w:val="none"/>
                <w:lang w:eastAsia="zh-CN"/>
              </w:rPr>
              <w:t xml:space="preserve">的</w:t>
            </w:r>
            <w:r>
              <w:rPr>
                <w:rFonts w:hint="eastAsia" w:ascii="宋体" w:hAnsi="宋体" w:cs="宋体"/>
                <w:color w:val="auto"/>
                <w:szCs w:val="21"/>
                <w:highlight w:val="none"/>
                <w:lang w:val="en-US" w:eastAsia="zh-CN"/>
              </w:rPr>
              <w:t xml:space="preserve">绿化业务相关的</w:t>
            </w:r>
            <w:r>
              <w:rPr>
                <w:rFonts w:hint="eastAsia" w:ascii="宋体" w:hAnsi="宋体" w:eastAsia="宋体" w:cs="宋体"/>
                <w:color w:val="auto"/>
                <w:szCs w:val="21"/>
                <w:highlight w:val="none"/>
                <w:lang w:val="en-US" w:eastAsia="zh-CN"/>
              </w:rPr>
              <w:t xml:space="preserve">荣誉</w:t>
            </w:r>
            <w:r>
              <w:rPr>
                <w:rFonts w:hint="eastAsia" w:ascii="宋体" w:hAnsi="宋体" w:eastAsia="宋体" w:cs="宋体"/>
                <w:color w:val="auto"/>
                <w:szCs w:val="21"/>
                <w:highlight w:val="none"/>
              </w:rPr>
              <w:t xml:space="preserve">奖项的，每提供一个得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c>
          <w:tcPr>
            <w:tcW w:w="2217" w:type="dxa"/>
            <w:vAlign w:val="center"/>
            <w:textDirection w:val="lrTb"/>
            <w:noWrap w:val="false"/>
          </w:tcPr>
          <w:p>
            <w:pPr>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提供相关获奖</w:t>
            </w:r>
            <w:r>
              <w:rPr>
                <w:rFonts w:hint="eastAsia" w:ascii="宋体" w:hAnsi="宋体" w:cs="宋体"/>
                <w:color w:val="auto"/>
                <w:szCs w:val="21"/>
                <w:highlight w:val="none"/>
                <w:lang w:val="en-US" w:eastAsia="zh-CN"/>
              </w:rPr>
              <w:t xml:space="preserve">证明</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扫描件，时间以获奖证明材料上载明的为准。</w:t>
            </w:r>
            <w:r/>
          </w:p>
        </w:tc>
      </w:tr>
      <w:tr>
        <w:trPr>
          <w:jc w:val="center"/>
          <w:trHeight w:val="516"/>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3.3</w:t>
            </w:r>
            <w:r/>
          </w:p>
        </w:tc>
        <w:tc>
          <w:tcPr>
            <w:tcW w:w="1295" w:type="dxa"/>
            <w:vAlign w:val="center"/>
            <w:textDirection w:val="lrTb"/>
            <w:noWrap w:val="false"/>
          </w:tcPr>
          <w:p>
            <w:pPr>
              <w:jc w:val="center"/>
              <w:rPr>
                <w:rFonts w:hint="default"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项目负责人实力</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rPr>
                <w:rFonts w:hint="eastAsia"/>
                <w:color w:val="auto"/>
              </w:rPr>
            </w:pPr>
            <w:r>
              <w:rPr>
                <w:rFonts w:hint="eastAsia"/>
                <w:color w:val="auto"/>
              </w:rPr>
              <w:t xml:space="preserve">项目负责人：具备相关专业高级及以上职称得</w:t>
            </w:r>
            <w:r>
              <w:rPr>
                <w:rFonts w:hint="eastAsia"/>
                <w:color w:val="auto"/>
                <w:lang w:val="en-US" w:eastAsia="zh-CN"/>
              </w:rPr>
              <w:t xml:space="preserve">2</w:t>
            </w:r>
            <w:r>
              <w:rPr>
                <w:rFonts w:hint="eastAsia"/>
                <w:color w:val="auto"/>
              </w:rPr>
              <w:t xml:space="preserve">分。</w:t>
            </w:r>
            <w:r/>
          </w:p>
          <w:p>
            <w:pPr>
              <w:rPr>
                <w:rFonts w:hint="eastAsia"/>
                <w:color w:val="auto"/>
                <w:lang w:val="en-US" w:eastAsia="zh-CN"/>
              </w:rPr>
            </w:pPr>
            <w:r>
              <w:rPr>
                <w:rFonts w:hint="eastAsia"/>
                <w:color w:val="auto"/>
              </w:rPr>
              <w:t xml:space="preserve">注：相关专业</w:t>
            </w:r>
            <w:r>
              <w:rPr>
                <w:rFonts w:hint="eastAsia"/>
                <w:color w:val="auto"/>
                <w:lang w:val="en-US" w:eastAsia="zh-CN"/>
              </w:rPr>
              <w:t xml:space="preserve">指</w:t>
            </w:r>
            <w:r>
              <w:rPr>
                <w:rFonts w:hint="eastAsia"/>
                <w:color w:val="auto"/>
              </w:rPr>
              <w:t xml:space="preserve">园林（含园林规划设计、园林植物、风景园林、园林绿化等）、园艺、林业、景观、植物（含植保、森保等）专业）</w:t>
            </w:r>
            <w:r/>
          </w:p>
        </w:tc>
        <w:tc>
          <w:tcPr>
            <w:tcW w:w="2217" w:type="dxa"/>
            <w:vAlign w:val="center"/>
            <w:textDirection w:val="lrTb"/>
            <w:noWrap w:val="false"/>
          </w:tcPr>
          <w:p>
            <w:pPr>
              <w:numPr>
                <w:ilvl w:val="0"/>
                <w:numId w:val="0"/>
              </w:numPr>
              <w:rPr>
                <w:rFonts w:hint="eastAsia"/>
                <w:color w:val="auto"/>
                <w:lang w:val="en-US"/>
              </w:rPr>
            </w:pPr>
            <w:r>
              <w:rPr>
                <w:rFonts w:hint="eastAsia"/>
                <w:color w:val="auto"/>
                <w:lang w:val="en-US" w:eastAsia="zh-CN"/>
              </w:rPr>
              <w:t xml:space="preserve">1、提供</w:t>
            </w:r>
            <w:r>
              <w:rPr>
                <w:rFonts w:hint="eastAsia"/>
                <w:color w:val="auto"/>
              </w:rPr>
              <w:t xml:space="preserve">项目负责人</w:t>
            </w:r>
            <w:r>
              <w:rPr>
                <w:rFonts w:hint="eastAsia"/>
                <w:color w:val="auto"/>
                <w:lang w:val="en-US" w:eastAsia="zh-CN"/>
              </w:rPr>
              <w:t xml:space="preserve">职称</w:t>
            </w:r>
            <w:r>
              <w:rPr>
                <w:rFonts w:hint="eastAsia"/>
                <w:color w:val="auto"/>
                <w:lang w:val="en-US"/>
              </w:rPr>
              <w:t xml:space="preserve">证书扫描件，</w:t>
            </w:r>
            <w:r>
              <w:rPr>
                <w:rFonts w:hint="eastAsia" w:ascii="Times New Roman" w:hAnsi="Times New Roman" w:eastAsia="宋体" w:cs="Times New Roman"/>
                <w:color w:val="auto"/>
                <w:lang w:val="en-US" w:eastAsia="zh-CN"/>
              </w:rPr>
              <w:t xml:space="preserve">专业以职称证书专业为准，职称证书未注明专业的以学历证书为准。</w:t>
            </w:r>
            <w:r/>
          </w:p>
          <w:p>
            <w:pPr>
              <w:numPr>
                <w:ilvl w:val="0"/>
                <w:numId w:val="0"/>
              </w:numPr>
              <w:rPr>
                <w:rFonts w:hint="default" w:ascii="宋体" w:hAnsi="宋体" w:eastAsia="宋体" w:cs="宋体"/>
                <w:b w:val="0"/>
                <w:bCs w:val="0"/>
                <w:color w:val="auto"/>
                <w:szCs w:val="21"/>
                <w:highlight w:val="none"/>
                <w:lang w:val="en-US" w:eastAsia="zh-CN" w:bidi="zh-CN"/>
              </w:rPr>
            </w:pPr>
            <w:r>
              <w:rPr>
                <w:rFonts w:hint="eastAsia"/>
                <w:color w:val="auto"/>
                <w:lang w:val="en-US" w:eastAsia="zh-CN"/>
              </w:rPr>
              <w:t xml:space="preserve">2、提供</w:t>
            </w:r>
            <w:r>
              <w:rPr>
                <w:rFonts w:hint="eastAsia"/>
                <w:color w:val="auto"/>
              </w:rPr>
              <w:t xml:space="preserve">社保机构出具的投标人为其缴纳的</w:t>
            </w:r>
            <w:r>
              <w:rPr>
                <w:rFonts w:hint="eastAsia"/>
                <w:color w:val="auto"/>
                <w:lang w:eastAsia="zh-CN"/>
              </w:rPr>
              <w:t xml:space="preserve">2026</w:t>
            </w:r>
            <w:r>
              <w:rPr>
                <w:rFonts w:hint="eastAsia"/>
                <w:color w:val="auto"/>
              </w:rPr>
              <w:t xml:space="preserve">年</w:t>
            </w:r>
            <w:r>
              <w:rPr>
                <w:rFonts w:hint="eastAsia"/>
                <w:color w:val="auto"/>
                <w:lang w:val="en-US" w:eastAsia="zh-CN"/>
              </w:rPr>
              <w:t xml:space="preserve">2</w:t>
            </w:r>
            <w:r>
              <w:rPr>
                <w:rFonts w:hint="eastAsia"/>
                <w:color w:val="auto"/>
              </w:rPr>
              <w:t xml:space="preserve">月-</w:t>
            </w:r>
            <w:r>
              <w:rPr>
                <w:rFonts w:hint="eastAsia"/>
                <w:color w:val="auto"/>
                <w:lang w:val="en-US" w:eastAsia="zh-CN"/>
              </w:rPr>
              <w:t xml:space="preserve">4</w:t>
            </w:r>
            <w:r>
              <w:rPr>
                <w:rFonts w:hint="eastAsia"/>
                <w:color w:val="auto"/>
              </w:rPr>
              <w:t xml:space="preserve">月</w:t>
            </w:r>
            <w:r>
              <w:rPr>
                <w:rFonts w:hint="eastAsia"/>
                <w:color w:val="auto"/>
                <w:lang w:val="en-US" w:eastAsia="zh-CN"/>
              </w:rPr>
              <w:t xml:space="preserve">任意一个月</w:t>
            </w:r>
            <w:r>
              <w:rPr>
                <w:rFonts w:hint="eastAsia"/>
                <w:color w:val="auto"/>
              </w:rPr>
              <w:t xml:space="preserve">社保缴纳证明材料</w:t>
            </w:r>
            <w:r>
              <w:rPr>
                <w:rFonts w:hint="eastAsia"/>
                <w:color w:val="auto"/>
                <w:lang w:val="en-US" w:eastAsia="zh-CN"/>
              </w:rPr>
              <w:t xml:space="preserve">扫描件。</w:t>
            </w:r>
            <w:r/>
          </w:p>
        </w:tc>
      </w:tr>
      <w:tr>
        <w:trPr>
          <w:jc w:val="center"/>
          <w:trHeight w:val="41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3.4</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项目管理团队及养护人员</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w:t>
            </w:r>
            <w:r/>
          </w:p>
        </w:tc>
        <w:tc>
          <w:tcPr>
            <w:tcW w:w="3524" w:type="dxa"/>
            <w:vAlign w:val="center"/>
            <w:textDirection w:val="lrTb"/>
            <w:noWrap w:val="false"/>
          </w:tcPr>
          <w:p>
            <w:pPr>
              <w:numPr>
                <w:ilvl w:val="0"/>
                <w:numId w:val="0"/>
              </w:numPr>
              <w:rPr>
                <w:rFonts w:hint="eastAsia"/>
                <w:color w:val="auto"/>
                <w:lang w:val="en-GB" w:eastAsia="zh-CN"/>
              </w:rPr>
            </w:pPr>
            <w:r>
              <w:rPr>
                <w:rFonts w:hint="eastAsia"/>
                <w:color w:val="auto"/>
                <w:lang w:val="en-US" w:eastAsia="zh-CN"/>
              </w:rPr>
              <w:t xml:space="preserve">1、</w:t>
            </w:r>
            <w:r>
              <w:rPr>
                <w:rFonts w:hint="eastAsia"/>
                <w:color w:val="auto"/>
                <w:lang w:val="en-GB" w:eastAsia="zh-CN"/>
              </w:rPr>
              <w:t xml:space="preserve">项目管理团队（除项目负责人以外）：具有相关专业中级职称的，有一个得</w:t>
            </w:r>
            <w:r>
              <w:rPr>
                <w:rFonts w:hint="eastAsia"/>
                <w:color w:val="auto"/>
                <w:lang w:val="en-US" w:eastAsia="zh-CN"/>
              </w:rPr>
              <w:t xml:space="preserve">1</w:t>
            </w:r>
            <w:r>
              <w:rPr>
                <w:rFonts w:hint="eastAsia"/>
                <w:color w:val="auto"/>
                <w:lang w:val="en-GB" w:eastAsia="zh-CN"/>
              </w:rPr>
              <w:t xml:space="preserve">分；具有高级及以上职称的，有一个得</w:t>
            </w:r>
            <w:r>
              <w:rPr>
                <w:rFonts w:hint="eastAsia"/>
                <w:color w:val="auto"/>
                <w:lang w:val="en-US" w:eastAsia="zh-CN"/>
              </w:rPr>
              <w:t xml:space="preserve">2</w:t>
            </w:r>
            <w:r>
              <w:rPr>
                <w:rFonts w:hint="eastAsia"/>
                <w:color w:val="auto"/>
                <w:lang w:val="en-GB" w:eastAsia="zh-CN"/>
              </w:rPr>
              <w:t xml:space="preserve">分。</w:t>
            </w:r>
            <w:r>
              <w:rPr>
                <w:rFonts w:hint="eastAsia"/>
                <w:color w:val="auto"/>
                <w:lang w:val="en-US" w:eastAsia="zh-CN"/>
              </w:rPr>
              <w:t xml:space="preserve">最高得4分。</w:t>
            </w:r>
            <w:r/>
          </w:p>
          <w:p>
            <w:pPr>
              <w:numPr>
                <w:ilvl w:val="0"/>
                <w:numId w:val="0"/>
              </w:numPr>
              <w:rPr>
                <w:rFonts w:hint="eastAsia"/>
                <w:color w:val="auto"/>
                <w:lang w:val="en-GB" w:eastAsia="zh-CN"/>
              </w:rPr>
            </w:pPr>
            <w:r>
              <w:rPr>
                <w:rFonts w:hint="eastAsia"/>
                <w:color w:val="auto"/>
                <w:lang w:val="en-US" w:eastAsia="zh-CN"/>
              </w:rPr>
              <w:t xml:space="preserve">注：相关专业指园林（含园林规划设计、园林植物、风景园林、园林绿化等）、园艺、林业、景观、植物（含植保、森保等）专业）</w:t>
            </w:r>
            <w:r/>
          </w:p>
          <w:p>
            <w:pPr>
              <w:numPr>
                <w:ilvl w:val="0"/>
                <w:numId w:val="0"/>
              </w:numPr>
              <w:rPr>
                <w:rFonts w:hint="eastAsia"/>
                <w:color w:val="auto"/>
                <w:lang w:val="en-US" w:eastAsia="zh-CN"/>
              </w:rPr>
            </w:pPr>
            <w:r>
              <w:rPr>
                <w:rFonts w:hint="eastAsia"/>
                <w:color w:val="auto"/>
                <w:lang w:val="en-US" w:eastAsia="zh-CN"/>
              </w:rPr>
              <w:t xml:space="preserve">2、</w:t>
            </w:r>
            <w:bookmarkStart w:id="336" w:name="OLE_LINK22"/>
            <w:r>
              <w:rPr>
                <w:rFonts w:hint="eastAsia"/>
                <w:color w:val="auto"/>
                <w:lang w:val="en-GB" w:eastAsia="zh-CN"/>
              </w:rPr>
              <w:t xml:space="preserve">养护</w:t>
            </w:r>
            <w:r>
              <w:rPr>
                <w:rFonts w:hint="eastAsia"/>
                <w:color w:val="auto"/>
                <w:lang w:val="en-US" w:eastAsia="zh-CN"/>
              </w:rPr>
              <w:t xml:space="preserve">人员</w:t>
            </w:r>
            <w:r>
              <w:rPr>
                <w:rFonts w:hint="eastAsia"/>
                <w:color w:val="auto"/>
                <w:lang w:val="en-GB" w:eastAsia="zh-CN"/>
              </w:rPr>
              <w:t xml:space="preserve">（除项目负责人以外）</w:t>
            </w:r>
            <w:r>
              <w:rPr>
                <w:rFonts w:hint="eastAsia"/>
                <w:color w:val="auto"/>
                <w:lang w:val="en-US" w:eastAsia="zh-CN"/>
              </w:rPr>
              <w:t xml:space="preserve">：具有相关职业技能等级证书的，有一个得1</w:t>
            </w:r>
            <w:r>
              <w:rPr>
                <w:rFonts w:hint="eastAsia"/>
                <w:color w:val="auto"/>
                <w:lang w:val="en-GB" w:eastAsia="zh-CN"/>
              </w:rPr>
              <w:t xml:space="preserve">分。</w:t>
            </w:r>
            <w:r>
              <w:rPr>
                <w:rFonts w:hint="eastAsia"/>
                <w:color w:val="auto"/>
                <w:lang w:val="en-US" w:eastAsia="zh-CN"/>
              </w:rPr>
              <w:t xml:space="preserve">本项最高得4分，</w:t>
            </w:r>
            <w:r/>
          </w:p>
          <w:p>
            <w:pPr>
              <w:numPr>
                <w:ilvl w:val="0"/>
                <w:numId w:val="0"/>
              </w:numPr>
              <w:rPr>
                <w:rStyle w:val="1003"/>
                <w:rFonts w:hint="eastAsia" w:ascii="宋体" w:hAnsi="宋体" w:eastAsia="宋体" w:cs="Times New Roman"/>
                <w:color w:val="auto"/>
                <w:sz w:val="24"/>
                <w:highlight w:val="none"/>
                <w:lang w:val="en-GB"/>
              </w:rPr>
            </w:pPr>
            <w:r>
              <w:rPr>
                <w:rFonts w:hint="eastAsia"/>
                <w:color w:val="auto"/>
                <w:lang w:val="en-US" w:eastAsia="zh-CN"/>
              </w:rPr>
              <w:t xml:space="preserve">注：相关职业技能等级证书指绿化工、植保工、育苗工、园艺师、花艺师、农技师、园林绿化师证书。</w:t>
            </w:r>
            <w:bookmarkEnd w:id="336"/>
            <w:r/>
            <w:r/>
          </w:p>
        </w:tc>
        <w:tc>
          <w:tcPr>
            <w:tcW w:w="2217" w:type="dxa"/>
            <w:vAlign w:val="center"/>
            <w:textDirection w:val="lrTb"/>
            <w:noWrap w:val="false"/>
          </w:tcPr>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1、提供由社保机构出具的投标人为其缴纳的2026年</w:t>
            </w:r>
            <w:r>
              <w:rPr>
                <w:rFonts w:hint="eastAsia" w:cs="Times New Roman"/>
                <w:color w:val="auto"/>
                <w:lang w:val="en-US" w:eastAsia="zh-CN"/>
              </w:rPr>
              <w:t xml:space="preserve">2</w:t>
            </w:r>
            <w:r>
              <w:rPr>
                <w:rFonts w:hint="eastAsia" w:ascii="Times New Roman" w:hAnsi="Times New Roman" w:eastAsia="宋体" w:cs="Times New Roman"/>
                <w:color w:val="auto"/>
                <w:lang w:val="en-US" w:eastAsia="zh-CN"/>
              </w:rPr>
              <w:t xml:space="preserve">月-</w:t>
            </w:r>
            <w:r>
              <w:rPr>
                <w:rFonts w:hint="eastAsia" w:cs="Times New Roman"/>
                <w:color w:val="auto"/>
                <w:lang w:val="en-US" w:eastAsia="zh-CN"/>
              </w:rPr>
              <w:t xml:space="preserve">4</w:t>
            </w:r>
            <w:r>
              <w:rPr>
                <w:rFonts w:hint="eastAsia" w:ascii="Times New Roman" w:hAnsi="Times New Roman" w:eastAsia="宋体" w:cs="Times New Roman"/>
                <w:color w:val="auto"/>
                <w:lang w:val="en-US" w:eastAsia="zh-CN"/>
              </w:rPr>
              <w:t xml:space="preserve">月</w:t>
            </w:r>
            <w:r>
              <w:rPr>
                <w:rFonts w:hint="eastAsia"/>
                <w:color w:val="auto"/>
                <w:lang w:val="en-US" w:eastAsia="zh-CN"/>
              </w:rPr>
              <w:t xml:space="preserve">任意一个月</w:t>
            </w:r>
            <w:r>
              <w:rPr>
                <w:rFonts w:hint="eastAsia" w:ascii="Times New Roman" w:hAnsi="Times New Roman" w:eastAsia="宋体" w:cs="Times New Roman"/>
                <w:color w:val="auto"/>
                <w:lang w:val="en-US" w:eastAsia="zh-CN"/>
              </w:rPr>
              <w:t xml:space="preserve">社保缴纳证明材料扫描件。</w:t>
            </w:r>
            <w:r/>
          </w:p>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2、须提供职称证书电子扫描件，专业以职称证书专业为准，职称证书未注明专业的以学历证书为准。</w:t>
            </w:r>
            <w:r/>
          </w:p>
          <w:p>
            <w:pPr>
              <w:rPr>
                <w:rFonts w:hint="eastAsia" w:ascii="Times New Roman" w:hAnsi="Times New Roman" w:eastAsia="宋体" w:cs="Times New Roman"/>
                <w:color w:val="auto"/>
                <w:lang w:val="en-US" w:eastAsia="zh-CN"/>
              </w:rPr>
            </w:pPr>
            <w:r/>
            <w:bookmarkStart w:id="337" w:name="OLE_LINK23"/>
            <w:r>
              <w:rPr>
                <w:rFonts w:hint="eastAsia" w:ascii="Times New Roman" w:hAnsi="Times New Roman" w:eastAsia="宋体" w:cs="Times New Roman"/>
                <w:color w:val="auto"/>
                <w:lang w:val="en-US" w:eastAsia="zh-CN"/>
              </w:rPr>
              <w:t xml:space="preserve">3、须提供职业技能等级证书的，相关证书必须为人社或住建部门或其他政府部门认可的技能证书（附人社或住建部门或其他政府部门网站的查询截图）。提供技能证书电子扫描件及查询截图。</w:t>
            </w:r>
            <w:r/>
          </w:p>
          <w:p>
            <w:pPr>
              <w:pStyle w:val="777"/>
              <w:ind w:left="0" w:firstLine="0"/>
              <w:rPr>
                <w:rFonts w:hint="default"/>
                <w:color w:val="auto"/>
                <w:lang w:val="en-US" w:eastAsia="zh-CN"/>
              </w:rPr>
            </w:pPr>
            <w:r>
              <w:rPr>
                <w:rFonts w:hint="eastAsia"/>
                <w:color w:val="auto"/>
                <w:highlight w:val="none"/>
                <w:lang w:val="en-US" w:eastAsia="zh-CN"/>
              </w:rPr>
              <w:t xml:space="preserve">（项目管理团队人员与养护人员不重复得分，同一人员有多张证书不重复得分。）</w:t>
            </w:r>
            <w:bookmarkEnd w:id="337"/>
            <w:r/>
            <w:r/>
          </w:p>
        </w:tc>
      </w:tr>
      <w:tr>
        <w:trPr>
          <w:jc w:val="center"/>
          <w:trHeight w:val="411"/>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3.5</w:t>
            </w:r>
            <w:r/>
          </w:p>
        </w:tc>
        <w:tc>
          <w:tcPr>
            <w:tcW w:w="1295"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项目设备-1</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numPr>
                <w:ilvl w:val="0"/>
                <w:numId w:val="0"/>
              </w:numP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投标人为本项目配备绿化洒水车的（非改装车、车辆核定载质量≥8000㎏），得</w:t>
            </w:r>
            <w:r>
              <w:rPr>
                <w:rFonts w:hint="eastAsia" w:cs="Times New Roman"/>
                <w:color w:val="auto"/>
                <w:lang w:val="en-US" w:eastAsia="zh-CN"/>
              </w:rPr>
              <w:t xml:space="preserve">2</w:t>
            </w:r>
            <w:r>
              <w:rPr>
                <w:rFonts w:hint="eastAsia" w:ascii="Times New Roman" w:hAnsi="Times New Roman" w:eastAsia="宋体" w:cs="Times New Roman"/>
                <w:color w:val="auto"/>
                <w:lang w:val="en-US" w:eastAsia="zh-CN"/>
              </w:rPr>
              <w:t xml:space="preserve">分。</w:t>
            </w:r>
            <w:r/>
          </w:p>
        </w:tc>
        <w:tc>
          <w:tcPr>
            <w:tcW w:w="2217" w:type="dxa"/>
            <w:vAlign w:val="center"/>
            <w:vMerge w:val="restart"/>
            <w:textDirection w:val="lrTb"/>
            <w:noWrap w:val="false"/>
          </w:tcPr>
          <w:p>
            <w:pPr>
              <w:rPr>
                <w:rFonts w:hint="eastAsia" w:ascii="Times New Roman" w:hAnsi="Times New Roman" w:eastAsia="宋体" w:cs="Times New Roman"/>
                <w:color w:val="auto"/>
                <w:lang w:val="en-US" w:eastAsia="zh-CN"/>
              </w:rPr>
            </w:pPr>
            <w:r>
              <w:rPr>
                <w:rFonts w:hint="eastAsia" w:ascii="宋体" w:hAnsi="宋体"/>
                <w:color w:val="auto"/>
                <w:szCs w:val="21"/>
              </w:rPr>
              <w:t xml:space="preserve">若车辆为自有，车辆所有人应与投标人名称一致，提供图片和购买发票和车辆行驶证和机动车登记证书</w:t>
            </w:r>
            <w:r>
              <w:rPr>
                <w:rFonts w:hint="eastAsia" w:ascii="宋体" w:hAnsi="宋体"/>
                <w:color w:val="auto"/>
                <w:szCs w:val="21"/>
                <w:lang w:val="en-US" w:eastAsia="zh-CN"/>
              </w:rPr>
              <w:t xml:space="preserve">扫描件</w:t>
            </w:r>
            <w:r>
              <w:rPr>
                <w:rFonts w:hint="eastAsia" w:ascii="宋体" w:hAnsi="宋体"/>
                <w:color w:val="auto"/>
                <w:szCs w:val="21"/>
              </w:rPr>
              <w:t xml:space="preserve">；若车辆为租赁，提供图片和购买发票和车辆行驶证和机动车登记证书和租赁合同</w:t>
            </w:r>
            <w:r>
              <w:rPr>
                <w:rFonts w:hint="eastAsia" w:ascii="宋体" w:hAnsi="宋体"/>
                <w:color w:val="auto"/>
                <w:szCs w:val="21"/>
                <w:lang w:val="en-US" w:eastAsia="zh-CN"/>
              </w:rPr>
              <w:t xml:space="preserve">扫描件。</w:t>
            </w:r>
            <w:r/>
          </w:p>
        </w:tc>
      </w:tr>
      <w:tr>
        <w:trPr>
          <w:jc w:val="center"/>
          <w:trHeight w:val="411"/>
        </w:trPr>
        <w:tc>
          <w:tcPr>
            <w:tcW w:w="740"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3.6</w:t>
            </w:r>
            <w:r/>
          </w:p>
        </w:tc>
        <w:tc>
          <w:tcPr>
            <w:tcW w:w="1295"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项目设备-2</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numPr>
                <w:ilvl w:val="0"/>
                <w:numId w:val="0"/>
              </w:num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投标人为本项目配备专业登高车的（≥14m），得</w:t>
            </w:r>
            <w:r>
              <w:rPr>
                <w:rFonts w:hint="eastAsia" w:cs="Times New Roman"/>
                <w:color w:val="auto"/>
                <w:lang w:val="en-US" w:eastAsia="zh-CN"/>
              </w:rPr>
              <w:t xml:space="preserve">2</w:t>
            </w:r>
            <w:r>
              <w:rPr>
                <w:rFonts w:hint="eastAsia" w:ascii="Times New Roman" w:hAnsi="Times New Roman" w:eastAsia="宋体" w:cs="Times New Roman"/>
                <w:color w:val="auto"/>
                <w:lang w:val="en-US" w:eastAsia="zh-CN"/>
              </w:rPr>
              <w:t xml:space="preserve">分。</w:t>
            </w:r>
            <w:r/>
          </w:p>
        </w:tc>
        <w:tc>
          <w:tcPr>
            <w:tcW w:w="2217" w:type="dxa"/>
            <w:vAlign w:val="center"/>
            <w:vMerge w:val="continue"/>
            <w:textDirection w:val="lrTb"/>
            <w:noWrap w:val="false"/>
          </w:tcPr>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r>
            <w:r/>
          </w:p>
        </w:tc>
      </w:tr>
      <w:tr>
        <w:trPr>
          <w:jc w:val="center"/>
          <w:trHeight w:val="411"/>
        </w:trPr>
        <w:tc>
          <w:tcPr>
            <w:tcW w:w="740"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3.7</w:t>
            </w:r>
            <w:r/>
          </w:p>
        </w:tc>
        <w:tc>
          <w:tcPr>
            <w:tcW w:w="1295"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项目设备-3</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numPr>
                <w:ilvl w:val="0"/>
                <w:numId w:val="0"/>
              </w:numPr>
              <w:rPr>
                <w:rFonts w:hint="default" w:ascii="Times New Roman" w:hAnsi="Times New Roman" w:eastAsia="宋体" w:cs="Times New Roman"/>
                <w:color w:val="auto"/>
                <w:lang w:val="en-US" w:eastAsia="zh-CN"/>
              </w:rPr>
            </w:pPr>
            <w:r/>
            <w:bookmarkStart w:id="338" w:name="OLE_LINK24"/>
            <w:r>
              <w:rPr>
                <w:rFonts w:hint="eastAsia" w:ascii="Times New Roman" w:hAnsi="Times New Roman" w:eastAsia="宋体" w:cs="Times New Roman"/>
                <w:color w:val="auto"/>
                <w:lang w:val="en-US" w:eastAsia="zh-CN"/>
              </w:rPr>
              <w:t xml:space="preserve">投标人为本项目配备多功能抑尘车（洒水车除外）的，得</w:t>
            </w:r>
            <w:r>
              <w:rPr>
                <w:rFonts w:hint="eastAsia" w:cs="Times New Roman"/>
                <w:color w:val="auto"/>
                <w:lang w:val="en-US" w:eastAsia="zh-CN"/>
              </w:rPr>
              <w:t xml:space="preserve">2</w:t>
            </w:r>
            <w:r>
              <w:rPr>
                <w:rFonts w:hint="eastAsia" w:ascii="Times New Roman" w:hAnsi="Times New Roman" w:eastAsia="宋体" w:cs="Times New Roman"/>
                <w:color w:val="auto"/>
                <w:lang w:val="en-US" w:eastAsia="zh-CN"/>
              </w:rPr>
              <w:t xml:space="preserve">分。</w:t>
            </w:r>
            <w:bookmarkEnd w:id="338"/>
            <w:r/>
            <w:r/>
          </w:p>
        </w:tc>
        <w:tc>
          <w:tcPr>
            <w:tcW w:w="2217" w:type="dxa"/>
            <w:vAlign w:val="center"/>
            <w:vMerge w:val="continue"/>
            <w:textDirection w:val="lrTb"/>
            <w:noWrap w:val="false"/>
          </w:tcPr>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r>
            <w:r/>
          </w:p>
        </w:tc>
      </w:tr>
      <w:tr>
        <w:trPr>
          <w:jc w:val="center"/>
          <w:trHeight w:val="411"/>
        </w:trPr>
        <w:tc>
          <w:tcPr>
            <w:tcW w:w="740"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3.8</w:t>
            </w:r>
            <w:r/>
          </w:p>
        </w:tc>
        <w:tc>
          <w:tcPr>
            <w:tcW w:w="1295"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项目设备-4</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numPr>
                <w:ilvl w:val="0"/>
                <w:numId w:val="0"/>
              </w:numPr>
              <w:rPr>
                <w:rFonts w:hint="eastAsia" w:ascii="Times New Roman" w:hAnsi="Times New Roman" w:eastAsia="宋体" w:cs="Times New Roman"/>
                <w:color w:val="auto"/>
                <w:lang w:val="en-US" w:eastAsia="zh-CN"/>
              </w:rPr>
            </w:pPr>
            <w:r/>
            <w:bookmarkStart w:id="339" w:name="OLE_LINK25"/>
            <w:r>
              <w:rPr>
                <w:rFonts w:hint="eastAsia" w:ascii="Times New Roman" w:hAnsi="Times New Roman" w:eastAsia="宋体" w:cs="Times New Roman"/>
                <w:color w:val="auto"/>
                <w:lang w:val="en-US" w:eastAsia="zh-CN"/>
              </w:rPr>
              <w:t xml:space="preserve">投标人为本项目配备物料粉碎车的，得</w:t>
            </w:r>
            <w:r>
              <w:rPr>
                <w:rFonts w:hint="eastAsia" w:cs="Times New Roman"/>
                <w:color w:val="auto"/>
                <w:lang w:val="en-US" w:eastAsia="zh-CN"/>
              </w:rPr>
              <w:t xml:space="preserve">2</w:t>
            </w:r>
            <w:r>
              <w:rPr>
                <w:rFonts w:hint="eastAsia" w:ascii="Times New Roman" w:hAnsi="Times New Roman" w:eastAsia="宋体" w:cs="Times New Roman"/>
                <w:color w:val="auto"/>
                <w:lang w:val="en-US" w:eastAsia="zh-CN"/>
              </w:rPr>
              <w:t xml:space="preserve">分。</w:t>
            </w:r>
            <w:bookmarkEnd w:id="339"/>
            <w:r/>
            <w:r/>
          </w:p>
        </w:tc>
        <w:tc>
          <w:tcPr>
            <w:tcW w:w="2217" w:type="dxa"/>
            <w:vAlign w:val="center"/>
            <w:vMerge w:val="continue"/>
            <w:textDirection w:val="lrTb"/>
            <w:noWrap w:val="false"/>
          </w:tcPr>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r>
            <w:r/>
          </w:p>
        </w:tc>
      </w:tr>
      <w:tr>
        <w:trPr>
          <w:jc w:val="center"/>
          <w:trHeight w:val="411"/>
        </w:trPr>
        <w:tc>
          <w:tcPr>
            <w:tcW w:w="740"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3.9</w:t>
            </w:r>
            <w:r/>
          </w:p>
        </w:tc>
        <w:tc>
          <w:tcPr>
            <w:tcW w:w="1295"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项目机械</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numPr>
                <w:ilvl w:val="0"/>
                <w:numId w:val="0"/>
              </w:numPr>
              <w:rPr>
                <w:rFonts w:hint="eastAsia" w:ascii="Times New Roman" w:hAnsi="Times New Roman" w:eastAsia="宋体" w:cs="Times New Roman"/>
                <w:color w:val="auto"/>
                <w:lang w:val="en-US" w:eastAsia="zh-CN"/>
              </w:rPr>
            </w:pPr>
            <w:r>
              <w:rPr>
                <w:rFonts w:hint="eastAsia" w:ascii="宋体" w:hAnsi="宋体"/>
                <w:color w:val="auto"/>
                <w:szCs w:val="21"/>
              </w:rPr>
              <w:t xml:space="preserve">投标人具有</w:t>
            </w:r>
            <w:r>
              <w:rPr>
                <w:rFonts w:hint="eastAsia" w:ascii="宋体" w:hAnsi="宋体"/>
                <w:color w:val="auto"/>
                <w:szCs w:val="21"/>
                <w:lang w:val="en-US" w:eastAsia="zh-CN"/>
              </w:rPr>
              <w:t xml:space="preserve">油</w:t>
            </w:r>
            <w:r>
              <w:rPr>
                <w:rFonts w:hint="eastAsia" w:ascii="宋体" w:hAnsi="宋体"/>
                <w:color w:val="auto"/>
                <w:szCs w:val="21"/>
              </w:rPr>
              <w:t xml:space="preserve">锯、割灌机、绿篱修剪机、草坪机，每类</w:t>
            </w:r>
            <w:r>
              <w:rPr>
                <w:rFonts w:hint="eastAsia" w:ascii="宋体" w:hAnsi="宋体"/>
                <w:color w:val="auto"/>
                <w:szCs w:val="21"/>
                <w:lang w:val="en-US" w:eastAsia="zh-CN"/>
              </w:rPr>
              <w:t xml:space="preserve">机械</w:t>
            </w:r>
            <w:r>
              <w:rPr>
                <w:rFonts w:hint="eastAsia" w:ascii="宋体" w:hAnsi="宋体"/>
                <w:color w:val="auto"/>
                <w:szCs w:val="21"/>
              </w:rPr>
              <w:t xml:space="preserve">有一个得</w:t>
            </w:r>
            <w:r>
              <w:rPr>
                <w:rFonts w:hint="eastAsia" w:ascii="宋体" w:hAnsi="宋体"/>
                <w:color w:val="auto"/>
                <w:szCs w:val="21"/>
                <w:lang w:val="en-US" w:eastAsia="zh-CN"/>
              </w:rPr>
              <w:t xml:space="preserve">0.5</w:t>
            </w:r>
            <w:r>
              <w:rPr>
                <w:rFonts w:hint="eastAsia" w:ascii="宋体" w:hAnsi="宋体"/>
                <w:color w:val="auto"/>
                <w:szCs w:val="21"/>
              </w:rPr>
              <w:t xml:space="preserve">分，同类</w:t>
            </w:r>
            <w:r>
              <w:rPr>
                <w:rFonts w:hint="eastAsia" w:ascii="宋体" w:hAnsi="宋体"/>
                <w:color w:val="auto"/>
                <w:szCs w:val="21"/>
                <w:lang w:val="en-US" w:eastAsia="zh-CN"/>
              </w:rPr>
              <w:t xml:space="preserve">机械</w:t>
            </w:r>
            <w:r>
              <w:rPr>
                <w:rFonts w:hint="eastAsia" w:ascii="宋体" w:hAnsi="宋体"/>
                <w:color w:val="auto"/>
                <w:szCs w:val="21"/>
              </w:rPr>
              <w:t xml:space="preserve">不得累计，最高得</w:t>
            </w:r>
            <w:r>
              <w:rPr>
                <w:rFonts w:hint="eastAsia" w:ascii="宋体" w:hAnsi="宋体"/>
                <w:color w:val="auto"/>
                <w:szCs w:val="21"/>
                <w:lang w:val="en-US" w:eastAsia="zh-CN"/>
              </w:rPr>
              <w:t xml:space="preserve">2</w:t>
            </w:r>
            <w:r>
              <w:rPr>
                <w:rFonts w:hint="eastAsia" w:ascii="宋体" w:hAnsi="宋体"/>
                <w:color w:val="auto"/>
                <w:szCs w:val="21"/>
              </w:rPr>
              <w:t xml:space="preserve">分。</w:t>
            </w:r>
            <w:r/>
          </w:p>
        </w:tc>
        <w:tc>
          <w:tcPr>
            <w:tcW w:w="2217" w:type="dxa"/>
            <w:vAlign w:val="center"/>
            <w:textDirection w:val="lrTb"/>
            <w:noWrap w:val="false"/>
          </w:tcPr>
          <w:p>
            <w:pP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若机械为自有，</w:t>
            </w:r>
            <w:r>
              <w:rPr>
                <w:rFonts w:hint="eastAsia" w:ascii="宋体" w:hAnsi="宋体"/>
                <w:color w:val="auto"/>
                <w:szCs w:val="21"/>
              </w:rPr>
              <w:t xml:space="preserve">提供购买发票</w:t>
            </w:r>
            <w:r>
              <w:rPr>
                <w:rFonts w:hint="eastAsia" w:ascii="宋体" w:hAnsi="宋体"/>
                <w:color w:val="auto"/>
                <w:szCs w:val="21"/>
                <w:lang w:val="en-US" w:eastAsia="zh-CN"/>
              </w:rPr>
              <w:t xml:space="preserve">扫描件</w:t>
            </w:r>
            <w:r>
              <w:rPr>
                <w:rFonts w:hint="eastAsia" w:ascii="宋体" w:hAnsi="宋体"/>
                <w:color w:val="auto"/>
                <w:szCs w:val="21"/>
              </w:rPr>
              <w:t xml:space="preserve">；若</w:t>
            </w:r>
            <w:r>
              <w:rPr>
                <w:rFonts w:hint="eastAsia" w:ascii="宋体" w:hAnsi="宋体"/>
                <w:color w:val="auto"/>
                <w:szCs w:val="21"/>
                <w:lang w:val="en-US" w:eastAsia="zh-CN"/>
              </w:rPr>
              <w:t xml:space="preserve">机械</w:t>
            </w:r>
            <w:r>
              <w:rPr>
                <w:rFonts w:hint="eastAsia" w:ascii="宋体" w:hAnsi="宋体"/>
                <w:color w:val="auto"/>
                <w:szCs w:val="21"/>
              </w:rPr>
              <w:t xml:space="preserve">为租赁，提供租赁合同</w:t>
            </w:r>
            <w:r>
              <w:rPr>
                <w:rFonts w:hint="eastAsia" w:ascii="宋体" w:hAnsi="宋体"/>
                <w:color w:val="auto"/>
                <w:szCs w:val="21"/>
                <w:lang w:val="en-US" w:eastAsia="zh-CN"/>
              </w:rPr>
              <w:t xml:space="preserve">扫描件</w:t>
            </w:r>
            <w:r/>
          </w:p>
        </w:tc>
      </w:tr>
      <w:tr>
        <w:trPr>
          <w:jc w:val="center"/>
        </w:trPr>
        <w:tc>
          <w:tcPr>
            <w:gridSpan w:val="2"/>
            <w:tcW w:w="203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75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574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pStyle w:val="811"/>
        <w:rPr>
          <w:color w:val="auto"/>
          <w:highlight w:val="none"/>
        </w:rPr>
      </w:pPr>
      <w:r>
        <w:rPr>
          <w:color w:val="auto"/>
          <w:highlight w:val="none"/>
        </w:rPr>
      </w:r>
      <w:r/>
    </w:p>
    <w:p>
      <w:pPr>
        <w:ind w:firstLine="482"/>
        <w:spacing w:before="120" w:line="360" w:lineRule="auto"/>
        <w:tabs>
          <w:tab w:val="left" w:pos="360" w:leader="none"/>
        </w:tabs>
        <w:rPr>
          <w:rFonts w:hint="eastAsia"/>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03"/>
      <w:r/>
      <w:bookmarkEnd w:id="104"/>
      <w:r/>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105"/>
      <w:r/>
      <w:r/>
    </w:p>
    <w:p>
      <w:pPr>
        <w:jc w:val="left"/>
        <w:spacing w:before="45" w:after="75" w:line="360" w:lineRule="auto"/>
        <w:widowControl/>
        <w:rPr>
          <w:rFonts w:ascii="宋体" w:hAnsi="宋体" w:cs="宋体"/>
          <w:color w:val="auto"/>
          <w:sz w:val="24"/>
        </w:rPr>
      </w:pPr>
      <w:r/>
      <w:bookmarkStart w:id="340" w:name="_Toc99301425"/>
      <w:r>
        <w:rPr>
          <w:rFonts w:hint="eastAsia" w:ascii="宋体" w:hAnsi="宋体" w:cs="宋体"/>
          <w:b/>
          <w:bCs/>
          <w:color w:val="auto"/>
          <w:sz w:val="24"/>
        </w:rPr>
        <w:t xml:space="preserve">一、项目概况</w:t>
      </w:r>
      <w:r/>
    </w:p>
    <w:p>
      <w:pPr>
        <w:ind w:firstLine="480"/>
        <w:spacing w:line="360" w:lineRule="auto"/>
        <w:rPr>
          <w:rFonts w:ascii="宋体" w:hAnsi="宋体" w:cs="宋体"/>
          <w:color w:val="auto"/>
          <w:sz w:val="24"/>
        </w:rPr>
      </w:pPr>
      <w:r>
        <w:rPr>
          <w:rFonts w:hint="eastAsia" w:ascii="宋体" w:hAnsi="宋体" w:cs="宋体"/>
          <w:color w:val="auto"/>
          <w:sz w:val="24"/>
        </w:rPr>
        <w:t xml:space="preserve">1.项目名称：常州市（紫薇园）人防疏散基地园区绿化养护项目</w:t>
      </w:r>
      <w:r/>
    </w:p>
    <w:p>
      <w:pPr>
        <w:ind w:firstLine="480"/>
        <w:spacing w:line="360" w:lineRule="auto"/>
        <w:rPr>
          <w:rFonts w:ascii="宋体" w:hAnsi="宋体" w:cs="宋体"/>
          <w:color w:val="auto"/>
          <w:sz w:val="24"/>
        </w:rPr>
      </w:pPr>
      <w:r>
        <w:rPr>
          <w:rFonts w:hint="eastAsia" w:ascii="宋体" w:hAnsi="宋体" w:cs="宋体"/>
          <w:color w:val="auto"/>
          <w:sz w:val="24"/>
        </w:rPr>
        <w:t xml:space="preserve">2.项目最高限价：</w:t>
      </w:r>
      <w:r>
        <w:rPr>
          <w:rFonts w:hint="eastAsia" w:ascii="宋体" w:hAnsi="宋体" w:cs="宋体"/>
          <w:color w:val="auto"/>
          <w:sz w:val="24"/>
          <w:lang w:val="en-US" w:eastAsia="zh-CN"/>
        </w:rPr>
        <w:t xml:space="preserve">226</w:t>
      </w:r>
      <w:r>
        <w:rPr>
          <w:rFonts w:hint="eastAsia" w:ascii="宋体" w:hAnsi="宋体" w:cs="宋体"/>
          <w:color w:val="auto"/>
          <w:sz w:val="24"/>
        </w:rPr>
        <w:t xml:space="preserve">万元。</w:t>
      </w:r>
      <w:r/>
    </w:p>
    <w:p>
      <w:pPr>
        <w:pStyle w:val="1219"/>
        <w:ind w:firstLine="480"/>
        <w:spacing w:line="360" w:lineRule="auto"/>
        <w:rPr>
          <w:rFonts w:ascii="宋体" w:hAnsi="宋体" w:cs="宋体"/>
          <w:color w:val="auto"/>
          <w:sz w:val="24"/>
          <w:u w:val="single"/>
        </w:rPr>
      </w:pPr>
      <w:r>
        <w:rPr>
          <w:rFonts w:hint="eastAsia" w:ascii="宋体" w:hAnsi="宋体" w:cs="宋体"/>
          <w:color w:val="auto"/>
          <w:sz w:val="24"/>
        </w:rPr>
        <w:t xml:space="preserve">3.服务期限：</w:t>
      </w:r>
      <w:r>
        <w:rPr>
          <w:rFonts w:hint="eastAsia" w:ascii="宋体" w:hAnsi="宋体" w:cs="宋体"/>
          <w:color w:val="auto"/>
          <w:sz w:val="24"/>
          <w:lang w:val="en-US" w:eastAsia="zh-CN"/>
        </w:rPr>
        <w:t xml:space="preserve">二</w:t>
      </w:r>
      <w:r>
        <w:rPr>
          <w:rFonts w:hint="eastAsia" w:ascii="宋体" w:hAnsi="宋体" w:cs="宋体"/>
          <w:color w:val="auto"/>
          <w:sz w:val="24"/>
        </w:rPr>
        <w:t xml:space="preserve">年，合同一年一签，一年期满经甲方考核合格后可续签下一年合同。</w:t>
      </w:r>
      <w:r/>
    </w:p>
    <w:p>
      <w:pPr>
        <w:pStyle w:val="811"/>
        <w:spacing w:line="360" w:lineRule="auto"/>
        <w:rPr>
          <w:rFonts w:ascii="宋体" w:hAnsi="宋体" w:cs="宋体"/>
          <w:b/>
          <w:bCs/>
          <w:color w:val="auto"/>
        </w:rPr>
      </w:pPr>
      <w:r>
        <w:rPr>
          <w:rFonts w:hint="eastAsia" w:ascii="宋体" w:hAnsi="宋体" w:cs="宋体"/>
          <w:b/>
          <w:bCs/>
          <w:color w:val="auto"/>
        </w:rPr>
        <w:t xml:space="preserve">二、水体生态养护面积及要求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1.水生态养护面积</w:t>
      </w:r>
      <w:r/>
    </w:p>
    <w:tbl>
      <w:tblPr>
        <w:tblStyle w:val="776"/>
        <w:tblW w:w="85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7"/>
        <w:gridCol w:w="2992"/>
        <w:gridCol w:w="1634"/>
        <w:gridCol w:w="1692"/>
      </w:tblGrid>
      <w:tr>
        <w:trPr>
          <w:jc w:val="center"/>
          <w:trHeight w:val="369"/>
          <w:tblHeader/>
        </w:trPr>
        <w:tc>
          <w:tcPr>
            <w:shd w:val="clear" w:color="auto" w:fill="3366ff"/>
            <w:tcW w:w="2207"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分类</w:t>
            </w:r>
            <w:r/>
          </w:p>
        </w:tc>
        <w:tc>
          <w:tcPr>
            <w:shd w:val="clear" w:color="auto" w:fill="3366ff"/>
            <w:tcW w:w="2992"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养护服务面积（m2）</w:t>
            </w:r>
            <w:r/>
          </w:p>
        </w:tc>
        <w:tc>
          <w:tcPr>
            <w:shd w:val="clear" w:color="auto" w:fill="3366ff"/>
            <w:tcW w:w="1634"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基底面积（m2）</w:t>
            </w:r>
            <w:r/>
          </w:p>
        </w:tc>
        <w:tc>
          <w:tcPr>
            <w:shd w:val="clear" w:color="auto" w:fill="3366ff"/>
            <w:tcW w:w="1692"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备注</w:t>
            </w:r>
            <w:r/>
          </w:p>
        </w:tc>
      </w:tr>
      <w:tr>
        <w:trPr>
          <w:jc w:val="center"/>
          <w:trHeight w:val="369"/>
        </w:trPr>
        <w:tc>
          <w:tcPr>
            <w:tcW w:w="220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水生态</w:t>
            </w:r>
            <w:r>
              <w:rPr>
                <w:rFonts w:hint="eastAsia" w:ascii="宋体" w:hAnsi="宋体" w:cs="宋体"/>
                <w:color w:val="auto"/>
                <w:sz w:val="24"/>
              </w:rPr>
              <w:t xml:space="preserve">养护</w:t>
            </w:r>
            <w:r/>
          </w:p>
        </w:tc>
        <w:tc>
          <w:tcPr>
            <w:tcW w:w="299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6610</w:t>
            </w:r>
            <w:r/>
          </w:p>
        </w:tc>
        <w:tc>
          <w:tcPr>
            <w:tcW w:w="1634"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6610</w:t>
            </w:r>
            <w:r/>
          </w:p>
        </w:tc>
        <w:tc>
          <w:tcPr>
            <w:tcW w:w="169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ind w:firstLine="480"/>
        <w:spacing w:line="360" w:lineRule="auto"/>
        <w:rPr>
          <w:rFonts w:ascii="宋体" w:hAnsi="宋体" w:cs="宋体"/>
          <w:color w:val="auto"/>
          <w:sz w:val="24"/>
        </w:rPr>
      </w:pPr>
      <w:r>
        <w:rPr>
          <w:rFonts w:hint="eastAsia" w:ascii="宋体" w:hAnsi="宋体" w:cs="宋体"/>
          <w:color w:val="auto"/>
          <w:sz w:val="24"/>
        </w:rPr>
        <w:t xml:space="preserve">2.水生态养护要求：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①根据需要负责</w:t>
      </w:r>
      <w:r>
        <w:rPr>
          <w:rFonts w:hint="eastAsia" w:ascii="宋体" w:hAnsi="宋体" w:cs="宋体"/>
          <w:b/>
          <w:color w:val="auto"/>
          <w:sz w:val="24"/>
        </w:rPr>
        <w:t xml:space="preserve">投放生物菌剂、水生动物的投放</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②负责水生植物的培植、修剪、清理、病虫害防治、冬季保护等管护工作；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③定期对水质进行检测，确保水质指标稳定达标；</w:t>
      </w:r>
      <w:r/>
    </w:p>
    <w:p>
      <w:pPr>
        <w:ind w:firstLine="480"/>
        <w:spacing w:line="360" w:lineRule="auto"/>
        <w:rPr>
          <w:rFonts w:ascii="宋体" w:hAnsi="宋体" w:cs="宋体"/>
          <w:color w:val="auto"/>
          <w:sz w:val="24"/>
        </w:rPr>
      </w:pPr>
      <w:r>
        <w:rPr>
          <w:rFonts w:hint="eastAsia" w:ascii="宋体" w:hAnsi="宋体" w:cs="宋体"/>
          <w:color w:val="auto"/>
          <w:sz w:val="24"/>
        </w:rPr>
        <w:t xml:space="preserve">④负责对水体垃圾、漂浮物等清理工作；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⑤负责维护期的安全工作；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⑥该景观水为“战略储备水源”，因乙方原因造成水生态平衡破坏、水质恶化，乙方必须在一个月内将水质修复到</w:t>
      </w:r>
      <w:r>
        <w:rPr>
          <w:rFonts w:hint="eastAsia" w:ascii="宋体" w:hAnsi="宋体" w:cs="宋体"/>
          <w:b/>
          <w:color w:val="auto"/>
          <w:sz w:val="24"/>
        </w:rPr>
        <w:t xml:space="preserve">《地表水环境质量标准》GB2828-2002Ⅲ类水标准（水体透明度≥80厘米标准）</w:t>
      </w:r>
      <w:r>
        <w:rPr>
          <w:rFonts w:hint="eastAsia" w:ascii="宋体" w:hAnsi="宋体" w:cs="宋体"/>
          <w:color w:val="auto"/>
          <w:sz w:val="24"/>
        </w:rPr>
        <w:t xml:space="preserve">并承担所有经济费用及社会责任。</w:t>
      </w:r>
      <w:r/>
    </w:p>
    <w:p>
      <w:pPr>
        <w:pStyle w:val="811"/>
        <w:spacing w:line="360" w:lineRule="auto"/>
        <w:rPr>
          <w:rFonts w:ascii="宋体" w:hAnsi="宋体" w:cs="宋体"/>
          <w:b/>
          <w:bCs/>
          <w:color w:val="auto"/>
        </w:rPr>
      </w:pPr>
      <w:r>
        <w:rPr>
          <w:rFonts w:hint="eastAsia" w:ascii="宋体" w:hAnsi="宋体" w:cs="宋体"/>
          <w:b/>
          <w:bCs/>
          <w:color w:val="auto"/>
        </w:rPr>
        <w:t xml:space="preserve">三、绿化养护面积及要求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1.绿化养护面积</w:t>
      </w:r>
      <w:r/>
    </w:p>
    <w:tbl>
      <w:tblPr>
        <w:tblStyle w:val="77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8"/>
        <w:gridCol w:w="2991"/>
        <w:gridCol w:w="1635"/>
        <w:gridCol w:w="1694"/>
      </w:tblGrid>
      <w:tr>
        <w:trPr>
          <w:jc w:val="center"/>
          <w:trHeight w:val="369"/>
          <w:tblHeader/>
        </w:trPr>
        <w:tc>
          <w:tcPr>
            <w:shd w:val="clear" w:color="auto" w:fill="3366ff"/>
            <w:tcW w:w="2208"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分类</w:t>
            </w:r>
            <w:r/>
          </w:p>
        </w:tc>
        <w:tc>
          <w:tcPr>
            <w:shd w:val="clear" w:color="auto" w:fill="3366ff"/>
            <w:tcW w:w="2991"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养护服务面积（m2）</w:t>
            </w:r>
            <w:r/>
          </w:p>
        </w:tc>
        <w:tc>
          <w:tcPr>
            <w:shd w:val="clear" w:color="auto" w:fill="3366ff"/>
            <w:tcW w:w="163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基底面积（m2）</w:t>
            </w:r>
            <w:r/>
          </w:p>
        </w:tc>
        <w:tc>
          <w:tcPr>
            <w:shd w:val="clear" w:color="auto" w:fill="3366ff"/>
            <w:tcW w:w="1694"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备注</w:t>
            </w:r>
            <w:r/>
          </w:p>
        </w:tc>
      </w:tr>
      <w:tr>
        <w:trPr>
          <w:jc w:val="center"/>
          <w:trHeight w:val="369"/>
        </w:trPr>
        <w:tc>
          <w:tcPr>
            <w:tcW w:w="220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绿化养护</w:t>
            </w:r>
            <w:r/>
          </w:p>
        </w:tc>
        <w:tc>
          <w:tcPr>
            <w:tcW w:w="2991"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186400</w:t>
            </w:r>
            <w:r/>
          </w:p>
        </w:tc>
        <w:tc>
          <w:tcPr>
            <w:tcW w:w="163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186400</w:t>
            </w:r>
            <w:r/>
          </w:p>
        </w:tc>
        <w:tc>
          <w:tcPr>
            <w:tcW w:w="1694"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2.绿化养护及水体养护管理服务人员数量要求</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最低人数要求</w:t>
      </w:r>
      <w:r>
        <w:rPr>
          <w:rFonts w:hint="eastAsia" w:ascii="宋体" w:hAnsi="宋体" w:cs="宋体"/>
          <w:color w:val="auto"/>
          <w:sz w:val="24"/>
          <w:lang w:eastAsia="zh-CN"/>
        </w:rPr>
        <w:t xml:space="preserve">）</w:t>
      </w:r>
      <w:r/>
    </w:p>
    <w:tbl>
      <w:tblPr>
        <w:tblStyle w:val="776"/>
        <w:tblW w:w="85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3415"/>
        <w:gridCol w:w="3323"/>
        <w:gridCol w:w="1790"/>
      </w:tblGrid>
      <w:tr>
        <w:trPr>
          <w:jc w:val="center"/>
          <w:trHeight w:val="369"/>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人  员</w:t>
            </w:r>
            <w:r/>
          </w:p>
        </w:tc>
        <w:tc>
          <w:tcPr>
            <w:tcBorders>
              <w:top w:val="single" w:color="auto"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人 数（不少于）</w:t>
            </w:r>
            <w:r/>
          </w:p>
        </w:tc>
        <w:tc>
          <w:tcPr>
            <w:tcBorders>
              <w:top w:val="single" w:color="auto" w:sz="4" w:space="0"/>
              <w:left w:val="single" w:color="auto" w:sz="4" w:space="0"/>
              <w:bottom w:val="single" w:color="000000" w:sz="4" w:space="0"/>
              <w:right w:val="single" w:color="auto" w:sz="4" w:space="0"/>
            </w:tcBorders>
            <w:tcW w:w="179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 项目负责人</w:t>
            </w:r>
            <w:r/>
          </w:p>
        </w:tc>
        <w:tc>
          <w:tcPr>
            <w:tcBorders>
              <w:top w:val="none" w:color="000000"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c>
          <w:tcPr>
            <w:tcBorders>
              <w:top w:val="none" w:color="000000"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val="en-US" w:eastAsia="zh-CN"/>
              </w:rPr>
              <w:t xml:space="preserve">绿化养护</w:t>
            </w:r>
            <w:r>
              <w:rPr>
                <w:rFonts w:hint="eastAsia" w:ascii="宋体" w:hAnsi="宋体" w:cs="宋体"/>
                <w:color w:val="auto"/>
                <w:sz w:val="24"/>
              </w:rPr>
              <w:t xml:space="preserve">技术负责人</w:t>
            </w:r>
            <w:r/>
          </w:p>
        </w:tc>
        <w:tc>
          <w:tcPr>
            <w:tcBorders>
              <w:top w:val="none" w:color="000000"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c>
          <w:tcPr>
            <w:tcBorders>
              <w:top w:val="none" w:color="000000"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45"/>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水体养护</w:t>
            </w:r>
            <w:r>
              <w:rPr>
                <w:rFonts w:hint="eastAsia" w:ascii="宋体" w:hAnsi="宋体" w:cs="宋体"/>
                <w:color w:val="auto"/>
                <w:sz w:val="24"/>
              </w:rPr>
              <w:t xml:space="preserve">技术负责人</w:t>
            </w:r>
            <w:r/>
          </w:p>
        </w:tc>
        <w:tc>
          <w:tcPr>
            <w:tcBorders>
              <w:top w:val="none" w:color="000000"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hint="default" w:ascii="宋体" w:hAnsi="宋体" w:cs="宋体"/>
                <w:color w:val="auto"/>
                <w:sz w:val="24"/>
                <w:lang w:val="en-US" w:eastAsia="zh-CN"/>
              </w:rP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45"/>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绿化养护工人</w:t>
            </w:r>
            <w:r/>
          </w:p>
        </w:tc>
        <w:tc>
          <w:tcPr>
            <w:tcBorders>
              <w:top w:val="none" w:color="000000"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18</w:t>
            </w:r>
            <w:r/>
          </w:p>
        </w:tc>
        <w:tc>
          <w:tcPr>
            <w:tcBorders>
              <w:top w:val="none" w:color="000000"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45"/>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水体养护工人</w:t>
            </w:r>
            <w:r/>
          </w:p>
        </w:tc>
        <w:tc>
          <w:tcPr>
            <w:tcBorders>
              <w:top w:val="none" w:color="000000"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小 计</w:t>
            </w:r>
            <w:r/>
          </w:p>
        </w:tc>
        <w:tc>
          <w:tcPr>
            <w:tcBorders>
              <w:top w:val="single" w:color="auto" w:sz="4" w:space="0"/>
              <w:left w:val="single" w:color="auto" w:sz="4" w:space="0"/>
              <w:bottom w:val="single" w:color="auto" w:sz="4" w:space="0"/>
              <w:right w:val="single" w:color="auto" w:sz="4" w:space="0"/>
            </w:tcBorders>
            <w:tcW w:w="3323" w:type="dxa"/>
            <w:vAlign w:val="center"/>
            <w:textDirection w:val="lrTb"/>
            <w:noWrap w:val="false"/>
          </w:tcPr>
          <w:p>
            <w:pPr>
              <w:jc w:val="center"/>
              <w:widowControl/>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26</w:t>
            </w:r>
            <w:r/>
          </w:p>
        </w:tc>
        <w:tc>
          <w:tcPr>
            <w:tcBorders>
              <w:top w:val="single" w:color="auto" w:sz="4" w:space="0"/>
              <w:left w:val="none" w:color="000000" w:sz="4" w:space="0"/>
              <w:bottom w:val="single" w:color="auto" w:sz="4" w:space="0"/>
              <w:right w:val="single" w:color="auto" w:sz="4" w:space="0"/>
            </w:tcBorders>
            <w:tcW w:w="179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常驻现场</w:t>
            </w:r>
            <w:r/>
          </w:p>
        </w:tc>
      </w:tr>
    </w:tbl>
    <w:p>
      <w:pPr>
        <w:ind w:firstLine="562"/>
        <w:jc w:val="left"/>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备注：</w:t>
      </w:r>
      <w:r/>
    </w:p>
    <w:p>
      <w:pPr>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）项目中涉及到需缴纳社保的人员，投标人须按国家规定缴纳相关社保费用。</w:t>
      </w:r>
      <w:r/>
    </w:p>
    <w:p>
      <w:pPr>
        <w:ind w:firstLine="562"/>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的员工因社保、工资、福利等问题产生的纠纷和发生职业暴露、工伤、疾病乃至死亡的一切责任及费用均由投标人全部负责，采购人不承担与此相关的责任；投标人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追偿。</w:t>
      </w:r>
      <w:r/>
    </w:p>
    <w:p>
      <w:pPr>
        <w:ind w:firstLine="562"/>
        <w:jc w:val="left"/>
        <w:spacing w:line="360" w:lineRule="auto"/>
        <w:rPr>
          <w:rFonts w:hint="eastAsia" w:ascii="宋体" w:hAnsi="宋体" w:cs="宋体"/>
          <w:color w:val="000000"/>
          <w:sz w:val="24"/>
          <w:lang w:val="en-US"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）投标人须按采购人要求的人员岗位、数量至指定地点服务，均须做过背景调查，无违法犯罪记录和不良嗜好，身体情况良好，能应对突发情况。</w:t>
      </w:r>
      <w:r>
        <w:rPr>
          <w:rFonts w:hint="eastAsia" w:ascii="宋体" w:hAnsi="宋体" w:cs="宋体"/>
          <w:color w:val="000000"/>
          <w:sz w:val="24"/>
          <w:lang w:val="en-US" w:eastAsia="zh-CN"/>
        </w:rPr>
        <w:t xml:space="preserve">  </w:t>
      </w:r>
      <w:r/>
    </w:p>
    <w:p>
      <w:pPr>
        <w:ind w:firstLine="562"/>
        <w:jc w:val="left"/>
        <w:spacing w:line="360" w:lineRule="auto"/>
        <w:rPr>
          <w:rFonts w:hint="eastAsia" w:ascii="宋体" w:hAnsi="宋体" w:cs="宋体"/>
          <w:color w:val="auto"/>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）今后履约过程中提供相关资料备查，如发现未履行相关要求，采购人将以提供虚假材料终止合同，并上报采购监管部门，由此产生的法律责任或失信责任由投标</w:t>
      </w:r>
      <w:r>
        <w:rPr>
          <w:rFonts w:hint="eastAsia" w:ascii="宋体" w:hAnsi="宋体" w:cs="宋体"/>
          <w:color w:val="000000"/>
          <w:sz w:val="24"/>
          <w:lang w:val="en-US" w:eastAsia="zh-CN"/>
        </w:rPr>
        <w:t xml:space="preserve">人</w:t>
      </w:r>
      <w:r>
        <w:rPr>
          <w:rFonts w:hint="eastAsia" w:ascii="宋体" w:hAnsi="宋体" w:cs="宋体"/>
          <w:color w:val="000000"/>
          <w:sz w:val="24"/>
        </w:rPr>
        <w:t xml:space="preserve">自行负责。</w:t>
      </w:r>
      <w:r/>
    </w:p>
    <w:p>
      <w:pPr>
        <w:ind w:firstLine="480"/>
        <w:spacing w:line="360" w:lineRule="auto"/>
        <w:rPr>
          <w:rFonts w:ascii="宋体" w:hAnsi="宋体" w:cs="宋体"/>
          <w:color w:val="auto"/>
          <w:sz w:val="24"/>
        </w:rPr>
      </w:pPr>
      <w:r>
        <w:rPr>
          <w:rFonts w:hint="eastAsia" w:ascii="宋体" w:hAnsi="宋体" w:cs="宋体"/>
          <w:color w:val="auto"/>
          <w:sz w:val="24"/>
        </w:rPr>
        <w:t xml:space="preserve">3.项目绿化养护服务区域</w:t>
      </w:r>
      <w:r/>
    </w:p>
    <w:p>
      <w:pPr>
        <w:ind w:firstLine="566"/>
        <w:spacing w:line="360" w:lineRule="auto"/>
        <w:rPr>
          <w:rFonts w:ascii="宋体" w:hAnsi="宋体" w:cs="宋体"/>
          <w:color w:val="auto"/>
          <w:sz w:val="24"/>
        </w:rPr>
      </w:pPr>
      <w:r>
        <w:rPr>
          <w:rFonts w:hint="eastAsia" w:ascii="宋体" w:hAnsi="宋体" w:cs="宋体"/>
          <w:color w:val="auto"/>
          <w:sz w:val="24"/>
        </w:rPr>
        <w:t xml:space="preserve">绿化养护面积约</w:t>
      </w:r>
      <w:r>
        <w:rPr>
          <w:rFonts w:hint="eastAsia" w:ascii="宋体" w:hAnsi="宋体" w:cs="宋体"/>
          <w:color w:val="auto"/>
          <w:sz w:val="24"/>
          <w:lang w:val="en-US" w:eastAsia="zh-CN"/>
        </w:rPr>
        <w:t xml:space="preserve">186400</w:t>
      </w:r>
      <w:r>
        <w:rPr>
          <w:rFonts w:hint="eastAsia" w:ascii="宋体" w:hAnsi="宋体" w:cs="宋体"/>
          <w:color w:val="auto"/>
          <w:sz w:val="24"/>
        </w:rPr>
        <w:t xml:space="preserve">㎡ 。</w:t>
      </w:r>
      <w:r/>
    </w:p>
    <w:p>
      <w:pPr>
        <w:ind w:firstLine="566"/>
        <w:spacing w:line="360" w:lineRule="auto"/>
        <w:rPr>
          <w:rFonts w:ascii="宋体" w:hAnsi="宋体" w:cs="宋体"/>
          <w:color w:val="auto"/>
          <w:sz w:val="24"/>
        </w:rPr>
      </w:pPr>
      <w:r>
        <w:rPr>
          <w:rFonts w:hint="eastAsia" w:ascii="宋体" w:hAnsi="宋体" w:cs="宋体"/>
          <w:color w:val="auto"/>
          <w:sz w:val="24"/>
        </w:rPr>
        <w:t xml:space="preserve">注：1）具体管理界线以紫薇园总平面图红线划分为准。</w:t>
      </w:r>
      <w:r/>
    </w:p>
    <w:p>
      <w:pPr>
        <w:ind w:firstLine="566"/>
        <w:spacing w:line="360" w:lineRule="auto"/>
        <w:rPr>
          <w:rFonts w:ascii="宋体" w:hAnsi="宋体" w:cs="宋体"/>
          <w:color w:val="auto"/>
          <w:sz w:val="24"/>
        </w:rPr>
      </w:pPr>
      <w:r>
        <w:rPr>
          <w:rFonts w:hint="eastAsia" w:ascii="宋体" w:hAnsi="宋体" w:cs="宋体"/>
          <w:color w:val="auto"/>
          <w:sz w:val="24"/>
        </w:rPr>
        <w:t xml:space="preserve">    2）具体养护过程中，养护面积如产生5%内的偏差，招标人不作调整，5%以上面积偏差的，招标人按实际单方面积进行调整。</w:t>
      </w:r>
      <w:r/>
    </w:p>
    <w:p>
      <w:pPr>
        <w:ind w:firstLine="480"/>
        <w:spacing w:line="360" w:lineRule="auto"/>
        <w:rPr>
          <w:rFonts w:ascii="宋体" w:hAnsi="宋体" w:cs="宋体"/>
          <w:color w:val="auto"/>
          <w:sz w:val="24"/>
        </w:rPr>
      </w:pPr>
      <w:r>
        <w:rPr>
          <w:rFonts w:hint="eastAsia" w:ascii="宋体" w:hAnsi="宋体" w:cs="宋体"/>
          <w:color w:val="auto"/>
          <w:sz w:val="24"/>
        </w:rPr>
        <w:t xml:space="preserve">4.养护要求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①浇水：保持植物良好长势，不出现大面积枯萎等缺水现象；施肥：平均不少于4次/年，（草坪、绿篱每次每亩施不少于20斤复合肥或尿素；树木根据大小不同每棵每次环施1至2斤复合肥或尿素）做到施肥均匀、充足、适度，保证绿化植物强壮、枝叶茂盛。</w:t>
      </w:r>
      <w:r/>
    </w:p>
    <w:p>
      <w:pPr>
        <w:ind w:firstLine="480"/>
        <w:spacing w:line="360" w:lineRule="auto"/>
        <w:rPr>
          <w:rFonts w:ascii="宋体" w:hAnsi="宋体" w:cs="宋体"/>
          <w:color w:val="auto"/>
          <w:sz w:val="24"/>
        </w:rPr>
      </w:pPr>
      <w:r>
        <w:rPr>
          <w:rFonts w:hint="eastAsia" w:ascii="宋体" w:hAnsi="宋体" w:cs="宋体"/>
          <w:color w:val="auto"/>
          <w:sz w:val="24"/>
        </w:rPr>
        <w:t xml:space="preserve">②修剪整形：草地：草坪覆盖率达95%以上;草坪内杂草控制在20%以内;生长和颜色正常，不枯黄;每年修剪暖地型二次以上，冷地型10次以上;基本无病虫害12-16次/年（4-9月增加修剪频次，一般不得低于2次/月，10月对混合播种草坪进行播种）；灌木：根据长势状况，每年修剪4-6次；乔木：行道树缺株在l%以下，行道树和绿地内无死树，树木修剪基本合理，树形美观，能较好地解决树木与电线、建筑物、交通等之间的矛盾；冬季修剪一遍；乔、灌木植物主枝分部均匀，通风透气，造型美观；绿篱整齐一致。</w:t>
      </w:r>
      <w:r/>
    </w:p>
    <w:p>
      <w:pPr>
        <w:ind w:firstLine="480"/>
        <w:spacing w:line="360" w:lineRule="auto"/>
        <w:rPr>
          <w:rFonts w:ascii="宋体" w:hAnsi="宋体" w:cs="宋体"/>
          <w:color w:val="auto"/>
          <w:sz w:val="24"/>
        </w:rPr>
      </w:pPr>
      <w:r>
        <w:rPr>
          <w:rFonts w:hint="eastAsia" w:ascii="宋体" w:hAnsi="宋体" w:cs="宋体"/>
          <w:color w:val="auto"/>
          <w:sz w:val="24"/>
        </w:rPr>
        <w:t xml:space="preserve">③病虫害防治：做到及时防治，病株、虫害现象不成灾。树枝干正常，无明显枯枝、死叉，有蛀干害虫的株数在2%以下(包括2%，以下同) 介壳虫最严重处主枝主干100平方厘米2头活虫以下，较细枝条每尺长一段上在10头活虫以下，株数都在4%以下；树冠基本完整，主侧枝分布均称，树冠通风透光。</w:t>
      </w:r>
      <w:r/>
    </w:p>
    <w:p>
      <w:pPr>
        <w:ind w:firstLine="480"/>
        <w:spacing w:line="360" w:lineRule="auto"/>
        <w:rPr>
          <w:rFonts w:ascii="宋体" w:hAnsi="宋体" w:cs="宋体"/>
          <w:color w:val="auto"/>
          <w:sz w:val="24"/>
        </w:rPr>
      </w:pPr>
      <w:r>
        <w:rPr>
          <w:rFonts w:hint="eastAsia" w:ascii="宋体" w:hAnsi="宋体" w:cs="宋体"/>
          <w:color w:val="auto"/>
          <w:sz w:val="24"/>
        </w:rPr>
        <w:t xml:space="preserve">④除杂草松土：草坪除草每月至少一遍，雨后杂草严重每周一遍，草坪上不允许有开花杂草。</w:t>
      </w:r>
      <w:r/>
    </w:p>
    <w:p>
      <w:pPr>
        <w:ind w:firstLine="480"/>
        <w:spacing w:line="360" w:lineRule="auto"/>
        <w:rPr>
          <w:rFonts w:ascii="宋体" w:hAnsi="宋体" w:cs="宋体"/>
          <w:color w:val="auto"/>
          <w:sz w:val="24"/>
        </w:rPr>
      </w:pPr>
      <w:r>
        <w:rPr>
          <w:rFonts w:hint="eastAsia" w:ascii="宋体" w:hAnsi="宋体" w:cs="宋体"/>
          <w:color w:val="auto"/>
          <w:sz w:val="24"/>
        </w:rPr>
        <w:t xml:space="preserve">⑤补植：对因生长不良造成的残缺花草、树木及时补植恢复，做到能满足植物生长的条件下午黄土裸露，无明显沟缝。</w:t>
      </w:r>
      <w:r/>
    </w:p>
    <w:p>
      <w:pPr>
        <w:ind w:firstLine="480"/>
        <w:spacing w:line="360" w:lineRule="auto"/>
        <w:rPr>
          <w:rFonts w:ascii="宋体" w:hAnsi="宋体" w:cs="宋体"/>
          <w:color w:val="auto"/>
          <w:sz w:val="24"/>
        </w:rPr>
      </w:pPr>
      <w:r>
        <w:rPr>
          <w:rFonts w:hint="eastAsia" w:ascii="宋体" w:hAnsi="宋体" w:cs="宋体"/>
          <w:color w:val="auto"/>
          <w:sz w:val="24"/>
        </w:rPr>
        <w:t xml:space="preserve">⑥清理绿化垃圾：绿化生产垃圾要做到日产日清，绿地内无明显的废弃物，能坚持在重大节日前进行突击清理</w:t>
      </w:r>
      <w:r/>
    </w:p>
    <w:p>
      <w:pPr>
        <w:ind w:firstLine="480"/>
        <w:spacing w:line="360" w:lineRule="auto"/>
        <w:rPr>
          <w:rFonts w:ascii="宋体" w:hAnsi="宋体" w:cs="宋体"/>
          <w:color w:val="auto"/>
          <w:sz w:val="24"/>
        </w:rPr>
      </w:pPr>
      <w:r>
        <w:rPr>
          <w:rFonts w:hint="eastAsia" w:ascii="宋体" w:hAnsi="宋体" w:cs="宋体"/>
          <w:color w:val="auto"/>
          <w:sz w:val="24"/>
        </w:rPr>
        <w:t xml:space="preserve">⑦防风防汛：灾前积极预防，对树木加固，灾后及时清除倒树断枝、疏通道路、清理扶植，做到尽快回复原状、以免影响交通人流。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⑧保护措施：无较重的人为损坏。对轻微或偶尔发生难以控制的人为损坏，能及时发现和处理、绿地、草坪内无堆物堆料、搭棚或侵占等;行道树树干无明显地钉栓刻画现象，树下距树2米以内无影响树木养护管理的堆物堆料、搭棚、圈栏等；保护现有绿化完整，防止人为破坏，做到出现人为破坏时要及时恢复。</w:t>
      </w:r>
      <w:r/>
    </w:p>
    <w:p>
      <w:pPr>
        <w:ind w:firstLine="482"/>
        <w:keepLines w:val="0"/>
        <w:keepNext w:val="0"/>
        <w:pageBreakBefore w:val="0"/>
        <w:spacing w:line="360" w:lineRule="auto"/>
        <w:widowControl w:val="off"/>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5.其他要求：</w:t>
      </w:r>
      <w:r>
        <w:rPr>
          <w:rFonts w:hint="eastAsia" w:ascii="宋体" w:hAnsi="宋体" w:cs="宋体"/>
          <w:b/>
          <w:bCs/>
          <w:color w:val="auto"/>
          <w:sz w:val="24"/>
        </w:rPr>
        <w:t xml:space="preserve">园区入口处（近400平方米）一年四季摆花；2.每年铺设5000平方米左右冬季草坪</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费用包含在此次投标报价中。</w:t>
      </w:r>
      <w:r/>
    </w:p>
    <w:p>
      <w:pPr>
        <w:pStyle w:val="811"/>
        <w:keepLines w:val="0"/>
        <w:keepNext w:val="0"/>
        <w:pageBreakBefore w:val="0"/>
        <w:spacing w:line="360" w:lineRule="auto"/>
        <w:widowControl w:val="off"/>
        <w:rPr>
          <w:color w:val="auto"/>
        </w:rPr>
      </w:pPr>
      <w:r>
        <w:rPr>
          <w:color w:val="auto"/>
        </w:rPr>
        <w:t xml:space="preserve">四、考核细则及考评奖惩办法</w:t>
      </w:r>
      <w:r/>
    </w:p>
    <w:p>
      <w:pPr>
        <w:pStyle w:val="811"/>
        <w:jc w:val="both"/>
        <w:keepLines w:val="0"/>
        <w:keepNext w:val="0"/>
        <w:pageBreakBefore w:val="0"/>
        <w:spacing w:line="360" w:lineRule="auto"/>
        <w:widowControl w:val="off"/>
        <w:rPr>
          <w:rFonts w:hint="eastAsia" w:ascii="宋体" w:hAnsi="宋体"/>
          <w:b/>
          <w:color w:val="auto"/>
        </w:rPr>
      </w:pPr>
      <w:r>
        <w:rPr>
          <w:rFonts w:hint="eastAsia" w:ascii="宋体" w:hAnsi="宋体"/>
          <w:b/>
          <w:color w:val="auto"/>
        </w:rPr>
        <w:t xml:space="preserve">（一）</w:t>
      </w:r>
      <w:r>
        <w:rPr>
          <w:rFonts w:hint="eastAsia" w:ascii="宋体" w:hAnsi="宋体" w:cs="宋体"/>
          <w:b/>
          <w:bCs/>
          <w:color w:val="auto"/>
          <w:sz w:val="24"/>
          <w:highlight w:val="none"/>
          <w:lang w:eastAsia="zh-CN"/>
        </w:rPr>
        <w:t xml:space="preserve">常州市紫薇园人防疏散基地园林绿化管理服务项目</w:t>
      </w:r>
      <w:r>
        <w:rPr>
          <w:rFonts w:hint="eastAsia" w:ascii="宋体" w:hAnsi="宋体"/>
          <w:b/>
          <w:color w:val="auto"/>
        </w:rPr>
        <w:t xml:space="preserve">考核细则</w:t>
      </w:r>
      <w:r/>
    </w:p>
    <w:p>
      <w:pPr>
        <w:pStyle w:val="811"/>
        <w:jc w:val="both"/>
        <w:rPr>
          <w:rFonts w:hint="eastAsia" w:ascii="宋体" w:hAnsi="宋体"/>
          <w:b/>
          <w:color w:val="auto"/>
        </w:rPr>
      </w:pPr>
      <w:r>
        <w:rPr>
          <w:rFonts w:hint="eastAsia" w:ascii="宋体" w:hAnsi="宋体"/>
          <w:b/>
          <w:color w:val="auto"/>
        </w:rPr>
      </w:r>
      <w:r/>
    </w:p>
    <w:tbl>
      <w:tblPr>
        <w:tblStyle w:val="77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3964"/>
        <w:gridCol w:w="576"/>
        <w:gridCol w:w="2984"/>
        <w:gridCol w:w="502"/>
      </w:tblGrid>
      <w:tr>
        <w:trPr>
          <w:jc w:val="center"/>
          <w:trHeight w:val="851"/>
          <w:tblHeader/>
        </w:trPr>
        <w:tc>
          <w:tcPr>
            <w:tcW w:w="502" w:type="dxa"/>
            <w:vAlign w:val="center"/>
            <w:textDirection w:val="lrTb"/>
            <w:noWrap w:val="false"/>
          </w:tcPr>
          <w:p>
            <w:pPr>
              <w:jc w:val="center"/>
              <w:rPr>
                <w:rFonts w:ascii="宋体" w:cs="Arial"/>
                <w:color w:val="auto"/>
                <w:sz w:val="24"/>
                <w:szCs w:val="24"/>
                <w:highlight w:val="none"/>
              </w:rPr>
            </w:pPr>
            <w:r>
              <w:rPr>
                <w:rFonts w:hint="eastAsia" w:ascii="宋体" w:cs="Arial"/>
                <w:color w:val="auto"/>
                <w:sz w:val="24"/>
                <w:szCs w:val="24"/>
                <w:highlight w:val="none"/>
              </w:rPr>
              <w:t xml:space="preserve">序号</w:t>
            </w:r>
            <w:r/>
          </w:p>
        </w:tc>
        <w:tc>
          <w:tcPr>
            <w:tcW w:w="3964" w:type="dxa"/>
            <w:vAlign w:val="center"/>
            <w:textDirection w:val="lrTb"/>
            <w:noWrap w:val="false"/>
          </w:tcPr>
          <w:p>
            <w:pPr>
              <w:jc w:val="center"/>
              <w:rPr>
                <w:rFonts w:ascii="宋体" w:cs="Arial"/>
                <w:color w:val="auto"/>
                <w:sz w:val="24"/>
                <w:szCs w:val="24"/>
                <w:highlight w:val="none"/>
              </w:rPr>
            </w:pPr>
            <w:r>
              <w:rPr>
                <w:rFonts w:hint="eastAsia" w:ascii="宋体" w:cs="Arial"/>
                <w:color w:val="auto"/>
                <w:sz w:val="24"/>
                <w:szCs w:val="24"/>
                <w:highlight w:val="none"/>
              </w:rPr>
              <w:t xml:space="preserve">标准内容</w:t>
            </w:r>
            <w:r/>
          </w:p>
        </w:tc>
        <w:tc>
          <w:tcPr>
            <w:tcW w:w="576" w:type="dxa"/>
            <w:vAlign w:val="center"/>
            <w:textDirection w:val="lrTb"/>
            <w:noWrap w:val="false"/>
          </w:tcPr>
          <w:p>
            <w:pPr>
              <w:jc w:val="center"/>
              <w:rPr>
                <w:rFonts w:ascii="宋体" w:cs="Arial"/>
                <w:color w:val="auto"/>
                <w:sz w:val="24"/>
                <w:szCs w:val="24"/>
                <w:highlight w:val="none"/>
              </w:rPr>
            </w:pPr>
            <w:r>
              <w:rPr>
                <w:rFonts w:hint="eastAsia" w:ascii="宋体" w:cs="Arial"/>
                <w:color w:val="auto"/>
                <w:sz w:val="24"/>
                <w:szCs w:val="24"/>
                <w:highlight w:val="none"/>
              </w:rPr>
              <w:t xml:space="preserve">规定分值</w:t>
            </w:r>
            <w:r/>
          </w:p>
        </w:tc>
        <w:tc>
          <w:tcPr>
            <w:tcW w:w="2984" w:type="dxa"/>
            <w:vAlign w:val="center"/>
            <w:textDirection w:val="lrTb"/>
            <w:noWrap w:val="false"/>
          </w:tcPr>
          <w:p>
            <w:pPr>
              <w:jc w:val="center"/>
              <w:rPr>
                <w:rFonts w:ascii="宋体" w:cs="Arial"/>
                <w:color w:val="auto"/>
                <w:sz w:val="24"/>
                <w:szCs w:val="24"/>
                <w:highlight w:val="none"/>
              </w:rPr>
            </w:pPr>
            <w:r>
              <w:rPr>
                <w:rFonts w:hint="eastAsia" w:ascii="宋体" w:cs="Arial"/>
                <w:color w:val="auto"/>
                <w:sz w:val="24"/>
                <w:szCs w:val="24"/>
                <w:highlight w:val="none"/>
              </w:rPr>
              <w:t xml:space="preserve">评分细则</w:t>
            </w:r>
            <w:r/>
          </w:p>
        </w:tc>
        <w:tc>
          <w:tcPr>
            <w:tcW w:w="502" w:type="dxa"/>
            <w:vAlign w:val="center"/>
            <w:textDirection w:val="lrTb"/>
            <w:noWrap w:val="false"/>
          </w:tcPr>
          <w:p>
            <w:pPr>
              <w:jc w:val="center"/>
              <w:rPr>
                <w:rFonts w:ascii="宋体" w:cs="Arial"/>
                <w:color w:val="auto"/>
                <w:sz w:val="24"/>
                <w:szCs w:val="24"/>
                <w:highlight w:val="none"/>
              </w:rPr>
            </w:pPr>
            <w:r>
              <w:rPr>
                <w:rFonts w:hint="eastAsia" w:ascii="宋体" w:cs="Arial"/>
                <w:color w:val="auto"/>
                <w:sz w:val="24"/>
                <w:szCs w:val="24"/>
                <w:highlight w:val="none"/>
              </w:rPr>
              <w:t xml:space="preserve">分值</w:t>
            </w:r>
            <w:r/>
          </w:p>
        </w:tc>
      </w:tr>
      <w:tr>
        <w:trPr>
          <w:jc w:val="center"/>
          <w:trHeight w:val="480"/>
        </w:trPr>
        <w:tc>
          <w:tcPr>
            <w:shd w:val="clear" w:color="000000" w:fill="bfbfbf"/>
            <w:tcW w:w="502" w:type="dxa"/>
            <w:vAlign w:val="center"/>
            <w:textDirection w:val="lrTb"/>
            <w:noWrap w:val="false"/>
          </w:tcPr>
          <w:p>
            <w:pPr>
              <w:jc w:val="center"/>
              <w:rPr>
                <w:rFonts w:ascii="宋体" w:cs="Arial"/>
                <w:b/>
                <w:bCs/>
                <w:color w:val="auto"/>
                <w:sz w:val="21"/>
                <w:szCs w:val="21"/>
                <w:highlight w:val="none"/>
              </w:rPr>
            </w:pPr>
            <w:r>
              <w:rPr>
                <w:rFonts w:hint="eastAsia" w:ascii="宋体" w:cs="Arial"/>
                <w:b/>
                <w:bCs/>
                <w:color w:val="auto"/>
                <w:sz w:val="21"/>
                <w:szCs w:val="21"/>
                <w:highlight w:val="none"/>
              </w:rPr>
              <w:t xml:space="preserve">一</w:t>
            </w:r>
            <w:r/>
          </w:p>
        </w:tc>
        <w:tc>
          <w:tcPr>
            <w:shd w:val="clear" w:color="000000" w:fill="bfbfbf"/>
            <w:tcW w:w="3964" w:type="dxa"/>
            <w:vAlign w:val="center"/>
            <w:textDirection w:val="lrTb"/>
            <w:noWrap w:val="false"/>
          </w:tcPr>
          <w:p>
            <w:pPr>
              <w:jc w:val="center"/>
              <w:spacing w:after="0"/>
              <w:rPr>
                <w:rFonts w:ascii="宋体" w:cs="Arial"/>
                <w:b/>
                <w:bCs/>
                <w:color w:val="auto"/>
                <w:sz w:val="21"/>
                <w:szCs w:val="21"/>
                <w:highlight w:val="none"/>
              </w:rPr>
            </w:pPr>
            <w:r>
              <w:rPr>
                <w:rFonts w:hint="eastAsia" w:ascii="宋体" w:cs="Arial"/>
                <w:b/>
                <w:bCs/>
                <w:color w:val="auto"/>
                <w:sz w:val="21"/>
                <w:szCs w:val="21"/>
                <w:highlight w:val="none"/>
              </w:rPr>
              <w:t xml:space="preserve">基础管理</w:t>
            </w:r>
            <w:r/>
          </w:p>
        </w:tc>
        <w:tc>
          <w:tcPr>
            <w:shd w:val="clear" w:color="000000" w:fill="bfbfbf"/>
            <w:tcW w:w="576" w:type="dxa"/>
            <w:vAlign w:val="center"/>
            <w:textDirection w:val="lrTb"/>
            <w:noWrap w:val="false"/>
          </w:tcPr>
          <w:p>
            <w:pPr>
              <w:jc w:val="center"/>
              <w:spacing w:after="0"/>
              <w:rPr>
                <w:rFonts w:ascii="宋体" w:cs="Arial"/>
                <w:b/>
                <w:bCs/>
                <w:color w:val="auto"/>
                <w:sz w:val="21"/>
                <w:szCs w:val="21"/>
                <w:highlight w:val="none"/>
              </w:rPr>
            </w:pPr>
            <w:r>
              <w:rPr>
                <w:rFonts w:ascii="宋体" w:cs="Arial"/>
                <w:b/>
                <w:bCs/>
                <w:color w:val="auto"/>
                <w:sz w:val="21"/>
                <w:szCs w:val="21"/>
                <w:highlight w:val="none"/>
              </w:rPr>
              <w:t xml:space="preserve">20</w:t>
            </w:r>
            <w:r/>
          </w:p>
        </w:tc>
        <w:tc>
          <w:tcPr>
            <w:shd w:val="clear" w:color="000000" w:fill="bfbfbf"/>
            <w:tcW w:w="2984" w:type="dxa"/>
            <w:vAlign w:val="center"/>
            <w:textDirection w:val="lrTb"/>
            <w:noWrap w:val="false"/>
          </w:tcPr>
          <w:p>
            <w:pPr>
              <w:jc w:val="center"/>
              <w:spacing w:after="0"/>
              <w:rPr>
                <w:rFonts w:ascii="宋体" w:cs="Arial"/>
                <w:b/>
                <w:bCs/>
                <w:color w:val="auto"/>
                <w:sz w:val="21"/>
                <w:szCs w:val="21"/>
                <w:highlight w:val="none"/>
              </w:rPr>
            </w:pPr>
            <w:r>
              <w:rPr>
                <w:rFonts w:hint="eastAsia" w:ascii="宋体" w:cs="Arial"/>
                <w:b/>
                <w:bCs/>
                <w:color w:val="auto"/>
                <w:sz w:val="21"/>
                <w:szCs w:val="21"/>
                <w:highlight w:val="none"/>
              </w:rPr>
              <w:t xml:space="preserve">　</w:t>
            </w:r>
            <w:r/>
          </w:p>
        </w:tc>
        <w:tc>
          <w:tcPr>
            <w:shd w:val="clear" w:color="000000" w:fill="bfbfbf"/>
            <w:tcW w:w="502" w:type="dxa"/>
            <w:vAlign w:val="center"/>
            <w:textDirection w:val="lrTb"/>
            <w:noWrap w:val="false"/>
          </w:tcPr>
          <w:p>
            <w:pPr>
              <w:jc w:val="center"/>
              <w:rPr>
                <w:rFonts w:ascii="宋体" w:cs="Arial"/>
                <w:b/>
                <w:bCs/>
                <w:color w:val="auto"/>
                <w:sz w:val="21"/>
                <w:szCs w:val="21"/>
                <w:highlight w:val="none"/>
              </w:rPr>
            </w:pPr>
            <w:r>
              <w:rPr>
                <w:rFonts w:ascii="宋体" w:cs="Arial"/>
                <w:b/>
                <w:bCs/>
                <w:color w:val="auto"/>
                <w:sz w:val="21"/>
                <w:szCs w:val="21"/>
                <w:highlight w:val="none"/>
              </w:rPr>
            </w:r>
            <w:r/>
          </w:p>
        </w:tc>
      </w:tr>
      <w:tr>
        <w:trPr>
          <w:jc w:val="center"/>
          <w:trHeight w:val="480"/>
        </w:trPr>
        <w:tc>
          <w:tcPr>
            <w:tcW w:w="502" w:type="dxa"/>
            <w:vAlign w:val="center"/>
            <w:textDirection w:val="lrTb"/>
            <w:noWrap w:val="false"/>
          </w:tcPr>
          <w:p>
            <w:pPr>
              <w:jc w:val="center"/>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W w:w="3964" w:type="dxa"/>
            <w:vAlign w:val="center"/>
            <w:textDirection w:val="lrTb"/>
            <w:noWrap w:val="false"/>
          </w:tcPr>
          <w:p>
            <w:pPr>
              <w:jc w:val="both"/>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绿化养护建立健全各项管理制度和绿化人员工作标准，并制定具体的落实措施和考核办法。</w:t>
            </w:r>
            <w:r/>
          </w:p>
        </w:tc>
        <w:tc>
          <w:tcPr>
            <w:tcW w:w="576" w:type="dxa"/>
            <w:vAlign w:val="center"/>
            <w:textDirection w:val="lrTb"/>
            <w:noWrap w:val="false"/>
          </w:tcPr>
          <w:p>
            <w:pPr>
              <w:jc w:val="center"/>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p>
        </w:tc>
        <w:tc>
          <w:tcPr>
            <w:tcW w:w="2984" w:type="dxa"/>
            <w:vAlign w:val="center"/>
            <w:textDirection w:val="lrTb"/>
            <w:noWrap w:val="false"/>
          </w:tcPr>
          <w:p>
            <w:pPr>
              <w:jc w:val="both"/>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符合10分，无管理制度、工作标准、落实措施、考核办法的，每少一项扣1分。</w:t>
            </w:r>
            <w:r/>
          </w:p>
        </w:tc>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cs="Arial"/>
                <w:color w:val="auto"/>
                <w:sz w:val="21"/>
                <w:szCs w:val="21"/>
                <w:highlight w:val="none"/>
              </w:rPr>
              <w:t xml:space="preserve">　</w:t>
            </w:r>
            <w:r/>
          </w:p>
        </w:tc>
      </w:tr>
      <w:tr>
        <w:trPr>
          <w:jc w:val="center"/>
          <w:trHeight w:val="1652"/>
        </w:trPr>
        <w:tc>
          <w:tcPr>
            <w:tcW w:w="502" w:type="dxa"/>
            <w:vAlign w:val="center"/>
            <w:textDirection w:val="lrTb"/>
            <w:noWrap w:val="false"/>
          </w:tcPr>
          <w:p>
            <w:pPr>
              <w:jc w:val="center"/>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W w:w="3964" w:type="dxa"/>
            <w:vAlign w:val="center"/>
            <w:textDirection w:val="lrTb"/>
            <w:noWrap w:val="false"/>
          </w:tcPr>
          <w:p>
            <w:pPr>
              <w:jc w:val="both"/>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根据招标文件要求，绿化养护管理服务人员数量及器材必须配备齐全,其中项目负责人1人，项目技术负责人1人，养护工人18人。制定年度养护计划、完成情况说明，建立健全本项目绿化养护日志。</w:t>
            </w:r>
            <w:r/>
          </w:p>
        </w:tc>
        <w:tc>
          <w:tcPr>
            <w:tcW w:w="576" w:type="dxa"/>
            <w:vAlign w:val="center"/>
            <w:textDirection w:val="lrTb"/>
            <w:noWrap w:val="false"/>
          </w:tcPr>
          <w:p>
            <w:pPr>
              <w:jc w:val="center"/>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p>
        </w:tc>
        <w:tc>
          <w:tcPr>
            <w:tcW w:w="2984" w:type="dxa"/>
            <w:vAlign w:val="center"/>
            <w:textDirection w:val="lrTb"/>
            <w:noWrap w:val="false"/>
          </w:tcPr>
          <w:p>
            <w:pPr>
              <w:jc w:val="both"/>
              <w:spacing w:after="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符合10分，项目负责人不在现场扣2分，项目技术负责人不在现场扣1分，养护工人每少一人扣0.5分。相应台账记录缺失一处扣2分。</w:t>
            </w:r>
            <w:r/>
          </w:p>
        </w:tc>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cs="Arial"/>
                <w:color w:val="auto"/>
                <w:sz w:val="21"/>
                <w:szCs w:val="21"/>
                <w:highlight w:val="none"/>
              </w:rPr>
              <w:t xml:space="preserve">　</w:t>
            </w:r>
            <w:r/>
          </w:p>
        </w:tc>
      </w:tr>
      <w:tr>
        <w:trPr>
          <w:jc w:val="center"/>
          <w:trHeight w:val="300"/>
        </w:trPr>
        <w:tc>
          <w:tcPr>
            <w:shd w:val="clear" w:color="auto" w:fill="b3b3b3"/>
            <w:tcW w:w="502" w:type="dxa"/>
            <w:vAlign w:val="center"/>
            <w:textDirection w:val="lrTb"/>
            <w:noWrap w:val="false"/>
          </w:tcPr>
          <w:p>
            <w:pPr>
              <w:jc w:val="center"/>
              <w:rPr>
                <w:rFonts w:ascii="宋体" w:cs="Arial"/>
                <w:color w:val="auto"/>
                <w:sz w:val="21"/>
                <w:szCs w:val="21"/>
                <w:highlight w:val="none"/>
              </w:rPr>
              <w:outlineLvl w:val="0"/>
            </w:pPr>
            <w:r>
              <w:rPr>
                <w:rFonts w:hint="eastAsia" w:ascii="宋体" w:cs="Arial"/>
                <w:color w:val="auto"/>
                <w:sz w:val="21"/>
                <w:szCs w:val="21"/>
                <w:highlight w:val="none"/>
              </w:rPr>
              <w:t xml:space="preserve">二</w:t>
            </w:r>
            <w:r/>
          </w:p>
        </w:tc>
        <w:tc>
          <w:tcPr>
            <w:shd w:val="clear" w:color="auto" w:fill="b3b3b3"/>
            <w:tcW w:w="3964" w:type="dxa"/>
            <w:vAlign w:val="center"/>
            <w:textDirection w:val="lrTb"/>
            <w:noWrap w:val="false"/>
          </w:tcPr>
          <w:p>
            <w:pPr>
              <w:jc w:val="center"/>
              <w:spacing w:after="0"/>
              <w:rPr>
                <w:rFonts w:ascii="宋体" w:cs="Arial"/>
                <w:b/>
                <w:bCs/>
                <w:color w:val="auto"/>
                <w:sz w:val="21"/>
                <w:szCs w:val="21"/>
                <w:highlight w:val="none"/>
              </w:rPr>
              <w:outlineLvl w:val="0"/>
            </w:pPr>
            <w:r>
              <w:rPr>
                <w:rFonts w:hint="eastAsia" w:ascii="宋体" w:cs="Arial"/>
                <w:b/>
                <w:bCs/>
                <w:color w:val="auto"/>
                <w:sz w:val="21"/>
                <w:szCs w:val="21"/>
                <w:highlight w:val="none"/>
              </w:rPr>
              <w:t xml:space="preserve">绿化养护</w:t>
            </w:r>
            <w:r/>
          </w:p>
        </w:tc>
        <w:tc>
          <w:tcPr>
            <w:shd w:val="clear" w:color="auto" w:fill="b3b3b3"/>
            <w:tcW w:w="576" w:type="dxa"/>
            <w:vAlign w:val="center"/>
            <w:textDirection w:val="lrTb"/>
            <w:noWrap w:val="false"/>
          </w:tcPr>
          <w:p>
            <w:pPr>
              <w:jc w:val="center"/>
              <w:spacing w:after="0"/>
              <w:rPr>
                <w:rFonts w:ascii="宋体" w:cs="Arial"/>
                <w:b/>
                <w:bCs/>
                <w:color w:val="auto"/>
                <w:sz w:val="21"/>
                <w:szCs w:val="21"/>
                <w:highlight w:val="none"/>
              </w:rPr>
            </w:pPr>
            <w:r>
              <w:rPr>
                <w:rFonts w:hint="eastAsia" w:ascii="宋体" w:hAnsi="宋体" w:cs="Arial"/>
                <w:b/>
                <w:bCs/>
                <w:color w:val="auto"/>
                <w:sz w:val="21"/>
                <w:szCs w:val="21"/>
                <w:highlight w:val="none"/>
              </w:rPr>
              <w:t xml:space="preserve">60</w:t>
            </w:r>
            <w:r/>
          </w:p>
        </w:tc>
        <w:tc>
          <w:tcPr>
            <w:shd w:val="clear" w:color="auto" w:fill="b3b3b3"/>
            <w:tcW w:w="2984" w:type="dxa"/>
            <w:vAlign w:val="center"/>
            <w:textDirection w:val="lrTb"/>
            <w:noWrap w:val="false"/>
          </w:tcPr>
          <w:p>
            <w:pPr>
              <w:jc w:val="both"/>
              <w:spacing w:after="0"/>
              <w:rPr>
                <w:rFonts w:ascii="宋体" w:cs="Arial"/>
                <w:color w:val="auto"/>
                <w:sz w:val="21"/>
                <w:szCs w:val="21"/>
                <w:highlight w:val="none"/>
              </w:rPr>
              <w:outlineLvl w:val="0"/>
            </w:pPr>
            <w:r>
              <w:rPr>
                <w:rFonts w:ascii="宋体" w:cs="Arial"/>
                <w:color w:val="auto"/>
                <w:sz w:val="21"/>
                <w:szCs w:val="21"/>
                <w:highlight w:val="none"/>
              </w:rPr>
            </w:r>
            <w:r/>
          </w:p>
        </w:tc>
        <w:tc>
          <w:tcPr>
            <w:shd w:val="clear" w:color="auto" w:fill="b3b3b3"/>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hAnsi="宋体" w:cs="Arial"/>
                <w:color w:val="auto"/>
                <w:sz w:val="21"/>
                <w:szCs w:val="21"/>
                <w:highlight w:val="none"/>
              </w:rPr>
              <w:t xml:space="preserve">3</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保持植物良好长势，不出现大面积枯萎等缺水现象；做到施肥均匀、充足、适度，保证绿化植物强壮、枝叶茂盛。</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符合9分，每发现一处不符合扣1分。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hAnsi="宋体" w:cs="Arial"/>
                <w:color w:val="auto"/>
                <w:sz w:val="21"/>
                <w:szCs w:val="21"/>
                <w:highlight w:val="none"/>
              </w:rPr>
              <w:t xml:space="preserve">4</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除杂草松土，修剪整形主枝分部均匀，通风透气，造型美观；绿篱整齐一致。</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符合9分，每发现一处不符合扣1分。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hAnsi="宋体" w:cs="Arial"/>
                <w:color w:val="auto"/>
                <w:sz w:val="21"/>
                <w:szCs w:val="21"/>
                <w:highlight w:val="none"/>
              </w:rPr>
              <w:outlineLvl w:val="0"/>
            </w:pPr>
            <w:r>
              <w:rPr>
                <w:rFonts w:ascii="宋体" w:hAnsi="宋体" w:cs="Arial"/>
                <w:color w:val="auto"/>
                <w:sz w:val="21"/>
                <w:szCs w:val="21"/>
                <w:highlight w:val="none"/>
              </w:rPr>
              <w:t xml:space="preserve">5</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病虫害及时防治，病株、虫害现象不成灾。</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9</w:t>
            </w:r>
            <w:r>
              <w:rPr>
                <w:rFonts w:hint="eastAsia" w:ascii="宋体" w:cs="Arial"/>
                <w:color w:val="auto"/>
                <w:sz w:val="21"/>
                <w:szCs w:val="21"/>
                <w:highlight w:val="none"/>
              </w:rPr>
              <w:t xml:space="preserve">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hAnsi="宋体" w:cs="Arial"/>
                <w:color w:val="auto"/>
                <w:sz w:val="21"/>
                <w:szCs w:val="21"/>
                <w:highlight w:val="none"/>
              </w:rPr>
              <w:outlineLvl w:val="0"/>
            </w:pPr>
            <w:r>
              <w:rPr>
                <w:rFonts w:ascii="宋体" w:hAnsi="宋体" w:cs="Arial"/>
                <w:color w:val="auto"/>
                <w:sz w:val="21"/>
                <w:szCs w:val="21"/>
                <w:highlight w:val="none"/>
              </w:rPr>
              <w:t xml:space="preserve">6</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修剪下来的以及河道清理的</w:t>
            </w:r>
            <w:r>
              <w:rPr>
                <w:rFonts w:hint="eastAsia" w:ascii="宋体" w:hAnsi="宋体"/>
                <w:color w:val="auto"/>
                <w:sz w:val="21"/>
                <w:szCs w:val="21"/>
                <w:highlight w:val="none"/>
              </w:rPr>
              <w:t xml:space="preserve">绿化垃圾</w:t>
            </w:r>
            <w:r>
              <w:rPr>
                <w:rFonts w:hint="eastAsia" w:ascii="宋体"/>
                <w:color w:val="auto"/>
                <w:sz w:val="21"/>
                <w:szCs w:val="21"/>
                <w:highlight w:val="none"/>
              </w:rPr>
              <w:t xml:space="preserve">，当天垃圾要当天清运，不准就地焚烧，做到有专人跟踪保洁。</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9</w:t>
            </w:r>
            <w:r>
              <w:rPr>
                <w:rFonts w:hint="eastAsia" w:ascii="宋体" w:cs="Arial"/>
                <w:color w:val="auto"/>
                <w:sz w:val="21"/>
                <w:szCs w:val="21"/>
                <w:highlight w:val="none"/>
              </w:rPr>
              <w:t xml:space="preserve">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hAnsi="宋体" w:cs="Arial"/>
                <w:color w:val="auto"/>
                <w:sz w:val="21"/>
                <w:szCs w:val="21"/>
                <w:highlight w:val="none"/>
              </w:rPr>
              <w:outlineLvl w:val="0"/>
            </w:pPr>
            <w:r>
              <w:rPr>
                <w:rFonts w:ascii="宋体" w:hAnsi="宋体" w:cs="Arial"/>
                <w:color w:val="auto"/>
                <w:sz w:val="21"/>
                <w:szCs w:val="21"/>
                <w:highlight w:val="none"/>
              </w:rPr>
              <w:t xml:space="preserve">7</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保护现有绿化完整，防止人为破坏，出现人为破坏时要及时恢复。</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9</w:t>
            </w:r>
            <w:r>
              <w:rPr>
                <w:rFonts w:hint="eastAsia" w:ascii="宋体" w:cs="Arial"/>
                <w:color w:val="auto"/>
                <w:sz w:val="21"/>
                <w:szCs w:val="21"/>
                <w:highlight w:val="none"/>
              </w:rPr>
              <w:t xml:space="preserve">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hAnsi="宋体" w:cs="Arial"/>
                <w:color w:val="auto"/>
                <w:sz w:val="21"/>
                <w:szCs w:val="21"/>
                <w:highlight w:val="none"/>
              </w:rPr>
              <w:outlineLvl w:val="0"/>
            </w:pPr>
            <w:r>
              <w:rPr>
                <w:rFonts w:ascii="宋体" w:hAnsi="宋体" w:cs="Arial"/>
                <w:color w:val="auto"/>
                <w:sz w:val="21"/>
                <w:szCs w:val="21"/>
                <w:highlight w:val="none"/>
              </w:rPr>
              <w:t xml:space="preserve">8</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对因生长不良造成的残缺花草、树木及时补植恢复，做到能满足植物生长的条件下无黄土裸露，无明显沟缝。</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ascii="宋体" w:hAnsi="宋体" w:cs="Arial"/>
                <w:bCs/>
                <w:color w:val="auto"/>
                <w:sz w:val="21"/>
                <w:szCs w:val="21"/>
                <w:highlight w:val="none"/>
              </w:rPr>
              <w:t xml:space="preserve">9</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9</w:t>
            </w:r>
            <w:r>
              <w:rPr>
                <w:rFonts w:hint="eastAsia" w:ascii="宋体" w:cs="Arial"/>
                <w:color w:val="auto"/>
                <w:sz w:val="21"/>
                <w:szCs w:val="21"/>
                <w:highlight w:val="none"/>
              </w:rPr>
              <w:t xml:space="preserve">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ffffff"/>
            <w:tcW w:w="502" w:type="dxa"/>
            <w:vAlign w:val="center"/>
            <w:textDirection w:val="lrTb"/>
            <w:noWrap w:val="false"/>
          </w:tcPr>
          <w:p>
            <w:pPr>
              <w:jc w:val="center"/>
              <w:rPr>
                <w:rFonts w:ascii="宋体" w:hAnsi="宋体" w:cs="Arial"/>
                <w:color w:val="auto"/>
                <w:sz w:val="21"/>
                <w:szCs w:val="21"/>
                <w:highlight w:val="none"/>
              </w:rPr>
              <w:outlineLvl w:val="0"/>
            </w:pPr>
            <w:r>
              <w:rPr>
                <w:rFonts w:ascii="宋体" w:hAnsi="宋体" w:cs="Arial"/>
                <w:color w:val="auto"/>
                <w:sz w:val="21"/>
                <w:szCs w:val="21"/>
                <w:highlight w:val="none"/>
              </w:rPr>
              <w:t xml:space="preserve">9</w:t>
            </w:r>
            <w:r/>
          </w:p>
        </w:tc>
        <w:tc>
          <w:tcPr>
            <w:shd w:val="clear" w:color="auto" w:fill="ffffff"/>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灾前积极预防，对树木加固，灾后及时清除倒树断枝、疏通道路、清理扶植，做到尽快回复原状。</w:t>
            </w:r>
            <w:r/>
          </w:p>
        </w:tc>
        <w:tc>
          <w:tcPr>
            <w:shd w:val="clear" w:color="auto" w:fill="ffffff"/>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hAnsi="宋体" w:cs="Arial"/>
                <w:bCs/>
                <w:color w:val="auto"/>
                <w:sz w:val="21"/>
                <w:szCs w:val="21"/>
                <w:highlight w:val="none"/>
              </w:rPr>
              <w:t xml:space="preserve">6</w:t>
            </w:r>
            <w:r/>
          </w:p>
        </w:tc>
        <w:tc>
          <w:tcPr>
            <w:shd w:val="clear" w:color="auto" w:fill="ffffff"/>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符合6分，每发现一处不符合扣1分。</w:t>
            </w:r>
            <w:r/>
          </w:p>
        </w:tc>
        <w:tc>
          <w:tcPr>
            <w:shd w:val="clear" w:color="auto" w:fill="ffffff"/>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300"/>
        </w:trPr>
        <w:tc>
          <w:tcPr>
            <w:shd w:val="clear" w:color="auto" w:fill="b3b3b3"/>
            <w:tcW w:w="502" w:type="dxa"/>
            <w:vAlign w:val="center"/>
            <w:textDirection w:val="lrTb"/>
            <w:noWrap w:val="false"/>
          </w:tcPr>
          <w:p>
            <w:pPr>
              <w:jc w:val="center"/>
              <w:rPr>
                <w:rFonts w:ascii="宋体" w:cs="Arial"/>
                <w:color w:val="auto"/>
                <w:sz w:val="21"/>
                <w:szCs w:val="21"/>
                <w:highlight w:val="none"/>
              </w:rPr>
              <w:outlineLvl w:val="0"/>
            </w:pPr>
            <w:r>
              <w:rPr>
                <w:rFonts w:hint="eastAsia" w:ascii="宋体" w:cs="Arial"/>
                <w:color w:val="auto"/>
                <w:sz w:val="21"/>
                <w:szCs w:val="21"/>
                <w:highlight w:val="none"/>
              </w:rPr>
              <w:t xml:space="preserve">三</w:t>
            </w:r>
            <w:r/>
          </w:p>
        </w:tc>
        <w:tc>
          <w:tcPr>
            <w:shd w:val="clear" w:color="auto" w:fill="b3b3b3"/>
            <w:tcW w:w="3964" w:type="dxa"/>
            <w:vAlign w:val="center"/>
            <w:textDirection w:val="lrTb"/>
            <w:noWrap w:val="false"/>
          </w:tcPr>
          <w:p>
            <w:pPr>
              <w:jc w:val="center"/>
              <w:spacing w:after="0"/>
              <w:rPr>
                <w:rFonts w:ascii="宋体" w:cs="Arial"/>
                <w:b/>
                <w:bCs/>
                <w:color w:val="auto"/>
                <w:sz w:val="21"/>
                <w:szCs w:val="21"/>
                <w:highlight w:val="none"/>
              </w:rPr>
              <w:outlineLvl w:val="0"/>
            </w:pPr>
            <w:r>
              <w:rPr>
                <w:rFonts w:hint="eastAsia" w:ascii="宋体" w:cs="Arial"/>
                <w:b/>
                <w:bCs/>
                <w:color w:val="auto"/>
                <w:sz w:val="21"/>
                <w:szCs w:val="21"/>
                <w:highlight w:val="none"/>
              </w:rPr>
              <w:t xml:space="preserve">水生态保护</w:t>
            </w:r>
            <w:r/>
          </w:p>
        </w:tc>
        <w:tc>
          <w:tcPr>
            <w:shd w:val="clear" w:color="auto" w:fill="b3b3b3"/>
            <w:tcW w:w="576" w:type="dxa"/>
            <w:vAlign w:val="center"/>
            <w:textDirection w:val="lrTb"/>
            <w:noWrap w:val="false"/>
          </w:tcPr>
          <w:p>
            <w:pPr>
              <w:jc w:val="center"/>
              <w:spacing w:after="0"/>
              <w:rPr>
                <w:rFonts w:ascii="宋体" w:cs="Arial"/>
                <w:b/>
                <w:bCs/>
                <w:color w:val="auto"/>
                <w:sz w:val="21"/>
                <w:szCs w:val="21"/>
                <w:highlight w:val="none"/>
              </w:rPr>
            </w:pPr>
            <w:r>
              <w:rPr>
                <w:rFonts w:hint="eastAsia" w:ascii="宋体" w:cs="Arial"/>
                <w:b/>
                <w:bCs/>
                <w:color w:val="auto"/>
                <w:sz w:val="21"/>
                <w:szCs w:val="21"/>
                <w:highlight w:val="none"/>
              </w:rPr>
              <w:t xml:space="preserve">20</w:t>
            </w:r>
            <w:r/>
          </w:p>
        </w:tc>
        <w:tc>
          <w:tcPr>
            <w:shd w:val="clear" w:color="auto" w:fill="b3b3b3"/>
            <w:tcW w:w="2984" w:type="dxa"/>
            <w:vAlign w:val="center"/>
            <w:textDirection w:val="lrTb"/>
            <w:noWrap w:val="false"/>
          </w:tcPr>
          <w:p>
            <w:pPr>
              <w:jc w:val="both"/>
              <w:spacing w:after="0"/>
              <w:rPr>
                <w:rFonts w:ascii="宋体" w:cs="Arial"/>
                <w:color w:val="auto"/>
                <w:sz w:val="21"/>
                <w:szCs w:val="21"/>
                <w:highlight w:val="none"/>
              </w:rPr>
              <w:outlineLvl w:val="0"/>
            </w:pPr>
            <w:r>
              <w:rPr>
                <w:rFonts w:ascii="宋体" w:cs="Arial"/>
                <w:color w:val="auto"/>
                <w:sz w:val="21"/>
                <w:szCs w:val="21"/>
                <w:highlight w:val="none"/>
              </w:rPr>
            </w:r>
            <w:r/>
          </w:p>
        </w:tc>
        <w:tc>
          <w:tcPr>
            <w:shd w:val="clear" w:color="auto" w:fill="b3b3b3"/>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hAns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0</w:t>
            </w:r>
            <w:r/>
          </w:p>
        </w:tc>
        <w:tc>
          <w:tcPr>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根据</w:t>
            </w:r>
            <w:r>
              <w:rPr>
                <w:rFonts w:ascii="宋体"/>
                <w:color w:val="auto"/>
                <w:sz w:val="21"/>
                <w:szCs w:val="21"/>
                <w:highlight w:val="none"/>
              </w:rPr>
              <w:t xml:space="preserve">招标文件要求，配齐</w:t>
            </w:r>
            <w:r>
              <w:rPr>
                <w:rFonts w:hint="eastAsia" w:ascii="宋体"/>
                <w:color w:val="auto"/>
                <w:sz w:val="21"/>
                <w:szCs w:val="21"/>
                <w:highlight w:val="none"/>
              </w:rPr>
              <w:t xml:space="preserve">水</w:t>
            </w:r>
            <w:r>
              <w:rPr>
                <w:rFonts w:ascii="宋体"/>
                <w:color w:val="auto"/>
                <w:sz w:val="21"/>
                <w:szCs w:val="21"/>
                <w:highlight w:val="none"/>
              </w:rPr>
              <w:t xml:space="preserve">生态养护人员，其中项目</w:t>
            </w:r>
            <w:r>
              <w:rPr>
                <w:rFonts w:hint="eastAsia" w:ascii="宋体"/>
                <w:color w:val="auto"/>
                <w:sz w:val="21"/>
                <w:szCs w:val="21"/>
                <w:highlight w:val="none"/>
              </w:rPr>
              <w:t xml:space="preserve">负责人1人</w:t>
            </w:r>
            <w:r>
              <w:rPr>
                <w:rFonts w:ascii="宋体"/>
                <w:color w:val="auto"/>
                <w:sz w:val="21"/>
                <w:szCs w:val="21"/>
                <w:highlight w:val="none"/>
              </w:rPr>
              <w:t xml:space="preserve">，养护工人</w:t>
            </w:r>
            <w:r>
              <w:rPr>
                <w:rFonts w:hint="eastAsia" w:ascii="宋体"/>
                <w:color w:val="auto"/>
                <w:sz w:val="21"/>
                <w:szCs w:val="21"/>
                <w:highlight w:val="none"/>
              </w:rPr>
              <w:t xml:space="preserve">5人</w:t>
            </w:r>
            <w:r>
              <w:rPr>
                <w:rFonts w:ascii="宋体"/>
                <w:color w:val="auto"/>
                <w:sz w:val="21"/>
                <w:szCs w:val="21"/>
                <w:highlight w:val="none"/>
              </w:rPr>
              <w:t xml:space="preserve">。</w:t>
            </w:r>
            <w:r/>
          </w:p>
        </w:tc>
        <w:tc>
          <w:tcPr>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cs="Arial"/>
                <w:bCs/>
                <w:color w:val="auto"/>
                <w:sz w:val="21"/>
                <w:szCs w:val="21"/>
                <w:highlight w:val="none"/>
              </w:rPr>
              <w:t xml:space="preserve">3</w:t>
            </w:r>
            <w:r/>
          </w:p>
        </w:tc>
        <w:tc>
          <w:tcPr>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3</w:t>
            </w:r>
            <w:r>
              <w:rPr>
                <w:rFonts w:hint="eastAsia" w:ascii="宋体" w:cs="Arial"/>
                <w:color w:val="auto"/>
                <w:sz w:val="21"/>
                <w:szCs w:val="21"/>
                <w:highlight w:val="none"/>
              </w:rPr>
              <w:t xml:space="preserve">分，项目负责人不在现场扣</w:t>
            </w:r>
            <w:r>
              <w:rPr>
                <w:rFonts w:ascii="宋体" w:cs="Arial"/>
                <w:color w:val="auto"/>
                <w:sz w:val="21"/>
                <w:szCs w:val="21"/>
                <w:highlight w:val="none"/>
              </w:rPr>
              <w:t xml:space="preserve">1分</w:t>
            </w:r>
            <w:r>
              <w:rPr>
                <w:rFonts w:hint="eastAsia" w:ascii="宋体" w:cs="Arial"/>
                <w:color w:val="auto"/>
                <w:sz w:val="21"/>
                <w:szCs w:val="21"/>
                <w:highlight w:val="none"/>
              </w:rPr>
              <w:t xml:space="preserve">，养护工人每少一人扣0.5分。</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1</w:t>
            </w:r>
            <w:r/>
          </w:p>
        </w:tc>
        <w:tc>
          <w:tcPr>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深水区常年水位保持在</w:t>
            </w:r>
            <w:r>
              <w:rPr>
                <w:rFonts w:ascii="宋体"/>
                <w:color w:val="auto"/>
                <w:sz w:val="21"/>
                <w:szCs w:val="21"/>
                <w:highlight w:val="none"/>
              </w:rPr>
              <w:t xml:space="preserve">3m</w:t>
            </w:r>
            <w:r>
              <w:rPr>
                <w:rFonts w:hint="eastAsia" w:ascii="宋体"/>
                <w:color w:val="auto"/>
                <w:sz w:val="21"/>
                <w:szCs w:val="21"/>
                <w:highlight w:val="none"/>
              </w:rPr>
              <w:t xml:space="preserve">，定期补充新鲜水源。</w:t>
            </w:r>
            <w:r/>
          </w:p>
        </w:tc>
        <w:tc>
          <w:tcPr>
            <w:tcW w:w="576" w:type="dxa"/>
            <w:vAlign w:val="center"/>
            <w:textDirection w:val="lrTb"/>
            <w:noWrap w:val="false"/>
          </w:tcPr>
          <w:p>
            <w:pPr>
              <w:jc w:val="center"/>
              <w:spacing w:after="0"/>
              <w:rPr>
                <w:rFonts w:ascii="宋体" w:cs="Arial"/>
                <w:bCs/>
                <w:color w:val="auto"/>
                <w:sz w:val="21"/>
                <w:szCs w:val="21"/>
                <w:highlight w:val="none"/>
              </w:rPr>
            </w:pPr>
            <w:r>
              <w:rPr>
                <w:rFonts w:ascii="宋体" w:cs="Arial"/>
                <w:bCs/>
                <w:color w:val="auto"/>
                <w:sz w:val="21"/>
                <w:szCs w:val="21"/>
                <w:highlight w:val="none"/>
              </w:rPr>
              <w:t xml:space="preserve">2</w:t>
            </w:r>
            <w:r/>
          </w:p>
        </w:tc>
        <w:tc>
          <w:tcPr>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w:t>
            </w:r>
            <w:r>
              <w:rPr>
                <w:rFonts w:ascii="宋体" w:cs="Arial"/>
                <w:color w:val="auto"/>
                <w:sz w:val="21"/>
                <w:szCs w:val="21"/>
                <w:highlight w:val="none"/>
              </w:rPr>
              <w:t xml:space="preserve">2分</w:t>
            </w:r>
            <w:r>
              <w:rPr>
                <w:rFonts w:hint="eastAsia" w:ascii="宋体" w:cs="Arial"/>
                <w:color w:val="auto"/>
                <w:sz w:val="21"/>
                <w:szCs w:val="21"/>
                <w:highlight w:val="none"/>
              </w:rPr>
              <w:t xml:space="preserve">，不符合扣</w:t>
            </w:r>
            <w:r>
              <w:rPr>
                <w:rFonts w:ascii="宋体" w:cs="Arial"/>
                <w:color w:val="auto"/>
                <w:sz w:val="21"/>
                <w:szCs w:val="21"/>
                <w:highlight w:val="none"/>
              </w:rPr>
              <w:t xml:space="preserve">2分</w:t>
            </w:r>
            <w:r>
              <w:rPr>
                <w:rFonts w:hint="eastAsia" w:ascii="宋体" w:cs="Arial"/>
                <w:color w:val="auto"/>
                <w:sz w:val="21"/>
                <w:szCs w:val="21"/>
                <w:highlight w:val="none"/>
              </w:rPr>
              <w:t xml:space="preserve">。</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2</w:t>
            </w:r>
            <w:r/>
          </w:p>
        </w:tc>
        <w:tc>
          <w:tcPr>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制定景观河</w:t>
            </w:r>
            <w:r>
              <w:rPr>
                <w:rFonts w:ascii="宋体"/>
                <w:color w:val="auto"/>
                <w:sz w:val="21"/>
                <w:szCs w:val="21"/>
                <w:highlight w:val="none"/>
              </w:rPr>
              <w:t xml:space="preserve">清理计划，</w:t>
            </w:r>
            <w:r>
              <w:rPr>
                <w:rFonts w:hint="eastAsia" w:ascii="宋体"/>
                <w:color w:val="auto"/>
                <w:sz w:val="21"/>
                <w:szCs w:val="21"/>
                <w:highlight w:val="none"/>
              </w:rPr>
              <w:t xml:space="preserve">定时对景观河进行杂物打捞，保持水体清洁，</w:t>
            </w:r>
            <w:r>
              <w:rPr>
                <w:rFonts w:ascii="宋体"/>
                <w:color w:val="auto"/>
                <w:sz w:val="21"/>
                <w:szCs w:val="21"/>
                <w:highlight w:val="none"/>
              </w:rPr>
              <w:t xml:space="preserve">并做好</w:t>
            </w:r>
            <w:r>
              <w:rPr>
                <w:rFonts w:hint="eastAsia" w:ascii="宋体"/>
                <w:color w:val="auto"/>
                <w:sz w:val="21"/>
                <w:szCs w:val="21"/>
                <w:highlight w:val="none"/>
              </w:rPr>
              <w:t xml:space="preserve">工作日志。</w:t>
            </w:r>
            <w:r/>
          </w:p>
        </w:tc>
        <w:tc>
          <w:tcPr>
            <w:tcW w:w="576" w:type="dxa"/>
            <w:vAlign w:val="center"/>
            <w:textDirection w:val="lrTb"/>
            <w:noWrap w:val="false"/>
          </w:tcPr>
          <w:p>
            <w:pPr>
              <w:jc w:val="center"/>
              <w:spacing w:after="0"/>
              <w:rPr>
                <w:rFonts w:ascii="宋体" w:cs="Arial"/>
                <w:bCs/>
                <w:color w:val="auto"/>
                <w:sz w:val="21"/>
                <w:szCs w:val="21"/>
                <w:highlight w:val="none"/>
              </w:rPr>
            </w:pPr>
            <w:r>
              <w:rPr>
                <w:rFonts w:ascii="宋体" w:cs="Arial"/>
                <w:bCs/>
                <w:color w:val="auto"/>
                <w:sz w:val="21"/>
                <w:szCs w:val="21"/>
                <w:highlight w:val="none"/>
              </w:rPr>
              <w:t xml:space="preserve">5</w:t>
            </w:r>
            <w:r/>
          </w:p>
        </w:tc>
        <w:tc>
          <w:tcPr>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符合8</w:t>
            </w:r>
            <w:r>
              <w:rPr>
                <w:rFonts w:ascii="宋体" w:cs="Arial"/>
                <w:color w:val="auto"/>
                <w:sz w:val="21"/>
                <w:szCs w:val="21"/>
                <w:highlight w:val="none"/>
              </w:rPr>
              <w:t xml:space="preserve">分</w:t>
            </w:r>
            <w:r>
              <w:rPr>
                <w:rFonts w:hint="eastAsia" w:ascii="宋体" w:cs="Arial"/>
                <w:color w:val="auto"/>
                <w:sz w:val="21"/>
                <w:szCs w:val="21"/>
                <w:highlight w:val="none"/>
              </w:rPr>
              <w:t xml:space="preserve">，每发现一处不符合扣1</w:t>
            </w:r>
            <w:r>
              <w:rPr>
                <w:rFonts w:ascii="宋体" w:cs="Arial"/>
                <w:color w:val="auto"/>
                <w:sz w:val="21"/>
                <w:szCs w:val="21"/>
                <w:highlight w:val="none"/>
              </w:rPr>
              <w:t xml:space="preserve">分</w:t>
            </w:r>
            <w:r>
              <w:rPr>
                <w:rFonts w:hint="eastAsia" w:ascii="宋体" w:cs="Arial"/>
                <w:color w:val="auto"/>
                <w:sz w:val="21"/>
                <w:szCs w:val="21"/>
                <w:highlight w:val="none"/>
              </w:rPr>
              <w:t xml:space="preserve">。</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3</w:t>
            </w:r>
            <w:r/>
          </w:p>
        </w:tc>
        <w:tc>
          <w:tcPr>
            <w:tcW w:w="3964" w:type="dxa"/>
            <w:vAlign w:val="center"/>
            <w:textDirection w:val="lrTb"/>
            <w:noWrap w:val="false"/>
          </w:tcPr>
          <w:p>
            <w:pPr>
              <w:jc w:val="both"/>
              <w:spacing w:after="0"/>
              <w:rPr>
                <w:rFonts w:ascii="宋体"/>
                <w:color w:val="auto"/>
                <w:sz w:val="21"/>
                <w:szCs w:val="21"/>
                <w:highlight w:val="none"/>
              </w:rPr>
            </w:pPr>
            <w:r>
              <w:rPr>
                <w:rFonts w:hint="eastAsia" w:ascii="宋体"/>
                <w:color w:val="auto"/>
                <w:sz w:val="21"/>
                <w:szCs w:val="21"/>
                <w:highlight w:val="none"/>
              </w:rPr>
              <w:t xml:space="preserve">定期对水生植物进行修剪、打捞、补种重种，并对病虫害进行防治，</w:t>
            </w:r>
            <w:r>
              <w:rPr>
                <w:rFonts w:ascii="宋体"/>
                <w:color w:val="auto"/>
                <w:sz w:val="21"/>
                <w:szCs w:val="21"/>
                <w:highlight w:val="none"/>
              </w:rPr>
              <w:t xml:space="preserve">做好相应</w:t>
            </w:r>
            <w:r>
              <w:rPr>
                <w:rFonts w:hint="eastAsia" w:ascii="宋体"/>
                <w:color w:val="auto"/>
                <w:sz w:val="21"/>
                <w:szCs w:val="21"/>
                <w:highlight w:val="none"/>
              </w:rPr>
              <w:t xml:space="preserve">工作日志。</w:t>
            </w:r>
            <w:r/>
          </w:p>
        </w:tc>
        <w:tc>
          <w:tcPr>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cs="Arial"/>
                <w:bCs/>
                <w:color w:val="auto"/>
                <w:sz w:val="21"/>
                <w:szCs w:val="21"/>
                <w:highlight w:val="none"/>
              </w:rPr>
              <w:t xml:space="preserve">5</w:t>
            </w:r>
            <w:r/>
          </w:p>
        </w:tc>
        <w:tc>
          <w:tcPr>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符合5</w:t>
            </w:r>
            <w:r>
              <w:rPr>
                <w:rFonts w:ascii="宋体" w:cs="Arial"/>
                <w:color w:val="auto"/>
                <w:sz w:val="21"/>
                <w:szCs w:val="21"/>
                <w:highlight w:val="none"/>
              </w:rPr>
              <w:t xml:space="preserve">分</w:t>
            </w:r>
            <w:r>
              <w:rPr>
                <w:rFonts w:hint="eastAsia" w:ascii="宋体" w:cs="Arial"/>
                <w:color w:val="auto"/>
                <w:sz w:val="21"/>
                <w:szCs w:val="21"/>
                <w:highlight w:val="none"/>
              </w:rPr>
              <w:t xml:space="preserve">，每发现一处不符合扣1</w:t>
            </w:r>
            <w:r>
              <w:rPr>
                <w:rFonts w:ascii="宋体" w:cs="Arial"/>
                <w:color w:val="auto"/>
                <w:sz w:val="21"/>
                <w:szCs w:val="21"/>
                <w:highlight w:val="none"/>
              </w:rPr>
              <w:t xml:space="preserve">分</w:t>
            </w:r>
            <w:r>
              <w:rPr>
                <w:rFonts w:hint="eastAsia" w:ascii="宋体" w:cs="Arial"/>
                <w:color w:val="auto"/>
                <w:sz w:val="21"/>
                <w:szCs w:val="21"/>
                <w:highlight w:val="none"/>
              </w:rPr>
              <w:t xml:space="preserve">。</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4</w:t>
            </w:r>
            <w:r/>
          </w:p>
        </w:tc>
        <w:tc>
          <w:tcPr>
            <w:tcW w:w="3964" w:type="dxa"/>
            <w:vAlign w:val="center"/>
            <w:textDirection w:val="lrTb"/>
            <w:noWrap w:val="false"/>
          </w:tcPr>
          <w:p>
            <w:pPr>
              <w:jc w:val="both"/>
              <w:spacing w:after="0"/>
              <w:rPr>
                <w:rFonts w:ascii="宋体"/>
                <w:color w:val="auto"/>
                <w:spacing w:val="-6"/>
                <w:sz w:val="21"/>
                <w:szCs w:val="21"/>
                <w:highlight w:val="none"/>
              </w:rPr>
            </w:pPr>
            <w:r>
              <w:rPr>
                <w:rFonts w:hint="eastAsia" w:ascii="宋体"/>
                <w:color w:val="auto"/>
                <w:spacing w:val="-6"/>
                <w:sz w:val="21"/>
                <w:szCs w:val="21"/>
                <w:highlight w:val="none"/>
              </w:rPr>
              <w:t xml:space="preserve">防止较大的外来污染源进入水体，不可避免时应及时采取补救措施。</w:t>
            </w:r>
            <w:r/>
          </w:p>
        </w:tc>
        <w:tc>
          <w:tcPr>
            <w:tcW w:w="576" w:type="dxa"/>
            <w:vAlign w:val="center"/>
            <w:textDirection w:val="lrTb"/>
            <w:noWrap w:val="false"/>
          </w:tcPr>
          <w:p>
            <w:pPr>
              <w:jc w:val="center"/>
              <w:spacing w:after="0"/>
              <w:rPr>
                <w:rFonts w:ascii="宋体" w:cs="Arial"/>
                <w:bCs/>
                <w:color w:val="auto"/>
                <w:sz w:val="21"/>
                <w:szCs w:val="21"/>
                <w:highlight w:val="none"/>
              </w:rPr>
            </w:pPr>
            <w:r>
              <w:rPr>
                <w:rFonts w:hint="eastAsia" w:ascii="宋体" w:cs="Arial"/>
                <w:bCs/>
                <w:color w:val="auto"/>
                <w:sz w:val="21"/>
                <w:szCs w:val="21"/>
                <w:highlight w:val="none"/>
              </w:rPr>
              <w:t xml:space="preserve">5</w:t>
            </w:r>
            <w:r/>
          </w:p>
        </w:tc>
        <w:tc>
          <w:tcPr>
            <w:tcW w:w="298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符合5</w:t>
            </w:r>
            <w:r>
              <w:rPr>
                <w:rFonts w:ascii="宋体" w:cs="Arial"/>
                <w:color w:val="auto"/>
                <w:sz w:val="21"/>
                <w:szCs w:val="21"/>
                <w:highlight w:val="none"/>
              </w:rPr>
              <w:t xml:space="preserve">分</w:t>
            </w:r>
            <w:r>
              <w:rPr>
                <w:rFonts w:hint="eastAsia" w:ascii="宋体" w:cs="Arial"/>
                <w:color w:val="auto"/>
                <w:sz w:val="21"/>
                <w:szCs w:val="21"/>
                <w:highlight w:val="none"/>
              </w:rPr>
              <w:t xml:space="preserve">，不符合扣5分。</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shd w:val="clear" w:color="auto" w:fill="a5a5a5" w:themeFill="background1" w:themeFillShade="A6"/>
            <w:tcW w:w="502" w:type="dxa"/>
            <w:vAlign w:val="center"/>
            <w:textDirection w:val="lrTb"/>
            <w:noWrap w:val="false"/>
          </w:tcPr>
          <w:p>
            <w:pPr>
              <w:jc w:val="center"/>
              <w:rPr>
                <w:rFonts w:ascii="宋体" w:hAnsi="宋体" w:cs="Arial"/>
                <w:b/>
                <w:color w:val="auto"/>
                <w:sz w:val="21"/>
                <w:szCs w:val="21"/>
                <w:highlight w:val="none"/>
              </w:rPr>
              <w:outlineLvl w:val="0"/>
            </w:pPr>
            <w:r>
              <w:rPr>
                <w:rFonts w:hint="eastAsia" w:ascii="宋体" w:hAnsi="宋体" w:cs="Arial"/>
                <w:b/>
                <w:color w:val="auto"/>
                <w:sz w:val="21"/>
                <w:szCs w:val="21"/>
                <w:highlight w:val="none"/>
              </w:rPr>
              <w:t xml:space="preserve">四</w:t>
            </w:r>
            <w:r/>
          </w:p>
        </w:tc>
        <w:tc>
          <w:tcPr>
            <w:shd w:val="clear" w:color="auto" w:fill="a5a5a5" w:themeFill="background1" w:themeFillShade="A6"/>
            <w:tcW w:w="3964" w:type="dxa"/>
            <w:vAlign w:val="center"/>
            <w:textDirection w:val="lrTb"/>
            <w:noWrap w:val="false"/>
          </w:tcPr>
          <w:p>
            <w:pPr>
              <w:jc w:val="center"/>
              <w:spacing w:after="0"/>
              <w:rPr>
                <w:rFonts w:ascii="宋体" w:cs="Arial"/>
                <w:b/>
                <w:color w:val="auto"/>
                <w:sz w:val="21"/>
                <w:szCs w:val="21"/>
                <w:highlight w:val="none"/>
              </w:rPr>
              <w:outlineLvl w:val="0"/>
            </w:pPr>
            <w:r>
              <w:rPr>
                <w:rFonts w:hint="eastAsia" w:ascii="宋体" w:cs="Arial"/>
                <w:b/>
                <w:color w:val="auto"/>
                <w:sz w:val="21"/>
                <w:szCs w:val="21"/>
                <w:highlight w:val="none"/>
              </w:rPr>
              <w:t xml:space="preserve">其他奖惩方面</w:t>
            </w:r>
            <w:r/>
          </w:p>
        </w:tc>
        <w:tc>
          <w:tcPr>
            <w:shd w:val="clear" w:color="auto" w:fill="a5a5a5" w:themeFill="background1" w:themeFillShade="A6"/>
            <w:tcW w:w="576" w:type="dxa"/>
            <w:vAlign w:val="center"/>
            <w:textDirection w:val="lrTb"/>
            <w:noWrap w:val="false"/>
          </w:tcPr>
          <w:p>
            <w:pPr>
              <w:jc w:val="center"/>
              <w:spacing w:after="0"/>
              <w:rPr>
                <w:rFonts w:ascii="宋体" w:cs="Arial"/>
                <w:b/>
                <w:bCs/>
                <w:color w:val="auto"/>
                <w:sz w:val="21"/>
                <w:szCs w:val="21"/>
                <w:highlight w:val="none"/>
              </w:rPr>
            </w:pPr>
            <w:r>
              <w:rPr>
                <w:rFonts w:ascii="宋体" w:cs="Arial"/>
                <w:b/>
                <w:bCs/>
                <w:color w:val="auto"/>
                <w:sz w:val="21"/>
                <w:szCs w:val="21"/>
                <w:highlight w:val="none"/>
              </w:rPr>
            </w:r>
            <w:r/>
          </w:p>
        </w:tc>
        <w:tc>
          <w:tcPr>
            <w:shd w:val="clear" w:color="auto" w:fill="a5a5a5" w:themeFill="background1" w:themeFillShade="A6"/>
            <w:tcW w:w="2984" w:type="dxa"/>
            <w:vAlign w:val="center"/>
            <w:textDirection w:val="lrTb"/>
            <w:noWrap w:val="false"/>
          </w:tcPr>
          <w:p>
            <w:pPr>
              <w:jc w:val="center"/>
              <w:spacing w:after="0"/>
              <w:rPr>
                <w:rFonts w:ascii="宋体" w:cs="Arial"/>
                <w:b/>
                <w:color w:val="auto"/>
                <w:sz w:val="21"/>
                <w:szCs w:val="21"/>
                <w:highlight w:val="none"/>
              </w:rPr>
              <w:outlineLvl w:val="0"/>
            </w:pPr>
            <w:r>
              <w:rPr>
                <w:rFonts w:ascii="宋体" w:cs="Arial"/>
                <w:b/>
                <w:color w:val="auto"/>
                <w:sz w:val="21"/>
                <w:szCs w:val="21"/>
                <w:highlight w:val="none"/>
              </w:rPr>
            </w:r>
            <w:r/>
          </w:p>
        </w:tc>
        <w:tc>
          <w:tcPr>
            <w:shd w:val="clear" w:color="auto" w:fill="a5a5a5" w:themeFill="background1" w:themeFillShade="A6"/>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hAns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5</w:t>
            </w:r>
            <w:r/>
          </w:p>
        </w:tc>
        <w:tc>
          <w:tcPr>
            <w:tcW w:w="396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有</w:t>
            </w:r>
            <w:r>
              <w:rPr>
                <w:rFonts w:ascii="宋体" w:cs="Arial"/>
                <w:color w:val="auto"/>
                <w:sz w:val="21"/>
                <w:szCs w:val="21"/>
                <w:highlight w:val="none"/>
              </w:rPr>
              <w:t xml:space="preserve">突出亮点</w:t>
            </w:r>
            <w:r>
              <w:rPr>
                <w:rFonts w:hint="eastAsia" w:ascii="宋体" w:cs="Arial"/>
                <w:color w:val="auto"/>
                <w:sz w:val="21"/>
                <w:szCs w:val="21"/>
                <w:highlight w:val="none"/>
              </w:rPr>
              <w:t xml:space="preserve">工作或是</w:t>
            </w:r>
            <w:r>
              <w:rPr>
                <w:rFonts w:ascii="宋体" w:cs="Arial"/>
                <w:color w:val="auto"/>
                <w:sz w:val="21"/>
                <w:szCs w:val="21"/>
                <w:highlight w:val="none"/>
              </w:rPr>
              <w:t xml:space="preserve">出色完成甲方交办的临时任务</w:t>
            </w:r>
            <w:r>
              <w:rPr>
                <w:rFonts w:hint="eastAsia" w:ascii="宋体" w:cs="Arial"/>
                <w:color w:val="auto"/>
                <w:sz w:val="21"/>
                <w:szCs w:val="21"/>
                <w:highlight w:val="none"/>
              </w:rPr>
              <w:t xml:space="preserve">的</w:t>
            </w:r>
            <w:r>
              <w:rPr>
                <w:rFonts w:ascii="宋体" w:cs="Arial"/>
                <w:color w:val="auto"/>
                <w:sz w:val="21"/>
                <w:szCs w:val="21"/>
                <w:highlight w:val="none"/>
              </w:rPr>
              <w:t xml:space="preserve">，可申请加分。</w:t>
            </w:r>
            <w:r/>
          </w:p>
        </w:tc>
        <w:tc>
          <w:tcPr>
            <w:tcW w:w="576" w:type="dxa"/>
            <w:vAlign w:val="center"/>
            <w:textDirection w:val="lrTb"/>
            <w:noWrap w:val="false"/>
          </w:tcPr>
          <w:p>
            <w:pPr>
              <w:jc w:val="center"/>
              <w:spacing w:after="0"/>
              <w:rPr>
                <w:rFonts w:ascii="宋体" w:cs="Arial"/>
                <w:color w:val="auto"/>
                <w:sz w:val="21"/>
                <w:szCs w:val="21"/>
                <w:highlight w:val="none"/>
              </w:rPr>
              <w:outlineLvl w:val="0"/>
            </w:pPr>
            <w:r>
              <w:rPr>
                <w:rFonts w:ascii="宋体" w:cs="Arial"/>
                <w:color w:val="auto"/>
                <w:sz w:val="21"/>
                <w:szCs w:val="21"/>
                <w:highlight w:val="none"/>
              </w:rPr>
            </w:r>
            <w:r/>
          </w:p>
        </w:tc>
        <w:tc>
          <w:tcPr>
            <w:tcW w:w="2984" w:type="dxa"/>
            <w:vAlign w:val="center"/>
            <w:textDirection w:val="lrTb"/>
            <w:noWrap w:val="false"/>
          </w:tcPr>
          <w:p>
            <w:pPr>
              <w:jc w:val="both"/>
              <w:spacing w:after="0"/>
              <w:rPr>
                <w:rFonts w:ascii="宋体" w:cs="Arial"/>
                <w:color w:val="auto"/>
                <w:spacing w:val="-6"/>
                <w:sz w:val="21"/>
                <w:szCs w:val="21"/>
                <w:highlight w:val="none"/>
              </w:rPr>
              <w:outlineLvl w:val="0"/>
            </w:pPr>
            <w:r>
              <w:rPr>
                <w:rFonts w:hint="eastAsia" w:ascii="宋体" w:cs="Arial"/>
                <w:color w:val="auto"/>
                <w:spacing w:val="-6"/>
                <w:sz w:val="21"/>
                <w:szCs w:val="21"/>
                <w:highlight w:val="none"/>
              </w:rPr>
              <w:t xml:space="preserve">需</w:t>
            </w:r>
            <w:r>
              <w:rPr>
                <w:rFonts w:ascii="宋体" w:cs="Arial"/>
                <w:color w:val="auto"/>
                <w:spacing w:val="-6"/>
                <w:sz w:val="21"/>
                <w:szCs w:val="21"/>
                <w:highlight w:val="none"/>
              </w:rPr>
              <w:t xml:space="preserve">提供</w:t>
            </w:r>
            <w:r>
              <w:rPr>
                <w:rFonts w:hint="eastAsia" w:ascii="宋体" w:cs="Arial"/>
                <w:color w:val="auto"/>
                <w:spacing w:val="-6"/>
                <w:sz w:val="21"/>
                <w:szCs w:val="21"/>
                <w:highlight w:val="none"/>
              </w:rPr>
              <w:t xml:space="preserve">详细</w:t>
            </w:r>
            <w:r>
              <w:rPr>
                <w:rFonts w:ascii="宋体" w:cs="Arial"/>
                <w:color w:val="auto"/>
                <w:spacing w:val="-6"/>
                <w:sz w:val="21"/>
                <w:szCs w:val="21"/>
                <w:highlight w:val="none"/>
              </w:rPr>
              <w:t xml:space="preserve">资料证明。</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r>
        <w:trPr>
          <w:jc w:val="center"/>
          <w:trHeight w:val="461"/>
        </w:trPr>
        <w:tc>
          <w:tcPr>
            <w:tcW w:w="502" w:type="dxa"/>
            <w:vAlign w:val="center"/>
            <w:textDirection w:val="lrTb"/>
            <w:noWrap w:val="false"/>
          </w:tcPr>
          <w:p>
            <w:pPr>
              <w:jc w:val="center"/>
              <w:rPr>
                <w:rFonts w:ascii="宋体" w:hAnsi="宋体" w:cs="Arial"/>
                <w:color w:val="auto"/>
                <w:sz w:val="21"/>
                <w:szCs w:val="21"/>
                <w:highlight w:val="none"/>
              </w:rPr>
              <w:outlineLvl w:val="0"/>
            </w:pPr>
            <w:r>
              <w:rPr>
                <w:rFonts w:hint="eastAsia" w:ascii="宋体" w:hAnsi="宋体" w:cs="Arial"/>
                <w:color w:val="auto"/>
                <w:sz w:val="21"/>
                <w:szCs w:val="21"/>
                <w:highlight w:val="none"/>
              </w:rPr>
              <w:t xml:space="preserve">1</w:t>
            </w:r>
            <w:r>
              <w:rPr>
                <w:rFonts w:ascii="宋体" w:hAnsi="宋体" w:cs="Arial"/>
                <w:color w:val="auto"/>
                <w:sz w:val="21"/>
                <w:szCs w:val="21"/>
                <w:highlight w:val="none"/>
              </w:rPr>
              <w:t xml:space="preserve">6</w:t>
            </w:r>
            <w:r/>
          </w:p>
        </w:tc>
        <w:tc>
          <w:tcPr>
            <w:tcW w:w="3964" w:type="dxa"/>
            <w:vAlign w:val="center"/>
            <w:textDirection w:val="lrTb"/>
            <w:noWrap w:val="false"/>
          </w:tcPr>
          <w:p>
            <w:pPr>
              <w:jc w:val="both"/>
              <w:spacing w:after="0"/>
              <w:rPr>
                <w:rFonts w:ascii="宋体" w:cs="Arial"/>
                <w:color w:val="auto"/>
                <w:sz w:val="21"/>
                <w:szCs w:val="21"/>
                <w:highlight w:val="none"/>
              </w:rPr>
              <w:outlineLvl w:val="0"/>
            </w:pPr>
            <w:r>
              <w:rPr>
                <w:rFonts w:hint="eastAsia" w:ascii="宋体" w:cs="Arial"/>
                <w:color w:val="auto"/>
                <w:sz w:val="21"/>
                <w:szCs w:val="21"/>
                <w:highlight w:val="none"/>
              </w:rPr>
              <w:t xml:space="preserve">对</w:t>
            </w:r>
            <w:r>
              <w:rPr>
                <w:rFonts w:ascii="宋体" w:cs="Arial"/>
                <w:color w:val="auto"/>
                <w:sz w:val="21"/>
                <w:szCs w:val="21"/>
                <w:highlight w:val="none"/>
              </w:rPr>
              <w:t xml:space="preserve">管理范围内的</w:t>
            </w:r>
            <w:r>
              <w:rPr>
                <w:rFonts w:hint="eastAsia" w:ascii="宋体" w:cs="Arial"/>
                <w:color w:val="auto"/>
                <w:sz w:val="21"/>
                <w:szCs w:val="21"/>
                <w:highlight w:val="none"/>
              </w:rPr>
              <w:t xml:space="preserve">绿化和</w:t>
            </w:r>
            <w:r>
              <w:rPr>
                <w:rFonts w:ascii="宋体" w:cs="Arial"/>
                <w:color w:val="auto"/>
                <w:sz w:val="21"/>
                <w:szCs w:val="21"/>
                <w:highlight w:val="none"/>
              </w:rPr>
              <w:t xml:space="preserve">公用设施不得擅自占用</w:t>
            </w:r>
            <w:r>
              <w:rPr>
                <w:rFonts w:hint="eastAsia" w:ascii="宋体" w:cs="Arial"/>
                <w:color w:val="auto"/>
                <w:sz w:val="21"/>
                <w:szCs w:val="21"/>
                <w:highlight w:val="none"/>
              </w:rPr>
              <w:t xml:space="preserve">或</w:t>
            </w:r>
            <w:r>
              <w:rPr>
                <w:rFonts w:ascii="宋体" w:cs="Arial"/>
                <w:color w:val="auto"/>
                <w:sz w:val="21"/>
                <w:szCs w:val="21"/>
                <w:highlight w:val="none"/>
              </w:rPr>
              <w:t xml:space="preserve">改变使用功能</w:t>
            </w:r>
            <w:r>
              <w:rPr>
                <w:rFonts w:hint="eastAsia" w:ascii="宋体" w:cs="Arial"/>
                <w:color w:val="auto"/>
                <w:sz w:val="21"/>
                <w:szCs w:val="21"/>
                <w:highlight w:val="none"/>
              </w:rPr>
              <w:t xml:space="preserve">。</w:t>
            </w:r>
            <w:r/>
          </w:p>
        </w:tc>
        <w:tc>
          <w:tcPr>
            <w:tcW w:w="576" w:type="dxa"/>
            <w:vAlign w:val="center"/>
            <w:textDirection w:val="lrTb"/>
            <w:noWrap w:val="false"/>
          </w:tcPr>
          <w:p>
            <w:pPr>
              <w:jc w:val="center"/>
              <w:spacing w:after="0"/>
              <w:rPr>
                <w:rFonts w:ascii="宋体" w:cs="Arial"/>
                <w:color w:val="auto"/>
                <w:sz w:val="21"/>
                <w:szCs w:val="21"/>
                <w:highlight w:val="none"/>
              </w:rPr>
              <w:outlineLvl w:val="0"/>
            </w:pPr>
            <w:r>
              <w:rPr>
                <w:rFonts w:ascii="宋体" w:cs="Arial"/>
                <w:color w:val="auto"/>
                <w:sz w:val="21"/>
                <w:szCs w:val="21"/>
                <w:highlight w:val="none"/>
              </w:rPr>
            </w:r>
            <w:r/>
          </w:p>
        </w:tc>
        <w:tc>
          <w:tcPr>
            <w:tcW w:w="2984" w:type="dxa"/>
            <w:vAlign w:val="center"/>
            <w:textDirection w:val="lrTb"/>
            <w:noWrap w:val="false"/>
          </w:tcPr>
          <w:p>
            <w:pPr>
              <w:jc w:val="both"/>
              <w:spacing w:after="0"/>
              <w:rPr>
                <w:rFonts w:ascii="宋体" w:cs="Arial"/>
                <w:color w:val="auto"/>
                <w:spacing w:val="-6"/>
                <w:sz w:val="21"/>
                <w:szCs w:val="21"/>
                <w:highlight w:val="none"/>
              </w:rPr>
              <w:outlineLvl w:val="0"/>
            </w:pPr>
            <w:r>
              <w:rPr>
                <w:rFonts w:hint="eastAsia" w:ascii="宋体" w:cs="Arial"/>
                <w:color w:val="auto"/>
                <w:spacing w:val="-6"/>
                <w:sz w:val="21"/>
                <w:szCs w:val="21"/>
                <w:highlight w:val="none"/>
              </w:rPr>
              <w:t xml:space="preserve">发现</w:t>
            </w:r>
            <w:r>
              <w:rPr>
                <w:rFonts w:ascii="宋体" w:cs="Arial"/>
                <w:color w:val="auto"/>
                <w:spacing w:val="-6"/>
                <w:sz w:val="21"/>
                <w:szCs w:val="21"/>
                <w:highlight w:val="none"/>
              </w:rPr>
              <w:t xml:space="preserve">一处扣</w:t>
            </w:r>
            <w:r>
              <w:rPr>
                <w:rFonts w:hint="eastAsia" w:ascii="宋体" w:cs="Arial"/>
                <w:color w:val="auto"/>
                <w:spacing w:val="-6"/>
                <w:sz w:val="21"/>
                <w:szCs w:val="21"/>
                <w:highlight w:val="none"/>
              </w:rPr>
              <w:t xml:space="preserve">5分</w:t>
            </w:r>
            <w:r>
              <w:rPr>
                <w:rFonts w:ascii="宋体" w:cs="Arial"/>
                <w:color w:val="auto"/>
                <w:spacing w:val="-6"/>
                <w:sz w:val="21"/>
                <w:szCs w:val="21"/>
                <w:highlight w:val="none"/>
              </w:rPr>
              <w:t xml:space="preserve">。</w:t>
            </w:r>
            <w:r/>
          </w:p>
        </w:tc>
        <w:tc>
          <w:tcPr>
            <w:tcW w:w="502" w:type="dxa"/>
            <w:vAlign w:val="center"/>
            <w:textDirection w:val="lrTb"/>
            <w:noWrap w:val="false"/>
          </w:tcPr>
          <w:p>
            <w:pPr>
              <w:jc w:val="center"/>
              <w:rPr>
                <w:rFonts w:ascii="宋体" w:cs="Arial"/>
                <w:color w:val="auto"/>
                <w:sz w:val="21"/>
                <w:szCs w:val="21"/>
                <w:highlight w:val="none"/>
              </w:rPr>
              <w:outlineLvl w:val="0"/>
            </w:pPr>
            <w:r>
              <w:rPr>
                <w:rFonts w:ascii="宋体" w:cs="Arial"/>
                <w:color w:val="auto"/>
                <w:sz w:val="21"/>
                <w:szCs w:val="21"/>
                <w:highlight w:val="none"/>
              </w:rPr>
            </w:r>
            <w:r/>
          </w:p>
        </w:tc>
      </w:tr>
    </w:tbl>
    <w:p>
      <w:pPr>
        <w:pStyle w:val="811"/>
        <w:rPr>
          <w:color w:val="auto"/>
        </w:rPr>
      </w:pPr>
      <w:r>
        <w:rPr>
          <w:color w:val="auto"/>
        </w:rPr>
      </w:r>
      <w:r/>
    </w:p>
    <w:p>
      <w:pPr>
        <w:keepLines w:val="0"/>
        <w:keepNext w:val="0"/>
        <w:pageBreakBefore w:val="0"/>
        <w:spacing w:line="360" w:lineRule="auto"/>
        <w:widowControl w:val="off"/>
        <w:rPr>
          <w:rFonts w:ascii="宋体" w:hAnsi="宋体" w:cs="宋体"/>
          <w:b/>
          <w:bCs/>
          <w:color w:val="auto"/>
          <w:sz w:val="24"/>
        </w:rPr>
      </w:pPr>
      <w:r>
        <w:rPr>
          <w:rFonts w:hint="eastAsia" w:ascii="宋体" w:hAnsi="宋体" w:cs="宋体"/>
          <w:b/>
          <w:bCs/>
          <w:color w:val="auto"/>
          <w:sz w:val="24"/>
        </w:rPr>
        <w:t xml:space="preserve">（二）绿化养护服务考评奖惩办法</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按照常州市武进区发展和</w:t>
      </w:r>
      <w:r>
        <w:rPr>
          <w:rFonts w:ascii="宋体" w:hAnsi="宋体"/>
          <w:color w:val="auto"/>
          <w:sz w:val="24"/>
        </w:rPr>
        <w:t xml:space="preserve">改革</w:t>
      </w:r>
      <w:r>
        <w:rPr>
          <w:rFonts w:hint="eastAsia" w:ascii="宋体" w:hAnsi="宋体"/>
          <w:color w:val="auto"/>
          <w:sz w:val="24"/>
        </w:rPr>
        <w:t xml:space="preserve">局的要求</w:t>
      </w:r>
      <w:r>
        <w:rPr>
          <w:rFonts w:ascii="宋体"/>
          <w:color w:val="auto"/>
          <w:sz w:val="24"/>
        </w:rPr>
        <w:t xml:space="preserve">,</w:t>
      </w:r>
      <w:r>
        <w:rPr>
          <w:rFonts w:hint="eastAsia" w:ascii="宋体" w:hAnsi="宋体"/>
          <w:color w:val="auto"/>
          <w:sz w:val="24"/>
        </w:rPr>
        <w:t xml:space="preserve">结合园区实际，制订</w:t>
      </w:r>
      <w:r>
        <w:rPr>
          <w:rFonts w:hint="eastAsia" w:ascii="宋体" w:hAnsi="宋体" w:cs="宋体"/>
          <w:b w:val="0"/>
          <w:bCs w:val="0"/>
          <w:color w:val="auto"/>
          <w:sz w:val="24"/>
          <w:highlight w:val="none"/>
          <w:lang w:eastAsia="zh-CN"/>
        </w:rPr>
        <w:t xml:space="preserve">常州市紫薇园人防疏散基地园林绿化管理服务项目</w:t>
      </w:r>
      <w:r>
        <w:rPr>
          <w:rFonts w:hint="eastAsia" w:ascii="宋体" w:hAnsi="宋体"/>
          <w:color w:val="auto"/>
          <w:sz w:val="24"/>
        </w:rPr>
        <w:t xml:space="preserve">奖惩办法</w:t>
      </w:r>
      <w:r>
        <w:rPr>
          <w:rFonts w:ascii="宋体" w:hAnsi="宋体"/>
          <w:color w:val="auto"/>
          <w:sz w:val="24"/>
        </w:rPr>
        <w:t xml:space="preserve">:</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采取日常考核检查、不定期检查、专项检查相结合的方式，对</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的业务进行检查考评。</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不定期检查每月一至二次、专项检查每季度一次，由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牵头，园区内酒店承租方、</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参与，进行检查考核。</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日常考核、不定期检查、专项检查由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负责，重点对园区和责任区绿化养护和水生态养护服务进行考核。</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检查考核扣分情况要求各</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项目负责人签名确认，并落实整改，不按规定时间整改，该项内容双倍扣分。</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检查考核标准（详见考核细则）。</w:t>
      </w:r>
      <w:r/>
    </w:p>
    <w:p>
      <w:pPr>
        <w:ind w:firstLine="482"/>
        <w:keepLines w:val="0"/>
        <w:keepNext w:val="0"/>
        <w:pageBreakBefore w:val="0"/>
        <w:spacing w:line="360" w:lineRule="auto"/>
        <w:widowControl w:val="off"/>
        <w:rPr>
          <w:rFonts w:asci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每月综合得分</w:t>
      </w:r>
      <w:r>
        <w:rPr>
          <w:rFonts w:ascii="宋体" w:hAnsi="宋体"/>
          <w:b/>
          <w:bCs/>
          <w:color w:val="auto"/>
          <w:sz w:val="24"/>
          <w:highlight w:val="none"/>
        </w:rPr>
        <w:t xml:space="preserve">95</w:t>
      </w:r>
      <w:r>
        <w:rPr>
          <w:rFonts w:hint="eastAsia" w:ascii="宋体" w:hAnsi="宋体"/>
          <w:b/>
          <w:bCs/>
          <w:color w:val="auto"/>
          <w:sz w:val="24"/>
          <w:highlight w:val="none"/>
        </w:rPr>
        <w:t xml:space="preserve">分以上（含</w:t>
      </w:r>
      <w:r>
        <w:rPr>
          <w:rFonts w:ascii="宋体" w:hAnsi="宋体"/>
          <w:b/>
          <w:bCs/>
          <w:color w:val="auto"/>
          <w:sz w:val="24"/>
          <w:highlight w:val="none"/>
        </w:rPr>
        <w:t xml:space="preserve">95</w:t>
      </w:r>
      <w:r>
        <w:rPr>
          <w:rFonts w:hint="eastAsia" w:ascii="宋体" w:hAnsi="宋体"/>
          <w:b/>
          <w:bCs/>
          <w:color w:val="auto"/>
          <w:sz w:val="24"/>
          <w:highlight w:val="none"/>
        </w:rPr>
        <w:t xml:space="preserve">分）为达标，</w:t>
      </w:r>
      <w:r>
        <w:rPr>
          <w:rFonts w:ascii="宋体" w:hAnsi="宋体"/>
          <w:b/>
          <w:bCs/>
          <w:color w:val="auto"/>
          <w:sz w:val="24"/>
          <w:highlight w:val="none"/>
        </w:rPr>
        <w:t xml:space="preserve">95</w:t>
      </w:r>
      <w:r>
        <w:rPr>
          <w:rFonts w:hint="eastAsia" w:ascii="宋体" w:hAnsi="宋体"/>
          <w:b/>
          <w:bCs/>
          <w:color w:val="auto"/>
          <w:sz w:val="24"/>
          <w:highlight w:val="none"/>
        </w:rPr>
        <w:t xml:space="preserve">分以下每低</w:t>
      </w:r>
      <w:r>
        <w:rPr>
          <w:rFonts w:ascii="宋体" w:hAnsi="宋体"/>
          <w:b/>
          <w:bCs/>
          <w:color w:val="auto"/>
          <w:sz w:val="24"/>
          <w:highlight w:val="none"/>
        </w:rPr>
        <w:t xml:space="preserve">1</w:t>
      </w:r>
      <w:r>
        <w:rPr>
          <w:rFonts w:hint="eastAsia" w:ascii="宋体" w:hAnsi="宋体"/>
          <w:b/>
          <w:bCs/>
          <w:color w:val="auto"/>
          <w:sz w:val="24"/>
          <w:highlight w:val="none"/>
        </w:rPr>
        <w:t xml:space="preserve">分扣1</w:t>
      </w:r>
      <w:r>
        <w:rPr>
          <w:rFonts w:ascii="宋体" w:hAnsi="宋体"/>
          <w:b/>
          <w:bCs/>
          <w:color w:val="auto"/>
          <w:sz w:val="24"/>
          <w:highlight w:val="none"/>
        </w:rPr>
        <w:t xml:space="preserve">000</w:t>
      </w:r>
      <w:r>
        <w:rPr>
          <w:rFonts w:hint="eastAsia" w:ascii="宋体" w:hAnsi="宋体"/>
          <w:b/>
          <w:bCs/>
          <w:color w:val="auto"/>
          <w:sz w:val="24"/>
          <w:highlight w:val="none"/>
        </w:rPr>
        <w:t xml:space="preserve">元，低于</w:t>
      </w:r>
      <w:r>
        <w:rPr>
          <w:rFonts w:ascii="宋体" w:hAnsi="宋体"/>
          <w:b/>
          <w:bCs/>
          <w:color w:val="auto"/>
          <w:sz w:val="24"/>
          <w:highlight w:val="none"/>
        </w:rPr>
        <w:t xml:space="preserve">90</w:t>
      </w:r>
      <w:r>
        <w:rPr>
          <w:rFonts w:hint="eastAsia" w:ascii="宋体" w:hAnsi="宋体"/>
          <w:b/>
          <w:bCs/>
          <w:color w:val="auto"/>
          <w:sz w:val="24"/>
          <w:highlight w:val="none"/>
        </w:rPr>
        <w:t xml:space="preserve">分的每低1分扣2000元，低于85分的每低1分扣3000元。低于85分的，给予警告一次。连续有三次警告的，将扣除当年合同金额的</w:t>
      </w:r>
      <w:r>
        <w:rPr>
          <w:rFonts w:ascii="宋体" w:hAnsi="宋体"/>
          <w:b/>
          <w:bCs/>
          <w:color w:val="auto"/>
          <w:sz w:val="24"/>
          <w:highlight w:val="none"/>
        </w:rPr>
        <w:t xml:space="preserve">10%</w:t>
      </w:r>
      <w:r>
        <w:rPr>
          <w:rFonts w:hint="eastAsia" w:ascii="宋体" w:hAnsi="宋体"/>
          <w:b/>
          <w:bCs/>
          <w:color w:val="auto"/>
          <w:sz w:val="24"/>
          <w:highlight w:val="none"/>
        </w:rPr>
        <w:t xml:space="preserve">。</w:t>
      </w:r>
      <w:r/>
    </w:p>
    <w:p>
      <w:pPr>
        <w:ind w:firstLine="482"/>
        <w:keepLines w:val="0"/>
        <w:keepNext w:val="0"/>
        <w:pageBreakBefore w:val="0"/>
        <w:spacing w:line="360" w:lineRule="auto"/>
        <w:widowControl w:val="off"/>
        <w:rPr>
          <w:rFonts w:ascii="宋体"/>
          <w:b/>
          <w:bCs/>
          <w:color w:val="auto"/>
          <w:sz w:val="24"/>
          <w:highlight w:val="none"/>
        </w:rPr>
      </w:pPr>
      <w:r>
        <w:rPr>
          <w:rFonts w:ascii="宋体" w:hAnsi="宋体"/>
          <w:b/>
          <w:bCs/>
          <w:color w:val="auto"/>
          <w:sz w:val="24"/>
          <w:highlight w:val="none"/>
        </w:rPr>
        <w:t xml:space="preserve">7</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考评分在</w:t>
      </w:r>
      <w:r>
        <w:rPr>
          <w:rFonts w:ascii="宋体" w:hAnsi="宋体"/>
          <w:b/>
          <w:bCs/>
          <w:color w:val="auto"/>
          <w:sz w:val="24"/>
          <w:highlight w:val="none"/>
        </w:rPr>
        <w:t xml:space="preserve">80</w:t>
      </w:r>
      <w:r>
        <w:rPr>
          <w:rFonts w:hint="eastAsia" w:ascii="宋体" w:hAnsi="宋体"/>
          <w:b/>
          <w:bCs/>
          <w:color w:val="auto"/>
          <w:sz w:val="24"/>
          <w:highlight w:val="none"/>
        </w:rPr>
        <w:t xml:space="preserve">分以下即为未达到管理要求，连续</w:t>
      </w:r>
      <w:r>
        <w:rPr>
          <w:rFonts w:ascii="宋体" w:hAnsi="宋体"/>
          <w:b/>
          <w:bCs/>
          <w:color w:val="auto"/>
          <w:sz w:val="24"/>
          <w:highlight w:val="none"/>
        </w:rPr>
        <w:t xml:space="preserve">2</w:t>
      </w:r>
      <w:r>
        <w:rPr>
          <w:rFonts w:hint="eastAsia" w:ascii="宋体" w:hAnsi="宋体"/>
          <w:b/>
          <w:bCs/>
          <w:color w:val="auto"/>
          <w:sz w:val="24"/>
          <w:highlight w:val="none"/>
        </w:rPr>
        <w:t xml:space="preserve">个月考评分在</w:t>
      </w:r>
      <w:r>
        <w:rPr>
          <w:rFonts w:ascii="宋体" w:hAnsi="宋体"/>
          <w:b/>
          <w:bCs/>
          <w:color w:val="auto"/>
          <w:sz w:val="24"/>
          <w:highlight w:val="none"/>
        </w:rPr>
        <w:t xml:space="preserve">80</w:t>
      </w:r>
      <w:r>
        <w:rPr>
          <w:rFonts w:hint="eastAsia" w:ascii="宋体" w:hAnsi="宋体"/>
          <w:b/>
          <w:bCs/>
          <w:color w:val="auto"/>
          <w:sz w:val="24"/>
          <w:highlight w:val="none"/>
        </w:rPr>
        <w:t xml:space="preserve">分以下且不积极整改的，发包人可终止合同，同时追究责任。</w:t>
      </w:r>
      <w:r/>
    </w:p>
    <w:p>
      <w:pPr>
        <w:ind w:firstLine="48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发现重大问题的或媒体曝光的重大问题，当月考评扣</w:t>
      </w:r>
      <w:r>
        <w:rPr>
          <w:rFonts w:ascii="宋体" w:hAnsi="宋体"/>
          <w:color w:val="auto"/>
          <w:sz w:val="24"/>
          <w:highlight w:val="none"/>
        </w:rPr>
        <w:t xml:space="preserve">5</w:t>
      </w:r>
      <w:r>
        <w:rPr>
          <w:rFonts w:hint="eastAsia" w:ascii="宋体" w:hAnsi="宋体"/>
          <w:color w:val="auto"/>
          <w:sz w:val="24"/>
          <w:highlight w:val="none"/>
        </w:rPr>
        <w:t xml:space="preserve">分，扣罚</w:t>
      </w:r>
      <w:r>
        <w:rPr>
          <w:rFonts w:ascii="宋体" w:hAnsi="宋体"/>
          <w:color w:val="auto"/>
          <w:sz w:val="24"/>
          <w:highlight w:val="none"/>
        </w:rPr>
        <w:t xml:space="preserve">10000</w:t>
      </w:r>
      <w:r>
        <w:rPr>
          <w:rFonts w:hint="eastAsia" w:ascii="宋体" w:hAnsi="宋体"/>
          <w:color w:val="auto"/>
          <w:sz w:val="24"/>
          <w:highlight w:val="none"/>
        </w:rPr>
        <w:t xml:space="preserve">元，在当季度付款时直接扣除。</w:t>
      </w:r>
      <w:r/>
    </w:p>
    <w:p>
      <w:pPr>
        <w:ind w:firstLine="480"/>
        <w:keepLines w:val="0"/>
        <w:keepNext w:val="0"/>
        <w:pageBreakBefore w:val="0"/>
        <w:spacing w:line="360" w:lineRule="auto"/>
        <w:widowControl w:val="off"/>
        <w:rPr>
          <w:rFonts w:ascii="宋体"/>
          <w:color w:val="auto"/>
          <w:sz w:val="24"/>
          <w:highlight w:val="none"/>
        </w:rPr>
      </w:pPr>
      <w:r>
        <w:rPr>
          <w:rFonts w:hint="eastAsia" w:ascii="宋体" w:hAnsi="宋体"/>
          <w:color w:val="auto"/>
          <w:sz w:val="24"/>
          <w:highlight w:val="none"/>
        </w:rPr>
        <w:t xml:space="preserve">根据考评结果，不按规定时间整改的，该项内容双倍扣分。</w:t>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五、</w:t>
      </w:r>
      <w:r>
        <w:rPr>
          <w:rFonts w:hint="eastAsia" w:ascii="宋体" w:hAnsi="宋体" w:eastAsia="宋体" w:cs="宋体"/>
          <w:b/>
          <w:bCs/>
          <w:color w:val="auto"/>
          <w:sz w:val="24"/>
        </w:rPr>
        <w:t xml:space="preserve">付款方式</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服务费分四次支付：中标人按要求每完成</w:t>
      </w:r>
      <w:r>
        <w:rPr>
          <w:rFonts w:hint="eastAsia" w:ascii="宋体" w:hAnsi="宋体" w:cs="宋体"/>
          <w:color w:val="auto"/>
          <w:sz w:val="24"/>
          <w:lang w:val="en-US" w:eastAsia="zh-CN"/>
        </w:rPr>
        <w:t xml:space="preserve">一个季度</w:t>
      </w:r>
      <w:r>
        <w:rPr>
          <w:rFonts w:hint="eastAsia" w:ascii="宋体" w:hAnsi="宋体" w:eastAsia="宋体" w:cs="宋体"/>
          <w:color w:val="auto"/>
          <w:sz w:val="24"/>
        </w:rPr>
        <w:t xml:space="preserve">的服务后，</w:t>
      </w:r>
      <w:r>
        <w:rPr>
          <w:rFonts w:hint="eastAsia" w:ascii="宋体" w:hAnsi="宋体" w:cs="宋体"/>
          <w:color w:val="auto"/>
          <w:sz w:val="24"/>
          <w:lang w:val="en-US" w:eastAsia="zh-CN"/>
        </w:rPr>
        <w:t xml:space="preserve">采购人</w:t>
      </w:r>
      <w:r>
        <w:rPr>
          <w:rFonts w:hint="eastAsia" w:ascii="宋体" w:hAnsi="宋体" w:eastAsia="宋体" w:cs="宋体"/>
          <w:color w:val="auto"/>
          <w:sz w:val="24"/>
        </w:rPr>
        <w:t xml:space="preserve">付合</w:t>
      </w:r>
      <w:bookmarkStart w:id="356" w:name="_GoBack"/>
      <w:r>
        <w:rPr>
          <w:rFonts w:hint="eastAsia" w:ascii="宋体" w:hAnsi="宋体" w:eastAsia="宋体" w:cs="宋体"/>
          <w:color w:val="auto"/>
          <w:sz w:val="24"/>
        </w:rPr>
        <w:t xml:space="preserve">同价的25%</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按照考核结果确定服务费用</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t>
      </w:r>
      <w:bookmarkEnd w:id="356"/>
      <w:r/>
      <w:r/>
    </w:p>
    <w:p>
      <w:pPr>
        <w:ind w:right="210"/>
        <w:jc w:val="left"/>
        <w:spacing w:line="420" w:lineRule="exact"/>
        <w:rPr>
          <w:rFonts w:ascii="宋体" w:hAnsi="宋体" w:cs="宋体"/>
          <w:b/>
          <w:color w:val="auto"/>
          <w:sz w:val="24"/>
        </w:rPr>
      </w:pPr>
      <w:r>
        <w:rPr>
          <w:rFonts w:hint="eastAsia" w:ascii="宋体" w:hAnsi="宋体" w:cs="宋体"/>
          <w:b/>
          <w:color w:val="auto"/>
          <w:sz w:val="24"/>
        </w:rPr>
        <w:t xml:space="preserve">六、报价要求</w:t>
      </w:r>
      <w:r/>
    </w:p>
    <w:p>
      <w:pPr>
        <w:ind w:firstLine="480"/>
        <w:keepLines w:val="0"/>
        <w:keepNext w:val="0"/>
        <w:pageBreakBefore w:val="0"/>
        <w:spacing w:after="0" w:line="440" w:lineRule="exact"/>
        <w:widowControl w:val="off"/>
        <w:rPr>
          <w:rFonts w:hint="eastAsia" w:ascii="宋体" w:hAnsi="宋体"/>
          <w:bCs/>
          <w:color w:val="auto"/>
          <w:sz w:val="24"/>
        </w:rPr>
      </w:pPr>
      <w:r>
        <w:rPr>
          <w:rFonts w:hint="eastAsia" w:ascii="宋体" w:hAnsi="宋体" w:eastAsia="宋体" w:cs="Times New Roman"/>
          <w:bCs/>
          <w:color w:val="auto"/>
          <w:sz w:val="24"/>
        </w:rPr>
        <w:t xml:space="preserve">1.本项目报价为投标总价，</w:t>
      </w:r>
      <w:r>
        <w:rPr>
          <w:rFonts w:hint="eastAsia" w:ascii="宋体" w:hAnsi="宋体" w:eastAsia="宋体" w:cs="Times New Roman"/>
          <w:bCs/>
          <w:color w:val="auto"/>
          <w:sz w:val="24"/>
          <w:lang w:val="en-US" w:eastAsia="zh-CN"/>
        </w:rPr>
        <w:t xml:space="preserve">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投标人应考虑合同期内的物价、政策等所有风险因素，在报价时自行预测并纳入总价中。合同期内若涉及本地区最低工资上调，涉及工资差额、固定岗位工资差额、假日工资差额部分由投标人承担。</w:t>
      </w:r>
      <w:r/>
    </w:p>
    <w:p>
      <w:pPr>
        <w:ind w:firstLine="480"/>
        <w:keepLines w:val="0"/>
        <w:keepNext w:val="0"/>
        <w:pageBreakBefore w:val="0"/>
        <w:spacing w:after="0" w:line="44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rPr>
        <w:t xml:space="preserve">2.</w:t>
      </w:r>
      <w:r>
        <w:rPr>
          <w:rFonts w:hint="eastAsia" w:ascii="宋体" w:hAnsi="宋体" w:eastAsia="宋体" w:cs="Times New Roman"/>
          <w:bCs/>
          <w:color w:val="auto"/>
          <w:sz w:val="24"/>
          <w:lang w:val="en-US" w:eastAsia="zh-CN"/>
        </w:rPr>
        <w:t xml:space="preserve">投标人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全部负责。</w:t>
      </w:r>
      <w:r/>
    </w:p>
    <w:p>
      <w:pPr>
        <w:ind w:firstLine="480"/>
        <w:keepLines w:val="0"/>
        <w:keepNext w:val="0"/>
        <w:pageBreakBefore w:val="0"/>
        <w:spacing w:after="0" w:line="440" w:lineRule="exact"/>
        <w:widowControl w:val="off"/>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3.</w:t>
      </w:r>
      <w:r>
        <w:rPr>
          <w:rFonts w:hint="eastAsia" w:ascii="宋体" w:hAnsi="宋体" w:eastAsia="宋体" w:cs="Times New Roman"/>
          <w:bCs/>
          <w:color w:val="auto"/>
          <w:sz w:val="24"/>
        </w:rPr>
        <w:t xml:space="preserve">投标人在投报价格时应充分考虑以下因素：</w:t>
      </w:r>
      <w:r/>
    </w:p>
    <w:p>
      <w:pPr>
        <w:ind w:firstLine="480"/>
        <w:keepLines w:val="0"/>
        <w:keepNext w:val="0"/>
        <w:pageBreakBefore w:val="0"/>
        <w:spacing w:after="0" w:line="440" w:lineRule="exact"/>
        <w:widowControl w:val="off"/>
        <w:rPr>
          <w:rFonts w:hint="eastAsia" w:ascii="宋体" w:hAnsi="宋体" w:eastAsia="宋体" w:cs="Times New Roman"/>
          <w:bCs/>
          <w:color w:val="auto"/>
          <w:sz w:val="24"/>
        </w:rPr>
      </w:pP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lang w:val="en-US" w:eastAsia="zh-CN"/>
        </w:rPr>
        <w:t xml:space="preserve">1</w:t>
      </w: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rPr>
        <w:t xml:space="preserve">报价应考虑整个合同期限内绿地内全部乔灌花草等园林植物的养护；养护内容主要包括有修剪、中耕除草、浇水、施肥、植保、平整土方与开堰沟、扶正与支撑、防寒与保暖、死树杂物和绿化残留物的清理、设施维护和修缮等零星项目、绿化现场的巡查，形成绿化管护巡查等文档资料。       </w:t>
      </w:r>
      <w:r/>
    </w:p>
    <w:p>
      <w:pPr>
        <w:ind w:firstLine="480"/>
        <w:keepLines w:val="0"/>
        <w:keepNext w:val="0"/>
        <w:pageBreakBefore w:val="0"/>
        <w:spacing w:after="0" w:line="440" w:lineRule="exact"/>
        <w:widowControl w:val="off"/>
        <w:rPr>
          <w:rFonts w:hint="eastAsia" w:ascii="宋体" w:hAnsi="宋体" w:eastAsia="宋体" w:cs="Times New Roman"/>
          <w:bCs/>
          <w:color w:val="auto"/>
          <w:sz w:val="24"/>
        </w:rPr>
      </w:pP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lang w:val="en-US" w:eastAsia="zh-CN"/>
        </w:rPr>
        <w:t xml:space="preserve">2</w:t>
      </w: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rPr>
        <w:t xml:space="preserve">各投标人应充分考虑恢复因人为因素造成对苗木、设施等损坏所发生的费用。</w:t>
      </w:r>
      <w:r/>
    </w:p>
    <w:p>
      <w:pPr>
        <w:ind w:firstLine="480"/>
        <w:keepLines w:val="0"/>
        <w:keepNext w:val="0"/>
        <w:pageBreakBefore w:val="0"/>
        <w:spacing w:after="0" w:line="440" w:lineRule="exact"/>
        <w:widowControl w:val="off"/>
        <w:rPr>
          <w:rFonts w:hint="eastAsia" w:ascii="宋体" w:hAnsi="宋体" w:eastAsia="宋体" w:cs="Times New Roman"/>
          <w:bCs/>
          <w:color w:val="auto"/>
          <w:sz w:val="24"/>
        </w:rPr>
      </w:pP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lang w:val="en-US" w:eastAsia="zh-CN"/>
        </w:rPr>
        <w:t xml:space="preserve">3</w:t>
      </w: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rPr>
        <w:t xml:space="preserve">报价中含水电费、肥料、农药、草花等，水源自行解决。</w:t>
      </w:r>
      <w:r/>
    </w:p>
    <w:p>
      <w:pPr>
        <w:ind w:firstLine="480"/>
        <w:keepLines w:val="0"/>
        <w:keepNext w:val="0"/>
        <w:pageBreakBefore w:val="0"/>
        <w:spacing w:after="0" w:line="440" w:lineRule="exact"/>
        <w:widowControl w:val="off"/>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 xml:space="preserve">4</w:t>
      </w:r>
      <w:r>
        <w:rPr>
          <w:rFonts w:hint="eastAsia" w:ascii="宋体" w:hAnsi="宋体" w:eastAsia="宋体" w:cs="Times New Roman"/>
          <w:bCs/>
          <w:color w:val="auto"/>
          <w:sz w:val="24"/>
        </w:rPr>
        <w:t xml:space="preserve">.报价货币为人民币，评审时以人民币为准。</w:t>
      </w:r>
      <w:r/>
    </w:p>
    <w:p>
      <w:pPr>
        <w:pStyle w:val="802"/>
        <w:ind w:left="0" w:firstLine="0"/>
        <w:rPr>
          <w:b/>
          <w:bCs/>
          <w:color w:val="auto"/>
        </w:rPr>
      </w:pPr>
      <w:r>
        <w:rPr>
          <w:rFonts w:hint="eastAsia"/>
          <w:b/>
          <w:bCs/>
          <w:color w:val="auto"/>
        </w:rPr>
        <w:t xml:space="preserve">七、结算原则</w:t>
      </w:r>
      <w:r/>
    </w:p>
    <w:p>
      <w:pPr>
        <w:ind w:firstLine="566"/>
        <w:spacing w:line="360" w:lineRule="auto"/>
        <w:rPr>
          <w:rFonts w:ascii="宋体" w:hAnsi="宋体" w:cs="宋体"/>
          <w:color w:val="auto"/>
          <w:sz w:val="24"/>
        </w:rPr>
      </w:pPr>
      <w:r>
        <w:rPr>
          <w:rFonts w:hint="eastAsia" w:ascii="宋体" w:hAnsi="宋体" w:cs="宋体"/>
          <w:color w:val="auto"/>
          <w:sz w:val="24"/>
        </w:rPr>
        <w:t xml:space="preserve">具体养护过程中，养护面积如产生5%内的偏差，招标人不作调整，5%以上面积偏差的，招标人按实际单方面积进行调整。</w:t>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40"/>
      <w:r/>
      <w:r/>
    </w:p>
    <w:p>
      <w:pPr>
        <w:pStyle w:val="786"/>
        <w:spacing w:line="400" w:lineRule="exact"/>
        <w:rPr>
          <w:rFonts w:hint="default" w:cs="宋体"/>
          <w:color w:val="auto"/>
          <w:szCs w:val="21"/>
        </w:rPr>
      </w:pPr>
      <w:r/>
      <w:bookmarkStart w:id="341" w:name="_Toc27055"/>
      <w:r/>
      <w:bookmarkStart w:id="342" w:name="_Toc9462"/>
      <w:r>
        <w:rPr>
          <w:rFonts w:cs="宋体"/>
          <w:b/>
          <w:color w:val="auto"/>
          <w:szCs w:val="21"/>
          <w:lang w:val="zh-CN"/>
        </w:rPr>
        <w:t xml:space="preserve">采购人（以下称甲</w:t>
      </w:r>
      <w:r>
        <w:rPr>
          <w:rFonts w:cs="宋体"/>
          <w:b/>
          <w:color w:val="auto"/>
          <w:szCs w:val="21"/>
        </w:rPr>
        <w:t xml:space="preserve">方）: 常州市武进区发展和改革局    </w:t>
      </w:r>
      <w:r>
        <w:rPr>
          <w:rFonts w:cs="宋体"/>
          <w:color w:val="auto"/>
          <w:szCs w:val="21"/>
        </w:rPr>
        <w:t xml:space="preserve">合同编号：</w:t>
      </w:r>
      <w:r/>
    </w:p>
    <w:p>
      <w:pPr>
        <w:pStyle w:val="786"/>
        <w:spacing w:line="400" w:lineRule="exact"/>
        <w:rPr>
          <w:rFonts w:cs="宋体"/>
          <w:b/>
          <w:color w:val="auto"/>
          <w:szCs w:val="21"/>
        </w:rPr>
      </w:pPr>
      <w:r>
        <w:rPr>
          <w:rFonts w:cs="宋体"/>
          <w:b/>
          <w:color w:val="auto"/>
          <w:szCs w:val="21"/>
        </w:rPr>
        <w:t xml:space="preserve">投标人（</w:t>
      </w:r>
      <w:r>
        <w:rPr>
          <w:rFonts w:cs="宋体"/>
          <w:b/>
          <w:color w:val="auto"/>
          <w:szCs w:val="21"/>
          <w:lang w:val="zh-CN"/>
        </w:rPr>
        <w:t xml:space="preserve">以下称</w:t>
      </w:r>
      <w:r>
        <w:rPr>
          <w:rFonts w:cs="宋体"/>
          <w:b/>
          <w:color w:val="auto"/>
          <w:szCs w:val="21"/>
        </w:rPr>
        <w:t xml:space="preserve">乙方）:    </w:t>
      </w:r>
      <w:r>
        <w:rPr>
          <w:rFonts w:hint="eastAsia" w:cs="宋体"/>
          <w:b/>
          <w:color w:val="auto"/>
          <w:szCs w:val="21"/>
          <w:lang w:val="en-US" w:eastAsia="zh-CN"/>
        </w:rPr>
        <w:t xml:space="preserve">                         </w:t>
      </w:r>
      <w:r>
        <w:rPr>
          <w:rFonts w:hint="eastAsia" w:cs="宋体"/>
          <w:b w:val="0"/>
          <w:bCs/>
          <w:color w:val="auto"/>
          <w:szCs w:val="21"/>
          <w:lang w:val="en-US" w:eastAsia="zh-CN"/>
        </w:rPr>
        <w:t xml:space="preserve">合</w:t>
      </w:r>
      <w:r>
        <w:rPr>
          <w:rFonts w:hint="eastAsia" w:hAnsi="宋体" w:cs="宋体"/>
          <w:color w:val="auto"/>
          <w:sz w:val="21"/>
          <w:szCs w:val="21"/>
        </w:rPr>
        <w:t xml:space="preserve">同时间: </w:t>
      </w:r>
      <w:r>
        <w:rPr>
          <w:rFonts w:hint="eastAsia" w:hAnsi="宋体" w:cs="宋体"/>
          <w:color w:val="auto"/>
          <w:sz w:val="21"/>
          <w:szCs w:val="21"/>
          <w:u w:val="single"/>
          <w:lang w:val="en-US" w:eastAsia="zh-CN"/>
        </w:rPr>
        <w:t xml:space="preserve">    </w:t>
      </w:r>
      <w:r>
        <w:rPr>
          <w:rFonts w:hint="eastAsia" w:hAnsi="宋体" w:cs="宋体"/>
          <w:color w:val="auto"/>
          <w:sz w:val="21"/>
          <w:szCs w:val="21"/>
          <w:u w:val="single"/>
        </w:rPr>
        <w:t xml:space="preserve">年</w:t>
      </w:r>
      <w:r>
        <w:rPr>
          <w:rFonts w:hint="eastAsia" w:hAnsi="宋体" w:cs="宋体"/>
          <w:color w:val="auto"/>
          <w:sz w:val="21"/>
          <w:szCs w:val="21"/>
          <w:u w:val="single"/>
          <w:lang w:val="en-US" w:eastAsia="zh-CN"/>
        </w:rPr>
        <w:t xml:space="preserve">   </w:t>
      </w:r>
      <w:r>
        <w:rPr>
          <w:rFonts w:hint="eastAsia" w:hAnsi="宋体" w:cs="宋体"/>
          <w:color w:val="auto"/>
          <w:sz w:val="21"/>
          <w:szCs w:val="21"/>
          <w:u w:val="single"/>
        </w:rPr>
        <w:t xml:space="preserve">月</w:t>
      </w:r>
      <w:r>
        <w:rPr>
          <w:rFonts w:hint="eastAsia" w:hAnsi="宋体" w:cs="宋体"/>
          <w:color w:val="auto"/>
          <w:sz w:val="21"/>
          <w:szCs w:val="21"/>
          <w:u w:val="single"/>
          <w:lang w:val="en-US" w:eastAsia="zh-CN"/>
        </w:rPr>
        <w:t xml:space="preserve">   </w:t>
      </w:r>
      <w:r>
        <w:rPr>
          <w:rFonts w:hint="eastAsia" w:hAnsi="宋体" w:cs="宋体"/>
          <w:color w:val="auto"/>
          <w:sz w:val="21"/>
          <w:szCs w:val="21"/>
          <w:u w:val="single"/>
        </w:rPr>
        <w:t xml:space="preserve">日</w:t>
      </w:r>
      <w:r/>
    </w:p>
    <w:p>
      <w:pPr>
        <w:pStyle w:val="786"/>
        <w:jc w:val="center"/>
        <w:spacing w:line="400" w:lineRule="exact"/>
        <w:rPr>
          <w:rFonts w:hint="default" w:cs="宋体"/>
          <w:color w:val="auto"/>
          <w:szCs w:val="21"/>
          <w:u w:val="single"/>
          <w:lang w:val="en-US"/>
        </w:rPr>
      </w:pPr>
      <w:r>
        <w:rPr>
          <w:rFonts w:hint="eastAsia" w:cs="宋体"/>
          <w:color w:val="auto"/>
          <w:szCs w:val="21"/>
          <w:lang w:val="en-US" w:eastAsia="zh-CN"/>
        </w:rPr>
        <w:t xml:space="preserve">                                                </w:t>
      </w:r>
      <w:r>
        <w:rPr>
          <w:rFonts w:cs="宋体"/>
          <w:color w:val="auto"/>
          <w:szCs w:val="21"/>
        </w:rPr>
        <w:t xml:space="preserve">签订地点：</w:t>
      </w:r>
      <w:r>
        <w:rPr>
          <w:rFonts w:hint="eastAsia" w:cs="宋体"/>
          <w:color w:val="auto"/>
          <w:szCs w:val="21"/>
          <w:u w:val="single"/>
          <w:lang w:val="en-US" w:eastAsia="zh-CN"/>
        </w:rPr>
        <w:t xml:space="preserve">                 </w:t>
      </w:r>
      <w:r/>
    </w:p>
    <w:p>
      <w:pPr>
        <w:pStyle w:val="778"/>
        <w:ind w:firstLine="0"/>
        <w:spacing w:line="400" w:lineRule="exact"/>
        <w:rPr>
          <w:rFonts w:hAnsi="宋体" w:cs="宋体"/>
          <w:b/>
          <w:color w:val="auto"/>
          <w:sz w:val="21"/>
          <w:szCs w:val="21"/>
        </w:rPr>
      </w:pPr>
      <w:r>
        <w:rPr>
          <w:rFonts w:hAnsi="宋体" w:cs="宋体"/>
          <w:b/>
          <w:color w:val="auto"/>
          <w:sz w:val="21"/>
          <w:szCs w:val="21"/>
        </w:rPr>
      </w:r>
      <w:r/>
    </w:p>
    <w:p>
      <w:pPr>
        <w:pStyle w:val="786"/>
        <w:ind w:firstLine="420"/>
        <w:keepLines w:val="0"/>
        <w:keepNext w:val="0"/>
        <w:pageBreakBefore w:val="0"/>
        <w:spacing w:line="420" w:lineRule="exact"/>
        <w:rPr>
          <w:rFonts w:hint="default" w:cs="宋体"/>
          <w:color w:val="auto"/>
          <w:szCs w:val="21"/>
        </w:rPr>
      </w:pPr>
      <w:r>
        <w:rPr>
          <w:rFonts w:cs="宋体"/>
          <w:color w:val="auto"/>
          <w:szCs w:val="21"/>
        </w:rPr>
        <w:t xml:space="preserve">甲乙双方依据</w:t>
      </w:r>
      <w:r>
        <w:rPr>
          <w:rFonts w:hint="eastAsia" w:ascii="宋体" w:hAnsi="宋体" w:eastAsia="宋体" w:cs="宋体"/>
          <w:color w:val="auto"/>
          <w:sz w:val="21"/>
          <w:szCs w:val="21"/>
          <w:lang w:val="zh-CN" w:eastAsia="zh-CN" w:bidi="ar-SA"/>
        </w:rPr>
        <w:t xml:space="preserve">《中华人民共和国政府采购法》、</w:t>
      </w:r>
      <w:r>
        <w:rPr>
          <w:rFonts w:cs="宋体"/>
          <w:color w:val="auto"/>
          <w:szCs w:val="21"/>
        </w:rPr>
        <w:t xml:space="preserve">《中华人民共和国民法典》以及有关法律、法规的规定，经协商一致，订立本合同，以便共同遵守。</w:t>
      </w:r>
      <w:bookmarkEnd w:id="341"/>
      <w:r/>
      <w:bookmarkEnd w:id="342"/>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一、项目基本情况</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1.项目名称：</w:t>
      </w:r>
      <w:r>
        <w:rPr>
          <w:rFonts w:hint="eastAsia" w:ascii="宋体" w:hAnsi="宋体" w:cs="宋体"/>
          <w:color w:val="auto"/>
          <w:sz w:val="21"/>
          <w:szCs w:val="21"/>
          <w:highlight w:val="none"/>
          <w:lang w:eastAsia="zh-CN"/>
        </w:rPr>
        <w:t xml:space="preserve">常州市紫薇园人防疏散基地园林绿化管理服务项目</w:t>
      </w:r>
      <w:r>
        <w:rPr>
          <w:rFonts w:hint="eastAsia" w:ascii="宋体" w:hAnsi="宋体" w:cs="宋体"/>
          <w:color w:val="auto"/>
          <w:szCs w:val="21"/>
        </w:rPr>
        <w:t xml:space="preserve">。</w:t>
      </w:r>
      <w:r/>
    </w:p>
    <w:p>
      <w:pPr>
        <w:ind w:firstLine="426"/>
        <w:jc w:val="left"/>
        <w:keepLines w:val="0"/>
        <w:keepNext w:val="0"/>
        <w:pageBreakBefore w:val="0"/>
        <w:spacing w:line="420" w:lineRule="exact"/>
        <w:widowControl/>
        <w:rPr>
          <w:rFonts w:ascii="宋体" w:hAnsi="宋体" w:cs="宋体"/>
          <w:color w:val="auto"/>
          <w:szCs w:val="21"/>
        </w:rPr>
      </w:pPr>
      <w:r>
        <w:rPr>
          <w:rFonts w:hint="eastAsia" w:ascii="宋体" w:hAnsi="宋体" w:cs="宋体"/>
          <w:color w:val="auto"/>
          <w:szCs w:val="21"/>
        </w:rPr>
        <w:t xml:space="preserve">2.服务范围：绿化管理面积约</w:t>
      </w:r>
      <w:r>
        <w:rPr>
          <w:rFonts w:hint="eastAsia" w:ascii="宋体" w:hAnsi="宋体" w:cs="宋体"/>
          <w:color w:val="auto"/>
          <w:szCs w:val="21"/>
          <w:lang w:val="en-US" w:eastAsia="zh-CN"/>
        </w:rPr>
        <w:t xml:space="preserve">23.3</w:t>
      </w:r>
      <w:r>
        <w:rPr>
          <w:rFonts w:hint="eastAsia" w:ascii="宋体" w:hAnsi="宋体" w:cs="宋体"/>
          <w:color w:val="auto"/>
          <w:szCs w:val="21"/>
        </w:rPr>
        <w:t xml:space="preserve">万㎡，其中室外绿化养护及管理面积约</w:t>
      </w:r>
      <w:r>
        <w:rPr>
          <w:rFonts w:hint="eastAsia" w:ascii="宋体" w:hAnsi="宋体" w:cs="宋体"/>
          <w:color w:val="auto"/>
          <w:szCs w:val="21"/>
          <w:lang w:val="en-US" w:eastAsia="zh-CN"/>
        </w:rPr>
        <w:t xml:space="preserve">18.6</w:t>
      </w:r>
      <w:r>
        <w:rPr>
          <w:rFonts w:hint="eastAsia" w:ascii="宋体" w:hAnsi="宋体" w:cs="宋体"/>
          <w:color w:val="auto"/>
          <w:szCs w:val="21"/>
        </w:rPr>
        <w:t xml:space="preserve">万㎡，景观河水体生态养护面积</w:t>
      </w:r>
      <w:r>
        <w:rPr>
          <w:rFonts w:hint="eastAsia" w:ascii="宋体" w:hAnsi="宋体" w:cs="宋体"/>
          <w:color w:val="auto"/>
          <w:szCs w:val="21"/>
          <w:lang w:val="en-US" w:eastAsia="zh-CN"/>
        </w:rPr>
        <w:t xml:space="preserve">4.7</w:t>
      </w:r>
      <w:r>
        <w:rPr>
          <w:rFonts w:hint="eastAsia" w:ascii="宋体" w:hAnsi="宋体" w:cs="宋体"/>
          <w:color w:val="auto"/>
          <w:szCs w:val="21"/>
        </w:rPr>
        <w:t xml:space="preserve">万㎡。 (注:1、具体管理界线以紫薇园总平面图红线划分为准；2、具体服务过程中，服务面积如产生5%内的偏差，招标人不作调整，5%以上面积偏差的，招标人按实际单方面积进行调整。)</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二、服务事项</w:t>
      </w:r>
      <w:r/>
    </w:p>
    <w:p>
      <w:pPr>
        <w:ind w:firstLine="426"/>
        <w:jc w:val="left"/>
        <w:keepLines w:val="0"/>
        <w:keepNext w:val="0"/>
        <w:pageBreakBefore w:val="0"/>
        <w:spacing w:line="420" w:lineRule="exact"/>
        <w:widowControl/>
        <w:rPr>
          <w:rFonts w:ascii="宋体" w:hAnsi="宋体" w:cs="宋体"/>
          <w:color w:val="auto"/>
          <w:szCs w:val="21"/>
        </w:rPr>
      </w:pPr>
      <w:r>
        <w:rPr>
          <w:rFonts w:hint="eastAsia" w:ascii="宋体" w:hAnsi="宋体" w:cs="宋体"/>
          <w:color w:val="auto"/>
          <w:szCs w:val="21"/>
        </w:rPr>
        <w:t xml:space="preserve">服务事项：以上范围的室外绿化养护及管理和景观河水体生态养护等服务。</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三、服务质量</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乙方的服务应达到招标人、国家及城市等相关技术要求。</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四、服务期限</w:t>
      </w:r>
      <w:r/>
    </w:p>
    <w:p>
      <w:pPr>
        <w:pStyle w:val="1219"/>
        <w:ind w:firstLine="420"/>
        <w:keepLines w:val="0"/>
        <w:keepNext w:val="0"/>
        <w:pageBreakBefore w:val="0"/>
        <w:spacing w:line="420" w:lineRule="exact"/>
        <w:rPr>
          <w:rFonts w:ascii="宋体" w:hAnsi="宋体" w:cs="宋体"/>
          <w:b/>
          <w:bCs/>
          <w:color w:val="auto"/>
          <w:szCs w:val="21"/>
        </w:rPr>
      </w:pPr>
      <w:r>
        <w:rPr>
          <w:rFonts w:hint="eastAsia" w:ascii="宋体" w:hAnsi="宋体" w:cs="宋体"/>
          <w:color w:val="auto"/>
          <w:szCs w:val="21"/>
        </w:rPr>
        <w:t xml:space="preserve">服务期限：</w:t>
      </w:r>
      <w:r>
        <w:rPr>
          <w:rFonts w:hint="eastAsia" w:ascii="宋体" w:hAnsi="宋体" w:cs="宋体"/>
          <w:color w:val="auto"/>
          <w:szCs w:val="21"/>
          <w:lang w:val="en-US" w:eastAsia="zh-CN"/>
        </w:rPr>
        <w:t xml:space="preserve">二</w:t>
      </w:r>
      <w:r>
        <w:rPr>
          <w:rFonts w:hint="eastAsia" w:ascii="宋体" w:hAnsi="宋体" w:cs="宋体"/>
          <w:color w:val="auto"/>
          <w:szCs w:val="21"/>
        </w:rPr>
        <w:t xml:space="preserve">年，</w:t>
      </w:r>
      <w:r>
        <w:rPr>
          <w:rFonts w:hint="eastAsia" w:ascii="宋体" w:hAnsi="宋体" w:cs="宋体"/>
          <w:b/>
          <w:bCs/>
          <w:color w:val="auto"/>
          <w:szCs w:val="21"/>
        </w:rPr>
        <w:t xml:space="preserve">合同一年一签，一年期满经甲方考核合格后可续签下一年合同。</w:t>
      </w:r>
      <w:r/>
    </w:p>
    <w:p>
      <w:pPr>
        <w:pStyle w:val="777"/>
        <w:ind w:left="0" w:firstLine="420"/>
        <w:keepLines w:val="0"/>
        <w:keepNext w:val="0"/>
        <w:pageBreakBefore w:val="0"/>
        <w:spacing w:line="420" w:lineRule="exact"/>
        <w:widowControl w:val="off"/>
        <w:rPr>
          <w:rFonts w:hint="eastAsia" w:ascii="宋体" w:hAnsi="宋体" w:cs="宋体"/>
          <w:color w:val="auto"/>
          <w:szCs w:val="21"/>
        </w:rPr>
      </w:pPr>
      <w:r>
        <w:rPr>
          <w:rFonts w:hint="eastAsia" w:ascii="宋体" w:hAnsi="宋体" w:eastAsia="宋体" w:cs="宋体"/>
          <w:color w:val="auto"/>
          <w:sz w:val="21"/>
          <w:szCs w:val="21"/>
          <w:lang w:val="zh-CN" w:eastAsia="zh-CN" w:bidi="ar-SA"/>
        </w:rPr>
        <w:t xml:space="preserve">本次签订的服务期为      年    月    日至      年    月    日。</w:t>
      </w:r>
      <w:r>
        <w:rPr>
          <w:rFonts w:hint="eastAsia" w:ascii="宋体" w:hAnsi="宋体" w:eastAsia="宋体" w:cs="宋体"/>
          <w:color w:val="auto"/>
          <w:sz w:val="21"/>
          <w:szCs w:val="21"/>
          <w:lang w:val="en-US" w:eastAsia="zh-CN" w:bidi="ar-SA"/>
        </w:rPr>
        <w:t xml:space="preserve"> </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在此期间未履行合同，不遵守承诺或达不到甲方要求，甲方有权解除合同，其一切责任由乙方负责，乙方不得以任何理由向甲方提出任何索赔要求。</w:t>
      </w:r>
      <w:r/>
    </w:p>
    <w:p>
      <w:pPr>
        <w:ind w:firstLine="411"/>
        <w:keepLines w:val="0"/>
        <w:keepNext w:val="0"/>
        <w:pageBreakBefore w:val="0"/>
        <w:spacing w:line="42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五、</w:t>
      </w:r>
      <w:r>
        <w:rPr>
          <w:rFonts w:hint="eastAsia" w:ascii="宋体" w:hAnsi="宋体" w:eastAsia="宋体" w:cs="宋体"/>
          <w:color w:val="auto"/>
          <w:szCs w:val="21"/>
          <w:lang w:val="zh-CN"/>
        </w:rPr>
        <w:t xml:space="preserve">验收</w:t>
      </w:r>
      <w:r/>
    </w:p>
    <w:p>
      <w:pPr>
        <w:ind w:firstLine="482"/>
        <w:jc w:val="left"/>
        <w:keepLines w:val="0"/>
        <w:keepNext w:val="0"/>
        <w:pageBreakBefore w:val="0"/>
        <w:spacing w:line="4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验收主体：采购人</w:t>
      </w:r>
      <w:r/>
    </w:p>
    <w:p>
      <w:pPr>
        <w:ind w:firstLine="482"/>
        <w:jc w:val="left"/>
        <w:keepLines w:val="0"/>
        <w:keepNext w:val="0"/>
        <w:pageBreakBefore w:val="0"/>
        <w:spacing w:line="4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验收时间：</w:t>
      </w:r>
      <w:r>
        <w:rPr>
          <w:rFonts w:hint="eastAsia" w:ascii="宋体" w:hAnsi="宋体" w:eastAsia="宋体" w:cs="宋体"/>
          <w:color w:val="auto"/>
          <w:sz w:val="21"/>
          <w:szCs w:val="21"/>
          <w:highlight w:val="none"/>
        </w:rPr>
        <w:t xml:space="preserve">履约验收条件达到时，采购人应当在5个工作日内启动履约验收工作，并向供应商发出《政府采购履约验收通知单》。</w:t>
      </w:r>
      <w:r/>
    </w:p>
    <w:p>
      <w:pPr>
        <w:ind w:firstLine="482"/>
        <w:jc w:val="left"/>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验收方式：</w:t>
      </w:r>
      <w:r>
        <w:rPr>
          <w:rFonts w:hint="eastAsia" w:ascii="宋体" w:hAnsi="宋体" w:eastAsia="宋体" w:cs="宋体"/>
          <w:color w:val="auto"/>
          <w:sz w:val="21"/>
          <w:szCs w:val="21"/>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keepLines w:val="0"/>
        <w:keepNext w:val="0"/>
        <w:pageBreakBefore w:val="0"/>
        <w:spacing w:line="4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验收内容：</w:t>
      </w:r>
      <w:r>
        <w:rPr>
          <w:rFonts w:hint="eastAsia" w:ascii="宋体" w:hAnsi="宋体" w:eastAsia="宋体" w:cs="宋体"/>
          <w:color w:val="auto"/>
          <w:sz w:val="21"/>
          <w:szCs w:val="21"/>
          <w:highlight w:val="none"/>
        </w:rPr>
        <w:t xml:space="preserve">验收小组应当制定验收工作实施方案，按照方案开展验收，出具验收意见。</w:t>
      </w:r>
      <w:r/>
    </w:p>
    <w:p>
      <w:pPr>
        <w:ind w:firstLine="482"/>
        <w:jc w:val="left"/>
        <w:keepLines w:val="0"/>
        <w:keepNext w:val="0"/>
        <w:pageBreakBefore w:val="0"/>
        <w:spacing w:line="420" w:lineRule="exact"/>
        <w:widowControl/>
        <w:rPr>
          <w:rFonts w:hint="eastAsia" w:ascii="宋体" w:hAnsi="宋体" w:cs="宋体"/>
          <w:color w:val="auto"/>
          <w:szCs w:val="21"/>
        </w:rPr>
      </w:pPr>
      <w:r>
        <w:rPr>
          <w:rFonts w:hint="eastAsia" w:ascii="宋体" w:hAnsi="宋体" w:eastAsia="宋体" w:cs="宋体"/>
          <w:color w:val="auto"/>
          <w:sz w:val="21"/>
          <w:szCs w:val="21"/>
          <w:highlight w:val="none"/>
          <w:lang w:val="zh-CN"/>
        </w:rPr>
        <w:t xml:space="preserve">验收标准：</w:t>
      </w:r>
      <w:r>
        <w:rPr>
          <w:rFonts w:hint="eastAsia" w:ascii="宋体" w:hAnsi="宋体" w:eastAsia="宋体" w:cs="宋体"/>
          <w:color w:val="auto"/>
          <w:sz w:val="21"/>
          <w:szCs w:val="21"/>
          <w:highlight w:val="none"/>
        </w:rPr>
        <w:t xml:space="preserve">应当符合政府采购合同约定、</w:t>
      </w:r>
      <w:r>
        <w:rPr>
          <w:rFonts w:hint="eastAsia" w:ascii="宋体" w:hAnsi="宋体" w:eastAsia="宋体" w:cs="宋体"/>
          <w:color w:val="auto"/>
          <w:sz w:val="21"/>
          <w:szCs w:val="21"/>
          <w:highlight w:val="none"/>
          <w:lang w:val="zh-CN"/>
        </w:rPr>
        <w:t xml:space="preserve">乙方投标文件的承诺、</w:t>
      </w:r>
      <w:r>
        <w:rPr>
          <w:rFonts w:hint="eastAsia" w:ascii="宋体" w:hAnsi="宋体" w:eastAsia="宋体" w:cs="宋体"/>
          <w:color w:val="auto"/>
          <w:sz w:val="21"/>
          <w:szCs w:val="21"/>
          <w:highlight w:val="none"/>
        </w:rPr>
        <w:t xml:space="preserve">法律法规以及国家强制性标准等，对服务类采购项目，可以参照行业标准、专业标准等。</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六</w:t>
      </w:r>
      <w:r>
        <w:rPr>
          <w:rFonts w:hint="eastAsia" w:ascii="宋体" w:hAnsi="宋体" w:cs="宋体"/>
          <w:color w:val="auto"/>
          <w:szCs w:val="21"/>
        </w:rPr>
        <w:t xml:space="preserve">、服务费及其支付</w:t>
      </w:r>
      <w:r/>
    </w:p>
    <w:p>
      <w:pPr>
        <w:ind w:firstLine="420"/>
        <w:keepLines w:val="0"/>
        <w:keepNext w:val="0"/>
        <w:pageBreakBefore w:val="0"/>
        <w:spacing w:line="420" w:lineRule="exact"/>
        <w:rPr>
          <w:rFonts w:cs="宋体"/>
          <w:color w:val="auto"/>
          <w:szCs w:val="21"/>
        </w:rPr>
      </w:pPr>
      <w:r>
        <w:rPr>
          <w:rFonts w:hint="eastAsia" w:cs="宋体"/>
          <w:color w:val="auto"/>
          <w:szCs w:val="21"/>
        </w:rPr>
        <w:t xml:space="preserve">1.合同价为每年人民币</w:t>
      </w:r>
      <w:r>
        <w:rPr>
          <w:rFonts w:hint="eastAsia" w:cs="宋体"/>
          <w:color w:val="auto"/>
          <w:szCs w:val="21"/>
          <w:u w:val="single"/>
          <w:lang w:val="en-US" w:eastAsia="zh-CN"/>
        </w:rPr>
        <w:t xml:space="preserve">      </w:t>
      </w:r>
      <w:r>
        <w:rPr>
          <w:rFonts w:hint="eastAsia" w:cs="宋体"/>
          <w:color w:val="auto"/>
          <w:szCs w:val="21"/>
          <w:u w:val="single"/>
        </w:rPr>
        <w:t xml:space="preserve"> </w:t>
      </w:r>
      <w:r>
        <w:rPr>
          <w:rFonts w:hint="eastAsia" w:cs="宋体"/>
          <w:color w:val="auto"/>
          <w:szCs w:val="21"/>
        </w:rPr>
        <w:t xml:space="preserve">元，每月</w:t>
      </w:r>
      <w:r>
        <w:rPr>
          <w:rFonts w:hint="eastAsia" w:cs="宋体"/>
          <w:color w:val="auto"/>
          <w:szCs w:val="21"/>
          <w:u w:val="single"/>
          <w:lang w:val="en-US" w:eastAsia="zh-CN"/>
        </w:rPr>
        <w:t xml:space="preserve">       </w:t>
      </w:r>
      <w:r>
        <w:rPr>
          <w:rFonts w:hint="eastAsia" w:cs="宋体"/>
          <w:color w:val="auto"/>
          <w:szCs w:val="21"/>
        </w:rPr>
        <w:t xml:space="preserve"> 元。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cs="宋体"/>
          <w:color w:val="auto"/>
          <w:szCs w:val="21"/>
        </w:rPr>
        <w:t xml:space="preserve">此价格为包干价，不再增加任何费用；如遇突击任务需临时增加人员时，也不增加费用。若因合同履行过程中，甲方的服务面积被第三方占用或使用，造成服务面积的减少，那么甲方有权根据实际减少的面积，对本合同的合同价作相应的扣减，乙方对此无条件接受和认可。</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2.甲方对乙方的服务验收（参照本合同、采购文件（含补充、修改文件）和乙方的投标文件（含澄清、补充文件）合格后，乙方出具正规发票给甲方，并根据甲方考核</w:t>
      </w:r>
      <w:r>
        <w:rPr>
          <w:rFonts w:ascii="宋体" w:hAnsi="宋体" w:cs="宋体"/>
          <w:color w:val="auto"/>
          <w:szCs w:val="21"/>
        </w:rPr>
        <w:t xml:space="preserve">验收结果</w:t>
      </w:r>
      <w:r>
        <w:rPr>
          <w:rFonts w:hint="eastAsia" w:ascii="宋体" w:hAnsi="宋体" w:cs="宋体"/>
          <w:color w:val="auto"/>
          <w:szCs w:val="21"/>
        </w:rPr>
        <w:t xml:space="preserve">办理合同款项结算手续。</w:t>
      </w:r>
      <w:r/>
    </w:p>
    <w:p>
      <w:pPr>
        <w:ind w:firstLine="420"/>
        <w:keepLines w:val="0"/>
        <w:keepNext w:val="0"/>
        <w:pageBreakBefore w:val="0"/>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3.支付合同款项时，一律不向乙方以外的任何第三方办理付款手续。开户行和帐号以采购合同签订的为准，如果乙方要求变更，则乙方必须提供加盖了财务专用章、法人代表签字的证明文件，报经甲方审查同意。除另有规定外，按人民币结算款项。</w:t>
      </w:r>
      <w:r/>
    </w:p>
    <w:p>
      <w:pPr>
        <w:ind w:firstLine="420"/>
        <w:keepLines w:val="0"/>
        <w:keepNext w:val="0"/>
        <w:pageBreakBefore w:val="0"/>
        <w:spacing w:line="420" w:lineRule="exact"/>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4.付款人及付款方式：服务费分四次支付：</w:t>
      </w:r>
      <w:r>
        <w:rPr>
          <w:rFonts w:hint="eastAsia" w:ascii="宋体" w:hAnsi="宋体" w:eastAsia="宋体" w:cs="宋体"/>
          <w:color w:val="auto"/>
          <w:szCs w:val="21"/>
          <w:lang w:val="en-US" w:eastAsia="zh-CN"/>
        </w:rPr>
        <w:t xml:space="preserve">乙方</w:t>
      </w:r>
      <w:r>
        <w:rPr>
          <w:rFonts w:hint="eastAsia" w:ascii="宋体" w:hAnsi="宋体" w:eastAsia="宋体" w:cs="宋体"/>
          <w:color w:val="auto"/>
          <w:szCs w:val="21"/>
        </w:rPr>
        <w:t xml:space="preserve">按要求每完成</w:t>
      </w:r>
      <w:r>
        <w:rPr>
          <w:rFonts w:hint="eastAsia" w:ascii="宋体" w:hAnsi="宋体" w:eastAsia="宋体" w:cs="宋体"/>
          <w:color w:val="auto"/>
          <w:szCs w:val="21"/>
          <w:lang w:val="en-US" w:eastAsia="zh-CN"/>
        </w:rPr>
        <w:t xml:space="preserve">一个季度</w:t>
      </w:r>
      <w:r>
        <w:rPr>
          <w:rFonts w:hint="eastAsia" w:ascii="宋体" w:hAnsi="宋体" w:eastAsia="宋体" w:cs="宋体"/>
          <w:color w:val="auto"/>
          <w:szCs w:val="21"/>
        </w:rPr>
        <w:t xml:space="preserve">的服务后，</w:t>
      </w:r>
      <w:r>
        <w:rPr>
          <w:rFonts w:hint="eastAsia" w:ascii="宋体" w:hAnsi="宋体" w:eastAsia="宋体" w:cs="宋体"/>
          <w:color w:val="auto"/>
          <w:szCs w:val="21"/>
          <w:lang w:val="en-US" w:eastAsia="zh-CN"/>
        </w:rPr>
        <w:t xml:space="preserve">甲方</w:t>
      </w:r>
      <w:r>
        <w:rPr>
          <w:rFonts w:hint="eastAsia" w:ascii="宋体" w:hAnsi="宋体" w:eastAsia="宋体" w:cs="宋体"/>
          <w:color w:val="auto"/>
          <w:szCs w:val="21"/>
        </w:rPr>
        <w:t xml:space="preserve">付合同价的25%</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按照考核结果确定服务费用</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七</w:t>
      </w:r>
      <w:r>
        <w:rPr>
          <w:rFonts w:hint="eastAsia" w:ascii="宋体" w:hAnsi="宋体" w:cs="宋体"/>
          <w:color w:val="auto"/>
          <w:szCs w:val="21"/>
        </w:rPr>
        <w:t xml:space="preserve">、履约保证金的支付</w:t>
      </w:r>
      <w:r/>
    </w:p>
    <w:p>
      <w:pPr>
        <w:ind w:firstLine="831"/>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无</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八</w:t>
      </w:r>
      <w:r>
        <w:rPr>
          <w:rFonts w:hint="eastAsia" w:ascii="宋体" w:hAnsi="宋体" w:cs="宋体"/>
          <w:color w:val="auto"/>
          <w:szCs w:val="21"/>
        </w:rPr>
        <w:t xml:space="preserve">、双方权利义务</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（一）甲方的权利和义务</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1.代表和维护产权人、使用人的合法权益。</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2.备案乙方制定的服务制度及实施细则，并监督使用人遵守。</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3.审定乙方提出的服务年度计划。</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4.对乙方的服务实施监督检查，每年进行4次全面的考核评定，考核实施细则按照采购文件和乙方投标文件以及本合同规定执行，采购文件和投标文件、本合同不一致的，就高不就低，如仍然无法确定考评标准，甲乙双方可进一步协商完善。</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5.备案、审定不视为甲方对乙方服务内容的认可和确认。</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6.本合同范围内的水、电、通讯等费用由乙方承担。</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7.依照本合同约定，按时支付服务费。</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（二）乙方的权利和义务</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1.不得将维护服务项目转让给他人；未经甲方同意，也不得将项目分包给他人。</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2.严格遵守有关法律法规和采购文件的规定，对绿化实行专业规范、安全高质的管理。乙方按项招标文件要求及相关要求进行园区绿化养护服务。</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3.接受行政主管部门和甲方的监督、指导。</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4.制定维护服务的各项办法、规章制度及岗位责任。建立健全本项目的绿化养护服务档案，及时记载有关变动情况。</w:t>
      </w:r>
      <w:r/>
    </w:p>
    <w:p>
      <w:pPr>
        <w:ind w:firstLine="420"/>
        <w:keepLines w:val="0"/>
        <w:keepNext w:val="0"/>
        <w:pageBreakBefore w:val="0"/>
        <w:spacing w:line="420" w:lineRule="exact"/>
        <w:rPr>
          <w:rFonts w:hint="eastAsia" w:ascii="宋体" w:hAnsi="宋体" w:cs="宋体"/>
          <w:color w:val="auto"/>
          <w:szCs w:val="21"/>
        </w:rPr>
      </w:pPr>
      <w:r>
        <w:rPr>
          <w:rFonts w:hint="eastAsia" w:ascii="宋体" w:hAnsi="宋体" w:cs="宋体"/>
          <w:color w:val="auto"/>
          <w:szCs w:val="21"/>
        </w:rPr>
        <w:t xml:space="preserve">5.拟定维护服务年度计划。</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6.对管理范围内的绿化和公用设施不得擅自占用或改变使用功能，如需在本物业内改扩建完善配套项目，须报甲方和有关部门批准后方可实施。建立完善的绿地管理制度，并根据甲方提出的要求进行养护作业。不得利用所承包园区、绿地及设施从事任何营利性活动和违反相关规定的活动。</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7.对业主和使用人违反制度的行为，针对具体行为并根据情节轻重，采取批评、规劝、警告、制止等措施。</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8.对其员工管理应符合常州市武进区政府的有关规定及甲方有关的要求。</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9.应按劳动部门的政策给员工办好社会养老保险并对保安工作人员办好意外伤害保险等手续，有关手续费用已含在本合同总价中。在合同执行期间，乙方人员工作时若发生工伤或保安人员发生意外伤害，由乙方承担全部民事责任，甲方不承担任何责任。</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10.绿化养护要求：严格按照绿化管理养护专业技术规范要求，及时落实修剪、病虫害防治、浇水、施肥、保洁等作业，保证绿地清洁、植物正常生长。绿地内苗木死亡时乙方必须在12小时之内通知甲方，以便甲方及时到现场确定原因，分清责任，解决处理。</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11.如遇重大活动，如：庆典、领导参观等需要保洁、绿植修剪，清理卫生等，乙方应按照甲方要求按时完成。养护质量要接受市、区有关部门监督，如因养护质量不好而发生被扣除养护费的情况，后果由乙方负责。乙方对绿化养护派出的项目负责人是</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12.该景观水为“战时储备水源”，因乙方原因造成水生态平衡破坏、水质恶化，乙方必须在一个月内将水质修复到《地表水环境质量标准》GB3838-2002</w:t>
      </w:r>
      <w:r>
        <w:rPr>
          <w:rFonts w:hint="eastAsia" w:ascii="宋体" w:hAnsi="宋体" w:cs="宋体"/>
          <w:color w:val="auto"/>
          <w:szCs w:val="21"/>
        </w:rPr>
        <w:fldChar w:fldCharType="begin"/>
      </w:r>
      <w:r>
        <w:rPr>
          <w:rFonts w:hint="eastAsia" w:ascii="宋体" w:hAnsi="宋体" w:cs="宋体"/>
          <w:color w:val="auto"/>
          <w:szCs w:val="21"/>
        </w:rPr>
        <w:instrText xml:space="preserve"> = 4 \* ROMAN </w:instrText>
      </w:r>
      <w:r>
        <w:rPr>
          <w:rFonts w:hint="eastAsia" w:ascii="宋体" w:hAnsi="宋体" w:cs="宋体"/>
          <w:color w:val="auto"/>
          <w:szCs w:val="21"/>
        </w:rPr>
        <w:fldChar w:fldCharType="separate"/>
      </w:r>
      <w:r>
        <w:rPr>
          <w:rFonts w:hint="eastAsia" w:ascii="宋体" w:hAnsi="宋体" w:cs="宋体"/>
          <w:color w:val="auto"/>
          <w:szCs w:val="21"/>
        </w:rPr>
        <w:t xml:space="preserve">IV</w:t>
      </w:r>
      <w:r>
        <w:rPr>
          <w:rFonts w:hint="eastAsia" w:ascii="宋体" w:hAnsi="宋体" w:cs="宋体"/>
          <w:color w:val="auto"/>
          <w:szCs w:val="21"/>
        </w:rPr>
        <w:fldChar w:fldCharType="end"/>
      </w:r>
      <w:r>
        <w:rPr>
          <w:rFonts w:hint="eastAsia" w:ascii="宋体" w:hAnsi="宋体" w:cs="宋体"/>
          <w:color w:val="auto"/>
          <w:szCs w:val="21"/>
        </w:rPr>
        <w:t xml:space="preserve">类水标准（水体透明度≥80厘米标准）并承担所有经济费用及社会责任。</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13.本合同终止时，乙方须向甲方移交原委托管理的绿化管理档案等资料；移交其管理范围内的全部公共财产，并接受甲方指定专业机构的移交审核。向甲方移交时，要确保各项设施的性能良好。</w:t>
      </w:r>
      <w:r/>
    </w:p>
    <w:p>
      <w:pPr>
        <w:ind w:firstLine="420"/>
        <w:keepLines w:val="0"/>
        <w:keepNext w:val="0"/>
        <w:pageBreakBefore w:val="0"/>
        <w:spacing w:line="420" w:lineRule="exact"/>
        <w:rPr>
          <w:rFonts w:hint="eastAsia" w:ascii="宋体" w:hAnsi="宋体" w:cs="宋体"/>
          <w:color w:val="auto"/>
          <w:szCs w:val="21"/>
        </w:rPr>
      </w:pPr>
      <w:r>
        <w:rPr>
          <w:rFonts w:hint="eastAsia" w:ascii="宋体" w:hAnsi="宋体" w:cs="宋体"/>
          <w:color w:val="auto"/>
          <w:szCs w:val="21"/>
        </w:rPr>
        <w:t xml:space="preserve">14.有权按时从甲方处支取维护服务费。</w:t>
      </w:r>
      <w:r/>
    </w:p>
    <w:p>
      <w:pPr>
        <w:ind w:firstLine="440"/>
        <w:keepLines w:val="0"/>
        <w:keepNext w:val="0"/>
        <w:pageBreakBefore w:val="0"/>
        <w:spacing w:line="42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园区入口处（近400平方米）一年四季摆花；每年铺设5000平方米左右冬季草坪。</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九</w:t>
      </w:r>
      <w:r>
        <w:rPr>
          <w:rFonts w:hint="eastAsia" w:ascii="宋体" w:hAnsi="宋体" w:cs="宋体"/>
          <w:color w:val="auto"/>
          <w:szCs w:val="21"/>
        </w:rPr>
        <w:t xml:space="preserve">、违约责任</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1.如因乙方管理不善，造成重大经济损失，经有关部门认定，甲方有权终止本合同，并追究乙方的经济责任。</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乙方未完成合同规定的各项管理目标，甲方可发出警告或整改通知，甲方连续二次或半年内三次发出警告或整改通知而又无彻底改善的，视为乙方无能力继续履行合同，甲方有权终止合同，并没收其履约保证金。</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3.乙方不能按时履行合同约定的，每延误一天应向甲方偿付不能按时履行部分款项2‰的违约金。</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4.因乙方原因出现乙方人员或第三方上访等现象的，甲方有权解除本合同。</w:t>
      </w:r>
      <w:r/>
    </w:p>
    <w:p>
      <w:pPr>
        <w:ind w:firstLine="411"/>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十</w:t>
      </w:r>
      <w:r>
        <w:rPr>
          <w:rFonts w:hint="eastAsia" w:ascii="宋体" w:hAnsi="宋体" w:cs="宋体"/>
          <w:color w:val="auto"/>
          <w:szCs w:val="21"/>
        </w:rPr>
        <w:t xml:space="preserve">、其他事项</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如遇突发或重大事件，乙方管理人员应在第一时间报告甲方有关部门，乙方项目负责人应在第一时间到达现场，适时处理或协助处理有关问题，甲方如认为情况危及到甲方的安定管理，乙方应无条件同意甲方直接调配乙方资源直至危机结束。</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委托管理区域内发生人身伤害事故，按照有关的法律、法规、文件规定，由乙方承担相应的赔偿责任。因乙方的疏漏造成的人身与财产损害，均由乙方承担，若甲方被第三方主张承担相应责任的，甲方承担后有权向乙方追偿。</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乙方人员必须严格遵守操作规程，如因违反操作规程而造成甲方财物损失的，乙方应负全部赔偿责任。建筑物、设备等委托管理区域内的所有物品的维修保养义务属于乙方，若因维修或保养不当造成的损失，由乙方承担，若甲方被第三方主张承担相应责任的，甲方承担后有权向乙方追偿。</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4.由于乙方原因而损坏甲方财产的，由乙方负责赔偿。因甲方原因，造成乙方未完成规定管理目标或直接造成乙方经济损失的，甲方应给予乙方相应补偿，但是累计不超过本合同总价的</w:t>
      </w:r>
      <w:r>
        <w:rPr>
          <w:rFonts w:hint="eastAsia" w:ascii="宋体" w:hAnsi="宋体" w:cs="宋体"/>
          <w:color w:val="auto"/>
          <w:szCs w:val="21"/>
          <w:u w:val="single"/>
        </w:rPr>
        <w:t xml:space="preserve">  2  </w:t>
      </w:r>
      <w:r>
        <w:rPr>
          <w:rFonts w:hint="eastAsia" w:ascii="宋体" w:hAnsi="宋体" w:cs="宋体"/>
          <w:color w:val="auto"/>
          <w:szCs w:val="21"/>
        </w:rPr>
        <w:t xml:space="preserve"> %。</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一</w:t>
      </w:r>
      <w:r>
        <w:rPr>
          <w:rFonts w:hint="eastAsia" w:ascii="宋体" w:hAnsi="宋体" w:cs="宋体"/>
          <w:color w:val="auto"/>
          <w:szCs w:val="21"/>
        </w:rPr>
        <w:t xml:space="preserve">、不可抗力：由于不可抗力的原因不能履行合同时，应及时向对方通报不能履行或不能完全履行的理由，在取得有关权威部门的证明以后，允许延期履行、部分履行或者不履行合同，并根据情况可部分或全部免予承担违约责任。</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二</w:t>
      </w:r>
      <w:r>
        <w:rPr>
          <w:rFonts w:hint="eastAsia" w:ascii="宋体" w:hAnsi="宋体" w:cs="宋体"/>
          <w:color w:val="auto"/>
          <w:szCs w:val="21"/>
        </w:rPr>
        <w:t xml:space="preserve">、本合同的其他组成文件：</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1.采购文件（含补充、修改文件）</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2.乙方的投标文件（含澄清、补充文件）</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3.中标通知书                                 </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三</w:t>
      </w:r>
      <w:r>
        <w:rPr>
          <w:rFonts w:hint="eastAsia" w:ascii="宋体" w:hAnsi="宋体" w:cs="宋体"/>
          <w:color w:val="auto"/>
          <w:szCs w:val="21"/>
        </w:rPr>
        <w:t xml:space="preserve">、合同补充和修改：对合同条款作任何改动或偏离，增加补充条款，均须由甲、乙双方签订书面的补充合同。</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四</w:t>
      </w:r>
      <w:r>
        <w:rPr>
          <w:rFonts w:hint="eastAsia" w:ascii="宋体" w:hAnsi="宋体" w:cs="宋体"/>
          <w:color w:val="auto"/>
          <w:szCs w:val="21"/>
        </w:rPr>
        <w:t xml:space="preserve">、违约终止合同</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1、在乙方收到甲方发出的违约通知后10天内，乙方仍未纠正其下述任何一种违约行为，甲方可向乙方发出终止合同通知，终止部分或全部合同，由此带来的一切损失由乙方承担：</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（1）乙方未能在合同规定的期限内及时进场；</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（2）乙方提供的服务质量不符合合同规定，且未及时纠正的；</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（3）乙方未能履行合同项下的任何其它义务的。</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2、甲方终止部分合同，甲方可以按适当的条件和方式采购类似的由于乙方未交付部分的服务；乙方应承担甲方购买类似服务的额外费用并继续履行合同中未终止的部分。</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五</w:t>
      </w:r>
      <w:r>
        <w:rPr>
          <w:rFonts w:hint="eastAsia" w:ascii="宋体" w:hAnsi="宋体" w:cs="宋体"/>
          <w:color w:val="auto"/>
          <w:szCs w:val="21"/>
        </w:rPr>
        <w:t xml:space="preserve">、破产终止合同</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1、当乙方破产或无清偿能力时，乙方应书面通知甲方终止合同，在甲方知情而未收到乙方终止合同书面通知时，甲方亦可书面通知乙方终止合同。</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2、因不可抗力的自然灾害原因造成自然终止合同时按破产终止合同办法终止合同。</w:t>
      </w:r>
      <w:r/>
    </w:p>
    <w:p>
      <w:pPr>
        <w:ind w:firstLine="420"/>
        <w:jc w:val="left"/>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六</w:t>
      </w:r>
      <w:r>
        <w:rPr>
          <w:rFonts w:hint="eastAsia" w:ascii="宋体" w:hAnsi="宋体" w:cs="宋体"/>
          <w:color w:val="auto"/>
          <w:szCs w:val="21"/>
        </w:rPr>
        <w:t xml:space="preserve">、合同纠纷：如发生合同纠纷，甲、乙双方协商解决；协商不成时，可提请政府采购管理部门调解；调解不成，双方约定。</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七</w:t>
      </w:r>
      <w:r>
        <w:rPr>
          <w:rFonts w:hint="eastAsia" w:ascii="宋体" w:hAnsi="宋体" w:cs="宋体"/>
          <w:color w:val="auto"/>
          <w:szCs w:val="21"/>
        </w:rPr>
        <w:t xml:space="preserve">、未尽事宜：合同如有未尽事宜，须经甲、乙方双方共同协商，作出补充约定；补充约定与本合同具有同等效力。</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八</w:t>
      </w:r>
      <w:r>
        <w:rPr>
          <w:rFonts w:hint="eastAsia" w:ascii="宋体" w:hAnsi="宋体" w:cs="宋体"/>
          <w:color w:val="auto"/>
          <w:szCs w:val="21"/>
        </w:rPr>
        <w:t xml:space="preserve">、本合同一式陆份，经甲、乙方签字(盖章)后生效。甲方、乙方各叁份，均具同等效力。</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十</w:t>
      </w:r>
      <w:r>
        <w:rPr>
          <w:rFonts w:hint="eastAsia" w:ascii="宋体" w:hAnsi="宋体" w:cs="宋体"/>
          <w:color w:val="auto"/>
          <w:szCs w:val="21"/>
          <w:lang w:val="en-US" w:eastAsia="zh-CN"/>
        </w:rPr>
        <w:t xml:space="preserve">九</w:t>
      </w:r>
      <w:r>
        <w:rPr>
          <w:rFonts w:hint="eastAsia" w:ascii="宋体" w:hAnsi="宋体" w:cs="宋体"/>
          <w:color w:val="auto"/>
          <w:szCs w:val="21"/>
        </w:rPr>
        <w:t xml:space="preserve">、</w:t>
      </w:r>
      <w:r>
        <w:rPr>
          <w:rFonts w:hint="eastAsia" w:ascii="宋体" w:hAnsi="宋体" w:cs="宋体"/>
          <w:color w:val="auto"/>
          <w:sz w:val="21"/>
          <w:szCs w:val="21"/>
          <w:highlight w:val="none"/>
          <w:lang w:eastAsia="zh-CN"/>
        </w:rPr>
        <w:t xml:space="preserve">常州市紫薇园人防疏散基地园林绿化管理服务项目</w:t>
      </w:r>
      <w:r>
        <w:rPr>
          <w:rFonts w:hint="eastAsia" w:ascii="宋体" w:hAnsi="宋体" w:cs="宋体"/>
          <w:color w:val="auto"/>
          <w:szCs w:val="21"/>
        </w:rPr>
        <w:t xml:space="preserve">考评奖惩办法（详见招标文件第五章  采购需求四、考核细则及考评奖惩办法）。</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lang w:val="en-US" w:eastAsia="zh-CN"/>
        </w:rPr>
        <w:t xml:space="preserve">二十</w:t>
      </w:r>
      <w:r>
        <w:rPr>
          <w:rFonts w:hint="eastAsia" w:ascii="宋体" w:hAnsi="宋体" w:cs="宋体"/>
          <w:color w:val="auto"/>
          <w:szCs w:val="21"/>
        </w:rPr>
        <w:t xml:space="preserve">、本合同中重大经济损失是指损失超过</w:t>
      </w:r>
      <w:r>
        <w:rPr>
          <w:rFonts w:hint="eastAsia" w:ascii="宋体" w:hAnsi="宋体" w:cs="宋体"/>
          <w:color w:val="auto"/>
          <w:szCs w:val="21"/>
          <w:u w:val="single"/>
        </w:rPr>
        <w:t xml:space="preserve">  10  </w:t>
      </w:r>
      <w:r>
        <w:rPr>
          <w:rFonts w:hint="eastAsia" w:ascii="宋体" w:hAnsi="宋体" w:cs="宋体"/>
          <w:color w:val="auto"/>
          <w:szCs w:val="21"/>
        </w:rPr>
        <w:t xml:space="preserve">万元。</w:t>
      </w:r>
      <w:r/>
    </w:p>
    <w:p>
      <w:pPr>
        <w:ind w:firstLine="420"/>
        <w:keepLines w:val="0"/>
        <w:keepNext w:val="0"/>
        <w:pageBreakBefore w:val="0"/>
        <w:spacing w:line="420" w:lineRule="exact"/>
        <w:rPr>
          <w:rFonts w:ascii="宋体" w:hAnsi="宋体" w:cs="宋体"/>
          <w:color w:val="auto"/>
          <w:szCs w:val="21"/>
        </w:rPr>
      </w:pPr>
      <w:r>
        <w:rPr>
          <w:rFonts w:hint="eastAsia" w:ascii="宋体" w:hAnsi="宋体" w:cs="宋体"/>
          <w:color w:val="auto"/>
          <w:szCs w:val="21"/>
        </w:rPr>
        <w:t xml:space="preserve">二十</w:t>
      </w:r>
      <w:r>
        <w:rPr>
          <w:rFonts w:hint="eastAsia" w:ascii="宋体" w:hAnsi="宋体" w:cs="宋体"/>
          <w:color w:val="auto"/>
          <w:szCs w:val="21"/>
          <w:lang w:val="en-US" w:eastAsia="zh-CN"/>
        </w:rPr>
        <w:t xml:space="preserve">一</w:t>
      </w:r>
      <w:r>
        <w:rPr>
          <w:rFonts w:hint="eastAsia" w:ascii="宋体" w:hAnsi="宋体" w:cs="宋体"/>
          <w:color w:val="auto"/>
          <w:szCs w:val="21"/>
        </w:rPr>
        <w:t xml:space="preserve">：考核标准：合格是指95（含95）分以上；不合格是指：95分以下。</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（以下无正文）</w:t>
      </w:r>
      <w:r/>
    </w:p>
    <w:tbl>
      <w:tblPr>
        <w:tblStyle w:val="776"/>
        <w:tblW w:w="9356" w:type="dxa"/>
        <w:tblInd w:w="0" w:type="dxa"/>
        <w:tblLayout w:type="fixed"/>
        <w:tblCellMar>
          <w:left w:w="108" w:type="dxa"/>
          <w:top w:w="0" w:type="dxa"/>
          <w:right w:w="108" w:type="dxa"/>
          <w:bottom w:w="0" w:type="dxa"/>
        </w:tblCellMar>
        <w:tblLook w:val="04A0" w:firstRow="1" w:lastRow="0" w:firstColumn="1" w:lastColumn="0" w:noHBand="0" w:noVBand="1"/>
      </w:tblPr>
      <w:tblGrid>
        <w:gridCol w:w="1647"/>
        <w:gridCol w:w="2939"/>
        <w:gridCol w:w="1541"/>
        <w:gridCol w:w="3111"/>
        <w:gridCol w:w="118"/>
      </w:tblGrid>
      <w:tr>
        <w:trPr>
          <w:gridAfter w:val="1"/>
          <w:trHeight w:val="1446"/>
        </w:trPr>
        <w:tc>
          <w:tcPr>
            <w:gridSpan w:val="2"/>
            <w:tcW w:w="4586"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甲方：（盖章）</w:t>
            </w:r>
            <w:r/>
          </w:p>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4652"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乙方：（盖章）</w:t>
            </w:r>
            <w:r/>
          </w:p>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gridAfter w:val="1"/>
          <w:trHeight w:val="717"/>
        </w:trPr>
        <w:tc>
          <w:tcPr>
            <w:tcW w:w="1647"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w:t>
            </w:r>
            <w:r/>
          </w:p>
        </w:tc>
        <w:tc>
          <w:tcPr>
            <w:tcW w:w="2939"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w:t>
            </w:r>
            <w:r/>
          </w:p>
        </w:tc>
        <w:tc>
          <w:tcPr>
            <w:tcW w:w="1541"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w:t>
            </w:r>
            <w:r/>
          </w:p>
        </w:tc>
        <w:tc>
          <w:tcPr>
            <w:tcW w:w="3111"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w:t>
            </w:r>
            <w:r/>
          </w:p>
        </w:tc>
      </w:tr>
      <w:tr>
        <w:trPr>
          <w:gridAfter w:val="1"/>
          <w:trHeight w:val="717"/>
        </w:trPr>
        <w:tc>
          <w:tcPr>
            <w:tcW w:w="1647"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tcW w:w="2939" w:type="dxa"/>
            <w:vAlign w:val="center"/>
            <w:textDirection w:val="lrTb"/>
            <w:noWrap w:val="false"/>
          </w:tcPr>
          <w:p>
            <w:pPr>
              <w:ind w:firstLine="630"/>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W w:w="1541"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tcW w:w="3111" w:type="dxa"/>
            <w:vAlign w:val="center"/>
            <w:textDirection w:val="lrTb"/>
            <w:noWrap w:val="false"/>
          </w:tcPr>
          <w:p>
            <w:pPr>
              <w:ind w:firstLine="630"/>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r>
      <w:tr>
        <w:trPr>
          <w:gridAfter w:val="1"/>
          <w:trHeight w:val="464"/>
        </w:trPr>
        <w:tc>
          <w:tcPr>
            <w:gridSpan w:val="2"/>
            <w:tcW w:w="4586"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tc>
        <w:tc>
          <w:tcPr>
            <w:gridSpan w:val="2"/>
            <w:tcW w:w="4652"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w:t>
            </w:r>
            <w:r/>
          </w:p>
        </w:tc>
      </w:tr>
      <w:tr>
        <w:trPr>
          <w:gridAfter w:val="1"/>
          <w:trHeight w:val="615"/>
        </w:trPr>
        <w:tc>
          <w:tcPr>
            <w:gridSpan w:val="2"/>
            <w:tcW w:w="4586"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邮箱：</w:t>
            </w:r>
            <w:r/>
          </w:p>
        </w:tc>
        <w:tc>
          <w:tcPr>
            <w:gridSpan w:val="2"/>
            <w:tcW w:w="4652"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邮箱：</w:t>
            </w:r>
            <w:r/>
          </w:p>
        </w:tc>
      </w:tr>
      <w:tr>
        <w:trPr>
          <w:gridAfter w:val="1"/>
          <w:trHeight w:val="615"/>
        </w:trPr>
        <w:tc>
          <w:tcPr>
            <w:gridSpan w:val="2"/>
            <w:tcW w:w="4586"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2"/>
            <w:tcW w:w="4652"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r>
      <w:tr>
        <w:trPr>
          <w:gridAfter w:val="1"/>
          <w:trHeight w:val="555"/>
        </w:trPr>
        <w:tc>
          <w:tcPr>
            <w:gridSpan w:val="2"/>
            <w:tcW w:w="4586" w:type="dxa"/>
            <w:vAlign w:val="center"/>
            <w:textDirection w:val="lrTb"/>
            <w:noWrap w:val="false"/>
          </w:tcPr>
          <w:p>
            <w:pPr>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2"/>
            <w:tcW w:w="4652" w:type="dxa"/>
            <w:vAlign w:val="top"/>
            <w:textDirection w:val="lrTb"/>
            <w:noWrap w:val="false"/>
          </w:tcPr>
          <w:p>
            <w:pPr>
              <w:jc w:val="left"/>
              <w:spacing w:before="120" w:line="48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r>
      <w:tr>
        <w:trPr>
          <w:jc w:val="center"/>
        </w:trPr>
        <w:tc>
          <w:tcPr>
            <w:gridSpan w:val="5"/>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★.备注：甲乙双方必须以本格式文本拟订合同。</w:t>
            </w:r>
            <w:r/>
          </w:p>
        </w:tc>
      </w:tr>
    </w:tbl>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b/>
          <w:color w:val="auto"/>
          <w:sz w:val="36"/>
          <w:szCs w:val="36"/>
          <w:highlight w:val="none"/>
        </w:rPr>
      </w:pPr>
      <w:r/>
      <w:bookmarkStart w:id="343" w:name="_Toc99301426"/>
      <w:r>
        <w:rPr>
          <w:b/>
          <w:color w:val="auto"/>
          <w:sz w:val="36"/>
          <w:szCs w:val="36"/>
          <w:highlight w:val="none"/>
        </w:rPr>
        <w:br w:type="page" w:clear="all"/>
      </w:r>
      <w:r/>
    </w:p>
    <w:p>
      <w:pPr>
        <w:ind w:firstLine="480"/>
        <w:jc w:val="center"/>
        <w:spacing w:line="360" w:lineRule="auto"/>
        <w:widowControl/>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76"/>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395"/>
        <w:gridCol w:w="5789"/>
      </w:tblGrid>
      <w:tr>
        <w:trPr>
          <w:trHeight w:val="396"/>
        </w:trPr>
        <w:tc>
          <w:tcPr>
            <w:tcW w:w="1102" w:type="dxa"/>
            <w:vAlign w:val="center"/>
            <w:textDirection w:val="lrTb"/>
            <w:noWrap w:val="false"/>
          </w:tcPr>
          <w:p>
            <w:pPr>
              <w:jc w:val="center"/>
              <w:rPr>
                <w:rFonts w:ascii="宋体" w:hAnsi="宋体" w:cs="宋体"/>
                <w:b/>
                <w:color w:val="auto"/>
                <w:szCs w:val="21"/>
                <w:highlight w:val="none"/>
              </w:rPr>
            </w:pPr>
            <w:r/>
            <w:bookmarkStart w:id="344" w:name="_Hlk152937762"/>
            <w:r>
              <w:rPr>
                <w:rFonts w:hint="eastAsia" w:ascii="宋体" w:hAnsi="宋体" w:cs="宋体"/>
                <w:b/>
                <w:color w:val="auto"/>
                <w:szCs w:val="21"/>
                <w:highlight w:val="none"/>
                <w:lang w:bidi="ar"/>
              </w:rPr>
              <w:t xml:space="preserve">名称</w:t>
            </w:r>
            <w:r/>
          </w:p>
        </w:tc>
        <w:tc>
          <w:tcPr>
            <w:tcW w:w="239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578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02"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 w:val="21"/>
                <w:szCs w:val="21"/>
                <w:highlight w:val="none"/>
              </w:rPr>
              <w:t xml:space="preserve">△营业执照或事业单位法人证书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578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0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184" w:type="dxa"/>
            <w:vAlign w:val="top"/>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44"/>
            <w:r/>
            <w:r/>
          </w:p>
        </w:tc>
      </w:tr>
    </w:tbl>
    <w:p>
      <w:pPr>
        <w:pStyle w:val="811"/>
        <w:rPr>
          <w:color w:val="auto"/>
          <w:highlight w:val="none"/>
        </w:rPr>
      </w:pPr>
      <w:r>
        <w:rPr>
          <w:color w:val="auto"/>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43"/>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widowControl/>
        <w:rPr>
          <w:color w:val="auto"/>
          <w:sz w:val="24"/>
          <w:highlight w:val="none"/>
        </w:rPr>
      </w:pPr>
      <w:r>
        <w:rPr>
          <w:color w:val="auto"/>
          <w:sz w:val="24"/>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ind w:firstLine="2529"/>
        <w:rPr>
          <w:rFonts w:hint="eastAsia"/>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rFonts w:hint="eastAsia"/>
          <w:b/>
          <w:color w:val="auto"/>
          <w:spacing w:val="60"/>
          <w:sz w:val="52"/>
          <w:szCs w:val="52"/>
          <w:highlight w:val="none"/>
        </w:rPr>
      </w:pPr>
      <w:r>
        <w:rPr>
          <w:rFonts w:hint="eastAsia"/>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rFonts w:hint="eastAsia"/>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76"/>
        <w:ind w:firstLine="482"/>
        <w:spacing w:line="360" w:lineRule="auto"/>
        <w:rPr>
          <w:rFonts w:hint="eastAsia"/>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ind w:firstLine="482"/>
        <w:spacing w:after="160" w:line="278" w:lineRule="auto"/>
        <w:widowControl w:val="off"/>
        <w:rPr>
          <w:rFonts w:ascii="宋体" w:hAnsi="宋体"/>
          <w:bCs/>
          <w:color w:val="auto"/>
          <w:sz w:val="24"/>
          <w:highlight w:val="none"/>
        </w:rPr>
      </w:pPr>
      <w:r>
        <w:rPr>
          <w:rFonts w:hint="eastAsia" w:ascii="宋体" w:hAnsi="宋体" w:eastAsia="宋体" w:cs="Times New Roman"/>
          <w:b/>
          <w:color w:val="auto"/>
          <w:sz w:val="24"/>
          <w:szCs w:val="24"/>
          <w:highlight w:val="none"/>
          <w:lang w:val="en-US" w:eastAsia="zh-CN" w:bidi="ar-SA"/>
        </w:rPr>
        <w:t xml:space="preserve">（二）开标一览表报价为二年度总报价。</w:t>
      </w:r>
      <w:r/>
    </w:p>
    <w:p>
      <w:pPr>
        <w:rPr>
          <w:color w:val="auto"/>
        </w:rPr>
      </w:pPr>
      <w:r>
        <w:rPr>
          <w:color w:val="auto"/>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p>
    <w:p>
      <w:pPr>
        <w:ind w:firstLine="480"/>
        <w:tabs>
          <w:tab w:val="left" w:pos="1800" w:leader="none"/>
          <w:tab w:val="left" w:pos="5580" w:leader="none"/>
        </w:tabs>
        <w:rPr>
          <w:color w:val="auto"/>
          <w:sz w:val="24"/>
          <w:highlight w:val="none"/>
        </w:rPr>
      </w:pPr>
      <w:r/>
      <w:bookmarkStart w:id="345" w:name="_Hlk149905522"/>
      <w:r>
        <w:rPr>
          <w:color w:val="auto"/>
          <w:sz w:val="24"/>
          <w:highlight w:val="none"/>
        </w:rPr>
        <w:t xml:space="preserve">项目编号：___________ 项目名称：__________报价单位：人民币元</w:t>
      </w:r>
      <w:bookmarkEnd w:id="345"/>
      <w:r/>
      <w:r/>
    </w:p>
    <w:p>
      <w:pPr>
        <w:spacing w:before="25" w:after="25" w:line="360" w:lineRule="auto"/>
        <w:rPr>
          <w:rFonts w:ascii="宋体" w:hAnsi="宋体"/>
          <w:color w:val="auto"/>
          <w:sz w:val="24"/>
        </w:rPr>
      </w:pPr>
      <w:r>
        <w:rPr>
          <w:rFonts w:ascii="宋体" w:hAnsi="宋体"/>
          <w:color w:val="auto"/>
          <w:sz w:val="24"/>
        </w:rPr>
      </w:r>
      <w:r/>
    </w:p>
    <w:tbl>
      <w:tblPr>
        <w:tblStyle w:val="776"/>
        <w:tblW w:w="92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56"/>
        <w:gridCol w:w="1070"/>
        <w:gridCol w:w="897"/>
        <w:gridCol w:w="800"/>
        <w:gridCol w:w="833"/>
        <w:gridCol w:w="511"/>
        <w:gridCol w:w="3385"/>
      </w:tblGrid>
      <w:tr>
        <w:trPr>
          <w:jc w:val="center"/>
          <w:trHeight w:val="975"/>
        </w:trPr>
        <w:tc>
          <w:tcPr>
            <w:tcW w:w="487"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序号</w:t>
            </w:r>
            <w:r/>
          </w:p>
        </w:tc>
        <w:tc>
          <w:tcPr>
            <w:tcW w:w="1256" w:type="dxa"/>
            <w:vAlign w:val="center"/>
            <w:textDirection w:val="lrTb"/>
            <w:noWrap w:val="false"/>
          </w:tcPr>
          <w:p>
            <w:pPr>
              <w:ind w:firstLine="211"/>
              <w:spacing w:line="440" w:lineRule="exact"/>
              <w:rPr>
                <w:rFonts w:hint="eastAsia" w:ascii="宋体" w:hAnsi="宋体" w:cs="宋体"/>
                <w:b/>
                <w:bCs/>
                <w:color w:val="auto"/>
                <w:szCs w:val="28"/>
              </w:rPr>
            </w:pPr>
            <w:r>
              <w:rPr>
                <w:rFonts w:hint="eastAsia" w:ascii="宋体" w:hAnsi="宋体" w:cs="宋体"/>
                <w:b/>
                <w:bCs/>
                <w:color w:val="auto"/>
                <w:szCs w:val="28"/>
              </w:rPr>
              <w:t xml:space="preserve">岗位名称</w:t>
            </w:r>
            <w:r/>
          </w:p>
        </w:tc>
        <w:tc>
          <w:tcPr>
            <w:tcW w:w="1070"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具体服务范围</w:t>
            </w:r>
            <w:r/>
          </w:p>
        </w:tc>
        <w:tc>
          <w:tcPr>
            <w:tcW w:w="897"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服务要求</w:t>
            </w:r>
            <w:r/>
          </w:p>
        </w:tc>
        <w:tc>
          <w:tcPr>
            <w:tcW w:w="800"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服务时间（月）</w:t>
            </w:r>
            <w:r/>
          </w:p>
        </w:tc>
        <w:tc>
          <w:tcPr>
            <w:tcW w:w="833"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服务标准</w:t>
            </w:r>
            <w:r/>
          </w:p>
        </w:tc>
        <w:tc>
          <w:tcPr>
            <w:tcW w:w="511"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服务人数</w:t>
            </w:r>
            <w:r/>
          </w:p>
        </w:tc>
        <w:tc>
          <w:tcPr>
            <w:tcW w:w="3385"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备注（如果有）</w:t>
            </w:r>
            <w:r/>
          </w:p>
        </w:tc>
      </w:tr>
      <w:tr>
        <w:trPr>
          <w:jc w:val="center"/>
          <w:trHeight w:val="1272"/>
        </w:trPr>
        <w:tc>
          <w:tcPr>
            <w:tcW w:w="487" w:type="dxa"/>
            <w:vAlign w:val="center"/>
            <w:textDirection w:val="lrTb"/>
            <w:noWrap w:val="false"/>
          </w:tcPr>
          <w:p>
            <w:pPr>
              <w:jc w:val="center"/>
              <w:spacing w:line="360" w:lineRule="exact"/>
              <w:rPr>
                <w:rFonts w:hint="eastAsia" w:ascii="宋体" w:hAnsi="宋体" w:cs="宋体"/>
                <w:color w:val="auto"/>
                <w:spacing w:val="-5"/>
                <w:szCs w:val="28"/>
              </w:rPr>
            </w:pPr>
            <w:r>
              <w:rPr>
                <w:rFonts w:hint="eastAsia" w:ascii="宋体" w:hAnsi="宋体" w:cs="宋体"/>
                <w:color w:val="auto"/>
                <w:spacing w:val="-5"/>
                <w:szCs w:val="28"/>
              </w:rPr>
              <w:t xml:space="preserve">1</w:t>
            </w:r>
            <w:r/>
          </w:p>
        </w:tc>
        <w:tc>
          <w:tcPr>
            <w:tcW w:w="1256" w:type="dxa"/>
            <w:vAlign w:val="center"/>
            <w:textDirection w:val="lrTb"/>
            <w:noWrap w:val="false"/>
          </w:tcPr>
          <w:p>
            <w:pPr>
              <w:jc w:val="center"/>
              <w:widowControl/>
              <w:rPr>
                <w:rFonts w:hint="eastAsia" w:ascii="宋体" w:hAnsi="宋体" w:cs="宋体"/>
                <w:color w:val="auto"/>
                <w:spacing w:val="-5"/>
                <w:szCs w:val="28"/>
              </w:rPr>
            </w:pPr>
            <w:r>
              <w:rPr>
                <w:rFonts w:hint="eastAsia" w:ascii="宋体" w:hAnsi="宋体" w:cs="宋体"/>
                <w:color w:val="auto"/>
                <w:sz w:val="24"/>
              </w:rPr>
              <w:t xml:space="preserve"> 项目负责人</w:t>
            </w:r>
            <w:r/>
          </w:p>
        </w:tc>
        <w:tc>
          <w:tcPr>
            <w:tcW w:w="1070" w:type="dxa"/>
            <w:vAlign w:val="center"/>
            <w:vMerge w:val="restart"/>
            <w:textDirection w:val="lrTb"/>
            <w:noWrap w:val="false"/>
          </w:tcPr>
          <w:p>
            <w:pPr>
              <w:spacing w:line="360" w:lineRule="exact"/>
              <w:rPr>
                <w:rFonts w:ascii="宋体" w:hAnsi="宋体" w:cs="宋体"/>
                <w:color w:val="auto"/>
                <w:spacing w:val="-5"/>
                <w:szCs w:val="28"/>
              </w:rPr>
            </w:pPr>
            <w:r>
              <w:rPr>
                <w:rFonts w:hint="eastAsia" w:ascii="宋体" w:hAnsi="宋体" w:cs="宋体"/>
                <w:color w:val="auto"/>
                <w:sz w:val="21"/>
                <w:szCs w:val="21"/>
                <w:highlight w:val="none"/>
                <w:lang w:eastAsia="zh-CN"/>
              </w:rPr>
              <w:t xml:space="preserve">常州市（紫薇园）人防疏散基地园林绿化管理服务</w:t>
            </w:r>
            <w:r/>
          </w:p>
        </w:tc>
        <w:tc>
          <w:tcPr>
            <w:tcW w:w="897" w:type="dxa"/>
            <w:vAlign w:val="center"/>
            <w:vMerge w:val="restart"/>
            <w:textDirection w:val="lrTb"/>
            <w:noWrap w:val="false"/>
          </w:tcPr>
          <w:p>
            <w:pPr>
              <w:spacing w:line="360" w:lineRule="exact"/>
              <w:rPr>
                <w:rFonts w:hint="eastAsia" w:ascii="宋体" w:hAnsi="宋体" w:cs="宋体"/>
                <w:color w:val="auto"/>
                <w:spacing w:val="-5"/>
                <w:szCs w:val="28"/>
              </w:rPr>
            </w:pPr>
            <w:r>
              <w:rPr>
                <w:rFonts w:hint="eastAsia" w:ascii="宋体" w:hAnsi="宋体" w:cs="宋体"/>
                <w:color w:val="auto"/>
                <w:spacing w:val="-5"/>
                <w:szCs w:val="28"/>
              </w:rPr>
              <w:t xml:space="preserve">详见采购文件 “第五章 采购需求”</w:t>
            </w:r>
            <w:r/>
          </w:p>
          <w:p>
            <w:pPr>
              <w:spacing w:line="360" w:lineRule="exact"/>
              <w:rPr>
                <w:rFonts w:hint="eastAsia" w:ascii="宋体" w:hAnsi="宋体" w:cs="宋体"/>
                <w:color w:val="auto"/>
                <w:spacing w:val="-5"/>
                <w:szCs w:val="28"/>
              </w:rPr>
            </w:pPr>
            <w:r>
              <w:rPr>
                <w:rFonts w:hint="eastAsia" w:ascii="宋体" w:hAnsi="宋体" w:cs="宋体"/>
                <w:color w:val="auto"/>
                <w:spacing w:val="-5"/>
                <w:szCs w:val="28"/>
              </w:rPr>
            </w:r>
            <w:r/>
          </w:p>
        </w:tc>
        <w:tc>
          <w:tcPr>
            <w:tcW w:w="800" w:type="dxa"/>
            <w:vAlign w:val="center"/>
            <w:textDirection w:val="lrTb"/>
            <w:noWrap w:val="false"/>
          </w:tcPr>
          <w:p>
            <w:pPr>
              <w:ind w:firstLine="200"/>
              <w:spacing w:line="360" w:lineRule="exact"/>
              <w:rPr>
                <w:rFonts w:hint="default" w:ascii="宋体" w:hAnsi="宋体" w:eastAsia="宋体" w:cs="宋体"/>
                <w:color w:val="auto"/>
                <w:spacing w:val="-5"/>
                <w:szCs w:val="28"/>
                <w:lang w:val="en-US" w:eastAsia="zh-CN"/>
              </w:rPr>
            </w:pPr>
            <w:r>
              <w:rPr>
                <w:rFonts w:hint="eastAsia" w:ascii="宋体" w:hAnsi="宋体" w:cs="宋体"/>
                <w:color w:val="auto"/>
                <w:spacing w:val="-5"/>
                <w:szCs w:val="28"/>
                <w:lang w:val="en-US" w:eastAsia="zh-CN"/>
              </w:rPr>
              <w:t xml:space="preserve">24</w:t>
            </w:r>
            <w:r/>
          </w:p>
        </w:tc>
        <w:tc>
          <w:tcPr>
            <w:tcW w:w="833" w:type="dxa"/>
            <w:vAlign w:val="center"/>
            <w:vMerge w:val="restart"/>
            <w:textDirection w:val="lrTb"/>
            <w:noWrap w:val="false"/>
          </w:tcPr>
          <w:p>
            <w:pPr>
              <w:spacing w:line="360" w:lineRule="exact"/>
              <w:rPr>
                <w:rFonts w:hint="eastAsia" w:ascii="宋体" w:hAnsi="宋体" w:cs="宋体"/>
                <w:color w:val="auto"/>
                <w:spacing w:val="-5"/>
                <w:szCs w:val="28"/>
              </w:rPr>
            </w:pPr>
            <w:r>
              <w:rPr>
                <w:rFonts w:hint="eastAsia" w:ascii="宋体" w:hAnsi="宋体" w:cs="宋体"/>
                <w:color w:val="auto"/>
                <w:spacing w:val="-5"/>
                <w:szCs w:val="28"/>
              </w:rPr>
              <w:t xml:space="preserve">详见采购文件 “第五章 采购需求”</w:t>
            </w:r>
            <w:r/>
          </w:p>
        </w:tc>
        <w:tc>
          <w:tcPr>
            <w:tcW w:w="511" w:type="dxa"/>
            <w:vAlign w:val="center"/>
            <w:textDirection w:val="lrTb"/>
            <w:noWrap w:val="false"/>
          </w:tcPr>
          <w:p>
            <w:pPr>
              <w:jc w:val="center"/>
              <w:spacing w:line="360" w:lineRule="exact"/>
              <w:rPr>
                <w:rFonts w:hint="eastAsia" w:ascii="宋体" w:hAnsi="宋体" w:cs="宋体"/>
                <w:color w:val="auto"/>
                <w:spacing w:val="-5"/>
                <w:szCs w:val="28"/>
              </w:rPr>
            </w:pPr>
            <w:r>
              <w:rPr>
                <w:rFonts w:hint="eastAsia" w:ascii="宋体" w:hAnsi="宋体" w:cs="宋体"/>
                <w:color w:val="auto"/>
                <w:spacing w:val="-5"/>
                <w:szCs w:val="28"/>
              </w:rPr>
              <w:t xml:space="preserve">1</w:t>
            </w:r>
            <w:r/>
          </w:p>
        </w:tc>
        <w:tc>
          <w:tcPr>
            <w:tcW w:w="3385" w:type="dxa"/>
            <w:vAlign w:val="center"/>
            <w:vMerge w:val="restart"/>
            <w:textDirection w:val="lrTb"/>
            <w:noWrap w:val="false"/>
          </w:tcPr>
          <w:p>
            <w:pPr>
              <w:jc w:val="left"/>
              <w:spacing w:line="360" w:lineRule="auto"/>
              <w:rPr>
                <w:rFonts w:hint="eastAsia" w:ascii="宋体" w:hAnsi="宋体" w:cs="宋体"/>
                <w:color w:val="auto"/>
                <w:spacing w:val="-5"/>
                <w:szCs w:val="28"/>
              </w:rPr>
            </w:pPr>
            <w:r>
              <w:rPr>
                <w:rFonts w:hint="eastAsia" w:ascii="宋体" w:hAnsi="宋体" w:cs="宋体"/>
                <w:color w:val="auto"/>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p>
        </w:tc>
      </w:tr>
      <w:tr>
        <w:trPr>
          <w:jc w:val="center"/>
          <w:trHeight w:val="1272"/>
        </w:trPr>
        <w:tc>
          <w:tcPr>
            <w:tcW w:w="487" w:type="dxa"/>
            <w:vAlign w:val="center"/>
            <w:textDirection w:val="lrTb"/>
            <w:noWrap w:val="false"/>
          </w:tcPr>
          <w:p>
            <w:pPr>
              <w:jc w:val="center"/>
              <w:spacing w:line="360" w:lineRule="exact"/>
              <w:rPr>
                <w:rFonts w:hint="eastAsia" w:ascii="宋体" w:hAnsi="宋体" w:cs="宋体"/>
                <w:color w:val="auto"/>
                <w:szCs w:val="28"/>
              </w:rPr>
            </w:pPr>
            <w:r>
              <w:rPr>
                <w:rFonts w:hint="eastAsia" w:ascii="宋体" w:hAnsi="宋体" w:cs="宋体"/>
                <w:color w:val="auto"/>
                <w:szCs w:val="28"/>
              </w:rPr>
              <w:t xml:space="preserve">2</w:t>
            </w:r>
            <w:r/>
          </w:p>
        </w:tc>
        <w:tc>
          <w:tcPr>
            <w:tcW w:w="1256" w:type="dxa"/>
            <w:vAlign w:val="center"/>
            <w:textDirection w:val="lrTb"/>
            <w:noWrap w:val="false"/>
          </w:tcPr>
          <w:p>
            <w:pPr>
              <w:jc w:val="center"/>
              <w:widowControl/>
              <w:rPr>
                <w:rFonts w:hint="default" w:ascii="宋体" w:hAnsi="宋体" w:eastAsia="宋体" w:cs="宋体"/>
                <w:color w:val="auto"/>
                <w:spacing w:val="-5"/>
                <w:szCs w:val="28"/>
                <w:lang w:val="en-US" w:eastAsia="zh-CN"/>
              </w:rPr>
            </w:pPr>
            <w:r>
              <w:rPr>
                <w:rFonts w:hint="eastAsia" w:ascii="宋体" w:hAnsi="宋体" w:cs="宋体"/>
                <w:color w:val="auto"/>
                <w:sz w:val="24"/>
                <w:lang w:val="en-US" w:eastAsia="zh-CN"/>
              </w:rPr>
              <w:t xml:space="preserve">绿化养护</w:t>
            </w:r>
            <w:r>
              <w:rPr>
                <w:rFonts w:hint="eastAsia" w:ascii="宋体" w:hAnsi="宋体" w:cs="宋体"/>
                <w:color w:val="auto"/>
                <w:sz w:val="24"/>
              </w:rPr>
              <w:t xml:space="preserve">技术负责人</w:t>
            </w:r>
            <w:r/>
          </w:p>
        </w:tc>
        <w:tc>
          <w:tcPr>
            <w:tcW w:w="1070" w:type="dxa"/>
            <w:vAlign w:val="center"/>
            <w:vMerge w:val="continue"/>
            <w:textDirection w:val="lrTb"/>
            <w:noWrap w:val="false"/>
          </w:tcPr>
          <w:p>
            <w:pPr>
              <w:rPr>
                <w:rFonts w:hint="eastAsia" w:ascii="宋体" w:hAnsi="宋体" w:cs="宋体"/>
                <w:color w:val="auto"/>
                <w:szCs w:val="28"/>
              </w:rPr>
            </w:pPr>
            <w:r>
              <w:rPr>
                <w:rFonts w:hint="eastAsia" w:ascii="宋体" w:hAnsi="宋体" w:cs="宋体"/>
                <w:color w:val="auto"/>
                <w:szCs w:val="28"/>
              </w:rPr>
            </w:r>
            <w:r/>
          </w:p>
        </w:tc>
        <w:tc>
          <w:tcPr>
            <w:tcW w:w="897"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800" w:type="dxa"/>
            <w:vAlign w:val="center"/>
            <w:textDirection w:val="lrTb"/>
            <w:noWrap w:val="false"/>
          </w:tcPr>
          <w:p>
            <w:pPr>
              <w:jc w:val="center"/>
              <w:spacing w:line="44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24</w:t>
            </w:r>
            <w:r/>
          </w:p>
        </w:tc>
        <w:tc>
          <w:tcPr>
            <w:tcW w:w="833"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511" w:type="dxa"/>
            <w:vAlign w:val="center"/>
            <w:textDirection w:val="lrTb"/>
            <w:noWrap w:val="false"/>
          </w:tcPr>
          <w:p>
            <w:pPr>
              <w:jc w:val="center"/>
              <w:spacing w:line="360" w:lineRule="exact"/>
              <w:rPr>
                <w:rFonts w:hint="eastAsia" w:ascii="宋体" w:hAnsi="宋体" w:cs="宋体"/>
                <w:color w:val="auto"/>
                <w:szCs w:val="28"/>
              </w:rPr>
            </w:pPr>
            <w:r>
              <w:rPr>
                <w:rFonts w:hint="eastAsia" w:ascii="宋体" w:hAnsi="宋体" w:cs="宋体"/>
                <w:color w:val="auto"/>
                <w:spacing w:val="-5"/>
                <w:szCs w:val="28"/>
              </w:rPr>
              <w:t xml:space="preserve">1</w:t>
            </w:r>
            <w:r/>
          </w:p>
        </w:tc>
        <w:tc>
          <w:tcPr>
            <w:tcW w:w="3385"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r>
        <w:trPr>
          <w:jc w:val="center"/>
          <w:trHeight w:val="252"/>
        </w:trPr>
        <w:tc>
          <w:tcPr>
            <w:tcW w:w="487" w:type="dxa"/>
            <w:vAlign w:val="center"/>
            <w:textDirection w:val="lrTb"/>
            <w:noWrap w:val="false"/>
          </w:tcPr>
          <w:p>
            <w:pPr>
              <w:jc w:val="center"/>
              <w:spacing w:line="360" w:lineRule="exact"/>
              <w:rPr>
                <w:rFonts w:hint="eastAsia" w:ascii="宋体" w:hAnsi="宋体" w:eastAsia="宋体" w:cs="宋体"/>
                <w:color w:val="auto"/>
                <w:szCs w:val="28"/>
                <w:lang w:val="en-US" w:eastAsia="zh-CN"/>
              </w:rPr>
            </w:pPr>
            <w:r>
              <w:rPr>
                <w:rFonts w:hint="eastAsia" w:ascii="宋体" w:hAnsi="宋体" w:cs="宋体"/>
                <w:color w:val="auto"/>
                <w:szCs w:val="28"/>
                <w:lang w:val="en-US" w:eastAsia="zh-CN"/>
              </w:rPr>
              <w:t xml:space="preserve">3</w:t>
            </w:r>
            <w:r/>
          </w:p>
        </w:tc>
        <w:tc>
          <w:tcPr>
            <w:tcW w:w="1256"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val="en-US" w:eastAsia="zh-CN"/>
              </w:rPr>
              <w:t xml:space="preserve">水体养护</w:t>
            </w:r>
            <w:r>
              <w:rPr>
                <w:rFonts w:hint="eastAsia" w:ascii="宋体" w:hAnsi="宋体" w:cs="宋体"/>
                <w:color w:val="auto"/>
                <w:sz w:val="24"/>
              </w:rPr>
              <w:t xml:space="preserve">技术负责人</w:t>
            </w:r>
            <w:r/>
          </w:p>
        </w:tc>
        <w:tc>
          <w:tcPr>
            <w:tcW w:w="1070" w:type="dxa"/>
            <w:vAlign w:val="center"/>
            <w:vMerge w:val="continue"/>
            <w:textDirection w:val="lrTb"/>
            <w:noWrap w:val="false"/>
          </w:tcPr>
          <w:p>
            <w:pPr>
              <w:rPr>
                <w:rFonts w:hint="eastAsia" w:ascii="宋体" w:hAnsi="宋体" w:cs="宋体"/>
                <w:color w:val="auto"/>
                <w:szCs w:val="28"/>
              </w:rPr>
            </w:pPr>
            <w:r>
              <w:rPr>
                <w:rFonts w:hint="eastAsia" w:ascii="宋体" w:hAnsi="宋体" w:cs="宋体"/>
                <w:color w:val="auto"/>
                <w:szCs w:val="28"/>
              </w:rPr>
            </w:r>
            <w:r/>
          </w:p>
        </w:tc>
        <w:tc>
          <w:tcPr>
            <w:tcW w:w="897"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800" w:type="dxa"/>
            <w:vAlign w:val="center"/>
            <w:textDirection w:val="lrTb"/>
            <w:noWrap w:val="false"/>
          </w:tcPr>
          <w:p>
            <w:pPr>
              <w:jc w:val="center"/>
              <w:spacing w:line="44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24</w:t>
            </w:r>
            <w:r/>
          </w:p>
        </w:tc>
        <w:tc>
          <w:tcPr>
            <w:tcW w:w="833"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511" w:type="dxa"/>
            <w:vAlign w:val="center"/>
            <w:textDirection w:val="lrTb"/>
            <w:noWrap w:val="false"/>
          </w:tcPr>
          <w:p>
            <w:pPr>
              <w:jc w:val="center"/>
              <w:spacing w:line="360" w:lineRule="exact"/>
              <w:rPr>
                <w:rFonts w:hint="default" w:ascii="宋体" w:hAnsi="宋体" w:cs="宋体"/>
                <w:color w:val="auto"/>
                <w:szCs w:val="28"/>
                <w:lang w:val="en-US" w:eastAsia="zh-CN"/>
              </w:rPr>
            </w:pPr>
            <w:r>
              <w:rPr>
                <w:rFonts w:hint="eastAsia" w:ascii="宋体" w:hAnsi="宋体" w:cs="宋体"/>
                <w:color w:val="auto"/>
                <w:szCs w:val="28"/>
                <w:lang w:val="en-US" w:eastAsia="zh-CN"/>
              </w:rPr>
              <w:t xml:space="preserve">1</w:t>
            </w:r>
            <w:r/>
          </w:p>
        </w:tc>
        <w:tc>
          <w:tcPr>
            <w:tcW w:w="3385"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r>
        <w:trPr>
          <w:jc w:val="center"/>
          <w:trHeight w:val="252"/>
        </w:trPr>
        <w:tc>
          <w:tcPr>
            <w:tcW w:w="487" w:type="dxa"/>
            <w:vAlign w:val="center"/>
            <w:textDirection w:val="lrTb"/>
            <w:noWrap w:val="false"/>
          </w:tcPr>
          <w:p>
            <w:pPr>
              <w:jc w:val="center"/>
              <w:spacing w:line="360" w:lineRule="exact"/>
              <w:rPr>
                <w:rFonts w:hint="eastAsia" w:ascii="宋体" w:hAnsi="宋体" w:eastAsia="宋体" w:cs="宋体"/>
                <w:color w:val="auto"/>
                <w:szCs w:val="28"/>
                <w:lang w:eastAsia="zh-CN"/>
              </w:rPr>
            </w:pPr>
            <w:r>
              <w:rPr>
                <w:rFonts w:hint="eastAsia" w:ascii="宋体" w:hAnsi="宋体" w:cs="宋体"/>
                <w:color w:val="auto"/>
                <w:szCs w:val="28"/>
                <w:lang w:val="en-US" w:eastAsia="zh-CN"/>
              </w:rPr>
              <w:t xml:space="preserve">4</w:t>
            </w:r>
            <w:r/>
          </w:p>
        </w:tc>
        <w:tc>
          <w:tcPr>
            <w:tcW w:w="1256" w:type="dxa"/>
            <w:vAlign w:val="center"/>
            <w:textDirection w:val="lrTb"/>
            <w:noWrap w:val="false"/>
          </w:tcPr>
          <w:p>
            <w:pPr>
              <w:jc w:val="center"/>
              <w:widowControl/>
              <w:rPr>
                <w:rFonts w:hint="default" w:ascii="宋体" w:hAnsi="宋体" w:eastAsia="宋体" w:cs="宋体"/>
                <w:color w:val="auto"/>
                <w:spacing w:val="-5"/>
                <w:szCs w:val="28"/>
                <w:lang w:val="en-US" w:eastAsia="zh-CN"/>
              </w:rPr>
            </w:pPr>
            <w:r>
              <w:rPr>
                <w:rFonts w:hint="eastAsia" w:ascii="宋体" w:hAnsi="宋体" w:cs="宋体"/>
                <w:color w:val="auto"/>
                <w:sz w:val="24"/>
                <w:lang w:val="en-US" w:eastAsia="zh-CN"/>
              </w:rPr>
              <w:t xml:space="preserve">绿化</w:t>
            </w:r>
            <w:r>
              <w:rPr>
                <w:rFonts w:hint="eastAsia" w:ascii="宋体" w:hAnsi="宋体" w:cs="宋体"/>
                <w:color w:val="auto"/>
                <w:sz w:val="24"/>
              </w:rPr>
              <w:t xml:space="preserve">养护工人</w:t>
            </w:r>
            <w:r/>
          </w:p>
        </w:tc>
        <w:tc>
          <w:tcPr>
            <w:tcW w:w="1070" w:type="dxa"/>
            <w:vAlign w:val="center"/>
            <w:vMerge w:val="continue"/>
            <w:textDirection w:val="lrTb"/>
            <w:noWrap w:val="false"/>
          </w:tcPr>
          <w:p>
            <w:pPr>
              <w:rPr>
                <w:rFonts w:hint="eastAsia" w:ascii="宋体" w:hAnsi="宋体" w:cs="宋体"/>
                <w:color w:val="auto"/>
                <w:szCs w:val="28"/>
              </w:rPr>
            </w:pPr>
            <w:r>
              <w:rPr>
                <w:rFonts w:hint="eastAsia" w:ascii="宋体" w:hAnsi="宋体" w:cs="宋体"/>
                <w:color w:val="auto"/>
                <w:szCs w:val="28"/>
              </w:rPr>
            </w:r>
            <w:r/>
          </w:p>
        </w:tc>
        <w:tc>
          <w:tcPr>
            <w:tcW w:w="897"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800" w:type="dxa"/>
            <w:vAlign w:val="center"/>
            <w:textDirection w:val="lrTb"/>
            <w:noWrap w:val="false"/>
          </w:tcPr>
          <w:p>
            <w:pPr>
              <w:jc w:val="center"/>
              <w:spacing w:line="44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24</w:t>
            </w:r>
            <w:r/>
          </w:p>
        </w:tc>
        <w:tc>
          <w:tcPr>
            <w:tcW w:w="833"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511" w:type="dxa"/>
            <w:vAlign w:val="center"/>
            <w:textDirection w:val="lrTb"/>
            <w:noWrap w:val="false"/>
          </w:tcPr>
          <w:p>
            <w:pPr>
              <w:jc w:val="center"/>
              <w:spacing w:line="36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18</w:t>
            </w:r>
            <w:r/>
          </w:p>
        </w:tc>
        <w:tc>
          <w:tcPr>
            <w:tcW w:w="3385"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r>
        <w:trPr>
          <w:jc w:val="center"/>
          <w:trHeight w:val="252"/>
        </w:trPr>
        <w:tc>
          <w:tcPr>
            <w:tcW w:w="487" w:type="dxa"/>
            <w:vAlign w:val="center"/>
            <w:textDirection w:val="lrTb"/>
            <w:noWrap w:val="false"/>
          </w:tcPr>
          <w:p>
            <w:pPr>
              <w:jc w:val="center"/>
              <w:spacing w:line="360" w:lineRule="exact"/>
              <w:rPr>
                <w:rFonts w:hint="default" w:ascii="宋体" w:hAnsi="宋体" w:cs="宋体"/>
                <w:color w:val="auto"/>
                <w:szCs w:val="28"/>
                <w:lang w:val="en-US" w:eastAsia="zh-CN"/>
              </w:rPr>
            </w:pPr>
            <w:r>
              <w:rPr>
                <w:rFonts w:hint="eastAsia" w:ascii="宋体" w:hAnsi="宋体" w:cs="宋体"/>
                <w:color w:val="auto"/>
                <w:szCs w:val="28"/>
                <w:lang w:val="en-US" w:eastAsia="zh-CN"/>
              </w:rPr>
              <w:t xml:space="preserve">5</w:t>
            </w:r>
            <w:r/>
          </w:p>
        </w:tc>
        <w:tc>
          <w:tcPr>
            <w:tcW w:w="1256" w:type="dxa"/>
            <w:vAlign w:val="center"/>
            <w:textDirection w:val="lrTb"/>
            <w:noWrap w:val="false"/>
          </w:tcPr>
          <w:p>
            <w:pPr>
              <w:jc w:val="center"/>
              <w:widowControl/>
              <w:rPr>
                <w:rFonts w:hint="eastAsia" w:ascii="宋体" w:hAnsi="宋体" w:cs="宋体"/>
                <w:color w:val="auto"/>
                <w:sz w:val="24"/>
                <w:lang w:val="en-US" w:eastAsia="zh-CN"/>
              </w:rPr>
            </w:pPr>
            <w:r>
              <w:rPr>
                <w:rFonts w:hint="eastAsia" w:ascii="宋体" w:hAnsi="宋体" w:cs="宋体"/>
                <w:color w:val="auto"/>
                <w:sz w:val="24"/>
              </w:rPr>
              <w:t xml:space="preserve">水体养护工人</w:t>
            </w:r>
            <w:r/>
          </w:p>
        </w:tc>
        <w:tc>
          <w:tcPr>
            <w:tcW w:w="1070" w:type="dxa"/>
            <w:vAlign w:val="center"/>
            <w:vMerge w:val="continue"/>
            <w:textDirection w:val="lrTb"/>
            <w:noWrap w:val="false"/>
          </w:tcPr>
          <w:p>
            <w:pPr>
              <w:rPr>
                <w:rFonts w:hint="eastAsia" w:ascii="宋体" w:hAnsi="宋体" w:cs="宋体"/>
                <w:color w:val="auto"/>
                <w:szCs w:val="28"/>
              </w:rPr>
            </w:pPr>
            <w:r>
              <w:rPr>
                <w:rFonts w:hint="eastAsia" w:ascii="宋体" w:hAnsi="宋体" w:cs="宋体"/>
                <w:color w:val="auto"/>
                <w:szCs w:val="28"/>
              </w:rPr>
            </w:r>
            <w:r/>
          </w:p>
        </w:tc>
        <w:tc>
          <w:tcPr>
            <w:tcW w:w="897"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800" w:type="dxa"/>
            <w:vAlign w:val="center"/>
            <w:textDirection w:val="lrTb"/>
            <w:noWrap w:val="false"/>
          </w:tcPr>
          <w:p>
            <w:pPr>
              <w:jc w:val="center"/>
              <w:spacing w:line="44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24</w:t>
            </w:r>
            <w:r/>
          </w:p>
        </w:tc>
        <w:tc>
          <w:tcPr>
            <w:tcW w:w="833"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c>
          <w:tcPr>
            <w:tcW w:w="511" w:type="dxa"/>
            <w:vAlign w:val="center"/>
            <w:textDirection w:val="lrTb"/>
            <w:noWrap w:val="false"/>
          </w:tcPr>
          <w:p>
            <w:pPr>
              <w:jc w:val="center"/>
              <w:spacing w:line="360" w:lineRule="exact"/>
              <w:rPr>
                <w:rFonts w:hint="default" w:ascii="宋体" w:hAnsi="宋体" w:cs="宋体"/>
                <w:color w:val="auto"/>
                <w:szCs w:val="28"/>
                <w:lang w:val="en-US" w:eastAsia="zh-CN"/>
              </w:rPr>
            </w:pPr>
            <w:r>
              <w:rPr>
                <w:rFonts w:hint="eastAsia" w:ascii="宋体" w:hAnsi="宋体" w:cs="宋体"/>
                <w:color w:val="auto"/>
                <w:szCs w:val="28"/>
                <w:lang w:val="en-US" w:eastAsia="zh-CN"/>
              </w:rPr>
              <w:t xml:space="preserve">5</w:t>
            </w:r>
            <w:r/>
          </w:p>
        </w:tc>
        <w:tc>
          <w:tcPr>
            <w:tcW w:w="3385" w:type="dxa"/>
            <w:vAlign w:val="center"/>
            <w:vMerge w:val="continue"/>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r>
        <w:trPr>
          <w:jc w:val="center"/>
          <w:trHeight w:val="540"/>
        </w:trPr>
        <w:tc>
          <w:tcPr>
            <w:gridSpan w:val="2"/>
            <w:tcW w:w="1743"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每月投标单价（元/月）</w:t>
            </w:r>
            <w:r/>
          </w:p>
        </w:tc>
        <w:tc>
          <w:tcPr>
            <w:gridSpan w:val="6"/>
            <w:tcW w:w="7496" w:type="dxa"/>
            <w:vAlign w:val="center"/>
            <w:textDirection w:val="lrTb"/>
            <w:noWrap w:val="false"/>
          </w:tcPr>
          <w:p>
            <w:pPr>
              <w:jc w:val="left"/>
              <w:spacing w:line="440" w:lineRule="exact"/>
              <w:rPr>
                <w:rFonts w:hint="eastAsia" w:ascii="宋体" w:hAnsi="宋体" w:cs="宋体"/>
                <w:color w:val="auto"/>
                <w:szCs w:val="28"/>
              </w:rPr>
            </w:pPr>
            <w:r>
              <w:rPr>
                <w:rFonts w:hint="eastAsia" w:ascii="宋体" w:hAnsi="宋体" w:cs="宋体"/>
                <w:b/>
                <w:bCs/>
                <w:color w:val="auto"/>
                <w:sz w:val="24"/>
              </w:rPr>
              <w:t xml:space="preserve"> </w:t>
            </w:r>
            <w:r/>
          </w:p>
        </w:tc>
      </w:tr>
      <w:tr>
        <w:trPr>
          <w:jc w:val="center"/>
          <w:trHeight w:val="983"/>
        </w:trPr>
        <w:tc>
          <w:tcPr>
            <w:gridSpan w:val="2"/>
            <w:tcW w:w="1743"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投标总价</w:t>
            </w:r>
            <w:r/>
          </w:p>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（元/年）</w:t>
            </w:r>
            <w:r/>
          </w:p>
        </w:tc>
        <w:tc>
          <w:tcPr>
            <w:gridSpan w:val="6"/>
            <w:tcW w:w="7496" w:type="dxa"/>
            <w:vAlign w:val="center"/>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r>
        <w:trPr>
          <w:jc w:val="center"/>
          <w:trHeight w:val="983"/>
        </w:trPr>
        <w:tc>
          <w:tcPr>
            <w:gridSpan w:val="2"/>
            <w:tcW w:w="1743" w:type="dxa"/>
            <w:vAlign w:val="center"/>
            <w:textDirection w:val="lrTb"/>
            <w:noWrap w:val="false"/>
          </w:tcPr>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投标总价</w:t>
            </w:r>
            <w:r/>
          </w:p>
          <w:p>
            <w:pPr>
              <w:jc w:val="center"/>
              <w:spacing w:line="440" w:lineRule="exact"/>
              <w:rPr>
                <w:rFonts w:hint="eastAsia" w:ascii="宋体" w:hAnsi="宋体" w:cs="宋体"/>
                <w:b/>
                <w:bCs/>
                <w:color w:val="auto"/>
                <w:szCs w:val="28"/>
              </w:rPr>
            </w:pPr>
            <w:r>
              <w:rPr>
                <w:rFonts w:hint="eastAsia" w:ascii="宋体" w:hAnsi="宋体" w:cs="宋体"/>
                <w:b/>
                <w:bCs/>
                <w:color w:val="auto"/>
                <w:szCs w:val="28"/>
              </w:rPr>
              <w:t xml:space="preserve">（元/</w:t>
            </w:r>
            <w:r>
              <w:rPr>
                <w:rFonts w:hint="eastAsia" w:ascii="宋体" w:hAnsi="宋体" w:cs="宋体"/>
                <w:b/>
                <w:bCs/>
                <w:color w:val="auto"/>
                <w:szCs w:val="28"/>
                <w:lang w:val="en-US" w:eastAsia="zh-CN"/>
              </w:rPr>
              <w:t xml:space="preserve">两</w:t>
            </w:r>
            <w:r>
              <w:rPr>
                <w:rFonts w:hint="eastAsia" w:ascii="宋体" w:hAnsi="宋体" w:cs="宋体"/>
                <w:b/>
                <w:bCs/>
                <w:color w:val="auto"/>
                <w:szCs w:val="28"/>
              </w:rPr>
              <w:t xml:space="preserve">年）</w:t>
            </w:r>
            <w:r/>
          </w:p>
        </w:tc>
        <w:tc>
          <w:tcPr>
            <w:gridSpan w:val="6"/>
            <w:tcW w:w="7496" w:type="dxa"/>
            <w:vAlign w:val="center"/>
            <w:textDirection w:val="lrTb"/>
            <w:noWrap w:val="false"/>
          </w:tcPr>
          <w:p>
            <w:pPr>
              <w:jc w:val="left"/>
              <w:spacing w:line="440" w:lineRule="exact"/>
              <w:rPr>
                <w:rFonts w:hint="eastAsia" w:ascii="宋体" w:hAnsi="宋体" w:cs="宋体"/>
                <w:color w:val="auto"/>
                <w:szCs w:val="28"/>
              </w:rPr>
            </w:pPr>
            <w:r>
              <w:rPr>
                <w:rFonts w:hint="eastAsia" w:ascii="宋体" w:hAnsi="宋体" w:cs="宋体"/>
                <w:color w:val="auto"/>
                <w:szCs w:val="28"/>
              </w:rPr>
            </w:r>
            <w:r/>
          </w:p>
        </w:tc>
      </w:tr>
    </w:tbl>
    <w:p>
      <w:pPr>
        <w:spacing w:before="25" w:after="25" w:line="360" w:lineRule="auto"/>
        <w:rPr>
          <w:rFonts w:ascii="宋体" w:hAnsi="宋体"/>
          <w:color w:val="auto"/>
          <w:sz w:val="24"/>
        </w:rPr>
      </w:pPr>
      <w:r>
        <w:rPr>
          <w:rFonts w:ascii="宋体" w:hAnsi="宋体"/>
          <w:color w:val="auto"/>
          <w:sz w:val="24"/>
        </w:rPr>
      </w:r>
      <w:r/>
    </w:p>
    <w:p>
      <w:pPr>
        <w:keepLines w:val="0"/>
        <w:keepNext w:val="0"/>
        <w:pageBreakBefore w:val="0"/>
        <w:spacing w:before="25" w:after="25" w:line="360" w:lineRule="auto"/>
        <w:widowControl w:val="off"/>
        <w:rPr>
          <w:rFonts w:ascii="宋体" w:hAnsi="宋体" w:eastAsia="宋体" w:cs="Times New Roman"/>
          <w:color w:val="auto"/>
          <w:sz w:val="24"/>
        </w:rPr>
      </w:pPr>
      <w:r>
        <w:rPr>
          <w:rFonts w:ascii="宋体" w:hAnsi="宋体" w:eastAsia="宋体" w:cs="Times New Roman"/>
          <w:color w:val="auto"/>
          <w:sz w:val="24"/>
        </w:rPr>
        <w:t xml:space="preserve">注：1.本表报价</w:t>
      </w:r>
      <w:r>
        <w:rPr>
          <w:rFonts w:hint="eastAsia" w:ascii="宋体" w:hAnsi="宋体" w:eastAsia="宋体" w:cs="Times New Roman"/>
          <w:color w:val="auto"/>
          <w:sz w:val="24"/>
          <w:lang w:val="en-US" w:eastAsia="zh-CN"/>
        </w:rPr>
        <w:t xml:space="preserve">与开标一览表报价一致</w:t>
      </w:r>
      <w:r>
        <w:rPr>
          <w:rFonts w:ascii="宋体" w:hAnsi="宋体" w:eastAsia="宋体" w:cs="Times New Roman"/>
          <w:color w:val="auto"/>
          <w:sz w:val="24"/>
        </w:rPr>
        <w:t xml:space="preserve">。</w:t>
      </w:r>
      <w:r/>
    </w:p>
    <w:p>
      <w:pPr>
        <w:keepLines w:val="0"/>
        <w:keepNext w:val="0"/>
        <w:pageBreakBefore w:val="0"/>
        <w:spacing w:before="25" w:after="25" w:line="360" w:lineRule="auto"/>
        <w:widowControl w:val="off"/>
        <w:rPr>
          <w:rFonts w:ascii="宋体" w:hAnsi="宋体" w:eastAsia="宋体" w:cs="Times New Roman"/>
          <w:color w:val="auto"/>
          <w:sz w:val="24"/>
        </w:rPr>
      </w:pPr>
      <w:r>
        <w:rPr>
          <w:rFonts w:ascii="宋体" w:hAnsi="宋体" w:eastAsia="宋体" w:cs="Times New Roman"/>
          <w:color w:val="auto"/>
          <w:sz w:val="24"/>
        </w:rPr>
        <w:t xml:space="preserve">2.如果不提供明细报价将视为没有实质性响应</w:t>
      </w:r>
      <w:r>
        <w:rPr>
          <w:rFonts w:hint="eastAsia" w:ascii="宋体" w:hAnsi="宋体" w:eastAsia="宋体" w:cs="Times New Roman"/>
          <w:color w:val="auto"/>
          <w:sz w:val="24"/>
          <w:lang w:val="en-US" w:eastAsia="zh-CN"/>
        </w:rPr>
        <w:t xml:space="preserve">采购</w:t>
      </w:r>
      <w:r>
        <w:rPr>
          <w:rFonts w:ascii="宋体" w:hAnsi="宋体" w:eastAsia="宋体" w:cs="Times New Roman"/>
          <w:color w:val="auto"/>
          <w:sz w:val="24"/>
        </w:rPr>
        <w:t xml:space="preserve">文件。</w:t>
      </w:r>
      <w:r/>
    </w:p>
    <w:p>
      <w:pPr>
        <w:keepLines w:val="0"/>
        <w:keepNext w:val="0"/>
        <w:pageBreakBefore w:val="0"/>
        <w:spacing w:before="25" w:after="25" w:line="360" w:lineRule="auto"/>
        <w:widowControl w:val="off"/>
        <w:rPr>
          <w:rFonts w:ascii="宋体" w:hAnsi="宋体" w:eastAsia="宋体" w:cs="Times New Roman"/>
          <w:color w:val="auto"/>
          <w:sz w:val="24"/>
        </w:rPr>
      </w:pPr>
      <w:r>
        <w:rPr>
          <w:rFonts w:ascii="宋体" w:hAnsi="宋体" w:eastAsia="宋体" w:cs="Times New Roman"/>
          <w:color w:val="auto"/>
          <w:sz w:val="24"/>
        </w:rPr>
        <w:t xml:space="preserve">3.本表行数可以按照项目分项情况增加。上述各项的服务内容如表格中填写不下的，可以逐项另页描述。</w:t>
      </w:r>
      <w:r/>
    </w:p>
    <w:p>
      <w:pPr>
        <w:keepLines w:val="0"/>
        <w:keepNext w:val="0"/>
        <w:pageBreakBefore w:val="0"/>
        <w:spacing w:before="25" w:after="25" w:line="360" w:lineRule="auto"/>
        <w:widowControl w:val="off"/>
        <w:rPr>
          <w:rFonts w:ascii="宋体" w:hAnsi="宋体" w:eastAsia="宋体" w:cs="Times New Roman"/>
          <w:color w:val="auto"/>
          <w:sz w:val="24"/>
        </w:rPr>
      </w:pPr>
      <w:r>
        <w:rPr>
          <w:rFonts w:hint="eastAsia" w:ascii="宋体" w:hAnsi="宋体" w:eastAsia="宋体" w:cs="Times New Roman"/>
          <w:color w:val="auto"/>
          <w:sz w:val="24"/>
          <w:lang w:val="en-US" w:eastAsia="zh-CN"/>
        </w:rPr>
        <w:t xml:space="preserve">4.</w:t>
      </w:r>
      <w:r>
        <w:rPr>
          <w:rFonts w:ascii="宋体" w:hAnsi="宋体" w:eastAsia="宋体" w:cs="Times New Roman"/>
          <w:color w:val="auto"/>
          <w:sz w:val="24"/>
        </w:rPr>
        <w:t xml:space="preserve">投标人的</w:t>
      </w:r>
      <w:r>
        <w:rPr>
          <w:rFonts w:hint="eastAsia" w:ascii="宋体" w:hAnsi="宋体" w:eastAsia="宋体" w:cs="Times New Roman"/>
          <w:color w:val="auto"/>
          <w:sz w:val="24"/>
        </w:rPr>
        <w:t xml:space="preserve">投标</w:t>
      </w:r>
      <w:r>
        <w:rPr>
          <w:rFonts w:ascii="宋体" w:hAnsi="宋体" w:eastAsia="宋体" w:cs="Times New Roman"/>
          <w:color w:val="auto"/>
          <w:sz w:val="24"/>
        </w:rPr>
        <w:t xml:space="preserve">报价应包括为完成本项目所发生的一切</w:t>
      </w:r>
      <w:r>
        <w:rPr>
          <w:rFonts w:hint="eastAsia" w:ascii="宋体" w:hAnsi="宋体" w:eastAsia="宋体" w:cs="Times New Roman"/>
          <w:color w:val="auto"/>
          <w:sz w:val="24"/>
        </w:rPr>
        <w:t xml:space="preserve">相关</w:t>
      </w:r>
      <w:r>
        <w:rPr>
          <w:rFonts w:ascii="宋体" w:hAnsi="宋体" w:eastAsia="宋体" w:cs="Times New Roman"/>
          <w:color w:val="auto"/>
          <w:sz w:val="24"/>
        </w:rPr>
        <w:t xml:space="preserve">费用和税费</w:t>
      </w:r>
      <w:r>
        <w:rPr>
          <w:rFonts w:hint="eastAsia" w:ascii="宋体" w:hAnsi="宋体" w:eastAsia="宋体" w:cs="Times New Roman"/>
          <w:color w:val="auto"/>
          <w:sz w:val="24"/>
        </w:rPr>
        <w:t xml:space="preserve">等</w:t>
      </w:r>
      <w:r>
        <w:rPr>
          <w:rFonts w:ascii="宋体" w:hAnsi="宋体" w:eastAsia="宋体" w:cs="Times New Roman"/>
          <w:color w:val="auto"/>
          <w:sz w:val="24"/>
        </w:rPr>
        <w:t xml:space="preserve">，招标人将不再支付报价以外的任何费用。</w:t>
      </w:r>
      <w:r/>
    </w:p>
    <w:p>
      <w:pPr>
        <w:pStyle w:val="777"/>
        <w:rPr>
          <w:color w:val="auto"/>
        </w:rPr>
      </w:pPr>
      <w:r>
        <w:rPr>
          <w:color w:val="auto"/>
        </w:rPr>
      </w:r>
      <w:r/>
    </w:p>
    <w:p>
      <w:pPr>
        <w:ind w:firstLine="384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811"/>
        <w:rPr>
          <w:color w:val="auto"/>
          <w:highlight w:val="none"/>
        </w:rPr>
        <w:sectPr>
          <w:footnotePr/>
          <w:endnotePr/>
          <w:type w:val="nextPage"/>
          <w:pgSz w:w="11906" w:h="16838" w:orient="portrait"/>
          <w:pgMar w:top="1440" w:right="1797" w:bottom="1440" w:left="1797" w:header="851" w:footer="992" w:gutter="0"/>
          <w:cols w:num="1" w:sep="0" w:space="0" w:equalWidth="1"/>
          <w:docGrid w:linePitch="360"/>
        </w:sectPr>
      </w:pPr>
      <w:r>
        <w:rPr>
          <w:color w:val="auto"/>
          <w:highlight w:val="none"/>
        </w:rPr>
      </w:r>
      <w:r/>
    </w:p>
    <w:p>
      <w:pPr>
        <w:pStyle w:val="96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65"/>
        <w:rPr>
          <w:rFonts w:hint="eastAsia"/>
          <w:color w:val="auto"/>
          <w:highlight w:val="none"/>
        </w:rPr>
      </w:pPr>
      <w:r>
        <w:rPr>
          <w:rFonts w:hint="eastAsia"/>
          <w:color w:val="auto"/>
          <w:highlight w:val="none"/>
        </w:rPr>
      </w:r>
      <w:r/>
    </w:p>
    <w:p>
      <w:pPr>
        <w:pStyle w:val="964"/>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46"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（项目名称）采购活动，服务全部由符合政策要求的中小企业承接。相关企业（含联合体中的中小企业、签订分包意向协议的中小企业）的具体情况如下：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1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1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1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12"/>
        <w:ind w:firstLine="400"/>
        <w:rPr>
          <w:rFonts w:hint="eastAsia"/>
          <w:color w:val="auto"/>
          <w:highlight w:val="none"/>
        </w:rPr>
      </w:pPr>
      <w:r>
        <w:rPr>
          <w:rFonts w:hint="eastAsia"/>
          <w:color w:val="auto"/>
          <w:highlight w:val="none"/>
        </w:rPr>
      </w:r>
      <w:r/>
    </w:p>
    <w:p>
      <w:pPr>
        <w:pStyle w:val="976"/>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12"/>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76"/>
        <w:spacing w:line="440" w:lineRule="exact"/>
        <w:rPr>
          <w:rFonts w:hint="eastAsia" w:cs="楷体"/>
          <w:color w:val="auto"/>
          <w:highlight w:val="none"/>
        </w:rPr>
      </w:pPr>
      <w:r>
        <w:rPr>
          <w:rFonts w:hint="eastAsia" w:cs="楷体"/>
          <w:color w:val="auto"/>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sectPr>
          <w:footnotePr/>
          <w:endnotePr/>
          <w:type w:val="nextPage"/>
          <w:pgSz w:w="11905" w:h="16838" w:orient="portrait"/>
          <w:pgMar w:top="1417" w:right="1134" w:bottom="1417" w:left="1701" w:header="851" w:footer="850" w:gutter="0"/>
          <w:cols w:num="1" w:sep="0" w:space="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46"/>
      <w:r/>
      <w:r/>
    </w:p>
    <w:p>
      <w:pPr>
        <w:jc w:val="center"/>
        <w:spacing w:before="240" w:after="240" w:line="360" w:lineRule="auto"/>
        <w:rPr>
          <w:rFonts w:hint="eastAsia"/>
          <w:b/>
          <w:bCs/>
          <w:color w:val="auto"/>
          <w:sz w:val="32"/>
          <w:szCs w:val="32"/>
          <w:highlight w:val="none"/>
        </w:rPr>
      </w:pPr>
      <w:r/>
      <w:bookmarkStart w:id="347" w:name="_Toc373054875"/>
      <w:r/>
      <w:bookmarkEnd w:id="347"/>
      <w:r/>
      <w:bookmarkStart w:id="348" w:name="_Toc29116"/>
      <w:r/>
      <w:bookmarkEnd w:id="348"/>
      <w:r/>
      <w:bookmarkStart w:id="349" w:name="_Toc425"/>
      <w:r/>
      <w:bookmarkEnd w:id="349"/>
      <w:r/>
      <w:bookmarkStart w:id="350" w:name="_Toc30417"/>
      <w:r/>
      <w:bookmarkEnd w:id="350"/>
      <w:r>
        <w:rPr>
          <w:rFonts w:hint="eastAsia"/>
          <w:b/>
          <w:bCs/>
          <w:color w:val="auto"/>
          <w:sz w:val="32"/>
          <w:szCs w:val="32"/>
          <w:highlight w:val="none"/>
        </w:rPr>
        <w:t xml:space="preserve">六、关于符合本国产品标准的声明函（实质性格式）</w:t>
      </w:r>
      <w:r/>
    </w:p>
    <w:p>
      <w:pPr>
        <w:pStyle w:val="79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500" w:lineRule="exac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 name="直接箭头连接符 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1.</w:t>
      </w:r>
      <w:r>
        <w:rPr>
          <w:rStyle w:val="807"/>
          <w:rFonts w:hint="eastAsia"/>
          <w:color w:val="auto"/>
          <w:highlight w:val="none"/>
          <w:u w:val="single"/>
          <w:shd w:val="clear" w:color="auto" w:fill="ffffff"/>
        </w:rPr>
        <w:t xml:space="preserve">（产品名称1）</w:t>
      </w:r>
      <w:r>
        <w:rPr>
          <w:rStyle w:val="807"/>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807"/>
          <w:rFonts w:hint="eastAsia"/>
          <w:color w:val="auto"/>
          <w:highlight w:val="none"/>
          <w:u w:val="single"/>
          <w:shd w:val="clear" w:color="auto" w:fill="ffffff"/>
        </w:rPr>
        <w:t xml:space="preserve">（厂名）</w:t>
      </w:r>
      <w:r>
        <w:rPr>
          <w:rStyle w:val="807"/>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807"/>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807"/>
          <w:rFonts w:hint="eastAsia"/>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807"/>
          <w:rFonts w:hint="eastAsia"/>
          <w:color w:val="auto"/>
          <w:highlight w:val="none"/>
          <w:u w:val="single"/>
          <w:shd w:val="clear" w:color="auto" w:fill="ffffff"/>
        </w:rPr>
        <w:t xml:space="preserve">（规定比例）</w:t>
      </w:r>
      <w:r>
        <w:rPr>
          <w:rStyle w:val="807"/>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80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07"/>
          <w:rFonts w:hint="eastAsia"/>
          <w:color w:val="auto"/>
          <w:highlight w:val="none"/>
          <w:u w:val="single"/>
          <w:shd w:val="clear" w:color="auto" w:fill="ffffff"/>
        </w:rPr>
        <w:t xml:space="preserve">（关键组件）</w:t>
      </w:r>
      <w:r>
        <w:rPr>
          <w:rStyle w:val="807"/>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80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07"/>
          <w:rFonts w:hint="eastAsia"/>
          <w:color w:val="auto"/>
          <w:highlight w:val="none"/>
          <w:u w:val="single"/>
          <w:shd w:val="clear" w:color="auto" w:fill="ffffff"/>
        </w:rPr>
        <w:t xml:space="preserve">（关键工序）</w:t>
      </w:r>
      <w:r>
        <w:rPr>
          <w:rStyle w:val="807"/>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99"/>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2.</w:t>
      </w:r>
      <w:r>
        <w:rPr>
          <w:rStyle w:val="80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807"/>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807"/>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0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807"/>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80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807"/>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80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07"/>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99"/>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w:t>
      </w:r>
      <w:r/>
    </w:p>
    <w:p>
      <w:pPr>
        <w:pStyle w:val="799"/>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99"/>
        <w:spacing w:before="0" w:beforeAutospacing="0" w:after="0" w:afterAutospacing="0" w:line="500" w:lineRule="exact"/>
        <w:rPr>
          <w:rFonts w:hint="eastAsia"/>
          <w:color w:val="auto"/>
          <w:highlight w:val="none"/>
        </w:rPr>
      </w:pPr>
      <w:r>
        <w:rPr>
          <w:rFonts w:hint="eastAsia"/>
          <w:color w:val="auto"/>
          <w:highlight w:val="none"/>
        </w:rPr>
      </w:r>
      <w:r/>
    </w:p>
    <w:p>
      <w:pPr>
        <w:pStyle w:val="799"/>
        <w:ind w:firstLine="396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公司（单位）名称（盖章）：　        </w:t>
      </w:r>
      <w:r/>
    </w:p>
    <w:p>
      <w:pPr>
        <w:pStyle w:val="799"/>
        <w:jc w:val="center"/>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                                日期：　   年　  月　  日         </w:t>
      </w:r>
      <w:r/>
    </w:p>
    <w:p>
      <w:pPr>
        <w:pStyle w:val="79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__________________</w:t>
      </w:r>
      <w:r/>
    </w:p>
    <w:p>
      <w:pPr>
        <w:pStyle w:val="79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79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79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79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79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79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6.用斜线划除的地方无需填写。</w:t>
      </w:r>
      <w:r/>
    </w:p>
    <w:p>
      <w:pPr>
        <w:pStyle w:val="79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r>
      <w:r/>
    </w:p>
    <w:p>
      <w:pPr>
        <w:ind w:firstLine="2890"/>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r>
      <w:r/>
    </w:p>
    <w:p>
      <w:pPr>
        <w:ind w:firstLine="2890"/>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lang w:val="en-US" w:eastAsia="zh-CN"/>
        </w:rPr>
        <w:t xml:space="preserve">七</w:t>
      </w:r>
      <w:r>
        <w:rPr>
          <w:rFonts w:hint="eastAsia"/>
          <w:b/>
          <w:color w:val="auto"/>
          <w:spacing w:val="20"/>
          <w:sz w:val="32"/>
          <w:szCs w:val="32"/>
          <w:highlight w:val="none"/>
        </w:rPr>
        <w:t xml:space="preserve">、项目实施方案 </w:t>
      </w:r>
      <w:r/>
    </w:p>
    <w:p>
      <w:pPr>
        <w:pStyle w:val="976"/>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根据评分标准提供</w:t>
      </w:r>
      <w:r/>
    </w:p>
    <w:p>
      <w:pPr>
        <w:pStyle w:val="811"/>
        <w:rPr>
          <w:color w:val="auto"/>
          <w:highlight w:val="none"/>
        </w:rPr>
      </w:pPr>
      <w:r>
        <w:rPr>
          <w:color w:val="auto"/>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rFonts w:hint="eastAsia"/>
          <w:b/>
          <w:color w:val="auto"/>
          <w:spacing w:val="20"/>
          <w:sz w:val="32"/>
          <w:szCs w:val="32"/>
          <w:highlight w:val="none"/>
        </w:rPr>
        <w:outlineLvl w:val="1"/>
      </w:pPr>
      <w:r>
        <w:rPr>
          <w:rFonts w:hint="eastAsia"/>
          <w:b/>
          <w:color w:val="auto"/>
          <w:spacing w:val="20"/>
          <w:sz w:val="32"/>
          <w:szCs w:val="32"/>
          <w:highlight w:val="none"/>
          <w:lang w:val="en-US" w:eastAsia="zh-CN"/>
        </w:rPr>
        <w:t xml:space="preserve">八</w:t>
      </w:r>
      <w:r>
        <w:rPr>
          <w:rFonts w:hint="eastAsia"/>
          <w:b/>
          <w:color w:val="auto"/>
          <w:spacing w:val="20"/>
          <w:sz w:val="32"/>
          <w:szCs w:val="32"/>
          <w:highlight w:val="none"/>
        </w:rPr>
        <w:t xml:space="preserve">、基本服务承诺书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1"/>
        </w:numPr>
        <w:ind w:firstLine="480"/>
        <w:spacing w:line="400" w:lineRule="exact"/>
        <w:rPr>
          <w:rFonts w:hint="eastAsia"/>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11"/>
        <w:rPr>
          <w:color w:val="auto"/>
          <w:highlight w:val="none"/>
        </w:rPr>
      </w:pPr>
      <w:r>
        <w:rPr>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lang w:val="en-US" w:eastAsia="zh-CN"/>
        </w:rPr>
        <w:t xml:space="preserve">九</w:t>
      </w:r>
      <w:r>
        <w:rPr>
          <w:rFonts w:hint="eastAsia"/>
          <w:b/>
          <w:color w:val="auto"/>
          <w:spacing w:val="20"/>
          <w:sz w:val="30"/>
          <w:szCs w:val="30"/>
          <w:highlight w:val="none"/>
        </w:rPr>
        <w:t xml:space="preserve">、法人授权书（实质性格式）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51" w:name="_Hlt26671380"/>
      <w:r/>
      <w:bookmarkEnd w:id="351"/>
      <w:r/>
      <w:bookmarkStart w:id="352" w:name="_Hlt26955070"/>
      <w:r/>
      <w:bookmarkEnd w:id="352"/>
      <w:r/>
      <w:bookmarkStart w:id="353" w:name="_格式3__银行出具的资信证明"/>
      <w:r/>
      <w:bookmarkEnd w:id="353"/>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811"/>
        <w:ind w:firstLine="480"/>
        <w:keepLines w:val="0"/>
        <w:keepNext w:val="0"/>
        <w:pageBreakBefore w:val="0"/>
        <w:spacing w:line="360" w:lineRule="auto"/>
        <w:widowControl w:val="off"/>
        <w:rPr>
          <w:rFonts w:hint="eastAsia" w:ascii="宋体" w:hAnsi="宋体" w:eastAsia="宋体" w:cs="楷体"/>
          <w:color w:val="auto"/>
          <w:sz w:val="24"/>
          <w:szCs w:val="24"/>
          <w:highlight w:val="none"/>
          <w:u w:val="single"/>
          <w:lang w:val="en-US" w:eastAsia="zh-CN" w:bidi="ar-SA"/>
        </w:rPr>
      </w:pPr>
      <w:r>
        <w:rPr>
          <w:rFonts w:hint="eastAsia" w:ascii="宋体" w:hAnsi="宋体" w:eastAsia="宋体" w:cs="楷体"/>
          <w:color w:val="auto"/>
          <w:sz w:val="24"/>
          <w:szCs w:val="24"/>
          <w:highlight w:val="none"/>
          <w:u w:val="single"/>
          <w:lang w:val="en-US" w:eastAsia="zh-CN" w:bidi="ar-SA"/>
        </w:rPr>
        <w:t xml:space="preserve">2、投标人为授权委托人缴纳的近三个月的（不含开标当月）连续的社会基本养老保险的缴纳凭证（加盖社保中心章或社保中心参保缴费证明电子专用章）。</w:t>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rFonts w:hint="eastAsia"/>
          <w:color w:val="auto"/>
          <w:highlight w:val="none"/>
        </w:rPr>
      </w:pPr>
      <w:r>
        <w:rPr>
          <w:rFonts w:hint="eastAsia"/>
          <w:color w:val="auto"/>
          <w:highlight w:val="none"/>
        </w:rPr>
      </w:r>
      <w:r/>
    </w:p>
    <w:p>
      <w:pPr>
        <w:ind w:firstLine="723"/>
        <w:jc w:val="center"/>
        <w:spacing w:after="120" w:line="360" w:lineRule="auto"/>
        <w:rPr>
          <w:rFonts w:hint="eastAsia"/>
          <w:b/>
          <w:color w:val="auto"/>
          <w:spacing w:val="20"/>
          <w:sz w:val="32"/>
          <w:szCs w:val="32"/>
          <w:highlight w:val="none"/>
        </w:rPr>
      </w:pPr>
      <w:r>
        <w:rPr>
          <w:rFonts w:hint="eastAsia"/>
          <w:b/>
          <w:color w:val="auto"/>
          <w:spacing w:val="20"/>
          <w:sz w:val="32"/>
          <w:szCs w:val="32"/>
          <w:highlight w:val="none"/>
          <w:lang w:val="en-US" w:eastAsia="zh-CN"/>
        </w:rPr>
        <w:t xml:space="preserve">十</w:t>
      </w:r>
      <w:r>
        <w:rPr>
          <w:rFonts w:hint="eastAsia"/>
          <w:b/>
          <w:color w:val="auto"/>
          <w:spacing w:val="20"/>
          <w:sz w:val="32"/>
          <w:szCs w:val="32"/>
          <w:highlight w:val="none"/>
        </w:rPr>
        <w:t xml:space="preserve">、资格承诺声明函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212"/>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1214"/>
        <w:spacing w:after="120" w:line="360" w:lineRule="auto"/>
        <w:rPr>
          <w:rFonts w:hint="eastAsia" w:ascii="Times New Roman" w:eastAsia="宋体"/>
          <w:b/>
          <w:color w:val="auto"/>
          <w:spacing w:val="20"/>
          <w:sz w:val="32"/>
          <w:szCs w:val="32"/>
          <w:highlight w:val="none"/>
          <w:lang w:val="en-US" w:eastAsia="zh-CN"/>
        </w:rPr>
      </w:pPr>
      <w:r>
        <w:rPr>
          <w:rFonts w:hint="eastAsia" w:ascii="Times New Roman" w:eastAsia="宋体"/>
          <w:b/>
          <w:color w:val="auto"/>
          <w:spacing w:val="20"/>
          <w:sz w:val="32"/>
          <w:szCs w:val="32"/>
          <w:highlight w:val="none"/>
          <w:lang w:val="en-US" w:eastAsia="zh-CN"/>
        </w:rPr>
        <w:t xml:space="preserve">十一、政府采购供应商信用承诺书</w:t>
      </w:r>
      <w:r>
        <w:rPr>
          <w:rFonts w:ascii="Times New Roman" w:eastAsia="宋体"/>
          <w:b/>
          <w:color w:val="auto"/>
          <w:spacing w:val="20"/>
          <w:sz w:val="32"/>
          <w:szCs w:val="32"/>
          <w:highlight w:val="none"/>
          <w:lang w:val="en-US" w:eastAsia="zh-CN"/>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val="en-US" w:eastAsia="zh-CN"/>
        </w:rPr>
        <w:t xml:space="preserve">中华人民共和国</w:t>
      </w:r>
      <w:r>
        <w:rPr>
          <w:rFonts w:hint="eastAsia" w:ascii="宋体" w:hAnsi="宋体" w:cs="楷体"/>
          <w:color w:val="auto"/>
          <w:sz w:val="24"/>
          <w:highlight w:val="none"/>
        </w:rPr>
        <w:t xml:space="preserve">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09"/>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09"/>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09"/>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209"/>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spacing w:after="120" w:line="360" w:lineRule="auto"/>
        <w:rPr>
          <w:b/>
          <w:color w:val="auto"/>
          <w:spacing w:val="20"/>
          <w:sz w:val="32"/>
          <w:szCs w:val="32"/>
          <w:highlight w:val="none"/>
        </w:rPr>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二</w:t>
      </w:r>
      <w:r>
        <w:rPr>
          <w:rFonts w:hint="eastAsia"/>
          <w:b/>
          <w:color w:val="auto"/>
          <w:spacing w:val="20"/>
          <w:sz w:val="32"/>
          <w:szCs w:val="32"/>
          <w:highlight w:val="none"/>
        </w:rPr>
        <w:t xml:space="preserve">、</w:t>
      </w:r>
      <w:r>
        <w:rPr>
          <w:b/>
          <w:color w:val="auto"/>
          <w:spacing w:val="20"/>
          <w:sz w:val="32"/>
          <w:szCs w:val="32"/>
          <w:highlight w:val="none"/>
        </w:rPr>
        <w:t xml:space="preserve">联合体</w:t>
      </w:r>
      <w:r>
        <w:rPr>
          <w:rFonts w:hint="eastAsia"/>
          <w:b/>
          <w:color w:val="auto"/>
          <w:spacing w:val="20"/>
          <w:sz w:val="32"/>
          <w:szCs w:val="32"/>
          <w:highlight w:val="none"/>
        </w:rPr>
        <w:t xml:space="preserve">协议</w:t>
      </w:r>
      <w:r>
        <w:rPr>
          <w:b/>
          <w:color w:val="auto"/>
          <w:spacing w:val="20"/>
          <w:sz w:val="32"/>
          <w:szCs w:val="32"/>
          <w:highlight w:val="none"/>
        </w:rPr>
        <w:t xml:space="preserve">（实质性格式）</w:t>
      </w:r>
      <w:r/>
    </w:p>
    <w:p>
      <w:pPr>
        <w:spacing w:line="560" w:lineRule="exact"/>
        <w:rPr>
          <w:rFonts w:ascii="宋体" w:hAnsi="宋体"/>
          <w:color w:val="auto"/>
          <w:sz w:val="24"/>
          <w:szCs w:val="21"/>
          <w:highlight w:val="none"/>
        </w:rPr>
      </w:pPr>
      <w:r/>
      <w:bookmarkStart w:id="354" w:name="_Hlk149905720"/>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lang w:val="en-US" w:eastAsia="zh-CN"/>
        </w:rPr>
        <w:t xml:space="preserve">常州常投招标有限公司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bookmarkEnd w:id="354"/>
      <w:r/>
      <w:r/>
    </w:p>
    <w:p>
      <w:pPr>
        <w:pStyle w:val="1209"/>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、投标函</w:t>
      </w:r>
      <w:r>
        <w:rPr>
          <w:b/>
          <w:color w:val="auto"/>
          <w:spacing w:val="20"/>
          <w:sz w:val="32"/>
          <w:szCs w:val="32"/>
          <w:highlight w:val="none"/>
        </w:rPr>
        <w:t xml:space="preserve">（实质性格式）</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rFonts w:hint="eastAsia"/>
          <w:color w:val="auto"/>
          <w:highlight w:val="none"/>
        </w:rPr>
      </w:pPr>
      <w:r>
        <w:rPr>
          <w:rFonts w:hint="eastAsia"/>
          <w:color w:val="auto"/>
          <w:highlight w:val="none"/>
        </w:rPr>
        <w:t xml:space="preserve"> </w:t>
      </w:r>
      <w:r>
        <w:rPr>
          <w:color w:val="auto"/>
          <w:highlight w:val="none"/>
        </w:rPr>
        <w:t xml:space="preserve">                                                                          </w:t>
      </w:r>
      <w:bookmarkStart w:id="355"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55"/>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76"/>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pStyle w:val="976"/>
        <w:rPr>
          <w:color w:val="auto"/>
          <w:highlight w:val="none"/>
        </w:rPr>
      </w:pPr>
      <w:r>
        <w:rPr>
          <w:color w:val="auto"/>
          <w:highlight w:val="none"/>
        </w:rPr>
      </w:r>
      <w:r/>
    </w:p>
    <w:p>
      <w:pPr>
        <w:pStyle w:val="976"/>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rFonts w:hint="eastAsia"/>
          <w:color w:val="auto"/>
          <w:highlight w:val="none"/>
        </w:rPr>
      </w:pPr>
      <w:r>
        <w:rPr>
          <w:rFonts w:hint="eastAsia"/>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四</w:t>
      </w:r>
      <w:r>
        <w:rPr>
          <w:rFonts w:hint="eastAsia"/>
          <w:b/>
          <w:color w:val="auto"/>
          <w:spacing w:val="20"/>
          <w:sz w:val="32"/>
          <w:szCs w:val="32"/>
          <w:highlight w:val="none"/>
        </w:rPr>
        <w:t xml:space="preserve">、技术偏离表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76"/>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hint="eastAsia" w:ascii="黑体" w:eastAsia="黑体" w:cs="黑体"/>
          <w:bCs/>
          <w:color w:val="auto"/>
          <w:sz w:val="24"/>
          <w:highlight w:val="none"/>
          <w:lang w:bidi="ar"/>
        </w:rPr>
      </w:pPr>
      <w:r>
        <w:rPr>
          <w:rFonts w:hint="eastAsia" w:ascii="黑体" w:eastAsia="黑体" w:cs="黑体"/>
          <w:bCs/>
          <w:color w:val="auto"/>
          <w:sz w:val="24"/>
          <w:highlight w:val="none"/>
          <w:lang w:bidi="ar"/>
        </w:rPr>
      </w:r>
      <w:r/>
    </w:p>
    <w:p>
      <w:pPr>
        <w:ind w:firstLine="468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11"/>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rFonts w:hint="eastAsia"/>
          <w:b/>
          <w:color w:val="auto"/>
          <w:sz w:val="24"/>
          <w:szCs w:val="20"/>
          <w:highlight w:val="none"/>
        </w:rPr>
      </w:pPr>
      <w:r>
        <w:rPr>
          <w:rFonts w:hint="eastAsia"/>
          <w:b/>
          <w:color w:val="auto"/>
          <w:sz w:val="24"/>
          <w:szCs w:val="20"/>
          <w:highlight w:val="none"/>
        </w:rPr>
        <w:t xml:space="preserve">注意事项：</w:t>
      </w:r>
      <w:r/>
    </w:p>
    <w:p>
      <w:pPr>
        <w:numPr>
          <w:ilvl w:val="0"/>
          <w:numId w:val="12"/>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请按上表格式，依照采购文件项目要求相应内容逐项响应。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auto"/>
          <w:sz w:val="24"/>
          <w:u w:val="single"/>
        </w:rPr>
        <w:t xml:space="preserve">如为“负偏离”，将按无效响应处理！</w:t>
      </w:r>
      <w:r/>
    </w:p>
    <w:p>
      <w:pPr>
        <w:spacing w:line="360" w:lineRule="auto"/>
        <w:rPr>
          <w:rFonts w:hint="eastAsia"/>
          <w:color w:val="auto"/>
          <w:sz w:val="20"/>
          <w:szCs w:val="20"/>
          <w:highlight w:val="none"/>
        </w:rPr>
      </w:pPr>
      <w:r>
        <w:rPr>
          <w:rFonts w:hint="eastAsia"/>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rPr>
          <w:rFonts w:hint="eastAsia"/>
          <w:color w:val="auto"/>
          <w:sz w:val="20"/>
          <w:szCs w:val="20"/>
          <w:highlight w:val="none"/>
        </w:rPr>
      </w:pPr>
      <w:r>
        <w:rPr>
          <w:rFonts w:hint="eastAsia"/>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五</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7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11"/>
        <w:ind w:firstLine="4560"/>
        <w:rPr>
          <w:rFonts w:hint="eastAsia" w:ascii="宋体" w:hAnsi="宋体" w:eastAsia="宋体" w:cs="宋体"/>
          <w:color w:val="auto"/>
          <w:highlight w:val="none"/>
        </w:rPr>
      </w:pPr>
      <w:r>
        <w:rPr>
          <w:rFonts w:hint="eastAsia" w:ascii="宋体" w:hAnsi="宋体" w:eastAsia="宋体" w:cs="宋体"/>
          <w:bCs/>
          <w:color w:val="auto"/>
          <w:highlight w:val="none"/>
        </w:rPr>
        <w:t xml:space="preserve">投标单位名称：</w:t>
      </w:r>
      <w:r>
        <w:rPr>
          <w:rFonts w:hint="eastAsia" w:ascii="宋体" w:hAnsi="宋体" w:eastAsia="宋体" w:cs="宋体"/>
          <w:color w:val="auto"/>
          <w:highlight w:val="none"/>
        </w:rPr>
        <w:t xml:space="preserve">（加盖CA电子公章）</w:t>
      </w:r>
      <w:r/>
    </w:p>
    <w:p>
      <w:pPr>
        <w:pStyle w:val="811"/>
        <w:ind w:firstLine="4560"/>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76"/>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rPr>
        <w:t xml:space="preserve">投标单位名称：</w:t>
      </w:r>
      <w:r>
        <w:rPr>
          <w:rFonts w:hint="eastAsia" w:ascii="宋体" w:hAnsi="宋体" w:eastAsia="宋体" w:cs="宋体"/>
          <w:color w:val="auto"/>
          <w:sz w:val="24"/>
          <w:highlight w:val="none"/>
        </w:rPr>
        <w:t xml:space="preserve">（加盖CA电子公章）</w:t>
      </w:r>
      <w:r>
        <w:rPr>
          <w:rFonts w:hint="eastAsia" w:ascii="宋体" w:hAnsi="宋体" w:eastAsia="宋体" w:cs="宋体"/>
          <w:bCs/>
          <w:color w:val="auto"/>
          <w:sz w:val="24"/>
          <w:highlight w:val="none"/>
          <w:lang w:bidi="ar"/>
        </w:rPr>
        <w:t xml:space="preserve">  </w:t>
      </w:r>
      <w:r/>
    </w:p>
    <w:p>
      <w:pPr>
        <w:pStyle w:val="811"/>
        <w:jc w:val="right"/>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sectPr>
      <w:headerReference w:type="even" r:id="rId11"/>
      <w:headerReference w:type="first" r:id="rId12"/>
      <w:footerReference w:type="even" r:id="rId15"/>
      <w:footerReference w:type="first" r:id="rId16"/>
      <w:footnotePr/>
      <w:endnotePr/>
      <w:type w:val="nextPage"/>
      <w:pgSz w:w="11905" w:h="16838" w:orient="portrait"/>
      <w:pgMar w:top="1417" w:right="1134" w:bottom="1417" w:left="1701"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fldSimple w:instr="PAGE \* MERGEFORMAT">
      <w:r>
        <w:t xml:space="preserve">1</w:t>
      </w:r>
    </w:fldSimple>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5"/>
      </w:rPr>
      <w:framePr w:wrap="around" w:vAnchor="text" w:hAnchor="margin" w:xAlign="right" w:y="1"/>
    </w:pPr>
    <w:r/>
    <w:r/>
  </w:p>
  <w:p>
    <w:pPr>
      <w:pStyle w:val="101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p>
  <w:p>
    <w:pPr>
      <w:pStyle w:val="101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pPr>
    <w:r>
      <w:rPr>
        <w:rFonts w:hint="eastAsia"/>
        <w:lang w:eastAsia="zh-CN"/>
      </w:rPr>
      <w:t xml:space="preserve">常州常投招标有限公司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0"/>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1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6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09"/>
      <w:isLgl w:val="false"/>
      <w:suff w:val="nothing"/>
      <w:lvlText w:val="%1.%2.%3.%4.%5.%6　"/>
      <w:lvlJc w:val="left"/>
      <w:pPr>
        <w:ind w:left="-25" w:firstLine="0"/>
      </w:pPr>
      <w:rPr>
        <w:rFonts w:ascii="Times New Roman" w:hAnsi="Times New Roman" w:eastAsia="宋体"/>
        <w:b/>
        <w:i w:val="0"/>
        <w:sz w:val="28"/>
      </w:rPr>
    </w:lvl>
    <w:lvl w:ilvl="6">
      <w:start w:val="1"/>
      <w:numFmt w:val="lowerLetter"/>
      <w:pStyle w:val="112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8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4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7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0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1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8"/>
  </w:num>
  <w:num w:numId="5">
    <w:abstractNumId w:val="11"/>
  </w:num>
  <w:num w:numId="6">
    <w:abstractNumId w:val="6"/>
  </w:num>
  <w:num w:numId="7">
    <w:abstractNumId w:val="0"/>
  </w:num>
  <w:num w:numId="8">
    <w:abstractNumId w:val="9"/>
  </w:num>
  <w:num w:numId="9">
    <w:abstractNumId w:val="1"/>
  </w:num>
  <w:num w:numId="10">
    <w:abstractNumId w:val="10"/>
  </w:num>
  <w:num w:numId="11">
    <w:abstractNumId w:val="4"/>
    <w:lvlOverride w:ilvl="0">
      <w:startOverride w:val="1"/>
    </w:lvlOverride>
  </w:num>
  <w:num w:numId="1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link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15"/>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78"/>
    <w:link w:val="816"/>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17"/>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18"/>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19"/>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20"/>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22"/>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23"/>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Layout w:type="fixed"/>
      <w:tblCellMar>
        <w:left w:w="108" w:type="dxa"/>
        <w:top w:w="0" w:type="dxa"/>
        <w:right w:w="108" w:type="dxa"/>
        <w:bottom w:w="0" w:type="dxa"/>
      </w:tblCellMar>
    </w:tblPr>
  </w:style>
  <w:style w:type="paragraph" w:styleId="777">
    <w:name w:val="index 4"/>
    <w:basedOn w:val="765"/>
    <w:next w:val="765"/>
    <w:uiPriority w:val="99"/>
    <w:unhideWhenUsed/>
    <w:qFormat/>
    <w:pPr>
      <w:ind w:left="600"/>
    </w:pPr>
  </w:style>
  <w:style w:type="paragraph" w:styleId="778">
    <w:name w:val="Normal Indent"/>
    <w:basedOn w:val="765"/>
    <w:next w:val="765"/>
    <w:uiPriority w:val="0"/>
    <w:qFormat/>
    <w:pPr>
      <w:ind w:firstLine="420"/>
      <w:jc w:val="left"/>
    </w:pPr>
    <w:rPr>
      <w:rFonts w:ascii="宋体"/>
      <w:sz w:val="24"/>
    </w:rPr>
  </w:style>
  <w:style w:type="paragraph" w:styleId="779">
    <w:name w:val="toc 7"/>
    <w:basedOn w:val="765"/>
    <w:next w:val="765"/>
    <w:uiPriority w:val="39"/>
    <w:unhideWhenUsed/>
    <w:qFormat/>
    <w:pPr>
      <w:ind w:left="1701" w:right="0" w:firstLine="0"/>
      <w:spacing w:after="57"/>
    </w:pPr>
  </w:style>
  <w:style w:type="paragraph" w:styleId="780">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annotation text"/>
    <w:basedOn w:val="765"/>
    <w:uiPriority w:val="99"/>
    <w:semiHidden/>
    <w:unhideWhenUsed/>
    <w:qFormat/>
    <w:pPr>
      <w:jc w:val="left"/>
    </w:pPr>
  </w:style>
  <w:style w:type="paragraph" w:styleId="782">
    <w:name w:val="Body Text"/>
    <w:basedOn w:val="765"/>
    <w:next w:val="765"/>
    <w:uiPriority w:val="0"/>
    <w:qFormat/>
    <w:pPr>
      <w:spacing w:before="120" w:line="22" w:lineRule="atLeast"/>
      <w:tabs>
        <w:tab w:val="left" w:pos="567" w:leader="none"/>
      </w:tabs>
    </w:pPr>
    <w:rPr>
      <w:rFonts w:ascii="宋体" w:hAnsi="宋体"/>
      <w:sz w:val="24"/>
    </w:rPr>
  </w:style>
  <w:style w:type="paragraph" w:styleId="783">
    <w:name w:val="Body Text Indent"/>
    <w:basedOn w:val="765"/>
    <w:next w:val="765"/>
    <w:uiPriority w:val="0"/>
    <w:qFormat/>
    <w:pPr>
      <w:ind w:firstLine="570"/>
      <w:spacing w:line="360" w:lineRule="auto"/>
    </w:pPr>
    <w:rPr>
      <w:rFonts w:ascii="Calibri" w:hAnsi="Calibri"/>
      <w:sz w:val="24"/>
    </w:r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Plain Text"/>
    <w:basedOn w:val="765"/>
    <w:next w:val="778"/>
    <w:uiPriority w:val="0"/>
    <w:qFormat/>
    <w:rPr>
      <w:rFonts w:hint="eastAsia" w:ascii="宋体" w:hAnsi="Courier New"/>
      <w:szCs w:val="20"/>
    </w:rPr>
  </w:style>
  <w:style w:type="paragraph" w:styleId="787">
    <w:name w:val="toc 8"/>
    <w:basedOn w:val="765"/>
    <w:next w:val="765"/>
    <w:uiPriority w:val="39"/>
    <w:unhideWhenUsed/>
    <w:qFormat/>
    <w:pPr>
      <w:ind w:left="1984" w:right="0" w:firstLine="0"/>
      <w:spacing w:after="57"/>
    </w:pPr>
  </w:style>
  <w:style w:type="paragraph" w:styleId="788">
    <w:name w:val="endnote text"/>
    <w:basedOn w:val="765"/>
    <w:link w:val="961"/>
    <w:uiPriority w:val="99"/>
    <w:semiHidden/>
    <w:unhideWhenUsed/>
    <w:qFormat/>
    <w:pPr>
      <w:spacing w:after="0" w:line="240" w:lineRule="auto"/>
    </w:pPr>
    <w:rPr>
      <w:sz w:val="20"/>
    </w:rPr>
  </w:style>
  <w:style w:type="paragraph" w:styleId="789">
    <w:name w:val="Footer"/>
    <w:basedOn w:val="765"/>
    <w:link w:val="834"/>
    <w:uiPriority w:val="99"/>
    <w:unhideWhenUsed/>
    <w:qFormat/>
    <w:pPr>
      <w:spacing w:after="0" w:line="240" w:lineRule="auto"/>
      <w:tabs>
        <w:tab w:val="center" w:pos="7143" w:leader="none"/>
        <w:tab w:val="right" w:pos="14287" w:leader="none"/>
      </w:tabs>
    </w:pPr>
  </w:style>
  <w:style w:type="paragraph" w:styleId="790">
    <w:name w:val="Header"/>
    <w:basedOn w:val="765"/>
    <w:link w:val="832"/>
    <w:uiPriority w:val="99"/>
    <w:unhideWhenUsed/>
    <w:qFormat/>
    <w:pPr>
      <w:spacing w:after="0" w:line="240" w:lineRule="auto"/>
      <w:tabs>
        <w:tab w:val="center" w:pos="7143" w:leader="none"/>
        <w:tab w:val="right" w:pos="14287" w:leader="none"/>
      </w:tabs>
    </w:pPr>
  </w:style>
  <w:style w:type="paragraph" w:styleId="791">
    <w:name w:val="toc 1"/>
    <w:basedOn w:val="765"/>
    <w:next w:val="765"/>
    <w:uiPriority w:val="39"/>
    <w:unhideWhenUsed/>
    <w:qFormat/>
    <w:pPr>
      <w:ind w:left="0" w:right="0" w:firstLine="0"/>
      <w:spacing w:after="57"/>
    </w:pPr>
  </w:style>
  <w:style w:type="paragraph" w:styleId="792">
    <w:name w:val="toc 4"/>
    <w:basedOn w:val="765"/>
    <w:next w:val="765"/>
    <w:uiPriority w:val="39"/>
    <w:unhideWhenUsed/>
    <w:qFormat/>
    <w:pPr>
      <w:ind w:left="850" w:right="0" w:firstLine="0"/>
      <w:spacing w:after="57"/>
    </w:pPr>
  </w:style>
  <w:style w:type="paragraph" w:styleId="793">
    <w:name w:val="Subtitle"/>
    <w:basedOn w:val="765"/>
    <w:next w:val="765"/>
    <w:link w:val="827"/>
    <w:uiPriority w:val="11"/>
    <w:qFormat/>
    <w:pPr>
      <w:spacing w:before="200" w:after="200"/>
    </w:pPr>
    <w:rPr>
      <w:sz w:val="24"/>
      <w:szCs w:val="24"/>
    </w:rPr>
  </w:style>
  <w:style w:type="paragraph" w:styleId="794">
    <w:name w:val="footnote text"/>
    <w:basedOn w:val="765"/>
    <w:link w:val="960"/>
    <w:uiPriority w:val="99"/>
    <w:semiHidden/>
    <w:unhideWhenUsed/>
    <w:qFormat/>
    <w:pPr>
      <w:spacing w:after="40" w:line="240" w:lineRule="auto"/>
    </w:pPr>
    <w:rPr>
      <w:sz w:val="18"/>
    </w:rPr>
  </w:style>
  <w:style w:type="paragraph" w:styleId="795">
    <w:name w:val="toc 6"/>
    <w:basedOn w:val="765"/>
    <w:next w:val="765"/>
    <w:uiPriority w:val="39"/>
    <w:unhideWhenUsed/>
    <w:qFormat/>
    <w:pPr>
      <w:ind w:left="1417" w:right="0" w:firstLine="0"/>
      <w:spacing w:after="57"/>
    </w:pPr>
  </w:style>
  <w:style w:type="paragraph" w:styleId="796">
    <w:name w:val="table of figures"/>
    <w:basedOn w:val="765"/>
    <w:next w:val="765"/>
    <w:uiPriority w:val="99"/>
    <w:unhideWhenUsed/>
    <w:qFormat/>
    <w:pPr>
      <w:spacing w:after="0" w:afterAutospacing="0"/>
    </w:pPr>
  </w:style>
  <w:style w:type="paragraph" w:styleId="797">
    <w:name w:val="toc 2"/>
    <w:basedOn w:val="765"/>
    <w:next w:val="765"/>
    <w:uiPriority w:val="39"/>
    <w:unhideWhenUsed/>
    <w:qFormat/>
    <w:pPr>
      <w:ind w:left="283" w:right="0" w:firstLine="0"/>
      <w:spacing w:after="57"/>
    </w:pPr>
  </w:style>
  <w:style w:type="paragraph" w:styleId="798">
    <w:name w:val="toc 9"/>
    <w:basedOn w:val="765"/>
    <w:next w:val="765"/>
    <w:uiPriority w:val="39"/>
    <w:unhideWhenUsed/>
    <w:qFormat/>
    <w:pPr>
      <w:ind w:left="2268" w:right="0" w:firstLine="0"/>
      <w:spacing w:after="57"/>
    </w:pPr>
  </w:style>
  <w:style w:type="paragraph" w:styleId="799">
    <w:name w:val="Normal (Web)"/>
    <w:basedOn w:val="765"/>
    <w:uiPriority w:val="0"/>
    <w:qFormat/>
    <w:pPr>
      <w:jc w:val="left"/>
      <w:spacing w:beforeAutospacing="1" w:afterAutospacing="1"/>
    </w:pPr>
    <w:rPr>
      <w:rFonts w:cs="Times New Roman"/>
      <w:sz w:val="24"/>
    </w:rPr>
  </w:style>
  <w:style w:type="paragraph" w:styleId="800">
    <w:name w:val="Title"/>
    <w:basedOn w:val="765"/>
    <w:next w:val="765"/>
    <w:link w:val="826"/>
    <w:uiPriority w:val="10"/>
    <w:qFormat/>
    <w:pPr>
      <w:contextualSpacing/>
      <w:spacing w:before="300" w:after="200"/>
    </w:pPr>
    <w:rPr>
      <w:sz w:val="48"/>
      <w:szCs w:val="48"/>
    </w:rPr>
  </w:style>
  <w:style w:type="paragraph" w:styleId="801">
    <w:name w:val="Body Text First Indent"/>
    <w:basedOn w:val="782"/>
    <w:uiPriority w:val="99"/>
    <w:unhideWhenUsed/>
    <w:qFormat/>
    <w:pPr>
      <w:ind w:firstLine="420"/>
    </w:pPr>
  </w:style>
  <w:style w:type="paragraph" w:styleId="802">
    <w:name w:val="Body Text First Indent 2"/>
    <w:basedOn w:val="783"/>
    <w:next w:val="765"/>
    <w:uiPriority w:val="0"/>
    <w:qFormat/>
    <w:pPr>
      <w:ind w:left="420" w:firstLine="420"/>
      <w:spacing w:after="120" w:line="480" w:lineRule="exact"/>
    </w:pPr>
    <w:rPr>
      <w:szCs w:val="20"/>
    </w:rPr>
  </w:style>
  <w:style w:type="table" w:styleId="8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04">
    <w:name w:val="Strong"/>
    <w:basedOn w:val="775"/>
    <w:uiPriority w:val="22"/>
    <w:qFormat/>
    <w:rPr>
      <w:b/>
    </w:rPr>
  </w:style>
  <w:style w:type="character" w:styleId="805">
    <w:name w:val="endnote reference"/>
    <w:uiPriority w:val="99"/>
    <w:semiHidden/>
    <w:unhideWhenUsed/>
    <w:qFormat/>
    <w:rPr>
      <w:vertAlign w:val="superscript"/>
    </w:rPr>
  </w:style>
  <w:style w:type="character" w:styleId="806">
    <w:name w:val="page number"/>
    <w:uiPriority w:val="0"/>
    <w:qFormat/>
  </w:style>
  <w:style w:type="character" w:styleId="807">
    <w:name w:val="Emphasis"/>
    <w:uiPriority w:val="0"/>
    <w:qFormat/>
    <w:rPr>
      <w:color w:val="cc0033"/>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footnote reference"/>
    <w:uiPriority w:val="99"/>
    <w:unhideWhenUsed/>
    <w:qFormat/>
    <w:rPr>
      <w:vertAlign w:val="superscript"/>
    </w:rPr>
  </w:style>
  <w:style w:type="paragraph" w:styleId="810" w:customStyle="1">
    <w:name w:val="正文文本11"/>
    <w:basedOn w:val="765"/>
    <w:next w:val="765"/>
    <w:uiPriority w:val="0"/>
    <w:qFormat/>
    <w:pPr>
      <w:spacing w:before="120" w:line="22" w:lineRule="atLeast"/>
      <w:tabs>
        <w:tab w:val="left" w:pos="567" w:leader="none"/>
      </w:tabs>
    </w:pPr>
    <w:rPr>
      <w:rFonts w:ascii="宋体" w:hAnsi="宋体"/>
      <w:sz w:val="24"/>
    </w:rPr>
  </w:style>
  <w:style w:type="paragraph" w:styleId="81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12" w:customStyle="1">
    <w:name w:val="正文首行缩进11"/>
    <w:basedOn w:val="810"/>
    <w:uiPriority w:val="99"/>
    <w:unhideWhenUsed/>
    <w:qFormat/>
    <w:pPr>
      <w:ind w:firstLine="420"/>
    </w:pPr>
  </w:style>
  <w:style w:type="paragraph" w:styleId="813" w:customStyle="1">
    <w:name w:val="文本块1"/>
    <w:basedOn w:val="765"/>
    <w:uiPriority w:val="0"/>
    <w:qFormat/>
    <w:pPr>
      <w:ind w:left="480" w:right="-341" w:firstLine="513"/>
      <w:widowControl/>
    </w:pPr>
    <w:rPr>
      <w:sz w:val="24"/>
      <w:szCs w:val="20"/>
    </w:rPr>
  </w:style>
  <w:style w:type="paragraph" w:styleId="814" w:customStyle="1">
    <w:name w:val="段"/>
    <w:next w:val="76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15" w:customStyle="1">
    <w:name w:val="Heading 1 Char"/>
    <w:link w:val="766"/>
    <w:uiPriority w:val="9"/>
    <w:qFormat/>
    <w:rPr>
      <w:rFonts w:ascii="Arial" w:hAnsi="Arial" w:eastAsia="Arial" w:cs="Arial"/>
      <w:sz w:val="40"/>
      <w:szCs w:val="40"/>
    </w:rPr>
  </w:style>
  <w:style w:type="character" w:styleId="816" w:customStyle="1">
    <w:name w:val="Heading 2 Char"/>
    <w:link w:val="767"/>
    <w:uiPriority w:val="9"/>
    <w:qFormat/>
    <w:rPr>
      <w:rFonts w:ascii="Arial" w:hAnsi="Arial" w:eastAsia="Arial" w:cs="Arial"/>
      <w:sz w:val="34"/>
    </w:rPr>
  </w:style>
  <w:style w:type="character" w:styleId="817" w:customStyle="1">
    <w:name w:val="Heading 3 Char"/>
    <w:link w:val="768"/>
    <w:uiPriority w:val="9"/>
    <w:qFormat/>
    <w:rPr>
      <w:rFonts w:ascii="Arial" w:hAnsi="Arial" w:eastAsia="Arial" w:cs="Arial"/>
      <w:sz w:val="30"/>
      <w:szCs w:val="30"/>
    </w:rPr>
  </w:style>
  <w:style w:type="character" w:styleId="818" w:customStyle="1">
    <w:name w:val="Heading 4 Char"/>
    <w:link w:val="769"/>
    <w:uiPriority w:val="9"/>
    <w:qFormat/>
    <w:rPr>
      <w:rFonts w:ascii="Arial" w:hAnsi="Arial" w:eastAsia="Arial" w:cs="Arial"/>
      <w:b/>
      <w:bCs/>
      <w:sz w:val="26"/>
      <w:szCs w:val="26"/>
    </w:rPr>
  </w:style>
  <w:style w:type="character" w:styleId="819" w:customStyle="1">
    <w:name w:val="Heading 5 Char"/>
    <w:link w:val="770"/>
    <w:uiPriority w:val="9"/>
    <w:qFormat/>
    <w:rPr>
      <w:rFonts w:ascii="Arial" w:hAnsi="Arial" w:eastAsia="Arial" w:cs="Arial"/>
      <w:b/>
      <w:bCs/>
      <w:sz w:val="24"/>
      <w:szCs w:val="24"/>
    </w:rPr>
  </w:style>
  <w:style w:type="character" w:styleId="820" w:customStyle="1">
    <w:name w:val="Heading 6 Char"/>
    <w:link w:val="771"/>
    <w:uiPriority w:val="9"/>
    <w:qFormat/>
    <w:rPr>
      <w:rFonts w:ascii="Arial" w:hAnsi="Arial" w:eastAsia="Arial" w:cs="Arial"/>
      <w:b/>
      <w:bCs/>
      <w:sz w:val="22"/>
      <w:szCs w:val="22"/>
    </w:rPr>
  </w:style>
  <w:style w:type="character" w:styleId="821" w:customStyle="1">
    <w:name w:val="Heading 7 Char"/>
    <w:link w:val="772"/>
    <w:uiPriority w:val="9"/>
    <w:qFormat/>
    <w:rPr>
      <w:rFonts w:ascii="Arial" w:hAnsi="Arial" w:eastAsia="Arial" w:cs="Arial"/>
      <w:b/>
      <w:bCs/>
      <w:i/>
      <w:iCs/>
      <w:sz w:val="22"/>
      <w:szCs w:val="22"/>
    </w:rPr>
  </w:style>
  <w:style w:type="character" w:styleId="822" w:customStyle="1">
    <w:name w:val="Heading 8 Char"/>
    <w:link w:val="773"/>
    <w:uiPriority w:val="9"/>
    <w:qFormat/>
    <w:rPr>
      <w:rFonts w:ascii="Arial" w:hAnsi="Arial" w:eastAsia="Arial" w:cs="Arial"/>
      <w:i/>
      <w:iCs/>
      <w:sz w:val="22"/>
      <w:szCs w:val="22"/>
    </w:rPr>
  </w:style>
  <w:style w:type="character" w:styleId="823" w:customStyle="1">
    <w:name w:val="Heading 9 Char"/>
    <w:link w:val="774"/>
    <w:uiPriority w:val="9"/>
    <w:qFormat/>
    <w:rPr>
      <w:rFonts w:ascii="Arial" w:hAnsi="Arial" w:eastAsia="Arial" w:cs="Arial"/>
      <w:i/>
      <w:iCs/>
      <w:sz w:val="21"/>
      <w:szCs w:val="21"/>
    </w:rPr>
  </w:style>
  <w:style w:type="paragraph" w:styleId="824">
    <w:name w:val="List Paragraph"/>
    <w:basedOn w:val="765"/>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link w:val="800"/>
    <w:uiPriority w:val="10"/>
    <w:qFormat/>
    <w:rPr>
      <w:sz w:val="48"/>
      <w:szCs w:val="48"/>
    </w:rPr>
  </w:style>
  <w:style w:type="character" w:styleId="827" w:customStyle="1">
    <w:name w:val="Subtitle Char"/>
    <w:link w:val="793"/>
    <w:uiPriority w:val="11"/>
    <w:qFormat/>
    <w:rPr>
      <w:sz w:val="24"/>
      <w:szCs w:val="24"/>
    </w:rPr>
  </w:style>
  <w:style w:type="paragraph" w:styleId="828">
    <w:name w:val="Quote"/>
    <w:basedOn w:val="765"/>
    <w:next w:val="765"/>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65"/>
    <w:next w:val="765"/>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link w:val="790"/>
    <w:uiPriority w:val="99"/>
    <w:qFormat/>
  </w:style>
  <w:style w:type="character" w:styleId="833" w:customStyle="1">
    <w:name w:val="Footer Char"/>
    <w:link w:val="789"/>
    <w:uiPriority w:val="99"/>
    <w:qFormat/>
  </w:style>
  <w:style w:type="character" w:styleId="834" w:customStyle="1">
    <w:name w:val="Caption Char"/>
    <w:link w:val="789"/>
    <w:uiPriority w:val="99"/>
    <w:qFormat/>
  </w:style>
  <w:style w:type="table" w:styleId="8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94"/>
    <w:uiPriority w:val="99"/>
    <w:qFormat/>
    <w:rPr>
      <w:sz w:val="18"/>
    </w:rPr>
  </w:style>
  <w:style w:type="character" w:styleId="961" w:customStyle="1">
    <w:name w:val="Endnote Text Char"/>
    <w:link w:val="788"/>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标题 11"/>
    <w:basedOn w:val="765"/>
    <w:next w:val="765"/>
    <w:link w:val="979"/>
    <w:uiPriority w:val="0"/>
    <w:qFormat/>
    <w:pPr>
      <w:jc w:val="center"/>
      <w:keepLines/>
      <w:keepNext/>
      <w:spacing w:before="240" w:after="120" w:line="300" w:lineRule="auto"/>
      <w:outlineLvl w:val="0"/>
    </w:pPr>
    <w:rPr>
      <w:rFonts w:ascii="宋体"/>
      <w:b/>
      <w:sz w:val="32"/>
      <w:szCs w:val="20"/>
    </w:rPr>
  </w:style>
  <w:style w:type="paragraph" w:styleId="964" w:customStyle="1">
    <w:name w:val="标题 21"/>
    <w:basedOn w:val="765"/>
    <w:next w:val="965"/>
    <w:link w:val="980"/>
    <w:uiPriority w:val="0"/>
    <w:qFormat/>
    <w:pPr>
      <w:jc w:val="center"/>
      <w:keepLines/>
      <w:keepNext/>
      <w:spacing w:before="120" w:line="300" w:lineRule="auto"/>
      <w:outlineLvl w:val="1"/>
    </w:pPr>
    <w:rPr>
      <w:rFonts w:ascii="Arial" w:hAnsi="Arial" w:eastAsia="黑体"/>
      <w:b/>
      <w:sz w:val="30"/>
      <w:szCs w:val="20"/>
    </w:rPr>
  </w:style>
  <w:style w:type="paragraph" w:styleId="965" w:customStyle="1">
    <w:name w:val="正文缩进11"/>
    <w:basedOn w:val="765"/>
    <w:link w:val="981"/>
    <w:uiPriority w:val="0"/>
    <w:qFormat/>
    <w:pPr>
      <w:ind w:firstLine="420"/>
      <w:jc w:val="left"/>
    </w:pPr>
    <w:rPr>
      <w:rFonts w:ascii="宋体"/>
      <w:sz w:val="24"/>
    </w:rPr>
  </w:style>
  <w:style w:type="paragraph" w:styleId="966" w:customStyle="1">
    <w:name w:val="标题 31"/>
    <w:basedOn w:val="765"/>
    <w:next w:val="765"/>
    <w:link w:val="982"/>
    <w:uiPriority w:val="0"/>
    <w:qFormat/>
    <w:pPr>
      <w:jc w:val="left"/>
      <w:keepLines/>
      <w:keepNext/>
      <w:spacing w:before="360" w:after="120"/>
      <w:outlineLvl w:val="2"/>
    </w:pPr>
    <w:rPr>
      <w:rFonts w:ascii="宋体"/>
      <w:b/>
      <w:sz w:val="24"/>
      <w:szCs w:val="20"/>
      <w:u w:val="single"/>
    </w:rPr>
  </w:style>
  <w:style w:type="paragraph" w:styleId="967" w:customStyle="1">
    <w:name w:val="标题 41"/>
    <w:basedOn w:val="765"/>
    <w:next w:val="765"/>
    <w:link w:val="983"/>
    <w:uiPriority w:val="0"/>
    <w:qFormat/>
    <w:pPr>
      <w:keepLines/>
      <w:keepNext/>
      <w:spacing w:before="280" w:after="290" w:line="376" w:lineRule="atLeast"/>
      <w:outlineLvl w:val="3"/>
    </w:pPr>
    <w:rPr>
      <w:rFonts w:ascii="Arial" w:hAnsi="Arial" w:eastAsia="黑体"/>
      <w:b/>
      <w:sz w:val="28"/>
      <w:szCs w:val="20"/>
    </w:rPr>
  </w:style>
  <w:style w:type="paragraph" w:styleId="968" w:customStyle="1">
    <w:name w:val="标题 51"/>
    <w:basedOn w:val="765"/>
    <w:next w:val="765"/>
    <w:link w:val="984"/>
    <w:uiPriority w:val="0"/>
    <w:qFormat/>
    <w:pPr>
      <w:keepLines/>
      <w:keepNext/>
      <w:spacing w:before="280" w:after="290" w:line="376" w:lineRule="atLeast"/>
      <w:outlineLvl w:val="4"/>
    </w:pPr>
    <w:rPr>
      <w:b/>
      <w:sz w:val="28"/>
      <w:szCs w:val="20"/>
    </w:rPr>
  </w:style>
  <w:style w:type="paragraph" w:styleId="969" w:customStyle="1">
    <w:name w:val="标题 61"/>
    <w:basedOn w:val="765"/>
    <w:next w:val="765"/>
    <w:link w:val="985"/>
    <w:uiPriority w:val="0"/>
    <w:qFormat/>
    <w:pPr>
      <w:keepLines/>
      <w:keepNext/>
      <w:spacing w:before="240" w:after="64" w:line="320" w:lineRule="atLeast"/>
      <w:outlineLvl w:val="5"/>
    </w:pPr>
    <w:rPr>
      <w:rFonts w:ascii="Arial" w:hAnsi="Arial" w:eastAsia="黑体"/>
      <w:b/>
      <w:sz w:val="24"/>
      <w:szCs w:val="20"/>
    </w:rPr>
  </w:style>
  <w:style w:type="paragraph" w:styleId="970" w:customStyle="1">
    <w:name w:val="标题 71"/>
    <w:basedOn w:val="765"/>
    <w:next w:val="765"/>
    <w:link w:val="986"/>
    <w:uiPriority w:val="0"/>
    <w:qFormat/>
    <w:pPr>
      <w:keepLines/>
      <w:keepNext/>
      <w:spacing w:before="240" w:after="64" w:line="320" w:lineRule="atLeast"/>
      <w:outlineLvl w:val="6"/>
    </w:pPr>
    <w:rPr>
      <w:b/>
      <w:sz w:val="24"/>
      <w:szCs w:val="20"/>
    </w:rPr>
  </w:style>
  <w:style w:type="paragraph" w:styleId="971" w:customStyle="1">
    <w:name w:val="标题 81"/>
    <w:basedOn w:val="765"/>
    <w:next w:val="765"/>
    <w:link w:val="987"/>
    <w:uiPriority w:val="0"/>
    <w:qFormat/>
    <w:pPr>
      <w:keepLines/>
      <w:keepNext/>
      <w:spacing w:before="240" w:after="64" w:line="320" w:lineRule="atLeast"/>
      <w:outlineLvl w:val="7"/>
    </w:pPr>
    <w:rPr>
      <w:rFonts w:ascii="Arial" w:hAnsi="Arial" w:eastAsia="黑体"/>
      <w:sz w:val="24"/>
      <w:szCs w:val="20"/>
    </w:rPr>
  </w:style>
  <w:style w:type="paragraph" w:styleId="972" w:customStyle="1">
    <w:name w:val="标题 91"/>
    <w:basedOn w:val="765"/>
    <w:next w:val="765"/>
    <w:link w:val="988"/>
    <w:uiPriority w:val="0"/>
    <w:qFormat/>
    <w:pPr>
      <w:keepLines/>
      <w:keepNext/>
      <w:spacing w:before="240" w:after="64" w:line="320" w:lineRule="atLeast"/>
      <w:outlineLvl w:val="8"/>
    </w:pPr>
    <w:rPr>
      <w:rFonts w:ascii="Arial" w:hAnsi="Arial" w:eastAsia="黑体"/>
      <w:szCs w:val="20"/>
    </w:rPr>
  </w:style>
  <w:style w:type="character" w:styleId="973" w:customStyle="1">
    <w:name w:val="默认段落字体1"/>
    <w:link w:val="765"/>
    <w:uiPriority w:val="1"/>
    <w:unhideWhenUsed/>
    <w:qFormat/>
  </w:style>
  <w:style w:type="table" w:styleId="97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75" w:customStyle="1">
    <w:name w:val="正文首行缩进1"/>
    <w:basedOn w:val="976"/>
    <w:link w:val="978"/>
    <w:uiPriority w:val="99"/>
    <w:qFormat/>
    <w:pPr>
      <w:ind w:firstLine="420"/>
      <w:tabs>
        <w:tab w:val="left" w:pos="567" w:leader="none"/>
      </w:tabs>
    </w:pPr>
  </w:style>
  <w:style w:type="paragraph" w:styleId="976" w:customStyle="1">
    <w:name w:val="正文文本1"/>
    <w:basedOn w:val="765"/>
    <w:next w:val="765"/>
    <w:link w:val="977"/>
    <w:uiPriority w:val="0"/>
    <w:qFormat/>
    <w:pPr>
      <w:spacing w:before="120" w:line="22" w:lineRule="atLeast"/>
      <w:tabs>
        <w:tab w:val="left" w:pos="567" w:leader="none"/>
      </w:tabs>
    </w:pPr>
    <w:rPr>
      <w:rFonts w:ascii="宋体" w:hAnsi="宋体"/>
      <w:sz w:val="24"/>
    </w:rPr>
  </w:style>
  <w:style w:type="character" w:styleId="977" w:customStyle="1">
    <w:name w:val="正文文本 Char"/>
    <w:link w:val="976"/>
    <w:uiPriority w:val="0"/>
    <w:qFormat/>
    <w:rPr>
      <w:rFonts w:ascii="宋体" w:hAnsi="宋体"/>
      <w:sz w:val="24"/>
      <w:szCs w:val="24"/>
    </w:rPr>
  </w:style>
  <w:style w:type="character" w:styleId="978" w:customStyle="1">
    <w:name w:val="正文首行缩进 Char"/>
    <w:link w:val="975"/>
    <w:uiPriority w:val="0"/>
    <w:qFormat/>
    <w:rPr>
      <w:sz w:val="21"/>
      <w:szCs w:val="24"/>
    </w:rPr>
  </w:style>
  <w:style w:type="character" w:styleId="979" w:customStyle="1">
    <w:name w:val="标题 1 Char"/>
    <w:link w:val="963"/>
    <w:uiPriority w:val="0"/>
    <w:qFormat/>
    <w:rPr>
      <w:rFonts w:ascii="宋体"/>
      <w:b/>
      <w:sz w:val="32"/>
    </w:rPr>
  </w:style>
  <w:style w:type="character" w:styleId="980" w:customStyle="1">
    <w:name w:val="标题 2 Char1"/>
    <w:link w:val="964"/>
    <w:uiPriority w:val="0"/>
    <w:qFormat/>
    <w:rPr>
      <w:rFonts w:ascii="Arial" w:hAnsi="Arial" w:eastAsia="黑体"/>
      <w:b/>
      <w:sz w:val="30"/>
      <w:lang w:val="en-US" w:eastAsia="zh-CN" w:bidi="ar-SA"/>
    </w:rPr>
  </w:style>
  <w:style w:type="character" w:styleId="981" w:customStyle="1">
    <w:name w:val="正文缩进 Char1"/>
    <w:link w:val="965"/>
    <w:uiPriority w:val="0"/>
    <w:qFormat/>
    <w:rPr>
      <w:rFonts w:ascii="宋体" w:eastAsia="宋体"/>
      <w:sz w:val="24"/>
      <w:szCs w:val="24"/>
      <w:lang w:val="en-US" w:eastAsia="zh-CN" w:bidi="ar-SA"/>
    </w:rPr>
  </w:style>
  <w:style w:type="character" w:styleId="982" w:customStyle="1">
    <w:name w:val="标题 3 Char1"/>
    <w:link w:val="966"/>
    <w:uiPriority w:val="0"/>
    <w:qFormat/>
    <w:rPr>
      <w:rFonts w:ascii="宋体" w:eastAsia="宋体"/>
      <w:b/>
      <w:sz w:val="24"/>
      <w:u w:val="single"/>
      <w:lang w:val="en-US" w:eastAsia="zh-CN" w:bidi="ar-SA"/>
    </w:rPr>
  </w:style>
  <w:style w:type="character" w:styleId="983" w:customStyle="1">
    <w:name w:val="标题 4 Char"/>
    <w:link w:val="967"/>
    <w:uiPriority w:val="0"/>
    <w:qFormat/>
    <w:rPr>
      <w:rFonts w:ascii="Arial" w:hAnsi="Arial" w:eastAsia="黑体"/>
      <w:b/>
      <w:sz w:val="28"/>
    </w:rPr>
  </w:style>
  <w:style w:type="character" w:styleId="984" w:customStyle="1">
    <w:name w:val="标题 5 Char"/>
    <w:link w:val="968"/>
    <w:uiPriority w:val="0"/>
    <w:qFormat/>
    <w:rPr>
      <w:b/>
      <w:sz w:val="28"/>
    </w:rPr>
  </w:style>
  <w:style w:type="character" w:styleId="985" w:customStyle="1">
    <w:name w:val="标题 6 Char"/>
    <w:link w:val="969"/>
    <w:uiPriority w:val="0"/>
    <w:qFormat/>
    <w:rPr>
      <w:rFonts w:ascii="Arial" w:hAnsi="Arial" w:eastAsia="黑体"/>
      <w:b/>
      <w:sz w:val="24"/>
    </w:rPr>
  </w:style>
  <w:style w:type="character" w:styleId="986" w:customStyle="1">
    <w:name w:val="标题 7 Char"/>
    <w:link w:val="970"/>
    <w:uiPriority w:val="0"/>
    <w:qFormat/>
    <w:rPr>
      <w:b/>
      <w:sz w:val="24"/>
    </w:rPr>
  </w:style>
  <w:style w:type="character" w:styleId="987" w:customStyle="1">
    <w:name w:val="标题 8 Char"/>
    <w:link w:val="971"/>
    <w:uiPriority w:val="0"/>
    <w:qFormat/>
    <w:rPr>
      <w:rFonts w:ascii="Arial" w:hAnsi="Arial" w:eastAsia="黑体"/>
      <w:sz w:val="24"/>
    </w:rPr>
  </w:style>
  <w:style w:type="character" w:styleId="988" w:customStyle="1">
    <w:name w:val="标题 9 Char"/>
    <w:link w:val="972"/>
    <w:uiPriority w:val="0"/>
    <w:qFormat/>
    <w:rPr>
      <w:rFonts w:ascii="Arial" w:hAnsi="Arial" w:eastAsia="黑体"/>
      <w:sz w:val="21"/>
    </w:rPr>
  </w:style>
  <w:style w:type="paragraph" w:styleId="989" w:customStyle="1">
    <w:name w:val="目录 71"/>
    <w:basedOn w:val="765"/>
    <w:next w:val="765"/>
    <w:uiPriority w:val="0"/>
    <w:qFormat/>
    <w:pPr>
      <w:ind w:left="2520"/>
    </w:pPr>
  </w:style>
  <w:style w:type="paragraph" w:styleId="990" w:customStyle="1">
    <w:name w:val="题注1"/>
    <w:basedOn w:val="765"/>
    <w:next w:val="765"/>
    <w:uiPriority w:val="0"/>
    <w:qFormat/>
    <w:pPr>
      <w:spacing w:line="480" w:lineRule="auto"/>
    </w:pPr>
    <w:rPr>
      <w:rFonts w:ascii="华文中宋" w:hAnsi="华文中宋" w:eastAsia="华文中宋"/>
      <w:sz w:val="36"/>
      <w:szCs w:val="20"/>
    </w:rPr>
  </w:style>
  <w:style w:type="paragraph" w:styleId="991" w:customStyle="1">
    <w:name w:val="文档结构图1"/>
    <w:basedOn w:val="765"/>
    <w:link w:val="992"/>
    <w:uiPriority w:val="0"/>
    <w:qFormat/>
    <w:pPr>
      <w:shd w:val="clear" w:color="auto" w:fill="000080"/>
    </w:pPr>
  </w:style>
  <w:style w:type="character" w:styleId="992" w:customStyle="1">
    <w:name w:val="文档结构图 Char"/>
    <w:link w:val="991"/>
    <w:uiPriority w:val="0"/>
    <w:qFormat/>
    <w:rPr>
      <w:sz w:val="21"/>
      <w:szCs w:val="24"/>
      <w:shd w:val="clear" w:color="auto" w:fill="000080"/>
    </w:rPr>
  </w:style>
  <w:style w:type="paragraph" w:styleId="993" w:customStyle="1">
    <w:name w:val="批注文字1"/>
    <w:basedOn w:val="765"/>
    <w:link w:val="994"/>
    <w:uiPriority w:val="99"/>
    <w:qFormat/>
    <w:pPr>
      <w:jc w:val="left"/>
    </w:pPr>
  </w:style>
  <w:style w:type="character" w:styleId="994" w:customStyle="1">
    <w:name w:val="批注文字 Char1"/>
    <w:link w:val="993"/>
    <w:uiPriority w:val="99"/>
    <w:qFormat/>
    <w:rPr>
      <w:sz w:val="21"/>
      <w:szCs w:val="24"/>
    </w:rPr>
  </w:style>
  <w:style w:type="paragraph" w:styleId="995" w:customStyle="1">
    <w:name w:val="正文文本 31"/>
    <w:basedOn w:val="765"/>
    <w:link w:val="996"/>
    <w:uiPriority w:val="0"/>
    <w:qFormat/>
    <w:pPr>
      <w:spacing w:after="120"/>
    </w:pPr>
    <w:rPr>
      <w:sz w:val="16"/>
      <w:szCs w:val="16"/>
    </w:rPr>
  </w:style>
  <w:style w:type="character" w:styleId="996" w:customStyle="1">
    <w:name w:val="正文文本 3 Char"/>
    <w:link w:val="995"/>
    <w:uiPriority w:val="0"/>
    <w:qFormat/>
    <w:rPr>
      <w:sz w:val="16"/>
      <w:szCs w:val="16"/>
    </w:rPr>
  </w:style>
  <w:style w:type="paragraph" w:styleId="997" w:customStyle="1">
    <w:name w:val="正文文本缩进11"/>
    <w:basedOn w:val="765"/>
    <w:next w:val="765"/>
    <w:link w:val="998"/>
    <w:uiPriority w:val="0"/>
    <w:qFormat/>
    <w:pPr>
      <w:ind w:firstLine="570"/>
      <w:spacing w:line="360" w:lineRule="auto"/>
    </w:pPr>
    <w:rPr>
      <w:sz w:val="24"/>
    </w:rPr>
  </w:style>
  <w:style w:type="character" w:styleId="998" w:customStyle="1">
    <w:name w:val="正文文本缩进 Char2"/>
    <w:link w:val="997"/>
    <w:uiPriority w:val="0"/>
    <w:qFormat/>
    <w:rPr>
      <w:rFonts w:eastAsia="宋体"/>
      <w:sz w:val="24"/>
      <w:szCs w:val="24"/>
      <w:lang w:val="en-US" w:eastAsia="zh-CN" w:bidi="ar-SA"/>
    </w:rPr>
  </w:style>
  <w:style w:type="paragraph" w:styleId="999" w:customStyle="1">
    <w:name w:val="列表 21"/>
    <w:basedOn w:val="765"/>
    <w:uiPriority w:val="0"/>
    <w:qFormat/>
    <w:pPr>
      <w:ind w:left="100" w:hanging="200"/>
    </w:pPr>
  </w:style>
  <w:style w:type="paragraph" w:styleId="1000" w:customStyle="1">
    <w:name w:val="目录 51"/>
    <w:basedOn w:val="765"/>
    <w:next w:val="765"/>
    <w:uiPriority w:val="0"/>
    <w:qFormat/>
    <w:pPr>
      <w:ind w:left="1680"/>
    </w:pPr>
  </w:style>
  <w:style w:type="paragraph" w:styleId="1001" w:customStyle="1">
    <w:name w:val="目录 31"/>
    <w:basedOn w:val="765"/>
    <w:next w:val="765"/>
    <w:uiPriority w:val="39"/>
    <w:qFormat/>
    <w:pPr>
      <w:ind w:left="840"/>
    </w:pPr>
  </w:style>
  <w:style w:type="paragraph" w:styleId="1002" w:customStyle="1">
    <w:name w:val="纯文本1"/>
    <w:basedOn w:val="765"/>
    <w:link w:val="1003"/>
    <w:uiPriority w:val="0"/>
    <w:qFormat/>
    <w:rPr>
      <w:rFonts w:hint="eastAsia" w:ascii="宋体" w:hAnsi="Courier New"/>
      <w:szCs w:val="20"/>
    </w:rPr>
  </w:style>
  <w:style w:type="character" w:styleId="1003" w:customStyle="1">
    <w:name w:val="纯文本 Char"/>
    <w:link w:val="1002"/>
    <w:uiPriority w:val="0"/>
    <w:qFormat/>
    <w:rPr>
      <w:rFonts w:hint="eastAsia" w:ascii="宋体" w:hAnsi="Courier New" w:eastAsia="宋体" w:cs="宋体"/>
      <w:sz w:val="21"/>
    </w:rPr>
  </w:style>
  <w:style w:type="paragraph" w:styleId="1004" w:customStyle="1">
    <w:name w:val="目录 81"/>
    <w:basedOn w:val="765"/>
    <w:next w:val="765"/>
    <w:uiPriority w:val="0"/>
    <w:qFormat/>
    <w:pPr>
      <w:ind w:left="2940"/>
    </w:pPr>
  </w:style>
  <w:style w:type="paragraph" w:styleId="1005" w:customStyle="1">
    <w:name w:val="日期1"/>
    <w:basedOn w:val="765"/>
    <w:next w:val="765"/>
    <w:link w:val="1006"/>
    <w:uiPriority w:val="0"/>
    <w:qFormat/>
    <w:pPr>
      <w:ind w:left="100"/>
    </w:pPr>
    <w:rPr>
      <w:rFonts w:ascii="仿宋_GB2312" w:hAnsi="宋体" w:eastAsia="仿宋_GB2312"/>
      <w:color w:val="000000"/>
      <w:sz w:val="24"/>
    </w:rPr>
  </w:style>
  <w:style w:type="character" w:styleId="1006" w:customStyle="1">
    <w:name w:val="日期 Char"/>
    <w:link w:val="1005"/>
    <w:uiPriority w:val="0"/>
    <w:qFormat/>
    <w:rPr>
      <w:rFonts w:ascii="仿宋_GB2312" w:hAnsi="宋体" w:eastAsia="仿宋_GB2312"/>
      <w:color w:val="000000"/>
      <w:sz w:val="24"/>
      <w:szCs w:val="24"/>
    </w:rPr>
  </w:style>
  <w:style w:type="paragraph" w:styleId="1007" w:customStyle="1">
    <w:name w:val="正文文本缩进 21"/>
    <w:basedOn w:val="765"/>
    <w:link w:val="1008"/>
    <w:uiPriority w:val="0"/>
    <w:qFormat/>
    <w:pPr>
      <w:ind w:firstLine="480"/>
    </w:pPr>
    <w:rPr>
      <w:rFonts w:ascii="仿宋_GB2312" w:eastAsia="仿宋_GB2312"/>
      <w:sz w:val="24"/>
    </w:rPr>
  </w:style>
  <w:style w:type="character" w:styleId="1008" w:customStyle="1">
    <w:name w:val="正文文本缩进 2 Char"/>
    <w:link w:val="1007"/>
    <w:uiPriority w:val="0"/>
    <w:qFormat/>
    <w:rPr>
      <w:rFonts w:ascii="仿宋_GB2312" w:eastAsia="仿宋_GB2312"/>
      <w:sz w:val="24"/>
      <w:szCs w:val="24"/>
    </w:rPr>
  </w:style>
  <w:style w:type="paragraph" w:styleId="1009" w:customStyle="1">
    <w:name w:val="批注框文本1"/>
    <w:basedOn w:val="765"/>
    <w:link w:val="1010"/>
    <w:uiPriority w:val="0"/>
    <w:qFormat/>
    <w:rPr>
      <w:sz w:val="18"/>
      <w:szCs w:val="18"/>
    </w:rPr>
  </w:style>
  <w:style w:type="character" w:styleId="1010" w:customStyle="1">
    <w:name w:val="批注框文本 Char"/>
    <w:link w:val="1009"/>
    <w:uiPriority w:val="0"/>
    <w:qFormat/>
    <w:rPr>
      <w:sz w:val="18"/>
      <w:szCs w:val="18"/>
    </w:rPr>
  </w:style>
  <w:style w:type="paragraph" w:styleId="1011" w:customStyle="1">
    <w:name w:val="页脚1"/>
    <w:basedOn w:val="765"/>
    <w:link w:val="1012"/>
    <w:uiPriority w:val="99"/>
    <w:qFormat/>
    <w:pPr>
      <w:jc w:val="left"/>
      <w:tabs>
        <w:tab w:val="center" w:pos="4153" w:leader="none"/>
        <w:tab w:val="right" w:pos="8306" w:leader="none"/>
      </w:tabs>
    </w:pPr>
    <w:rPr>
      <w:rFonts w:ascii="宋体"/>
      <w:sz w:val="18"/>
      <w:szCs w:val="20"/>
    </w:rPr>
  </w:style>
  <w:style w:type="character" w:styleId="1012" w:customStyle="1">
    <w:name w:val="页脚 Char1"/>
    <w:link w:val="1011"/>
    <w:uiPriority w:val="99"/>
    <w:qFormat/>
    <w:rPr>
      <w:rFonts w:ascii="宋体" w:eastAsia="宋体"/>
      <w:sz w:val="18"/>
      <w:lang w:val="en-US" w:eastAsia="zh-CN" w:bidi="ar-SA"/>
    </w:rPr>
  </w:style>
  <w:style w:type="paragraph" w:styleId="1013" w:customStyle="1">
    <w:name w:val="页眉1"/>
    <w:basedOn w:val="765"/>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1"/>
    <w:link w:val="1013"/>
    <w:uiPriority w:val="0"/>
    <w:qFormat/>
    <w:rPr>
      <w:rFonts w:eastAsia="宋体"/>
      <w:sz w:val="18"/>
      <w:szCs w:val="18"/>
      <w:lang w:val="en-US" w:eastAsia="zh-CN" w:bidi="ar-SA"/>
    </w:rPr>
  </w:style>
  <w:style w:type="paragraph" w:styleId="1015" w:customStyle="1">
    <w:name w:val="目录 11"/>
    <w:basedOn w:val="765"/>
    <w:next w:val="765"/>
    <w:uiPriority w:val="39"/>
    <w:qFormat/>
    <w:pPr>
      <w:spacing w:line="300" w:lineRule="auto"/>
      <w:tabs>
        <w:tab w:val="left" w:pos="1050" w:leader="none"/>
        <w:tab w:val="right" w:pos="8937" w:leader="dot"/>
      </w:tabs>
    </w:pPr>
    <w:rPr>
      <w:rFonts w:ascii="宋体" w:hAnsi="宋体"/>
      <w:b/>
      <w:sz w:val="24"/>
    </w:rPr>
  </w:style>
  <w:style w:type="paragraph" w:styleId="1016" w:customStyle="1">
    <w:name w:val="目录 41"/>
    <w:basedOn w:val="765"/>
    <w:next w:val="765"/>
    <w:uiPriority w:val="0"/>
    <w:qFormat/>
    <w:pPr>
      <w:ind w:left="1260"/>
    </w:pPr>
  </w:style>
  <w:style w:type="paragraph" w:styleId="1017" w:customStyle="1">
    <w:name w:val="目录 61"/>
    <w:basedOn w:val="765"/>
    <w:next w:val="765"/>
    <w:uiPriority w:val="0"/>
    <w:qFormat/>
    <w:pPr>
      <w:ind w:left="2100"/>
    </w:pPr>
  </w:style>
  <w:style w:type="paragraph" w:styleId="1018" w:customStyle="1">
    <w:name w:val="正文文本缩进 31"/>
    <w:basedOn w:val="765"/>
    <w:link w:val="1019"/>
    <w:uiPriority w:val="0"/>
    <w:qFormat/>
    <w:pPr>
      <w:ind w:left="720" w:firstLine="480"/>
      <w:jc w:val="left"/>
      <w:spacing w:before="120" w:line="22" w:lineRule="atLeast"/>
    </w:pPr>
    <w:rPr>
      <w:rFonts w:ascii="宋体"/>
      <w:sz w:val="24"/>
      <w:szCs w:val="20"/>
    </w:rPr>
  </w:style>
  <w:style w:type="character" w:styleId="1019" w:customStyle="1">
    <w:name w:val="正文文本缩进 3 Char"/>
    <w:link w:val="1018"/>
    <w:uiPriority w:val="0"/>
    <w:qFormat/>
    <w:rPr>
      <w:rFonts w:ascii="宋体"/>
      <w:sz w:val="24"/>
    </w:rPr>
  </w:style>
  <w:style w:type="paragraph" w:styleId="1020" w:customStyle="1">
    <w:name w:val="目录 21"/>
    <w:basedOn w:val="765"/>
    <w:next w:val="765"/>
    <w:uiPriority w:val="39"/>
    <w:qFormat/>
    <w:pPr>
      <w:ind w:left="420"/>
      <w:spacing w:line="312" w:lineRule="auto"/>
      <w:tabs>
        <w:tab w:val="right" w:pos="8937" w:leader="dot"/>
      </w:tabs>
    </w:pPr>
  </w:style>
  <w:style w:type="paragraph" w:styleId="1021" w:customStyle="1">
    <w:name w:val="目录 91"/>
    <w:basedOn w:val="765"/>
    <w:next w:val="765"/>
    <w:uiPriority w:val="0"/>
    <w:qFormat/>
    <w:pPr>
      <w:ind w:left="3360"/>
    </w:pPr>
  </w:style>
  <w:style w:type="paragraph" w:styleId="1022" w:customStyle="1">
    <w:name w:val="HTML 预设格式1"/>
    <w:basedOn w:val="765"/>
    <w:link w:val="10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3" w:customStyle="1">
    <w:name w:val="HTML 预设格式 Char"/>
    <w:link w:val="1022"/>
    <w:uiPriority w:val="0"/>
    <w:qFormat/>
    <w:rPr>
      <w:rFonts w:ascii="宋体" w:hAnsi="宋体" w:cs="宋体"/>
      <w:sz w:val="24"/>
      <w:szCs w:val="24"/>
    </w:rPr>
  </w:style>
  <w:style w:type="paragraph" w:styleId="1024" w:customStyle="1">
    <w:name w:val="普通(网站)1"/>
    <w:basedOn w:val="765"/>
    <w:uiPriority w:val="99"/>
    <w:unhideWhenUsed/>
    <w:qFormat/>
    <w:pPr>
      <w:jc w:val="left"/>
      <w:spacing w:before="100" w:beforeAutospacing="1" w:after="100" w:afterAutospacing="1"/>
      <w:widowControl/>
    </w:pPr>
    <w:rPr>
      <w:rFonts w:ascii="宋体" w:hAnsi="宋体" w:cs="宋体"/>
      <w:sz w:val="24"/>
    </w:rPr>
  </w:style>
  <w:style w:type="paragraph" w:styleId="1025" w:customStyle="1">
    <w:name w:val="索引 11"/>
    <w:basedOn w:val="765"/>
    <w:next w:val="765"/>
    <w:uiPriority w:val="0"/>
    <w:qFormat/>
    <w:rPr>
      <w:szCs w:val="20"/>
    </w:rPr>
  </w:style>
  <w:style w:type="paragraph" w:styleId="1026" w:customStyle="1">
    <w:name w:val="标题1"/>
    <w:basedOn w:val="765"/>
    <w:link w:val="1027"/>
    <w:uiPriority w:val="0"/>
    <w:qFormat/>
    <w:pPr>
      <w:jc w:val="center"/>
      <w:outlineLvl w:val="0"/>
    </w:pPr>
    <w:rPr>
      <w:b/>
      <w:sz w:val="32"/>
      <w:szCs w:val="20"/>
    </w:rPr>
  </w:style>
  <w:style w:type="character" w:styleId="1027" w:customStyle="1">
    <w:name w:val="标题 Char1"/>
    <w:link w:val="1026"/>
    <w:uiPriority w:val="0"/>
    <w:qFormat/>
    <w:rPr>
      <w:b/>
      <w:sz w:val="32"/>
    </w:rPr>
  </w:style>
  <w:style w:type="paragraph" w:styleId="1028" w:customStyle="1">
    <w:name w:val="批注主题1"/>
    <w:basedOn w:val="993"/>
    <w:next w:val="993"/>
    <w:link w:val="1029"/>
    <w:uiPriority w:val="0"/>
    <w:qFormat/>
    <w:rPr>
      <w:b/>
      <w:bCs/>
    </w:rPr>
  </w:style>
  <w:style w:type="character" w:styleId="1029" w:customStyle="1">
    <w:name w:val="批注主题 Char"/>
    <w:link w:val="1028"/>
    <w:uiPriority w:val="0"/>
    <w:qFormat/>
    <w:rPr>
      <w:rFonts w:ascii="Times New Roman" w:hAnsi="Times New Roman" w:eastAsia="宋体" w:cs="Times New Roman"/>
      <w:b/>
      <w:bCs/>
      <w:sz w:val="21"/>
      <w:szCs w:val="24"/>
      <w:lang w:val="en-US" w:eastAsia="zh-CN" w:bidi="ar-SA"/>
    </w:rPr>
  </w:style>
  <w:style w:type="paragraph" w:styleId="1030" w:customStyle="1">
    <w:name w:val="正文首行缩进 21"/>
    <w:basedOn w:val="997"/>
    <w:link w:val="1031"/>
    <w:uiPriority w:val="0"/>
    <w:qFormat/>
    <w:pPr>
      <w:ind w:left="420" w:firstLine="420"/>
      <w:spacing w:after="120" w:line="480" w:lineRule="exact"/>
    </w:pPr>
    <w:rPr>
      <w:szCs w:val="20"/>
    </w:rPr>
  </w:style>
  <w:style w:type="character" w:styleId="1031" w:customStyle="1">
    <w:name w:val="正文首行缩进 2 Char"/>
    <w:link w:val="1030"/>
    <w:uiPriority w:val="0"/>
    <w:qFormat/>
    <w:rPr>
      <w:rFonts w:eastAsia="宋体"/>
      <w:sz w:val="24"/>
      <w:szCs w:val="24"/>
      <w:lang w:val="en-US" w:eastAsia="zh-CN" w:bidi="ar-SA"/>
    </w:rPr>
  </w:style>
  <w:style w:type="table" w:styleId="1032" w:customStyle="1">
    <w:name w:val="网格型1"/>
    <w:basedOn w:val="974"/>
    <w:uiPriority w:val="39"/>
    <w:qFormat/>
    <w:tblPr/>
  </w:style>
  <w:style w:type="table" w:styleId="1033" w:customStyle="1">
    <w:name w:val="中等深浅网格 1 - 强调文字颜色 21"/>
    <w:basedOn w:val="974"/>
    <w:uiPriority w:val="0"/>
    <w:qFormat/>
    <w:rPr>
      <w:sz w:val="21"/>
      <w:szCs w:val="24"/>
    </w:rPr>
    <w:tblPr/>
  </w:style>
  <w:style w:type="character" w:styleId="1034" w:customStyle="1">
    <w:name w:val="要点1"/>
    <w:link w:val="765"/>
    <w:uiPriority w:val="0"/>
    <w:qFormat/>
    <w:rPr>
      <w:b/>
      <w:bCs/>
    </w:rPr>
  </w:style>
  <w:style w:type="character" w:styleId="1035" w:customStyle="1">
    <w:name w:val="页码1"/>
    <w:link w:val="765"/>
    <w:uiPriority w:val="0"/>
    <w:qFormat/>
  </w:style>
  <w:style w:type="character" w:styleId="1036" w:customStyle="1">
    <w:name w:val="已访问的超链接1"/>
    <w:link w:val="765"/>
    <w:uiPriority w:val="0"/>
    <w:qFormat/>
    <w:rPr>
      <w:color w:val="333333"/>
      <w:u w:val="none"/>
    </w:rPr>
  </w:style>
  <w:style w:type="character" w:styleId="1037" w:customStyle="1">
    <w:name w:val="强调1"/>
    <w:link w:val="765"/>
    <w:uiPriority w:val="0"/>
    <w:qFormat/>
    <w:rPr>
      <w:color w:val="cc0033"/>
    </w:rPr>
  </w:style>
  <w:style w:type="character" w:styleId="1038" w:customStyle="1">
    <w:name w:val="超链接1"/>
    <w:link w:val="765"/>
    <w:uiPriority w:val="99"/>
    <w:qFormat/>
    <w:rPr>
      <w:color w:val="333333"/>
      <w:u w:val="none"/>
    </w:rPr>
  </w:style>
  <w:style w:type="character" w:styleId="1039" w:customStyle="1">
    <w:name w:val="批注引用1"/>
    <w:link w:val="765"/>
    <w:uiPriority w:val="99"/>
    <w:qFormat/>
    <w:rPr>
      <w:sz w:val="21"/>
      <w:szCs w:val="21"/>
    </w:rPr>
  </w:style>
  <w:style w:type="character" w:styleId="1040" w:customStyle="1">
    <w:name w:val="HTML 引文1"/>
    <w:link w:val="765"/>
    <w:uiPriority w:val="0"/>
    <w:qFormat/>
    <w:rPr>
      <w:i/>
      <w:iCs/>
    </w:rPr>
  </w:style>
  <w:style w:type="character" w:styleId="1041" w:customStyle="1">
    <w:name w:val="批注文字 字符"/>
    <w:link w:val="765"/>
    <w:uiPriority w:val="99"/>
    <w:qFormat/>
    <w:rPr>
      <w:rFonts w:ascii="Times New Roman" w:hAnsi="Times New Roman" w:eastAsia="宋体" w:cs="Times New Roman"/>
      <w:sz w:val="24"/>
      <w:lang w:val="en-US" w:eastAsia="zh-CN" w:bidi="ar-SA"/>
    </w:rPr>
  </w:style>
  <w:style w:type="character" w:styleId="1042" w:customStyle="1">
    <w:name w:val="c21"/>
    <w:link w:val="765"/>
    <w:uiPriority w:val="0"/>
    <w:qFormat/>
    <w:rPr>
      <w:rFonts w:ascii="ˎ̥" w:hAnsi="ˎ̥"/>
      <w:color w:val="000000"/>
      <w:sz w:val="20"/>
      <w:szCs w:val="20"/>
      <w:u w:val="none"/>
    </w:rPr>
  </w:style>
  <w:style w:type="character" w:styleId="1043" w:customStyle="1">
    <w:name w:val="title4"/>
    <w:link w:val="765"/>
    <w:uiPriority w:val="0"/>
    <w:qFormat/>
    <w:rPr>
      <w:b/>
      <w:bCs/>
      <w:color w:val="1d87b3"/>
      <w:sz w:val="15"/>
      <w:szCs w:val="15"/>
    </w:rPr>
  </w:style>
  <w:style w:type="character" w:styleId="1044" w:customStyle="1">
    <w:name w:val="标题 2 Char Char"/>
    <w:link w:val="765"/>
    <w:uiPriority w:val="0"/>
    <w:qFormat/>
    <w:rPr>
      <w:rFonts w:ascii="Arial" w:hAnsi="Arial" w:eastAsia="黑体"/>
      <w:b/>
      <w:bCs/>
      <w:sz w:val="32"/>
      <w:szCs w:val="32"/>
      <w:lang w:val="en-US" w:eastAsia="zh-CN" w:bidi="ar-SA"/>
    </w:rPr>
  </w:style>
  <w:style w:type="character" w:styleId="1045" w:customStyle="1">
    <w:name w:val="black1"/>
    <w:link w:val="765"/>
    <w:uiPriority w:val="0"/>
    <w:qFormat/>
    <w:rPr>
      <w:color w:val="000000"/>
    </w:rPr>
  </w:style>
  <w:style w:type="character" w:styleId="1046" w:customStyle="1">
    <w:name w:val="street-address"/>
    <w:link w:val="765"/>
    <w:uiPriority w:val="0"/>
    <w:qFormat/>
  </w:style>
  <w:style w:type="character" w:styleId="1047" w:customStyle="1">
    <w:name w:val="locality"/>
    <w:link w:val="765"/>
    <w:uiPriority w:val="0"/>
    <w:qFormat/>
  </w:style>
  <w:style w:type="character" w:styleId="1048" w:customStyle="1">
    <w:name w:val="正文文本缩进 Char1"/>
    <w:link w:val="1049"/>
    <w:uiPriority w:val="0"/>
    <w:qFormat/>
    <w:rPr>
      <w:rFonts w:ascii="宋体" w:hAnsi="宋体" w:eastAsia="宋体"/>
      <w:sz w:val="24"/>
      <w:szCs w:val="24"/>
      <w:lang w:bidi="ar-SA"/>
    </w:rPr>
  </w:style>
  <w:style w:type="paragraph" w:styleId="1049" w:customStyle="1">
    <w:name w:val="正文文本缩进1"/>
    <w:basedOn w:val="765"/>
    <w:link w:val="1048"/>
    <w:uiPriority w:val="0"/>
    <w:qFormat/>
    <w:pPr>
      <w:ind w:firstLine="480"/>
      <w:spacing w:line="480" w:lineRule="exact"/>
    </w:pPr>
    <w:rPr>
      <w:rFonts w:ascii="宋体" w:hAnsi="宋体"/>
      <w:sz w:val="24"/>
    </w:rPr>
  </w:style>
  <w:style w:type="character" w:styleId="1050" w:customStyle="1">
    <w:name w:val="Char Char11"/>
    <w:link w:val="765"/>
    <w:uiPriority w:val="0"/>
    <w:qFormat/>
    <w:rPr>
      <w:rFonts w:ascii="宋体" w:eastAsia="宋体"/>
      <w:b/>
      <w:sz w:val="24"/>
      <w:u w:val="single"/>
      <w:lang w:val="en-US" w:eastAsia="zh-CN" w:bidi="ar-SA"/>
    </w:rPr>
  </w:style>
  <w:style w:type="character" w:styleId="1051" w:customStyle="1">
    <w:name w:val="txt"/>
    <w:link w:val="765"/>
    <w:uiPriority w:val="0"/>
    <w:qFormat/>
  </w:style>
  <w:style w:type="character" w:styleId="1052" w:customStyle="1">
    <w:name w:val="正文缩进 Char Char"/>
    <w:link w:val="1053"/>
    <w:uiPriority w:val="0"/>
    <w:qFormat/>
    <w:rPr>
      <w:rFonts w:ascii="宋体" w:eastAsia="宋体"/>
      <w:color w:val="000000"/>
      <w:sz w:val="28"/>
      <w:lang w:bidi="ar-SA"/>
    </w:rPr>
  </w:style>
  <w:style w:type="paragraph" w:styleId="1053" w:customStyle="1">
    <w:name w:val="正文缩进1"/>
    <w:basedOn w:val="765"/>
    <w:link w:val="1052"/>
    <w:uiPriority w:val="0"/>
    <w:qFormat/>
    <w:pPr>
      <w:ind w:firstLine="567"/>
      <w:spacing w:line="480" w:lineRule="exact"/>
      <w:widowControl/>
    </w:pPr>
    <w:rPr>
      <w:rFonts w:ascii="宋体"/>
      <w:color w:val="000000"/>
      <w:sz w:val="28"/>
      <w:szCs w:val="20"/>
    </w:rPr>
  </w:style>
  <w:style w:type="character" w:styleId="1054" w:customStyle="1">
    <w:name w:val="普通文字1 Char1"/>
    <w:link w:val="765"/>
    <w:uiPriority w:val="0"/>
    <w:qFormat/>
    <w:rPr>
      <w:rFonts w:ascii="宋体" w:hAnsi="Courier New" w:eastAsia="宋体"/>
      <w:sz w:val="21"/>
      <w:lang w:val="en-US" w:eastAsia="zh-CN" w:bidi="ar-SA"/>
    </w:rPr>
  </w:style>
  <w:style w:type="character" w:styleId="1055" w:customStyle="1">
    <w:name w:val="chanpin1"/>
    <w:link w:val="765"/>
    <w:uiPriority w:val="0"/>
    <w:qFormat/>
    <w:rPr>
      <w:rFonts w:ascii="ˎ̥" w:hAnsi="ˎ̥"/>
      <w:color w:val="000000"/>
      <w:sz w:val="20"/>
      <w:szCs w:val="20"/>
      <w:u w:val="none"/>
    </w:rPr>
  </w:style>
  <w:style w:type="character" w:styleId="1056" w:customStyle="1">
    <w:name w:val="列出段落 Char1"/>
    <w:link w:val="1057"/>
    <w:uiPriority w:val="34"/>
    <w:qFormat/>
    <w:rPr>
      <w:rFonts w:ascii="Calibri" w:hAnsi="Calibri" w:eastAsia="宋体"/>
      <w:sz w:val="21"/>
      <w:szCs w:val="22"/>
      <w:lang w:val="en-US" w:eastAsia="zh-CN" w:bidi="ar-SA"/>
    </w:rPr>
  </w:style>
  <w:style w:type="paragraph" w:styleId="1057" w:customStyle="1">
    <w:name w:val="列出段落"/>
    <w:basedOn w:val="765"/>
    <w:link w:val="1056"/>
    <w:uiPriority w:val="34"/>
    <w:qFormat/>
    <w:pPr>
      <w:ind w:firstLine="420"/>
    </w:pPr>
    <w:rPr>
      <w:rFonts w:ascii="Calibri" w:hAnsi="Calibri"/>
      <w:szCs w:val="22"/>
    </w:rPr>
  </w:style>
  <w:style w:type="character" w:styleId="1058" w:customStyle="1">
    <w:name w:val="标题 3 Char Char"/>
    <w:link w:val="765"/>
    <w:uiPriority w:val="0"/>
    <w:qFormat/>
    <w:rPr>
      <w:rFonts w:eastAsia="宋体"/>
      <w:b/>
      <w:bCs/>
      <w:sz w:val="32"/>
      <w:szCs w:val="32"/>
      <w:lang w:val="en-US" w:eastAsia="zh-CN" w:bidi="ar-SA"/>
    </w:rPr>
  </w:style>
  <w:style w:type="character" w:styleId="1059" w:customStyle="1">
    <w:name w:val="段1 Char"/>
    <w:link w:val="765"/>
    <w:uiPriority w:val="0"/>
    <w:qFormat/>
    <w:rPr>
      <w:rFonts w:ascii="宋体" w:eastAsia="宋体"/>
      <w:sz w:val="24"/>
      <w:lang w:val="en-US" w:eastAsia="zh-CN" w:bidi="ar-SA"/>
    </w:rPr>
  </w:style>
  <w:style w:type="character" w:styleId="1060" w:customStyle="1">
    <w:name w:val="chanpin拷贝"/>
    <w:link w:val="765"/>
    <w:uiPriority w:val="0"/>
    <w:qFormat/>
  </w:style>
  <w:style w:type="character" w:styleId="1061" w:customStyle="1">
    <w:name w:val="纯文本 Char1"/>
    <w:link w:val="765"/>
    <w:uiPriority w:val="0"/>
    <w:qFormat/>
    <w:rPr>
      <w:rFonts w:ascii="宋体" w:hAnsi="Courier New" w:eastAsia="宋体"/>
      <w:sz w:val="21"/>
      <w:lang w:val="en-US" w:eastAsia="zh-CN" w:bidi="ar-SA"/>
    </w:rPr>
  </w:style>
  <w:style w:type="character" w:styleId="1062" w:customStyle="1">
    <w:name w:val="apple-style-span"/>
    <w:link w:val="765"/>
    <w:uiPriority w:val="0"/>
    <w:qFormat/>
    <w:rPr>
      <w:rFonts w:cs="Times New Roman"/>
    </w:rPr>
  </w:style>
  <w:style w:type="paragraph" w:styleId="1063" w:customStyle="1">
    <w:name w:val="二级条标题"/>
    <w:basedOn w:val="1064"/>
    <w:next w:val="7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64" w:customStyle="1">
    <w:name w:val="一级条标题"/>
    <w:basedOn w:val="1065"/>
    <w:next w:val="765"/>
    <w:uiPriority w:val="0"/>
    <w:qFormat/>
    <w:pPr>
      <w:numPr>
        <w:ilvl w:val="1"/>
      </w:numPr>
      <w:ind w:left="0" w:hanging="840"/>
      <w:tabs>
        <w:tab w:val="left" w:pos="360" w:leader="none"/>
        <w:tab w:val="left" w:pos="840" w:leader="none"/>
      </w:tabs>
      <w:outlineLvl w:val="1"/>
    </w:pPr>
  </w:style>
  <w:style w:type="paragraph" w:styleId="1065" w:customStyle="1">
    <w:name w:val="章标题"/>
    <w:next w:val="76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66" w:customStyle="1">
    <w:name w:val="font7"/>
    <w:basedOn w:val="765"/>
    <w:uiPriority w:val="0"/>
    <w:qFormat/>
    <w:pPr>
      <w:jc w:val="left"/>
      <w:spacing w:before="100" w:beforeAutospacing="1" w:after="100" w:afterAutospacing="1"/>
      <w:widowControl/>
    </w:pPr>
    <w:rPr>
      <w:rFonts w:eastAsia="Arial Unicode MS"/>
      <w:b/>
      <w:bCs/>
      <w:color w:val="000000"/>
      <w:sz w:val="20"/>
      <w:szCs w:val="20"/>
    </w:rPr>
  </w:style>
  <w:style w:type="paragraph" w:styleId="1067" w:customStyle="1">
    <w:name w:val="字元 字元"/>
    <w:basedOn w:val="765"/>
    <w:uiPriority w:val="0"/>
    <w:qFormat/>
    <w:rPr>
      <w:rFonts w:ascii="Tahoma" w:hAnsi="Tahoma"/>
      <w:sz w:val="24"/>
      <w:szCs w:val="20"/>
    </w:rPr>
  </w:style>
  <w:style w:type="paragraph" w:styleId="1068" w:customStyle="1">
    <w:name w:val="Char3 Char Char Char"/>
    <w:basedOn w:val="765"/>
    <w:uiPriority w:val="0"/>
    <w:qFormat/>
    <w:rPr>
      <w:rFonts w:ascii="Tahoma" w:hAnsi="Tahoma"/>
      <w:sz w:val="24"/>
      <w:szCs w:val="20"/>
    </w:rPr>
  </w:style>
  <w:style w:type="paragraph" w:styleId="1069" w:customStyle="1">
    <w:name w:val="font6"/>
    <w:basedOn w:val="765"/>
    <w:uiPriority w:val="0"/>
    <w:qFormat/>
    <w:pPr>
      <w:jc w:val="left"/>
      <w:spacing w:before="100" w:beforeAutospacing="1" w:after="100" w:afterAutospacing="1"/>
      <w:widowControl/>
    </w:pPr>
    <w:rPr>
      <w:rFonts w:ascii="宋体" w:hAnsi="宋体" w:cs="宋体"/>
      <w:sz w:val="20"/>
      <w:szCs w:val="20"/>
    </w:rPr>
  </w:style>
  <w:style w:type="paragraph" w:styleId="1070" w:customStyle="1">
    <w:name w:val="项目编号2"/>
    <w:basedOn w:val="1071"/>
    <w:uiPriority w:val="0"/>
    <w:qFormat/>
    <w:pPr>
      <w:numPr>
        <w:numId w:val="2"/>
      </w:numPr>
    </w:pPr>
  </w:style>
  <w:style w:type="paragraph" w:styleId="1071" w:customStyle="1">
    <w:name w:val="项目编号1"/>
    <w:basedOn w:val="765"/>
    <w:uiPriority w:val="0"/>
    <w:qFormat/>
    <w:pPr>
      <w:numPr>
        <w:ilvl w:val="0"/>
        <w:numId w:val="3"/>
      </w:numPr>
      <w:spacing w:before="100" w:beforeAutospacing="1" w:after="100" w:afterAutospacing="1" w:line="360" w:lineRule="auto"/>
    </w:pPr>
    <w:rPr>
      <w:sz w:val="24"/>
    </w:rPr>
  </w:style>
  <w:style w:type="paragraph" w:styleId="1072" w:customStyle="1">
    <w:name w:val="图中文字"/>
    <w:basedOn w:val="765"/>
    <w:uiPriority w:val="0"/>
    <w:qFormat/>
    <w:pPr>
      <w:jc w:val="center"/>
      <w:spacing w:line="0" w:lineRule="atLeast"/>
    </w:pPr>
    <w:rPr>
      <w:sz w:val="24"/>
      <w:szCs w:val="20"/>
    </w:rPr>
  </w:style>
  <w:style w:type="paragraph" w:styleId="1073" w:customStyle="1">
    <w:name w:val="xl46"/>
    <w:basedOn w:val="76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customStyle="1">
    <w:name w:val="xl2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customStyle="1">
    <w:name w:val="Char2"/>
    <w:basedOn w:val="765"/>
    <w:uiPriority w:val="0"/>
    <w:qFormat/>
    <w:rPr>
      <w:rFonts w:ascii="Tahoma" w:hAnsi="Tahoma"/>
      <w:sz w:val="24"/>
      <w:szCs w:val="20"/>
    </w:rPr>
  </w:style>
  <w:style w:type="paragraph" w:styleId="1076" w:customStyle="1">
    <w:name w:val="xl35"/>
    <w:basedOn w:val="7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customStyle="1">
    <w:name w:val="xl4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52"/>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9" w:customStyle="1">
    <w:name w:val="xl43"/>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customStyle="1">
    <w:name w:val="background1"/>
    <w:basedOn w:val="765"/>
    <w:uiPriority w:val="0"/>
    <w:qFormat/>
    <w:pPr>
      <w:jc w:val="left"/>
      <w:spacing w:before="100" w:beforeAutospacing="1" w:after="100" w:afterAutospacing="1"/>
      <w:widowControl/>
    </w:pPr>
    <w:rPr>
      <w:rFonts w:ascii="宋体" w:hAnsi="宋体" w:cs="宋体"/>
      <w:sz w:val="24"/>
    </w:rPr>
  </w:style>
  <w:style w:type="paragraph" w:styleId="1081" w:customStyle="1">
    <w:name w:val="Char Char Char Char Char Char Char"/>
    <w:basedOn w:val="765"/>
    <w:uiPriority w:val="0"/>
    <w:qFormat/>
    <w:pPr>
      <w:ind w:firstLine="200"/>
      <w:spacing w:line="360" w:lineRule="auto"/>
    </w:pPr>
    <w:rPr>
      <w:rFonts w:eastAsia="仿宋_GB2312"/>
      <w:sz w:val="24"/>
    </w:rPr>
  </w:style>
  <w:style w:type="paragraph" w:styleId="1082" w:customStyle="1">
    <w:name w:val="xl3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3" w:customStyle="1">
    <w:name w:val="xl36"/>
    <w:basedOn w:val="7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4" w:customStyle="1">
    <w:name w:val="正文 + 宋体"/>
    <w:basedOn w:val="765"/>
    <w:uiPriority w:val="0"/>
    <w:qFormat/>
    <w:pPr>
      <w:ind w:left="360" w:hanging="360"/>
      <w:jc w:val="left"/>
      <w:widowControl/>
    </w:pPr>
    <w:rPr>
      <w:rFonts w:ascii="宋体" w:hAnsi="宋体" w:cs="宋体"/>
      <w:b/>
      <w:bCs/>
      <w:color w:val="000000"/>
      <w:sz w:val="18"/>
      <w:szCs w:val="18"/>
    </w:rPr>
  </w:style>
  <w:style w:type="paragraph" w:styleId="1085" w:customStyle="1">
    <w:name w:val="正文列项_数字"/>
    <w:basedOn w:val="7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86" w:customStyle="1">
    <w:name w:val="xl3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customStyle="1">
    <w:name w:val="xl37"/>
    <w:basedOn w:val="7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customStyle="1">
    <w:name w:val="xl32"/>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customStyle="1">
    <w:name w:val="font8"/>
    <w:basedOn w:val="765"/>
    <w:uiPriority w:val="0"/>
    <w:qFormat/>
    <w:pPr>
      <w:jc w:val="left"/>
      <w:spacing w:before="100" w:beforeAutospacing="1" w:after="100" w:afterAutospacing="1"/>
      <w:widowControl/>
    </w:pPr>
    <w:rPr>
      <w:sz w:val="36"/>
      <w:szCs w:val="36"/>
    </w:rPr>
  </w:style>
  <w:style w:type="paragraph" w:styleId="1090" w:customStyle="1">
    <w:name w:val="Char"/>
    <w:basedOn w:val="765"/>
    <w:uiPriority w:val="0"/>
    <w:qFormat/>
    <w:pPr>
      <w:tabs>
        <w:tab w:val="left" w:pos="360" w:leader="none"/>
      </w:tabs>
    </w:pPr>
    <w:rPr>
      <w:sz w:val="24"/>
    </w:rPr>
  </w:style>
  <w:style w:type="paragraph" w:styleId="1091" w:customStyle="1">
    <w:name w:val="Char Char Char Char Char Char Char Char Char Char Char Char Char Char Char Char"/>
    <w:basedOn w:val="765"/>
    <w:uiPriority w:val="0"/>
    <w:qFormat/>
    <w:pPr>
      <w:jc w:val="center"/>
      <w:spacing w:after="160" w:line="240" w:lineRule="exact"/>
      <w:widowControl/>
    </w:pPr>
    <w:rPr>
      <w:rFonts w:ascii="宋体" w:hAnsi="宋体"/>
      <w:b/>
      <w:sz w:val="30"/>
      <w:szCs w:val="30"/>
      <w:lang w:eastAsia="en-US"/>
    </w:rPr>
  </w:style>
  <w:style w:type="paragraph" w:styleId="1092" w:customStyle="1">
    <w:name w:val="xl4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customStyle="1">
    <w:name w:val="Char Char1 Char Char Char Char Char Char"/>
    <w:basedOn w:val="765"/>
    <w:uiPriority w:val="0"/>
    <w:qFormat/>
    <w:pPr>
      <w:jc w:val="left"/>
      <w:spacing w:after="160" w:line="240" w:lineRule="exact"/>
      <w:widowControl/>
    </w:pPr>
    <w:rPr>
      <w:rFonts w:ascii="Verdana" w:hAnsi="Verdana" w:eastAsia="仿宋_GB2312"/>
      <w:sz w:val="24"/>
      <w:szCs w:val="20"/>
      <w:lang w:eastAsia="en-US"/>
    </w:rPr>
  </w:style>
  <w:style w:type="paragraph" w:styleId="1094" w:customStyle="1">
    <w:name w:val="Char Char1"/>
    <w:basedOn w:val="991"/>
    <w:uiPriority w:val="0"/>
    <w:qFormat/>
    <w:rPr>
      <w:rFonts w:ascii="Tahoma" w:hAnsi="Tahoma"/>
      <w:sz w:val="24"/>
    </w:rPr>
  </w:style>
  <w:style w:type="paragraph" w:styleId="1095"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6"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customStyle="1">
    <w:name w:val="xl41"/>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customStyle="1">
    <w:name w:val="样式 宋体 五号 行距: 单倍行距"/>
    <w:basedOn w:val="765"/>
    <w:uiPriority w:val="0"/>
    <w:qFormat/>
    <w:pPr>
      <w:jc w:val="left"/>
    </w:pPr>
    <w:rPr>
      <w:rFonts w:ascii="宋体" w:hAnsi="宋体"/>
      <w:szCs w:val="20"/>
    </w:rPr>
  </w:style>
  <w:style w:type="paragraph" w:styleId="1099" w:customStyle="1">
    <w:name w:val="Char1 Char Char Char1"/>
    <w:basedOn w:val="765"/>
    <w:uiPriority w:val="0"/>
    <w:qFormat/>
    <w:rPr>
      <w:rFonts w:ascii="Tahoma" w:hAnsi="Tahoma" w:cs="仿宋_GB2312"/>
      <w:sz w:val="24"/>
      <w:szCs w:val="28"/>
    </w:rPr>
  </w:style>
  <w:style w:type="paragraph" w:styleId="1100" w:customStyle="1">
    <w:name w:val="四级条标题"/>
    <w:basedOn w:val="1101"/>
    <w:next w:val="765"/>
    <w:uiPriority w:val="0"/>
    <w:qFormat/>
    <w:pPr>
      <w:numPr>
        <w:ilvl w:val="4"/>
      </w:numPr>
      <w:ind w:left="0" w:hanging="840"/>
      <w:tabs>
        <w:tab w:val="left" w:pos="360" w:leader="none"/>
        <w:tab w:val="left" w:pos="840" w:leader="none"/>
      </w:tabs>
      <w:outlineLvl w:val="4"/>
    </w:pPr>
  </w:style>
  <w:style w:type="paragraph" w:styleId="1101" w:customStyle="1">
    <w:name w:val="三级条标题"/>
    <w:basedOn w:val="1063"/>
    <w:next w:val="765"/>
    <w:uiPriority w:val="0"/>
    <w:qFormat/>
    <w:pPr>
      <w:numPr>
        <w:ilvl w:val="3"/>
        <w:numId w:val="1"/>
      </w:numPr>
      <w:ind w:left="0" w:hanging="840"/>
      <w:outlineLvl w:val="3"/>
    </w:pPr>
  </w:style>
  <w:style w:type="paragraph" w:styleId="110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03" w:customStyle="1">
    <w:name w:val="样式 标题 2 + 宋体 五号 行距: 单倍行距"/>
    <w:basedOn w:val="964"/>
    <w:uiPriority w:val="0"/>
    <w:qFormat/>
    <w:pPr>
      <w:numPr>
        <w:ilvl w:val="1"/>
        <w:numId w:val="4"/>
      </w:numPr>
      <w:jc w:val="left"/>
      <w:spacing w:before="260" w:after="260" w:line="240" w:lineRule="auto"/>
    </w:pPr>
    <w:rPr>
      <w:rFonts w:ascii="宋体" w:hAnsi="宋体" w:eastAsia="宋体"/>
      <w:bCs/>
      <w:sz w:val="21"/>
    </w:rPr>
  </w:style>
  <w:style w:type="paragraph" w:styleId="1104" w:customStyle="1">
    <w:name w:val="List Paragraph1"/>
    <w:basedOn w:val="765"/>
    <w:uiPriority w:val="0"/>
    <w:qFormat/>
    <w:pPr>
      <w:ind w:firstLine="420"/>
    </w:pPr>
    <w:rPr>
      <w:rFonts w:ascii="Calibri" w:hAnsi="Calibri"/>
      <w:szCs w:val="22"/>
    </w:rPr>
  </w:style>
  <w:style w:type="paragraph" w:styleId="1105" w:customStyle="1">
    <w:name w:val="项目符号1"/>
    <w:basedOn w:val="1106"/>
    <w:uiPriority w:val="0"/>
    <w:qFormat/>
    <w:pPr>
      <w:ind w:left="-25" w:firstLine="0"/>
    </w:pPr>
  </w:style>
  <w:style w:type="paragraph" w:styleId="1106" w:customStyle="1">
    <w:name w:val="正文文本样式"/>
    <w:basedOn w:val="765"/>
    <w:uiPriority w:val="0"/>
    <w:qFormat/>
    <w:pPr>
      <w:ind w:firstLine="482"/>
      <w:spacing w:line="360" w:lineRule="auto"/>
    </w:pPr>
    <w:rPr>
      <w:rFonts w:cs="宋体"/>
      <w:sz w:val="24"/>
      <w:szCs w:val="20"/>
    </w:rPr>
  </w:style>
  <w:style w:type="paragraph" w:styleId="1107" w:customStyle="1">
    <w:name w:val="xl27"/>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customStyle="1">
    <w:name w:val="font5"/>
    <w:basedOn w:val="765"/>
    <w:uiPriority w:val="0"/>
    <w:qFormat/>
    <w:pPr>
      <w:jc w:val="left"/>
      <w:spacing w:before="100" w:beforeAutospacing="1" w:after="100" w:afterAutospacing="1"/>
      <w:widowControl/>
    </w:pPr>
    <w:rPr>
      <w:rFonts w:ascii="宋体" w:hAnsi="宋体" w:cs="宋体"/>
      <w:sz w:val="18"/>
      <w:szCs w:val="18"/>
    </w:rPr>
  </w:style>
  <w:style w:type="paragraph" w:styleId="1109" w:customStyle="1">
    <w:name w:val="五级条标题"/>
    <w:basedOn w:val="1100"/>
    <w:next w:val="765"/>
    <w:uiPriority w:val="0"/>
    <w:qFormat/>
    <w:pPr>
      <w:numPr>
        <w:ilvl w:val="5"/>
      </w:numPr>
      <w:ind w:left="0" w:hanging="840"/>
      <w:outlineLvl w:val="5"/>
    </w:pPr>
  </w:style>
  <w:style w:type="paragraph" w:styleId="1110" w:customStyle="1">
    <w:name w:val="xl49"/>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1" w:customStyle="1">
    <w:name w:val="文档正文"/>
    <w:basedOn w:val="765"/>
    <w:uiPriority w:val="0"/>
    <w:qFormat/>
    <w:pPr>
      <w:spacing w:before="120" w:after="120" w:line="180" w:lineRule="auto"/>
    </w:pPr>
    <w:rPr>
      <w:rFonts w:ascii="Arial" w:hAnsi="Arial"/>
      <w:szCs w:val="20"/>
    </w:rPr>
  </w:style>
  <w:style w:type="paragraph" w:styleId="1112" w:customStyle="1">
    <w:name w:val="xl33"/>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customStyle="1">
    <w:name w:val="xl42"/>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customStyle="1">
    <w:name w:val="Char Char Char1 Char"/>
    <w:basedOn w:val="765"/>
    <w:uiPriority w:val="0"/>
    <w:qFormat/>
    <w:rPr>
      <w:rFonts w:ascii="Tahoma" w:hAnsi="Tahoma"/>
      <w:sz w:val="24"/>
      <w:szCs w:val="20"/>
    </w:rPr>
  </w:style>
  <w:style w:type="paragraph" w:styleId="1115" w:customStyle="1">
    <w:name w:val="xl44"/>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6" w:customStyle="1">
    <w:name w:val="1名"/>
    <w:basedOn w:val="765"/>
    <w:uiPriority w:val="0"/>
    <w:qFormat/>
    <w:pPr>
      <w:numPr>
        <w:ilvl w:val="0"/>
        <w:numId w:val="5"/>
      </w:numPr>
      <w:spacing w:before="120"/>
    </w:pPr>
    <w:rPr>
      <w:rFonts w:ascii="宋体"/>
      <w:sz w:val="28"/>
      <w:szCs w:val="20"/>
    </w:rPr>
  </w:style>
  <w:style w:type="paragraph" w:styleId="1117" w:customStyle="1">
    <w:name w:val="font9"/>
    <w:basedOn w:val="7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18" w:customStyle="1">
    <w:name w:val="Char Char Char1 Char1"/>
    <w:basedOn w:val="765"/>
    <w:uiPriority w:val="0"/>
    <w:qFormat/>
    <w:rPr>
      <w:rFonts w:ascii="Tahoma" w:hAnsi="Tahoma"/>
      <w:sz w:val="24"/>
      <w:szCs w:val="20"/>
    </w:rPr>
  </w:style>
  <w:style w:type="paragraph" w:styleId="1119" w:customStyle="1">
    <w:name w:val="Char Char Char Char Char Char Char Char Char Char"/>
    <w:basedOn w:val="765"/>
    <w:uiPriority w:val="0"/>
    <w:qFormat/>
  </w:style>
  <w:style w:type="paragraph" w:styleId="1120" w:customStyle="1">
    <w:name w:val="Char Char1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21" w:customStyle="1">
    <w:name w:val="Char1"/>
    <w:basedOn w:val="765"/>
    <w:uiPriority w:val="0"/>
    <w:qFormat/>
    <w:pPr>
      <w:tabs>
        <w:tab w:val="left" w:pos="360" w:leader="none"/>
      </w:tabs>
    </w:pPr>
    <w:rPr>
      <w:sz w:val="24"/>
    </w:rPr>
  </w:style>
  <w:style w:type="paragraph" w:styleId="1122" w:customStyle="1">
    <w:name w:val="正文列项_字母"/>
    <w:basedOn w:val="7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3" w:customStyle="1">
    <w:name w:val="xl28"/>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4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customStyle="1">
    <w:name w:val="默认段落字体 Para Char Char Char Char"/>
    <w:basedOn w:val="765"/>
    <w:uiPriority w:val="0"/>
    <w:qFormat/>
    <w:rPr>
      <w:rFonts w:ascii="Arial" w:hAnsi="Arial" w:cs="Arial"/>
      <w:szCs w:val="21"/>
    </w:rPr>
  </w:style>
  <w:style w:type="paragraph" w:styleId="1126" w:customStyle="1">
    <w:name w:val="xl48"/>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7" w:customStyle="1">
    <w:name w:val="xl31"/>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customStyle="1">
    <w:name w:val="xl53"/>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customStyle="1">
    <w:name w:val="Char Char Char"/>
    <w:basedOn w:val="765"/>
    <w:uiPriority w:val="0"/>
    <w:qFormat/>
    <w:rPr>
      <w:rFonts w:ascii="Tahoma" w:hAnsi="Tahoma"/>
      <w:sz w:val="24"/>
      <w:szCs w:val="20"/>
    </w:rPr>
  </w:style>
  <w:style w:type="paragraph" w:styleId="1130" w:customStyle="1">
    <w:name w:val="xl50"/>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1" w:customStyle="1">
    <w:name w:val="缺省文本"/>
    <w:basedOn w:val="765"/>
    <w:uiPriority w:val="0"/>
    <w:qFormat/>
    <w:pPr>
      <w:jc w:val="left"/>
    </w:pPr>
    <w:rPr>
      <w:sz w:val="24"/>
    </w:rPr>
  </w:style>
  <w:style w:type="paragraph" w:styleId="1132" w:customStyle="1">
    <w:name w:val="Char Char Char1"/>
    <w:basedOn w:val="765"/>
    <w:uiPriority w:val="0"/>
    <w:qFormat/>
    <w:rPr>
      <w:rFonts w:ascii="Tahoma" w:hAnsi="Tahoma"/>
      <w:sz w:val="24"/>
      <w:szCs w:val="20"/>
    </w:rPr>
  </w:style>
  <w:style w:type="paragraph" w:styleId="1133" w:customStyle="1">
    <w:name w:val="Char Char Char Char Char Char Char1"/>
    <w:basedOn w:val="765"/>
    <w:uiPriority w:val="0"/>
    <w:qFormat/>
    <w:pPr>
      <w:ind w:firstLine="200"/>
      <w:spacing w:line="360" w:lineRule="auto"/>
    </w:pPr>
    <w:rPr>
      <w:rFonts w:eastAsia="仿宋_GB2312"/>
      <w:sz w:val="24"/>
    </w:rPr>
  </w:style>
  <w:style w:type="paragraph" w:styleId="1134" w:customStyle="1">
    <w:name w:val="xl51"/>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customStyle="1">
    <w:name w:val="样式2"/>
    <w:basedOn w:val="1025"/>
    <w:uiPriority w:val="0"/>
    <w:qFormat/>
    <w:pPr>
      <w:jc w:val="center"/>
      <w:spacing w:line="360" w:lineRule="auto"/>
    </w:pPr>
    <w:rPr>
      <w:sz w:val="24"/>
    </w:rPr>
  </w:style>
  <w:style w:type="paragraph" w:styleId="1136" w:customStyle="1">
    <w:name w:val="xl24"/>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8" w:customStyle="1">
    <w:name w:val="正文 + 楷体_GB2312"/>
    <w:basedOn w:val="765"/>
    <w:uiPriority w:val="0"/>
    <w:qFormat/>
    <w:pPr>
      <w:jc w:val="left"/>
      <w:widowControl/>
    </w:pPr>
    <w:rPr>
      <w:rFonts w:ascii="楷体_GB2312" w:eastAsia="楷体_GB2312" w:cs="Arial"/>
      <w:sz w:val="24"/>
    </w:rPr>
  </w:style>
  <w:style w:type="paragraph" w:styleId="1139" w:customStyle="1">
    <w:name w:val="xl34"/>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0" w:customStyle="1">
    <w:name w:val="1 Char Char Char Char"/>
    <w:basedOn w:val="765"/>
    <w:uiPriority w:val="0"/>
    <w:qFormat/>
    <w:rPr>
      <w:rFonts w:ascii="Tahoma" w:hAnsi="Tahoma"/>
      <w:sz w:val="24"/>
      <w:szCs w:val="20"/>
    </w:rPr>
  </w:style>
  <w:style w:type="paragraph" w:styleId="1141" w:customStyle="1">
    <w:name w:val="列出段落1"/>
    <w:basedOn w:val="765"/>
    <w:uiPriority w:val="0"/>
    <w:qFormat/>
    <w:pPr>
      <w:ind w:firstLine="420"/>
    </w:pPr>
    <w:rPr>
      <w:rFonts w:ascii="Calibri" w:hAnsi="Calibri"/>
      <w:szCs w:val="22"/>
    </w:rPr>
  </w:style>
  <w:style w:type="paragraph" w:styleId="1142" w:customStyle="1">
    <w:name w:val="default"/>
    <w:basedOn w:val="765"/>
    <w:uiPriority w:val="0"/>
    <w:qFormat/>
    <w:pPr>
      <w:jc w:val="left"/>
      <w:spacing w:before="100" w:beforeAutospacing="1" w:after="100" w:afterAutospacing="1"/>
      <w:widowControl/>
    </w:pPr>
    <w:rPr>
      <w:rFonts w:ascii="宋体" w:hAnsi="宋体" w:cs="宋体"/>
      <w:sz w:val="24"/>
    </w:rPr>
  </w:style>
  <w:style w:type="paragraph" w:styleId="1143" w:customStyle="1">
    <w:name w:val="字元 字元1"/>
    <w:basedOn w:val="765"/>
    <w:uiPriority w:val="0"/>
    <w:qFormat/>
    <w:rPr>
      <w:rFonts w:ascii="Tahoma" w:hAnsi="Tahoma"/>
      <w:sz w:val="24"/>
      <w:szCs w:val="20"/>
    </w:rPr>
  </w:style>
  <w:style w:type="paragraph" w:styleId="1144" w:customStyle="1">
    <w:name w:val="_Style 160"/>
    <w:uiPriority w:val="0"/>
    <w:qFormat/>
    <w:rPr>
      <w:rFonts w:hint="default" w:ascii="Times New Roman" w:hAnsi="Times New Roman" w:eastAsia="宋体" w:cs="Times New Roman"/>
      <w:sz w:val="21"/>
      <w:szCs w:val="24"/>
      <w:lang w:val="en-US" w:eastAsia="zh-CN" w:bidi="ar-SA"/>
    </w:rPr>
  </w:style>
  <w:style w:type="paragraph" w:styleId="1145" w:customStyle="1">
    <w:name w:val="项目编号3"/>
    <w:basedOn w:val="1106"/>
    <w:uiPriority w:val="0"/>
    <w:qFormat/>
    <w:pPr>
      <w:numPr>
        <w:ilvl w:val="0"/>
        <w:numId w:val="6"/>
      </w:numPr>
    </w:pPr>
  </w:style>
  <w:style w:type="paragraph" w:styleId="1146" w:customStyle="1">
    <w:name w:val="Char21"/>
    <w:basedOn w:val="765"/>
    <w:uiPriority w:val="0"/>
    <w:qFormat/>
    <w:rPr>
      <w:rFonts w:ascii="Tahoma" w:hAnsi="Tahoma"/>
      <w:sz w:val="24"/>
      <w:szCs w:val="20"/>
    </w:rPr>
  </w:style>
  <w:style w:type="paragraph" w:styleId="1147" w:customStyle="1">
    <w:name w:val="表格文字"/>
    <w:basedOn w:val="997"/>
    <w:uiPriority w:val="0"/>
    <w:qFormat/>
    <w:pPr>
      <w:ind w:firstLine="0"/>
      <w:spacing w:before="20" w:after="20" w:line="240" w:lineRule="auto"/>
    </w:pPr>
    <w:rPr>
      <w:rFonts w:ascii="Century Gothic" w:hAnsi="Century Gothic"/>
      <w:sz w:val="20"/>
      <w:szCs w:val="20"/>
    </w:rPr>
  </w:style>
  <w:style w:type="paragraph" w:styleId="1148" w:customStyle="1">
    <w:name w:val="Char Char Char Char Char Char Char Char Char Char1"/>
    <w:basedOn w:val="765"/>
    <w:uiPriority w:val="0"/>
    <w:qFormat/>
    <w:rPr>
      <w:rFonts w:ascii="宋体" w:hAnsi="宋体" w:cs="Courier New"/>
      <w:sz w:val="32"/>
      <w:szCs w:val="32"/>
    </w:rPr>
  </w:style>
  <w:style w:type="paragraph" w:styleId="1149" w:customStyle="1">
    <w:name w:val="正文文本样式 加粗"/>
    <w:basedOn w:val="1106"/>
    <w:uiPriority w:val="0"/>
    <w:qFormat/>
    <w:rPr>
      <w:b/>
    </w:rPr>
  </w:style>
  <w:style w:type="paragraph" w:styleId="1150" w:customStyle="1">
    <w:name w:val="Char2 Char Char Char Char Char Char"/>
    <w:basedOn w:val="765"/>
    <w:uiPriority w:val="0"/>
    <w:qFormat/>
    <w:pPr>
      <w:jc w:val="center"/>
      <w:spacing w:line="400" w:lineRule="exact"/>
      <w:widowControl/>
    </w:pPr>
  </w:style>
  <w:style w:type="paragraph" w:styleId="1151" w:customStyle="1">
    <w:name w:val="Char Char4"/>
    <w:basedOn w:val="765"/>
    <w:uiPriority w:val="0"/>
    <w:qFormat/>
    <w:pPr>
      <w:jc w:val="center"/>
      <w:spacing w:line="400" w:lineRule="exact"/>
      <w:widowControl/>
    </w:pPr>
  </w:style>
  <w:style w:type="paragraph" w:styleId="1152" w:customStyle="1">
    <w:name w:val="Char3 Char Char Char1"/>
    <w:basedOn w:val="765"/>
    <w:uiPriority w:val="0"/>
    <w:qFormat/>
    <w:rPr>
      <w:rFonts w:ascii="Tahoma" w:hAnsi="Tahoma"/>
      <w:sz w:val="24"/>
      <w:szCs w:val="20"/>
    </w:rPr>
  </w:style>
  <w:style w:type="paragraph" w:styleId="115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22222222222222"/>
    <w:basedOn w:val="765"/>
    <w:uiPriority w:val="0"/>
    <w:qFormat/>
    <w:pPr>
      <w:ind w:firstLine="480"/>
      <w:jc w:val="left"/>
      <w:spacing w:line="360" w:lineRule="auto"/>
      <w:widowControl/>
    </w:pPr>
    <w:rPr>
      <w:color w:val="ff0000"/>
      <w:sz w:val="24"/>
      <w:szCs w:val="20"/>
    </w:rPr>
  </w:style>
  <w:style w:type="character" w:styleId="1155" w:customStyle="1">
    <w:name w:val="中等深浅网格 1 - 强调文字颜色 2 Char"/>
    <w:link w:val="1156"/>
    <w:uiPriority w:val="0"/>
    <w:qFormat/>
    <w:rPr>
      <w:sz w:val="21"/>
      <w:szCs w:val="24"/>
      <w:lang w:val="zh-CN" w:eastAsia="zh-CN" w:bidi="ar-SA"/>
    </w:rPr>
  </w:style>
  <w:style w:type="paragraph" w:styleId="1156" w:customStyle="1">
    <w:name w:val="1"/>
    <w:link w:val="1155"/>
    <w:uiPriority w:val="0"/>
    <w:qFormat/>
    <w:rPr>
      <w:rFonts w:hint="default" w:ascii="Times New Roman" w:hAnsi="Times New Roman" w:eastAsia="宋体" w:cs="Times New Roman"/>
      <w:sz w:val="21"/>
      <w:szCs w:val="24"/>
      <w:lang w:val="zh-CN" w:eastAsia="zh-CN" w:bidi="ar-SA"/>
    </w:rPr>
  </w:style>
  <w:style w:type="paragraph" w:styleId="1157" w:customStyle="1">
    <w:name w:val="图文"/>
    <w:basedOn w:val="765"/>
    <w:uiPriority w:val="0"/>
    <w:qFormat/>
    <w:pPr>
      <w:spacing w:after="50" w:line="360" w:lineRule="auto"/>
    </w:pPr>
    <w:rPr>
      <w:sz w:val="24"/>
    </w:rPr>
  </w:style>
  <w:style w:type="paragraph" w:styleId="1158" w:customStyle="1">
    <w:name w:val="xl23"/>
    <w:basedOn w:val="765"/>
    <w:uiPriority w:val="0"/>
    <w:qFormat/>
    <w:pPr>
      <w:spacing w:before="100" w:beforeAutospacing="1" w:after="100" w:afterAutospacing="1" w:line="360" w:lineRule="auto"/>
      <w:widowControl/>
    </w:pPr>
    <w:rPr>
      <w:sz w:val="24"/>
      <w:szCs w:val="20"/>
    </w:rPr>
  </w:style>
  <w:style w:type="paragraph" w:styleId="1159" w:customStyle="1">
    <w:name w:val="正文表格"/>
    <w:basedOn w:val="765"/>
    <w:link w:val="1160"/>
    <w:uiPriority w:val="0"/>
    <w:qFormat/>
    <w:pPr>
      <w:jc w:val="left"/>
    </w:pPr>
    <w:rPr>
      <w:rFonts w:ascii="宋体" w:hAnsi="宋体"/>
      <w:color w:val="000000"/>
      <w:szCs w:val="21"/>
    </w:rPr>
  </w:style>
  <w:style w:type="character" w:styleId="1160" w:customStyle="1">
    <w:name w:val="正文表格 Char"/>
    <w:link w:val="1159"/>
    <w:uiPriority w:val="0"/>
    <w:qFormat/>
    <w:rPr>
      <w:rFonts w:ascii="宋体" w:hAnsi="宋体"/>
      <w:color w:val="000000"/>
      <w:sz w:val="21"/>
      <w:szCs w:val="21"/>
    </w:rPr>
  </w:style>
  <w:style w:type="paragraph" w:styleId="1161" w:customStyle="1">
    <w:name w:val="正文重点"/>
    <w:basedOn w:val="765"/>
    <w:link w:val="1162"/>
    <w:uiPriority w:val="0"/>
    <w:qFormat/>
    <w:pPr>
      <w:ind w:firstLine="482"/>
      <w:jc w:val="left"/>
      <w:spacing w:line="360" w:lineRule="auto"/>
    </w:pPr>
    <w:rPr>
      <w:b/>
      <w:sz w:val="24"/>
      <w:szCs w:val="20"/>
    </w:rPr>
  </w:style>
  <w:style w:type="character" w:styleId="1162" w:customStyle="1">
    <w:name w:val="正文重点 Char"/>
    <w:link w:val="1161"/>
    <w:uiPriority w:val="0"/>
    <w:qFormat/>
    <w:rPr>
      <w:b/>
      <w:sz w:val="24"/>
    </w:rPr>
  </w:style>
  <w:style w:type="paragraph" w:styleId="1163" w:customStyle="1">
    <w:name w:val="标题1-附件"/>
    <w:basedOn w:val="963"/>
    <w:uiPriority w:val="0"/>
    <w:qFormat/>
    <w:pPr>
      <w:jc w:val="left"/>
    </w:pPr>
    <w:rPr>
      <w:sz w:val="24"/>
      <w:szCs w:val="24"/>
    </w:rPr>
  </w:style>
  <w:style w:type="paragraph" w:styleId="1164" w:customStyle="1">
    <w:name w:val="正文小标题"/>
    <w:basedOn w:val="765"/>
    <w:next w:val="965"/>
    <w:link w:val="1165"/>
    <w:uiPriority w:val="0"/>
    <w:qFormat/>
    <w:pPr>
      <w:ind w:firstLine="482"/>
      <w:jc w:val="left"/>
      <w:spacing w:before="312" w:after="312"/>
    </w:pPr>
    <w:rPr>
      <w:rFonts w:ascii="宋体" w:hAnsi="宋体"/>
      <w:b/>
      <w:i/>
      <w:color w:val="ff0000"/>
      <w:sz w:val="24"/>
      <w:szCs w:val="20"/>
    </w:rPr>
  </w:style>
  <w:style w:type="character" w:styleId="1165" w:customStyle="1">
    <w:name w:val="正文小标题 Char"/>
    <w:link w:val="1164"/>
    <w:uiPriority w:val="0"/>
    <w:qFormat/>
    <w:rPr>
      <w:rFonts w:ascii="宋体" w:hAnsi="宋体"/>
      <w:b/>
      <w:i/>
      <w:color w:val="ff0000"/>
      <w:sz w:val="24"/>
    </w:rPr>
  </w:style>
  <w:style w:type="paragraph" w:styleId="1166" w:customStyle="1">
    <w:name w:val="正文大标题"/>
    <w:basedOn w:val="1164"/>
    <w:next w:val="965"/>
    <w:link w:val="1167"/>
    <w:uiPriority w:val="0"/>
    <w:qFormat/>
    <w:pPr>
      <w:jc w:val="center"/>
    </w:pPr>
    <w:rPr>
      <w:i w:val="0"/>
      <w:color w:val="000000"/>
      <w:sz w:val="28"/>
      <w:szCs w:val="21"/>
    </w:rPr>
  </w:style>
  <w:style w:type="character" w:styleId="1167" w:customStyle="1">
    <w:name w:val="正文大标题 Char"/>
    <w:link w:val="1166"/>
    <w:uiPriority w:val="0"/>
    <w:qFormat/>
    <w:rPr>
      <w:rFonts w:ascii="宋体" w:hAnsi="宋体"/>
      <w:b/>
      <w:color w:val="000000"/>
      <w:sz w:val="28"/>
      <w:szCs w:val="21"/>
    </w:rPr>
  </w:style>
  <w:style w:type="paragraph" w:styleId="1168" w:customStyle="1">
    <w:name w:val="注释"/>
    <w:basedOn w:val="765"/>
    <w:link w:val="1169"/>
    <w:uiPriority w:val="0"/>
    <w:qFormat/>
    <w:pPr>
      <w:ind w:left="420" w:hanging="420"/>
      <w:jc w:val="left"/>
    </w:pPr>
    <w:rPr>
      <w:rFonts w:ascii="宋体" w:hAnsi="宋体"/>
      <w:szCs w:val="21"/>
    </w:rPr>
  </w:style>
  <w:style w:type="character" w:styleId="1169" w:customStyle="1">
    <w:name w:val="注释 Char"/>
    <w:link w:val="1168"/>
    <w:uiPriority w:val="0"/>
    <w:qFormat/>
    <w:rPr>
      <w:rFonts w:ascii="宋体" w:hAnsi="宋体"/>
      <w:sz w:val="21"/>
      <w:szCs w:val="21"/>
    </w:rPr>
  </w:style>
  <w:style w:type="paragraph" w:styleId="1170" w:customStyle="1">
    <w:name w:val="正文须知-1级"/>
    <w:basedOn w:val="765"/>
    <w:next w:val="765"/>
    <w:uiPriority w:val="0"/>
    <w:qFormat/>
    <w:pPr>
      <w:numPr>
        <w:ilvl w:val="0"/>
        <w:numId w:val="7"/>
      </w:numPr>
      <w:spacing w:line="300" w:lineRule="auto"/>
    </w:pPr>
    <w:rPr>
      <w:rFonts w:ascii="宋体" w:hAnsi="Calibri"/>
      <w:sz w:val="24"/>
      <w:szCs w:val="21"/>
    </w:rPr>
  </w:style>
  <w:style w:type="paragraph" w:styleId="1171" w:customStyle="1">
    <w:name w:val="正文须知-2级"/>
    <w:basedOn w:val="765"/>
    <w:uiPriority w:val="0"/>
    <w:qFormat/>
    <w:pPr>
      <w:numPr>
        <w:ilvl w:val="1"/>
        <w:numId w:val="7"/>
      </w:numPr>
      <w:spacing w:line="300" w:lineRule="auto"/>
    </w:pPr>
    <w:rPr>
      <w:rFonts w:ascii="宋体" w:hAnsi="Calibri"/>
      <w:sz w:val="24"/>
      <w:szCs w:val="21"/>
    </w:rPr>
  </w:style>
  <w:style w:type="paragraph" w:styleId="1172" w:customStyle="1">
    <w:name w:val="正文须知-3级"/>
    <w:basedOn w:val="765"/>
    <w:uiPriority w:val="0"/>
    <w:qFormat/>
    <w:pPr>
      <w:numPr>
        <w:ilvl w:val="2"/>
        <w:numId w:val="7"/>
      </w:numPr>
      <w:ind w:hanging="355"/>
      <w:spacing w:line="300" w:lineRule="auto"/>
    </w:pPr>
    <w:rPr>
      <w:rFonts w:ascii="宋体" w:hAnsi="Calibri"/>
      <w:sz w:val="24"/>
      <w:szCs w:val="21"/>
    </w:rPr>
  </w:style>
  <w:style w:type="character" w:styleId="1173" w:customStyle="1">
    <w:name w:val="纯文本 字符"/>
    <w:link w:val="765"/>
    <w:uiPriority w:val="99"/>
    <w:qFormat/>
    <w:rPr>
      <w:rFonts w:ascii="宋体" w:hAnsi="Courier New" w:eastAsia="宋体" w:cs="Times New Roman"/>
      <w:sz w:val="21"/>
      <w:szCs w:val="21"/>
      <w:lang w:val="en-US" w:eastAsia="zh-CN" w:bidi="ar-SA"/>
    </w:rPr>
  </w:style>
  <w:style w:type="paragraph" w:styleId="1174" w:customStyle="1">
    <w:name w:val="表格1"/>
    <w:basedOn w:val="765"/>
    <w:uiPriority w:val="0"/>
    <w:qFormat/>
    <w:pPr>
      <w:ind w:firstLine="480"/>
      <w:jc w:val="center"/>
    </w:pPr>
    <w:rPr>
      <w:sz w:val="24"/>
      <w:szCs w:val="20"/>
    </w:rPr>
  </w:style>
  <w:style w:type="character" w:styleId="1175" w:customStyle="1">
    <w:name w:val="纯文本 字符1"/>
    <w:link w:val="765"/>
    <w:uiPriority w:val="0"/>
    <w:qFormat/>
    <w:rPr>
      <w:rFonts w:ascii="宋体" w:hAnsi="Courier New"/>
    </w:rPr>
  </w:style>
  <w:style w:type="character" w:styleId="1176" w:customStyle="1">
    <w:name w:val="bjh-p"/>
    <w:link w:val="765"/>
    <w:uiPriority w:val="0"/>
    <w:qFormat/>
  </w:style>
  <w:style w:type="paragraph" w:styleId="1177" w:customStyle="1">
    <w:name w:val="无标题条"/>
    <w:next w:val="765"/>
    <w:uiPriority w:val="0"/>
    <w:qFormat/>
    <w:pPr>
      <w:jc w:val="both"/>
    </w:pPr>
    <w:rPr>
      <w:rFonts w:hint="default" w:ascii="Times New Roman" w:hAnsi="Times New Roman" w:eastAsia="宋体" w:cs="Times New Roman"/>
      <w:sz w:val="21"/>
      <w:lang w:val="en-US" w:eastAsia="zh-CN" w:bidi="ar-SA"/>
    </w:rPr>
  </w:style>
  <w:style w:type="character" w:styleId="1178" w:customStyle="1">
    <w:name w:val="正文格式 Char"/>
    <w:link w:val="1179"/>
    <w:uiPriority w:val="0"/>
    <w:qFormat/>
    <w:rPr>
      <w:rFonts w:ascii="宋体" w:hAnsi="宋体"/>
      <w:sz w:val="24"/>
      <w:szCs w:val="24"/>
      <w:lang w:val="en-GB"/>
    </w:rPr>
  </w:style>
  <w:style w:type="paragraph" w:styleId="1179" w:customStyle="1">
    <w:name w:val="正文格式"/>
    <w:basedOn w:val="765"/>
    <w:link w:val="1178"/>
    <w:uiPriority w:val="0"/>
    <w:qFormat/>
    <w:pPr>
      <w:ind w:firstLine="480"/>
      <w:spacing w:line="360" w:lineRule="auto"/>
    </w:pPr>
    <w:rPr>
      <w:rFonts w:ascii="宋体" w:hAnsi="宋体"/>
      <w:sz w:val="24"/>
      <w:lang w:val="en-GB"/>
    </w:rPr>
  </w:style>
  <w:style w:type="character" w:styleId="1180" w:customStyle="1">
    <w:name w:val="标题 3 Char"/>
    <w:link w:val="765"/>
    <w:uiPriority w:val="0"/>
    <w:qFormat/>
    <w:rPr>
      <w:rFonts w:ascii="宋体" w:eastAsia="宋体"/>
      <w:b/>
      <w:sz w:val="24"/>
      <w:u w:val="single"/>
      <w:lang w:val="en-US" w:eastAsia="zh-CN" w:bidi="ar-SA"/>
    </w:rPr>
  </w:style>
  <w:style w:type="character" w:styleId="1181" w:customStyle="1">
    <w:name w:val="正文缩进 Char"/>
    <w:link w:val="765"/>
    <w:uiPriority w:val="0"/>
    <w:qFormat/>
    <w:rPr>
      <w:rFonts w:ascii="宋体" w:eastAsia="宋体"/>
      <w:sz w:val="24"/>
      <w:szCs w:val="24"/>
      <w:lang w:val="en-US" w:eastAsia="zh-CN" w:bidi="ar-SA"/>
    </w:rPr>
  </w:style>
  <w:style w:type="character" w:styleId="1182" w:customStyle="1">
    <w:name w:val="Char Char111"/>
    <w:link w:val="765"/>
    <w:uiPriority w:val="0"/>
    <w:qFormat/>
    <w:rPr>
      <w:rFonts w:ascii="宋体" w:eastAsia="宋体"/>
      <w:b/>
      <w:sz w:val="24"/>
      <w:u w:val="single"/>
      <w:lang w:val="en-US" w:eastAsia="zh-CN" w:bidi="ar-SA"/>
    </w:rPr>
  </w:style>
  <w:style w:type="character" w:styleId="1183" w:customStyle="1">
    <w:name w:val="正文文本缩进 Char"/>
    <w:link w:val="765"/>
    <w:uiPriority w:val="0"/>
    <w:qFormat/>
    <w:rPr>
      <w:rFonts w:eastAsia="宋体"/>
      <w:sz w:val="24"/>
      <w:szCs w:val="24"/>
      <w:lang w:val="en-US" w:eastAsia="zh-CN" w:bidi="ar-SA"/>
    </w:rPr>
  </w:style>
  <w:style w:type="character" w:styleId="1184" w:customStyle="1">
    <w:name w:val="列出段落 Char"/>
    <w:link w:val="765"/>
    <w:uiPriority w:val="0"/>
    <w:qFormat/>
    <w:rPr>
      <w:rFonts w:ascii="Calibri" w:hAnsi="Calibri" w:eastAsia="宋体"/>
      <w:sz w:val="21"/>
      <w:szCs w:val="22"/>
      <w:lang w:val="en-US" w:eastAsia="zh-CN" w:bidi="ar-SA"/>
    </w:rPr>
  </w:style>
  <w:style w:type="character" w:styleId="1185" w:customStyle="1">
    <w:name w:val="页眉 Char"/>
    <w:link w:val="765"/>
    <w:uiPriority w:val="0"/>
    <w:qFormat/>
    <w:rPr>
      <w:rFonts w:eastAsia="宋体"/>
      <w:sz w:val="18"/>
      <w:szCs w:val="18"/>
      <w:lang w:val="en-US" w:eastAsia="zh-CN" w:bidi="ar-SA"/>
    </w:rPr>
  </w:style>
  <w:style w:type="character" w:styleId="1186" w:customStyle="1">
    <w:name w:val="标题 2 Char"/>
    <w:link w:val="765"/>
    <w:uiPriority w:val="0"/>
    <w:qFormat/>
    <w:rPr>
      <w:rFonts w:ascii="Arial" w:hAnsi="Arial" w:eastAsia="黑体"/>
      <w:b/>
      <w:sz w:val="30"/>
      <w:lang w:val="en-US" w:eastAsia="zh-CN" w:bidi="ar-SA"/>
    </w:rPr>
  </w:style>
  <w:style w:type="paragraph" w:styleId="1187" w:customStyle="1">
    <w:name w:val="字元 字元2"/>
    <w:basedOn w:val="765"/>
    <w:uiPriority w:val="0"/>
    <w:qFormat/>
    <w:rPr>
      <w:rFonts w:ascii="Tahoma" w:hAnsi="Tahoma"/>
      <w:sz w:val="24"/>
      <w:szCs w:val="20"/>
    </w:rPr>
  </w:style>
  <w:style w:type="paragraph" w:styleId="1188" w:customStyle="1">
    <w:name w:val="Char3 Char Char Char2"/>
    <w:basedOn w:val="765"/>
    <w:uiPriority w:val="0"/>
    <w:qFormat/>
    <w:rPr>
      <w:rFonts w:ascii="Tahoma" w:hAnsi="Tahoma"/>
      <w:sz w:val="24"/>
      <w:szCs w:val="20"/>
    </w:rPr>
  </w:style>
  <w:style w:type="paragraph" w:styleId="1189" w:customStyle="1">
    <w:name w:val="正文文本缩进2"/>
    <w:basedOn w:val="765"/>
    <w:uiPriority w:val="0"/>
    <w:qFormat/>
    <w:pPr>
      <w:ind w:firstLine="480"/>
      <w:spacing w:line="480" w:lineRule="exact"/>
    </w:pPr>
    <w:rPr>
      <w:rFonts w:ascii="宋体" w:hAnsi="宋体"/>
      <w:sz w:val="24"/>
      <w:lang w:val="zh-CN" w:eastAsia="zh-CN"/>
    </w:rPr>
  </w:style>
  <w:style w:type="paragraph" w:styleId="1190" w:customStyle="1">
    <w:name w:val="Char3"/>
    <w:basedOn w:val="765"/>
    <w:uiPriority w:val="0"/>
    <w:qFormat/>
    <w:pPr>
      <w:tabs>
        <w:tab w:val="left" w:pos="360" w:leader="none"/>
      </w:tabs>
    </w:pPr>
    <w:rPr>
      <w:sz w:val="24"/>
    </w:rPr>
  </w:style>
  <w:style w:type="paragraph" w:styleId="1191" w:customStyle="1">
    <w:name w:val="Char Char Char Char Char Char Char Char Char Char Char Char Char Char Char Char1"/>
    <w:basedOn w:val="765"/>
    <w:uiPriority w:val="0"/>
    <w:qFormat/>
    <w:pPr>
      <w:jc w:val="center"/>
      <w:spacing w:after="160" w:line="240" w:lineRule="exact"/>
      <w:widowControl/>
    </w:pPr>
    <w:rPr>
      <w:rFonts w:ascii="宋体" w:hAnsi="宋体"/>
      <w:b/>
      <w:sz w:val="30"/>
      <w:szCs w:val="30"/>
      <w:lang w:eastAsia="en-US"/>
    </w:rPr>
  </w:style>
  <w:style w:type="paragraph" w:styleId="1192" w:customStyle="1">
    <w:name w:val="Char Char1 Char Char Char Char Char Char1"/>
    <w:basedOn w:val="765"/>
    <w:uiPriority w:val="0"/>
    <w:qFormat/>
    <w:pPr>
      <w:jc w:val="left"/>
      <w:spacing w:after="160" w:line="240" w:lineRule="exact"/>
      <w:widowControl/>
    </w:pPr>
    <w:rPr>
      <w:rFonts w:ascii="Verdana" w:hAnsi="Verdana" w:eastAsia="仿宋_GB2312"/>
      <w:sz w:val="24"/>
      <w:szCs w:val="20"/>
      <w:lang w:eastAsia="en-US"/>
    </w:rPr>
  </w:style>
  <w:style w:type="paragraph" w:styleId="1193" w:customStyle="1">
    <w:name w:val="列出段落2"/>
    <w:basedOn w:val="765"/>
    <w:uiPriority w:val="0"/>
    <w:qFormat/>
    <w:pPr>
      <w:ind w:firstLine="420"/>
    </w:pPr>
    <w:rPr>
      <w:rFonts w:ascii="Calibri" w:hAnsi="Calibri"/>
      <w:szCs w:val="22"/>
    </w:rPr>
  </w:style>
  <w:style w:type="paragraph" w:styleId="1194" w:customStyle="1">
    <w:name w:val="Char Char Char1 Char2"/>
    <w:basedOn w:val="765"/>
    <w:uiPriority w:val="0"/>
    <w:qFormat/>
    <w:rPr>
      <w:rFonts w:ascii="Tahoma" w:hAnsi="Tahoma"/>
      <w:sz w:val="24"/>
      <w:szCs w:val="20"/>
    </w:rPr>
  </w:style>
  <w:style w:type="paragraph" w:styleId="1195" w:customStyle="1">
    <w:name w:val="Char Char Char2"/>
    <w:basedOn w:val="765"/>
    <w:uiPriority w:val="0"/>
    <w:qFormat/>
    <w:rPr>
      <w:rFonts w:ascii="Tahoma" w:hAnsi="Tahoma"/>
      <w:sz w:val="24"/>
      <w:szCs w:val="20"/>
    </w:rPr>
  </w:style>
  <w:style w:type="paragraph" w:styleId="1196" w:customStyle="1">
    <w:name w:val="Char Char Char Char Char Char Char2"/>
    <w:basedOn w:val="765"/>
    <w:uiPriority w:val="0"/>
    <w:qFormat/>
    <w:pPr>
      <w:ind w:firstLine="200"/>
      <w:spacing w:line="360" w:lineRule="auto"/>
    </w:pPr>
    <w:rPr>
      <w:rFonts w:eastAsia="仿宋_GB2312"/>
      <w:sz w:val="24"/>
    </w:rPr>
  </w:style>
  <w:style w:type="paragraph" w:styleId="1197" w:customStyle="1">
    <w:name w:val="正文缩进2"/>
    <w:basedOn w:val="765"/>
    <w:uiPriority w:val="0"/>
    <w:qFormat/>
    <w:pPr>
      <w:ind w:firstLine="567"/>
      <w:spacing w:line="480" w:lineRule="exact"/>
      <w:widowControl/>
    </w:pPr>
    <w:rPr>
      <w:rFonts w:ascii="宋体"/>
      <w:color w:val="000000"/>
      <w:sz w:val="28"/>
      <w:szCs w:val="20"/>
      <w:lang w:val="zh-CN" w:eastAsia="zh-CN"/>
    </w:rPr>
  </w:style>
  <w:style w:type="paragraph" w:styleId="1198" w:customStyle="1">
    <w:name w:val="Revision"/>
    <w:uiPriority w:val="0"/>
    <w:qFormat/>
    <w:rPr>
      <w:rFonts w:hint="default" w:ascii="Times New Roman" w:hAnsi="Times New Roman" w:eastAsia="宋体" w:cs="Times New Roman"/>
      <w:sz w:val="21"/>
      <w:szCs w:val="24"/>
      <w:lang w:val="en-US" w:eastAsia="zh-CN" w:bidi="ar-SA"/>
    </w:rPr>
  </w:style>
  <w:style w:type="paragraph" w:styleId="1199" w:customStyle="1">
    <w:name w:val="Char22"/>
    <w:basedOn w:val="765"/>
    <w:uiPriority w:val="0"/>
    <w:qFormat/>
    <w:rPr>
      <w:rFonts w:ascii="Tahoma" w:hAnsi="Tahoma"/>
      <w:sz w:val="24"/>
      <w:szCs w:val="20"/>
    </w:rPr>
  </w:style>
  <w:style w:type="paragraph" w:styleId="1200" w:customStyle="1">
    <w:name w:val="Char Char Char Char Char Char Char Char Char Char2"/>
    <w:basedOn w:val="765"/>
    <w:uiPriority w:val="0"/>
    <w:qFormat/>
    <w:rPr>
      <w:rFonts w:ascii="宋体" w:hAnsi="宋体" w:cs="Courier New"/>
      <w:sz w:val="32"/>
      <w:szCs w:val="32"/>
    </w:rPr>
  </w:style>
  <w:style w:type="paragraph" w:styleId="1201" w:customStyle="1">
    <w:name w:val="Char2 Char Char Char Char Char Char1"/>
    <w:basedOn w:val="765"/>
    <w:uiPriority w:val="0"/>
    <w:qFormat/>
    <w:pPr>
      <w:jc w:val="center"/>
      <w:spacing w:line="400" w:lineRule="exact"/>
      <w:widowControl/>
    </w:pPr>
  </w:style>
  <w:style w:type="character" w:styleId="1202" w:customStyle="1">
    <w:name w:val="页脚 Char"/>
    <w:link w:val="765"/>
    <w:uiPriority w:val="0"/>
    <w:qFormat/>
    <w:rPr>
      <w:rFonts w:ascii="宋体" w:eastAsia="宋体"/>
      <w:sz w:val="18"/>
      <w:lang w:val="en-US" w:eastAsia="zh-CN" w:bidi="ar-SA"/>
    </w:rPr>
  </w:style>
  <w:style w:type="paragraph" w:styleId="1203" w:customStyle="1">
    <w:name w:val="Char Char41"/>
    <w:basedOn w:val="765"/>
    <w:uiPriority w:val="0"/>
    <w:qFormat/>
    <w:pPr>
      <w:jc w:val="center"/>
      <w:spacing w:line="400" w:lineRule="exact"/>
      <w:widowControl/>
    </w:pPr>
  </w:style>
  <w:style w:type="character" w:styleId="1204" w:customStyle="1">
    <w:name w:val="批注文字 Char"/>
    <w:link w:val="765"/>
    <w:uiPriority w:val="99"/>
    <w:qFormat/>
    <w:rPr>
      <w:sz w:val="21"/>
      <w:szCs w:val="24"/>
    </w:rPr>
  </w:style>
  <w:style w:type="character" w:styleId="1205" w:customStyle="1">
    <w:name w:val="标题 Char"/>
    <w:link w:val="765"/>
    <w:uiPriority w:val="0"/>
    <w:qFormat/>
    <w:rPr>
      <w:b/>
      <w:sz w:val="32"/>
    </w:rPr>
  </w:style>
  <w:style w:type="paragraph" w:styleId="1206" w:customStyle="1">
    <w:name w:val="图例"/>
    <w:basedOn w:val="765"/>
    <w:uiPriority w:val="0"/>
    <w:qFormat/>
    <w:pPr>
      <w:jc w:val="center"/>
      <w:spacing w:before="120" w:after="120" w:line="360" w:lineRule="auto"/>
    </w:pPr>
    <w:rPr>
      <w:rFonts w:eastAsia="仿宋_GB2312"/>
      <w:b/>
      <w:sz w:val="24"/>
      <w:szCs w:val="20"/>
    </w:rPr>
  </w:style>
  <w:style w:type="table" w:styleId="1207" w:customStyle="1">
    <w:name w:val="Table Normal"/>
    <w:uiPriority w:val="2"/>
    <w:unhideWhenUsed/>
    <w:qFormat/>
    <w:pPr>
      <w:widowControl w:val="off"/>
    </w:pPr>
    <w:rPr>
      <w:rFonts w:ascii="Calibri" w:hAnsi="Calibri"/>
      <w:sz w:val="22"/>
      <w:szCs w:val="22"/>
      <w:lang w:val="en-US" w:eastAsia="en-US" w:bidi="ar-SA"/>
    </w:rPr>
    <w:tblPr/>
  </w:style>
  <w:style w:type="paragraph" w:styleId="1208" w:customStyle="1">
    <w:name w:val="Table Paragraph"/>
    <w:basedOn w:val="765"/>
    <w:uiPriority w:val="1"/>
    <w:qFormat/>
    <w:pPr>
      <w:jc w:val="left"/>
    </w:pPr>
    <w:rPr>
      <w:rFonts w:ascii="宋体" w:hAnsi="宋体" w:cs="宋体"/>
      <w:sz w:val="22"/>
      <w:szCs w:val="22"/>
      <w:lang w:eastAsia="en-US"/>
    </w:rPr>
  </w:style>
  <w:style w:type="paragraph" w:styleId="1209" w:customStyle="1">
    <w:name w:val="成文日期"/>
    <w:basedOn w:val="765"/>
    <w:link w:val="1210"/>
    <w:uiPriority w:val="0"/>
    <w:qFormat/>
    <w:pPr>
      <w:ind w:right="400" w:firstLine="200"/>
      <w:jc w:val="right"/>
      <w:spacing w:line="570" w:lineRule="exact"/>
    </w:pPr>
    <w:rPr>
      <w:rFonts w:ascii="仿宋_GB2312" w:eastAsia="仿宋_GB2312"/>
      <w:sz w:val="32"/>
      <w:szCs w:val="20"/>
    </w:rPr>
  </w:style>
  <w:style w:type="character" w:styleId="1210" w:customStyle="1">
    <w:name w:val="成文日期 Char"/>
    <w:link w:val="1209"/>
    <w:uiPriority w:val="0"/>
    <w:qFormat/>
    <w:rPr>
      <w:rFonts w:ascii="仿宋_GB2312" w:eastAsia="仿宋_GB2312"/>
      <w:sz w:val="32"/>
    </w:rPr>
  </w:style>
  <w:style w:type="paragraph" w:styleId="121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12" w:customStyle="1">
    <w:name w:val="正文1"/>
    <w:basedOn w:val="765"/>
    <w:uiPriority w:val="0"/>
    <w:qFormat/>
    <w:pPr>
      <w:contextualSpacing/>
      <w:ind w:firstLine="200"/>
      <w:jc w:val="left"/>
      <w:spacing w:before="120" w:after="120"/>
      <w:widowControl/>
    </w:pPr>
    <w:rPr>
      <w:rFonts w:ascii="Calibri" w:hAnsi="Calibri" w:eastAsia="Adobe 仿宋 Std R"/>
      <w:sz w:val="20"/>
      <w:szCs w:val="21"/>
    </w:rPr>
  </w:style>
  <w:style w:type="character" w:styleId="1213" w:customStyle="1">
    <w:name w:val="材料标题 Char"/>
    <w:link w:val="1214"/>
    <w:uiPriority w:val="0"/>
    <w:qFormat/>
    <w:rPr>
      <w:rFonts w:ascii="方正小标宋简体" w:eastAsia="方正小标宋简体"/>
      <w:color w:val="000000"/>
      <w:sz w:val="44"/>
      <w:szCs w:val="44"/>
    </w:rPr>
  </w:style>
  <w:style w:type="paragraph" w:styleId="1214" w:customStyle="1">
    <w:name w:val="材料标题"/>
    <w:basedOn w:val="765"/>
    <w:link w:val="1213"/>
    <w:uiPriority w:val="0"/>
    <w:qFormat/>
    <w:pPr>
      <w:jc w:val="center"/>
      <w:spacing w:line="700" w:lineRule="exact"/>
    </w:pPr>
    <w:rPr>
      <w:rFonts w:ascii="方正小标宋简体" w:eastAsia="方正小标宋简体"/>
      <w:color w:val="000000"/>
      <w:sz w:val="44"/>
      <w:szCs w:val="44"/>
    </w:rPr>
  </w:style>
  <w:style w:type="character" w:styleId="1215" w:customStyle="1">
    <w:name w:val="未处理的提及"/>
    <w:link w:val="765"/>
    <w:uiPriority w:val="99"/>
    <w:unhideWhenUsed/>
    <w:qFormat/>
    <w:rPr>
      <w:color w:val="605e5c"/>
      <w:shd w:val="clear" w:color="auto" w:fill="e1dfdd"/>
    </w:rPr>
  </w:style>
  <w:style w:type="character" w:styleId="1216" w:customStyle="1">
    <w:name w:val="grame"/>
    <w:basedOn w:val="973"/>
    <w:link w:val="765"/>
    <w:uiPriority w:val="0"/>
    <w:qFormat/>
  </w:style>
  <w:style w:type="paragraph" w:styleId="1217" w:customStyle="1">
    <w:name w:val="Table Text"/>
    <w:basedOn w:val="765"/>
    <w:uiPriority w:val="0"/>
    <w:semiHidden/>
    <w:qFormat/>
    <w:rPr>
      <w:rFonts w:ascii="宋体" w:hAnsi="宋体" w:eastAsia="宋体" w:cs="宋体"/>
      <w:sz w:val="22"/>
      <w:szCs w:val="22"/>
      <w:lang w:val="en-US" w:eastAsia="en-US" w:bidi="ar-SA"/>
    </w:rPr>
  </w:style>
  <w:style w:type="paragraph" w:styleId="1218" w:customStyle="1">
    <w:name w:val="列表段落1"/>
    <w:basedOn w:val="765"/>
    <w:uiPriority w:val="34"/>
    <w:qFormat/>
    <w:pPr>
      <w:ind w:firstLine="420"/>
    </w:pPr>
    <w:rPr>
      <w:rFonts w:ascii="Calibri" w:hAnsi="Calibri"/>
      <w:szCs w:val="22"/>
    </w:rPr>
  </w:style>
  <w:style w:type="paragraph" w:styleId="1219" w:customStyle="1">
    <w:name w:val="无间隔1"/>
    <w:basedOn w:val="765"/>
    <w:uiPriority w:val="99"/>
    <w:qFormat/>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95</cp:revision>
  <dcterms:created xsi:type="dcterms:W3CDTF">2022-05-30T08:08:00Z</dcterms:created>
  <dcterms:modified xsi:type="dcterms:W3CDTF">2026-05-09T01:35:52Z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807CF5344D854B858C2E2817A2651A2C_13</vt:lpwstr>
  </property>
  <property fmtid="{D5CDD505-2E9C-101B-9397-08002B2CF9AE}" pid="4" name="KSOTemplateDocerSaveRecord">
    <vt:lpwstr>eyJoZGlkIjoiYmQ3NjQxYmZmN2ZkODIxYWNiNTEzMzQyMTZmNzQ1MmMiLCJ1c2VySWQiOiIzOTc2NTQ1MjcifQ==</vt:lpwstr>
  </property>
</Properties>
</file>