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r>
      <w:r/>
    </w:p>
    <w:p>
      <w:pPr>
        <w:jc w:val="center"/>
        <w:rPr>
          <w:rFonts w:hint="default" w:ascii="Times New Roman" w:hAnsi="Times New Roman" w:eastAsia="黑体" w:cs="Times New Roman"/>
          <w:b/>
          <w:sz w:val="84"/>
          <w:szCs w:val="84"/>
        </w:rPr>
      </w:pPr>
      <w:r>
        <w:rPr>
          <w:rFonts w:hint="default" w:ascii="Times New Roman" w:hAnsi="Times New Roman" w:eastAsia="黑体" w:cs="Times New Roman"/>
          <w:b/>
          <w:sz w:val="84"/>
          <w:szCs w:val="84"/>
        </w:rPr>
        <w:t xml:space="preserve">招　标　文　件</w:t>
      </w:r>
      <w:r/>
    </w:p>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tbl>
      <w:tblPr>
        <w:tblStyle w:val="863"/>
        <w:tblW w:w="0" w:type="auto"/>
        <w:tblInd w:w="8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892"/>
        <w:gridCol w:w="5226"/>
      </w:tblGrid>
      <w:tr>
        <w:trPr/>
        <w:tc>
          <w:tcPr>
            <w:tcW w:w="1892" w:type="dxa"/>
            <w:textDirection w:val="lrTb"/>
            <w:noWrap w:val="false"/>
          </w:tcPr>
          <w:p>
            <w:pPr>
              <w:jc w:val="left"/>
              <w:spacing w:line="480" w:lineRule="auto"/>
              <w:rPr>
                <w:rFonts w:hint="default" w:ascii="Times New Roman" w:hAnsi="Times New Roman" w:eastAsia="宋体" w:cs="Times New Roman"/>
                <w:b/>
                <w:bCs/>
                <w:color w:val="000000"/>
                <w:sz w:val="32"/>
                <w:szCs w:val="24"/>
                <w:vertAlign w:val="baseline"/>
              </w:rPr>
            </w:pPr>
            <w:r>
              <w:rPr>
                <w:rFonts w:hint="default" w:ascii="Times New Roman" w:hAnsi="Times New Roman" w:eastAsia="宋体" w:cs="Times New Roman"/>
                <w:b/>
                <w:bCs/>
                <w:color w:val="000000"/>
                <w:sz w:val="32"/>
                <w:szCs w:val="24"/>
              </w:rPr>
              <w:t xml:space="preserve">项目名称：</w:t>
            </w:r>
            <w:r/>
          </w:p>
        </w:tc>
        <w:tc>
          <w:tcPr>
            <w:tcW w:w="5226" w:type="dxa"/>
            <w:textDirection w:val="lrTb"/>
            <w:noWrap w:val="false"/>
          </w:tcPr>
          <w:p>
            <w:pPr>
              <w:jc w:val="left"/>
              <w:spacing w:line="480" w:lineRule="auto"/>
              <w:rPr>
                <w:rFonts w:hint="default" w:ascii="Times New Roman" w:hAnsi="Times New Roman" w:eastAsia="宋体" w:cs="Times New Roman"/>
                <w:b/>
                <w:bCs/>
                <w:color w:val="000000"/>
                <w:sz w:val="32"/>
                <w:szCs w:val="24"/>
                <w:vertAlign w:val="baseline"/>
              </w:rPr>
            </w:pPr>
            <w:r>
              <w:rPr>
                <w:rFonts w:hint="default" w:ascii="Times New Roman" w:hAnsi="Times New Roman" w:eastAsia="宋体" w:cs="Times New Roman"/>
                <w:b/>
                <w:bCs/>
                <w:color w:val="000000"/>
                <w:sz w:val="32"/>
                <w:szCs w:val="24"/>
                <w:vertAlign w:val="baseline"/>
              </w:rPr>
              <w:t xml:space="preserve">连云港市公共视频图像资源池汇聚共享项目（非专门面向中小企业）</w:t>
            </w:r>
            <w:r/>
          </w:p>
        </w:tc>
      </w:tr>
      <w:tr>
        <w:trPr/>
        <w:tc>
          <w:tcPr>
            <w:tcW w:w="1892" w:type="dxa"/>
            <w:textDirection w:val="lrTb"/>
            <w:noWrap w:val="false"/>
          </w:tcPr>
          <w:p>
            <w:pPr>
              <w:jc w:val="left"/>
              <w:spacing w:line="480" w:lineRule="auto"/>
              <w:rPr>
                <w:rFonts w:hint="default" w:ascii="Times New Roman" w:hAnsi="Times New Roman" w:eastAsia="宋体" w:cs="Times New Roman"/>
                <w:b/>
                <w:bCs/>
                <w:color w:val="000000"/>
                <w:sz w:val="32"/>
                <w:szCs w:val="24"/>
                <w:vertAlign w:val="baseline"/>
              </w:rPr>
            </w:pPr>
            <w:r>
              <w:rPr>
                <w:rFonts w:hint="default" w:ascii="Times New Roman" w:hAnsi="Times New Roman" w:eastAsia="宋体" w:cs="Times New Roman"/>
                <w:b/>
                <w:bCs/>
                <w:sz w:val="32"/>
                <w:szCs w:val="24"/>
              </w:rPr>
              <w:t xml:space="preserve">项目编号：</w:t>
            </w:r>
            <w:r/>
          </w:p>
        </w:tc>
        <w:tc>
          <w:tcPr>
            <w:tcW w:w="5226" w:type="dxa"/>
            <w:textDirection w:val="lrTb"/>
            <w:noWrap w:val="false"/>
          </w:tcPr>
          <w:p>
            <w:pPr>
              <w:jc w:val="left"/>
              <w:spacing w:line="480" w:lineRule="auto"/>
              <w:rPr>
                <w:rFonts w:hint="default" w:ascii="Times New Roman" w:hAnsi="Times New Roman" w:eastAsia="宋体" w:cs="Times New Roman"/>
                <w:b/>
                <w:bCs/>
                <w:color w:val="000000"/>
                <w:sz w:val="32"/>
                <w:szCs w:val="24"/>
                <w:vertAlign w:val="baseline"/>
              </w:rPr>
            </w:pPr>
            <w:r>
              <w:rPr>
                <w:rFonts w:hint="default" w:ascii="Times New Roman" w:hAnsi="Times New Roman" w:eastAsia="宋体" w:cs="Times New Roman"/>
                <w:b/>
                <w:bCs/>
                <w:color w:val="000000"/>
                <w:sz w:val="32"/>
                <w:szCs w:val="24"/>
                <w:vertAlign w:val="baseline"/>
              </w:rPr>
              <w:t xml:space="preserve">JSZC-320700-JZCG-G2026-0023</w:t>
            </w:r>
            <w:r/>
          </w:p>
        </w:tc>
      </w:tr>
    </w:tbl>
    <w:p>
      <w:pPr>
        <w:ind w:firstLine="2249"/>
        <w:jc w:val="left"/>
        <w:spacing w:line="48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r>
      <w:r/>
    </w:p>
    <w:p>
      <w:pPr>
        <w:jc w:val="left"/>
        <w:spacing w:line="480" w:lineRule="auto"/>
        <w:rPr>
          <w:rFonts w:hint="default" w:ascii="Times New Roman" w:hAnsi="Times New Roman" w:eastAsia="黑体" w:cs="Times New Roman"/>
          <w:b/>
          <w:color w:val="000000"/>
          <w:sz w:val="44"/>
          <w:szCs w:val="21"/>
        </w:rPr>
      </w:pPr>
      <w:r>
        <w:rPr>
          <w:rFonts w:hint="default" w:ascii="Times New Roman" w:hAnsi="Times New Roman" w:eastAsia="黑体" w:cs="Times New Roman"/>
          <w:b/>
          <w:color w:val="000000"/>
          <w:sz w:val="44"/>
          <w:szCs w:val="21"/>
        </w:rPr>
      </w:r>
      <w:r/>
    </w:p>
    <w:p>
      <w:pPr>
        <w:spacing w:line="480" w:lineRule="auto"/>
        <w:rPr>
          <w:rFonts w:hint="default" w:ascii="Times New Roman" w:hAnsi="Times New Roman" w:eastAsia="黑体" w:cs="Times New Roman"/>
          <w:b/>
          <w:color w:val="000000"/>
          <w:sz w:val="44"/>
          <w:szCs w:val="21"/>
        </w:rPr>
      </w:pPr>
      <w:r>
        <w:rPr>
          <w:rFonts w:hint="default" w:ascii="Times New Roman" w:hAnsi="Times New Roman" w:eastAsia="黑体" w:cs="Times New Roman"/>
          <w:b/>
          <w:color w:val="000000"/>
          <w:sz w:val="44"/>
          <w:szCs w:val="21"/>
        </w:rPr>
      </w:r>
      <w:r/>
    </w:p>
    <w:p>
      <w:pPr>
        <w:jc w:val="center"/>
        <w:spacing w:before="120" w:after="120" w:line="360" w:lineRule="auto"/>
        <w:rPr>
          <w:rFonts w:hint="default" w:ascii="Times New Roman" w:hAnsi="Times New Roman" w:eastAsia="宋体" w:cs="Times New Roman"/>
          <w:b/>
          <w:bCs/>
          <w:color w:val="000000"/>
          <w:sz w:val="32"/>
          <w:szCs w:val="24"/>
        </w:rPr>
      </w:pPr>
      <w:r>
        <w:rPr>
          <w:rFonts w:hint="default" w:ascii="Times New Roman" w:hAnsi="Times New Roman" w:eastAsia="宋体" w:cs="Times New Roman"/>
          <w:b/>
          <w:bCs/>
          <w:color w:val="000000"/>
          <w:sz w:val="32"/>
          <w:szCs w:val="24"/>
        </w:rPr>
        <w:t xml:space="preserve">连云港市公共资源交易中心</w:t>
      </w:r>
      <w:r/>
    </w:p>
    <w:p>
      <w:pPr>
        <w:jc w:val="center"/>
        <w:spacing w:before="120" w:after="120" w:line="360" w:lineRule="auto"/>
        <w:rPr>
          <w:rFonts w:hint="default" w:ascii="Times New Roman" w:hAnsi="Times New Roman" w:cs="Times New Roman"/>
          <w:sz w:val="24"/>
        </w:rPr>
      </w:pPr>
      <w:r>
        <w:rPr>
          <w:rFonts w:hint="default" w:ascii="Times New Roman" w:hAnsi="Times New Roman" w:eastAsia="宋体" w:cs="Times New Roman"/>
          <w:b/>
          <w:bCs/>
          <w:color w:val="000000"/>
          <w:sz w:val="32"/>
          <w:szCs w:val="24"/>
        </w:rPr>
        <w:t xml:space="preserve">202</w:t>
      </w:r>
      <w:r>
        <w:rPr>
          <w:rFonts w:hint="default" w:ascii="Times New Roman" w:hAnsi="Times New Roman" w:eastAsia="宋体" w:cs="Times New Roman"/>
          <w:b/>
          <w:bCs/>
          <w:color w:val="000000"/>
          <w:sz w:val="32"/>
          <w:szCs w:val="24"/>
          <w:lang w:val="en-US" w:eastAsia="zh-CN"/>
        </w:rPr>
        <w:t xml:space="preserve">6</w:t>
      </w:r>
      <w:r>
        <w:rPr>
          <w:rFonts w:hint="default" w:ascii="Times New Roman" w:hAnsi="Times New Roman" w:eastAsia="宋体" w:cs="Times New Roman"/>
          <w:b/>
          <w:bCs/>
          <w:color w:val="000000"/>
          <w:sz w:val="32"/>
          <w:szCs w:val="24"/>
        </w:rPr>
        <w:t xml:space="preserve">年</w:t>
      </w:r>
      <w:r>
        <w:rPr>
          <w:rFonts w:hint="eastAsia" w:ascii="Times New Roman" w:hAnsi="Times New Roman" w:eastAsia="宋体" w:cs="Times New Roman"/>
          <w:b/>
          <w:bCs/>
          <w:color w:val="000000"/>
          <w:sz w:val="32"/>
          <w:szCs w:val="24"/>
          <w:highlight w:val="none"/>
          <w:lang w:val="en-US" w:eastAsia="zh-CN"/>
        </w:rPr>
        <w:t xml:space="preserve">4</w:t>
      </w:r>
      <w:r>
        <w:rPr>
          <w:rFonts w:hint="default" w:ascii="Times New Roman" w:hAnsi="Times New Roman" w:eastAsia="宋体" w:cs="Times New Roman"/>
          <w:b/>
          <w:bCs/>
          <w:color w:val="000000"/>
          <w:sz w:val="32"/>
          <w:szCs w:val="24"/>
        </w:rPr>
        <w:t xml:space="preserve">月</w:t>
      </w:r>
      <w:r>
        <w:rPr>
          <w:rFonts w:hint="default" w:ascii="Times New Roman" w:hAnsi="Times New Roman" w:cs="Times New Roman"/>
        </w:rPr>
        <w:br w:type="page" w:clear="all"/>
      </w:r>
      <w:r>
        <w:rPr>
          <w:rFonts w:hint="default" w:ascii="Times New Roman" w:hAnsi="Times New Roman" w:cs="Times New Roman"/>
          <w:sz w:val="24"/>
        </w:rPr>
        <w:fldChar w:fldCharType="begin"/>
      </w:r>
      <w:r>
        <w:rPr>
          <w:rFonts w:hint="default" w:ascii="Times New Roman" w:hAnsi="Times New Roman" w:cs="Times New Roman"/>
          <w:sz w:val="24"/>
        </w:rPr>
        <w:instrText xml:space="preserve"> TOC \o "1-1" \u </w:instrText>
      </w:r>
      <w:r>
        <w:rPr>
          <w:rFonts w:hint="default" w:ascii="Times New Roman" w:hAnsi="Times New Roman" w:cs="Times New Roman"/>
          <w:sz w:val="24"/>
        </w:rPr>
        <w:fldChar w:fldCharType="separate"/>
      </w:r>
      <w:r/>
    </w:p>
    <w:p>
      <w:pPr>
        <w:jc w:val="center"/>
        <w:keepLines/>
        <w:keepNext/>
        <w:spacing w:line="360" w:lineRule="auto"/>
        <w:rPr>
          <w:rFonts w:hint="default" w:ascii="Times New Roman" w:hAnsi="Times New Roman" w:cs="Times New Roman"/>
          <w:bCs/>
          <w:sz w:val="44"/>
          <w:szCs w:val="44"/>
        </w:rPr>
        <w:outlineLvl w:val="0"/>
      </w:pPr>
      <w:r>
        <w:rPr>
          <w:rFonts w:hint="default" w:ascii="Times New Roman" w:hAnsi="Times New Roman" w:cs="Times New Roman"/>
          <w:bCs/>
          <w:sz w:val="44"/>
          <w:szCs w:val="44"/>
        </w:rPr>
        <w:t xml:space="preserve">目  录</w:t>
      </w:r>
      <w:r/>
    </w:p>
    <w:p>
      <w:pPr>
        <w:pStyle w:val="861"/>
        <w:rPr>
          <w:rFonts w:hint="default" w:ascii="Times New Roman" w:hAnsi="Times New Roman" w:cs="Times New Roman"/>
          <w:sz w:val="28"/>
        </w:rPr>
      </w:pPr>
      <w:r>
        <w:rPr>
          <w:rFonts w:hint="default" w:ascii="Times New Roman" w:hAnsi="Times New Roman" w:cs="Times New Roman"/>
          <w:sz w:val="28"/>
        </w:rPr>
      </w:r>
      <w:r/>
    </w:p>
    <w:p>
      <w:pPr>
        <w:pStyle w:val="861"/>
        <w:rPr>
          <w:rFonts w:hint="default" w:ascii="Times New Roman" w:hAnsi="Times New Roman" w:cs="Times New Roman"/>
          <w:sz w:val="28"/>
        </w:rPr>
      </w:pPr>
      <w:r>
        <w:rPr>
          <w:rFonts w:hint="default" w:ascii="Times New Roman" w:hAnsi="Times New Roman" w:cs="Times New Roman"/>
          <w:sz w:val="28"/>
        </w:rPr>
        <w:t xml:space="preserve">第一章  投标邀请</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_Toc162361610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1</w:t>
      </w:r>
      <w:r>
        <w:rPr>
          <w:rFonts w:hint="default" w:ascii="Times New Roman" w:hAnsi="Times New Roman" w:cs="Times New Roman"/>
          <w:sz w:val="28"/>
        </w:rPr>
        <w:fldChar w:fldCharType="end"/>
      </w:r>
      <w:r/>
    </w:p>
    <w:p>
      <w:pPr>
        <w:pStyle w:val="861"/>
        <w:rPr>
          <w:rFonts w:hint="default" w:ascii="Times New Roman" w:hAnsi="Times New Roman" w:cs="Times New Roman"/>
          <w:sz w:val="28"/>
        </w:rPr>
      </w:pPr>
      <w:r>
        <w:rPr>
          <w:rFonts w:hint="default" w:ascii="Times New Roman" w:hAnsi="Times New Roman" w:cs="Times New Roman"/>
          <w:sz w:val="28"/>
        </w:rPr>
        <w:t xml:space="preserve">第二章  投标人须知</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_Toc162361611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5</w:t>
      </w:r>
      <w:r>
        <w:rPr>
          <w:rFonts w:hint="default" w:ascii="Times New Roman" w:hAnsi="Times New Roman" w:cs="Times New Roman"/>
          <w:sz w:val="28"/>
        </w:rPr>
        <w:fldChar w:fldCharType="end"/>
      </w:r>
      <w:r/>
    </w:p>
    <w:p>
      <w:pPr>
        <w:pStyle w:val="861"/>
        <w:rPr>
          <w:rFonts w:hint="default" w:ascii="Times New Roman" w:hAnsi="Times New Roman" w:cs="Times New Roman"/>
          <w:sz w:val="28"/>
        </w:rPr>
      </w:pPr>
      <w:r>
        <w:rPr>
          <w:rFonts w:hint="default" w:ascii="Times New Roman" w:hAnsi="Times New Roman" w:cs="Times New Roman"/>
          <w:sz w:val="28"/>
        </w:rPr>
        <w:t xml:space="preserve">第三章  合同文本</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_Toc162361612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23</w:t>
      </w:r>
      <w:r>
        <w:rPr>
          <w:rFonts w:hint="default" w:ascii="Times New Roman" w:hAnsi="Times New Roman" w:cs="Times New Roman"/>
          <w:sz w:val="28"/>
        </w:rPr>
        <w:fldChar w:fldCharType="end"/>
      </w:r>
      <w:r/>
    </w:p>
    <w:p>
      <w:pPr>
        <w:pStyle w:val="861"/>
        <w:rPr>
          <w:rFonts w:hint="default" w:ascii="Times New Roman" w:hAnsi="Times New Roman" w:cs="Times New Roman"/>
          <w:sz w:val="28"/>
        </w:rPr>
      </w:pPr>
      <w:r>
        <w:rPr>
          <w:rFonts w:hint="default" w:ascii="Times New Roman" w:hAnsi="Times New Roman" w:cs="Times New Roman"/>
          <w:sz w:val="28"/>
        </w:rPr>
        <w:t xml:space="preserve">第四章  采购需求</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_Toc162361613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28</w:t>
      </w:r>
      <w:r>
        <w:rPr>
          <w:rFonts w:hint="default" w:ascii="Times New Roman" w:hAnsi="Times New Roman" w:cs="Times New Roman"/>
          <w:sz w:val="28"/>
        </w:rPr>
        <w:fldChar w:fldCharType="end"/>
      </w:r>
      <w:r/>
    </w:p>
    <w:p>
      <w:pPr>
        <w:pStyle w:val="861"/>
        <w:rPr>
          <w:rFonts w:hint="default" w:ascii="Times New Roman" w:hAnsi="Times New Roman" w:cs="Times New Roman"/>
          <w:sz w:val="28"/>
        </w:rPr>
      </w:pPr>
      <w:r>
        <w:rPr>
          <w:rFonts w:hint="default" w:ascii="Times New Roman" w:hAnsi="Times New Roman" w:cs="Times New Roman"/>
          <w:sz w:val="28"/>
        </w:rPr>
        <w:t xml:space="preserve">第五章  评标方法与评标标准</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_Toc162361614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57</w:t>
      </w:r>
      <w:r>
        <w:rPr>
          <w:rFonts w:hint="default" w:ascii="Times New Roman" w:hAnsi="Times New Roman" w:cs="Times New Roman"/>
          <w:sz w:val="28"/>
        </w:rPr>
        <w:fldChar w:fldCharType="end"/>
      </w:r>
      <w:r/>
    </w:p>
    <w:p>
      <w:pPr>
        <w:pStyle w:val="861"/>
        <w:rPr>
          <w:rFonts w:hint="default" w:ascii="Times New Roman" w:hAnsi="Times New Roman" w:cs="Times New Roman"/>
          <w:sz w:val="28"/>
        </w:rPr>
      </w:pPr>
      <w:r>
        <w:rPr>
          <w:rFonts w:hint="default" w:ascii="Times New Roman" w:hAnsi="Times New Roman" w:cs="Times New Roman"/>
          <w:sz w:val="28"/>
        </w:rPr>
        <w:t xml:space="preserve">第六章  投标文件格式</w:t>
      </w:r>
      <w:r>
        <w:rPr>
          <w:rFonts w:hint="default" w:ascii="Times New Roman" w:hAnsi="Times New Roman" w:cs="Times New Roman"/>
          <w:sz w:val="28"/>
          <w:lang w:val="en-US" w:eastAsia="zh-CN"/>
        </w:rPr>
        <w:t xml:space="preserve">.........................................................................</w:t>
      </w:r>
      <w:r>
        <w:rPr>
          <w:rFonts w:hint="default" w:ascii="Times New Roman" w:hAnsi="Times New Roman" w:cs="Times New Roman"/>
          <w:sz w:val="28"/>
        </w:rPr>
        <w:fldChar w:fldCharType="begin"/>
      </w:r>
      <w:r>
        <w:rPr>
          <w:rFonts w:hint="default" w:ascii="Times New Roman" w:hAnsi="Times New Roman" w:cs="Times New Roman"/>
          <w:sz w:val="28"/>
        </w:rPr>
        <w:instrText xml:space="preserve"> PAGEREF _Toc162361615 \h </w:instrText>
      </w:r>
      <w:r>
        <w:rPr>
          <w:rFonts w:hint="default" w:ascii="Times New Roman" w:hAnsi="Times New Roman" w:cs="Times New Roman"/>
          <w:sz w:val="28"/>
        </w:rPr>
        <w:fldChar w:fldCharType="separate"/>
      </w:r>
      <w:r>
        <w:rPr>
          <w:rFonts w:hint="default" w:ascii="Times New Roman" w:hAnsi="Times New Roman" w:cs="Times New Roman"/>
          <w:sz w:val="28"/>
        </w:rPr>
        <w:t xml:space="preserve">61</w:t>
      </w:r>
      <w:r>
        <w:rPr>
          <w:rFonts w:hint="default" w:ascii="Times New Roman" w:hAnsi="Times New Roman" w:cs="Times New Roman"/>
          <w:sz w:val="28"/>
        </w:rPr>
        <w:fldChar w:fldCharType="end"/>
      </w:r>
      <w:r/>
    </w:p>
    <w:p>
      <w:pPr>
        <w:jc w:val="left"/>
        <w:spacing w:line="360" w:lineRule="auto"/>
        <w:widowControl/>
        <w:rPr>
          <w:rFonts w:hint="default" w:ascii="Times New Roman" w:hAnsi="Times New Roman" w:cs="Times New Roman"/>
          <w:sz w:val="28"/>
        </w:rPr>
      </w:pPr>
      <w:r>
        <w:rPr>
          <w:rFonts w:hint="default" w:ascii="Times New Roman" w:hAnsi="Times New Roman" w:cs="Times New Roman"/>
          <w:sz w:val="24"/>
        </w:rPr>
        <w:fldChar w:fldCharType="end"/>
      </w:r>
      <w:r>
        <w:rPr>
          <w:rFonts w:hint="default" w:ascii="Times New Roman" w:hAnsi="Times New Roman" w:cs="Times New Roman"/>
          <w:sz w:val="28"/>
        </w:rPr>
        <w:br w:type="page" w:clear="all"/>
      </w:r>
      <w:r/>
    </w:p>
    <w:p>
      <w:pPr>
        <w:pStyle w:val="847"/>
        <w:jc w:val="center"/>
        <w:spacing w:line="360" w:lineRule="auto"/>
        <w:rPr>
          <w:rFonts w:hint="default" w:ascii="Times New Roman" w:hAnsi="Times New Roman" w:eastAsia="黑体" w:cs="Times New Roman"/>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default" w:ascii="Times New Roman" w:hAnsi="Times New Roman" w:eastAsia="黑体" w:cs="Times New Roman"/>
          <w:b w:val="0"/>
        </w:rPr>
      </w:r>
      <w:r/>
    </w:p>
    <w:p>
      <w:pPr>
        <w:pStyle w:val="847"/>
        <w:jc w:val="center"/>
        <w:spacing w:line="360" w:lineRule="auto"/>
        <w:rPr>
          <w:rFonts w:hint="default" w:ascii="Times New Roman" w:hAnsi="Times New Roman" w:eastAsia="黑体" w:cs="Times New Roman"/>
          <w:b w:val="0"/>
          <w:highlight w:val="none"/>
        </w:rPr>
      </w:pPr>
      <w:r/>
      <w:bookmarkStart w:id="0" w:name="_Toc162361610"/>
      <w:r>
        <w:rPr>
          <w:rFonts w:hint="default" w:ascii="Times New Roman" w:hAnsi="Times New Roman" w:eastAsia="黑体" w:cs="Times New Roman"/>
          <w:b w:val="0"/>
          <w:highlight w:val="none"/>
        </w:rPr>
        <w:t xml:space="preserve">第一章  投标邀请</w:t>
      </w:r>
      <w:bookmarkEnd w:id="0"/>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受</w:t>
      </w:r>
      <w:r>
        <w:rPr>
          <w:rFonts w:hint="default" w:ascii="Times New Roman" w:hAnsi="Times New Roman" w:cs="Times New Roman"/>
          <w:sz w:val="24"/>
          <w:szCs w:val="24"/>
          <w:highlight w:val="none"/>
          <w:lang w:val="en-US" w:eastAsia="zh-CN"/>
        </w:rPr>
        <w:t xml:space="preserve">连云港市公安局</w:t>
      </w:r>
      <w:r>
        <w:rPr>
          <w:rFonts w:hint="default" w:ascii="Times New Roman" w:hAnsi="Times New Roman" w:cs="Times New Roman"/>
          <w:sz w:val="24"/>
          <w:szCs w:val="24"/>
          <w:highlight w:val="none"/>
        </w:rPr>
        <w:t xml:space="preserve">的委托，连云港市公共资源交易中心就连云港市公共视频图像资源池汇聚共享项目（非专门面向中小企业）</w:t>
      </w:r>
      <w:r>
        <w:rPr>
          <w:rFonts w:hint="default" w:ascii="Times New Roman" w:hAnsi="Times New Roman" w:cs="Times New Roman"/>
          <w:sz w:val="24"/>
          <w:szCs w:val="24"/>
        </w:rPr>
        <w:t xml:space="preserve">（</w:t>
      </w:r>
      <w:r>
        <w:rPr>
          <w:rFonts w:hint="default" w:ascii="Times New Roman" w:hAnsi="Times New Roman" w:cs="Times New Roman"/>
          <w:sz w:val="24"/>
          <w:szCs w:val="24"/>
          <w:highlight w:val="none"/>
        </w:rPr>
        <w:t xml:space="preserve">项目编号</w:t>
      </w:r>
      <w:r>
        <w:rPr>
          <w:rFonts w:hint="eastAsia" w:ascii="Times New Roman" w:hAnsi="Times New Roman" w:cs="Times New Roman"/>
          <w:sz w:val="24"/>
          <w:szCs w:val="24"/>
          <w:highlight w:val="none"/>
          <w:lang w:eastAsia="zh-CN"/>
        </w:rPr>
        <w:t xml:space="preserve">：JSZC-320700-JZCG-G2026-0023</w:t>
      </w:r>
      <w:r>
        <w:rPr>
          <w:rFonts w:hint="default" w:ascii="Times New Roman" w:hAnsi="Times New Roman" w:cs="Times New Roman"/>
          <w:sz w:val="24"/>
          <w:szCs w:val="24"/>
        </w:rPr>
        <w:t xml:space="preserve">）项目进行公开招标采购，欢迎符合条件的供应商投标。</w:t>
      </w:r>
      <w:r/>
    </w:p>
    <w:tbl>
      <w:tblPr>
        <w:tblStyle w:val="863"/>
        <w:tblW w:w="8372"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72"/>
      </w:tblGrid>
      <w:tr>
        <w:trPr/>
        <w:tc>
          <w:tcPr>
            <w:tcW w:w="8372" w:type="dxa"/>
            <w:textDirection w:val="lrTb"/>
            <w:noWrap w:val="false"/>
          </w:tcPr>
          <w:p>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项目概况</w:t>
            </w:r>
            <w:r/>
          </w:p>
          <w:p>
            <w:pPr>
              <w:spacing w:line="500" w:lineRule="exact"/>
              <w:rPr>
                <w:rFonts w:hint="default" w:ascii="Times New Roman" w:hAnsi="Times New Roman" w:cs="Times New Roman"/>
                <w:sz w:val="24"/>
                <w:szCs w:val="24"/>
              </w:rPr>
            </w:pPr>
            <w:r>
              <w:rPr>
                <w:rFonts w:hint="default" w:ascii="Times New Roman" w:hAnsi="Times New Roman" w:cs="Times New Roman"/>
                <w:sz w:val="24"/>
                <w:szCs w:val="24"/>
                <w:highlight w:val="none"/>
              </w:rPr>
              <w:t xml:space="preserve">连云港市公共视频图像资源池汇聚共享项目（非专门面向中小企业）</w:t>
            </w:r>
            <w:r>
              <w:rPr>
                <w:rFonts w:hint="default" w:ascii="Times New Roman" w:hAnsi="Times New Roman" w:cs="Times New Roman"/>
                <w:sz w:val="24"/>
                <w:szCs w:val="24"/>
              </w:rPr>
              <w:t xml:space="preserve">招标项目的潜在投标人应在</w:t>
            </w:r>
            <w:r>
              <w:rPr>
                <w:rFonts w:hint="default" w:ascii="Times New Roman" w:hAnsi="Times New Roman" w:cs="Times New Roman"/>
                <w:b/>
                <w:sz w:val="24"/>
                <w:szCs w:val="24"/>
                <w:u w:val="single"/>
              </w:rPr>
              <w:t xml:space="preserve">江苏政府采购网</w:t>
            </w:r>
            <w:r>
              <w:rPr>
                <w:rFonts w:hint="default" w:ascii="Times New Roman" w:hAnsi="Times New Roman" w:cs="Times New Roman"/>
                <w:sz w:val="24"/>
                <w:szCs w:val="24"/>
              </w:rPr>
              <w:t xml:space="preserve">自行免费下载招标文件，并于</w:t>
            </w:r>
            <w:r>
              <w:rPr>
                <w:rFonts w:hint="default" w:ascii="Times New Roman" w:hAnsi="Times New Roman" w:cs="Times New Roman"/>
                <w:b/>
                <w:sz w:val="24"/>
                <w:szCs w:val="24"/>
                <w:highlight w:val="none"/>
                <w:u w:val="single"/>
              </w:rPr>
              <w:t xml:space="preserve">202</w:t>
            </w:r>
            <w:r>
              <w:rPr>
                <w:rFonts w:hint="default" w:ascii="Times New Roman" w:hAnsi="Times New Roman" w:cs="Times New Roman"/>
                <w:b/>
                <w:sz w:val="24"/>
                <w:szCs w:val="24"/>
                <w:highlight w:val="none"/>
                <w:u w:val="single"/>
                <w:lang w:val="en-US" w:eastAsia="zh-CN"/>
              </w:rPr>
              <w:t xml:space="preserve">6</w:t>
            </w:r>
            <w:r>
              <w:rPr>
                <w:rFonts w:hint="default" w:ascii="Times New Roman" w:hAnsi="Times New Roman" w:cs="Times New Roman"/>
                <w:b/>
                <w:sz w:val="24"/>
                <w:szCs w:val="24"/>
                <w:highlight w:val="none"/>
                <w:u w:val="single"/>
              </w:rPr>
              <w:t xml:space="preserve">年</w:t>
            </w:r>
            <w:r>
              <w:rPr>
                <w:rFonts w:hint="eastAsia" w:ascii="Times New Roman" w:hAnsi="Times New Roman" w:cs="Times New Roman"/>
                <w:b/>
                <w:sz w:val="24"/>
                <w:szCs w:val="24"/>
                <w:highlight w:val="none"/>
                <w:u w:val="single"/>
                <w:lang w:val="en-US" w:eastAsia="zh-CN"/>
              </w:rPr>
              <w:t xml:space="preserve">5</w:t>
            </w:r>
            <w:r>
              <w:rPr>
                <w:rFonts w:hint="default" w:ascii="Times New Roman" w:hAnsi="Times New Roman" w:cs="Times New Roman"/>
                <w:b/>
                <w:sz w:val="24"/>
                <w:szCs w:val="24"/>
                <w:highlight w:val="none"/>
                <w:u w:val="single"/>
              </w:rPr>
              <w:t xml:space="preserve">月</w:t>
            </w:r>
            <w:r>
              <w:rPr>
                <w:rFonts w:hint="eastAsia" w:ascii="Times New Roman" w:hAnsi="Times New Roman" w:cs="Times New Roman"/>
                <w:b/>
                <w:sz w:val="24"/>
                <w:szCs w:val="24"/>
                <w:highlight w:val="none"/>
                <w:u w:val="single"/>
                <w:lang w:val="en-US" w:eastAsia="zh-CN"/>
              </w:rPr>
              <w:t xml:space="preserve">15</w:t>
            </w:r>
            <w:r>
              <w:rPr>
                <w:rFonts w:hint="default" w:ascii="Times New Roman" w:hAnsi="Times New Roman" w:cs="Times New Roman"/>
                <w:b/>
                <w:sz w:val="24"/>
                <w:szCs w:val="24"/>
                <w:highlight w:val="none"/>
                <w:u w:val="single"/>
              </w:rPr>
              <w:t xml:space="preserve">日</w:t>
            </w:r>
            <w:r>
              <w:rPr>
                <w:rFonts w:hint="eastAsia" w:ascii="Times New Roman" w:hAnsi="Times New Roman" w:cs="Times New Roman"/>
                <w:b/>
                <w:sz w:val="24"/>
                <w:szCs w:val="24"/>
                <w:highlight w:val="none"/>
                <w:u w:val="single"/>
                <w:lang w:val="en-US" w:eastAsia="zh-CN"/>
              </w:rPr>
              <w:t xml:space="preserve">9</w:t>
            </w:r>
            <w:r>
              <w:rPr>
                <w:rFonts w:hint="default" w:ascii="Times New Roman" w:hAnsi="Times New Roman" w:cs="Times New Roman"/>
                <w:b/>
                <w:sz w:val="24"/>
                <w:szCs w:val="24"/>
                <w:highlight w:val="none"/>
                <w:u w:val="single"/>
              </w:rPr>
              <w:t xml:space="preserve">:</w:t>
            </w:r>
            <w:r>
              <w:rPr>
                <w:rFonts w:hint="eastAsia" w:ascii="Times New Roman" w:hAnsi="Times New Roman" w:cs="Times New Roman"/>
                <w:b/>
                <w:sz w:val="24"/>
                <w:szCs w:val="24"/>
                <w:highlight w:val="none"/>
                <w:u w:val="single"/>
                <w:lang w:val="en-US" w:eastAsia="zh-CN"/>
              </w:rPr>
              <w:t xml:space="preserve">0</w:t>
            </w:r>
            <w:r>
              <w:rPr>
                <w:rFonts w:hint="default" w:ascii="Times New Roman" w:hAnsi="Times New Roman" w:cs="Times New Roman"/>
                <w:b/>
                <w:sz w:val="24"/>
                <w:szCs w:val="24"/>
                <w:highlight w:val="none"/>
                <w:u w:val="single"/>
              </w:rPr>
              <w:t xml:space="preserve">0:00</w:t>
            </w:r>
            <w:r>
              <w:rPr>
                <w:rFonts w:hint="default" w:ascii="Times New Roman" w:hAnsi="Times New Roman" w:cs="Times New Roman"/>
                <w:sz w:val="24"/>
                <w:szCs w:val="24"/>
              </w:rPr>
              <w:t xml:space="preserve">（北京时间）前递交（上传）投标文件。</w:t>
            </w:r>
            <w:r/>
          </w:p>
        </w:tc>
      </w:tr>
    </w:tbl>
    <w:p>
      <w:pPr>
        <w:pStyle w:val="848"/>
        <w:pageBreakBefore w:val="0"/>
        <w:spacing w:before="0" w:after="0" w:line="500" w:lineRule="exact"/>
        <w:widowControl w:val="off"/>
        <w:rPr>
          <w:rFonts w:hint="default" w:ascii="Times New Roman" w:hAnsi="Times New Roman" w:cs="Times New Roman" w:eastAsiaTheme="minorEastAsia"/>
        </w:rPr>
      </w:pPr>
      <w:r>
        <w:rPr>
          <w:rFonts w:hint="default" w:ascii="Times New Roman" w:hAnsi="Times New Roman" w:cs="Times New Roman" w:eastAsiaTheme="minorEastAsia"/>
        </w:rPr>
        <w:t xml:space="preserve">一、项目基本情况</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项目编号：JSZC-320700-JZCG-G2026-0023</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项目名称：</w:t>
      </w:r>
      <w:r>
        <w:rPr>
          <w:rFonts w:hint="eastAsia" w:ascii="宋体" w:hAnsi="宋体" w:eastAsia="宋体" w:cs="宋体"/>
          <w:sz w:val="24"/>
          <w:szCs w:val="24"/>
          <w:highlight w:val="none"/>
        </w:rPr>
        <w:t xml:space="preserve">连云港市公共视频图像资源池汇聚共享项目（非专门面向中小企业）</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firstLine="480"/>
        <w:pageBreakBefore w:val="0"/>
        <w:spacing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rPr>
        <w:t xml:space="preserve">预算金</w:t>
      </w:r>
      <w:r>
        <w:rPr>
          <w:rFonts w:hint="eastAsia" w:ascii="宋体" w:hAnsi="宋体" w:eastAsia="宋体" w:cs="宋体"/>
          <w:sz w:val="24"/>
          <w:szCs w:val="24"/>
          <w:highlight w:val="none"/>
        </w:rPr>
        <w:t xml:space="preserve">额：人民币320.87万元</w:t>
      </w:r>
      <w:r>
        <w:rPr>
          <w:rFonts w:hint="eastAsia" w:ascii="宋体" w:hAnsi="宋体" w:eastAsia="宋体" w:cs="宋体"/>
          <w:color w:val="000000"/>
          <w:sz w:val="24"/>
          <w:szCs w:val="24"/>
          <w:highlight w:val="none"/>
        </w:rPr>
        <w:t xml:space="preserve">。</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最高限价：人民币3</w:t>
      </w:r>
      <w:r>
        <w:rPr>
          <w:rFonts w:hint="eastAsia" w:ascii="宋体" w:hAnsi="宋体" w:eastAsia="宋体" w:cs="宋体"/>
          <w:sz w:val="24"/>
          <w:szCs w:val="24"/>
          <w:highlight w:val="none"/>
          <w:lang w:val="en-US" w:eastAsia="zh-CN"/>
        </w:rPr>
        <w:t xml:space="preserve">08</w:t>
      </w:r>
      <w:r>
        <w:rPr>
          <w:rFonts w:hint="eastAsia" w:ascii="宋体" w:hAnsi="宋体" w:eastAsia="宋体" w:cs="宋体"/>
          <w:sz w:val="24"/>
          <w:szCs w:val="24"/>
          <w:highlight w:val="none"/>
        </w:rPr>
        <w:t xml:space="preserve">.57万元，投标报价超过最高限价的投标无效。</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需求：本项目在电子政务外网搭建具备10万路视频资源接入能力的市级视频资源池联网共享平台，整合汇聚全市公共视频资源，实现视频资源的联网汇聚、共享交换、运维管理。具体要求详见第四章采购需求。</w:t>
      </w:r>
      <w:r/>
    </w:p>
    <w:p>
      <w:pPr>
        <w:ind w:firstLine="482"/>
        <w:pageBreakBefore w:val="0"/>
        <w:spacing w:line="5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对本项目资格要求、采购需求、评标方法与评标标准等部分的询问、质疑请与采购人联系，由采购人负责答复。</w:t>
      </w:r>
      <w:r/>
    </w:p>
    <w:p>
      <w:pPr>
        <w:ind w:firstLine="480"/>
        <w:pageBreakBefore w:val="0"/>
        <w:spacing w:line="5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个月内完成</w:t>
      </w:r>
      <w:r>
        <w:rPr>
          <w:rFonts w:hint="eastAsia" w:ascii="宋体" w:hAnsi="宋体" w:eastAsia="宋体" w:cs="宋体"/>
          <w:sz w:val="24"/>
          <w:szCs w:val="24"/>
          <w:lang w:val="en-US" w:eastAsia="zh-CN"/>
        </w:rPr>
        <w:t xml:space="preserve">建设</w:t>
      </w:r>
      <w:r>
        <w:rPr>
          <w:rFonts w:hint="eastAsia" w:ascii="宋体" w:hAnsi="宋体" w:eastAsia="宋体" w:cs="宋体"/>
          <w:sz w:val="24"/>
          <w:szCs w:val="24"/>
        </w:rPr>
        <w:t xml:space="preserve">，验收合格后</w:t>
      </w:r>
      <w:r>
        <w:rPr>
          <w:rFonts w:hint="eastAsia" w:ascii="宋体" w:hAnsi="宋体" w:eastAsia="宋体" w:cs="宋体"/>
          <w:sz w:val="24"/>
          <w:szCs w:val="24"/>
          <w:lang w:val="en-US" w:eastAsia="zh-CN"/>
        </w:rPr>
        <w:t xml:space="preserve">运维期</w:t>
      </w:r>
      <w:r>
        <w:rPr>
          <w:rFonts w:hint="eastAsia" w:ascii="宋体" w:hAnsi="宋体" w:eastAsia="宋体" w:cs="宋体"/>
          <w:sz w:val="24"/>
          <w:szCs w:val="24"/>
        </w:rPr>
        <w:t xml:space="preserve">3年</w:t>
      </w:r>
      <w:r>
        <w:rPr>
          <w:rFonts w:hint="eastAsia" w:ascii="宋体" w:hAnsi="宋体" w:eastAsia="宋体" w:cs="宋体"/>
          <w:sz w:val="24"/>
          <w:szCs w:val="24"/>
          <w:lang w:eastAsia="zh-CN"/>
        </w:rPr>
        <w:t xml:space="preserve">。</w:t>
      </w:r>
      <w:r/>
    </w:p>
    <w:p>
      <w:pPr>
        <w:ind w:firstLine="48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ind w:firstLine="48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本项目货物采购部分</w:t>
      </w:r>
      <w:r>
        <w:rPr>
          <w:rFonts w:hint="eastAsia" w:ascii="宋体" w:hAnsi="宋体" w:eastAsia="宋体" w:cs="宋体"/>
          <w:sz w:val="24"/>
          <w:szCs w:val="24"/>
          <w:highlight w:val="none"/>
        </w:rPr>
        <w:t xml:space="preserve">不接受进口产品(指通过海关报关进入中国境内且产自境外的产品)投标。</w:t>
      </w:r>
      <w:r/>
    </w:p>
    <w:p>
      <w:pPr>
        <w:pStyle w:val="848"/>
        <w:pageBreakBefore w:val="0"/>
        <w:spacing w:before="0" w:after="0" w:line="500" w:lineRule="exact"/>
        <w:widowControl w:val="off"/>
        <w:rPr>
          <w:rFonts w:hint="default" w:ascii="Times New Roman" w:hAnsi="Times New Roman" w:cs="Times New Roman" w:eastAsiaTheme="minorEastAsia"/>
        </w:rPr>
      </w:pPr>
      <w:r>
        <w:rPr>
          <w:rFonts w:hint="default" w:ascii="Times New Roman" w:hAnsi="Times New Roman" w:cs="Times New Roman" w:eastAsiaTheme="minorEastAsia"/>
        </w:rPr>
        <w:t xml:space="preserve">二、申请人的资格要求</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（一）满足《中华人民共和国政府采购法》第二十二条规定，并提供下列材料：</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1.法人或者其他组织的营业执照等证明文件，自然人的身份证明；</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2.上一年度的财务状况报告（成立不满一年无需提供）；</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hint="default" w:ascii="Times New Roman" w:hAnsi="Times New Roman" w:cs="Times New Roman"/>
          <w:b w:val="0"/>
          <w:bCs/>
          <w:sz w:val="24"/>
          <w:szCs w:val="24"/>
        </w:rPr>
      </w:pPr>
      <w:r>
        <w:rPr>
          <w:rFonts w:hint="default" w:ascii="Times New Roman" w:hAnsi="Times New Roman" w:cs="Times New Roman"/>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4.具备履行合同所必需的设备和专业技术能力的声明及证明材料；</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5.参加政府采购活动前3年内在经营活动中没有重大违法记录的书面声明。</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6.法律、行政法规规定的其他条件。（如有，请按要求提供）</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7.资格审查现场查询信用中国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（二）落实政府采购政策需满足的资格要求：无。</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（三）本项目的特定资格要求：无。</w:t>
      </w:r>
      <w:r/>
    </w:p>
    <w:p>
      <w:pPr>
        <w:pStyle w:val="848"/>
        <w:pageBreakBefore w:val="0"/>
        <w:spacing w:before="0" w:after="0" w:line="500" w:lineRule="exact"/>
        <w:widowControl w:val="off"/>
        <w:rPr>
          <w:rFonts w:hint="default" w:ascii="Times New Roman" w:hAnsi="Times New Roman" w:cs="Times New Roman" w:eastAsiaTheme="minorEastAsia"/>
          <w:bCs w:val="0"/>
          <w:szCs w:val="22"/>
        </w:rPr>
      </w:pPr>
      <w:r>
        <w:rPr>
          <w:rFonts w:hint="default" w:ascii="Times New Roman" w:hAnsi="Times New Roman" w:cs="Times New Roman" w:eastAsiaTheme="minorEastAsia"/>
          <w:bCs w:val="0"/>
          <w:szCs w:val="22"/>
        </w:rPr>
        <w:t xml:space="preserve">三、获取招标文件</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时间：自招标公告发布之日起至202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4</w:t>
      </w:r>
      <w:r>
        <w:rPr>
          <w:rFonts w:hint="default"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30</w:t>
      </w:r>
      <w:r>
        <w:rPr>
          <w:rFonts w:hint="default" w:ascii="Times New Roman" w:hAnsi="Times New Roman" w:cs="Times New Roman"/>
          <w:sz w:val="24"/>
          <w:szCs w:val="24"/>
          <w:highlight w:val="none"/>
        </w:rPr>
        <w:t xml:space="preserve">日（北京时间）</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地点：在“江苏政府采购网”自行免费下载招标文件</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售价：0.00元</w:t>
      </w:r>
      <w:r/>
    </w:p>
    <w:p>
      <w:pPr>
        <w:pStyle w:val="848"/>
        <w:pageBreakBefore w:val="0"/>
        <w:spacing w:before="0" w:after="0" w:line="500" w:lineRule="exact"/>
        <w:widowControl w:val="off"/>
        <w:rPr>
          <w:rFonts w:hint="default" w:ascii="Times New Roman" w:hAnsi="Times New Roman" w:cs="Times New Roman" w:eastAsiaTheme="minorEastAsia"/>
          <w:bCs w:val="0"/>
          <w:szCs w:val="22"/>
        </w:rPr>
      </w:pPr>
      <w:r>
        <w:rPr>
          <w:rFonts w:hint="default" w:ascii="Times New Roman" w:hAnsi="Times New Roman" w:cs="Times New Roman" w:eastAsiaTheme="minorEastAsia"/>
          <w:bCs w:val="0"/>
          <w:szCs w:val="22"/>
        </w:rPr>
        <w:t xml:space="preserve">四、提交投标文件截止时间、开标时间和地点</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提交投标文件截止时间：202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15</w:t>
      </w:r>
      <w:r>
        <w:rPr>
          <w:rFonts w:hint="default" w:ascii="Times New Roman" w:hAnsi="Times New Roman" w:cs="Times New Roman"/>
          <w:sz w:val="24"/>
          <w:szCs w:val="24"/>
          <w:highlight w:val="none"/>
        </w:rPr>
        <w:t xml:space="preserve">日9:00:00（北京时间）</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开标时间：202</w:t>
      </w:r>
      <w:r>
        <w:rPr>
          <w:rFonts w:hint="default" w:ascii="Times New Roman" w:hAnsi="Times New Roman" w:cs="Times New Roman"/>
          <w:sz w:val="24"/>
          <w:szCs w:val="24"/>
          <w:highlight w:val="none"/>
          <w:lang w:val="en-US" w:eastAsia="zh-CN"/>
        </w:rPr>
        <w:t xml:space="preserve">6</w:t>
      </w:r>
      <w:r>
        <w:rPr>
          <w:rFonts w:hint="default" w:ascii="Times New Roman" w:hAnsi="Times New Roman" w:cs="Times New Roman"/>
          <w:sz w:val="24"/>
          <w:szCs w:val="24"/>
          <w:highlight w:val="none"/>
        </w:rPr>
        <w:t xml:space="preserve">年</w:t>
      </w:r>
      <w:r>
        <w:rPr>
          <w:rFonts w:hint="eastAsia" w:ascii="Times New Roman" w:hAnsi="Times New Roman" w:cs="Times New Roman"/>
          <w:sz w:val="24"/>
          <w:szCs w:val="24"/>
          <w:highlight w:val="none"/>
          <w:lang w:val="en-US" w:eastAsia="zh-CN"/>
        </w:rPr>
        <w:t xml:space="preserve">5</w:t>
      </w:r>
      <w:r>
        <w:rPr>
          <w:rFonts w:hint="default" w:ascii="Times New Roman" w:hAnsi="Times New Roman" w:cs="Times New Roman"/>
          <w:sz w:val="24"/>
          <w:szCs w:val="24"/>
          <w:highlight w:val="none"/>
        </w:rPr>
        <w:t xml:space="preserve">月</w:t>
      </w:r>
      <w:r>
        <w:rPr>
          <w:rFonts w:hint="eastAsia" w:ascii="Times New Roman" w:hAnsi="Times New Roman" w:cs="Times New Roman"/>
          <w:sz w:val="24"/>
          <w:szCs w:val="24"/>
          <w:highlight w:val="none"/>
          <w:lang w:val="en-US" w:eastAsia="zh-CN"/>
        </w:rPr>
        <w:t xml:space="preserve">15</w:t>
      </w:r>
      <w:r>
        <w:rPr>
          <w:rFonts w:hint="default" w:ascii="Times New Roman" w:hAnsi="Times New Roman" w:cs="Times New Roman"/>
          <w:sz w:val="24"/>
          <w:szCs w:val="24"/>
          <w:highlight w:val="none"/>
        </w:rPr>
        <w:t xml:space="preserve">日9:00:00（北京时间）</w:t>
      </w:r>
      <w:bookmarkStart w:id="25" w:name="_GoBack"/>
      <w:r/>
      <w:bookmarkEnd w:id="25"/>
      <w:r/>
      <w:r/>
    </w:p>
    <w:p>
      <w:pPr>
        <w:ind w:firstLine="480"/>
        <w:pageBreakBefore w:val="0"/>
        <w:spacing w:line="500" w:lineRule="exact"/>
        <w:widowControl w:val="off"/>
        <w:rPr>
          <w:rFonts w:hint="default" w:ascii="Times New Roman" w:hAnsi="Times New Roman" w:cs="Times New Roman"/>
        </w:rPr>
      </w:pPr>
      <w:r>
        <w:rPr>
          <w:rFonts w:hint="default" w:ascii="Times New Roman" w:hAnsi="Times New Roman" w:cs="Times New Roman"/>
          <w:sz w:val="24"/>
          <w:szCs w:val="24"/>
        </w:rPr>
        <w:t xml:space="preserve">开标地点：“苏采云”政府采购交易系统网上开标大厅</w:t>
      </w:r>
      <w:r/>
    </w:p>
    <w:p>
      <w:pPr>
        <w:pStyle w:val="848"/>
        <w:pageBreakBefore w:val="0"/>
        <w:spacing w:before="0" w:after="0" w:line="500" w:lineRule="exact"/>
        <w:widowControl w:val="off"/>
        <w:rPr>
          <w:rFonts w:hint="default" w:ascii="Times New Roman" w:hAnsi="Times New Roman" w:cs="Times New Roman" w:eastAsiaTheme="minorEastAsia"/>
          <w:bCs w:val="0"/>
          <w:szCs w:val="22"/>
        </w:rPr>
      </w:pPr>
      <w:r>
        <w:rPr>
          <w:rFonts w:hint="default" w:ascii="Times New Roman" w:hAnsi="Times New Roman" w:cs="Times New Roman" w:eastAsiaTheme="minorEastAsia"/>
          <w:bCs w:val="0"/>
          <w:szCs w:val="22"/>
        </w:rPr>
        <w:t xml:space="preserve">五、公告期限</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自本公告发布之日起5个工作日。</w:t>
      </w:r>
      <w:r/>
    </w:p>
    <w:p>
      <w:pPr>
        <w:pStyle w:val="848"/>
        <w:pageBreakBefore w:val="0"/>
        <w:spacing w:before="0" w:after="0" w:line="500" w:lineRule="exact"/>
        <w:widowControl w:val="off"/>
        <w:rPr>
          <w:rFonts w:hint="default" w:ascii="Times New Roman" w:hAnsi="Times New Roman" w:cs="Times New Roman" w:eastAsiaTheme="minorEastAsia"/>
          <w:bCs w:val="0"/>
          <w:szCs w:val="22"/>
        </w:rPr>
      </w:pPr>
      <w:r>
        <w:rPr>
          <w:rFonts w:hint="default" w:ascii="Times New Roman" w:hAnsi="Times New Roman" w:cs="Times New Roman" w:eastAsiaTheme="minorEastAsia"/>
          <w:bCs w:val="0"/>
          <w:szCs w:val="22"/>
        </w:rPr>
        <w:t xml:space="preserve">六、其他补充事宜</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1.本次招标不收取投标保证金。</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default" w:ascii="Times New Roman" w:hAnsi="Times New Roman" w:cs="Times New Roman"/>
          <w:sz w:val="24"/>
          <w:szCs w:val="24"/>
        </w:rPr>
        <w:t xml:space="preserve">或者</w:t>
      </w:r>
      <w:r>
        <w:rPr>
          <w:rFonts w:hint="default" w:ascii="Times New Roman" w:hAnsi="Times New Roman" w:cs="Times New Roman"/>
          <w:sz w:val="24"/>
          <w:szCs w:val="24"/>
        </w:rPr>
        <w:t xml:space="preserve">提交失误，由此造成的一切损失由投标人自行承担。</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http://www.ccgp-jiangsu.gov.cn/jiangsu/zlxz/ee/ee3a4bc5a3454aa2b0d9312230633ce9.html</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848"/>
        <w:pageBreakBefore w:val="0"/>
        <w:spacing w:before="0" w:after="0" w:line="500" w:lineRule="exact"/>
        <w:widowControl w:val="off"/>
        <w:rPr>
          <w:rFonts w:hint="default" w:ascii="Times New Roman" w:hAnsi="Times New Roman" w:cs="Times New Roman" w:eastAsiaTheme="minorEastAsia"/>
          <w:bCs w:val="0"/>
          <w:szCs w:val="22"/>
        </w:rPr>
      </w:pPr>
      <w:r>
        <w:rPr>
          <w:rFonts w:hint="default" w:ascii="Times New Roman" w:hAnsi="Times New Roman" w:cs="Times New Roman" w:eastAsiaTheme="minorEastAsia"/>
          <w:bCs w:val="0"/>
          <w:szCs w:val="22"/>
        </w:rPr>
        <w:t xml:space="preserve">七、对本次招标提出询问，请按以下方式联系</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1.采购人信息</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名    称：</w:t>
      </w:r>
      <w:r>
        <w:rPr>
          <w:rFonts w:hint="default" w:ascii="Times New Roman" w:hAnsi="Times New Roman" w:cs="Times New Roman"/>
          <w:sz w:val="24"/>
          <w:szCs w:val="24"/>
          <w:highlight w:val="none"/>
          <w:lang w:val="en-US" w:eastAsia="zh-CN"/>
        </w:rPr>
        <w:t xml:space="preserve">连云港市公安局</w:t>
      </w:r>
      <w:r/>
    </w:p>
    <w:p>
      <w:pPr>
        <w:ind w:firstLine="480"/>
        <w:pageBreakBefore w:val="0"/>
        <w:spacing w:line="500" w:lineRule="exact"/>
        <w:widowControl w:val="off"/>
        <w:rPr>
          <w:rFonts w:hint="default" w:ascii="Times New Roman" w:hAnsi="Times New Roman" w:cs="Times New Roman"/>
          <w:sz w:val="24"/>
          <w:szCs w:val="24"/>
          <w:highlight w:val="none"/>
          <w:lang w:val="en-US"/>
        </w:rPr>
      </w:pPr>
      <w:r>
        <w:rPr>
          <w:rFonts w:hint="default" w:ascii="Times New Roman" w:hAnsi="Times New Roman" w:cs="Times New Roman"/>
          <w:sz w:val="24"/>
          <w:szCs w:val="24"/>
          <w:highlight w:val="none"/>
        </w:rPr>
        <w:t xml:space="preserve">地    址：</w:t>
      </w:r>
      <w:r>
        <w:rPr>
          <w:rFonts w:hint="default" w:ascii="Times New Roman" w:hAnsi="Times New Roman" w:cs="Times New Roman"/>
          <w:sz w:val="24"/>
          <w:szCs w:val="24"/>
          <w:lang w:val="en-US" w:eastAsia="zh-CN"/>
        </w:rPr>
        <w:t xml:space="preserve">连云港市海州区朝阳东路9号</w:t>
      </w:r>
      <w:r/>
    </w:p>
    <w:p>
      <w:pPr>
        <w:ind w:firstLine="480"/>
        <w:pageBreakBefore w:val="0"/>
        <w:spacing w:line="500" w:lineRule="exact"/>
        <w:widowControl w:val="off"/>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联系方式：</w:t>
      </w:r>
      <w:r>
        <w:rPr>
          <w:rFonts w:hint="default" w:ascii="Times New Roman" w:hAnsi="Times New Roman" w:cs="Times New Roman"/>
          <w:sz w:val="24"/>
          <w:szCs w:val="24"/>
          <w:highlight w:val="none"/>
          <w:lang w:val="en-US" w:eastAsia="zh-CN"/>
        </w:rPr>
        <w:t xml:space="preserve">张琦</w:t>
      </w:r>
      <w:r>
        <w:rPr>
          <w:rFonts w:hint="eastAsia" w:ascii="Times New Roman" w:hAnsi="Times New Roman" w:cs="Times New Roman"/>
          <w:sz w:val="24"/>
          <w:szCs w:val="24"/>
          <w:highlight w:val="none"/>
          <w:lang w:val="en-US" w:eastAsia="zh-CN"/>
        </w:rPr>
        <w:t xml:space="preserve"> </w:t>
      </w:r>
      <w:r>
        <w:rPr>
          <w:rFonts w:hint="default" w:ascii="Times New Roman" w:hAnsi="Times New Roman" w:cs="Times New Roman"/>
          <w:sz w:val="24"/>
          <w:szCs w:val="24"/>
          <w:highlight w:val="none"/>
          <w:lang w:val="en-US" w:eastAsia="zh-CN"/>
        </w:rPr>
        <w:t xml:space="preserve"> 15861237763</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2.采购代理机构信息</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名    称：连云港市公共资源交易中心</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地    址：连云港市海州区凌洲东路9号2号楼419室</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联系方式：李俊怡   0518-85868290</w:t>
      </w:r>
      <w:r/>
    </w:p>
    <w:p>
      <w:pPr>
        <w:ind w:firstLine="480"/>
        <w:pageBreakBefore w:val="0"/>
        <w:spacing w:line="500" w:lineRule="exact"/>
        <w:widowControl w:val="off"/>
        <w:rPr>
          <w:rFonts w:hint="default" w:ascii="Times New Roman" w:hAnsi="Times New Roman" w:cs="Times New Roman"/>
          <w:sz w:val="24"/>
          <w:szCs w:val="24"/>
        </w:rPr>
      </w:pPr>
      <w:r>
        <w:rPr>
          <w:rFonts w:hint="default" w:ascii="Times New Roman" w:hAnsi="Times New Roman" w:cs="Times New Roman"/>
          <w:sz w:val="24"/>
          <w:szCs w:val="24"/>
        </w:rPr>
        <w:t xml:space="preserve">3.项目联系方式</w:t>
      </w:r>
      <w:r/>
    </w:p>
    <w:p>
      <w:pPr>
        <w:ind w:firstLine="480"/>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项目联系人：</w:t>
      </w:r>
      <w:r>
        <w:rPr>
          <w:rFonts w:hint="default" w:ascii="Times New Roman" w:hAnsi="Times New Roman" w:cs="Times New Roman"/>
          <w:sz w:val="24"/>
          <w:szCs w:val="24"/>
          <w:highlight w:val="none"/>
          <w:lang w:val="en-US" w:eastAsia="zh-CN"/>
        </w:rPr>
        <w:t xml:space="preserve">张琦</w:t>
      </w:r>
      <w:r/>
    </w:p>
    <w:p>
      <w:pPr>
        <w:ind w:firstLine="480"/>
        <w:spacing w:line="500" w:lineRule="exact"/>
        <w:rPr>
          <w:rFonts w:hint="default" w:ascii="Times New Roman" w:hAnsi="Times New Roman" w:cs="Times New Roman"/>
          <w:sz w:val="24"/>
          <w:szCs w:val="24"/>
          <w:highlight w:val="yellow"/>
        </w:rPr>
      </w:pPr>
      <w:r>
        <w:rPr>
          <w:rFonts w:hint="default" w:ascii="Times New Roman" w:hAnsi="Times New Roman" w:cs="Times New Roman"/>
          <w:sz w:val="24"/>
          <w:szCs w:val="24"/>
          <w:highlight w:val="none"/>
        </w:rPr>
        <w:t xml:space="preserve">电      话：</w:t>
      </w:r>
      <w:r>
        <w:rPr>
          <w:rFonts w:hint="default" w:ascii="Times New Roman" w:hAnsi="Times New Roman" w:cs="Times New Roman"/>
          <w:sz w:val="24"/>
          <w:szCs w:val="24"/>
          <w:highlight w:val="none"/>
          <w:lang w:val="en-US" w:eastAsia="zh-CN"/>
        </w:rPr>
        <w:t xml:space="preserve">15861237763</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eastAsia="黑体" w:cs="Times New Roman"/>
          <w:b w:val="0"/>
        </w:rPr>
      </w:pPr>
      <w:r/>
      <w:bookmarkStart w:id="1" w:name="_Toc162361611"/>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rPr>
          <w:rFonts w:hint="default" w:ascii="Times New Roman" w:hAnsi="Times New Roman" w:eastAsia="黑体" w:cs="Times New Roman"/>
          <w:b w:val="0"/>
        </w:rPr>
      </w:pPr>
      <w:r>
        <w:rPr>
          <w:rFonts w:hint="default" w:ascii="Times New Roman" w:hAnsi="Times New Roman" w:eastAsia="黑体" w:cs="Times New Roman"/>
          <w:b w:val="0"/>
        </w:rPr>
      </w:r>
      <w:r/>
    </w:p>
    <w:p>
      <w:pPr>
        <w:pStyle w:val="847"/>
        <w:jc w:val="center"/>
        <w:spacing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第二章  投标人须知</w:t>
      </w:r>
      <w:bookmarkEnd w:id="1"/>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一、总则</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1.招标方式</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 本次招标采取公开招标方式，本招标文件仅适用于招标公告中所述项目。</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2.合格的投标人</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 满足招标公告中供应商的资格要求的规定。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2.3 满足本招标文件全部实质性要求和条件的规定。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2.4 符合上述条件的投标人应承担投标及履约过程应承担的全部责任与义务。</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2.5单位负责人为同一人或者存在直接控股、管理关系的不同供应商，不得参加同一合同项下的政府采购活动。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3.适用法律</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3.1 本次招标及由此产生的合同受中华人民共和国有关的法律法规制约和保护。</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4.投标费用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4.2 本次招标采购人和交易中心不收取标书工本费与中标服务费。</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5.招标文件的约束力</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5.1 投标人一旦参加本项目采购活动，即被认为接受了本招标文件的规定和约束。</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二、招标文件</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6.招标文件构成</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6.1 招标文件由以下部分组成：</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（1）投标邀请</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（2）投标人须知</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（3）合同文本</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（4）采购需求</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（5）评标方法与评标标准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（6）投标文件格式</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请仔细检查招标文件是否齐全，如有缺漏请立即与交易中心联系解决。</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7.招标文件的澄清</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8.招标文件的修改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8.1 在投标截止时间前，交易中心可以对招标文件进行修改。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8.2 交易中心有权按照法定的要求推迟投标截止日期和开标日期。</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8.3 招标文件的修改将在江苏政府采购网公布，补充文件将作为招标文件的组成部分，并对投标人具有约束力。</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三、投标文件的编制</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9.投标文件编写注意事项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default" w:ascii="Times New Roman" w:hAnsi="Times New Roman" w:cs="Times New Roman"/>
          <w:sz w:val="24"/>
          <w:szCs w:val="24"/>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10.投标文件的语言及度量衡单位</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10.2 除技术性能另有规定外，投标文件所使用的度量衡单位，均须采用国家法定计量单位。</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11.投标文件构成</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12.证明投标人及投标标的符合招标文件规定的文件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12.1 投标人应按照招标文件要求提交证明文件，证明其及投标标的符合招标文件规定。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12.2 招标文件对证明文件无明确形式要求的，证明文件可以以文字资料、图纸和数据等形式提交。</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13.投标分项报价表</w:t>
      </w:r>
      <w:r/>
    </w:p>
    <w:p>
      <w:pPr>
        <w:ind w:firstLine="480"/>
        <w:spacing w:line="500" w:lineRule="exact"/>
        <w:rPr>
          <w:rFonts w:hint="default" w:ascii="Times New Roman" w:hAnsi="Times New Roman" w:cs="Times New Roman"/>
          <w:sz w:val="24"/>
          <w:szCs w:val="24"/>
        </w:rPr>
      </w:pPr>
      <w:r/>
      <w:bookmarkStart w:id="2" w:name="OLE_LINK149"/>
      <w:r>
        <w:rPr>
          <w:rFonts w:hint="default" w:ascii="Times New Roman" w:hAnsi="Times New Roman" w:cs="Times New Roman"/>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14.技术要求响应及偏离表、商务要求响应及偏离表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14.2 投标人可在投标文件中提供认为需要的其他技术文件或说明。</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15.服务承诺、培训计划、人员安排及其他</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15.2 投标人需根据招标文件要求提供培训计划、人员安排等。</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15.3 投标人需根据招标文件要求提供所投标的的主要组成部分、功能设计、实现思路及关键技术等。</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16.投标函和开标一览表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16.1 投标人应按照招标文件中提供的格式完整、正确填写投标函、开标一览表。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17.投标有效期</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17.2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四、投标文件的递交</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18.电子投标文件的递交</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18.1 投标人应当按照《操作手册》规定，在投标截止时间前制作并递交（上传）电子投标文件。</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19.投标截止时间</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19.1 投标人递交（上传）电子投标文件的时间不得迟于招标公告中规定的投标截止时间。</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20.投标文件的拒收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20.1 交易中心拒绝接收在其规定的投标截止时间后递交（上传）的任何投标文件。</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21.投标文件的撤回和修改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21.1 投标文件的撤回</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21.1.1 投标人可在投标截止时间前，撤回其电子投标文件，具体操作方法见《操作手册》。</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21.1.2 投标人撤回电子投标文件的，则认为其不再参与本项目投标活动。</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21.2 投标文件的修改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21.2.1 投标人可在投标截止时间前，对其电子投标文件进行修改，具体操作方法见《操作手册》。</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21.2.2 在投标截止时间之后，投标人不得对其电子投标文件做任何修改。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21.3 在投标截止时间至招标文件中规定的投标有效期满之间的这段时间内，投标人不得撤回其投标。</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五、开标与评标</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22.开标</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22.2 开标仪式由交易中心组织。“苏采云”系统将自动对项目进行开标，并宣布各投标人名称和投标价格。</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22.3 投标人在开标过程中涉及到的投标文件解密、开标结果确认等工作，应当按照《操作手册》规定执行。</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22.5 投标人未参加开标的，视同认可开标结果。</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23.评标委员会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23.1 开标后，交易中心将立即组织评委会进行评标。</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23.2 评委会由采购人代表和有关技术、经济等方面的评审专家组成，且人员构成符合政府采购有关规定。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23.3 评委会按照采购文件规定的评审程序、评审方法和评审标准进行独立评审并确定中标候选人。</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24.评标过程的保密与公正</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24.2 在评标过程中，投标人不得以任何行为影响评标过程，否则其投标文件将被作为无效投标文件。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24.3 交易中心和评委会不向未中标的投标人解释未中标原因，也不公布评标过程中的相关细节。</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25.投标文件的澄清</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评委会并非对每个投标人都做澄清、说明或者补正要求。</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25.3 接到评委会澄清、说明或者补正要求的投标人如未按规定响应，其风险由投标人自行承担。</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26.对投标文件的审查</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26.1 投标文件审查分为资格审查和符合性审查。</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采购人进行资格审查的同时，在信用中国网站（www.creditchina.gov.cn）、查询投标人的信用记录，以确定投标人是否具备投标资格，查询结果留存并归档。</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26.1.3政府采购异常低价审查：</w:t>
      </w:r>
      <w:r/>
    </w:p>
    <w:p>
      <w:pPr>
        <w:ind w:firstLine="480"/>
        <w:jc w:val="both"/>
        <w:pageBreakBefore w:val="0"/>
        <w:spacing w:line="500" w:lineRule="exact"/>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1.投标报价低于全部通过符合性审查供应商投标报价平均值</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%的，即投标报价&lt;全部通过符合性审查供应商投标报价平均值×</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w:t>
      </w:r>
      <w:r/>
    </w:p>
    <w:p>
      <w:pPr>
        <w:ind w:firstLine="480"/>
        <w:jc w:val="both"/>
        <w:pageBreakBefore w:val="0"/>
        <w:spacing w:line="500" w:lineRule="exact"/>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2.投标报价低于通过符合性审查的次低报价供应商投标报价</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%的，即投标报价&lt;通过符合性审查的次低报价供应商投标报价×</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w:t>
      </w:r>
      <w:r/>
    </w:p>
    <w:p>
      <w:pPr>
        <w:ind w:firstLine="480"/>
        <w:jc w:val="both"/>
        <w:pageBreakBefore w:val="0"/>
        <w:spacing w:line="500" w:lineRule="exact"/>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3.投标报价低于采购项目最高限价</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%的，即投标报价&lt;采购项目最高限价×</w:t>
      </w:r>
      <w:r>
        <w:rPr>
          <w:rFonts w:hint="eastAsia" w:ascii="Times New Roman" w:hAnsi="Times New Roman" w:eastAsia="宋体" w:cs="Times New Roman"/>
          <w:b w:val="0"/>
          <w:bCs/>
          <w:sz w:val="24"/>
          <w:szCs w:val="24"/>
          <w:highlight w:val="none"/>
          <w:lang w:val="en-US" w:eastAsia="zh-CN"/>
        </w:rPr>
        <w:t xml:space="preserve">50</w:t>
      </w:r>
      <w:r>
        <w:rPr>
          <w:rFonts w:hint="default" w:ascii="Times New Roman" w:hAnsi="Times New Roman" w:eastAsia="宋体" w:cs="Times New Roman"/>
          <w:b w:val="0"/>
          <w:bCs/>
          <w:sz w:val="24"/>
          <w:szCs w:val="24"/>
          <w:highlight w:val="none"/>
        </w:rPr>
        <w:t xml:space="preserve">%；</w:t>
      </w:r>
      <w:r/>
    </w:p>
    <w:p>
      <w:pPr>
        <w:ind w:firstLine="480"/>
        <w:jc w:val="both"/>
        <w:pageBreakBefore w:val="0"/>
        <w:spacing w:line="500" w:lineRule="exact"/>
        <w:rPr>
          <w:rFonts w:hint="default" w:ascii="Times New Roman" w:hAnsi="Times New Roman" w:eastAsia="宋体" w:cs="Times New Roman"/>
          <w:b w:val="0"/>
          <w:bCs/>
          <w:sz w:val="24"/>
          <w:szCs w:val="24"/>
          <w:highlight w:val="none"/>
        </w:rPr>
      </w:pPr>
      <w:r>
        <w:rPr>
          <w:rFonts w:hint="default" w:ascii="Times New Roman" w:hAnsi="Times New Roman" w:eastAsia="宋体" w:cs="Times New Roman"/>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26.1.4</w:t>
      </w:r>
      <w:r>
        <w:rPr>
          <w:rFonts w:hint="default" w:ascii="Times New Roman" w:hAnsi="Times New Roman" w:cs="Times New Roman"/>
          <w:sz w:val="24"/>
          <w:szCs w:val="24"/>
        </w:rPr>
        <w:t xml:space="preserve">未通过资格审查或符合性审查的投标人，将通过“苏采云”系统中告知其未通过的原因，评审结束后，将不再告知。</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（1）投标文件中开标一览表内容与投标文件中相应内容不一致的，以开标一览表为准。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（2）大写金额和小写金额不一致的，以大写金额为准。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（3）单价金额小数点或者百分比有明显错位的，以开标一览表的总价为准，并修改单价。</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（4）总价金额与按单价汇总金额不一致的，以单价金额计算结果为准。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同时出现两种以上错误的，按照前款规定的顺序修正。</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26.6 采用综合评分法的采购项目，评审后得分最高的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27.无效投标条款和废标条款</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27.1 无效投标条款</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（1）投标人未按照招标文件要求递交（上传）电子投标文件的。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（2）投标人在“苏采云”系统规定的时间内未成功解密电子投标文件的。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（3）投标人不具备招标文件中规定的资格要求的。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（5）投标人提交两个（含两个）以上不同的投标报价的。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（6）投标人的报价超过了采购预算或者最高限价的。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（7）评委会认为投标人的报价明显低于其他通过符合性审查投标人的报价，有可能影响产品质量或者不能诚信履约的，</w:t>
      </w:r>
      <w:r>
        <w:rPr>
          <w:rFonts w:hint="eastAsia" w:ascii="Times New Roman" w:hAnsi="Times New Roman" w:cs="Times New Roman"/>
          <w:sz w:val="24"/>
          <w:szCs w:val="24"/>
          <w:lang w:val="en-US" w:eastAsia="zh-CN"/>
        </w:rPr>
        <w:t xml:space="preserve">或者符合政府采购异常低价要求的，</w:t>
      </w:r>
      <w:r>
        <w:rPr>
          <w:rFonts w:hint="default" w:ascii="Times New Roman" w:hAnsi="Times New Roman" w:cs="Times New Roman"/>
          <w:sz w:val="24"/>
          <w:szCs w:val="24"/>
        </w:rPr>
        <w:t xml:space="preserve">将通过“苏采云”系统要求其在合理的时间内提供说明，必要时提交相关证明材料，投标人不能证明其报价合理性的。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（8）不符合招标文件中规定的实质性要求和条件的（本招标文件中斜体且有下划线部分为实质性要求和条件）。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（10）投标人未通过符合性审查的。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（11）投标文件含有采购人不能接受的附加条件的。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（12）投标文件未按照招标文件要求加盖公章（CA电子公章）的。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（13）其他法律、法规及本招标文件规定的属于无效投标的情形。</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27.2 有下列情形之一的，视为投标人串通投标，投标无效：</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（1）不同投标人的投标文件由同一单位或者个人编制。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（2）不同投标人委托同一单位或者个人办理投标事宜。</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（3）不同投标人的投标文件载明的项目管理成员或者联系人员为同一人。</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（4）不同投标人的投标文件异常一致或者投标报价呈规律性差异。</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27.3 废标条款</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（1）因“苏采云”系统系统故障原因造成开标不成功的。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（2）评委会认定招标文件存在歧义、重大缺陷导致评审工作无法进行的。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（3）符合专业条件的供应商或者对招标文件作实质响应的供应商不足三家的。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（4）出现影响采购公正的违法、违规行为的。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（5）因重大变故，采购任务取消的。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27.4 出现投标截止时间结束后参加投标的供应商或者在评标期间对招标文件做出实质响应的供应商不足三家情况的，按照政府采购相关规定执行。</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六、定标</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28.确定中标单位</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28.1 中标候选人的选取原则和数量详见招标文件第五章规定。 </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28.2 采购人应根据评委会推荐的中标候选人确定中标人。</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28.3 交易中心将在江苏政府采购网发布中标公告，公告期限为1个工作日。</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28.4 若有充分证据证明，中标人存在下列情况之一的，一经查实，将被取消中标资格：</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（1）提供虚假材料谋取中标、成交的。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（2）采取不正当手段诋毁、排挤其他供应商的。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（3）与采购人、其他供应商或者采购代理机构恶意串通的。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（4）向采购人、交易中心行贿或者提供其他不正当利益的。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（5）在招标采购过程中与采购人进行协商谈判的。</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（6）属于本文件规定的无效条件，但在评标过程中又未被评委会发现的。</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29.中标通知书</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七、履约保证金及授予合同</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30.履约保证金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30.1 本项目</w:t>
      </w:r>
      <w:r>
        <w:rPr>
          <w:rFonts w:hint="eastAsia" w:ascii="Times New Roman" w:hAnsi="Times New Roman" w:cs="Times New Roman"/>
          <w:sz w:val="24"/>
          <w:szCs w:val="24"/>
          <w:lang w:val="en-US" w:eastAsia="zh-CN"/>
        </w:rPr>
        <w:t xml:space="preserve">不收取</w:t>
      </w:r>
      <w:r>
        <w:rPr>
          <w:rFonts w:hint="default" w:ascii="Times New Roman" w:hAnsi="Times New Roman" w:cs="Times New Roman"/>
          <w:sz w:val="24"/>
          <w:szCs w:val="24"/>
        </w:rPr>
        <w:t xml:space="preserve">履约保证金。</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31.签订合同</w:t>
      </w:r>
      <w:r/>
    </w:p>
    <w:p>
      <w:pPr>
        <w:ind w:firstLine="480"/>
        <w:spacing w:line="500" w:lineRule="exact"/>
        <w:rPr>
          <w:rFonts w:hint="default" w:ascii="Times New Roman" w:hAnsi="Times New Roman" w:cs="Times New Roman"/>
          <w:sz w:val="24"/>
        </w:rPr>
      </w:pPr>
      <w:r>
        <w:rPr>
          <w:rFonts w:hint="default" w:ascii="Times New Roman" w:hAnsi="Times New Roman" w:cs="Times New Roman"/>
          <w:sz w:val="24"/>
        </w:rPr>
        <w:t xml:space="preserve">31.1 中标人应当在中标通知书发出之日起三十日内，按照招标文件和中标人投标文件的规定，与采购人签订政府采购合同。</w:t>
      </w:r>
      <w:r/>
    </w:p>
    <w:p>
      <w:pPr>
        <w:ind w:firstLine="480"/>
        <w:spacing w:line="500" w:lineRule="exact"/>
        <w:rPr>
          <w:rFonts w:hint="default" w:ascii="Times New Roman" w:hAnsi="Times New Roman" w:cs="Times New Roman"/>
          <w:sz w:val="24"/>
        </w:rPr>
      </w:pPr>
      <w:r>
        <w:rPr>
          <w:rFonts w:hint="default" w:ascii="Times New Roman" w:hAnsi="Times New Roman" w:cs="Times New Roman"/>
          <w:sz w:val="24"/>
        </w:rPr>
        <w:t xml:space="preserve">31.2 招标文件、中标人的投标文件及招标过程中有关澄清、承诺等文件均应作为合同附件。</w:t>
      </w:r>
      <w:r/>
    </w:p>
    <w:p>
      <w:pPr>
        <w:ind w:firstLine="480"/>
        <w:spacing w:line="500" w:lineRule="exact"/>
        <w:rPr>
          <w:rFonts w:hint="default" w:ascii="Times New Roman" w:hAnsi="Times New Roman" w:cs="Times New Roman"/>
          <w:sz w:val="24"/>
        </w:rPr>
      </w:pPr>
      <w:r>
        <w:rPr>
          <w:rFonts w:hint="default" w:ascii="Times New Roman" w:hAnsi="Times New Roman" w:cs="Times New Roman"/>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32.合同标的的追加</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31.1 政府采购合同履行中，采购人需追加与合同标的相同的服务</w:t>
      </w:r>
      <w:bookmarkStart w:id="3" w:name="OLE_LINK150"/>
      <w:r>
        <w:rPr>
          <w:rFonts w:hint="default" w:ascii="Times New Roman" w:hAnsi="Times New Roman" w:cs="Times New Roman"/>
          <w:sz w:val="24"/>
          <w:szCs w:val="24"/>
        </w:rPr>
        <w:t xml:space="preserve">（包含与服务相关的货物）</w:t>
      </w:r>
      <w:bookmarkEnd w:id="3"/>
      <w:r>
        <w:rPr>
          <w:rFonts w:hint="default" w:ascii="Times New Roman" w:hAnsi="Times New Roman" w:cs="Times New Roman"/>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33.政府采购履约资金扶持政策</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32.1 中标人可凭政府采购合同办理融资贷款，详情请见江苏政府采购网“政采贷”专栏。</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八、询问与质疑</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34.询问</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35.质疑提出</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35.1 提出质疑的供应商应当是参与所质疑项目采购活动的供应商。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（1）供应商的姓名或者名称、地址、邮编、联系人及联系电话；</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（2）质疑项目的名称、编号；</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（3）具体、明确的质疑事项和与质疑事项相关的请求；</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（4）事实依据；</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（5）必要的法律依据；</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（6）提出质疑的日期；</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（7）必要的证明材料；</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（8）营业执照复印件及授权委托书原件、法定代表人（单位负责人）身份证复印件、委托代理人身份证复印件。</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36.质疑函的受理和答复</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36.4 以下情形的质疑不予受理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（1）内容不符合《政府采购质疑和投诉办法》第十二条规定的质疑。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（2）超出政府采购法定期限的质疑。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（3）以传真、电子邮件等方式递交的非原件形式的质疑。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（4）未参加采购活动的供应商或在采购活动中自身权益未受到损害的供应商所提出的质疑。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（5）供应商组成联合体，联合体中任何一方或多方未按要求签字（盖章）、加盖公章的质疑。</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36.5 采购人、交易中心依法受理的质疑，将按照政府采购有关规定，在法定期限内答复。</w:t>
      </w:r>
      <w:r/>
    </w:p>
    <w:p>
      <w:pPr>
        <w:ind w:firstLine="480"/>
        <w:spacing w:line="500" w:lineRule="exact"/>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 xml:space="preserve">37.</w:t>
      </w:r>
      <w:r>
        <w:rPr>
          <w:rFonts w:hint="default" w:ascii="Times New Roman" w:hAnsi="Times New Roman" w:cs="Times New Roman"/>
          <w:sz w:val="24"/>
          <w:szCs w:val="24"/>
          <w:highlight w:val="none"/>
          <w:lang w:val="en-US" w:eastAsia="zh-CN"/>
        </w:rPr>
        <w:t xml:space="preserve">1</w:t>
      </w:r>
      <w:r>
        <w:rPr>
          <w:rFonts w:hint="default" w:ascii="Times New Roman" w:hAnsi="Times New Roman" w:cs="Times New Roman"/>
          <w:sz w:val="24"/>
          <w:szCs w:val="24"/>
          <w:highlight w:val="none"/>
        </w:rPr>
        <w:t xml:space="preserve"> 未尽事宜，依照有关法律、法规执行。</w:t>
      </w:r>
      <w:r/>
    </w:p>
    <w:p>
      <w:pPr>
        <w:pStyle w:val="848"/>
        <w:spacing w:before="0" w:after="0" w:line="500" w:lineRule="exact"/>
        <w:rPr>
          <w:rFonts w:hint="default" w:ascii="Times New Roman" w:hAnsi="Times New Roman" w:cs="Times New Roman" w:eastAsiaTheme="minorEastAsia"/>
        </w:rPr>
      </w:pPr>
      <w:r>
        <w:rPr>
          <w:rFonts w:hint="default" w:ascii="Times New Roman" w:hAnsi="Times New Roman" w:cs="Times New Roman" w:eastAsiaTheme="minorEastAsia"/>
        </w:rPr>
        <w:t xml:space="preserve">九、政府采购政策功能</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38.促进中小企业发展</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38.1</w:t>
      </w:r>
      <w:bookmarkStart w:id="4" w:name="OLE_LINK151"/>
      <w:r>
        <w:rPr>
          <w:rFonts w:hint="default" w:ascii="Times New Roman" w:hAnsi="Times New Roman" w:cs="Times New Roman"/>
          <w:sz w:val="24"/>
          <w:szCs w:val="24"/>
        </w:rPr>
        <w:t xml:space="preserve"> 本项目执行《关于印发&lt;政府采购促进中小企业发展管理办法&gt;的通知》（财库〔2020〕</w:t>
      </w:r>
      <w:r>
        <w:rPr>
          <w:rFonts w:hint="default" w:ascii="Times New Roman" w:hAnsi="Times New Roman" w:cs="Times New Roman"/>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38.2 本项目对提供的服务全部由小型企业、微型企业、残疾人福利性单位和监狱企业承接的报价给予10%的扣除，用扣除后的价格参与评审。</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38.3 参加本项目政府采购活动的供应商享受价格评审优惠的应当提供的材料： </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（1）投标人为小型企业、微型企业的，提供《中小企业声明函》（第六章 投标文件格式）。</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38.4 残疾人福利单位、监狱企业属于小型企业、微型企业的，不重复享受政策。</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38.5 享受扶持政策获得政府采购合同的，小微企业不得将合同分包给大中型企业，中型企业不得将合同分包给大型企业。</w:t>
      </w:r>
      <w:bookmarkEnd w:id="4"/>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39.支持绿色发展</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default" w:ascii="Times New Roman" w:hAnsi="Times New Roman" w:cs="Times New Roman"/>
          <w:sz w:val="24"/>
        </w:rPr>
      </w:pPr>
      <w:r>
        <w:rPr>
          <w:rFonts w:hint="default" w:ascii="Times New Roman" w:hAnsi="Times New Roman" w:cs="Times New Roman"/>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default" w:ascii="Times New Roman" w:hAnsi="Times New Roman" w:cs="Times New Roman"/>
          <w:b/>
          <w:sz w:val="24"/>
        </w:rPr>
      </w:pPr>
      <w:r>
        <w:rPr>
          <w:rFonts w:hint="default" w:ascii="Times New Roman" w:hAnsi="Times New Roman" w:cs="Times New Roman"/>
          <w:b/>
          <w:sz w:val="24"/>
        </w:rPr>
        <w:t xml:space="preserve">40.政府采购需求标准</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40.1 本项目执行《绿色数据中心政府采购需求</w:t>
      </w:r>
      <w:r>
        <w:rPr>
          <w:rFonts w:hint="default" w:ascii="Times New Roman" w:hAnsi="Times New Roman" w:cs="Times New Roman"/>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numPr>
          <w:ilvl w:val="0"/>
          <w:numId w:val="0"/>
        </w:numPr>
        <w:ind w:firstLine="482"/>
        <w:jc w:val="both"/>
        <w:keepLines w:val="0"/>
        <w:keepNext w:val="0"/>
        <w:pageBreakBefore w:val="0"/>
        <w:spacing w:line="500" w:lineRule="exact"/>
        <w:widowControl w:val="off"/>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41采购本国产品的支持政策</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41.3 供应商需按照招标文件的要求提供《关于符合本国产品标准的声明函》（以下简称《声明函》），如不提供将不享受本国产品价格评审优惠。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keepLines w:val="0"/>
        <w:keepNext w:val="0"/>
        <w:pageBreakBefore w:val="0"/>
        <w:spacing w:line="5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41.6政府采购中的本国产品标准及其他未尽事宜详见《国务院办公厅关于在政府采购中实施本国产品标准及相关政策的通知》（国办发〔2025〕34号）。</w:t>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br w:type="page" w:clear="all"/>
      </w:r>
      <w:r/>
    </w:p>
    <w:p>
      <w:pPr>
        <w:pStyle w:val="847"/>
        <w:jc w:val="center"/>
        <w:spacing w:line="360" w:lineRule="auto"/>
        <w:rPr>
          <w:rFonts w:hint="default" w:ascii="Times New Roman" w:hAnsi="Times New Roman" w:eastAsia="黑体" w:cs="Times New Roman"/>
          <w:b w:val="0"/>
        </w:rPr>
      </w:pPr>
      <w:r/>
      <w:bookmarkStart w:id="5" w:name="_Toc162361612"/>
      <w:r>
        <w:rPr>
          <w:rFonts w:hint="default" w:ascii="Times New Roman" w:hAnsi="Times New Roman" w:eastAsia="黑体" w:cs="Times New Roman"/>
          <w:b w:val="0"/>
        </w:rPr>
        <w:t xml:space="preserve">第三章  合同文本</w:t>
      </w:r>
      <w:bookmarkEnd w:id="5"/>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center"/>
        <w:spacing w:line="500" w:lineRule="exact"/>
        <w:rPr>
          <w:rFonts w:hint="default" w:ascii="Times New Roman" w:hAnsi="Times New Roman" w:eastAsia="黑体" w:cs="Times New Roman"/>
          <w:sz w:val="32"/>
          <w:szCs w:val="24"/>
        </w:rPr>
      </w:pPr>
      <w:r/>
      <w:bookmarkStart w:id="6" w:name="OLE_LINK155"/>
      <w:r/>
      <w:bookmarkStart w:id="7" w:name="OLE_LINK154"/>
      <w:r>
        <w:rPr>
          <w:rFonts w:hint="default" w:ascii="Times New Roman" w:hAnsi="Times New Roman" w:eastAsia="黑体" w:cs="Times New Roman"/>
          <w:sz w:val="32"/>
          <w:szCs w:val="24"/>
        </w:rPr>
        <w:t xml:space="preserve">连云港市政府采购合同（服务）</w:t>
      </w:r>
      <w:r/>
    </w:p>
    <w:p>
      <w:pPr>
        <w:jc w:val="center"/>
        <w:spacing w:line="500" w:lineRule="exact"/>
        <w:rPr>
          <w:rFonts w:hint="default" w:ascii="Times New Roman" w:hAnsi="Times New Roman" w:eastAsia="黑体" w:cs="Times New Roman"/>
          <w:sz w:val="28"/>
          <w:szCs w:val="24"/>
        </w:rPr>
      </w:pPr>
      <w:r>
        <w:rPr>
          <w:rFonts w:hint="default" w:ascii="Times New Roman" w:hAnsi="Times New Roman" w:eastAsia="黑体" w:cs="Times New Roman"/>
          <w:sz w:val="28"/>
          <w:szCs w:val="24"/>
        </w:rPr>
        <w:t xml:space="preserve">（合同编号：***）</w:t>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甲方：（买方）_________</w:t>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乙方：（卖方）_________</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甲、乙双方根据</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 xml:space="preserve">日</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项目（项目编号：</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）公开招标的结果，签订本合同。</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一、合同内容</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 服务内容：</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 服务要求：</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 服务标准：</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 补充条款：</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二、合同金额</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2.1 本合同金额为人民币（大写）：</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元（¥</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三、技术资料</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3.1 乙方应按招标文件规定的时间向甲方提供有关技术资料。</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四、知识产权</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五、产权担保</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5.1 乙方保证所交付标的的所有权完全属于乙方且无任何抵押、查封等产权瑕疵。</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六、履约保证金</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6.1 本合同不收取履约保证金。</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七、合同转包或分包</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7.1 </w:t>
      </w:r>
      <w:r>
        <w:rPr>
          <w:rFonts w:hint="eastAsia" w:ascii="Times New Roman" w:hAnsi="Times New Roman" w:cs="Times New Roman"/>
          <w:sz w:val="24"/>
          <w:szCs w:val="24"/>
          <w:lang w:val="en-US" w:eastAsia="zh-CN"/>
        </w:rPr>
        <w:t xml:space="preserve">乙方可以将本项目部分产品和服务依法进行分包，但分包单位的资质须合法合规，乙方对分包工作成果向甲方承担全部连带责任</w:t>
      </w:r>
      <w:r>
        <w:rPr>
          <w:rFonts w:hint="default" w:ascii="Times New Roman" w:hAnsi="Times New Roman" w:cs="Times New Roman"/>
          <w:sz w:val="24"/>
          <w:szCs w:val="24"/>
        </w:rPr>
        <w:t xml:space="preserve">。</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八、服务时间</w:t>
      </w:r>
      <w:r/>
    </w:p>
    <w:p>
      <w:pPr>
        <w:ind w:firstLine="480"/>
        <w:jc w:val="left"/>
        <w:spacing w:line="500" w:lineRule="exact"/>
        <w:rPr>
          <w:rFonts w:hint="default" w:ascii="Times New Roman" w:hAnsi="Times New Roman" w:eastAsia="黑体" w:cs="Times New Roman"/>
          <w:sz w:val="24"/>
          <w:szCs w:val="24"/>
        </w:rPr>
      </w:pPr>
      <w:r>
        <w:rPr>
          <w:rFonts w:hint="default" w:ascii="Times New Roman" w:hAnsi="Times New Roman" w:cs="Times New Roman"/>
          <w:sz w:val="24"/>
          <w:szCs w:val="24"/>
        </w:rPr>
        <w:t xml:space="preserve">8.1 服务时间：</w:t>
      </w:r>
      <w:r>
        <w:rPr>
          <w:rFonts w:hint="default" w:ascii="Times New Roman" w:hAnsi="Times New Roman" w:cs="Times New Roman"/>
          <w:sz w:val="24"/>
          <w:szCs w:val="24"/>
          <w:u w:val="single"/>
        </w:rPr>
        <w:t xml:space="preserve">           </w:t>
      </w:r>
      <w:r>
        <w:rPr>
          <w:rFonts w:hint="default" w:ascii="Times New Roman" w:hAnsi="Times New Roman" w:eastAsia="黑体" w:cs="Times New Roman"/>
          <w:sz w:val="24"/>
          <w:szCs w:val="24"/>
          <w:u w:val="single"/>
        </w:rPr>
        <w:t xml:space="preserve"> </w:t>
      </w:r>
      <w:r>
        <w:rPr>
          <w:rFonts w:hint="default" w:ascii="Times New Roman" w:hAnsi="Times New Roman" w:eastAsia="黑体" w:cs="Times New Roman"/>
          <w:sz w:val="24"/>
          <w:szCs w:val="24"/>
        </w:rPr>
        <w:t xml:space="preserve">。</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九、交付期、交付方式及交付地点</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9.1 交 付 期：_________。</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9.2 交付方式：_________。</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9.3 交付地点：_________。</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十、合同款支付</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10.1 付款方式：_________。</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十一、税费</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11.1 本合同执行中相关的一切税费均由乙方负担。</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十二、质量保证及售后服务</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12.1 乙方应按招标文件规定和投标文件承诺的性能、技术要求、质量标准向甲方提供产品或服务。</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12.2 乙方提供的产品或服务在服务期内因其本身出现质量问题，根据实际情况，经双方协商，可按以下办法处理：</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（1）更换：由乙方承担所产生的全部费用。</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（2）合同终止处理：合同终止，乙方退还甲方支付的合同款，同时承担由此产生的全部费用，甲方不承担任何产生费用。</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12.3 如在使用过程中发生质量问题，乙方在接到甲方通知后在</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小时内到达甲方现场。</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12.4 在服务期内，乙方应对产品或服务出现的质量及安全问题负责处理解决并承担一切费用。</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十三、项目验收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13.1 甲方依法组织履约验收工作。</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13.3 对于实际使用人和甲方分离的项目，甲方邀请实际使用人参与验收。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十四、合同内容的交付</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14.2 使用说明书、质量检验证明书等一并提交甲方。</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14.3 乙方在合同标的交付甲方48小时前通知甲方准备接收。</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14.4 合同标的在交付甲方前发生的风险均由乙方负责。</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14.5 合同标的在规定的交付期限内由乙方送达甲方指定的地点视为交付，乙方同时需通知甲方已送达。</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十五、违约责任</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15.1 甲方无正当理由拒收的，甲方向乙方偿付拒收标的总值</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的违约金。</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15.2 甲方无故逾期验收和办理合同款支付手续的，甲方应按逾期付款总额每日</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default" w:ascii="Times New Roman" w:hAnsi="Times New Roman" w:cs="Times New Roman"/>
          <w:sz w:val="24"/>
          <w:szCs w:val="24"/>
          <w:u w:val="single"/>
        </w:rPr>
        <w:t xml:space="preserve">       </w:t>
      </w:r>
      <w:r>
        <w:rPr>
          <w:rFonts w:hint="default" w:ascii="Times New Roman" w:hAnsi="Times New Roman" w:cs="Times New Roman"/>
          <w:sz w:val="24"/>
          <w:szCs w:val="24"/>
        </w:rPr>
        <w:t xml:space="preserve">的违约金，如造成甲方损失超过违约金的，超出部分由乙方继续承担赔偿责任。 </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十六、不可抗力事件处理</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16.2 不可抗力事件发生后，应立即通知对方，并寄送有关权威机构出具的证明。</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16.3 不可抗力事件延续120天以上，双方应通过友好协商，确定是否继续履行合同。</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十七、解决争议的方法</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17.1 甲乙双方因合同签订、履行而发生的一切争议，应通过友好协商解决。如协商不成，按下列</w:t>
      </w:r>
      <w:r>
        <w:rPr>
          <w:rFonts w:hint="default" w:ascii="Times New Roman" w:hAnsi="Times New Roman" w:cs="Times New Roman"/>
          <w:sz w:val="24"/>
          <w:szCs w:val="24"/>
          <w:highlight w:val="none"/>
        </w:rPr>
        <w:t xml:space="preserve">第</w:t>
      </w:r>
      <w:r>
        <w:rPr>
          <w:rFonts w:hint="default" w:ascii="Times New Roman" w:hAnsi="Times New Roman" w:cs="Times New Roman"/>
          <w:sz w:val="24"/>
          <w:szCs w:val="24"/>
          <w:highlight w:val="none"/>
          <w:u w:val="single"/>
        </w:rPr>
        <w:t xml:space="preserve">（1）</w:t>
      </w:r>
      <w:r>
        <w:rPr>
          <w:rFonts w:hint="default" w:ascii="Times New Roman" w:hAnsi="Times New Roman" w:cs="Times New Roman"/>
          <w:sz w:val="24"/>
          <w:szCs w:val="24"/>
          <w:highlight w:val="none"/>
        </w:rPr>
        <w:t xml:space="preserve">种</w:t>
      </w:r>
      <w:r>
        <w:rPr>
          <w:rFonts w:hint="default" w:ascii="Times New Roman" w:hAnsi="Times New Roman" w:cs="Times New Roman"/>
          <w:sz w:val="24"/>
          <w:szCs w:val="24"/>
        </w:rPr>
        <w:t xml:space="preserve">方式解决：</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（1）向连云港仲裁委员会申请仲裁。</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（2）向合同签订地法院起诉，合同签订地在此约定为连云港市。</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十八、合同生效及其他</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18.1 合同经双方法定代表人或授权代表签字并加盖单位公章后生效。</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18.2 本合同未尽事宜，遵照</w:t>
      </w:r>
      <w:r>
        <w:rPr>
          <w:rFonts w:hint="default" w:ascii="Times New Roman" w:hAnsi="Times New Roman" w:cs="Times New Roman"/>
          <w:color w:val="000000"/>
          <w:sz w:val="24"/>
        </w:rPr>
        <w:t xml:space="preserve">《中华人民共和国民法典》</w:t>
      </w:r>
      <w:r>
        <w:rPr>
          <w:rFonts w:hint="default" w:ascii="Times New Roman" w:hAnsi="Times New Roman" w:cs="Times New Roman"/>
          <w:sz w:val="24"/>
          <w:szCs w:val="24"/>
        </w:rPr>
        <w:t xml:space="preserve">、《</w:t>
      </w:r>
      <w:r>
        <w:rPr>
          <w:rFonts w:hint="default" w:ascii="Times New Roman" w:hAnsi="Times New Roman" w:cs="Times New Roman"/>
          <w:color w:val="000000"/>
          <w:sz w:val="24"/>
        </w:rPr>
        <w:t xml:space="preserve">中华人民共和国</w:t>
      </w:r>
      <w:r>
        <w:rPr>
          <w:rFonts w:hint="default" w:ascii="Times New Roman" w:hAnsi="Times New Roman" w:cs="Times New Roman"/>
          <w:sz w:val="24"/>
          <w:szCs w:val="24"/>
        </w:rPr>
        <w:t xml:space="preserve">政府采购法》有关条文执行。</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18.3 本合同正本一式两份，具有同等法律效力，甲方、乙方各执一份。</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甲方：                        乙方： </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地址：                        地址： </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法定代表人或授权代表：        法定代表人或授权代表：</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联系电话：                    联系电话：     </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                                     </w:t>
      </w:r>
      <w:r/>
    </w:p>
    <w:p>
      <w:pPr>
        <w:ind w:firstLine="480"/>
        <w:jc w:val="righ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签订日期：       年    月    日</w:t>
      </w:r>
      <w:bookmarkEnd w:id="6"/>
      <w:r/>
      <w:bookmarkEnd w:id="7"/>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br w:type="page" w:clear="all"/>
      </w:r>
      <w:r/>
    </w:p>
    <w:p>
      <w:pPr>
        <w:pStyle w:val="847"/>
        <w:jc w:val="center"/>
        <w:spacing w:line="360" w:lineRule="auto"/>
        <w:rPr>
          <w:rFonts w:hint="default" w:ascii="Times New Roman" w:hAnsi="Times New Roman" w:eastAsia="黑体" w:cs="Times New Roman"/>
          <w:b w:val="0"/>
        </w:rPr>
      </w:pPr>
      <w:r/>
      <w:bookmarkStart w:id="8" w:name="_Toc162361613"/>
      <w:r>
        <w:rPr>
          <w:rFonts w:hint="default" w:ascii="Times New Roman" w:hAnsi="Times New Roman" w:eastAsia="黑体" w:cs="Times New Roman"/>
          <w:b w:val="0"/>
        </w:rPr>
        <w:t xml:space="preserve">第四章  采购需求</w:t>
      </w:r>
      <w:bookmarkEnd w:id="8"/>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说明：本项目属性为服务，采购标的对应的中小企业划分标准所属行业为：</w:t>
      </w:r>
      <w:r>
        <w:rPr>
          <w:rFonts w:hint="default" w:ascii="Times New Roman" w:hAnsi="Times New Roman" w:cs="Times New Roman"/>
          <w:b/>
          <w:sz w:val="24"/>
          <w:szCs w:val="24"/>
          <w:u w:val="single"/>
        </w:rPr>
        <w:t xml:space="preserve">   </w:t>
      </w:r>
      <w:r>
        <w:rPr>
          <w:rFonts w:hint="default" w:ascii="Times New Roman" w:hAnsi="Times New Roman" w:cs="Times New Roman"/>
          <w:b/>
          <w:sz w:val="24"/>
          <w:szCs w:val="24"/>
          <w:u w:val="single"/>
          <w:lang w:val="en-US" w:eastAsia="zh-CN"/>
        </w:rPr>
        <w:t xml:space="preserve">软件与信息技术服务</w:t>
      </w:r>
      <w:r>
        <w:rPr>
          <w:rFonts w:hint="eastAsia" w:ascii="Times New Roman" w:hAnsi="Times New Roman" w:cs="Times New Roman"/>
          <w:b/>
          <w:sz w:val="24"/>
          <w:szCs w:val="24"/>
          <w:u w:val="single"/>
          <w:lang w:val="en-US" w:eastAsia="zh-CN"/>
        </w:rPr>
        <w:t xml:space="preserve">业   </w:t>
      </w:r>
      <w:r>
        <w:rPr>
          <w:rFonts w:hint="default" w:ascii="Times New Roman" w:hAnsi="Times New Roman" w:cs="Times New Roman"/>
          <w:b/>
          <w:sz w:val="24"/>
          <w:szCs w:val="24"/>
        </w:rPr>
        <w:t xml:space="preserve">。</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1.根据《政府采购需求管理办法》等有关规定，采购人确定采购需求。</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84"/>
        <w:ind w:firstLine="468"/>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3.特别提醒：</w:t>
      </w:r>
      <w:r/>
    </w:p>
    <w:p>
      <w:pPr>
        <w:pStyle w:val="884"/>
        <w:ind w:firstLine="468"/>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3.1本项目对采购本国产品给予政策支持，具体内容见招标文件“第二章 九、政府采购政策功能”。</w:t>
      </w:r>
      <w:r/>
    </w:p>
    <w:p>
      <w:pPr>
        <w:pStyle w:val="884"/>
        <w:ind w:firstLine="468"/>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84"/>
        <w:ind w:firstLine="468"/>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ind w:firstLine="482"/>
        <w:spacing w:line="360" w:lineRule="auto"/>
        <w:rPr>
          <w:rFonts w:hint="default" w:ascii="宋体" w:hAnsi="宋体" w:eastAsia="宋体" w:cs="宋体"/>
          <w:b/>
          <w:bCs/>
          <w:sz w:val="24"/>
          <w:szCs w:val="24"/>
          <w:highlight w:val="none"/>
          <w:lang w:val="en-US" w:eastAsia="zh-CN" w:bidi="ar-SA"/>
        </w:rPr>
      </w:pPr>
      <w:r>
        <w:rPr>
          <w:rFonts w:hint="default" w:ascii="宋体" w:hAnsi="宋体" w:eastAsia="宋体" w:cs="宋体"/>
          <w:b/>
          <w:bCs/>
          <w:sz w:val="24"/>
          <w:szCs w:val="24"/>
          <w:highlight w:val="none"/>
          <w:lang w:val="en-US" w:eastAsia="zh-CN" w:bidi="ar-SA"/>
        </w:rPr>
        <w:t xml:space="preserve">一、项目概况</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目前，连云港市公共视频视图资源建设分散，分属管理，各部门、各行业系统独立，标准不统一，难以互通，形成数据孤岛，无法实现跨部门视频图像资源共享共用，难以满足城市治理，公共安全防控、应急联动指挥等实际应用需求。为落实公共安全视频监控联网应用相关工作要求，推进视频资源整合、共享与规范用用，提升公安治安管理与应急处置能力，特实施本项目。</w:t>
      </w:r>
      <w:r/>
    </w:p>
    <w:p>
      <w:pPr>
        <w:ind w:firstLine="480"/>
        <w:jc w:val="left"/>
        <w:spacing w:line="360" w:lineRule="auto"/>
        <w:rPr>
          <w:rFonts w:hint="default" w:ascii="Times New Roman" w:hAnsi="Times New Roman" w:cs="Times New Roman"/>
          <w:sz w:val="24"/>
        </w:rPr>
      </w:pPr>
      <w:r>
        <w:rPr>
          <w:rFonts w:hint="default" w:ascii="Times New Roman" w:hAnsi="Times New Roman" w:cs="Times New Roman"/>
          <w:sz w:val="24"/>
          <w:lang w:val="en-US" w:eastAsia="zh-CN"/>
        </w:rPr>
        <w:t xml:space="preserve">本项目主要建设内容为：建设</w:t>
      </w:r>
      <w:r>
        <w:rPr>
          <w:rFonts w:hint="default" w:ascii="Times New Roman" w:hAnsi="Times New Roman" w:eastAsia="宋体" w:cs="Times New Roman"/>
          <w:color w:val="000000"/>
          <w:sz w:val="24"/>
          <w:szCs w:val="24"/>
          <w:highlight w:val="none"/>
        </w:rPr>
        <w:t xml:space="preserve">公共视频图像汇聚平台</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公共视频图像资源共享交换平台</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rPr>
        <w:t xml:space="preserve">公共视频图像运维管理平台</w:t>
      </w:r>
      <w:r>
        <w:rPr>
          <w:rFonts w:hint="default" w:ascii="Times New Roman" w:hAnsi="Times New Roman" w:eastAsia="宋体" w:cs="Times New Roman"/>
          <w:color w:val="000000"/>
          <w:sz w:val="24"/>
          <w:szCs w:val="24"/>
          <w:highlight w:val="none"/>
          <w:lang w:eastAsia="zh-CN"/>
        </w:rPr>
        <w:t xml:space="preserve">，</w:t>
      </w:r>
      <w:r>
        <w:rPr>
          <w:rFonts w:hint="default" w:ascii="Times New Roman" w:hAnsi="Times New Roman" w:eastAsia="宋体" w:cs="Times New Roman"/>
          <w:color w:val="000000"/>
          <w:sz w:val="24"/>
          <w:szCs w:val="24"/>
          <w:highlight w:val="none"/>
          <w:lang w:val="en-US" w:eastAsia="zh-CN"/>
        </w:rPr>
        <w:t xml:space="preserve">部署互联网至政务外放视频安全边界设备，完成系统集成、视频资源接入、部门对接、安全保障、人员培训及驻场运维服务。项目建成后，实现全市10万路视频资源统一接入、安全共享、智能运维，形成标准统一、权责清晰、安全可控的视频图像资源管理体系，满足跨部门、跨层级视频资源依法合规调用与共享的使用需求。</w:t>
      </w:r>
      <w:r/>
    </w:p>
    <w:p>
      <w:pPr>
        <w:ind w:firstLine="482"/>
        <w:jc w:val="left"/>
        <w:spacing w:line="360" w:lineRule="auto"/>
        <w:rPr>
          <w:rFonts w:hint="default" w:ascii="Times New Roman" w:hAnsi="Times New Roman" w:eastAsia="宋体" w:cs="Times New Roman"/>
          <w:b/>
          <w:bCs/>
          <w:color w:val="000000"/>
          <w:sz w:val="24"/>
          <w:szCs w:val="24"/>
          <w:highlight w:val="none"/>
          <w:lang w:val="en-US" w:eastAsia="zh-CN"/>
        </w:rPr>
      </w:pPr>
      <w:r>
        <w:rPr>
          <w:rFonts w:hint="default" w:ascii="Times New Roman" w:hAnsi="Times New Roman" w:eastAsia="宋体" w:cs="Times New Roman"/>
          <w:b/>
          <w:bCs/>
          <w:color w:val="000000"/>
          <w:sz w:val="24"/>
          <w:szCs w:val="24"/>
          <w:highlight w:val="none"/>
          <w:lang w:val="en-US" w:eastAsia="zh-CN"/>
        </w:rPr>
        <w:t xml:space="preserve">二、</w:t>
      </w:r>
      <w:r>
        <w:rPr>
          <w:rFonts w:hint="eastAsia" w:ascii="Times New Roman" w:hAnsi="Times New Roman" w:eastAsia="宋体" w:cs="Times New Roman"/>
          <w:b/>
          <w:bCs/>
          <w:color w:val="000000"/>
          <w:sz w:val="24"/>
          <w:szCs w:val="24"/>
          <w:highlight w:val="none"/>
          <w:lang w:val="en-US" w:eastAsia="zh-CN"/>
        </w:rPr>
        <w:t xml:space="preserve">技术服务要求</w:t>
      </w:r>
      <w:r/>
    </w:p>
    <w:p>
      <w:pPr>
        <w:ind w:firstLine="482"/>
        <w:spacing w:line="360" w:lineRule="auto"/>
        <w:rPr>
          <w:rFonts w:hint="eastAsia" w:ascii="Times New Roman" w:hAnsi="Times New Roman" w:cs="Times New Roman" w:eastAsiaTheme="minorEastAsia"/>
          <w:b/>
          <w:bCs/>
          <w:sz w:val="24"/>
          <w:highlight w:val="none"/>
          <w:lang w:val="en-US" w:eastAsia="zh-CN"/>
        </w:rPr>
      </w:pPr>
      <w:r>
        <w:rPr>
          <w:rFonts w:hint="eastAsia" w:ascii="Times New Roman" w:hAnsi="Times New Roman" w:cs="Times New Roman"/>
          <w:b/>
          <w:bCs/>
          <w:sz w:val="24"/>
          <w:highlight w:val="none"/>
          <w:lang w:eastAsia="zh-CN"/>
        </w:rPr>
        <w:t xml:space="preserve">（</w:t>
      </w:r>
      <w:r>
        <w:rPr>
          <w:rFonts w:hint="eastAsia" w:ascii="Times New Roman" w:hAnsi="Times New Roman" w:cs="Times New Roman"/>
          <w:b/>
          <w:bCs/>
          <w:sz w:val="24"/>
          <w:highlight w:val="none"/>
          <w:lang w:val="en-US" w:eastAsia="zh-CN"/>
        </w:rPr>
        <w:t xml:space="preserve">一</w:t>
      </w:r>
      <w:r>
        <w:rPr>
          <w:rFonts w:hint="eastAsia" w:ascii="Times New Roman" w:hAnsi="Times New Roman" w:cs="Times New Roman"/>
          <w:b/>
          <w:bCs/>
          <w:sz w:val="24"/>
          <w:highlight w:val="none"/>
          <w:lang w:eastAsia="zh-CN"/>
        </w:rPr>
        <w:t xml:space="preserve">）</w:t>
      </w:r>
      <w:r>
        <w:rPr>
          <w:rFonts w:hint="default" w:ascii="Times New Roman" w:hAnsi="Times New Roman" w:cs="Times New Roman"/>
          <w:b/>
          <w:bCs/>
          <w:sz w:val="24"/>
          <w:highlight w:val="none"/>
        </w:rPr>
        <w:t xml:space="preserve">服务范围</w:t>
      </w:r>
      <w:r>
        <w:rPr>
          <w:rFonts w:hint="eastAsia" w:ascii="Times New Roman" w:hAnsi="Times New Roman" w:cs="Times New Roman"/>
          <w:b/>
          <w:bCs/>
          <w:sz w:val="24"/>
          <w:highlight w:val="none"/>
          <w:lang w:val="en-US" w:eastAsia="zh-CN"/>
        </w:rPr>
        <w:t xml:space="preserve">及要求</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1.</w:t>
      </w:r>
      <w:r>
        <w:rPr>
          <w:rFonts w:hint="default" w:ascii="Times New Roman" w:hAnsi="Times New Roman" w:cs="Times New Roman"/>
          <w:b/>
          <w:bCs/>
          <w:sz w:val="24"/>
          <w:highlight w:val="none"/>
          <w:lang w:val="en-US" w:eastAsia="zh-CN"/>
        </w:rPr>
        <w:t xml:space="preserve">平台软件开发与部署服务</w:t>
      </w:r>
      <w:r/>
    </w:p>
    <w:p>
      <w:pPr>
        <w:ind w:firstLine="480"/>
        <w:spacing w:line="360" w:lineRule="auto"/>
        <w:rPr>
          <w:rFonts w:hint="default" w:ascii="Times New Roman" w:hAnsi="Times New Roman" w:eastAsia="宋体"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负责</w:t>
      </w:r>
      <w:r>
        <w:rPr>
          <w:rFonts w:hint="default" w:ascii="Times New Roman" w:hAnsi="Times New Roman" w:eastAsia="宋体" w:cs="Times New Roman"/>
          <w:b w:val="0"/>
          <w:bCs w:val="0"/>
          <w:color w:val="000000"/>
          <w:sz w:val="24"/>
          <w:szCs w:val="24"/>
          <w:highlight w:val="none"/>
        </w:rPr>
        <w:t xml:space="preserve">公共视频图像汇聚平台</w:t>
      </w:r>
      <w:r>
        <w:rPr>
          <w:rFonts w:hint="default" w:ascii="Times New Roman" w:hAnsi="Times New Roman" w:eastAsia="宋体" w:cs="Times New Roman"/>
          <w:b w:val="0"/>
          <w:bCs w:val="0"/>
          <w:color w:val="000000"/>
          <w:sz w:val="24"/>
          <w:szCs w:val="24"/>
          <w:highlight w:val="none"/>
          <w:lang w:eastAsia="zh-CN"/>
        </w:rPr>
        <w:t xml:space="preserve">、</w:t>
      </w:r>
      <w:r>
        <w:rPr>
          <w:rFonts w:hint="default" w:ascii="Times New Roman" w:hAnsi="Times New Roman" w:eastAsia="宋体" w:cs="Times New Roman"/>
          <w:b w:val="0"/>
          <w:bCs w:val="0"/>
          <w:color w:val="000000"/>
          <w:sz w:val="24"/>
          <w:szCs w:val="24"/>
          <w:highlight w:val="none"/>
        </w:rPr>
        <w:t xml:space="preserve">公共视频图像资源共享交换平台</w:t>
      </w:r>
      <w:r>
        <w:rPr>
          <w:rFonts w:hint="default" w:ascii="Times New Roman" w:hAnsi="Times New Roman" w:eastAsia="宋体" w:cs="Times New Roman"/>
          <w:b w:val="0"/>
          <w:bCs w:val="0"/>
          <w:color w:val="000000"/>
          <w:sz w:val="24"/>
          <w:szCs w:val="24"/>
          <w:highlight w:val="none"/>
          <w:lang w:eastAsia="zh-CN"/>
        </w:rPr>
        <w:t xml:space="preserve">、</w:t>
      </w:r>
      <w:r>
        <w:rPr>
          <w:rFonts w:hint="default" w:ascii="Times New Roman" w:hAnsi="Times New Roman" w:eastAsia="宋体" w:cs="Times New Roman"/>
          <w:b w:val="0"/>
          <w:bCs w:val="0"/>
          <w:color w:val="000000"/>
          <w:sz w:val="24"/>
          <w:szCs w:val="24"/>
          <w:highlight w:val="none"/>
        </w:rPr>
        <w:t xml:space="preserve">公共视频图像运维管理平台</w:t>
      </w:r>
      <w:r>
        <w:rPr>
          <w:rFonts w:hint="default" w:ascii="Times New Roman" w:hAnsi="Times New Roman" w:eastAsia="宋体" w:cs="Times New Roman"/>
          <w:b w:val="0"/>
          <w:bCs w:val="0"/>
          <w:color w:val="000000"/>
          <w:sz w:val="24"/>
          <w:szCs w:val="24"/>
          <w:highlight w:val="none"/>
          <w:lang w:val="en-US" w:eastAsia="zh-CN"/>
        </w:rPr>
        <w:t xml:space="preserve">共计三个平台的需求深化、软件开发、部署安装、参数配置、联调测试与优化。</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2.</w:t>
      </w:r>
      <w:r>
        <w:rPr>
          <w:rFonts w:hint="default" w:ascii="Times New Roman" w:hAnsi="Times New Roman" w:cs="Times New Roman"/>
          <w:b/>
          <w:bCs/>
          <w:sz w:val="24"/>
          <w:highlight w:val="none"/>
          <w:lang w:val="en-US" w:eastAsia="zh-CN"/>
        </w:rPr>
        <w:t xml:space="preserve">视频安全边界系统供货与部署服务</w:t>
      </w:r>
      <w:r/>
    </w:p>
    <w:p>
      <w:pPr>
        <w:ind w:firstLine="480"/>
        <w:spacing w:line="360" w:lineRule="auto"/>
        <w:rPr>
          <w:rFonts w:hint="default" w:ascii="Times New Roman" w:hAnsi="Times New Roman"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完成互联网至政务外网视频安全边界全套设备的供货、安装、系统配置、安全策略调试、互联互通测试、确保边界安全、合规、稳定运行。</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3.</w:t>
      </w:r>
      <w:r>
        <w:rPr>
          <w:rFonts w:hint="default" w:ascii="Times New Roman" w:hAnsi="Times New Roman" w:cs="Times New Roman"/>
          <w:b/>
          <w:bCs/>
          <w:sz w:val="24"/>
          <w:highlight w:val="none"/>
          <w:lang w:val="en-US" w:eastAsia="zh-CN"/>
        </w:rPr>
        <w:t xml:space="preserve">全市视频资源接入与治理服务</w:t>
      </w:r>
      <w:r/>
    </w:p>
    <w:p>
      <w:pPr>
        <w:ind w:firstLine="480"/>
        <w:spacing w:line="360" w:lineRule="auto"/>
        <w:rPr>
          <w:rFonts w:hint="default" w:ascii="Times New Roman" w:hAnsi="Times New Roman"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完成全市政府部门与社会面等各类视频资源的摸排，台账梳理、网络适配、协议对接与标准化接入，完成设备注册、认证、编码、分组、资源上图与统一入库治理，同时需完成600路监控存储资源部署、配置、数据迁移与完整性校验。</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4.</w:t>
      </w:r>
      <w:r>
        <w:rPr>
          <w:rFonts w:hint="default" w:ascii="Times New Roman" w:hAnsi="Times New Roman" w:cs="Times New Roman"/>
          <w:b/>
          <w:bCs/>
          <w:sz w:val="24"/>
          <w:highlight w:val="none"/>
          <w:lang w:val="en-US" w:eastAsia="zh-CN"/>
        </w:rPr>
        <w:t xml:space="preserve">系统集成与跨部门对接服务</w:t>
      </w:r>
      <w:r/>
    </w:p>
    <w:p>
      <w:pPr>
        <w:ind w:firstLine="480"/>
        <w:spacing w:line="360" w:lineRule="auto"/>
        <w:rPr>
          <w:rFonts w:hint="default" w:ascii="Times New Roman" w:hAnsi="Times New Roman"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完成与市级应急、城管、交通、住建、教育、卫健、数据局等部门视频平台的对接与级联；完成与政务云、公安视频专网、城市运行相关平台的系统集成与数据互通；完成非标平台协议转换，国标化改造与资源标准化接入。</w:t>
      </w:r>
      <w:r/>
    </w:p>
    <w:p>
      <w:pPr>
        <w:ind w:firstLine="482"/>
        <w:spacing w:line="360" w:lineRule="auto"/>
        <w:rPr>
          <w:rFonts w:hint="default" w:ascii="Times New Roman" w:hAnsi="Times New Roman" w:cs="Times New Roman"/>
          <w:b w:val="0"/>
          <w:bCs w:val="0"/>
          <w:sz w:val="24"/>
          <w:highlight w:val="none"/>
          <w:lang w:val="en-US" w:eastAsia="zh-CN"/>
        </w:rPr>
      </w:pPr>
      <w:r>
        <w:rPr>
          <w:rFonts w:hint="eastAsia" w:ascii="Times New Roman" w:hAnsi="Times New Roman" w:cs="Times New Roman"/>
          <w:b/>
          <w:bCs/>
          <w:sz w:val="24"/>
          <w:highlight w:val="none"/>
          <w:lang w:val="en-US" w:eastAsia="zh-CN"/>
        </w:rPr>
        <w:t xml:space="preserve">5.</w:t>
      </w:r>
      <w:r>
        <w:rPr>
          <w:rFonts w:hint="default" w:ascii="Times New Roman" w:hAnsi="Times New Roman" w:cs="Times New Roman"/>
          <w:b/>
          <w:bCs/>
          <w:sz w:val="24"/>
          <w:highlight w:val="none"/>
          <w:lang w:val="en-US" w:eastAsia="zh-CN"/>
        </w:rPr>
        <w:t xml:space="preserve">安全体系建设服务</w:t>
      </w:r>
      <w:r/>
    </w:p>
    <w:p>
      <w:pPr>
        <w:ind w:firstLine="480"/>
        <w:spacing w:line="360" w:lineRule="auto"/>
        <w:rPr>
          <w:rFonts w:hint="default" w:ascii="Times New Roman" w:hAnsi="Times New Roman"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完成系统身份认证、权限管理、数据加密、视频水印、日志升级、边界防护、接口安全等整体安全部署、配置与加固。</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6.</w:t>
      </w:r>
      <w:r>
        <w:rPr>
          <w:rFonts w:hint="default" w:ascii="Times New Roman" w:hAnsi="Times New Roman" w:cs="Times New Roman"/>
          <w:b/>
          <w:bCs/>
          <w:sz w:val="24"/>
          <w:highlight w:val="none"/>
          <w:lang w:val="en-US" w:eastAsia="zh-CN"/>
        </w:rPr>
        <w:t xml:space="preserve">驻场与</w:t>
      </w:r>
      <w:r>
        <w:rPr>
          <w:rFonts w:hint="eastAsia" w:ascii="Times New Roman" w:hAnsi="Times New Roman" w:cs="Times New Roman"/>
          <w:b/>
          <w:bCs/>
          <w:sz w:val="24"/>
          <w:highlight w:val="none"/>
          <w:lang w:val="en-US" w:eastAsia="zh-CN"/>
        </w:rPr>
        <w:t xml:space="preserve">维护</w:t>
      </w:r>
      <w:r>
        <w:rPr>
          <w:rFonts w:hint="default" w:ascii="Times New Roman" w:hAnsi="Times New Roman" w:cs="Times New Roman"/>
          <w:b/>
          <w:bCs/>
          <w:sz w:val="24"/>
          <w:highlight w:val="none"/>
          <w:lang w:val="en-US" w:eastAsia="zh-CN"/>
        </w:rPr>
        <w:t xml:space="preserve">服务</w:t>
      </w:r>
      <w:r/>
    </w:p>
    <w:p>
      <w:pPr>
        <w:ind w:firstLine="480"/>
        <w:spacing w:line="360" w:lineRule="auto"/>
        <w:rPr>
          <w:rFonts w:hint="default" w:ascii="Times New Roman" w:hAnsi="Times New Roman" w:cs="Times New Roman" w:eastAsiaTheme="minorEastAsia"/>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提供驻场技术服务，负责平台运行保障、点位接入、故障处置、部门协调、日常巡检、问题整改及技术支撑，并提供项目整体质保服务。</w:t>
      </w:r>
      <w:r/>
    </w:p>
    <w:p>
      <w:pPr>
        <w:ind w:firstLine="482"/>
        <w:spacing w:line="360" w:lineRule="auto"/>
        <w:rPr>
          <w:rFonts w:hint="default" w:ascii="Times New Roman" w:hAnsi="Times New Roman" w:cs="Times New Roman"/>
          <w:b/>
          <w:bCs/>
          <w:sz w:val="24"/>
        </w:rPr>
      </w:pPr>
      <w:r>
        <w:rPr>
          <w:rFonts w:hint="eastAsia" w:ascii="Times New Roman" w:hAnsi="Times New Roman" w:cs="Times New Roman"/>
          <w:b/>
          <w:bCs/>
          <w:sz w:val="24"/>
          <w:lang w:eastAsia="zh-CN"/>
        </w:rPr>
        <w:t xml:space="preserve">（</w:t>
      </w:r>
      <w:r>
        <w:rPr>
          <w:rFonts w:hint="eastAsia" w:ascii="Times New Roman" w:hAnsi="Times New Roman" w:cs="Times New Roman"/>
          <w:b/>
          <w:bCs/>
          <w:sz w:val="24"/>
          <w:lang w:val="en-US" w:eastAsia="zh-CN"/>
        </w:rPr>
        <w:t xml:space="preserve">二</w:t>
      </w:r>
      <w:r>
        <w:rPr>
          <w:rFonts w:hint="eastAsia" w:ascii="Times New Roman" w:hAnsi="Times New Roman" w:cs="Times New Roman"/>
          <w:b/>
          <w:bCs/>
          <w:sz w:val="24"/>
          <w:lang w:eastAsia="zh-CN"/>
        </w:rPr>
        <w:t xml:space="preserve">）</w:t>
      </w:r>
      <w:r>
        <w:rPr>
          <w:rFonts w:hint="default" w:ascii="Times New Roman" w:hAnsi="Times New Roman" w:cs="Times New Roman"/>
          <w:b/>
          <w:bCs/>
          <w:sz w:val="24"/>
        </w:rPr>
        <w:t xml:space="preserve">服务技术</w:t>
      </w:r>
      <w:r>
        <w:rPr>
          <w:rFonts w:hint="eastAsia" w:ascii="Times New Roman" w:hAnsi="Times New Roman" w:cs="Times New Roman"/>
          <w:b/>
          <w:bCs/>
          <w:sz w:val="24"/>
          <w:lang w:val="en-US" w:eastAsia="zh-CN"/>
        </w:rPr>
        <w:t xml:space="preserve">指标</w:t>
      </w:r>
      <w:r>
        <w:rPr>
          <w:rFonts w:hint="default" w:ascii="Times New Roman" w:hAnsi="Times New Roman" w:cs="Times New Roman"/>
          <w:b/>
          <w:bCs/>
          <w:sz w:val="24"/>
        </w:rPr>
        <w:t xml:space="preserve">要求</w:t>
      </w:r>
      <w:r/>
    </w:p>
    <w:p>
      <w:pPr>
        <w:ind w:firstLine="480"/>
        <w:spacing w:line="360" w:lineRule="auto"/>
        <w:rPr>
          <w:rFonts w:hint="default" w:ascii="Times New Roman" w:hAnsi="Times New Roman" w:cs="Times New Roman"/>
          <w:b w:val="0"/>
          <w:bCs w:val="0"/>
          <w:sz w:val="24"/>
          <w:lang w:val="en-US" w:eastAsia="zh-CN"/>
        </w:rPr>
      </w:pPr>
      <w:r>
        <w:rPr>
          <w:rFonts w:hint="eastAsia" w:ascii="Times New Roman" w:hAnsi="Times New Roman" w:cs="Times New Roman"/>
          <w:b w:val="0"/>
          <w:bCs w:val="0"/>
          <w:sz w:val="24"/>
          <w:lang w:val="en-US" w:eastAsia="zh-CN"/>
        </w:rPr>
        <w:t xml:space="preserve">1.</w:t>
      </w:r>
      <w:r>
        <w:rPr>
          <w:rFonts w:hint="default" w:ascii="Times New Roman" w:hAnsi="Times New Roman" w:cs="Times New Roman"/>
          <w:b w:val="0"/>
          <w:bCs w:val="0"/>
          <w:sz w:val="24"/>
          <w:lang w:val="en-US" w:eastAsia="zh-CN"/>
        </w:rPr>
        <w:t xml:space="preserve">总体技术要求</w:t>
      </w:r>
      <w:r/>
    </w:p>
    <w:p>
      <w:pPr>
        <w:numPr>
          <w:ilvl w:val="0"/>
          <w:numId w:val="1"/>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接入与汇聚性能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接入规模：系统应具备10万路视频资源的统一接入能力，满足全市视频资源规模化接入与管理需求。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协议兼容性：全面兼容GB/T28181-2022及以下版本、ONVIF、RTSP等主流视频协议，并支持通过SDK接入非标协议设备。</w:t>
      </w:r>
      <w:r/>
    </w:p>
    <w:p>
      <w:pPr>
        <w:numPr>
          <w:ilvl w:val="0"/>
          <w:numId w:val="1"/>
        </w:numPr>
        <w:ind w:firstLine="48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存储与检索性能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存储性能：系统应能提供600路监控统一存储管理能力，并支持未来存储资源扩容。</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录像功能：历史录像应支持秒级检索、秒级定位、支持时间轴快速拖拽定位，满足业务对录像调取的即时性要求。</w:t>
      </w:r>
      <w:r/>
    </w:p>
    <w:p>
      <w:pPr>
        <w:numPr>
          <w:ilvl w:val="0"/>
          <w:numId w:val="1"/>
        </w:numPr>
        <w:ind w:firstLine="48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转发与并发性能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网络吞吐能力：系统核心网络边界（互联网-政务外网）的吞吐能力需不低于10Gbps，确保海量视频数据传输无瓶颈。</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视频转发并发：视频转发服务需支持高并发访问，单个转发节点故障时，业务应能自动、无感切换至其他负载最轻的节点。</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用户并发访问：系统需支持多用户并发访问同一视频资源，特别是在突发事件期间，应能支持大量授权用户同时访问热点区域的视频流。</w:t>
      </w:r>
      <w:r/>
    </w:p>
    <w:p>
      <w:pPr>
        <w:numPr>
          <w:ilvl w:val="0"/>
          <w:numId w:val="1"/>
        </w:numPr>
        <w:ind w:firstLine="48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运维与诊断性能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巡检效率：系统需支持自动化巡检，可在设定时间内完成对全量设备的巡检任务。巡检任务应支持全检、抽检、补检等多种模式，巡检结果需快速生成报表。</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算法处理能力：视频质量检测算法服务器需配置高性能GPU，以满足对视频画面质量进行实时或准实时分析的性能需求。</w:t>
      </w:r>
      <w:r/>
    </w:p>
    <w:p>
      <w:pPr>
        <w:numPr>
          <w:ilvl w:val="0"/>
          <w:numId w:val="1"/>
        </w:numPr>
        <w:ind w:firstLine="480"/>
        <w:spacing w:line="360" w:lineRule="auto"/>
        <w:rPr>
          <w:rFonts w:hint="default" w:ascii="Times New Roman" w:hAnsi="Times New Roman" w:cs="Times New Roman"/>
          <w:sz w:val="24"/>
          <w:szCs w:val="24"/>
          <w:lang w:val="en-US" w:eastAsia="zh-CN"/>
        </w:rPr>
      </w:pPr>
      <w:r>
        <w:rPr>
          <w:rFonts w:hint="default" w:ascii="Times New Roman" w:hAnsi="Times New Roman" w:cs="Times New Roman"/>
          <w:sz w:val="24"/>
          <w:szCs w:val="24"/>
        </w:rPr>
        <w:t xml:space="preserve">可靠性与可用性需求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系统可靠性：关键设备（如视频安全交换系统、下一代防火墙）的平均无故障时间（MTBF）需大于50000小时。</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容灾能力：视频转发服务等核心服务需支持N+0容灾模式，实现故障后的秒级自动切换，保障视频业务的连续性。</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高可用性：系统应采用集群化部署和负载均衡技术，避免单点故障，确保系统整体可用性达到99%以上。</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2.</w:t>
      </w:r>
      <w:r>
        <w:rPr>
          <w:rFonts w:hint="default" w:ascii="Times New Roman" w:hAnsi="Times New Roman" w:cs="Times New Roman"/>
          <w:b/>
          <w:bCs/>
          <w:sz w:val="24"/>
          <w:highlight w:val="none"/>
          <w:lang w:val="en-US" w:eastAsia="zh-CN"/>
        </w:rPr>
        <w:t xml:space="preserve">平台架构</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平台采用分层模块化设计，划分应用层、服务层、数据层和接入层、基础服务层以及运行保障层。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基础服务层：采用已建政务云平台，提供计算、存储、网络及安全服务。</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接入汇聚层：部署“公共视频图像资源池汇聚共享平台”，平台通过遵循GB/T28181协议，实现与市级多个部门（包括应急、城管、住建等）以及景区视频监控平台的无缝对接。这不仅整合了NVR（网络视频录像机）设备，还涵盖了前端摄像机的资源，确保了视频数据的全面、高效汇聚。</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数据资源层：市级部门接入：市应急、城管、交通等部门的视频监控平台（含NVR设备）通过政务网接入视频图像接入汇聚平台。</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服务支撑层：视频图像资源共享服务：为了满足跨部门视频调阅与数据交换的需求，我们提供了标准化的API接口，包括RESTful和GB/T28181协议，依托动态资源标签体系和精细化权限管控机制这些接口不仅保证了数据交换的便捷性，确保不同系统之间的兼容性和互操作性。提供智能运维服务，满足视频监控自动化运维，提供设备可用性。</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应用赋能层：在政务网内面向政府及城市管理的各部门、行业提供统一的视频图像资源共享应用及场景赋能。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运维保障层：在运维管理层，实现可视化监控设备状态和存储健康度。通过直观的图表和监控界面，运维人员可以随时掌握系统的运行状况，支持自动化巡检功能，能够定期对系统进行健康检查，及时发现潜在问题。告警工单流转机制则确保了在出现问题时，能够迅速响应并处理，保障系统的稳定运行。</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3.</w:t>
      </w:r>
      <w:r>
        <w:rPr>
          <w:rFonts w:hint="default" w:ascii="Times New Roman" w:hAnsi="Times New Roman" w:cs="Times New Roman"/>
          <w:b/>
          <w:bCs/>
          <w:sz w:val="24"/>
          <w:highlight w:val="none"/>
          <w:lang w:val="en-US" w:eastAsia="zh-CN"/>
        </w:rPr>
        <w:t xml:space="preserve">跨网汇聚要求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本次建设汇聚政府多部门、多网络视频图像资源，实现不同网络间视频和数据的共享与交互，保障各部门间信息流通，可用于公共安全监控、政务管理等多种场景。</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互联网部分：通过汇聚已有的汇聚平台和社会资源接入平台，连接前端摄像头，若互联网端非标接入，需增加视频接入网关。其数据可通过边界传输到政务外网。</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政府各部门、行业专网：通过原有专网的网络架构整合统一接入政务外网后，汇聚至政务外网新建的视频图像资源池平台。</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政务外网：是本次建设的核心部分，将分散在各网络间的公共视频图像资源汇聚至此，并提供统一的运维管理能力。</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公安视频专网：在政务外网完成汇聚的公共视频图像资源与公安视频专网进行交互共享。</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4.</w:t>
      </w:r>
      <w:r>
        <w:rPr>
          <w:rFonts w:hint="default" w:ascii="Times New Roman" w:hAnsi="Times New Roman" w:cs="Times New Roman"/>
          <w:b/>
          <w:bCs/>
          <w:sz w:val="24"/>
          <w:highlight w:val="none"/>
          <w:lang w:val="en-US" w:eastAsia="zh-CN"/>
        </w:rPr>
        <w:t xml:space="preserve">软件平台技术要求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（1）公共视频图像资源联网汇聚平台技术要求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平台作为视频数据的统一入口，需具备多协议兼容接入功能：支持通过GB/T28181、ONVIF、RTSP等标准协议，以及厂家私有SDK方式，实现对不同厂商、不同型号的前端监控设备（IPC、DVR、NVR等）和异构视频监控平台的统一接入与管理。</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跨平台级联与互联功能：需支持与上级、下级及平级平台的国标级联，并能通过联网网关对非标平台进行国标化改造，实现信令和媒体流的标准化转换与互联互通。</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视频媒体调度与转发功能：应具备强大的视频流转发能力，支持实时视频和历史录像的按需分发。</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视频存储与点播功能：需提供统一的视频存储服务，支持对视频流的集中存储、备份与完整性检测。同时，需支持对历史录像的快速检索、多倍速（×1至×16）回放、时间轴拖拽定位及下载功能。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基础视频应用功能：需提供完善的视频监控基础应用，包括：实时视频多画面（1/4/9/16画面）播放、云台（PTZ）8方向控制与预置位管理、视频轮巡预案管理、电视墙上墙与预案切换等。</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空间化资源管理功能：需对接第三方GIS地图引擎，实现所有视频资源点位的“全要素上图”，支持在地图上进行撒点展示、圈选查询、路径规划和设备快速定位，将视频资源与地理空间信息深度融合。</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（2）公共视频图像资源共享交换平台技术要求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平台作为打破数据壁垒、实现价值释放的核心，需具备资源服务目录功能：需构建一个多维度的视频资源分类标签体系（按部门、区域、场景等），建立动态资源服务目录，支持用户通过关键字、标签等方式进行快速、精准的资源检索。</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标准化接口服务功能：必须提供标准化的RESTful API接口、SDK工具包及GB/T28181协议接口，支持城管、卫健、应急等部门根据业务需求，灵活调取实时视频流或获取视频分析结果，实现与上层业务系统的深度集成。</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共享应用审批功能：需构建一个规范、可追溯的视频共享审批流程，支持线上申请、多部门（技术、业务、安全）协同评审、权限配置与资源开通的全流程管理，确保共享行为的安全合规。</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（3）公共视频图像统一运维管理平台技术要求</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平台作为系统长期稳定运行的保障，需具备以下智能化运维功能：</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资产全生命周期管理功能 需建立全市统一的视频资产信息库，支持对前端设备、平台设备、网络设备等全量资产进行建档、审核、维护和生命周期跟踪，实现“一机一档”管理。</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智能化视频质量诊断功能：需通过AI算法，对视频画面质量进行自动巡检，诊断内容需覆盖设备在离线、画面模糊、偏色、遮挡、花屏、过暗过亮、时钟字幕合规性等十余项指标，并自动生成告警。</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自动化运维与告警功能：需支持自定义巡检任务，对设备状态、录像完整性等进行自动化检测。建立统一的告警中心，对各类异常事件进行分级、聚合、压缩，并通过工单系统进行闭环处理。</w:t>
      </w:r>
      <w:r/>
    </w:p>
    <w:p>
      <w:p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运维成效考核功能：需对设备在线率、视频质量达标率、录像完整率等关键指标进行量化统计和可视化展示，形成运维成效考核报表，为系统优化和扩容提供数据支撑。</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5.</w:t>
      </w:r>
      <w:r>
        <w:rPr>
          <w:rFonts w:hint="default" w:ascii="Times New Roman" w:hAnsi="Times New Roman" w:cs="Times New Roman"/>
          <w:b/>
          <w:bCs/>
          <w:sz w:val="24"/>
          <w:highlight w:val="none"/>
          <w:lang w:val="en-US" w:eastAsia="zh-CN"/>
        </w:rPr>
        <w:t xml:space="preserve">视频安全边界与网络技术要求</w:t>
      </w:r>
      <w:r/>
    </w:p>
    <w:p>
      <w:pPr>
        <w:numPr>
          <w:ilvl w:val="0"/>
          <w:numId w:val="2"/>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系统应具备应用安全、服务安全、接口安全、视频安全、通用安全等安全能力，实现登陆管理，身份认证授权、数据加密、视频水印、日志安全等功能；</w:t>
      </w:r>
      <w:r/>
    </w:p>
    <w:p>
      <w:pPr>
        <w:numPr>
          <w:ilvl w:val="0"/>
          <w:numId w:val="2"/>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系统依托政务云网络安全提供安全服务，具备安全边界防护功能；</w:t>
      </w:r>
      <w:r/>
    </w:p>
    <w:p>
      <w:pPr>
        <w:numPr>
          <w:ilvl w:val="0"/>
          <w:numId w:val="2"/>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互联网、行业专网、政府各部门视频资源通过政务外网实现统一汇聚与安全交互；</w:t>
      </w:r>
      <w:r/>
    </w:p>
    <w:p>
      <w:pPr>
        <w:numPr>
          <w:ilvl w:val="0"/>
          <w:numId w:val="2"/>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lang w:val="en-US" w:eastAsia="zh-CN"/>
        </w:rPr>
        <w:t xml:space="preserve">政务外网视频资源与公安视频专网实现安全共享与交互；</w:t>
      </w:r>
      <w:r/>
    </w:p>
    <w:p>
      <w:pPr>
        <w:numPr>
          <w:ilvl w:val="0"/>
          <w:numId w:val="2"/>
        </w:numPr>
        <w:ind w:firstLine="480"/>
        <w:spacing w:line="360" w:lineRule="auto"/>
        <w:rPr>
          <w:rFonts w:hint="default" w:ascii="Times New Roman" w:hAnsi="Times New Roman" w:cs="Times New Roman"/>
          <w:sz w:val="24"/>
          <w:lang w:val="en-US" w:eastAsia="zh-CN"/>
        </w:rPr>
      </w:pPr>
      <w:r>
        <w:rPr>
          <w:rFonts w:hint="default" w:ascii="Times New Roman" w:hAnsi="Times New Roman" w:cs="Times New Roman"/>
          <w:sz w:val="24"/>
          <w:highlight w:val="none"/>
          <w:lang w:val="en-US" w:eastAsia="zh-CN"/>
        </w:rPr>
        <w:t xml:space="preserve">系统应布设安全边界设备，</w:t>
      </w:r>
      <w:r>
        <w:rPr>
          <w:rFonts w:hint="default" w:ascii="Times New Roman" w:hAnsi="Times New Roman" w:cs="Times New Roman"/>
          <w:sz w:val="24"/>
          <w:lang w:val="en-US" w:eastAsia="zh-CN"/>
        </w:rPr>
        <w:t xml:space="preserve">实现跨网视频数据的安全传输与访问控制；</w:t>
      </w:r>
      <w:r/>
    </w:p>
    <w:p>
      <w:pPr>
        <w:numPr>
          <w:ilvl w:val="0"/>
          <w:numId w:val="2"/>
        </w:numPr>
        <w:ind w:firstLine="480"/>
        <w:spacing w:line="360" w:lineRule="auto"/>
        <w:rPr>
          <w:rFonts w:hint="default" w:ascii="Times New Roman" w:hAnsi="Times New Roman" w:cs="Times New Roman"/>
          <w:sz w:val="24"/>
          <w:lang w:val="en-US" w:eastAsia="zh-CN"/>
        </w:rPr>
      </w:pPr>
      <w:r>
        <w:rPr>
          <w:rFonts w:hint="eastAsia" w:ascii="Times New Roman" w:hAnsi="Times New Roman" w:cs="Times New Roman"/>
          <w:sz w:val="24"/>
          <w:lang w:val="en-US" w:eastAsia="zh-CN"/>
        </w:rPr>
        <w:t xml:space="preserve">系统</w:t>
      </w:r>
      <w:r>
        <w:rPr>
          <w:rFonts w:hint="default" w:ascii="Times New Roman" w:hAnsi="Times New Roman" w:cs="Times New Roman"/>
          <w:sz w:val="24"/>
          <w:lang w:val="en-US" w:eastAsia="zh-CN"/>
        </w:rPr>
        <w:t xml:space="preserve">所有网络与安全配置应符合公共安全视频图像信息系统安全技术要求。</w:t>
      </w:r>
      <w:r/>
    </w:p>
    <w:p>
      <w:p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highlight w:val="none"/>
          <w:lang w:val="en-US" w:eastAsia="zh-CN"/>
        </w:rPr>
        <w:t xml:space="preserve">6.</w:t>
      </w:r>
      <w:r>
        <w:rPr>
          <w:rFonts w:hint="default" w:ascii="Times New Roman" w:hAnsi="Times New Roman" w:cs="Times New Roman"/>
          <w:b/>
          <w:bCs/>
          <w:sz w:val="24"/>
          <w:highlight w:val="none"/>
          <w:lang w:val="en-US" w:eastAsia="zh-CN"/>
        </w:rPr>
        <w:t xml:space="preserve">政务云服务器资源技术要求</w:t>
      </w:r>
      <w:r/>
    </w:p>
    <w:p>
      <w:pPr>
        <w:ind w:firstLine="480"/>
        <w:spacing w:line="360" w:lineRule="auto"/>
        <w:rPr>
          <w:rFonts w:hint="default" w:ascii="Times New Roman" w:hAnsi="Times New Roman" w:cs="Times New Roman"/>
          <w:b w:val="0"/>
          <w:bCs w:val="0"/>
          <w:sz w:val="24"/>
          <w:highlight w:val="none"/>
          <w:lang w:val="en-US" w:eastAsia="zh-CN"/>
        </w:rPr>
      </w:pPr>
      <w:r>
        <w:rPr>
          <w:rFonts w:hint="default" w:ascii="Times New Roman" w:hAnsi="Times New Roman" w:cs="Times New Roman"/>
          <w:b w:val="0"/>
          <w:bCs w:val="0"/>
          <w:sz w:val="24"/>
          <w:highlight w:val="none"/>
          <w:lang w:val="en-US" w:eastAsia="zh-CN"/>
        </w:rPr>
        <w:t xml:space="preserve">项目建设所需的部分服务器由政务云资源提供，建设单位已完成本项目所需政务云服务器资源的初步规划，</w:t>
      </w:r>
      <w:r>
        <w:rPr>
          <w:rFonts w:hint="eastAsia" w:ascii="Times New Roman" w:hAnsi="Times New Roman" w:cs="Times New Roman"/>
          <w:b w:val="0"/>
          <w:bCs w:val="0"/>
          <w:sz w:val="24"/>
          <w:highlight w:val="none"/>
          <w:lang w:val="en-US" w:eastAsia="zh-CN"/>
        </w:rPr>
        <w:t xml:space="preserve">供应商</w:t>
      </w:r>
      <w:r>
        <w:rPr>
          <w:rFonts w:hint="default" w:ascii="Times New Roman" w:hAnsi="Times New Roman" w:cs="Times New Roman"/>
          <w:b w:val="0"/>
          <w:bCs w:val="0"/>
          <w:sz w:val="24"/>
          <w:highlight w:val="none"/>
          <w:lang w:val="en-US" w:eastAsia="zh-CN"/>
        </w:rPr>
        <w:t xml:space="preserve">可根据实际需求向建设单位提出申请，由建设单位统一协调政务云资源供给，</w:t>
      </w:r>
      <w:r>
        <w:rPr>
          <w:rFonts w:hint="eastAsia" w:ascii="Times New Roman" w:hAnsi="Times New Roman" w:cs="Times New Roman"/>
          <w:b w:val="0"/>
          <w:bCs w:val="0"/>
          <w:sz w:val="24"/>
          <w:highlight w:val="none"/>
          <w:lang w:val="en-US" w:eastAsia="zh-CN"/>
        </w:rPr>
        <w:t xml:space="preserve">供应商</w:t>
      </w:r>
      <w:r>
        <w:rPr>
          <w:rFonts w:hint="default" w:ascii="Times New Roman" w:hAnsi="Times New Roman" w:cs="Times New Roman"/>
          <w:b w:val="0"/>
          <w:bCs w:val="0"/>
          <w:sz w:val="24"/>
          <w:highlight w:val="none"/>
          <w:lang w:val="en-US" w:eastAsia="zh-CN"/>
        </w:rPr>
        <w:t xml:space="preserve">按要求配合完成资源对接、调试及使用等相关工作。</w:t>
      </w:r>
      <w:r>
        <w:rPr>
          <w:rFonts w:hint="eastAsia" w:ascii="Times New Roman" w:hAnsi="Times New Roman" w:cs="Times New Roman"/>
          <w:b w:val="0"/>
          <w:bCs w:val="0"/>
          <w:sz w:val="24"/>
          <w:highlight w:val="none"/>
          <w:lang w:val="en-US" w:eastAsia="zh-CN"/>
        </w:rPr>
        <w:t xml:space="preserve">（注：</w:t>
      </w:r>
      <w:r>
        <w:rPr>
          <w:rFonts w:hint="default" w:ascii="Times New Roman" w:hAnsi="Times New Roman" w:cs="Times New Roman"/>
          <w:b w:val="0"/>
          <w:bCs w:val="0"/>
          <w:sz w:val="24"/>
          <w:highlight w:val="none"/>
          <w:lang w:val="en-US" w:eastAsia="zh-CN"/>
        </w:rPr>
        <w:t xml:space="preserve">投标文件的项目建设方案中</w:t>
      </w:r>
      <w:r>
        <w:rPr>
          <w:rFonts w:hint="eastAsia" w:ascii="Times New Roman" w:hAnsi="Times New Roman" w:cs="Times New Roman"/>
          <w:b w:val="0"/>
          <w:bCs w:val="0"/>
          <w:sz w:val="24"/>
          <w:highlight w:val="none"/>
          <w:lang w:val="en-US" w:eastAsia="zh-CN"/>
        </w:rPr>
        <w:t xml:space="preserve">提供</w:t>
      </w:r>
      <w:r>
        <w:rPr>
          <w:rFonts w:hint="default" w:ascii="Times New Roman" w:hAnsi="Times New Roman" w:cs="Times New Roman"/>
          <w:b w:val="0"/>
          <w:bCs w:val="0"/>
          <w:sz w:val="24"/>
          <w:highlight w:val="none"/>
          <w:lang w:val="en-US" w:eastAsia="zh-CN"/>
        </w:rPr>
        <w:t xml:space="preserve">本项目建设所需的政务云资源需求清单</w:t>
      </w:r>
      <w:r>
        <w:rPr>
          <w:rFonts w:hint="eastAsia" w:ascii="Times New Roman" w:hAnsi="Times New Roman" w:cs="Times New Roman"/>
          <w:b w:val="0"/>
          <w:bCs w:val="0"/>
          <w:sz w:val="24"/>
          <w:highlight w:val="none"/>
          <w:lang w:val="en-US" w:eastAsia="zh-CN"/>
        </w:rPr>
        <w:t xml:space="preserve">）</w:t>
      </w:r>
      <w:r/>
    </w:p>
    <w:p>
      <w:pPr>
        <w:numPr>
          <w:ilvl w:val="0"/>
          <w:numId w:val="0"/>
        </w:numPr>
        <w:ind w:firstLine="482"/>
        <w:spacing w:line="360" w:lineRule="auto"/>
        <w:rPr>
          <w:rFonts w:hint="eastAsia" w:ascii="Times New Roman" w:hAnsi="Times New Roman" w:cs="Times New Roman"/>
          <w:b/>
          <w:bCs/>
          <w:sz w:val="24"/>
          <w:szCs w:val="22"/>
          <w:lang w:val="en-US" w:eastAsia="zh-CN" w:bidi="ar-SA"/>
        </w:rPr>
      </w:pPr>
      <w:r>
        <w:rPr>
          <w:rFonts w:hint="eastAsia" w:ascii="Times New Roman" w:hAnsi="Times New Roman" w:cs="Times New Roman"/>
          <w:b/>
          <w:bCs/>
          <w:sz w:val="24"/>
          <w:szCs w:val="22"/>
          <w:lang w:val="en-US" w:eastAsia="zh-CN" w:bidi="ar-SA"/>
        </w:rPr>
        <w:t xml:space="preserve">（三）项目建设软硬件配备清单</w:t>
      </w:r>
      <w:r/>
    </w:p>
    <w:p>
      <w:pPr>
        <w:numPr>
          <w:ilvl w:val="0"/>
          <w:numId w:val="0"/>
        </w:numPr>
        <w:spacing w:line="360" w:lineRule="auto"/>
        <w:rPr>
          <w:rFonts w:hint="default" w:ascii="Times New Roman" w:hAnsi="Times New Roman" w:cs="Times New Roman"/>
          <w:b/>
          <w:bCs/>
          <w:sz w:val="24"/>
          <w:szCs w:val="22"/>
          <w:lang w:val="en-US" w:eastAsia="zh-CN" w:bidi="ar-SA"/>
        </w:rPr>
      </w:pPr>
      <w:r>
        <w:rPr>
          <w:rFonts w:hint="eastAsia" w:ascii="Times New Roman" w:hAnsi="Times New Roman" w:cs="Times New Roman"/>
          <w:b/>
          <w:bCs/>
          <w:sz w:val="24"/>
          <w:szCs w:val="22"/>
          <w:lang w:val="en-US" w:eastAsia="zh-CN" w:bidi="ar-SA"/>
        </w:rPr>
        <w:t xml:space="preserve">    清单1</w:t>
      </w:r>
      <w:r/>
    </w:p>
    <w:tbl>
      <w:tblPr>
        <w:tblStyle w:val="851"/>
        <w:tblW w:w="827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41"/>
        <w:gridCol w:w="5316"/>
        <w:gridCol w:w="812"/>
        <w:gridCol w:w="704"/>
      </w:tblGrid>
      <w:tr>
        <w:trPr>
          <w:jc w:val="center"/>
          <w:trHeight w:val="53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b/>
                <w:bCs/>
                <w:i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6"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b/>
                <w:bCs/>
                <w:i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color w:val="000000"/>
                <w:sz w:val="24"/>
                <w:szCs w:val="24"/>
                <w:u w:val="none"/>
                <w:lang w:val="en-US" w:eastAsia="zh-CN" w:bidi="ar"/>
              </w:rPr>
              <w:t xml:space="preserve">技术参数及要求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b/>
                <w:bCs/>
                <w:i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b/>
                <w:bCs/>
                <w:i w:val="0"/>
                <w:color w:val="000000"/>
                <w:sz w:val="24"/>
                <w:szCs w:val="24"/>
                <w:u w:val="none"/>
                <w:lang w:val="en-US" w:eastAsia="zh-CN" w:bidi="ar"/>
              </w:rPr>
              <w:suppressLineNumbers w:val="0"/>
            </w:pPr>
            <w:r>
              <w:rPr>
                <w:rFonts w:hint="eastAsia" w:asciiTheme="minorEastAsia" w:hAnsiTheme="minorEastAsia" w:eastAsiaTheme="minorEastAsia" w:cstheme="minorEastAsia"/>
                <w:b/>
                <w:bCs/>
                <w:i w:val="0"/>
                <w:color w:val="000000"/>
                <w:sz w:val="24"/>
                <w:szCs w:val="24"/>
                <w:u w:val="none"/>
                <w:lang w:val="en-US" w:eastAsia="zh-CN" w:bidi="ar"/>
              </w:rPr>
              <w:t xml:space="preserve">单位</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lang w:val="en-US" w:eastAsia="zh-CN" w:bidi="ar"/>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视频分析算法服务器</w:t>
            </w:r>
            <w:r/>
          </w:p>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（租用）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6" w:type="dxa"/>
            <w:vAlign w:val="center"/>
            <w:textDirection w:val="lrTb"/>
            <w:noWrap w:val="false"/>
          </w:tcPr>
          <w:p>
            <w:pPr>
              <w:numPr>
                <w:ilvl w:val="0"/>
                <w:numId w:val="0"/>
              </w:num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lang w:val="en-US" w:eastAsia="zh-CN" w:bidi="ar"/>
              </w:rPr>
              <w:suppressLineNumbers w:val="0"/>
            </w:pPr>
            <w:r>
              <w:rPr>
                <w:rFonts w:hint="eastAsia" w:asciiTheme="minorEastAsia" w:hAnsiTheme="minorEastAsia" w:eastAsiaTheme="minorEastAsia" w:cstheme="minorEastAsia"/>
                <w:i w:val="0"/>
                <w:color w:val="000000"/>
                <w:sz w:val="24"/>
                <w:szCs w:val="24"/>
                <w:lang w:val="en-US" w:eastAsia="zh-CN" w:bidi="ar"/>
              </w:rPr>
              <w:t xml:space="preserve">1、</w:t>
            </w:r>
            <w:r>
              <w:rPr>
                <w:rFonts w:hint="eastAsia" w:asciiTheme="minorEastAsia" w:hAnsiTheme="minorEastAsia" w:eastAsiaTheme="minorEastAsia" w:cstheme="minorEastAsia"/>
                <w:i w:val="0"/>
                <w:color w:val="000000"/>
                <w:sz w:val="24"/>
                <w:szCs w:val="24"/>
                <w:u w:val="none"/>
                <w:lang w:val="en-US" w:eastAsia="zh-CN" w:bidi="ar"/>
              </w:rPr>
              <w:t xml:space="preserve">CPU：≥2颗自主可控处理器，单颗物理核数≥16核，主频≥2.6GHz。</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2、内存≥256GB，DDR4或DDR5内存；</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3、硬盘≥2*480GB SSD硬盘，3*2TB SAS硬盘；</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4、安全可靠GPU：≥4张高性能运算卡；</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5、网络端口：≥4GE口，210GE（含光模块）；</w:t>
            </w:r>
            <w:r/>
          </w:p>
          <w:p>
            <w:pPr>
              <w:numPr>
                <w:ilvl w:val="-1"/>
                <w:numId w:val="0"/>
              </w:numPr>
              <w:jc w:val="left"/>
              <w:keepLines w:val="0"/>
              <w:keepNext w:val="0"/>
              <w:pageBreakBefore w:val="0"/>
              <w:spacing w:line="400" w:lineRule="exact"/>
              <w:widowControl/>
              <w:rPr>
                <w:rFonts w:hint="default" w:asciiTheme="minorEastAsia" w:hAnsiTheme="minorEastAsia" w:eastAsiaTheme="minorEastAsia" w:cstheme="minorEastAsia"/>
                <w:i w:val="0"/>
                <w:color w:val="000000"/>
                <w:sz w:val="24"/>
                <w:szCs w:val="24"/>
                <w:u w:val="none"/>
                <w:lang w:val="en-US" w:eastAsia="zh-CN" w:bidi="ar"/>
              </w:rPr>
              <w:suppressLineNumbers w:val="0"/>
            </w:pPr>
            <w:r>
              <w:rPr>
                <w:rFonts w:hint="eastAsia" w:asciiTheme="minorEastAsia" w:hAnsiTheme="minorEastAsia" w:cstheme="minorEastAsia"/>
                <w:i w:val="0"/>
                <w:color w:val="000000"/>
                <w:sz w:val="24"/>
                <w:szCs w:val="24"/>
                <w:u w:val="none"/>
                <w:lang w:val="en-US" w:eastAsia="zh-CN" w:bidi="ar"/>
              </w:rPr>
              <w:t xml:space="preserve">6、租用期限至本项目质保运维期截止。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台</w:t>
            </w:r>
            <w:r/>
          </w:p>
        </w:tc>
      </w:tr>
      <w:tr>
        <w:trPr>
          <w:jc w:val="center"/>
          <w:trHeight w:val="12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下一代防火墙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6"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配置要求：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标准机架式设备，双电源，配置自主可控处理器芯片和操作系统；网络接口≥10个千兆电口，≥4个千兆COMB0口</w:t>
            </w:r>
            <w:r>
              <w:rPr>
                <w:rFonts w:hint="eastAsia" w:asciiTheme="minorEastAsia" w:hAnsiTheme="minorEastAsia" w:cstheme="minorEastAsia"/>
                <w:i w:val="0"/>
                <w:color w:val="000000"/>
                <w:sz w:val="24"/>
                <w:szCs w:val="24"/>
                <w:u w:val="none"/>
                <w:lang w:val="en-US" w:eastAsia="zh-CN" w:bidi="ar"/>
              </w:rPr>
              <w:t xml:space="preserve">；</w:t>
            </w:r>
            <w:r>
              <w:rPr>
                <w:rFonts w:hint="eastAsia" w:asciiTheme="minorEastAsia" w:hAnsiTheme="minorEastAsia" w:eastAsiaTheme="minorEastAsia" w:cstheme="minorEastAsia"/>
                <w:i w:val="0"/>
                <w:color w:val="000000"/>
                <w:sz w:val="24"/>
                <w:szCs w:val="24"/>
                <w:u w:val="none"/>
                <w:lang w:val="en-US" w:eastAsia="zh-CN" w:bidi="ar"/>
              </w:rPr>
              <w:t xml:space="preserve">三年特征库升级</w:t>
            </w:r>
            <w:r>
              <w:rPr>
                <w:rFonts w:hint="eastAsia" w:asciiTheme="minorEastAsia" w:hAnsiTheme="minorEastAsia" w:cstheme="minorEastAsia"/>
                <w:i w:val="0"/>
                <w:color w:val="000000"/>
                <w:sz w:val="24"/>
                <w:szCs w:val="24"/>
                <w:u w:val="none"/>
                <w:lang w:val="en-US" w:eastAsia="zh-CN" w:bidi="ar"/>
              </w:rPr>
              <w:t xml:space="preserve">；</w:t>
            </w:r>
            <w:r>
              <w:rPr>
                <w:rFonts w:hint="eastAsia" w:asciiTheme="minorEastAsia" w:hAnsiTheme="minorEastAsia" w:eastAsiaTheme="minorEastAsia" w:cstheme="minorEastAsia"/>
                <w:i w:val="0"/>
                <w:color w:val="000000"/>
                <w:sz w:val="24"/>
                <w:szCs w:val="24"/>
                <w:u w:val="none"/>
                <w:lang w:val="en-US" w:eastAsia="zh-CN" w:bidi="ar"/>
              </w:rPr>
              <w:t xml:space="preserve">三年质保服务。</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性能要求：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吞吐率≥10Gbps;并发连接数≥300万;每秒新建连接数≥5万。开通IPS功能</w:t>
            </w:r>
            <w:r>
              <w:rPr>
                <w:rFonts w:hint="eastAsia" w:asciiTheme="minorEastAsia" w:hAnsiTheme="minorEastAsia" w:cstheme="minorEastAsia"/>
                <w:i w:val="0"/>
                <w:color w:val="000000"/>
                <w:sz w:val="24"/>
                <w:szCs w:val="24"/>
                <w:u w:val="none"/>
                <w:lang w:val="en-US" w:eastAsia="zh-CN" w:bidi="ar"/>
              </w:rPr>
              <w:t xml:space="preserve">。</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功能要求：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1、支持基于硬件Hypervisor技术的底层虚拟化技术以及基于VRF的虚拟化技术。能够实现虚拟防火墙之间完全隔离，相互无干扰，可独立升级软件版、独立重启或实现虚拟墙之间的HA部署；</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2、支持IPS抓包取证，可选择将产生IPS事件的会话所有报文进行存储，并与IPS日志关联一键导出；</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3、支持对恶意文件的检测，阻断、日志上报。支持手动添加恶意文件hash；</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4、支持通过主动及被动探测方式，识别终端类型（至少包括：PC、网络打印机、网络摄像机、网络设备、防火墙、负载均衡等），支持多种资产异常告警选项包括MAC地址、操作系统、厂商、类别、指纹等。</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5、支持基于接口/安全域、地址、用户、服务、应用和时间的会话控制策略，包括总连接数控制、每秒总新建连接数控制、每IP总连接数控制、每IP新建连接数控制。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台</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集控探针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6"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配置要求：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标准机架式设备，配置自主可控处理器芯片和操作系统，网络接口≥6个千兆电口。三年软硬件质保。</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性能要求：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吞吐量≥6000Mbps;日志采集速率≥1200EPS。</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功能要求：</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1、具备SYSLOG协议采集安全设备、网络设备等日志功能，能够采集linux和windows系统的日志数据。</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2、能够通过SNMP协议采集设备运行状态信息。</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3、能够采集防火墙、安全边界网关、入侵检测IDS、入侵防御IPS、交换机、数据交换系统、网闸等边界接入平台内安全设备的运行状态信息和告警日志。</w:t>
            </w:r>
            <w:r>
              <w:rPr>
                <w:rFonts w:hint="eastAsia" w:asciiTheme="minorEastAsia" w:hAnsiTheme="minorEastAsia" w:eastAsiaTheme="minorEastAsia" w:cstheme="minorEastAsia"/>
                <w:i w:val="0"/>
                <w:color w:val="000000"/>
                <w:sz w:val="24"/>
                <w:szCs w:val="24"/>
                <w:u w:val="none"/>
                <w:lang w:val="en-US" w:eastAsia="zh-CN" w:bidi="ar"/>
              </w:rPr>
              <w:br/>
            </w:r>
            <w:r>
              <w:rPr>
                <w:rFonts w:hint="eastAsia" w:asciiTheme="minorEastAsia" w:hAnsiTheme="minorEastAsia" w:eastAsiaTheme="minorEastAsia" w:cstheme="minorEastAsia"/>
                <w:i w:val="0"/>
                <w:color w:val="000000"/>
                <w:sz w:val="24"/>
                <w:szCs w:val="24"/>
                <w:u w:val="none"/>
                <w:lang w:val="en-US" w:eastAsia="zh-CN" w:bidi="ar"/>
              </w:rPr>
              <w:t xml:space="preserve">4、能够自动对所有采集到的日志进行范式化处理，对不同日志格式进行统一描述，并按照安全事件的类型进行日志分类。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台</w:t>
            </w:r>
            <w:r/>
          </w:p>
        </w:tc>
      </w:tr>
      <w:tr>
        <w:trPr>
          <w:jc w:val="center"/>
          <w:trHeight w:val="285"/>
        </w:trPr>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交换机</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5316" w:type="dxa"/>
            <w:vAlign w:val="center"/>
            <w:textDirection w:val="lrTb"/>
            <w:noWrap w:val="false"/>
          </w:tcPr>
          <w:p>
            <w:p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万兆交换机，≥24个千兆端口+4个SFP+端口。</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auto" w:sz="4" w:space="0"/>
              <w:right w:val="single" w:color="000000"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台</w:t>
            </w:r>
            <w:r/>
          </w:p>
        </w:tc>
      </w:tr>
      <w:tr>
        <w:trPr>
          <w:jc w:val="center"/>
          <w:trHeight w:val="46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视频安全交换系统</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316" w:type="dxa"/>
            <w:vAlign w:val="center"/>
            <w:textDirection w:val="lrTb"/>
            <w:noWrap w:val="false"/>
          </w:tcPr>
          <w:p>
            <w:pPr>
              <w:jc w:val="left"/>
              <w:keepLines w:val="0"/>
              <w:keepNext w:val="0"/>
              <w:pageBreakBefore w:val="0"/>
              <w:spacing w:line="400" w:lineRule="exact"/>
              <w:widowControl/>
              <w:rPr>
                <w:rStyle w:val="881"/>
                <w:rFonts w:hint="eastAsia" w:asciiTheme="minorEastAsia" w:hAnsiTheme="minorEastAsia" w:eastAsiaTheme="minorEastAsia" w:cstheme="minorEastAsia"/>
                <w:sz w:val="24"/>
                <w:szCs w:val="24"/>
                <w:lang w:val="en-US" w:eastAsia="zh-CN" w:bidi="ar"/>
              </w:rPr>
              <w:suppressLineNumbers w:val="0"/>
            </w:pPr>
            <w:r>
              <w:rPr>
                <w:rStyle w:val="881"/>
                <w:rFonts w:hint="eastAsia" w:asciiTheme="minorEastAsia" w:hAnsiTheme="minorEastAsia" w:eastAsiaTheme="minorEastAsia" w:cstheme="minorEastAsia"/>
                <w:sz w:val="24"/>
                <w:szCs w:val="24"/>
                <w:lang w:val="en-US" w:eastAsia="zh-CN" w:bidi="ar"/>
              </w:rPr>
              <w:t xml:space="preserve">配置要求：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标准机架设备，包括视频交换前置机和视频交换后置机，2台设备组成。</w:t>
            </w:r>
            <w:r>
              <w:rPr>
                <w:rFonts w:hint="eastAsia" w:asciiTheme="minorEastAsia" w:hAnsiTheme="minorEastAsia" w:eastAsiaTheme="minorEastAsia" w:cstheme="minorEastAsia"/>
                <w:i w:val="0"/>
                <w:color w:val="000000"/>
                <w:sz w:val="24"/>
                <w:szCs w:val="24"/>
                <w:u w:val="none"/>
                <w:lang w:val="en-US" w:eastAsia="zh-CN" w:bidi="ar"/>
              </w:rPr>
              <w:t xml:space="preserve">配置自主可控处理器芯片和操作系统；</w:t>
            </w:r>
            <w:r>
              <w:rPr>
                <w:rStyle w:val="881"/>
                <w:rFonts w:hint="eastAsia" w:asciiTheme="minorEastAsia" w:hAnsiTheme="minorEastAsia" w:eastAsiaTheme="minorEastAsia" w:cstheme="minorEastAsia"/>
                <w:sz w:val="24"/>
                <w:szCs w:val="24"/>
                <w:lang w:val="en-US" w:eastAsia="zh-CN" w:bidi="ar"/>
              </w:rPr>
              <w:t xml:space="preserve">单台设备配置≥6个千兆电口；2个万兆光口(含光模块)</w:t>
            </w:r>
            <w:r>
              <w:rPr>
                <w:rStyle w:val="881"/>
                <w:rFonts w:hint="eastAsia" w:asciiTheme="minorEastAsia" w:hAnsiTheme="minorEastAsia" w:cstheme="minorEastAsia"/>
                <w:sz w:val="24"/>
                <w:szCs w:val="24"/>
                <w:lang w:val="en-US" w:eastAsia="zh-CN" w:bidi="ar"/>
              </w:rPr>
              <w:t xml:space="preserve">；</w:t>
            </w:r>
            <w:r>
              <w:rPr>
                <w:rStyle w:val="881"/>
                <w:rFonts w:hint="eastAsia" w:asciiTheme="minorEastAsia" w:hAnsiTheme="minorEastAsia" w:eastAsiaTheme="minorEastAsia" w:cstheme="minorEastAsia"/>
                <w:sz w:val="24"/>
                <w:szCs w:val="24"/>
                <w:lang w:val="en-US" w:eastAsia="zh-CN" w:bidi="ar"/>
              </w:rPr>
              <w:t xml:space="preserve">网卡扩展槽≥2个；三年软硬件质保服务；</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性能要求：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系统吞吐量≥4Gbps;支持任务数≥4个；并发路数D1标清≥1500路或D4高清≥1000路;稳定性运行时间(MTBF)&gt;50000小时。</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功能要求：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▲1、支持集群化与负载均衡功能，可对集群媒体流提供负载均衡分流；可对集群媒体流提供动态容灾；</w:t>
            </w: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▲2、支持对H.264和H.265编码的流媒体添加水印，可以水印进行配置，包括上级平台ID、自定义文字内容、水印大小、颜色、透明度进行设置。</w:t>
            </w:r>
            <w:r/>
          </w:p>
          <w:p>
            <w:pPr>
              <w:jc w:val="left"/>
              <w:keepLines w:val="0"/>
              <w:keepNext w:val="0"/>
              <w:pageBreakBefore w:val="0"/>
              <w:spacing w:line="400" w:lineRule="exact"/>
              <w:widowControl/>
              <w:rPr>
                <w:rStyle w:val="881"/>
                <w:rFonts w:hint="eastAsia" w:asciiTheme="minorEastAsia" w:hAnsiTheme="minorEastAsia" w:eastAsiaTheme="minorEastAsia" w:cstheme="minorEastAsia"/>
                <w:sz w:val="24"/>
                <w:szCs w:val="24"/>
                <w:lang w:val="en-US" w:eastAsia="zh-CN" w:bidi="ar"/>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▲3、支持对信令中的签名信息进行校验，通过设备id（国标编号）进行设备认证。</w:t>
            </w:r>
            <w:r/>
          </w:p>
          <w:p>
            <w:pPr>
              <w:jc w:val="left"/>
              <w:keepLines w:val="0"/>
              <w:keepNext w:val="0"/>
              <w:pageBreakBefore w:val="0"/>
              <w:spacing w:line="400" w:lineRule="exact"/>
              <w:widowControl/>
              <w:rPr>
                <w:rStyle w:val="881"/>
                <w:rFonts w:hint="eastAsia" w:asciiTheme="minorEastAsia" w:hAnsiTheme="minorEastAsia" w:eastAsiaTheme="minorEastAsia" w:cstheme="minorEastAsia"/>
                <w:sz w:val="24"/>
                <w:szCs w:val="24"/>
                <w:lang w:val="en-US" w:eastAsia="zh-CN" w:bidi="ar"/>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▲4、支持信令审计，包括设备控制、注册注销、目录检索、目录推送、视频请求、视频响应、心跳信息、异常点播等不低于18种信令行为动作、42种信令行为告警模型的检测。</w:t>
            </w:r>
            <w:r/>
          </w:p>
          <w:p>
            <w:pPr>
              <w:jc w:val="left"/>
              <w:keepLines w:val="0"/>
              <w:keepNext w:val="0"/>
              <w:pageBreakBefore w:val="0"/>
              <w:spacing w:line="400" w:lineRule="exact"/>
              <w:widowControl/>
              <w:rPr>
                <w:rStyle w:val="881"/>
                <w:rFonts w:hint="eastAsia" w:asciiTheme="minorEastAsia" w:hAnsiTheme="minorEastAsia" w:eastAsiaTheme="minorEastAsia" w:cstheme="minorEastAsia"/>
                <w:sz w:val="24"/>
                <w:szCs w:val="24"/>
                <w:lang w:val="en-US" w:eastAsia="zh-CN" w:bidi="ar"/>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▲5、支持多种访问控制能力，包括视频播放时间、点播次数、点位限制、访问用户限制、访问动作限制、访问地址限制等。</w:t>
            </w:r>
            <w:r/>
          </w:p>
          <w:p>
            <w:p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highlight w:val="none"/>
                <w:lang w:val="en-US" w:eastAsia="zh-CN" w:bidi="ar"/>
              </w:rPr>
              <w:t xml:space="preserve">6、通过GB/T28181-2022、GB 35114、GA/T 1788.3标准规范符合性测评</w:t>
            </w:r>
            <w:r>
              <w:rPr>
                <w:rFonts w:hint="eastAsia"/>
                <w:highlight w:val="none"/>
                <w:lang w:eastAsia="zh-CN"/>
              </w:rPr>
              <w:t xml:space="preserve">。</w:t>
            </w:r>
            <w:r>
              <w:rPr>
                <w:rStyle w:val="881"/>
                <w:rFonts w:hint="eastAsia" w:asciiTheme="minorEastAsia" w:hAnsiTheme="minorEastAsia" w:eastAsiaTheme="minorEastAsia" w:cstheme="minorEastAsia"/>
                <w:sz w:val="24"/>
                <w:szCs w:val="24"/>
                <w:highlight w:val="none"/>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7、支持IPV6，通过IPv6协议一致性测试和IPv6互联互通测试。</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套</w:t>
            </w:r>
            <w:r/>
          </w:p>
        </w:tc>
      </w:tr>
      <w:tr>
        <w:trPr>
          <w:jc w:val="center"/>
          <w:trHeight w:val="697"/>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1441"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网闸</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316" w:type="dxa"/>
            <w:vAlign w:val="center"/>
            <w:textDirection w:val="lrTb"/>
            <w:noWrap w:val="false"/>
          </w:tcPr>
          <w:p>
            <w:pPr>
              <w:jc w:val="left"/>
              <w:keepLines w:val="0"/>
              <w:keepNext w:val="0"/>
              <w:pageBreakBefore w:val="0"/>
              <w:spacing w:line="400" w:lineRule="exact"/>
              <w:widowControl/>
              <w:rPr>
                <w:rStyle w:val="881"/>
                <w:rFonts w:hint="eastAsia" w:asciiTheme="minorEastAsia" w:hAnsiTheme="minorEastAsia" w:eastAsiaTheme="minorEastAsia" w:cstheme="minorEastAsia"/>
                <w:sz w:val="24"/>
                <w:szCs w:val="24"/>
                <w:lang w:val="en-US" w:eastAsia="zh-CN" w:bidi="ar"/>
              </w:rPr>
              <w:suppressLineNumbers w:val="0"/>
            </w:pPr>
            <w:r>
              <w:rPr>
                <w:rStyle w:val="881"/>
                <w:rFonts w:hint="eastAsia" w:asciiTheme="minorEastAsia" w:hAnsiTheme="minorEastAsia" w:eastAsiaTheme="minorEastAsia" w:cstheme="minorEastAsia"/>
                <w:sz w:val="24"/>
                <w:szCs w:val="24"/>
                <w:lang w:val="en-US" w:eastAsia="zh-CN" w:bidi="ar"/>
              </w:rPr>
              <w:t xml:space="preserve">配置要求：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标准机架设备；</w:t>
            </w:r>
            <w:r>
              <w:rPr>
                <w:rFonts w:hint="eastAsia" w:asciiTheme="minorEastAsia" w:hAnsiTheme="minorEastAsia" w:eastAsiaTheme="minorEastAsia" w:cstheme="minorEastAsia"/>
                <w:i w:val="0"/>
                <w:color w:val="000000"/>
                <w:sz w:val="24"/>
                <w:szCs w:val="24"/>
                <w:u w:val="none"/>
                <w:lang w:val="en-US" w:eastAsia="zh-CN" w:bidi="ar"/>
              </w:rPr>
              <w:t xml:space="preserve">配置自主可控处理器芯片和操作系统；</w:t>
            </w:r>
            <w:r>
              <w:rPr>
                <w:rStyle w:val="881"/>
                <w:rFonts w:hint="eastAsia" w:asciiTheme="minorEastAsia" w:hAnsiTheme="minorEastAsia" w:eastAsiaTheme="minorEastAsia" w:cstheme="minorEastAsia"/>
                <w:sz w:val="24"/>
                <w:szCs w:val="24"/>
                <w:lang w:val="en-US" w:eastAsia="zh-CN" w:bidi="ar"/>
              </w:rPr>
              <w:t xml:space="preserve">整机≥12个千兆电口；4个万兆光口；网卡扩展槽≥2个；</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性能要求：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吞吐量≥4Gbps;传输延时≤15ms；</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功能要求：</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1、支持IPV6，通过IPv6协议一致性测试和IPv6互联互通测试。</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▲2、支持文件显性和隐性水印，支持设置水印大小、水印颜色、水印位置，支持水印溯源。</w:t>
            </w:r>
            <w:r/>
          </w:p>
          <w:p>
            <w:pPr>
              <w:jc w:val="left"/>
              <w:keepLines w:val="0"/>
              <w:keepNext w:val="0"/>
              <w:pageBreakBefore w:val="0"/>
              <w:spacing w:line="400" w:lineRule="exact"/>
              <w:widowControl/>
              <w:rPr>
                <w:rStyle w:val="881"/>
                <w:rFonts w:hint="eastAsia" w:asciiTheme="minorEastAsia" w:hAnsiTheme="minorEastAsia" w:cstheme="minorEastAsia"/>
                <w:sz w:val="24"/>
                <w:szCs w:val="24"/>
                <w:lang w:val="en-US" w:eastAsia="zh-CN" w:bidi="ar"/>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rPr>
                <w:rStyle w:val="881"/>
                <w:rFonts w:hint="eastAsia" w:asciiTheme="minorEastAsia" w:hAnsiTheme="minorEastAsia" w:eastAsiaTheme="minorEastAsia" w:cstheme="minorEastAsia"/>
                <w:sz w:val="24"/>
                <w:szCs w:val="24"/>
                <w:lang w:val="en-US" w:eastAsia="zh-CN" w:bidi="ar"/>
              </w:rPr>
              <w:br/>
            </w:r>
            <w:r>
              <w:rPr>
                <w:rStyle w:val="881"/>
                <w:rFonts w:hint="eastAsia" w:asciiTheme="minorEastAsia" w:hAnsiTheme="minorEastAsia" w:eastAsiaTheme="minorEastAsia" w:cstheme="minorEastAsia"/>
                <w:sz w:val="24"/>
                <w:szCs w:val="24"/>
                <w:lang w:val="en-US" w:eastAsia="zh-CN" w:bidi="ar"/>
              </w:rPr>
              <w:t xml:space="preserve">▲3、支持对基于TCP、UDP协议的信息流控制功能；支持主备、主模式的容错功能</w:t>
            </w:r>
            <w:r>
              <w:rPr>
                <w:rStyle w:val="881"/>
                <w:rFonts w:hint="eastAsia" w:asciiTheme="minorEastAsia" w:hAnsiTheme="minorEastAsia" w:cstheme="minorEastAsia"/>
                <w:sz w:val="24"/>
                <w:szCs w:val="24"/>
                <w:lang w:val="en-US" w:eastAsia="zh-CN" w:bidi="ar"/>
              </w:rPr>
              <w:t xml:space="preserve">。</w:t>
            </w:r>
            <w:r/>
          </w:p>
          <w:p>
            <w:pPr>
              <w:jc w:val="left"/>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Style w:val="883"/>
                <w:rFonts w:hint="eastAsia" w:asciiTheme="minorEastAsia" w:hAnsiTheme="minorEastAsia" w:eastAsiaTheme="minorEastAsia" w:cstheme="minorEastAsia"/>
                <w:sz w:val="24"/>
                <w:szCs w:val="24"/>
                <w:lang w:val="en-US" w:eastAsia="zh-CN" w:bidi="ar"/>
              </w:rPr>
              <w:t xml:space="preserve">（</w:t>
            </w:r>
            <w:r>
              <w:rPr>
                <w:rStyle w:val="883"/>
                <w:rFonts w:hint="eastAsia" w:asciiTheme="minorEastAsia" w:hAnsiTheme="minorEastAsia" w:cstheme="minorEastAsia"/>
                <w:sz w:val="24"/>
                <w:szCs w:val="24"/>
                <w:lang w:val="en-US" w:eastAsia="zh-CN" w:bidi="ar"/>
              </w:rPr>
              <w:t xml:space="preserve">投标文件中</w:t>
            </w:r>
            <w:r>
              <w:rPr>
                <w:rStyle w:val="883"/>
                <w:rFonts w:hint="eastAsia" w:asciiTheme="minorEastAsia" w:hAnsiTheme="minorEastAsia" w:eastAsiaTheme="minorEastAsia" w:cstheme="minorEastAsia"/>
                <w:sz w:val="24"/>
                <w:szCs w:val="24"/>
                <w:lang w:val="en-US" w:eastAsia="zh-CN" w:bidi="ar"/>
              </w:rPr>
              <w:t xml:space="preserve">提供国家认可的检测机构出具的检测报告并加盖投标人公章）</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12"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704"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i w:val="0"/>
                <w:color w:val="000000"/>
                <w:sz w:val="24"/>
                <w:szCs w:val="24"/>
                <w:u w:val="none"/>
              </w:rPr>
              <w:suppressLineNumbers w:val="0"/>
            </w:pPr>
            <w:r>
              <w:rPr>
                <w:rFonts w:hint="eastAsia" w:asciiTheme="minorEastAsia" w:hAnsiTheme="minorEastAsia" w:eastAsiaTheme="minorEastAsia" w:cstheme="minorEastAsia"/>
                <w:i w:val="0"/>
                <w:color w:val="000000"/>
                <w:sz w:val="24"/>
                <w:szCs w:val="24"/>
                <w:u w:val="none"/>
                <w:lang w:val="en-US" w:eastAsia="zh-CN" w:bidi="ar"/>
              </w:rPr>
              <w:t xml:space="preserve">台</w:t>
            </w:r>
            <w:r/>
          </w:p>
        </w:tc>
      </w:tr>
    </w:tbl>
    <w:p>
      <w:pPr>
        <w:numPr>
          <w:ilvl w:val="0"/>
          <w:numId w:val="0"/>
        </w:numPr>
        <w:ind w:firstLine="480"/>
        <w:spacing w:line="360" w:lineRule="auto"/>
        <w:rPr>
          <w:rFonts w:hint="eastAsia" w:ascii="Times New Roman" w:hAnsi="Times New Roman" w:cs="Times New Roman"/>
          <w:b/>
          <w:bCs/>
          <w:sz w:val="24"/>
          <w:szCs w:val="22"/>
          <w:lang w:val="en-US" w:eastAsia="zh-CN" w:bidi="ar-SA"/>
        </w:rPr>
      </w:pPr>
      <w:r>
        <w:rPr>
          <w:rFonts w:hint="eastAsia" w:ascii="Times New Roman" w:hAnsi="Times New Roman" w:cs="Times New Roman"/>
          <w:b/>
          <w:bCs/>
          <w:sz w:val="24"/>
          <w:szCs w:val="22"/>
          <w:lang w:val="en-US" w:eastAsia="zh-CN" w:bidi="ar-SA"/>
        </w:rPr>
        <w:t xml:space="preserve">清单2 </w:t>
      </w:r>
      <w:r/>
    </w:p>
    <w:tbl>
      <w:tblPr>
        <w:tblStyle w:val="851"/>
        <w:tblW w:w="83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18"/>
        <w:gridCol w:w="616"/>
        <w:gridCol w:w="623"/>
        <w:gridCol w:w="5076"/>
        <w:gridCol w:w="750"/>
        <w:gridCol w:w="753"/>
      </w:tblGrid>
      <w:tr>
        <w:trPr>
          <w:jc w:val="center"/>
          <w:trHeight w:val="285"/>
        </w:trPr>
        <w:tc>
          <w:tcPr>
            <w:gridSpan w:val="6"/>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8336" w:type="dxa"/>
            <w:vAlign w:val="bottom"/>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公共视频图像汇聚平台</w:t>
            </w:r>
            <w:r/>
          </w:p>
        </w:tc>
      </w:tr>
      <w:tr>
        <w:trPr>
          <w:jc w:val="center"/>
          <w:trHeight w:val="655"/>
        </w:trPr>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18" w:type="dxa"/>
            <w:vAlign w:val="center"/>
            <w:textDirection w:val="lrTb"/>
            <w:noWrap w:val="false"/>
          </w:tcPr>
          <w:p>
            <w:pPr>
              <w:jc w:val="both"/>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lang w:val="en-US" w:eastAsia="zh-CN"/>
              </w:rPr>
            </w:pPr>
            <w:r>
              <w:rPr>
                <w:rFonts w:hint="eastAsia" w:asciiTheme="majorEastAsia" w:hAnsiTheme="majorEastAsia" w:eastAsiaTheme="majorEastAsia" w:cstheme="majorEastAsia"/>
                <w:b/>
                <w:i w:val="0"/>
                <w:color w:val="000000"/>
                <w:sz w:val="24"/>
                <w:szCs w:val="24"/>
                <w:u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模块</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tcMar>
            <w:tcW w:w="507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技术参数与性能指标</w:t>
            </w:r>
            <w:r/>
          </w:p>
        </w:tc>
        <w:tc>
          <w:tcPr>
            <w:shd w:val="clear" w:color="auto" w:fill="auto"/>
            <w:tcBorders>
              <w:top w:val="single" w:color="000000" w:sz="4" w:space="0"/>
              <w:left w:val="single" w:color="auto"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单位</w:t>
            </w:r>
            <w:r/>
          </w:p>
        </w:tc>
      </w:tr>
      <w:tr>
        <w:trPr>
          <w:jc w:val="center"/>
          <w:trHeight w:val="1620"/>
        </w:trPr>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视频数据接入汇聚</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中心管理服务软件</w:t>
            </w:r>
            <w:r/>
          </w:p>
        </w:tc>
        <w:tc>
          <w:tcPr>
            <w:shd w:val="clear" w:color="auto" w:fill="auto"/>
            <w:tcBorders>
              <w:top w:val="single" w:color="auto"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负责从配置服务器获取数据，与各个应用服务（接入服务、转发服务、存储服务）进行通信，管理各类视频任务（浏览、回放、录像、云台、上墙等），处理码流管理、级别抢占、任务调度、负载均衡控制等逻辑，各节点之间通过中心管理服务级联，实现跨机构资源调度、双机热备、集群管理、实录分离、星型联网等功能。并通过对平台的组织机构、用户、资源等数据进行配置，提供用户的认证功能、用户的鉴权控制功能。</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支持大规模集群部署、满足海量视频数据接入及高并发应用。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前端设备接入软件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default" w:asciiTheme="majorEastAsia" w:hAnsiTheme="majorEastAsia" w:eastAsiaTheme="majorEastAsia" w:cstheme="majorEastAsia"/>
                <w:i w:val="0"/>
                <w:color w:val="000000"/>
                <w:sz w:val="24"/>
                <w:szCs w:val="24"/>
                <w:u w:val="none"/>
                <w:lang w:val="en-US"/>
              </w:rPr>
              <w:suppressLineNumbers w:val="0"/>
            </w:pPr>
            <w:r>
              <w:rPr>
                <w:rStyle w:val="881"/>
                <w:rFonts w:hint="eastAsia" w:asciiTheme="majorEastAsia" w:hAnsiTheme="majorEastAsia" w:eastAsiaTheme="majorEastAsia" w:cstheme="majorEastAsia"/>
                <w:sz w:val="24"/>
                <w:szCs w:val="24"/>
                <w:lang w:val="en-US" w:eastAsia="zh-CN" w:bidi="ar"/>
              </w:rPr>
              <w:t xml:space="preserve">1、主要实现将国标设备进行接入，实现国标设备与其他服务间的信令流转控制，视频码流由转发/转码服务进行传输。平台支持国</w:t>
            </w:r>
            <w:r>
              <w:rPr>
                <w:rStyle w:val="881"/>
                <w:rFonts w:hint="eastAsia" w:asciiTheme="majorEastAsia" w:hAnsiTheme="majorEastAsia" w:eastAsiaTheme="majorEastAsia" w:cstheme="majorEastAsia"/>
                <w:sz w:val="24"/>
                <w:szCs w:val="24"/>
                <w:lang w:val="en-US" w:eastAsia="zh-CN" w:bidi="ar"/>
              </w:rPr>
              <w:t xml:space="preserve">标协议GB/T 28181 2022 版本，向下兼容GB/T 28181 2016/2011和GB/T 28181 2014等。支持通过ONVIF/RTSP协议接入第三方前端设备，主要完成实时浏览、平台录像、云台控制、告警、设备管理等功能。ONVIF/RTSP的协议适配作为一个组件集成到平台架构中（支持ONVIF协议的v1.02版本和v2.10版本，两个版本通过同一个插件实现），同时处理信令流及媒体流：ONVIF前端注册后，接入服务定时向前端发送心跳，同时向中心管理服务发送前端的心跳，以此确定设备在线状态。</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2、支持国标、非标、RTSP接入及录像计划管理。</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3、支持通过第三方厂家提供的SDK实现第三方前端设备的接入，系统通过架构层规范了组件与平台交互的接口，可实现对第三方设备的实时浏览、平台录像、云台控制、告警、设备管理等功能。</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b/>
                <w:bCs/>
                <w:i/>
                <w:iCs/>
                <w:sz w:val="24"/>
                <w:szCs w:val="24"/>
                <w:u w:val="single"/>
                <w:lang w:val="en-US" w:eastAsia="zh-CN" w:bidi="ar"/>
              </w:rPr>
              <w:t xml:space="preserve">4、投标文件中</w:t>
            </w:r>
            <w:r>
              <w:rPr>
                <w:rStyle w:val="882"/>
                <w:rFonts w:hint="eastAsia" w:asciiTheme="majorEastAsia" w:hAnsiTheme="majorEastAsia" w:eastAsiaTheme="majorEastAsia" w:cstheme="majorEastAsia"/>
                <w:b/>
                <w:bCs/>
                <w:i/>
                <w:iCs/>
                <w:sz w:val="24"/>
                <w:szCs w:val="24"/>
                <w:u w:val="single"/>
                <w:lang w:val="en-US" w:eastAsia="zh-CN" w:bidi="ar"/>
              </w:rPr>
              <w:t xml:space="preserve">提供投标人</w:t>
            </w:r>
            <w:r>
              <w:rPr>
                <w:rStyle w:val="882"/>
                <w:rFonts w:hint="eastAsia" w:asciiTheme="majorEastAsia" w:hAnsiTheme="majorEastAsia" w:eastAsiaTheme="majorEastAsia" w:cstheme="majorEastAsia"/>
                <w:sz w:val="24"/>
                <w:szCs w:val="24"/>
                <w:lang w:val="en-US" w:eastAsia="zh-CN" w:bidi="ar"/>
              </w:rPr>
              <w:t xml:space="preserve">针对快速完成异构接入、满足至少10万路视频接入授权及性能的承诺函并加盖投标人公章。承诺内容须明确具体，否则投标无效。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55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标准网关接入软件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1、基于GB/T 28181协议开发，平台互联/级联时，视频、音频、数据等信息的传输、交换、控制等均可基于标准协议，无需增加硬件设备，即可实现与其他国标平台的对接，在对接过程中如果有视频转码需求，需要配置转码服务，以根据转发量和转码性能配置转发服务。</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2、支持单国标网关服务对接单国标平台，也支持多国标网关服务对接多国标平台；</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3、支持注册有效期设定、心跳检测、心跳超时等参数设定；</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4、向国标上级推送资源时，可进行选择型推送，资源访问权限可设定；</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5、向上级推送资源是，可以统一为本级及下级国标资源进行国标编号映射梳理，向上级平台推送符合国标要求的映射编号；</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6、接收国标下级资源时，支持半自动审核模式，可选择型接收下级推送上来的资源，支持批量导入导出；</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7、下级推送上来的资源属性发生更新时，支持选择性进行更新，支持批量更新；</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8、支持主动查询下级国标平台目录；</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9、支持挂载下级业务分组，并同时在业务客户端进行展示。</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10、平台对接：按着公安要完成平台对接，资源接入功能。</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11、支持两个平台之间的网络传输协议、控制协议、设备地址的转换，实现图像调用、云台控制、设备配置等指令信息的发送。负责两个平台之间的媒体传输协议、媒体数据编码格式的转换，实现实时图像浏览、历史图像回放等媒体数据的发送。</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12、采用开放式架构和先进的系统集成技术，能够完成跨厂商、跨技术的视频资源的整合，消除技术壁垒，实现各时期设备间的相互融合，能将原有或新建的视频监控系统，统一进行互联互通，可对所接入各区域视频监控子系统进行统一的视频操作控制、统一的存储视频的智能检索回放。</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提供标准化的视频应用接口，支持不同系统的视频对接需求，包括标准API接口、国标协议等</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适配信创硬件以及操作系统。</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13、可以快速完成异构接入或者输出的定制化需求。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视频媒体转发模块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媒体转发软件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负责在单节点或级联情况下，将实时或历史图像数据转发监控客户端、电视墙服务、视频存储服务、上级平台等。通过加载中间件模块，选配支持图像并发码流。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网络转发软件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最大网络输出带宽2000M。最大支持路数根据单路视频码流大小计算。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9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录像对接管理单元</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视频存储软件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1"/>
                <w:rFonts w:hint="eastAsia" w:asciiTheme="majorEastAsia" w:hAnsiTheme="majorEastAsia" w:eastAsiaTheme="majorEastAsia" w:cstheme="majorEastAsia"/>
                <w:sz w:val="24"/>
                <w:szCs w:val="24"/>
                <w:lang w:val="en-US" w:eastAsia="zh-CN" w:bidi="ar"/>
              </w:rPr>
              <w:t xml:space="preserve">1、用于对接7*24小时存储实时流视频：1.支持视频存储；2.录像回放和下载；3.业务平台断线冗余；4.录像完整性检测；5.录像索引数据保护；6.录像备份冗余；7.存储节点断线冗余；8.支持负载均衡。</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▲2、支持存储、管理JPEG、JPEG2000、PNG、BMP、TIF(TIFE)格式的图像资源。</w:t>
            </w:r>
            <w:r/>
          </w:p>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▲3、支持存储管理SVAC、G.711a、G.711u、G.723、G.729 格式的音频资源。</w:t>
            </w:r>
            <w:r/>
          </w:p>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4、支持存储、管理SVAC、H.264、H.265、MPEG-2、MPEG-4、MJPEG格式的视频资源，可兼容CIF(352x288)、2CIF(704x288)4CIF(704x576)、D1(720x576)、720P(1280x720)、1080P(1920x1080)、K(4096x2160)或以上视频分辨率;视频文件格式应支持.mp4、.ps、.avi、.ts等。</w:t>
            </w:r>
            <w:r/>
          </w:p>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路</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地图引擎对接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地图引擎空间服务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支持对接第三方警用地图引擎空间基础支撑服务能力，支持系统电子地图数据发布的服务，提供地图展现能力，提供设备信息、视图信息等资源的时空可视化定位展示的能力，支持各类GIS平台接口对接，不含地图数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实时视频</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1"/>
                <w:rFonts w:hint="eastAsia" w:asciiTheme="majorEastAsia" w:hAnsiTheme="majorEastAsia" w:eastAsiaTheme="majorEastAsia" w:cstheme="majorEastAsia"/>
                <w:sz w:val="24"/>
                <w:szCs w:val="24"/>
                <w:lang w:val="en-US" w:eastAsia="zh-CN" w:bidi="ar"/>
              </w:rPr>
              <w:t xml:space="preserve">2、可以实时显示前端任意一个监控点的图像；</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▲3、视图监控-视频监控分屏播放系统支持不同布局(三分屏、单分屏、九分屏、十六分屏等)同时播放多个实时视频画面的功能。</w:t>
            </w:r>
            <w:r/>
          </w:p>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4、支持视频抓拍、本地录像、音量调节、云台控制、云台锁定、语音对讲等操作；支持节点的快速搜索：在节点较多的情况下，用户可通过快速查找功能在繁多的节点中快速搜索到要查找的设备，搜索过程中可动态显示搜索结果。</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▲5、视图监控-视频监控快捷操作系统通过点击设备快捷操作按钮进行打开实时预览从应用打开、资源检索、一键布控/撤控等快捷操作的功能。</w:t>
            </w:r>
            <w:r>
              <w:rPr>
                <w:rFonts w:hint="eastAsia" w:asciiTheme="majorEastAsia" w:hAnsiTheme="majorEastAsia" w:eastAsiaTheme="majorEastAsia" w:cstheme="majorEastAsia"/>
                <w:i w:val="0"/>
                <w:color w:val="000000"/>
                <w:sz w:val="24"/>
                <w:szCs w:val="24"/>
                <w:u w:val="none"/>
              </w:rPr>
            </w:r>
            <w:r/>
          </w:p>
          <w:p>
            <w:pPr>
              <w:jc w:val="left"/>
              <w:keepLines w:val="0"/>
              <w:keepNext w:val="0"/>
              <w:pageBreakBefore w:val="0"/>
              <w:spacing w:line="400" w:lineRule="exact"/>
              <w:widowControl/>
              <w:rPr>
                <w:rFonts w:hint="eastAsia" w:asciiTheme="majorEastAsia" w:hAnsiTheme="majorEastAsia" w:eastAsiaTheme="majorEastAsia" w:cstheme="majorEastAsia"/>
                <w:bCs w:val="0"/>
                <w:i w:val="0"/>
                <w:color w:val="000000"/>
                <w:sz w:val="24"/>
                <w:szCs w:val="24"/>
                <w:u w:val="none"/>
              </w:rPr>
              <w:suppressLineNumbers w:val="0"/>
            </w:pPr>
            <w:r>
              <w:rPr>
                <w:rStyle w:val="881"/>
                <w:rFonts w:hint="eastAsia" w:asciiTheme="majorEastAsia" w:hAnsiTheme="majorEastAsia" w:eastAsiaTheme="majorEastAsia" w:cstheme="majorEastAsia"/>
                <w:sz w:val="24"/>
                <w:szCs w:val="24"/>
                <w:lang w:val="en-US" w:eastAsia="zh-CN" w:bidi="ar"/>
              </w:rPr>
            </w: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1041"/>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视频轮巡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可以在同一视频预览窗口中打开轮巡视频、实时视频、录像视频，如：选择4画面显示，可选择轮巡只占用2个画面，实时、历史图像各占用1个画面，这种情况下只有轮巡选择的2个画面会进行轮巡，其他2个画面不受影响。</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2、支持轮巡过程中弹窗口暂停轮巡的操作，暂停轮巡后，窗口可进行云台操作控制。</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3、提供打开视频后点击设置巡航图标后将弹出巡航设置对话框；对话框中可添加、编辑、删除多个巡航方案；每个巡航方案可设定多个预置位，多个预置位的调用顺序可使用“上”、“下”按钮或者直接拖动列表项进行调节；每个预置位设置其停留时间；每个关闭对话框后主界面巡航下拉框中显示当前已经设置的巡航方案在巡航下拉框中选择已设置的巡航方案，点击调用即可控制云台按设定的方案进行巡航；巡航状态按钮呈按下状态；</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35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云台控制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1、针对球机，支持8方向的云台控制，支持焦点、焦距、光圈调节；支持添加、删除、修改、调用预置位，支持巡航；</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2、针对球机，支持云台抢占控制，当高等级用户抢占并锁定云台时，低等级用户无法使用云台；仅同等级或更高等级的用户可解锁并重新抢占，实现对云台的自由控制。</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3、支持云台和快球的方向控制、自动扫描、光圈焦距管理、镜头缩放；</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4、云台速度调节，支持灯光、雨刷、电源开关控制；</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5、支持自定义辅助开关控制；</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6、支持图片预览式预置位设置，用户在调用预置位时可查看调用的预置位与设置的预置位是否为同一点位；</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7、支持预置位巡航设置，可以根据用户需求添加多个巡航组，不同需求调用不同的巡航组进行巡航；</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8、支持3D控制，在视频窗口内对摄像机云台、镜头自动调节，可在实时窗口中进行拉近/拉远等操作；</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9、支持云台抢占控制，高级用户可随时抢占低级别用户的云台控制权；</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10、支持云台锁定，高级用户将云台锁定后，低级别用户不可以进行控制。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32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历史录像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1"/>
                <w:rFonts w:hint="eastAsia" w:asciiTheme="majorEastAsia" w:hAnsiTheme="majorEastAsia" w:eastAsiaTheme="majorEastAsia" w:cstheme="majorEastAsia"/>
                <w:sz w:val="24"/>
                <w:szCs w:val="24"/>
                <w:lang w:val="en-US" w:eastAsia="zh-CN" w:bidi="ar"/>
              </w:rPr>
              <w:t xml:space="preserve">1、系统支持调阅前端设备录像和服务器录像，可实现对历史录像的查询、播放、下载操作，对关注录像可抓图、下载到本地相关操作。</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录像文件检索：按日期、时间、类型、服务器、通道检索客户端本地、存储服务器、前端设备录像文件。</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▲2、支持录像回放时画面比例调节、数字放大、全屏、关闭窗口”等操作。</w:t>
            </w:r>
            <w:r/>
          </w:p>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3、多画面同时回放：支持同时回放多个服务器或本地的多个存储通道的同一时间的录像文件，多达16画面同时同步回放，支持1/4/6/9/16画面显示。</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4、支持多种回放操作：回放时可以进行暂停、播放、停止、快放、慢放、单帧步进、单帧后退、循环播放、精确定位到某帧、调节音量、调节亮度／色度／对比度／色调等操作。</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5、画面抓拍：将任意一副回放图像存放成JPEG或BMP格式的图像。</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6、多路录像回放：支持复选多个摄像机并设置时间后，同时开始回放此时间段内的多路录像。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电视墙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电视墙支持实时视频、历史录像上墙显示，同时支持设置上墙预案，将上墙预案进行一键上墙。</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地图应用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资源上图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1、支持设备资源撒点及聚合展示，按照不同的设备类型在地图上进行点位标识；</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系统支持丰富的地图工具，支持切换行政区划、地图放大、缩小、全屏、退出全屏、漫游、标记、测距（面）、鹰眼；支持地图快照，将当前视野范围内地图及图上资源、标记数据等保存为图片至本地；支持从地图上进行设备选择，可圈选、框选、线选、多边形选择、路径选择；支持隐藏地图设备点位；支持基于图层进行点位的显示/隐藏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资源检索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支持在资源列表中基于关键字进行设备资源的检索，方便查找定位；并可对不同类别设备进行快捷操作和批量操作，如实时/历史视频调阅、批量设备查询、录像下载、自定义分组等功能，实现对数据的检索查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21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视频预案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视频预案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1"/>
                <w:rFonts w:hint="eastAsia" w:asciiTheme="majorEastAsia" w:hAnsiTheme="majorEastAsia" w:eastAsiaTheme="majorEastAsia" w:cstheme="majorEastAsia"/>
                <w:sz w:val="24"/>
                <w:szCs w:val="24"/>
                <w:lang w:val="en-US" w:eastAsia="zh-CN" w:bidi="ar"/>
              </w:rPr>
              <w:t xml:space="preserve">1、视频预案主要实现针对重点关注视频如学校、医院、路面等区域或视频巡逻计划、安保活动计划、视频指挥预案等业务场景，在重点关注时段自动开打视频画面进行轮巡的能力。利用视频预案为用户构建多场景下的视频安保防控圈和防控路线，按需提供一键调用服务。</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▲2、视频预案任务建立系统通过检索选择摄像机建立分组，设置轮巡停留时问、业务布局设置、自启动时间(支持设置5个时间点)创建视频预案的功能。</w:t>
            </w:r>
            <w:r/>
          </w:p>
          <w:p>
            <w:pPr>
              <w:jc w:val="left"/>
              <w:keepLines w:val="0"/>
              <w:keepNext w:val="0"/>
              <w:pageBreakBefore w:val="0"/>
              <w:spacing w:line="400" w:lineRule="exact"/>
              <w:widowControl/>
              <w:rPr>
                <w:rStyle w:val="881"/>
                <w:rFonts w:hint="eastAsia" w:asciiTheme="majorEastAsia" w:hAnsiTheme="majorEastAsia" w:eastAsiaTheme="majorEastAsia" w:cstheme="majorEastAsia"/>
                <w:sz w:val="24"/>
                <w:szCs w:val="24"/>
                <w:lang w:val="en-US" w:eastAsia="zh-CN" w:bidi="ar"/>
              </w:rPr>
              <w:suppressLineNumbers w:val="0"/>
            </w:pP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rPr>
                <w:rStyle w:val="881"/>
                <w:rFonts w:hint="eastAsia" w:asciiTheme="majorEastAsia" w:hAnsiTheme="majorEastAsia" w:eastAsiaTheme="majorEastAsia" w:cstheme="majorEastAsia"/>
                <w:sz w:val="24"/>
                <w:szCs w:val="24"/>
                <w:lang w:val="en-US" w:eastAsia="zh-CN" w:bidi="ar"/>
              </w:rPr>
              <w:br/>
            </w:r>
            <w:r>
              <w:rPr>
                <w:rStyle w:val="881"/>
                <w:rFonts w:hint="eastAsia" w:asciiTheme="majorEastAsia" w:hAnsiTheme="majorEastAsia" w:eastAsiaTheme="majorEastAsia" w:cstheme="majorEastAsia"/>
                <w:sz w:val="24"/>
                <w:szCs w:val="24"/>
                <w:lang w:val="en-US" w:eastAsia="zh-CN" w:bidi="ar"/>
              </w:rPr>
              <w:t xml:space="preserve">▲3、启动预案系统支持启动视频预案，视频按照设置开启的时间，开启窗口进行视频轮巡的功能。</w:t>
            </w:r>
            <w:r>
              <w:rPr>
                <w:rFonts w:hint="eastAsia" w:asciiTheme="majorEastAsia" w:hAnsiTheme="majorEastAsia" w:eastAsiaTheme="majorEastAsia" w:cstheme="majorEastAsia"/>
                <w:i w:val="0"/>
                <w:color w:val="000000"/>
                <w:sz w:val="24"/>
                <w:szCs w:val="24"/>
                <w:u w:val="none"/>
              </w:rPr>
            </w:r>
            <w:r/>
          </w:p>
          <w:p>
            <w:pPr>
              <w:jc w:val="left"/>
              <w:keepLines w:val="0"/>
              <w:keepNext w:val="0"/>
              <w:pageBreakBefore w:val="0"/>
              <w:spacing w:line="400" w:lineRule="exact"/>
              <w:widowControl/>
              <w:rPr>
                <w:rFonts w:hint="eastAsia" w:asciiTheme="majorEastAsia" w:hAnsiTheme="majorEastAsia" w:eastAsiaTheme="majorEastAsia" w:cstheme="majorEastAsia"/>
                <w:bCs w:val="0"/>
                <w:i w:val="0"/>
                <w:color w:val="000000"/>
                <w:sz w:val="24"/>
                <w:szCs w:val="24"/>
                <w:u w:val="none"/>
              </w:rPr>
              <w:suppressLineNumbers w:val="0"/>
            </w:pPr>
            <w:r>
              <w:rPr>
                <w:rStyle w:val="881"/>
                <w:rFonts w:hint="eastAsia" w:asciiTheme="majorEastAsia" w:hAnsiTheme="majorEastAsia" w:eastAsiaTheme="majorEastAsia" w:cstheme="majorEastAsia"/>
                <w:sz w:val="24"/>
                <w:szCs w:val="24"/>
                <w:lang w:val="en-US" w:eastAsia="zh-CN" w:bidi="ar"/>
              </w:rPr>
            </w:r>
            <w:r>
              <w:rPr>
                <w:rStyle w:val="883"/>
                <w:rFonts w:hint="eastAsia" w:asciiTheme="majorEastAsia" w:hAnsiTheme="majorEastAsia" w:eastAsiaTheme="majorEastAsia" w:cstheme="majorEastAsia"/>
                <w:sz w:val="24"/>
                <w:szCs w:val="24"/>
                <w:lang w:val="en-US" w:eastAsia="zh-CN" w:bidi="ar"/>
              </w:rPr>
              <w:t xml:space="preserve">（投标文件中提供国家认可的检测机构出具的检测报告并加盖投标人公章）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设备管理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设备管理模块将不同组织机构下的采集设备和卡口进行集中管理，包含设备名称、国标ID、设备类型、能力、组织机构、经纬度、厂商信息等，针对摄像机和卡口还需要添加通道信息和车道信息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根据用户组织架构体系，建立组织树，将不同的组织体系下的用户划分到相应的组织树下，方便对用户的统筹管理。实现系统行政区划、用户部门、管辖单位的创建管理功能，支持添加或删除行政区划、用户部门、管辖单位等并编辑组织信息，提供行政区划、用户部门、管辖单位的初始配置、检索、查看的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采用统一身份认证体系，对多级视频图像信息数据库用户、角色集中进行授权，并逐一下发到各级系统中，让各级权限保持一致；系统对用户进行分类分级管理，通过级别实现对用户数据的权限控制；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日志管理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日志管理包括运行日志和操作日志。运行日志包括视图库内服务模块的启动、停止，系统用户的注册、注销、对象删除操作等信息，操作日志包括管理用户登录、退出、配置操作等使用信息；</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标签管理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对设备类型、人员属性、车辆类型等进行分类和标记，例如标明物品的品名、用途等简要信息；用来标记数据，对数据快速分类获取和分析；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字典管理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内置字典无法满足实际应用的场景下，支持自定义新增字典值，自定义字典支持修改和删除；支持按字典目录展示字典信息；支持包括人、车辆、案事件、设备的字典分类管理；字典的信息包括字典ID、字典名称、字典编码、字典描述、字典类别、字典类别ID，支持字典模糊搜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基础配置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对系统及数据库的基础配置管理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 </w:t>
            </w:r>
            <w:r/>
          </w:p>
        </w:tc>
      </w:tr>
      <w:tr>
        <w:trPr>
          <w:jc w:val="cente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6" w:type="dxa"/>
            <w:vAlign w:val="bottom"/>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公共视频图像资源共享交换平台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技术参数与性能指标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单位</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资源服务目录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资源分类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多维度划分：资源分类层根据部门、区域、场景等多个维度对视频/图像资源进行细致划分。例如，按部门可分为交通、教育、市政、环保等；按区域可分为城市中心、郊区、农村等；按场景可分为交通监控、安防监控、教育教学等。</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多维度的划分方式有助于快速定位和检索特定类型的资源，提高资源利用效率，满足不同部门和场景的特定需求。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元数据标准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统一描述规范：元数据标准层定义视频/图像资源的统一描述规范，包括资源的格式、分辨率、帧率、时长、拍摄时间、地点等基本信息，以及相关的元数据如设备型号、拍摄角度等。</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标准化与互操作性：通过统一的描述规范，确保不同来源、不同格式的资源能够被统一管理和互操作，为资源的共享和交换提供基础。</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 标签体系</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智能分析生成：标签体系层基于先进的智能分析技术，如人工智能、利用大模型的分析能力，对视频/图像资源进行内容分析，自动生成动态资源标签。</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标签类型：标签包括人物、车辆、事件类型、时间戳等，用于描述资源的内容和特征。</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检索效率：通过标签体系，用户可以更快速、准确地检索到所需的资源，提高资源的使用效率。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视图资源共享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视频共享</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支持通过国标方式与其他异构平台共享视频点位资源。支持通过GB/T28181协议、标准RTSP协议、FLV、HLS、私有SDK等方式提供视频流，为上层应用提供共享及快速开发能力，并支持平台级联管理能力。</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视频共享接口主要为上层应用系统提供统一的集成开发接口，保障上层应用系统可快速完成与本系统的对接。面向上层应用，系统对上层应用提供一套应用开放API接口，方便上层应用按需集成视频图像应用的能力。同时针对API提供了分权分域控制的能力，只有授权的合法用户才能对被授权的资源进行访问，杜绝越权访问。同时提供基于API调用的访问日志，用于安全审计和问题回溯。</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应用开放API接口可提供丰富的视频功能，如实时视频预览接口、视频录像检索和回放接口、视频控制接口、告警管理接口、设备管理接口、用户管理接口等功能。</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接口主要包括：</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1、接口内容：主要包括区县视频点位信息、视频实时流信息、录像回放信息</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2、接口实现：平台与市级视频运维平台、政府各部门联网共享平台、市级应用平台之间均通过GB/T28181协议进行对接。</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3、预留接口与上级平台、政府部门业务平台等进行对接提供视频服务。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486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视频共享审批系统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视频共享审批系统</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构建一个规范、安全、高效的视频共享应用审批流程，</w:t>
            </w:r>
            <w:r>
              <w:rPr>
                <w:rFonts w:hint="eastAsia" w:asciiTheme="majorEastAsia" w:hAnsiTheme="majorEastAsia" w:eastAsiaTheme="majorEastAsia" w:cstheme="majorEastAsia"/>
                <w:i w:val="0"/>
                <w:color w:val="000000"/>
                <w:sz w:val="24"/>
                <w:szCs w:val="24"/>
                <w:u w:val="none"/>
                <w:lang w:val="en-US" w:eastAsia="zh-CN" w:bidi="ar"/>
              </w:rPr>
              <w:t xml:space="preserve">通过线上线下相结合的审批模式，确保视频资源在授权范围内的合规使用。方案将共享申请明确划分为两大类别：一类是面向系统内部的直接访问与录像下载，另一类是基于国标接口的深度资源共享。整个流程涵盖了从申请单位线上提交材料、线下签署承诺书开始，历经技术、业务、安全等多部门协同评审，直至最终审批与资源开通的全过程。确保视频资源在授权范围内的合规使用与全生命周期管理，最终实现权责清晰、流程可控、安全可溯，为跨部门、跨系统的视频资源高效、合规共享提供了坚实的制度保障。在视频图像汇聚共享平台基础上进行开发应用不能为独立系统。</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系统中提供汇聚的各单位的视频监控资源目录（包括提供单位、点位简称、视频截图、监控等级等），按照普通点位和重要点位进行等级划分。</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1、申请：平台用户有监控需求时，首先在平台资源目录中筛选点位，提交申请清单、使用期限、用途以及对接方式等，上传必要的文件。</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2、初审：平台管理单位收到申请需求后，对于普通点位，确认材料、手续符合要求，可以直接通过平台通过审批并推送。</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3、复审：对于重要点位，平台管理单位审核通过后，需视频监控提供单位进行内部复审。复审需提供纸质材料的，应上传至平台留档备案。</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4、对接：申请审批流程（初审或复审）通过后，系统自动触发对接流程，并通知申请单位和平台管理单位。平台管理单位根据审批通过的申请清单、对接方式和权限范围，为申请单位配置相应的访问权限或接口资源。支持用户个性化需求定制。</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
        </w:trPr>
        <w:tc>
          <w:tcPr>
            <w:gridSpan w:val="6"/>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36" w:type="dxa"/>
            <w:vAlign w:val="bottom"/>
            <w:textDirection w:val="lrTb"/>
            <w:noWrap/>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公共视频图像运维管理平台</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模块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技术参数与性能指标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b/>
                <w:i w:val="0"/>
                <w:color w:val="000000"/>
                <w:sz w:val="24"/>
                <w:szCs w:val="24"/>
                <w:u w:val="none"/>
              </w:rPr>
              <w:suppressLineNumbers w:val="0"/>
            </w:pPr>
            <w:r>
              <w:rPr>
                <w:rFonts w:hint="eastAsia" w:asciiTheme="majorEastAsia" w:hAnsiTheme="majorEastAsia" w:eastAsiaTheme="majorEastAsia" w:cstheme="majorEastAsia"/>
                <w:b/>
                <w:i w:val="0"/>
                <w:color w:val="000000"/>
                <w:sz w:val="24"/>
                <w:szCs w:val="24"/>
                <w:u w:val="none"/>
                <w:lang w:val="en-US" w:eastAsia="zh-CN" w:bidi="ar"/>
              </w:rPr>
              <w:t xml:space="preserve">单位</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综合视图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综合视图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综合视图：支持展示下辖区划、设备总量及在线率情况、数据总量、系统状态等，设备类型分布、数据类型分布、行政区划设备数量排行、设备属性完整率排行、设备在线率排行、接入时效性排行等详细内容。</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视频质量视图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视频质量视图：支持展示下辖区划、设备总量、应检视频、应检录像等内容，支持检测类型详细统计包括：在离线统计、录像完整性统计、时钟质量统计、字幕质量统计、视频质量分析详细统计数据。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数据质量视图</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数据质量视图：支持展示下辖区划、设备总量及在线率情况、数据总量、系统状态等，支持设备能力类型分布、视频在离线统计、视频质量分析统计、录像完整性统计、行政区划设备数量排行 、设备属性完整率排行 、设备在线率排行 、接入时效性排行 </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资产管理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全量资产库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全量资产统筹管理。支持资产多维度检索，资产生命周期管理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问题资产库</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问题资产统筹管理。实现对资产属性自动检测分类统计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资产维护</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统一资产维护入口，提供资产维护全周期工作流、审批流，业务流程可视化跟踪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资产审核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自动采集和人工导入资产数据的前置审核功能，提供符合或不符合要求的具体原因，以便后续进行数据填报规范和改进。其中针对新增资产和资产修改会自动调用资产属性检测接口实现自动检测，降低审核人员审核负担</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视频运维治理-巡检任务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在离线检测任务管理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提供设备在离线检测任务管理支持，支持任务执行规则包括：循环任务执行时间、执行日期，单次任务执行时间等功能。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视频质量巡检任务管理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视频质巡检任务管理，支持全检、抽检、补检等模式；支持人工复核和系统复检，保证检测结果准确性。支持巡检规则包括：开流时限、并行路数、质量检测种类；支持任务执行规则包括：循环任务执行时间、执行日期，单次任务执行时间等功能。支持任务名称、设备数量、巡检计划、开流时限、并行路数、巡检日期、巡检进度、巡检耗时、巡检状态、近30天巡检覆盖率、任务状态等功能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录像巡检任务管理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录像巡检任务管理、监控历史视频完整率，支持全检、抽检、补检等模式；支持人工复核和系统复检，保证检测结果准确性。支持任务名称、设备数量、巡检计划、开流时限、并行路数、巡检日期、巡检进度、巡检耗时、巡检状态、近30天巡检覆盖率、任务状态等功能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时钟巡检任务管理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时钟巡检任务的管理、支持巡检规则包括：开流时限、并行路数、质量检测种类；支持任务执行规则包括：循环任务执行时间、执行日期，单次任务执行时间等功能。支持任务名称、设备数量、巡检计划、开流时限、并行路数、时钟检测、复检测间隔、巡检时间、巡检进度、巡检耗时、巡检状态、近30天巡检覆盖率、任务状态等功能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字幕合规巡检任务管理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字幕巡检任务的管理、支持巡检规则包括：开流时限、并行路数、复检测间隔；支持任务执行规则包括：循环任务执行时间、执行日期，单次任务执行时间等功能。支持全检、抽检、补检等模式；支持人工复核和系统复检，保证检测结果准确性。支持任务名称、设备数量、巡检计划、开流时限、并行路数、字幕检测、复检测间隔、巡检时间、巡检进度、巡检耗时、巡检状态、近30天巡检覆盖率、任务状态等功能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视频运维治理-视频质量检测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设备在离线检测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基于硬件资源与算法能力的深度协同设计提供对视频监控设备的在线情况进行快速检测，并及时将设备状态反馈给相关用户，并对产生离线告警的设备进行详细检测结果展示。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基于硬件资源与算法能力的深度协同设计提供通过对视频信号的分析，对各图像采集设备的视频质量做综合的评估，包括树叶遮挡、脏污模糊、异物遮挡、树枝遮挡、视角混乱、虚焦模糊、视频过暗、视频花屏、视角过低、视频条纹、视频绿屏、视频蓝屏等视频质量问题。</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录像质量检测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通过对存储的历史视频分析，支持录像完整率、录像缺失时长、录像文件数量、录像缺失天数等内容进行录像质量的综合评估。支持录像达标率、应检测设备、实检测设备、录像日期、巡检覆盖率、录像完整率、录像缺失天数、录像文件数量等数据的统计及展示功能。</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支持巡检测完成的录像质量详细精确到小时的详细信息，包含每小时录像完整性，支持所有数据可导出形成录像质量详情报表。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时钟质量检测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符合《GA/T751 -2024视频图像文字标注规范》要求的视频图像中，将时间标注信息的字符自动识别为日期-时钟信息，并与基准日期-时钟对比偏差，检测是否超出自定义容差范围并提供检测结果统计。支持时钟是否存在、时钟值、时钟位置、时钟格式、时钟误差值、时钟完好率等内容的检测和统计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字幕合规检测</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依据《GA/T 751-2024视频图像文字标注规范》，检测视频图像的字幕标注中辖区信息和地点信息是否存在缺失或叠加位置异常。具备标注信息文字内容智能识别的功能，支持公安等行业特定业务的深度关联应用需求。</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视频质量字幕检测算法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视频质量检测算法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算法基于软硬协同深度融合支持树叶遮挡、脏污模糊、异物遮挡、树枝遮挡、视角混乱、虚焦模糊、视频过暗、视频花屏、视角过低、视频条纹、视频绿屏、视频蓝屏等算法授权，支持用户特定场景需求的算法定制和算法训练支持。算法基于软硬协同深度融合。</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视频质量检测算法、字幕合规、时钟质量检测算法，支持本地化适应训练和算法升级优化，提高算法准确性、稳定性。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字幕合规检测算法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算法基于软硬协同深度融合检测视频图像的OSD标注中辖区信息和地点信息是否存在缺失或叠加位置异常。具备标注信息文字内容智能识别的功能，支持公安等行业特定业务的深度关联应用需求。将时间标注信息的字符自动识别为日期-时钟信息，并与基准日期-时钟对比偏差，检测是否超出自定义容差范围并提供检测的算法服务。</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视频运维治理-巡检报表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在离线质量报表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在离线质量报表：支持设备区划分组、设备总数、应检设备、实检设备、合格数、开流失败、在线率、在离线详情包括设备名称、国标编码、行政区划、巡检日期、巡检时间、开流状态、开流耗时、信令延迟、码流延迟、关键帧时延运维单位等数据的巡检结果数据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巡检报表概况：支持设备名称、国标编码、行政区划、巡检日期、抓图日期、开流状态、抓图状态、图像质量、运维单位等详情信息展示，支持报表详情信息的导出。支持树叶遮挡、脏污模糊、异物遮挡、树枝遮挡、视角混乱、虚焦模糊、视频过暗、视频花屏、视角过低、视频条纹、视频绿屏、视频蓝屏、视频质量达标率等模块的巡检结果展示，支持巡检结果的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时钟质量报表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时钟报表概况：支持设备业务分组、设备总数、应检测设备、实检测设备、合规数、开流时失败、抓图失败、时钟缺失、时钟值不合规、时钟位置不合规、时钟未识别、时钟格式不合规、时钟完好率等巡检结果的展示，支持巡检结果的导出功能。支持设备名称、国标编码、行政区划、巡检日期、抓图时间、开流状态、抓图状态、时钟存在、时钟值、时钟位置、时钟格式、运维单位等详情信息展示，支持报表详情信息的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字幕质量报表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报表概况：支持设备业务分组、设备总数、应检测设备、实检测设备、合规数、开流时失败、抓图失败、标注缺失、标注地点不合规、标注位置不合规、标注完好率等巡检结果展示，支持巡检结果导出。字幕检测报表详情：支持设备名称、国标编码、行政区划、巡检日期、抓图时间、开流状态、抓图状态、标注存在、标注地点、标注层级、标注位置是否合规、运维单位等详情信息展示，支持详情信息的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录像质量报表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巡检测报表概况：支持设备业务分组、设备总数、应检测设备、实检测设备、录像达标率等数据的展示，巡检结果支持导出。录像巡检报表详情：设备名称、国标编码、行政区划、录像日期、覆盖率、录像完整率、录像缺失时长、录像段数量、录像缺失天数、运维单位等详情信息展示，支持报表详情信息的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异常设备报表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在离线异常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展示异常设备名称、国标编码、行政区划、设备状态、人工复核、查看具体异常详情，支持详细数据导出。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视频质量异常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展示异常设备名称、国标编码、行政区划、图像质量、人工复核、查看具体异常详情，支持详细数据导出。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时钟标注异常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展示异常设备名称、国标编码、行政区划、时钟存在、时钟误差、时钟位置、时钟格式、人工复核、查看具体异常详情支持详细数据导出。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字幕标注异常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展示异常设备名称、国标编码、行政区划、字幕存在、地点字幕、字幕层级、字幕位置、人工复核、查看具体异常详情支持详细数据导出。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录像完整率异常</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展示异常设备名称、国标编码、行政区划、录像完整率、人工复核、查看具体异常详情支持详细数据导出。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运行监控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服务器资源监控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基于硬件资源与算法能力的深度协同设计支持包括服务器的内存、内存容量、内存使用率、交换内存CPU核数、线程数、CPU使用率、CPU型号、存储硬盘状态、磁盘总容量、磁盘使用率、磁盘读写速率、磁盘分区表、分区使用率、网卡名称、网卡速率、网络状态、网卡吞吐量 ；显卡数量、显存大小、显存使用率、运维管理服务。该模块每套支持500台设备的探针接入。</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基础组件监控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提供常见数据库、大数据组件运行情况的监控能。包含监控的组件有：MYSQL、ActiveMQ、Redis、Kafka、Zookeeper、ElasticSearch；Docker容器自发现、容器的状态监控、容器的内存使用率、容器的CPU使用率；</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服务状态监控</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提供对自研服务的状态、资源消耗情况的监控能力。基于端口存活监控、基于进程的CPU使用率、基于进程的内存使用率、基于标准保活接口状态监控、定制化的业务接口监控等。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33</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告警管理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告警概览</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统计查询时间周期内，不同级别（提醒、警告、严重）占比，及告警当前处理状态（待认领、处理中、已关闭）提供本周期与上周期对比分析，快速定位不同分类告警数量差异及变化情况；</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统计查询时间周期内，不同告警内容的发生频率并进行排序，快速定位频繁发生的告警；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34</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告警清单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支持查询特定时间段内的历史告警，单击选择所需显示的告警级别（紧急、重要、次要、提示），选择设备名称，设置开始时间和结束时间，单击查询，即可显示所选择的系统平台内在该时间段内的历史告警；</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40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non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告警配置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告警规则：定义了触发告警的监控项、触发次数、告警方式等。详情请参见配置告警规则；</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告警模版：一组告警规则的集合，一个规则可以属于多个告警模板。详情请参见配置告警模板；</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告警联系人：告警信息的接收人，您可将告警联系人分为不同的告警联系组。详情请参见管理告警联系人。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报修管理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报修管理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支持维修保修单的管理，支持对保修单的操作，包括新建报修、派发单位、所属机构、报修状态、进度状态、流程环节、处理人、优先级等功能展示；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统计分析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报修执行情况及各类状态进行统计分析，包含报修总数、处理报修数、待处理报修数、报修处理成率、故障原因、报修统计分析等维度进行统计分析；</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81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restart"/>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系统配置</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包含用户组织、用户角色、用户权限、资源权限、功能权限、平台参数配置等基本平台管理功能。</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系统支持根据需要配置用户角色和创建用户，不同的用户有不同的功能权限，每个用户登录系统会展示该用户所属权限的功能页面。</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提供用户的增删改包括用户名，姓名、联系方式、有效期、所属部门、用户角色等</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组织管理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提供设备的业务分组、行政区划分组及自定义分组功能。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角色管理</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提供资源角色、功能角色、用户管理等功能</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18"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6" w:type="dxa"/>
            <w:vAlign w:val="center"/>
            <w:vMerge w:val="continue"/>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pPr>
            <w:r>
              <w:rPr>
                <w:rFonts w:hint="eastAsia" w:asciiTheme="majorEastAsia" w:hAnsiTheme="majorEastAsia" w:eastAsiaTheme="majorEastAsia" w:cstheme="majorEastAsia"/>
                <w:i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系统日志</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76" w:type="dxa"/>
            <w:vAlign w:val="center"/>
            <w:textDirection w:val="lrTb"/>
            <w:noWrap w:val="false"/>
          </w:tcPr>
          <w:p>
            <w:pPr>
              <w:jc w:val="left"/>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系统日志模块，支持查看用户操作平台的记录，包括用户名、操作时间、操作模块、操作类型、日志内容。通过此模块查看用户对于系统的使用情况，并记录用户的操作情况，用于事情记录、事后回顾。</w:t>
            </w:r>
            <w:r>
              <w:rPr>
                <w:rFonts w:hint="eastAsia" w:asciiTheme="majorEastAsia" w:hAnsiTheme="majorEastAsia" w:eastAsiaTheme="majorEastAsia" w:cstheme="majorEastAsia"/>
                <w:i w:val="0"/>
                <w:color w:val="000000"/>
                <w:sz w:val="24"/>
                <w:szCs w:val="24"/>
                <w:u w:val="none"/>
                <w:lang w:val="en-US" w:eastAsia="zh-CN" w:bidi="ar"/>
              </w:rPr>
              <w:br/>
            </w:r>
            <w:r>
              <w:rPr>
                <w:rFonts w:hint="eastAsia" w:asciiTheme="majorEastAsia" w:hAnsiTheme="majorEastAsia" w:eastAsiaTheme="majorEastAsia" w:cstheme="majorEastAsia"/>
                <w:i w:val="0"/>
                <w:color w:val="000000"/>
                <w:sz w:val="24"/>
                <w:szCs w:val="24"/>
                <w:u w:val="none"/>
                <w:lang w:val="en-US" w:eastAsia="zh-CN" w:bidi="ar"/>
              </w:rPr>
              <w:t xml:space="preserve">支持通过时间查询系统日志，找出查询条件时间当天的操作记录。</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0"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53" w:type="dxa"/>
            <w:vAlign w:val="center"/>
            <w:textDirection w:val="lrTb"/>
            <w:noWrap w:val="false"/>
          </w:tcPr>
          <w:p>
            <w:pPr>
              <w:jc w:val="center"/>
              <w:keepLines w:val="0"/>
              <w:keepNext w:val="0"/>
              <w:pageBreakBefore w:val="0"/>
              <w:spacing w:line="400" w:lineRule="exact"/>
              <w:widowControl/>
              <w:rPr>
                <w:rFonts w:hint="eastAsia" w:asciiTheme="majorEastAsia" w:hAnsiTheme="majorEastAsia" w:eastAsiaTheme="majorEastAsia" w:cstheme="majorEastAsia"/>
                <w:i w:val="0"/>
                <w:color w:val="000000"/>
                <w:sz w:val="24"/>
                <w:szCs w:val="24"/>
                <w:u w:val="none"/>
              </w:rPr>
              <w:suppressLineNumbers w:val="0"/>
            </w:pPr>
            <w:r>
              <w:rPr>
                <w:rFonts w:hint="eastAsia" w:asciiTheme="majorEastAsia" w:hAnsiTheme="majorEastAsia" w:eastAsiaTheme="majorEastAsia" w:cstheme="majorEastAsia"/>
                <w:i w:val="0"/>
                <w:color w:val="000000"/>
                <w:sz w:val="24"/>
                <w:szCs w:val="24"/>
                <w:u w:val="none"/>
                <w:lang w:val="en-US" w:eastAsia="zh-CN" w:bidi="ar"/>
              </w:rPr>
              <w:t xml:space="preserve">套</w:t>
            </w:r>
            <w:r/>
          </w:p>
        </w:tc>
      </w:tr>
    </w:tbl>
    <w:p>
      <w:pPr>
        <w:numPr>
          <w:ilvl w:val="0"/>
          <w:numId w:val="0"/>
        </w:numPr>
        <w:ind w:firstLine="480"/>
        <w:spacing w:line="360" w:lineRule="auto"/>
        <w:rPr>
          <w:rFonts w:hint="eastAsia" w:ascii="Times New Roman" w:hAnsi="Times New Roman" w:cs="Times New Roman"/>
          <w:b/>
          <w:bCs/>
          <w:sz w:val="24"/>
          <w:szCs w:val="22"/>
          <w:lang w:val="en-US" w:eastAsia="zh-CN" w:bidi="ar-SA"/>
        </w:rPr>
      </w:pPr>
      <w:r>
        <w:rPr>
          <w:rFonts w:hint="eastAsia" w:ascii="Times New Roman" w:hAnsi="Times New Roman" w:cs="Times New Roman"/>
          <w:b w:val="0"/>
          <w:bCs w:val="0"/>
          <w:sz w:val="24"/>
          <w:szCs w:val="22"/>
          <w:lang w:val="en-US" w:eastAsia="zh-CN" w:bidi="ar-SA"/>
        </w:rPr>
        <w:t xml:space="preserve">注：1.</w:t>
      </w:r>
      <w:r>
        <w:rPr>
          <w:rFonts w:hint="default" w:ascii="Times New Roman" w:hAnsi="Times New Roman" w:cs="Times New Roman"/>
          <w:b w:val="0"/>
          <w:bCs w:val="0"/>
          <w:sz w:val="24"/>
          <w:szCs w:val="22"/>
          <w:lang w:val="en-US" w:eastAsia="zh-CN" w:bidi="ar-SA"/>
        </w:rPr>
        <w:t xml:space="preserve">招标文件技术参数如中标后提供产品不符合投标文件技术参数要求，须无条件更换。</w:t>
      </w:r>
      <w:r>
        <w:rPr>
          <w:rFonts w:hint="eastAsia" w:ascii="Times New Roman" w:hAnsi="Times New Roman" w:cs="Times New Roman"/>
          <w:b w:val="0"/>
          <w:bCs w:val="0"/>
          <w:sz w:val="24"/>
          <w:szCs w:val="22"/>
          <w:lang w:val="en-US" w:eastAsia="zh-CN" w:bidi="ar-SA"/>
        </w:rPr>
        <w:t xml:space="preserve">2.</w:t>
      </w:r>
      <w:r>
        <w:rPr>
          <w:rFonts w:hint="eastAsia" w:asciiTheme="minorEastAsia" w:hAnsiTheme="minorEastAsia"/>
          <w:b w:val="0"/>
          <w:bCs w:val="0"/>
          <w:sz w:val="24"/>
          <w:szCs w:val="24"/>
        </w:rPr>
        <w:t xml:space="preserve">上</w:t>
      </w:r>
      <w:r>
        <w:rPr>
          <w:rFonts w:hint="eastAsia" w:asciiTheme="minorEastAsia" w:hAnsiTheme="minorEastAsia"/>
          <w:sz w:val="24"/>
          <w:szCs w:val="24"/>
        </w:rPr>
        <w:t xml:space="preserve">述所有技术参数及功能指标中所要求的检测报告检测项与技术参数及功能指标中所列要求表述不完全一致，功能相近的，由评标委员会统一认定。</w:t>
      </w:r>
      <w:r/>
    </w:p>
    <w:p>
      <w:pPr>
        <w:numPr>
          <w:ilvl w:val="0"/>
          <w:numId w:val="0"/>
        </w:numPr>
        <w:ind w:firstLine="482"/>
        <w:spacing w:line="360" w:lineRule="auto"/>
        <w:rPr>
          <w:rFonts w:hint="default" w:ascii="Times New Roman" w:hAnsi="Times New Roman" w:cs="Times New Roman"/>
          <w:b/>
          <w:bCs/>
          <w:sz w:val="24"/>
          <w:highlight w:val="none"/>
          <w:lang w:val="en-US" w:eastAsia="zh-CN"/>
        </w:rPr>
      </w:pPr>
      <w:r>
        <w:rPr>
          <w:rFonts w:hint="eastAsia" w:ascii="Times New Roman" w:hAnsi="Times New Roman" w:cs="Times New Roman"/>
          <w:b/>
          <w:bCs/>
          <w:sz w:val="24"/>
          <w:szCs w:val="22"/>
          <w:lang w:val="en-US" w:eastAsia="zh-CN" w:bidi="ar-SA"/>
        </w:rPr>
        <w:t xml:space="preserve">三、</w:t>
      </w:r>
      <w:r>
        <w:rPr>
          <w:rFonts w:hint="default" w:ascii="Times New Roman" w:hAnsi="Times New Roman" w:cs="Times New Roman"/>
          <w:b/>
          <w:bCs/>
          <w:sz w:val="24"/>
          <w:highlight w:val="none"/>
          <w:lang w:val="en-US" w:eastAsia="zh-CN"/>
        </w:rPr>
        <w:t xml:space="preserve">商务要求</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i w:val="0"/>
          <w:iCs w:val="0"/>
          <w:sz w:val="24"/>
          <w:szCs w:val="24"/>
          <w:u w:val="none"/>
        </w:rPr>
      </w:pPr>
      <w:r>
        <w:rPr>
          <w:rFonts w:hint="eastAsia" w:asciiTheme="minorEastAsia" w:hAnsiTheme="minorEastAsia" w:eastAsiaTheme="minorEastAsia" w:cstheme="minorEastAsia"/>
          <w:bCs/>
          <w:i w:val="0"/>
          <w:iCs w:val="0"/>
          <w:sz w:val="24"/>
          <w:szCs w:val="24"/>
          <w:highlight w:val="none"/>
          <w:u w:val="none"/>
          <w:lang w:val="en-US" w:eastAsia="zh-CN"/>
        </w:rPr>
        <w:t xml:space="preserve">1.斜体且有下划线部分有虚假承诺的，将认定为提供虚假材料，根据政府采购相关处理办法废除中标资格，并纳入政府采购黑名单，请投标人谨慎应答。中标后若中标人未按要求执行的，采购人有权单方面终止合同，中标人退还采购人支付的合同款，同时应承担由此产生的所有费用，采购人不承担任何费用。</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Cs/>
          <w:i w:val="0"/>
          <w:iCs w:val="0"/>
          <w:sz w:val="24"/>
          <w:szCs w:val="24"/>
          <w:highlight w:val="none"/>
          <w:u w:val="none"/>
          <w:lang w:val="en-US" w:eastAsia="zh-CN"/>
        </w:rPr>
      </w:pPr>
      <w:r>
        <w:rPr>
          <w:rFonts w:hint="eastAsia" w:asciiTheme="minorEastAsia" w:hAnsiTheme="minorEastAsia" w:eastAsiaTheme="minorEastAsia" w:cstheme="minorEastAsia"/>
          <w:i w:val="0"/>
          <w:iCs w:val="0"/>
          <w:sz w:val="24"/>
          <w:szCs w:val="24"/>
          <w:highlight w:val="none"/>
          <w:u w:val="none"/>
          <w:lang w:val="en-US" w:eastAsia="zh-CN"/>
        </w:rPr>
        <w:t xml:space="preserve">2.严格遵守招、投标文件及合同相关约定并在建设期和质量保证期接受采购人、审计单位、监理单位监督及对相关违约行为的处罚。</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 xml:space="preserve">3.须保证投标的全部产品、设备材料、软件技术性能符合招标文件所要求的基本配置要求，保证在投标文件中说明的其它技术指标、产品资料、按照招标文件要求提供的服务承诺、实施方案等是真实的，一旦由专家、使用单位或者设备到货后或者实施使用中发现技术指标、产品资料、服务承诺、实施方案等与标书中说明不符或安装调试中达不到采购人集成要求，影响采购人正常应用的，中标人应无条件整改直至满足要求，并赔偿采购人由此而产生的损失。</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Cs/>
          <w:i/>
          <w:iCs/>
          <w:sz w:val="24"/>
          <w:szCs w:val="24"/>
          <w:highlight w:val="none"/>
          <w:u w:val="single"/>
          <w:lang w:val="en-US" w:eastAsia="zh-CN"/>
        </w:rPr>
      </w:pPr>
      <w:r>
        <w:rPr>
          <w:rFonts w:hint="eastAsia" w:asciiTheme="minorEastAsia" w:hAnsiTheme="minorEastAsia" w:eastAsiaTheme="minorEastAsia" w:cstheme="minorEastAsia"/>
          <w:bCs/>
          <w:sz w:val="24"/>
          <w:szCs w:val="24"/>
          <w:highlight w:val="none"/>
          <w:lang w:val="en-US" w:eastAsia="zh-CN"/>
        </w:rPr>
        <w:t xml:space="preserve">4.保密要求，由于该项目涉及到大量的政府机关视频监控系统及数据，中标人在与用户签订合同时，必须对合作过程中涉及的工作秘密、业务需求、协议、技术成果等内容和相关事务保密并与采购方签订保密协议。</w:t>
      </w:r>
      <w:r/>
    </w:p>
    <w:p>
      <w:pPr>
        <w:pStyle w:val="855"/>
        <w:numPr>
          <w:ilvl w:val="0"/>
          <w:numId w:val="0"/>
        </w:numPr>
        <w:ind w:right="0" w:firstLine="482"/>
        <w:keepLines w:val="0"/>
        <w:keepNext w:val="0"/>
        <w:pageBreakBefore w:val="0"/>
        <w:spacing w:after="0" w:line="360" w:lineRule="auto"/>
        <w:widowControl w:val="off"/>
        <w:rPr>
          <w:rFonts w:hint="eastAsia" w:asciiTheme="minorEastAsia" w:hAnsiTheme="minorEastAsia" w:eastAsiaTheme="minorEastAsia" w:cstheme="minorEastAsia"/>
          <w:b/>
          <w:bCs/>
          <w:i/>
          <w:iCs/>
          <w:sz w:val="24"/>
          <w:szCs w:val="24"/>
          <w:highlight w:val="none"/>
          <w:u w:val="single"/>
          <w:lang w:val="en-US" w:eastAsia="zh-CN"/>
        </w:rPr>
      </w:pPr>
      <w:r>
        <w:rPr>
          <w:rFonts w:hint="eastAsia" w:asciiTheme="minorEastAsia" w:hAnsiTheme="minorEastAsia" w:eastAsiaTheme="minorEastAsia" w:cstheme="minorEastAsia"/>
          <w:b/>
          <w:bCs/>
          <w:i/>
          <w:iCs/>
          <w:sz w:val="24"/>
          <w:szCs w:val="24"/>
          <w:u w:val="single"/>
          <w:lang w:val="en-US" w:eastAsia="zh-CN"/>
        </w:rPr>
        <w:t xml:space="preserve">5.</w:t>
      </w:r>
      <w:r>
        <w:rPr>
          <w:rFonts w:hint="eastAsia" w:asciiTheme="minorEastAsia" w:hAnsiTheme="minorEastAsia" w:eastAsiaTheme="minorEastAsia" w:cstheme="minorEastAsia"/>
          <w:b/>
          <w:bCs/>
          <w:i/>
          <w:iCs/>
          <w:sz w:val="24"/>
          <w:szCs w:val="24"/>
          <w:u w:val="single"/>
        </w:rPr>
        <w:t xml:space="preserve">本项目质量保证期（质保期）及运行维护期（运维期）为自竣工验收合格之日起3年。</w:t>
      </w:r>
      <w:r>
        <w:rPr>
          <w:rFonts w:hint="eastAsia" w:asciiTheme="minorEastAsia" w:hAnsiTheme="minorEastAsia" w:eastAsiaTheme="minorEastAsia" w:cstheme="minorEastAsia"/>
          <w:b/>
          <w:bCs/>
          <w:i/>
          <w:iCs/>
          <w:sz w:val="24"/>
          <w:szCs w:val="24"/>
          <w:highlight w:val="none"/>
          <w:u w:val="single"/>
          <w:lang w:val="en-US" w:eastAsia="zh-CN"/>
        </w:rPr>
        <w:t xml:space="preserve">在3年质保运维期内提供7*24小时技术服务。中标供应商在运维期内必须每日主动巡检、书面上报本日系统运行情况和硬件设备完好率及修复情况。（投标文件中提供承诺函并加盖供应商公章，格式自拟，否则投标无效。须明确承诺内容）</w:t>
      </w:r>
      <w:r/>
    </w:p>
    <w:p>
      <w:pPr>
        <w:pStyle w:val="855"/>
        <w:numPr>
          <w:ilvl w:val="0"/>
          <w:numId w:val="0"/>
        </w:numPr>
        <w:ind w:right="0" w:firstLine="482"/>
        <w:keepLines w:val="0"/>
        <w:keepNext w:val="0"/>
        <w:pageBreakBefore w:val="0"/>
        <w:spacing w:after="0" w:line="360" w:lineRule="auto"/>
        <w:widowControl w:val="off"/>
        <w:rPr>
          <w:rFonts w:hint="eastAsia" w:asciiTheme="minorEastAsia" w:hAnsiTheme="minorEastAsia" w:eastAsiaTheme="minorEastAsia" w:cstheme="minorEastAsia"/>
          <w:bCs/>
          <w:i/>
          <w:iCs/>
          <w:sz w:val="24"/>
          <w:szCs w:val="24"/>
          <w:highlight w:val="none"/>
          <w:u w:val="single"/>
          <w:lang w:val="en-US" w:eastAsia="zh-CN"/>
        </w:rPr>
      </w:pPr>
      <w:r>
        <w:rPr>
          <w:rFonts w:hint="eastAsia" w:asciiTheme="minorEastAsia" w:hAnsiTheme="minorEastAsia" w:eastAsiaTheme="minorEastAsia" w:cstheme="minorEastAsia"/>
          <w:b/>
          <w:bCs w:val="0"/>
          <w:i/>
          <w:iCs/>
          <w:sz w:val="24"/>
          <w:szCs w:val="24"/>
          <w:highlight w:val="none"/>
          <w:u w:val="single"/>
          <w:lang w:val="en-US" w:eastAsia="zh-CN"/>
        </w:rPr>
        <w:t xml:space="preserve">6.为了保障平台正常应用和平滑顺利升级，平台升级前必须在现场搭建实地测试环境，测试完成并经采购人验证通过后，方可进行系统升级工作。（投标文件中提供承诺函并加盖供应商公章，格式自拟，否则投标无效。须明确承诺内容）</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 w:val="0"/>
          <w:bCs/>
          <w:i w:val="0"/>
          <w:iCs w:val="0"/>
          <w:sz w:val="24"/>
          <w:szCs w:val="24"/>
          <w:highlight w:val="none"/>
          <w:u w:val="none"/>
          <w:lang w:val="en-US" w:eastAsia="zh-CN"/>
        </w:rPr>
      </w:pPr>
      <w:r>
        <w:rPr>
          <w:rFonts w:hint="eastAsia" w:asciiTheme="minorEastAsia" w:hAnsiTheme="minorEastAsia" w:eastAsiaTheme="minorEastAsia" w:cstheme="minorEastAsia"/>
          <w:b w:val="0"/>
          <w:bCs/>
          <w:i w:val="0"/>
          <w:iCs w:val="0"/>
          <w:sz w:val="24"/>
          <w:szCs w:val="24"/>
          <w:highlight w:val="none"/>
          <w:u w:val="none"/>
          <w:lang w:val="en-US" w:eastAsia="zh-CN"/>
        </w:rPr>
        <w:t xml:space="preserve">7.项目验收时须通过第三方检测，检测报告内容须至少包含系统功能性测试、性能及压力测试、兼容性测试、安全性测试和标准符合性测试。</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 w:val="0"/>
          <w:bCs/>
          <w:i w:val="0"/>
          <w:iCs w:val="0"/>
          <w:sz w:val="24"/>
          <w:szCs w:val="24"/>
          <w:highlight w:val="none"/>
          <w:u w:val="none"/>
          <w:lang w:val="en-US" w:eastAsia="zh-CN"/>
        </w:rPr>
      </w:pPr>
      <w:r>
        <w:rPr>
          <w:rFonts w:hint="eastAsia" w:asciiTheme="minorEastAsia" w:hAnsiTheme="minorEastAsia" w:eastAsiaTheme="minorEastAsia" w:cstheme="minorEastAsia"/>
          <w:b w:val="0"/>
          <w:bCs/>
          <w:i w:val="0"/>
          <w:iCs w:val="0"/>
          <w:sz w:val="24"/>
          <w:szCs w:val="24"/>
          <w:highlight w:val="none"/>
          <w:u w:val="none"/>
          <w:lang w:val="en-US" w:eastAsia="zh-CN"/>
        </w:rPr>
        <w:t xml:space="preserve">8.项目完成全部建设内容，并连续稳定运行30天以上，中标人提交全部有关技术文件、资料、培训文档等，中标供应商可提出初验申请。初验合格并试运行90天以上，通过第三方检测及等保测评，经采购人同意，由采购人组织相关专家等进行终验，如验收不能通过，中标人应在验收会议规定的整改期限内对存在问题进行整改，直至合格，方能通过验收。验收、检测、测评等所需费用由中标人承担。</w:t>
      </w:r>
      <w:r/>
    </w:p>
    <w:p>
      <w:pPr>
        <w:pStyle w:val="855"/>
        <w:numPr>
          <w:ilvl w:val="0"/>
          <w:numId w:val="0"/>
        </w:numPr>
        <w:ind w:right="0" w:firstLine="480"/>
        <w:keepLines w:val="0"/>
        <w:keepNext w:val="0"/>
        <w:pageBreakBefore w:val="0"/>
        <w:spacing w:after="0" w:line="360" w:lineRule="auto"/>
        <w:widowControl w:val="off"/>
        <w:rPr>
          <w:rFonts w:hint="eastAsia" w:asciiTheme="minorEastAsia" w:hAnsiTheme="minorEastAsia" w:eastAsiaTheme="minorEastAsia" w:cstheme="minorEastAsia"/>
          <w:b w:val="0"/>
          <w:bCs w:val="0"/>
          <w:i w:val="0"/>
          <w:iCs w:val="0"/>
          <w:sz w:val="24"/>
          <w:highlight w:val="none"/>
          <w:u w:val="none"/>
          <w:lang w:val="en-US" w:eastAsia="zh-CN"/>
        </w:rPr>
      </w:pPr>
      <w:r>
        <w:rPr>
          <w:rFonts w:hint="eastAsia" w:asciiTheme="minorEastAsia" w:hAnsiTheme="minorEastAsia" w:eastAsiaTheme="minorEastAsia" w:cstheme="minorEastAsia"/>
          <w:b w:val="0"/>
          <w:bCs/>
          <w:i w:val="0"/>
          <w:iCs w:val="0"/>
          <w:strike w:val="0"/>
          <w:sz w:val="24"/>
          <w:szCs w:val="24"/>
          <w:highlight w:val="none"/>
          <w:u w:val="none"/>
          <w:lang w:val="en-US" w:eastAsia="zh-CN"/>
        </w:rPr>
        <w:t xml:space="preserve">9.中标人在项目建设和质保期间，须严格遵守国家、省市及采购人相关规定。</w:t>
      </w:r>
      <w:r/>
    </w:p>
    <w:p>
      <w:pPr>
        <w:numPr>
          <w:ilvl w:val="0"/>
          <w:numId w:val="0"/>
        </w:numPr>
        <w:ind w:firstLine="482"/>
        <w:spacing w:line="360" w:lineRule="auto"/>
        <w:rPr>
          <w:rFonts w:hint="default" w:ascii="Times New Roman" w:hAnsi="Times New Roman" w:cs="Times New Roman"/>
          <w:b/>
          <w:bCs/>
          <w:sz w:val="24"/>
          <w:szCs w:val="22"/>
          <w:lang w:val="en-US" w:eastAsia="zh-CN" w:bidi="ar-SA"/>
        </w:rPr>
      </w:pPr>
      <w:r>
        <w:rPr>
          <w:rFonts w:hint="eastAsia" w:ascii="Times New Roman" w:hAnsi="Times New Roman" w:cs="Times New Roman"/>
          <w:b/>
          <w:bCs/>
          <w:sz w:val="24"/>
          <w:szCs w:val="22"/>
          <w:lang w:val="en-US" w:eastAsia="zh-CN" w:bidi="ar-SA"/>
        </w:rPr>
        <w:t xml:space="preserve">四</w:t>
      </w:r>
      <w:r>
        <w:rPr>
          <w:rFonts w:hint="default" w:ascii="Times New Roman" w:hAnsi="Times New Roman" w:cs="Times New Roman"/>
          <w:b/>
          <w:bCs/>
          <w:sz w:val="24"/>
          <w:szCs w:val="22"/>
          <w:lang w:val="en-US" w:eastAsia="zh-CN" w:bidi="ar-SA"/>
        </w:rPr>
        <w:t xml:space="preserve">、人员配备要求</w:t>
      </w:r>
      <w:r/>
    </w:p>
    <w:p>
      <w:pPr>
        <w:ind w:firstLine="482"/>
        <w:spacing w:line="360" w:lineRule="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 xml:space="preserve">1.人员配备</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项目建设期人员要求：中标人根据项目的实际情况，建立完善的人员组织机构，中标人须配备1名项目负责人</w:t>
      </w:r>
      <w:r>
        <w:rPr>
          <w:rFonts w:hint="eastAsia" w:asciiTheme="minorEastAsia" w:hAnsiTheme="minorEastAsia" w:cstheme="minorEastAsia"/>
          <w:sz w:val="24"/>
          <w:szCs w:val="24"/>
          <w:highlight w:val="none"/>
          <w:lang w:val="en-US" w:eastAsia="zh-CN"/>
        </w:rPr>
        <w:t xml:space="preserve">、1名技术负责人</w:t>
      </w:r>
      <w:r>
        <w:rPr>
          <w:rFonts w:hint="eastAsia" w:asciiTheme="minorEastAsia" w:hAnsiTheme="minorEastAsia" w:eastAsiaTheme="minorEastAsia" w:cstheme="minorEastAsia"/>
          <w:sz w:val="24"/>
          <w:szCs w:val="24"/>
          <w:highlight w:val="none"/>
          <w:lang w:val="en-US" w:eastAsia="zh-CN"/>
        </w:rPr>
        <w:t xml:space="preserve">驻场服务、</w:t>
      </w:r>
      <w:r>
        <w:rPr>
          <w:rFonts w:hint="eastAsia" w:asciiTheme="minorEastAsia" w:hAnsiTheme="minorEastAsia" w:cstheme="minorEastAsia"/>
          <w:sz w:val="24"/>
          <w:szCs w:val="24"/>
          <w:highlight w:val="none"/>
          <w:lang w:val="en-US" w:eastAsia="zh-CN"/>
        </w:rPr>
        <w:t xml:space="preserve">另配</w:t>
      </w:r>
      <w:r>
        <w:rPr>
          <w:rFonts w:hint="eastAsia" w:asciiTheme="minorEastAsia" w:hAnsiTheme="minorEastAsia" w:eastAsiaTheme="minorEastAsia" w:cstheme="minorEastAsia"/>
          <w:sz w:val="24"/>
          <w:szCs w:val="24"/>
          <w:highlight w:val="none"/>
          <w:lang w:val="en-US" w:eastAsia="zh-CN"/>
        </w:rPr>
        <w:t xml:space="preserve">不少于</w:t>
      </w:r>
      <w:r>
        <w:rPr>
          <w:rFonts w:hint="eastAsia" w:asciiTheme="minorEastAsia" w:hAnsiTheme="minorEastAsia" w:cstheme="minorEastAsia"/>
          <w:sz w:val="24"/>
          <w:szCs w:val="24"/>
          <w:highlight w:val="none"/>
          <w:lang w:val="en-US" w:eastAsia="zh-CN"/>
        </w:rPr>
        <w:t xml:space="preserve">4</w:t>
      </w:r>
      <w:r>
        <w:rPr>
          <w:rFonts w:hint="eastAsia" w:asciiTheme="minorEastAsia" w:hAnsiTheme="minorEastAsia" w:eastAsiaTheme="minorEastAsia" w:cstheme="minorEastAsia"/>
          <w:sz w:val="24"/>
          <w:szCs w:val="24"/>
          <w:highlight w:val="none"/>
          <w:lang w:val="en-US" w:eastAsia="zh-CN"/>
        </w:rPr>
        <w:t xml:space="preserve">名技术人员。相关人员须服从采购人管理，如采购人认为以上人员不满足岗位要求，须无条件更换。以上人员无故不得更换，更换需经采购人书面同意。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项目质保期维护期人员要求：项目质保维护期至少委派1名项目负责人驻场，负责平台维护及视频点位接入服务工作。相关人员须服从采购人管理，如采购人认为以上人员不满足岗位要求，须无条件更换。以上人员无故不得更换，更换需经采购人书面同意。</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中标人在项目建设和质保维护期间，须严格遵守采购人相关规定。</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2</w:t>
      </w:r>
      <w:r>
        <w:rPr>
          <w:rFonts w:hint="eastAsia" w:asciiTheme="minorEastAsia" w:hAnsiTheme="minorEastAsia" w:eastAsiaTheme="minorEastAsia" w:cstheme="minorEastAsia"/>
          <w:b/>
          <w:bCs/>
          <w:sz w:val="24"/>
          <w:szCs w:val="24"/>
          <w:highlight w:val="none"/>
          <w:lang w:val="en-US" w:eastAsia="zh-CN"/>
        </w:rPr>
        <w:t xml:space="preserve">.</w:t>
      </w:r>
      <w:r>
        <w:rPr>
          <w:rFonts w:hint="eastAsia" w:asciiTheme="minorEastAsia" w:hAnsiTheme="minorEastAsia" w:eastAsiaTheme="minorEastAsia" w:cstheme="minorEastAsia"/>
          <w:b/>
          <w:bCs/>
          <w:sz w:val="24"/>
          <w:szCs w:val="24"/>
          <w:highlight w:val="none"/>
        </w:rPr>
        <w:t xml:space="preserve">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（1）项目管理团队人员工作内容及职责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①项目负责人1 名，协调各种资源，对项目整体建设负责。包括负责制定项目计划、项目的管理、开发、质量保证过程，确保客户的成本、进度、绩效和质量目标。</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②技术负责人1 名，协调各种资源，对项目整体建设技术内容负责。包括负责项目总体技术架构的设计和把控，解决项目技术难点。</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③软件开发工程师2</w:t>
      </w:r>
      <w:r>
        <w:rPr>
          <w:rFonts w:hint="eastAsia" w:asciiTheme="minorEastAsia" w:hAnsiTheme="minorEastAsia" w:eastAsiaTheme="minorEastAsia" w:cstheme="minorEastAsia"/>
          <w:sz w:val="24"/>
          <w:szCs w:val="24"/>
          <w:highlight w:val="none"/>
        </w:rPr>
        <w:t xml:space="preserve">名</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负责软件平台开发实现、模块测试、接口开发、共联联调；按照项目设计要求完成代码编写、逻辑实现、问题修复；配合完成软件测试、漏洞整改、性能优化等相关工作，确保平台功能完善、运行稳定。</w:t>
      </w:r>
      <w:r/>
    </w:p>
    <w:p>
      <w:pPr>
        <w:ind w:firstLine="480"/>
        <w:spacing w:line="360" w:lineRule="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④系统集成工程师1名，负责硬件设备安装上架、调试、配置及网络打通；负责视频设备接入、协议适配、平台级联、部门系统对接、非标设备国标化改造；负责系统级联、业务验证、故障排查，确保全市视频资源正常接入、平台互联互通。</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（2）项目实施团队人员工作内容及职责</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项目实施团队人员负责系统各子模块的方案设计、设备安装调试、系统软件开发、系统集成、系统测试、培训、试运行等，配合项目管理团队人员完成项目验收工作。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（3）驻场人员工作内容及职责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①驻点人员需对系统运行情况每周巡检，故障排查，保障系统稳定运行。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②每周出具巡检报告，服务期满后，出具总结报告。</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③进行所有涉及到本系统的数据管理（含标签）和数据库管理</w:t>
      </w:r>
      <w:r/>
    </w:p>
    <w:p>
      <w:pPr>
        <w:ind w:firstLine="480"/>
        <w:spacing w:line="360" w:lineRule="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④节假日及重大活动期间的平台保障服务。</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五</w:t>
      </w:r>
      <w:r>
        <w:rPr>
          <w:rFonts w:hint="eastAsia" w:asciiTheme="minorEastAsia" w:hAnsiTheme="minorEastAsia" w:eastAsiaTheme="minorEastAsia" w:cstheme="minorEastAsia"/>
          <w:b/>
          <w:bCs/>
          <w:sz w:val="24"/>
          <w:szCs w:val="24"/>
          <w:highlight w:val="none"/>
        </w:rPr>
        <w:t xml:space="preserve">、服务期限与项目进度安排</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自签订合同起</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个</w:t>
      </w:r>
      <w:r>
        <w:rPr>
          <w:rFonts w:hint="eastAsia" w:asciiTheme="minorEastAsia" w:hAnsiTheme="minorEastAsia" w:eastAsiaTheme="minorEastAsia" w:cstheme="minorEastAsia"/>
          <w:sz w:val="24"/>
          <w:szCs w:val="24"/>
          <w:highlight w:val="none"/>
          <w:lang w:val="en-US" w:eastAsia="zh-CN"/>
        </w:rPr>
        <w:t xml:space="preserve">月</w:t>
      </w:r>
      <w:r>
        <w:rPr>
          <w:rFonts w:hint="eastAsia" w:asciiTheme="minorEastAsia" w:hAnsiTheme="minorEastAsia" w:eastAsiaTheme="minorEastAsia" w:cstheme="minorEastAsia"/>
          <w:sz w:val="24"/>
          <w:szCs w:val="24"/>
          <w:highlight w:val="none"/>
        </w:rPr>
        <w:t xml:space="preserve">内完成软件开发及硬件安装调试、连续稳定运行30天以上</w:t>
      </w:r>
      <w:r>
        <w:rPr>
          <w:rFonts w:hint="eastAsia" w:asciiTheme="minorEastAsia" w:hAnsiTheme="minorEastAsia" w:eastAsiaTheme="minorEastAsia" w:cstheme="minorEastAsia"/>
          <w:sz w:val="24"/>
          <w:szCs w:val="24"/>
          <w:highlight w:val="none"/>
          <w:lang w:val="en-US" w:eastAsia="zh-CN"/>
        </w:rPr>
        <w:t xml:space="preserve">后</w:t>
      </w:r>
      <w:r>
        <w:rPr>
          <w:rFonts w:hint="eastAsia" w:asciiTheme="minorEastAsia" w:hAnsiTheme="minorEastAsia" w:eastAsiaTheme="minorEastAsia" w:cstheme="minorEastAsia"/>
          <w:sz w:val="24"/>
          <w:szCs w:val="24"/>
          <w:highlight w:val="none"/>
        </w:rPr>
        <w:t xml:space="preserve">提交项目资料文档，</w:t>
      </w:r>
      <w:r>
        <w:rPr>
          <w:rFonts w:hint="eastAsia" w:asciiTheme="minorEastAsia" w:hAnsiTheme="minorEastAsia" w:eastAsiaTheme="minorEastAsia" w:cstheme="minorEastAsia"/>
          <w:sz w:val="24"/>
          <w:szCs w:val="24"/>
          <w:highlight w:val="none"/>
          <w:lang w:val="en-US" w:eastAsia="zh-CN"/>
        </w:rPr>
        <w:t xml:space="preserve">提出</w:t>
      </w:r>
      <w:r>
        <w:rPr>
          <w:rFonts w:hint="eastAsia" w:asciiTheme="minorEastAsia" w:hAnsiTheme="minorEastAsia" w:eastAsiaTheme="minorEastAsia" w:cstheme="minorEastAsia"/>
          <w:sz w:val="24"/>
          <w:szCs w:val="24"/>
          <w:highlight w:val="none"/>
        </w:rPr>
        <w:t xml:space="preserve">初步验收</w:t>
      </w:r>
      <w:r>
        <w:rPr>
          <w:rFonts w:hint="eastAsia" w:asciiTheme="minorEastAsia" w:hAnsiTheme="minorEastAsia" w:eastAsiaTheme="minorEastAsia" w:cstheme="minorEastAsia"/>
          <w:sz w:val="24"/>
          <w:szCs w:val="24"/>
          <w:highlight w:val="none"/>
          <w:lang w:val="en-US" w:eastAsia="zh-CN"/>
        </w:rPr>
        <w:t xml:space="preserve">申请</w:t>
      </w:r>
      <w:r>
        <w:rPr>
          <w:rFonts w:hint="eastAsia" w:asciiTheme="minorEastAsia" w:hAnsiTheme="minorEastAsia" w:eastAsiaTheme="minorEastAsia" w:cstheme="minorEastAsia"/>
          <w:sz w:val="24"/>
          <w:szCs w:val="24"/>
          <w:highlight w:val="none"/>
        </w:rPr>
        <w:t xml:space="preserve">。初验合格并试运行90 天</w:t>
      </w:r>
      <w:r>
        <w:rPr>
          <w:rFonts w:hint="eastAsia" w:asciiTheme="minorEastAsia" w:hAnsiTheme="minorEastAsia" w:eastAsiaTheme="minorEastAsia" w:cstheme="minorEastAsia"/>
          <w:sz w:val="24"/>
          <w:szCs w:val="24"/>
          <w:highlight w:val="none"/>
          <w:lang w:val="en-US" w:eastAsia="zh-CN"/>
        </w:rPr>
        <w:t xml:space="preserve">后组织验收。</w:t>
      </w:r>
      <w:r>
        <w:rPr>
          <w:rFonts w:hint="eastAsia" w:asciiTheme="minorEastAsia" w:hAnsiTheme="minorEastAsia" w:eastAsiaTheme="minorEastAsia" w:cstheme="minorEastAsia"/>
          <w:sz w:val="24"/>
          <w:szCs w:val="24"/>
          <w:highlight w:val="none"/>
        </w:rPr>
        <w:t xml:space="preserve">质保期及驻场服务期自项目验收合格之日起3年。</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六</w:t>
      </w:r>
      <w:r>
        <w:rPr>
          <w:rFonts w:hint="eastAsia" w:asciiTheme="minorEastAsia" w:hAnsiTheme="minorEastAsia" w:eastAsiaTheme="minorEastAsia" w:cstheme="minorEastAsia"/>
          <w:b/>
          <w:bCs/>
          <w:sz w:val="24"/>
          <w:szCs w:val="24"/>
          <w:highlight w:val="none"/>
        </w:rPr>
        <w:t xml:space="preserve">、服务标准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国家标准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（1）《信息安全技术数据库管理系统安全技术要求》（GB/T 20273-2019）</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（2）《公共安全视频监控联网信息安全技术要求》（GB 35114-2017）</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（3）《公共安全视频监控联网系统信息传输、交换、控制技术要求》（GB/T 28181</w:t>
      </w:r>
      <w:r>
        <w:rPr>
          <w:rFonts w:hint="eastAsia" w:asciiTheme="minorEastAsia" w:hAnsiTheme="minorEastAsia" w:eastAsiaTheme="minorEastAsia" w:cstheme="minorEastAsia"/>
          <w:sz w:val="24"/>
          <w:szCs w:val="24"/>
          <w:highlight w:val="none"/>
        </w:rPr>
        <w:t xml:space="preserve">-20</w:t>
      </w:r>
      <w:r>
        <w:rPr>
          <w:rFonts w:hint="eastAsia" w:asciiTheme="minorEastAsia" w:hAnsiTheme="minorEastAsia" w:eastAsiaTheme="minorEastAsia" w:cstheme="minorEastAsia"/>
          <w:sz w:val="24"/>
          <w:szCs w:val="24"/>
          <w:highlight w:val="none"/>
          <w:lang w:val="en-US" w:eastAsia="zh-CN"/>
        </w:rPr>
        <w:t xml:space="preserve">22</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（4）《安全防范监控数字视音频编解码技术要求》（GB/T 25724-2017）</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江苏省标准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（1）《全省智能泛在感知网平台联动服务五类接口设计方案》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）《全省公安视频图像数据治理工作方案》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）《全省智能泛在感知网建设应用系列技术指南——数据接入建设（试行）》（苏公数据传发（2020）80 号附件一）。</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）《全省智能泛在感知网建设应用系列技术指南——1400 协议扩展（试行）》（苏公数据传发（2020）80 号附件二）。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）《全省“3.20”基础网络建设规范指导意见（试行）》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）《江苏公安320 建设规划及技术指导意见(289 号文件)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行业标准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（1）《公共安全视频图像分析多算法应用技术要求》（T/CSPIA 005-2021）</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）《视频图像文字标注规范》（GA/T 751—2008）</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国家政策文件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（1）九部委关于《关于加强公共安全视频监控建设联网应用工作的若干意见》发改高技[2015]996 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（2）《关于加强社会治安防控体系建设的意见》（中共中央办公厅、国务院办公厅2015 年4 月印发）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（3）《全国公安视频图像数据治理专项行动工作方案（征求意见稿）》（2021）</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（4）《公安视频图像智能化建设应用指南》（公科信〔2020〕48 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（5）《关于规范推进公安视频图像智能化应用建设的通知》（公科信〔2019〕36号）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（6）《关于进一步加强公安机关视频图像信息应用工作的意见》（公通字 [2015]4号）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（7）《关于加强公共安全视频监控建设联网应用工作的若干意见》（发改高技[2015]996 号）</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（8）《全国公安视频图像信息数据库建设联网总体技术方案（征求意见稿）》</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（9）《公安大数据规范性技术文件》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（10）《关于加强公安大数据智能化建设应用的指导意见》</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（11）《全国公安机关视频图像信息整合与共享工作任务书》（公科信[2012]11号）</w:t>
      </w:r>
      <w:r/>
    </w:p>
    <w:p>
      <w:pPr>
        <w:ind w:firstLine="480"/>
        <w:spacing w:line="360" w:lineRule="auto"/>
        <w:rPr>
          <w:rFonts w:hint="eastAsia"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 xml:space="preserve">项目实施期间如有最新要求，按照最新标准实施。</w:t>
      </w:r>
      <w:r/>
    </w:p>
    <w:p>
      <w:pPr>
        <w:ind w:firstLine="482"/>
        <w:spacing w:line="360" w:lineRule="auto"/>
        <w:rPr>
          <w:rFonts w:hint="default" w:ascii="Times New Roman" w:hAnsi="Times New Roman" w:cs="Times New Roman"/>
          <w:b/>
          <w:bCs/>
          <w:sz w:val="24"/>
        </w:rPr>
      </w:pPr>
      <w:r>
        <w:rPr>
          <w:rFonts w:hint="eastAsia" w:ascii="Times New Roman" w:hAnsi="Times New Roman" w:cs="Times New Roman"/>
          <w:b/>
          <w:bCs/>
          <w:sz w:val="24"/>
          <w:lang w:val="en-US" w:eastAsia="zh-CN"/>
        </w:rPr>
        <w:t xml:space="preserve">七</w:t>
      </w:r>
      <w:r>
        <w:rPr>
          <w:rFonts w:hint="default" w:ascii="Times New Roman" w:hAnsi="Times New Roman" w:cs="Times New Roman"/>
          <w:b/>
          <w:bCs/>
          <w:sz w:val="24"/>
        </w:rPr>
        <w:t xml:space="preserve">、培训要求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为保证项目建设质量，更好地满足采购人系统应用的需要，制定以下培训方案要求：</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根据本项目实际建设详细内容及应用目标对采购人提供针对性的培训，通过培训使采购人系统管理员、技术人员及业务应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测试、培训记录等。培训所需要的费用（包括但不限于培训材料费用、专家费用、交通费用等）由</w:t>
      </w:r>
      <w:r>
        <w:rPr>
          <w:rFonts w:hint="eastAsia" w:asciiTheme="minorEastAsia" w:hAnsiTheme="minorEastAsia" w:eastAsiaTheme="minorEastAsia" w:cstheme="minorEastAsia"/>
          <w:sz w:val="24"/>
          <w:lang w:val="en-US" w:eastAsia="zh-CN"/>
        </w:rPr>
        <w:t xml:space="preserve">中标人</w:t>
      </w:r>
      <w:r>
        <w:rPr>
          <w:rFonts w:hint="eastAsia" w:asciiTheme="minorEastAsia" w:hAnsiTheme="minorEastAsia" w:eastAsiaTheme="minorEastAsia" w:cstheme="minorEastAsia"/>
          <w:sz w:val="24"/>
        </w:rPr>
        <w:t xml:space="preserve">承担。</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3.</w:t>
      </w:r>
      <w:r>
        <w:rPr>
          <w:rFonts w:hint="eastAsia" w:asciiTheme="minorEastAsia" w:hAnsiTheme="minorEastAsia" w:eastAsiaTheme="minorEastAsia" w:cstheme="minorEastAsia"/>
          <w:sz w:val="24"/>
        </w:rPr>
        <w:t xml:space="preserve">培训对象：培训对象包括但不限于以下人员：系统业务应用人员、系统运行维护管理人员等。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培训方式：集中授课、现场应用操作指导等。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培训内容：内容包含但不限于系统总体情况进行介绍、业务应用操作、网络架构、数据库架构、常见故障分析、系统运维工作等。（所有培训以中文进行）。</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培训师资：原厂专业资深工程师、专业资格人员和行业专家等。</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培训教材：投标人需结合项目建设需求，细化培训方案，针对各个建设模块组织相应的培训内容与课程编制，形成纸质、电子及视频教材，并交采购人留存。</w:t>
      </w:r>
      <w:r/>
    </w:p>
    <w:p>
      <w:pPr>
        <w:ind w:firstLine="48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培训规模：建设期</w:t>
      </w:r>
      <w:r>
        <w:rPr>
          <w:rFonts w:hint="eastAsia" w:asciiTheme="minorEastAsia" w:hAnsiTheme="minorEastAsia" w:eastAsiaTheme="minorEastAsia" w:cstheme="minorEastAsia"/>
          <w:sz w:val="24"/>
          <w:lang w:val="en-US" w:eastAsia="zh-CN"/>
        </w:rPr>
        <w:t xml:space="preserve">不少于3次；</w:t>
      </w:r>
      <w:r>
        <w:rPr>
          <w:rFonts w:hint="eastAsia" w:asciiTheme="minorEastAsia" w:hAnsiTheme="minorEastAsia" w:eastAsiaTheme="minorEastAsia" w:cstheme="minorEastAsia"/>
          <w:sz w:val="24"/>
        </w:rPr>
        <w:t xml:space="preserve">质量保证期内不少于</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次/年。</w:t>
      </w:r>
      <w:r/>
    </w:p>
    <w:p>
      <w:pPr>
        <w:ind w:firstLine="482"/>
        <w:spacing w:line="360" w:lineRule="auto"/>
        <w:rPr>
          <w:rFonts w:hint="default" w:ascii="Times New Roman" w:hAnsi="Times New Roman" w:cs="Times New Roman"/>
          <w:b/>
          <w:bCs/>
          <w:sz w:val="24"/>
          <w:lang w:val="en-US" w:eastAsia="zh-CN"/>
        </w:rPr>
      </w:pPr>
      <w:r>
        <w:rPr>
          <w:rFonts w:hint="eastAsia" w:ascii="Times New Roman" w:hAnsi="Times New Roman" w:cs="Times New Roman"/>
          <w:b/>
          <w:bCs/>
          <w:sz w:val="24"/>
          <w:lang w:val="en-US" w:eastAsia="zh-CN"/>
        </w:rPr>
        <w:t xml:space="preserve">八</w:t>
      </w:r>
      <w:r>
        <w:rPr>
          <w:rFonts w:hint="default" w:ascii="Times New Roman" w:hAnsi="Times New Roman" w:cs="Times New Roman"/>
          <w:b/>
          <w:bCs/>
          <w:sz w:val="24"/>
          <w:lang w:val="en-US" w:eastAsia="zh-CN"/>
        </w:rPr>
        <w:t xml:space="preserve">、考核标准及考核办法</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建设期及运维期，中标人应负责本项目的总体集成及全过程建设协调工作，保证本项目建设内容的完整性，各模块软件的功能及性能响应性，不同模块软件数据交换接口的实时性及数据类型的丰富性。中标人应及时发现并解决建设期间上述内容建设关联中存在的接口兼容、数据拥塞、网络链路、技术架构等各方面的风险及问题，保障项目完成后的实战应用。</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2.中标人应在采购人指定环境和要求时间内完成系统部署，确保项目建设内容完整无缺、各模块软件功能完备且性能响应高效。</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3.初验、终验及维保结束前，应交付的所有该阶段过程性文档（包括但不限于软件开发类文档、系统维护类文档、项目验收类文档等）。</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4</w:t>
      </w:r>
      <w:r>
        <w:rPr>
          <w:rFonts w:hint="eastAsia" w:asciiTheme="minorEastAsia" w:hAnsiTheme="minorEastAsia" w:eastAsiaTheme="minorEastAsia" w:cstheme="minorEastAsia"/>
          <w:sz w:val="24"/>
        </w:rPr>
        <w:t xml:space="preserve">.建设、运维期间采购人单位与监理单位对所发现的问题以书面通知的相关事项，如在规定时间内无故未完成整改，且未说明原因，拒不执行并警告无效后，将予以每次</w:t>
      </w:r>
      <w:r>
        <w:rPr>
          <w:rFonts w:hint="eastAsia" w:asciiTheme="minorEastAsia" w:hAnsiTheme="minorEastAsia" w:eastAsiaTheme="minorEastAsia" w:cstheme="minorEastAsia"/>
          <w:sz w:val="24"/>
          <w:lang w:val="en-US" w:eastAsia="zh-CN"/>
        </w:rPr>
        <w:t xml:space="preserve">1000</w:t>
      </w:r>
      <w:r>
        <w:rPr>
          <w:rFonts w:hint="eastAsia" w:asciiTheme="minorEastAsia" w:hAnsiTheme="minorEastAsia" w:eastAsiaTheme="minorEastAsia" w:cstheme="minorEastAsia"/>
          <w:sz w:val="24"/>
        </w:rPr>
        <w:t xml:space="preserve">元处罚。</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.项目经理在不发生离职或重大伤病事故的情况下，不得予以更换。如因特殊原因需要更换人员的，必须按相关文件规定办理相关手续并经得委托方同意，如未经委托方同意擅自更换的，按每次</w:t>
      </w:r>
      <w:r>
        <w:rPr>
          <w:rFonts w:hint="eastAsia" w:asciiTheme="minorEastAsia" w:hAnsiTheme="minorEastAsia" w:eastAsiaTheme="minorEastAsia" w:cstheme="minorEastAsia"/>
          <w:sz w:val="24"/>
          <w:lang w:val="en-US" w:eastAsia="zh-CN"/>
        </w:rPr>
        <w:t xml:space="preserve">2</w:t>
      </w:r>
      <w:r>
        <w:rPr>
          <w:rFonts w:hint="eastAsia" w:asciiTheme="minorEastAsia" w:hAnsiTheme="minorEastAsia" w:eastAsiaTheme="minorEastAsia" w:cstheme="minorEastAsia"/>
          <w:sz w:val="24"/>
        </w:rPr>
        <w:t xml:space="preserve">000元进行处罚，并重新办理相关手续。</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6</w:t>
      </w:r>
      <w:r>
        <w:rPr>
          <w:rFonts w:hint="eastAsia" w:asciiTheme="minorEastAsia" w:hAnsiTheme="minorEastAsia" w:eastAsiaTheme="minorEastAsia" w:cstheme="minorEastAsia"/>
          <w:sz w:val="24"/>
        </w:rPr>
        <w:t xml:space="preserve">.遇到重大活动、重要保障任务及重要警情任务时，接采购方通知须无条件执行采购方保障要求及人员安排，如无故不执行保障要求，每次扣款500元。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7</w:t>
      </w:r>
      <w:r>
        <w:rPr>
          <w:rFonts w:hint="eastAsia" w:asciiTheme="minorEastAsia" w:hAnsiTheme="minorEastAsia" w:eastAsiaTheme="minorEastAsia" w:cstheme="minorEastAsia"/>
          <w:sz w:val="24"/>
        </w:rPr>
        <w:t xml:space="preserve">.项目建设及维护期间项目组成员未履行请假手续擅自离场的，发现一次扣款1000元，上班迟到、早退的，每次扣款500元。</w:t>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8</w:t>
      </w:r>
      <w:r>
        <w:rPr>
          <w:rFonts w:hint="eastAsia" w:asciiTheme="minorEastAsia" w:hAnsiTheme="minorEastAsia" w:eastAsiaTheme="minorEastAsia" w:cstheme="minorEastAsia"/>
          <w:sz w:val="24"/>
        </w:rPr>
        <w:t xml:space="preserve">.在系统运维期内，中标人须严格按照要求完成运维相关工作。系统出现故障影响应用且在24小时内不能恢复，严重影响</w:t>
      </w:r>
      <w:r>
        <w:rPr>
          <w:rFonts w:hint="eastAsia" w:asciiTheme="minorEastAsia" w:hAnsiTheme="minorEastAsia" w:eastAsiaTheme="minorEastAsia" w:cstheme="minorEastAsia"/>
          <w:sz w:val="24"/>
          <w:lang w:val="en-US" w:eastAsia="zh-CN"/>
        </w:rPr>
        <w:t xml:space="preserve">平台使用</w:t>
      </w:r>
      <w:r>
        <w:rPr>
          <w:rFonts w:hint="eastAsia" w:asciiTheme="minorEastAsia" w:hAnsiTheme="minorEastAsia" w:eastAsiaTheme="minorEastAsia" w:cstheme="minorEastAsia"/>
          <w:sz w:val="24"/>
        </w:rPr>
        <w:t xml:space="preserve">及重大安保活动的，扣</w:t>
      </w:r>
      <w:r>
        <w:rPr>
          <w:rFonts w:hint="eastAsia" w:asciiTheme="minorEastAsia" w:hAnsiTheme="minorEastAsia" w:eastAsiaTheme="minorEastAsia" w:cstheme="minorEastAsia"/>
          <w:sz w:val="24"/>
          <w:lang w:val="en-US" w:eastAsia="zh-CN"/>
        </w:rPr>
        <w:t xml:space="preserve">1</w:t>
      </w:r>
      <w:r>
        <w:rPr>
          <w:rFonts w:hint="eastAsia" w:asciiTheme="minorEastAsia" w:hAnsiTheme="minorEastAsia" w:eastAsiaTheme="minorEastAsia" w:cstheme="minorEastAsia"/>
          <w:sz w:val="24"/>
        </w:rPr>
        <w:t xml:space="preserve">000元/次。</w:t>
      </w:r>
      <w:r/>
    </w:p>
    <w:p>
      <w:pPr>
        <w:ind w:firstLine="480"/>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lang w:val="en-US" w:eastAsia="zh-CN"/>
        </w:rPr>
        <w:t xml:space="preserve">9</w:t>
      </w:r>
      <w:r>
        <w:rPr>
          <w:rFonts w:hint="eastAsia" w:asciiTheme="minorEastAsia" w:hAnsiTheme="minorEastAsia" w:eastAsiaTheme="minorEastAsia" w:cstheme="minorEastAsia"/>
          <w:sz w:val="24"/>
        </w:rPr>
        <w:t xml:space="preserve">.因不可抗力因素或非中标人因素造成维护工作无法达到考核要求的，经采购人同意，可不纳入总体考核。</w:t>
      </w:r>
      <w:r/>
    </w:p>
    <w:p>
      <w:pPr>
        <w:ind w:firstLine="482"/>
        <w:keepLines w:val="0"/>
        <w:keepNext w:val="0"/>
        <w:pageBreakBefore w:val="0"/>
        <w:spacing w:line="360" w:lineRule="auto"/>
        <w:widowControl w:val="off"/>
        <w:rPr>
          <w:rFonts w:hint="default" w:asciiTheme="minorEastAsia" w:hAnsiTheme="minorEastAsia" w:eastAsiaTheme="minorEastAsia" w:cstheme="minorEastAsia"/>
          <w:b/>
          <w:bCs/>
          <w:sz w:val="24"/>
        </w:rPr>
      </w:pPr>
      <w:r>
        <w:rPr>
          <w:rFonts w:hint="eastAsia" w:asciiTheme="minorEastAsia" w:hAnsiTheme="minorEastAsia" w:cstheme="minorEastAsia"/>
          <w:b/>
          <w:bCs/>
          <w:sz w:val="24"/>
          <w:lang w:val="en-US" w:eastAsia="zh-CN"/>
        </w:rPr>
        <w:t xml:space="preserve">九</w:t>
      </w:r>
      <w:r>
        <w:rPr>
          <w:rFonts w:hint="default" w:asciiTheme="minorEastAsia" w:hAnsiTheme="minorEastAsia" w:eastAsiaTheme="minorEastAsia" w:cstheme="minorEastAsia"/>
          <w:b/>
          <w:bCs/>
          <w:sz w:val="24"/>
        </w:rPr>
        <w:t xml:space="preserve">、履约验收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项目完成全部建设内容，并连续稳定运行30 天以上，中标人提交全部有关技术文件、资料、培训文档等，中标供应商可提出初验申请。初验合格并试运行90 天以上，中标人提供第三方检测及等保测评报告，经采购人同意，由采购人组织相关专家等进行终验，如验收不能通过，中标人应在验收会议规定的整改期限内对存在问题进行整改，直至合格，方能通过验收。验收、检测、测评等所需费用由中标人承担。</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具备以下条件，方可通过验收：</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sz w:val="24"/>
          <w:lang w:val="en-US" w:eastAsia="zh-CN"/>
        </w:rPr>
        <w:t xml:space="preserve">验收标准：</w:t>
      </w:r>
      <w:r>
        <w:rPr>
          <w:rFonts w:hint="eastAsia" w:asciiTheme="minorEastAsia" w:hAnsiTheme="minorEastAsia" w:eastAsiaTheme="minorEastAsia" w:cstheme="minorEastAsia"/>
          <w:sz w:val="24"/>
        </w:rPr>
        <w:t xml:space="preserve">符合相关国家标准和行业标准的规定；符合本合同及政府采购招标文件中规定的各项标准和要求，且试运行情况良好。</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内容任一项验收不合格的，乙方应负责在甲方限定的期限内完成整改，因整改而导致的费用和损失由乙方自行承担，若导致项目逾期的，乙方承担逾期违约责任。乙方未按甲方要求进行整改或经三次整改仍不合格的，视为乙方违约，甲方有权解除本合同，给甲方造成损失的，乙方应赔偿一切直接、间接损失。</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（3）所有项目全过程文件材料及验收材料需按照相关要求进行档案收集、整理和归档工作。</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（4）系统完成试运行及用户培训工作后，由中标人提交合格的等保测评及第三方检测报告，可申请项目验收。</w:t>
      </w:r>
      <w:r/>
    </w:p>
    <w:p>
      <w:pPr>
        <w:ind w:firstLine="482"/>
        <w:spacing w:line="360" w:lineRule="auto"/>
        <w:rPr>
          <w:rFonts w:hint="default" w:asciiTheme="minorEastAsia" w:hAnsiTheme="minorEastAsia" w:eastAsiaTheme="minorEastAsia" w:cstheme="minorEastAsia"/>
          <w:b/>
          <w:bCs/>
          <w:sz w:val="24"/>
        </w:rPr>
      </w:pPr>
      <w:r>
        <w:rPr>
          <w:rFonts w:hint="eastAsia" w:asciiTheme="minorEastAsia" w:hAnsiTheme="minorEastAsia" w:cstheme="minorEastAsia"/>
          <w:b/>
          <w:bCs/>
          <w:sz w:val="24"/>
          <w:lang w:val="en-US" w:eastAsia="zh-CN"/>
        </w:rPr>
        <w:t xml:space="preserve">十</w:t>
      </w:r>
      <w:r>
        <w:rPr>
          <w:rFonts w:hint="default" w:asciiTheme="minorEastAsia" w:hAnsiTheme="minorEastAsia" w:eastAsiaTheme="minorEastAsia" w:cstheme="minorEastAsia"/>
          <w:b/>
          <w:bCs/>
          <w:sz w:val="24"/>
        </w:rPr>
        <w:t xml:space="preserve">、付款方式与履约保证金</w:t>
      </w:r>
      <w:r/>
    </w:p>
    <w:p>
      <w:pPr>
        <w:ind w:firstLine="480"/>
        <w:jc w:val="left"/>
        <w:spacing w:line="360" w:lineRule="auto"/>
        <w:rPr>
          <w:rFonts w:hint="default" w:ascii="Times New Roman" w:hAnsi="Times New Roman" w:eastAsia="宋体" w:cs="Times New Roman"/>
          <w:sz w:val="24"/>
          <w:szCs w:val="24"/>
          <w:highlight w:val="none"/>
        </w:rPr>
      </w:pPr>
      <w:r>
        <w:rPr>
          <w:rFonts w:hint="default" w:ascii="Times New Roman" w:hAnsi="Times New Roman" w:cs="Times New Roman"/>
          <w:sz w:val="24"/>
          <w:szCs w:val="24"/>
        </w:rPr>
        <w:t xml:space="preserve">1</w:t>
      </w:r>
      <w:r>
        <w:rPr>
          <w:rFonts w:hint="eastAsia" w:ascii="Times New Roman" w:hAnsi="Times New Roman" w:cs="Times New Roman"/>
          <w:sz w:val="24"/>
          <w:szCs w:val="24"/>
          <w:lang w:val="en-US" w:eastAsia="zh-CN"/>
        </w:rPr>
        <w:t xml:space="preserve">.</w:t>
      </w:r>
      <w:r>
        <w:rPr>
          <w:rFonts w:hint="default" w:ascii="Times New Roman" w:hAnsi="Times New Roman" w:cs="Times New Roman"/>
          <w:sz w:val="24"/>
          <w:szCs w:val="24"/>
        </w:rPr>
        <w:t xml:space="preserve">付款方式</w:t>
      </w:r>
      <w:r>
        <w:rPr>
          <w:rFonts w:hint="eastAsia" w:ascii="Times New Roman" w:hAnsi="Times New Roman" w:cs="Times New Roman"/>
          <w:sz w:val="24"/>
          <w:szCs w:val="24"/>
          <w:lang w:eastAsia="zh-CN"/>
        </w:rPr>
        <w:t xml:space="preserve">：</w:t>
      </w:r>
      <w:r>
        <w:rPr>
          <w:rFonts w:hint="default" w:ascii="Times New Roman" w:hAnsi="Times New Roman" w:eastAsia="宋体" w:cs="Times New Roman"/>
          <w:sz w:val="24"/>
          <w:szCs w:val="24"/>
          <w:highlight w:val="none"/>
        </w:rPr>
        <w:t xml:space="preserve">合同签订后项目组进场，支付合同款总额的30%</w:t>
      </w:r>
      <w:r>
        <w:rPr>
          <w:rFonts w:hint="eastAsia"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完成合同建设内容并初验合格后，支付至合同款总额的</w:t>
      </w:r>
      <w:r>
        <w:rPr>
          <w:rFonts w:hint="default" w:ascii="Times New Roman" w:hAnsi="Times New Roman" w:eastAsia="宋体" w:cs="Times New Roman"/>
          <w:sz w:val="24"/>
          <w:szCs w:val="24"/>
          <w:highlight w:val="none"/>
          <w:lang w:val="en-US" w:eastAsia="zh-CN"/>
        </w:rPr>
        <w:t xml:space="preserve">85</w:t>
      </w:r>
      <w:r>
        <w:rPr>
          <w:rFonts w:hint="default" w:ascii="Times New Roman" w:hAnsi="Times New Roman" w:eastAsia="宋体" w:cs="Times New Roman"/>
          <w:sz w:val="24"/>
          <w:szCs w:val="24"/>
          <w:highlight w:val="none"/>
        </w:rPr>
        <w:t xml:space="preserve">%</w:t>
      </w:r>
      <w:r>
        <w:rPr>
          <w:rFonts w:hint="default" w:ascii="Times New Roman" w:hAnsi="Times New Roman" w:eastAsia="宋体" w:cs="Times New Roman"/>
          <w:sz w:val="24"/>
          <w:szCs w:val="24"/>
          <w:highlight w:val="none"/>
          <w:lang w:eastAsia="zh-CN"/>
        </w:rPr>
        <w:t xml:space="preserve">；</w:t>
      </w:r>
      <w:r>
        <w:rPr>
          <w:rFonts w:hint="default" w:ascii="Times New Roman" w:hAnsi="Times New Roman" w:eastAsia="宋体" w:cs="Times New Roman"/>
          <w:sz w:val="24"/>
          <w:szCs w:val="24"/>
          <w:highlight w:val="none"/>
        </w:rPr>
        <w:t xml:space="preserve">终验合格后，支付至合同</w:t>
      </w:r>
      <w:r>
        <w:rPr>
          <w:rFonts w:hint="eastAsia" w:ascii="Times New Roman" w:hAnsi="Times New Roman" w:eastAsia="宋体" w:cs="Times New Roman"/>
          <w:sz w:val="24"/>
          <w:szCs w:val="24"/>
          <w:highlight w:val="none"/>
          <w:lang w:val="en-US" w:eastAsia="zh-CN"/>
        </w:rPr>
        <w:t xml:space="preserve">审定金额</w:t>
      </w:r>
      <w:r>
        <w:rPr>
          <w:rFonts w:hint="default" w:ascii="Times New Roman" w:hAnsi="Times New Roman" w:eastAsia="宋体" w:cs="Times New Roman"/>
          <w:sz w:val="24"/>
          <w:szCs w:val="24"/>
          <w:highlight w:val="none"/>
        </w:rPr>
        <w:t xml:space="preserve">的</w:t>
      </w:r>
      <w:r>
        <w:rPr>
          <w:rFonts w:hint="default" w:ascii="Times New Roman" w:hAnsi="Times New Roman" w:eastAsia="宋体" w:cs="Times New Roman"/>
          <w:sz w:val="24"/>
          <w:szCs w:val="24"/>
          <w:highlight w:val="none"/>
          <w:lang w:val="en-US" w:eastAsia="zh-CN"/>
        </w:rPr>
        <w:t xml:space="preserve">95</w:t>
      </w:r>
      <w:r>
        <w:rPr>
          <w:rFonts w:hint="default"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运维期结束后支付至</w:t>
      </w:r>
      <w:r>
        <w:rPr>
          <w:rFonts w:hint="default" w:ascii="Times New Roman" w:hAnsi="Times New Roman" w:eastAsia="宋体" w:cs="Times New Roman"/>
          <w:sz w:val="24"/>
          <w:szCs w:val="24"/>
          <w:highlight w:val="none"/>
        </w:rPr>
        <w:t xml:space="preserve">同</w:t>
      </w:r>
      <w:r>
        <w:rPr>
          <w:rFonts w:hint="eastAsia" w:ascii="Times New Roman" w:hAnsi="Times New Roman" w:eastAsia="宋体" w:cs="Times New Roman"/>
          <w:sz w:val="24"/>
          <w:szCs w:val="24"/>
          <w:highlight w:val="none"/>
          <w:lang w:val="en-US" w:eastAsia="zh-CN"/>
        </w:rPr>
        <w:t xml:space="preserve">审定金额</w:t>
      </w:r>
      <w:r>
        <w:rPr>
          <w:rFonts w:hint="default"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100</w:t>
      </w:r>
      <w:r>
        <w:rPr>
          <w:rFonts w:hint="default" w:ascii="Times New Roman" w:hAnsi="Times New Roman" w:eastAsia="宋体" w:cs="Times New Roman"/>
          <w:sz w:val="24"/>
          <w:szCs w:val="24"/>
          <w:highlight w:val="none"/>
        </w:rPr>
        <w:t xml:space="preserve">%。每次支付时须扣除考核扣减的相关费用。</w:t>
      </w:r>
      <w:r/>
    </w:p>
    <w:p>
      <w:pPr>
        <w:ind w:firstLine="480"/>
        <w:jc w:val="left"/>
        <w:spacing w:line="360" w:lineRule="auto"/>
        <w:rPr>
          <w:rFonts w:hint="default" w:ascii="Times New Roman" w:hAnsi="Times New Roman" w:eastAsia="宋体" w:cs="Times New Roman"/>
          <w:szCs w:val="24"/>
        </w:rPr>
      </w:pPr>
      <w:r>
        <w:rPr>
          <w:rFonts w:hint="default" w:ascii="Times New Roman" w:hAnsi="Times New Roman" w:cs="Times New Roman"/>
          <w:sz w:val="24"/>
          <w:szCs w:val="24"/>
        </w:rPr>
        <w:t xml:space="preserve">2</w:t>
      </w:r>
      <w:r>
        <w:rPr>
          <w:rFonts w:hint="eastAsia" w:ascii="Times New Roman" w:hAnsi="Times New Roman" w:cs="Times New Roman"/>
          <w:sz w:val="24"/>
          <w:szCs w:val="24"/>
          <w:lang w:val="en-US" w:eastAsia="zh-CN"/>
        </w:rPr>
        <w:t xml:space="preserve">.</w:t>
      </w:r>
      <w:r>
        <w:rPr>
          <w:rFonts w:hint="default" w:ascii="Times New Roman" w:hAnsi="Times New Roman" w:cs="Times New Roman"/>
          <w:sz w:val="24"/>
          <w:szCs w:val="24"/>
        </w:rPr>
        <w:t xml:space="preserve">履约保证金</w:t>
      </w:r>
      <w:r>
        <w:rPr>
          <w:rFonts w:hint="eastAsia" w:ascii="Times New Roman" w:hAnsi="Times New Roman" w:cs="Times New Roman"/>
          <w:sz w:val="24"/>
          <w:szCs w:val="24"/>
          <w:lang w:eastAsia="zh-CN"/>
        </w:rPr>
        <w:t xml:space="preserve">：</w:t>
      </w:r>
      <w:r>
        <w:rPr>
          <w:rFonts w:hint="default" w:ascii="Times New Roman" w:hAnsi="Times New Roman" w:cs="Times New Roman"/>
          <w:sz w:val="24"/>
          <w:szCs w:val="24"/>
        </w:rPr>
        <w:t xml:space="preserve">本项目不收取履约保证金。</w:t>
      </w:r>
      <w:r/>
    </w:p>
    <w:p>
      <w:pPr>
        <w:ind w:firstLine="482"/>
        <w:spacing w:line="360" w:lineRule="auto"/>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sz w:val="24"/>
          <w:lang w:val="en-US" w:eastAsia="zh-CN"/>
        </w:rPr>
        <w:t xml:space="preserve">十</w:t>
      </w:r>
      <w:r>
        <w:rPr>
          <w:rFonts w:hint="eastAsia" w:asciiTheme="minorEastAsia" w:hAnsiTheme="minorEastAsia" w:cstheme="minorEastAsia"/>
          <w:b/>
          <w:bCs/>
          <w:sz w:val="24"/>
          <w:lang w:val="en-US" w:eastAsia="zh-CN"/>
        </w:rPr>
        <w:t xml:space="preserve">一</w:t>
      </w:r>
      <w:r>
        <w:rPr>
          <w:rFonts w:hint="default" w:asciiTheme="minorEastAsia" w:hAnsiTheme="minorEastAsia" w:eastAsiaTheme="minorEastAsia" w:cstheme="minorEastAsia"/>
          <w:b/>
          <w:bCs/>
          <w:sz w:val="24"/>
        </w:rPr>
        <w:t xml:space="preserve">、报价要求</w:t>
      </w:r>
      <w:r>
        <w:rPr>
          <w:rFonts w:hint="eastAsia" w:asciiTheme="minorEastAsia" w:hAnsiTheme="minorEastAsia" w:cstheme="minorEastAsia"/>
          <w:b/>
          <w:bCs/>
          <w:sz w:val="24"/>
          <w:lang w:val="en-US" w:eastAsia="zh-CN"/>
        </w:rPr>
        <w:t xml:space="preserve">及其他</w:t>
      </w:r>
      <w:r/>
    </w:p>
    <w:p>
      <w:pPr>
        <w:ind w:firstLine="480"/>
        <w:jc w:val="both"/>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1.本项目响应报价最高不得超过最高限价，否则作无效响应处理</w:t>
      </w:r>
      <w:r>
        <w:rPr>
          <w:rFonts w:hint="eastAsia" w:asciiTheme="minorEastAsia" w:hAnsiTheme="minorEastAsia" w:eastAsiaTheme="minorEastAsia" w:cstheme="minorEastAsia"/>
          <w:sz w:val="24"/>
          <w:szCs w:val="24"/>
          <w:highlight w:val="none"/>
          <w:lang w:eastAsia="zh-CN"/>
        </w:rPr>
        <w:t xml:space="preserve">。</w:t>
      </w:r>
      <w:r/>
    </w:p>
    <w:p>
      <w:pPr>
        <w:ind w:firstLine="480"/>
        <w:jc w:val="both"/>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.报价币种为人民币。</w:t>
      </w:r>
      <w:r>
        <w:rPr>
          <w:rFonts w:hint="eastAsia" w:asciiTheme="minorEastAsia" w:hAnsiTheme="minorEastAsia" w:eastAsiaTheme="minorEastAsia" w:cstheme="minorEastAsia"/>
          <w:sz w:val="24"/>
          <w:szCs w:val="24"/>
        </w:rPr>
        <w:t xml:space="preserve">应根据国家收费标准并结合市场实际进行报价，总价包干。</w:t>
      </w:r>
      <w:r>
        <w:rPr>
          <w:rFonts w:hint="eastAsia" w:asciiTheme="minorEastAsia" w:hAnsiTheme="minorEastAsia" w:eastAsiaTheme="minorEastAsia" w:cstheme="minorEastAsia"/>
          <w:sz w:val="24"/>
          <w:szCs w:val="24"/>
          <w:highlight w:val="none"/>
        </w:rPr>
        <w:t xml:space="preserve">总报价应包括为完成本项目发生的所有费用，包括不限于设备、开发、测试、验收、培训、保险、人工费用、管理、质保、驻场服务、税费、利润等。</w:t>
      </w:r>
      <w:r/>
    </w:p>
    <w:p>
      <w:pPr>
        <w:ind w:firstLine="480"/>
        <w:jc w:val="both"/>
        <w:spacing w:line="360" w:lineRule="auto"/>
        <w:widowControl/>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jc w:val="left"/>
        <w:spacing w:line="360" w:lineRule="auto"/>
        <w:rPr>
          <w:rFonts w:hint="default"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十二</w:t>
      </w:r>
      <w:r>
        <w:rPr>
          <w:rFonts w:hint="default" w:asciiTheme="minorEastAsia" w:hAnsiTheme="minorEastAsia" w:eastAsiaTheme="minorEastAsia" w:cstheme="minorEastAsia"/>
          <w:b/>
          <w:bCs/>
          <w:sz w:val="24"/>
          <w:szCs w:val="24"/>
          <w:highlight w:val="none"/>
        </w:rPr>
        <w:t xml:space="preserve">、知识产权归属和处理方式</w:t>
      </w:r>
      <w:r/>
    </w:p>
    <w:p>
      <w:pPr>
        <w:ind w:firstLine="482"/>
        <w:spacing w:line="360" w:lineRule="auto"/>
        <w:rPr>
          <w:rFonts w:hint="default" w:ascii="Times New Roman" w:hAnsi="Times New Roman" w:cs="Times New Roman"/>
          <w:b/>
          <w:bCs/>
          <w:i/>
          <w:iCs/>
          <w:sz w:val="24"/>
          <w:u w:val="single"/>
        </w:rPr>
      </w:pPr>
      <w:r>
        <w:rPr>
          <w:rFonts w:hint="eastAsia" w:ascii="Times New Roman" w:hAnsi="Times New Roman" w:cs="Times New Roman"/>
          <w:b/>
          <w:bCs/>
          <w:i/>
          <w:iCs/>
          <w:sz w:val="24"/>
          <w:u w:val="single"/>
          <w:lang w:val="en-US" w:eastAsia="zh-CN"/>
        </w:rPr>
        <w:t xml:space="preserve">1.</w:t>
      </w:r>
      <w:r>
        <w:rPr>
          <w:rFonts w:hint="default" w:ascii="Times New Roman" w:hAnsi="Times New Roman" w:cs="Times New Roman"/>
          <w:b/>
          <w:bCs/>
          <w:i/>
          <w:iCs/>
          <w:sz w:val="24"/>
          <w:u w:val="single"/>
        </w:rPr>
        <w:t xml:space="preserve">项目产生的发明专利、实用新型专利、软件著作权等知识产权归采购人所有，由中标人负责相关知识产权的申报登记，费用由中标人承担。（</w:t>
      </w:r>
      <w:r>
        <w:rPr>
          <w:rFonts w:hint="eastAsia" w:ascii="Times New Roman" w:hAnsi="Times New Roman" w:cs="Times New Roman"/>
          <w:b/>
          <w:bCs/>
          <w:i/>
          <w:iCs/>
          <w:sz w:val="24"/>
          <w:u w:val="single"/>
          <w:lang w:val="en-US" w:eastAsia="zh-CN"/>
        </w:rPr>
        <w:t xml:space="preserve">投标文件</w:t>
      </w:r>
      <w:r>
        <w:rPr>
          <w:rFonts w:hint="default" w:ascii="Times New Roman" w:hAnsi="Times New Roman" w:cs="Times New Roman"/>
          <w:b/>
          <w:bCs/>
          <w:i/>
          <w:iCs/>
          <w:sz w:val="24"/>
          <w:u w:val="single"/>
        </w:rPr>
        <w:t xml:space="preserve">文件中提供承诺函</w:t>
      </w:r>
      <w:r>
        <w:rPr>
          <w:rFonts w:hint="default" w:ascii="Times New Roman" w:hAnsi="Times New Roman" w:cs="Times New Roman"/>
          <w:b/>
          <w:bCs/>
          <w:i/>
          <w:iCs/>
          <w:sz w:val="24"/>
          <w:u w:val="single"/>
          <w:lang w:val="en-US" w:eastAsia="zh-CN"/>
        </w:rPr>
        <w:t xml:space="preserve">并加盖投标人公章</w:t>
      </w:r>
      <w:r>
        <w:rPr>
          <w:rFonts w:hint="eastAsia" w:ascii="Times New Roman" w:hAnsi="Times New Roman" w:cs="Times New Roman"/>
          <w:b/>
          <w:bCs/>
          <w:i/>
          <w:iCs/>
          <w:sz w:val="24"/>
          <w:u w:val="single"/>
          <w:lang w:val="en-US" w:eastAsia="zh-CN"/>
        </w:rPr>
        <w:t xml:space="preserve">，格式自拟，否则投标无效</w:t>
      </w:r>
      <w:r>
        <w:rPr>
          <w:rFonts w:hint="default" w:ascii="Times New Roman" w:hAnsi="Times New Roman" w:cs="Times New Roman"/>
          <w:b/>
          <w:bCs/>
          <w:i/>
          <w:iCs/>
          <w:sz w:val="24"/>
          <w:u w:val="single"/>
        </w:rPr>
        <w:t xml:space="preserve">）</w:t>
      </w:r>
      <w:r/>
    </w:p>
    <w:p>
      <w:pPr>
        <w:ind w:firstLine="480"/>
        <w:jc w:val="left"/>
        <w:spacing w:line="360" w:lineRule="auto"/>
        <w:rPr>
          <w:rFonts w:hint="eastAsia" w:ascii="Times New Roman" w:hAnsi="Times New Roman" w:eastAsia="宋体" w:cs="Times New Roman"/>
          <w:b w:val="0"/>
          <w:bCs w:val="0"/>
          <w:i w:val="0"/>
          <w:iCs w:val="0"/>
          <w:sz w:val="28"/>
          <w:szCs w:val="28"/>
          <w:u w:val="none"/>
        </w:rPr>
      </w:pPr>
      <w:r>
        <w:rPr>
          <w:rFonts w:hint="eastAsia" w:ascii="Times New Roman" w:hAnsi="Times New Roman" w:cs="Times New Roman"/>
          <w:b w:val="0"/>
          <w:bCs w:val="0"/>
          <w:i w:val="0"/>
          <w:iCs w:val="0"/>
          <w:sz w:val="24"/>
          <w:u w:val="none"/>
          <w:lang w:val="en-US" w:eastAsia="zh-CN"/>
        </w:rPr>
        <w:t xml:space="preserve">2.</w:t>
      </w:r>
      <w:r>
        <w:rPr>
          <w:rFonts w:hint="default" w:ascii="Times New Roman" w:hAnsi="Times New Roman" w:cs="Times New Roman"/>
          <w:b w:val="0"/>
          <w:bCs w:val="0"/>
          <w:i w:val="0"/>
          <w:iCs w:val="0"/>
          <w:sz w:val="24"/>
          <w:u w:val="none"/>
        </w:rPr>
        <w:t xml:space="preserve">供应商应保证采购人不受到第三方关于侵犯知识产权及专利权、商标权或工业设计权等知识产权方面的指控，任何第三方如果提出此方面指控均与采购人无关，供应商应与第三方交涉，并承担可能发生的一切法律责任、费用和后果；若采购人因此而遭致损失，则供应商赔偿该损失。</w:t>
      </w:r>
      <w:r/>
    </w:p>
    <w:p>
      <w:pPr>
        <w:ind w:firstLine="482"/>
        <w:jc w:val="left"/>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十</w:t>
      </w:r>
      <w:r>
        <w:rPr>
          <w:rFonts w:hint="eastAsia" w:asciiTheme="minorEastAsia" w:hAnsiTheme="minorEastAsia" w:eastAsiaTheme="minorEastAsia" w:cstheme="minorEastAsia"/>
          <w:b/>
          <w:bCs/>
          <w:sz w:val="24"/>
          <w:szCs w:val="24"/>
          <w:highlight w:val="none"/>
          <w:lang w:val="en-US" w:eastAsia="zh-CN"/>
        </w:rPr>
        <w:t xml:space="preserve">三</w:t>
      </w:r>
      <w:r>
        <w:rPr>
          <w:rFonts w:hint="eastAsia" w:asciiTheme="minorEastAsia" w:hAnsiTheme="minorEastAsia" w:eastAsiaTheme="minorEastAsia" w:cstheme="minorEastAsia"/>
          <w:b/>
          <w:bCs/>
          <w:sz w:val="24"/>
          <w:szCs w:val="24"/>
          <w:highlight w:val="none"/>
        </w:rPr>
        <w:t xml:space="preserve">、商品包装及快递包装要求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（一）商品包装环保要求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1.商品包装层数不得超过3层，空隙率不大于40%；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2.商品包装尽可能使用单一材质的包装材料，如因功能需求必需使用不同材质，不同材质间应便于分离；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3.商品包装中铅、汞、镉、六价铬的总含量应不大于100mg/kg；</w:t>
      </w:r>
      <w:r/>
    </w:p>
    <w:p>
      <w:pPr>
        <w:ind w:left="479"/>
        <w:spacing w:line="360" w:lineRule="auto"/>
        <w:rPr>
          <w:rFonts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4.商品包装印刷使用的油墨中挥发性有机化合物(VOCs)含量应不大于 5%（以重量计）；5.塑料材质商品包装上呈现的印刷颜色不得超过6色；</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75%以上的可再生纤维原料生产；7.木质商品包装的原料应来源于可持续性森林。</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（二）快递包装环保要求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1.快递包装中重金属（铅、汞、镉、六价铬）总量应不大于 100mg/kg；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 150 mg/kg；</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 80 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spacing w:line="360" w:lineRule="auto"/>
      </w:pPr>
      <w:r>
        <w:rPr>
          <w:rFonts w:hint="eastAsia" w:ascii="宋体" w:hAnsi="宋体" w:eastAsia="宋体" w:cs="宋体"/>
          <w:sz w:val="24"/>
          <w:szCs w:val="24"/>
        </w:rPr>
        <w:t xml:space="preserve">12.快递包装产品质量和封装方式应符合相关国家或行业标准技术指标要求。</w:t>
      </w:r>
      <w:r/>
    </w:p>
    <w:p>
      <w:pPr>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w:t>
      </w:r>
      <w:r>
        <w:rPr>
          <w:rFonts w:hint="default"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现场考察</w:t>
      </w:r>
      <w:r/>
    </w:p>
    <w:p>
      <w:pPr>
        <w:pStyle w:val="876"/>
        <w:ind w:firstLine="480"/>
        <w:spacing w:line="360" w:lineRule="auto"/>
        <w:rPr>
          <w:rFonts w:ascii="宋体" w:hAnsi="宋体" w:cs="宋体"/>
          <w:sz w:val="24"/>
        </w:rPr>
      </w:pPr>
      <w:r>
        <w:rPr>
          <w:rFonts w:hint="eastAsia" w:ascii="宋体" w:hAnsi="宋体" w:cs="宋体"/>
          <w:sz w:val="24"/>
        </w:rPr>
        <w:t xml:space="preserve">1.为保障潜在投标人充分了解本项目实际情况，便于编制投标文件、测算</w:t>
      </w:r>
      <w:r>
        <w:rPr>
          <w:rFonts w:hint="eastAsia" w:ascii="宋体" w:hAnsi="宋体" w:cs="宋体"/>
          <w:sz w:val="24"/>
          <w:lang w:val="en-US" w:eastAsia="zh-CN"/>
        </w:rPr>
        <w:t xml:space="preserve">投标</w:t>
      </w:r>
      <w:r>
        <w:rPr>
          <w:rFonts w:hint="eastAsia" w:ascii="宋体" w:hAnsi="宋体" w:cs="宋体"/>
          <w:sz w:val="24"/>
        </w:rPr>
        <w:t xml:space="preserve">报价，建议潜在投标人自行组织现场考察，项目联系人负责项目介绍与解释。采购人在现场考察中所做的口头解释或介绍，仅作为投标人参考，不构成招标文件的组成部分；投标人因未参加现场考察或考察不充分导致的投标失误、报价偏差等后果，由投标人自行负责。</w:t>
      </w:r>
      <w:r/>
    </w:p>
    <w:p>
      <w:pPr>
        <w:ind w:firstLine="482"/>
        <w:spacing w:line="360" w:lineRule="auto"/>
        <w:rPr>
          <w:rFonts w:ascii="宋体" w:hAnsi="宋体" w:cs="宋体"/>
          <w:color w:val="000000"/>
          <w:sz w:val="24"/>
        </w:rPr>
      </w:pPr>
      <w:r>
        <w:rPr>
          <w:rFonts w:hint="eastAsia" w:ascii="宋体" w:hAnsi="宋体" w:cs="宋体"/>
          <w:color w:val="000000"/>
          <w:sz w:val="24"/>
        </w:rPr>
        <w:t xml:space="preserve">2.潜在投标人现场考察期间的交通、食宿、安全等一切费用及责任均由投标人自行承担；考察过程中须遵守招标人现场管理规定，服从现场人员安排，不得擅自进入非考察区域。</w:t>
      </w:r>
      <w:r>
        <w:rPr>
          <w:rFonts w:hint="eastAsia" w:ascii="宋体" w:hAnsi="宋体"/>
          <w:sz w:val="24"/>
        </w:rPr>
        <w:t xml:space="preserve">现场考察的费用由投标人自行负担。</w:t>
      </w:r>
      <w:r/>
    </w:p>
    <w:p>
      <w:pPr>
        <w:ind w:firstLine="482"/>
        <w:spacing w:line="360" w:lineRule="auto"/>
        <w:rPr>
          <w:rFonts w:ascii="宋体" w:hAnsi="宋体"/>
          <w:sz w:val="24"/>
        </w:rPr>
      </w:pPr>
      <w:r>
        <w:rPr>
          <w:rFonts w:hint="eastAsia" w:ascii="宋体" w:hAnsi="宋体" w:cs="宋体"/>
          <w:color w:val="000000"/>
          <w:sz w:val="24"/>
        </w:rPr>
        <w:t xml:space="preserve">3.</w:t>
      </w:r>
      <w:r>
        <w:rPr>
          <w:rFonts w:hint="eastAsia" w:ascii="宋体" w:hAnsi="宋体"/>
          <w:sz w:val="24"/>
        </w:rPr>
        <w:t xml:space="preserve">投标人无论考察与否，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2"/>
        <w:spacing w:line="360" w:lineRule="auto"/>
        <w:rPr>
          <w:rFonts w:ascii="宋体" w:hAnsi="宋体" w:cs="宋体"/>
          <w:color w:val="000000"/>
          <w:sz w:val="24"/>
        </w:rPr>
      </w:pPr>
      <w:r>
        <w:rPr>
          <w:rFonts w:hint="eastAsia" w:ascii="宋体" w:hAnsi="宋体"/>
          <w:sz w:val="24"/>
        </w:rPr>
        <w:t xml:space="preserve">4.因投标人自身原因未现场考察或现场考察不全面的，中标后不得因此提出修改投标报价或提出索赔等要求，不得以此为由拒绝签署合同或履行所约定的各项义务。</w:t>
      </w:r>
      <w:r/>
    </w:p>
    <w:p>
      <w:pPr>
        <w:ind w:firstLine="482"/>
        <w:spacing w:line="360" w:lineRule="auto"/>
        <w:rPr>
          <w:rFonts w:ascii="宋体" w:hAnsi="宋体" w:cs="宋体"/>
          <w:b/>
          <w:bCs/>
          <w:color w:val="000000"/>
          <w:sz w:val="24"/>
        </w:rPr>
      </w:pPr>
      <w:r>
        <w:rPr>
          <w:rFonts w:hint="eastAsia" w:ascii="宋体" w:hAnsi="宋体" w:cs="宋体"/>
          <w:b/>
          <w:bCs/>
          <w:sz w:val="24"/>
        </w:rPr>
        <w:t xml:space="preserve">考察前请提前联系，预约时间。考察时请携带授权委托书和有效身份证。</w:t>
      </w:r>
      <w:r/>
    </w:p>
    <w:p>
      <w:pPr>
        <w:ind w:firstLine="480"/>
        <w:spacing w:line="360" w:lineRule="auto"/>
        <w:rPr>
          <w:rFonts w:hint="default" w:ascii="宋体" w:hAnsi="宋体" w:eastAsia="宋体" w:cs="宋体"/>
          <w:b/>
          <w:bCs/>
          <w:sz w:val="24"/>
          <w:szCs w:val="24"/>
          <w:lang w:val="en-US" w:eastAsia="zh-CN"/>
        </w:rPr>
      </w:pPr>
      <w:r>
        <w:rPr>
          <w:rFonts w:hint="default" w:ascii="宋体" w:hAnsi="宋体" w:eastAsia="宋体" w:cs="宋体"/>
          <w:b/>
          <w:bCs/>
          <w:sz w:val="24"/>
          <w:szCs w:val="24"/>
          <w:lang w:val="en-US" w:eastAsia="zh-CN"/>
        </w:rPr>
      </w:r>
      <w:r/>
    </w:p>
    <w:p>
      <w:pPr>
        <w:jc w:val="left"/>
        <w:widowControl/>
        <w:rPr>
          <w:rFonts w:hint="default" w:ascii="Times New Roman" w:hAnsi="Times New Roman" w:eastAsia="黑体" w:cs="Times New Roman"/>
          <w:b/>
        </w:rPr>
      </w:pPr>
      <w:r>
        <w:rPr>
          <w:rFonts w:hint="default" w:ascii="Times New Roman" w:hAnsi="Times New Roman" w:eastAsia="黑体" w:cs="Times New Roman"/>
          <w:b/>
        </w:rPr>
      </w:r>
      <w:r/>
    </w:p>
    <w:p>
      <w:pPr>
        <w:jc w:val="left"/>
        <w:widowControl/>
        <w:rPr>
          <w:rFonts w:hint="default" w:ascii="Times New Roman" w:hAnsi="Times New Roman" w:eastAsia="黑体" w:cs="Times New Roman"/>
          <w:b/>
        </w:rPr>
      </w:pPr>
      <w:r>
        <w:rPr>
          <w:rFonts w:hint="default" w:ascii="Times New Roman" w:hAnsi="Times New Roman" w:eastAsia="黑体" w:cs="Times New Roman"/>
          <w:b/>
        </w:rPr>
      </w:r>
      <w:r/>
    </w:p>
    <w:p>
      <w:pPr>
        <w:rPr>
          <w:rFonts w:hint="default" w:ascii="Times New Roman" w:hAnsi="Times New Roman" w:eastAsia="黑体" w:cs="Times New Roman"/>
          <w:b w:val="0"/>
        </w:rPr>
      </w:pPr>
      <w:r/>
      <w:bookmarkStart w:id="9" w:name="_Toc162361614"/>
      <w:r>
        <w:rPr>
          <w:rFonts w:hint="default" w:ascii="Times New Roman" w:hAnsi="Times New Roman" w:eastAsia="黑体" w:cs="Times New Roman"/>
          <w:b w:val="0"/>
        </w:rPr>
        <w:br w:type="page" w:clear="all"/>
      </w:r>
      <w:r/>
    </w:p>
    <w:p>
      <w:pPr>
        <w:pStyle w:val="847"/>
        <w:jc w:val="center"/>
        <w:spacing w:line="360" w:lineRule="auto"/>
        <w:rPr>
          <w:rFonts w:hint="default" w:ascii="Times New Roman" w:hAnsi="Times New Roman" w:eastAsia="黑体" w:cs="Times New Roman"/>
          <w:b w:val="0"/>
        </w:rPr>
      </w:pPr>
      <w:r>
        <w:rPr>
          <w:rFonts w:hint="default" w:ascii="Times New Roman" w:hAnsi="Times New Roman" w:eastAsia="黑体" w:cs="Times New Roman"/>
          <w:b w:val="0"/>
        </w:rPr>
        <w:t xml:space="preserve">第五章  评标方法与评标标准</w:t>
      </w:r>
      <w:bookmarkEnd w:id="9"/>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一、评标方法</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二、评标标准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（2）本项目评分总分为100分，按四舍五入取至小数点后两位。</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（3）总得分=价格分+技术分+商务分。</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三、中标标准</w:t>
      </w:r>
      <w:r/>
    </w:p>
    <w:p>
      <w:pPr>
        <w:ind w:firstLine="480"/>
        <w:jc w:val="left"/>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eastAsiaTheme="minorEastAsia" w:cstheme="minorEastAsia"/>
          <w:sz w:val="24"/>
          <w:szCs w:val="24"/>
          <w:highlight w:val="none"/>
        </w:rPr>
        <w:t xml:space="preserve">评标委员会按照评审得分由高到低顺序推荐</w:t>
      </w: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名中标候选人。</w:t>
      </w:r>
      <w:r/>
    </w:p>
    <w:p>
      <w:pPr>
        <w:ind w:firstLine="480"/>
        <w:jc w:val="left"/>
        <w:spacing w:line="50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r>
      <w:r/>
    </w:p>
    <w:p>
      <w:pPr>
        <w:jc w:val="center"/>
        <w:spacing w:line="500" w:lineRule="exact"/>
        <w:rPr>
          <w:rFonts w:hint="default" w:ascii="Times New Roman" w:hAnsi="Times New Roman" w:eastAsia="黑体" w:cs="Times New Roman"/>
          <w:sz w:val="32"/>
          <w:szCs w:val="24"/>
        </w:rPr>
      </w:pPr>
      <w:r>
        <w:rPr>
          <w:rFonts w:hint="default" w:ascii="Times New Roman" w:hAnsi="Times New Roman" w:eastAsia="黑体" w:cs="Times New Roman"/>
          <w:sz w:val="32"/>
          <w:szCs w:val="24"/>
        </w:rPr>
        <w:t xml:space="preserve">综合评分法</w:t>
      </w:r>
      <w:r/>
    </w:p>
    <w:p>
      <w:pPr>
        <w:ind w:firstLine="482"/>
        <w:jc w:val="left"/>
        <w:spacing w:line="500" w:lineRule="exact"/>
        <w:rPr>
          <w:rFonts w:hint="default" w:ascii="Times New Roman" w:hAnsi="Times New Roman" w:cs="Times New Roman"/>
          <w:b/>
          <w:sz w:val="24"/>
          <w:szCs w:val="24"/>
        </w:rPr>
      </w:pPr>
      <w:r>
        <w:rPr>
          <w:rFonts w:hint="default" w:ascii="Times New Roman" w:hAnsi="Times New Roman" w:cs="Times New Roman"/>
          <w:b/>
          <w:sz w:val="24"/>
          <w:szCs w:val="24"/>
        </w:rPr>
        <w:t xml:space="preserve">1.价格分（1</w:t>
      </w:r>
      <w:r>
        <w:rPr>
          <w:rFonts w:hint="default" w:ascii="Times New Roman" w:hAnsi="Times New Roman" w:cs="Times New Roman"/>
          <w:b/>
          <w:sz w:val="24"/>
          <w:szCs w:val="24"/>
          <w:lang w:val="en-US" w:eastAsia="zh-CN"/>
        </w:rPr>
        <w:t xml:space="preserve">0</w:t>
      </w:r>
      <w:r>
        <w:rPr>
          <w:rFonts w:hint="default" w:ascii="Times New Roman" w:hAnsi="Times New Roman" w:cs="Times New Roman"/>
          <w:b/>
          <w:sz w:val="24"/>
          <w:szCs w:val="24"/>
        </w:rPr>
        <w:t xml:space="preserve">分）</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 xml:space="preserve">投标报价得分=（评标基准价/投标报价）×1</w:t>
      </w:r>
      <w:r>
        <w:rPr>
          <w:rFonts w:hint="default" w:ascii="Times New Roman" w:hAnsi="Times New Roman" w:cs="Times New Roman"/>
          <w:sz w:val="24"/>
          <w:szCs w:val="24"/>
          <w:lang w:val="en-US" w:eastAsia="zh-CN"/>
        </w:rPr>
        <w:t xml:space="preserve">0</w:t>
      </w:r>
      <w:r>
        <w:rPr>
          <w:rFonts w:hint="default" w:ascii="Times New Roman" w:hAnsi="Times New Roman" w:cs="Times New Roman"/>
          <w:sz w:val="24"/>
          <w:szCs w:val="24"/>
        </w:rPr>
        <w:t xml:space="preserve">分。</w:t>
      </w:r>
      <w:r/>
    </w:p>
    <w:p>
      <w:pPr>
        <w:ind w:firstLine="482"/>
        <w:jc w:val="left"/>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 xml:space="preserve">2.商务分（</w:t>
      </w:r>
      <w:r>
        <w:rPr>
          <w:rFonts w:hint="eastAsia" w:ascii="Times New Roman" w:hAnsi="Times New Roman" w:eastAsia="宋体" w:cs="Times New Roman"/>
          <w:b/>
          <w:sz w:val="24"/>
          <w:szCs w:val="24"/>
          <w:lang w:val="en-US" w:eastAsia="zh-CN"/>
        </w:rPr>
        <w:t xml:space="preserve">60</w:t>
      </w:r>
      <w:r>
        <w:rPr>
          <w:rFonts w:hint="default" w:ascii="Times New Roman" w:hAnsi="Times New Roman" w:eastAsia="宋体" w:cs="Times New Roman"/>
          <w:b/>
          <w:sz w:val="24"/>
          <w:szCs w:val="24"/>
        </w:rPr>
        <w:t xml:space="preserve">分）</w:t>
      </w:r>
      <w:r/>
    </w:p>
    <w:tbl>
      <w:tblPr>
        <w:tblStyle w:val="851"/>
        <w:tblW w:w="8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596"/>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评审因素</w:t>
            </w:r>
            <w:r/>
          </w:p>
        </w:tc>
        <w:tc>
          <w:tcPr>
            <w:tcW w:w="65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cs="Times New Roman"/>
                <w:b/>
                <w:color w:val="000000"/>
                <w:sz w:val="24"/>
                <w:szCs w:val="24"/>
              </w:rPr>
            </w:pPr>
            <w:r>
              <w:rPr>
                <w:rFonts w:hint="default" w:ascii="Times New Roman" w:hAnsi="Times New Roman" w:cs="Times New Roman"/>
                <w:b/>
                <w:color w:val="000000"/>
                <w:sz w:val="24"/>
                <w:szCs w:val="24"/>
              </w:rPr>
              <w:t xml:space="preserve">评审标准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技术参数响应</w:t>
            </w:r>
            <w:r/>
          </w:p>
          <w:p>
            <w:pPr>
              <w:jc w:val="center"/>
              <w:keepLines w:val="0"/>
              <w:keepNext w:val="0"/>
              <w:pageBreakBefore w:val="0"/>
              <w:spacing w:line="480" w:lineRule="exact"/>
              <w:widowControl w:val="off"/>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35分</w:t>
            </w:r>
            <w:r>
              <w:rPr>
                <w:rFonts w:hint="eastAsia" w:asciiTheme="minorEastAsia" w:hAnsiTheme="minorEastAsia" w:eastAsiaTheme="minorEastAsia" w:cstheme="minorEastAsia"/>
                <w:sz w:val="24"/>
                <w:szCs w:val="24"/>
                <w:lang w:eastAsia="zh-CN"/>
              </w:rPr>
              <w:t xml:space="preserve">）</w:t>
            </w:r>
            <w:r/>
          </w:p>
        </w:tc>
        <w:tc>
          <w:tcPr>
            <w:tcW w:w="6596" w:type="dxa"/>
            <w:vAlign w:val="center"/>
            <w:textDirection w:val="lrTb"/>
            <w:noWrap w:val="false"/>
          </w:tcPr>
          <w:p>
            <w:pPr>
              <w:jc w:val="both"/>
              <w:keepLines w:val="0"/>
              <w:keepNext w:val="0"/>
              <w:pageBreakBefore w:val="0"/>
              <w:spacing w:line="480" w:lineRule="exact"/>
              <w:widowControl w:val="off"/>
              <w:rPr>
                <w:rFonts w:hint="eastAsia" w:asciiTheme="minorEastAsia" w:hAnsiTheme="minorEastAsia" w:eastAsiaTheme="minorEastAsia" w:cstheme="minorEastAsia"/>
                <w:sz w:val="24"/>
                <w:szCs w:val="24"/>
              </w:rPr>
            </w:pPr>
            <w:r/>
            <w:bookmarkStart w:id="10" w:name="OLE_LINK152"/>
            <w:r>
              <w:rPr>
                <w:rFonts w:hint="eastAsia" w:asciiTheme="minorEastAsia" w:hAnsiTheme="minorEastAsia" w:eastAsiaTheme="minorEastAsia" w:cstheme="minorEastAsia"/>
                <w:sz w:val="24"/>
                <w:szCs w:val="24"/>
              </w:rPr>
              <w:t xml:space="preserve">技术参数响应评审基准分</w:t>
            </w:r>
            <w:r>
              <w:rPr>
                <w:rFonts w:hint="eastAsia" w:asciiTheme="minorEastAsia" w:hAnsiTheme="minorEastAsia" w:eastAsiaTheme="minorEastAsia" w:cstheme="minorEastAsia"/>
                <w:sz w:val="24"/>
                <w:szCs w:val="24"/>
                <w:lang w:val="en-US" w:eastAsia="zh-CN"/>
              </w:rPr>
              <w:t xml:space="preserve">35</w:t>
            </w:r>
            <w:r>
              <w:rPr>
                <w:rFonts w:hint="eastAsia" w:asciiTheme="minorEastAsia" w:hAnsiTheme="minorEastAsia" w:eastAsiaTheme="minorEastAsia" w:cstheme="minorEastAsia"/>
                <w:sz w:val="24"/>
                <w:szCs w:val="24"/>
              </w:rPr>
              <w:t xml:space="preserve">分，标注“▲”项的参数每有一项负偏离扣</w:t>
            </w:r>
            <w:r>
              <w:rPr>
                <w:rFonts w:hint="eastAsia" w:asciiTheme="minorEastAsia" w:hAnsi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cstheme="minorEastAsia"/>
                <w:sz w:val="24"/>
                <w:szCs w:val="24"/>
                <w:lang w:val="en-US" w:eastAsia="zh-CN"/>
              </w:rPr>
              <w:t xml:space="preserve">非</w:t>
            </w:r>
            <w:r>
              <w:rPr>
                <w:rFonts w:hint="eastAsia" w:asciiTheme="minorEastAsia" w:hAnsiTheme="minorEastAsia" w:eastAsiaTheme="minorEastAsia" w:cstheme="minorEastAsia"/>
                <w:sz w:val="24"/>
                <w:szCs w:val="24"/>
              </w:rPr>
              <w:t xml:space="preserve">“▲”项</w:t>
            </w:r>
            <w:r>
              <w:rPr>
                <w:rFonts w:hint="eastAsia" w:asciiTheme="minorEastAsia" w:hAnsiTheme="minorEastAsia" w:cstheme="minorEastAsia"/>
                <w:sz w:val="24"/>
                <w:szCs w:val="24"/>
                <w:lang w:val="en-US" w:eastAsia="zh-CN"/>
              </w:rPr>
              <w:t xml:space="preserve">的参数每有一项负偏离扣1分，</w:t>
            </w:r>
            <w:r>
              <w:rPr>
                <w:rFonts w:hint="eastAsia" w:asciiTheme="minorEastAsia" w:hAnsiTheme="minorEastAsia" w:eastAsiaTheme="minorEastAsia" w:cstheme="minorEastAsia"/>
                <w:sz w:val="24"/>
                <w:szCs w:val="24"/>
              </w:rPr>
              <w:t xml:space="preserve">扣完为止。</w:t>
            </w:r>
            <w:r/>
          </w:p>
          <w:p>
            <w:pPr>
              <w:jc w:val="both"/>
              <w:keepLines w:val="0"/>
              <w:keepNext w:val="0"/>
              <w:pageBreakBefore w:val="0"/>
              <w:spacing w:line="480" w:lineRule="exact"/>
              <w:widowControl w:val="off"/>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sz w:val="24"/>
                <w:szCs w:val="24"/>
              </w:rPr>
              <w:t xml:space="preserve">（投标文件中详细填写技术要求响应及偏离表，须逐条响应。标注“▲”项要求提供证明材料的未提供证明材料或经评审委员会认定所提供材料与招标文件要求不符的均视为负偏离。投标人可在证明材料中做明显标识及说明，便于评审）</w:t>
            </w:r>
            <w:bookmarkEnd w:id="10"/>
            <w:r>
              <w:rPr>
                <w:rFonts w:hint="eastAsia" w:asciiTheme="minorEastAsia" w:hAnsiTheme="minorEastAsia" w:eastAsiaTheme="minorEastAsia" w:cstheme="minorEastAsia"/>
                <w:b w:val="0"/>
                <w:bCs/>
                <w:sz w:val="24"/>
                <w:szCs w:val="24"/>
                <w:lang w:val="en-US" w:eastAsia="zh-CN"/>
              </w:rPr>
              <w:t xml:space="preserve">注：</w:t>
            </w:r>
            <w:r>
              <w:rPr>
                <w:rFonts w:hint="eastAsia" w:asciiTheme="minorEastAsia" w:hAnsiTheme="minorEastAsia" w:eastAsiaTheme="minorEastAsia" w:cstheme="minorEastAsia"/>
                <w:sz w:val="24"/>
                <w:szCs w:val="24"/>
              </w:rPr>
              <w:t xml:space="preserve">中标后，需给</w:t>
            </w:r>
            <w:r>
              <w:rPr>
                <w:rFonts w:hint="eastAsia" w:asciiTheme="minorEastAsia" w:hAnsiTheme="minorEastAsia" w:eastAsiaTheme="minorEastAsia" w:cstheme="minorEastAsia"/>
                <w:sz w:val="24"/>
                <w:szCs w:val="24"/>
                <w:lang w:val="en-US" w:eastAsia="zh-CN"/>
              </w:rPr>
              <w:t xml:space="preserve">采购人</w:t>
            </w:r>
            <w:r>
              <w:rPr>
                <w:rFonts w:hint="eastAsia" w:asciiTheme="minorEastAsia" w:hAnsiTheme="minorEastAsia" w:eastAsiaTheme="minorEastAsia" w:cstheme="minorEastAsia"/>
                <w:sz w:val="24"/>
                <w:szCs w:val="24"/>
              </w:rPr>
              <w:t xml:space="preserve">提供佐证材料原件备查。如采购人发现供应商提供的产品与其响应文件不一致或不满足技术参数指标，对虚假应标者取消中标资格并追究相应法律责任。</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服务能力</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14</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tcW w:w="6596"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投标人</w:t>
            </w:r>
            <w:r>
              <w:rPr>
                <w:rFonts w:hint="eastAsia" w:asciiTheme="minorEastAsia" w:hAnsiTheme="minorEastAsia" w:eastAsiaTheme="minorEastAsia" w:cstheme="minorEastAsia"/>
                <w:sz w:val="24"/>
                <w:szCs w:val="24"/>
                <w:lang w:val="en-US" w:eastAsia="zh-CN"/>
              </w:rPr>
              <w:t xml:space="preserve">具有</w:t>
            </w:r>
            <w:r>
              <w:rPr>
                <w:rFonts w:hint="eastAsia" w:asciiTheme="minorEastAsia" w:hAnsiTheme="minorEastAsia" w:eastAsiaTheme="minorEastAsia" w:cstheme="minorEastAsia"/>
                <w:sz w:val="24"/>
                <w:szCs w:val="24"/>
              </w:rPr>
              <w:t xml:space="preserve">质量管理体系认证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环境管理体系认证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信息安全管理体系认证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信息技术服务管理体系认证</w:t>
            </w:r>
            <w:r>
              <w:rPr>
                <w:rFonts w:hint="eastAsia" w:asciiTheme="minorEastAsia" w:hAnsiTheme="minorEastAsia" w:eastAsia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数据存储安全管理体系认证证书的</w:t>
            </w:r>
            <w:r>
              <w:rPr>
                <w:rFonts w:hint="eastAsia" w:asciiTheme="minorEastAsia" w:hAnsiTheme="minorEastAsia" w:eastAsiaTheme="minorEastAsia" w:cstheme="minorEastAsia"/>
                <w:sz w:val="24"/>
                <w:szCs w:val="24"/>
              </w:rPr>
              <w:t xml:space="preserve">，每提供</w:t>
            </w:r>
            <w:r>
              <w:rPr>
                <w:rFonts w:hint="eastAsia" w:asciiTheme="minorEastAsia" w:hAnsiTheme="minorEastAsia" w:cstheme="minorEastAsia"/>
                <w:sz w:val="24"/>
                <w:szCs w:val="24"/>
                <w:lang w:val="en-US" w:eastAsia="zh-CN"/>
              </w:rPr>
              <w:t xml:space="preserve">一个证书</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bidi="ar-SA"/>
              </w:rPr>
              <w:t xml:space="preserve">2.</w:t>
            </w:r>
            <w:r>
              <w:rPr>
                <w:rFonts w:hint="eastAsia" w:asciiTheme="minorEastAsia" w:hAnsiTheme="minorEastAsia" w:eastAsiaTheme="minorEastAsia" w:cstheme="minorEastAsia"/>
                <w:sz w:val="24"/>
                <w:szCs w:val="24"/>
              </w:rPr>
              <w:t xml:space="preserve">投标人具有信息系统</w:t>
            </w:r>
            <w:r>
              <w:rPr>
                <w:rFonts w:hint="eastAsia" w:asciiTheme="minorEastAsia" w:hAnsiTheme="minorEastAsia" w:cstheme="minorEastAsia"/>
                <w:sz w:val="24"/>
                <w:szCs w:val="24"/>
                <w:lang w:val="en-US" w:eastAsia="zh-CN"/>
              </w:rPr>
              <w:t xml:space="preserve">建设</w:t>
            </w:r>
            <w:r>
              <w:rPr>
                <w:rFonts w:hint="eastAsia" w:asciiTheme="minorEastAsia" w:hAnsiTheme="minorEastAsia" w:eastAsiaTheme="minorEastAsia" w:cstheme="minorEastAsia"/>
                <w:sz w:val="24"/>
                <w:szCs w:val="24"/>
              </w:rPr>
              <w:t xml:space="preserve">和服务能力等级证书的</w:t>
            </w:r>
            <w:r>
              <w:rPr>
                <w:rFonts w:hint="eastAsia" w:asciiTheme="minorEastAsia" w:hAnsiTheme="minorEastAsia" w:eastAsiaTheme="minorEastAsia" w:cstheme="minorEastAsia"/>
                <w:b/>
                <w:bCs/>
                <w:sz w:val="24"/>
                <w:szCs w:val="24"/>
              </w:rPr>
              <w:t xml:space="preserve">得2分。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3.投标人具有大数据企业服务能力评价证书的</w:t>
            </w:r>
            <w:r>
              <w:rPr>
                <w:rFonts w:hint="eastAsia" w:asciiTheme="minorEastAsia" w:hAnsiTheme="minorEastAsia" w:eastAsiaTheme="minorEastAsia" w:cstheme="minorEastAsia"/>
                <w:b/>
                <w:bCs/>
                <w:sz w:val="24"/>
                <w:szCs w:val="24"/>
              </w:rPr>
              <w:t xml:space="preserve">得2分。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sz w:val="24"/>
                <w:szCs w:val="24"/>
                <w:lang w:val="en-US" w:eastAsia="zh-CN" w:bidi="ar-SA"/>
              </w:rPr>
              <w:t xml:space="preserve">4.</w:t>
            </w:r>
            <w:r>
              <w:rPr>
                <w:rFonts w:hint="eastAsia" w:asciiTheme="minorEastAsia" w:hAnsiTheme="minorEastAsia" w:eastAsiaTheme="minorEastAsia" w:cstheme="minorEastAsia"/>
                <w:sz w:val="24"/>
                <w:szCs w:val="24"/>
              </w:rPr>
              <w:t xml:space="preserve">投标人具有信息技术服务标准（ITSS）符合性证书</w:t>
            </w:r>
            <w:r>
              <w:rPr>
                <w:rFonts w:hint="eastAsia" w:asciiTheme="minorEastAsia" w:hAnsiTheme="minorEastAsia" w:eastAsiaTheme="minorEastAsia" w:cstheme="minorEastAsia"/>
                <w:sz w:val="24"/>
                <w:szCs w:val="24"/>
                <w:highlight w:val="none"/>
              </w:rPr>
              <w:t xml:space="preserve">（智能运维）</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得2分</w:t>
            </w:r>
            <w:r>
              <w:rPr>
                <w:rFonts w:hint="eastAsia" w:asciiTheme="minorEastAsia" w:hAnsiTheme="minorEastAsia" w:eastAsia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rPr>
              <w:t xml:space="preserve">.投标人具有数字化技术应用与创新能力评价（CN-DETS）证</w:t>
            </w:r>
            <w:r>
              <w:rPr>
                <w:rFonts w:hint="eastAsia" w:asciiTheme="minorEastAsia" w:hAnsiTheme="minorEastAsia" w:cstheme="minorEastAsia"/>
                <w:sz w:val="24"/>
                <w:szCs w:val="24"/>
                <w:lang w:val="en-US" w:eastAsia="zh-CN"/>
              </w:rPr>
              <w:t xml:space="preserve">书</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cstheme="minorEastAsia"/>
                <w:b w:val="0"/>
                <w:bCs w:val="0"/>
                <w:sz w:val="24"/>
                <w:szCs w:val="24"/>
                <w:lang w:val="en-US" w:eastAsia="zh-CN"/>
              </w:rPr>
              <w:t xml:space="preserve">6.</w:t>
            </w:r>
            <w:r>
              <w:rPr>
                <w:rFonts w:hint="eastAsia" w:asciiTheme="minorEastAsia" w:hAnsiTheme="minorEastAsia" w:eastAsiaTheme="minorEastAsia" w:cstheme="minorEastAsia"/>
                <w:sz w:val="24"/>
                <w:szCs w:val="24"/>
              </w:rPr>
              <w:t xml:space="preserve">投标人具有</w:t>
            </w:r>
            <w:r>
              <w:rPr>
                <w:rFonts w:hint="eastAsia" w:asciiTheme="minorEastAsia" w:hAnsiTheme="minorEastAsia" w:cstheme="minorEastAsia"/>
                <w:sz w:val="24"/>
                <w:szCs w:val="24"/>
                <w:lang w:val="en-US" w:eastAsia="zh-CN"/>
              </w:rPr>
              <w:t xml:space="preserve">信息安全服务资质</w:t>
            </w:r>
            <w:r>
              <w:rPr>
                <w:rFonts w:hint="eastAsia" w:asciiTheme="minorEastAsia" w:hAnsiTheme="minorEastAsia" w:eastAsiaTheme="minorEastAsia" w:cstheme="minorEastAsia"/>
                <w:sz w:val="24"/>
                <w:szCs w:val="24"/>
              </w:rPr>
              <w:t xml:space="preserve">证</w:t>
            </w:r>
            <w:r>
              <w:rPr>
                <w:rFonts w:hint="eastAsia" w:asciiTheme="minorEastAsia" w:hAnsiTheme="minorEastAsia" w:cstheme="minorEastAsia"/>
                <w:sz w:val="24"/>
                <w:szCs w:val="24"/>
                <w:lang w:val="en-US" w:eastAsia="zh-CN"/>
              </w:rPr>
              <w:t xml:space="preserve">书</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jc w:val="both"/>
              <w:keepLines w:val="0"/>
              <w:keepNext w:val="0"/>
              <w:pageBreakBefore w:val="0"/>
              <w:spacing w:line="480" w:lineRule="exact"/>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上述1-6项</w:t>
            </w:r>
            <w:r>
              <w:rPr>
                <w:rFonts w:hint="eastAsia" w:asciiTheme="minorEastAsia" w:hAnsiTheme="minorEastAsia" w:eastAsiaTheme="minorEastAsia" w:cstheme="minorEastAsia"/>
                <w:b/>
                <w:bCs/>
                <w:sz w:val="24"/>
                <w:szCs w:val="24"/>
                <w:lang w:val="en-US" w:eastAsia="zh-CN"/>
              </w:rPr>
              <w:t xml:space="preserve">投标文件中提供有效证书扫描件并加盖投标人公章，否则不得分</w:t>
            </w:r>
            <w:r>
              <w:rPr>
                <w:rFonts w:hint="eastAsia" w:asciiTheme="minorEastAsia" w:hAnsiTheme="minorEastAsia" w:eastAsiaTheme="minorEastAsia" w:cstheme="minorEastAsia"/>
                <w:b/>
                <w:bCs/>
                <w:sz w:val="24"/>
                <w:szCs w:val="24"/>
                <w:lang w:eastAsia="zh-CN"/>
              </w:rPr>
              <w:t xml:space="preserve">）</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项目团队成员</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cstheme="minorEastAsia"/>
                <w:sz w:val="24"/>
                <w:szCs w:val="24"/>
                <w:lang w:val="en-US" w:eastAsia="zh-CN"/>
              </w:rPr>
              <w:t xml:space="preserve">7</w:t>
            </w:r>
            <w:r>
              <w:rPr>
                <w:rFonts w:hint="eastAsia" w:asciiTheme="minorEastAsia" w:hAnsiTheme="minorEastAsia" w:eastAsiaTheme="minorEastAsia" w:cstheme="minorEastAsia"/>
                <w:sz w:val="24"/>
                <w:szCs w:val="24"/>
                <w:lang w:val="en-US" w:eastAsia="zh-CN"/>
              </w:rPr>
              <w:t xml:space="preserve">分）</w:t>
            </w:r>
            <w:r/>
          </w:p>
        </w:tc>
        <w:tc>
          <w:tcPr>
            <w:tcW w:w="6596"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bidi="ar-SA"/>
              </w:rPr>
              <w:t xml:space="preserve">1.</w:t>
            </w:r>
            <w:r>
              <w:rPr>
                <w:rFonts w:hint="eastAsia" w:asciiTheme="minorEastAsia" w:hAnsiTheme="minorEastAsia" w:eastAsiaTheme="minorEastAsia" w:cstheme="minorEastAsia"/>
                <w:sz w:val="24"/>
                <w:szCs w:val="24"/>
              </w:rPr>
              <w:t xml:space="preserve">拟派项目负责人具备信息系统项目管理师</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、系统架构设计师</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注册信息安全管理人员证书的，每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w:t>
            </w:r>
            <w:r>
              <w:rPr>
                <w:rFonts w:hint="eastAsia" w:asciiTheme="minorEastAsia" w:hAnsiTheme="minorEastAsia" w:cstheme="minorEastAsia"/>
                <w:b/>
                <w:bCs/>
                <w:sz w:val="24"/>
                <w:szCs w:val="24"/>
                <w:lang w:val="en-US" w:eastAsia="zh-CN"/>
              </w:rPr>
              <w:t xml:space="preserve">高</w:t>
            </w:r>
            <w:r>
              <w:rPr>
                <w:rFonts w:hint="eastAsia" w:asciiTheme="minorEastAsia" w:hAnsiTheme="minorEastAsia" w:eastAsiaTheme="minorEastAsia" w:cstheme="minorEastAsia"/>
                <w:b/>
                <w:bCs/>
                <w:sz w:val="24"/>
                <w:szCs w:val="24"/>
              </w:rPr>
              <w:t xml:space="preserve">得3分。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2.拟派技术负责人具备软件设计师</w:t>
            </w:r>
            <w:r>
              <w:rPr>
                <w:rFonts w:hint="eastAsia" w:asciiTheme="minorEastAsia" w:hAnsiTheme="minorEastAsia" w:cstheme="minorEastAsia"/>
                <w:sz w:val="24"/>
                <w:szCs w:val="24"/>
                <w:lang w:val="en-US" w:eastAsia="zh-CN"/>
              </w:rPr>
              <w:t xml:space="preserve">证</w:t>
            </w:r>
            <w:r>
              <w:rPr>
                <w:rFonts w:hint="eastAsia" w:asciiTheme="minorEastAsia" w:hAnsiTheme="minorEastAsia" w:eastAsiaTheme="minorEastAsia" w:cstheme="minorEastAsia"/>
                <w:sz w:val="24"/>
                <w:szCs w:val="24"/>
              </w:rPr>
              <w:t xml:space="preserve">、软件测试工程师（高级）</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注册信息安全工程师证书的，每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w:t>
            </w:r>
            <w:r>
              <w:rPr>
                <w:rFonts w:hint="eastAsia" w:asciiTheme="minorEastAsia" w:hAnsiTheme="minorEastAsia" w:cstheme="minorEastAsia"/>
                <w:sz w:val="24"/>
                <w:szCs w:val="24"/>
                <w:lang w:val="en-US" w:eastAsia="zh-CN"/>
              </w:rPr>
              <w:t xml:space="preserve">证书</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w:t>
            </w:r>
            <w:r>
              <w:rPr>
                <w:rFonts w:hint="eastAsia" w:asciiTheme="minorEastAsia" w:hAnsiTheme="minorEastAsia" w:cstheme="minorEastAsia"/>
                <w:b/>
                <w:bCs/>
                <w:sz w:val="24"/>
                <w:szCs w:val="24"/>
                <w:lang w:val="en-US" w:eastAsia="zh-CN"/>
              </w:rPr>
              <w:t xml:space="preserve">高</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3.拟投入项目组人员（项目负责人、技术负责人除外）具有</w:t>
            </w:r>
            <w:r>
              <w:rPr>
                <w:rFonts w:hint="eastAsia" w:asciiTheme="minorEastAsia" w:hAnsiTheme="minorEastAsia" w:eastAsiaTheme="minorEastAsia" w:cstheme="minorEastAsia"/>
                <w:sz w:val="24"/>
                <w:szCs w:val="24"/>
                <w:highlight w:val="none"/>
                <w:lang w:val="en-US" w:eastAsia="zh-CN"/>
              </w:rPr>
              <w:t xml:space="preserve">信息化类</w:t>
            </w:r>
            <w:r>
              <w:rPr>
                <w:rFonts w:hint="eastAsia" w:asciiTheme="minorEastAsia" w:hAnsiTheme="minorEastAsia" w:eastAsiaTheme="minorEastAsia" w:cstheme="minorEastAsia"/>
                <w:sz w:val="24"/>
                <w:szCs w:val="24"/>
                <w:highlight w:val="none"/>
              </w:rPr>
              <w:t xml:space="preserve">中级或以上职称证书</w:t>
            </w:r>
            <w:r>
              <w:rPr>
                <w:rFonts w:hint="eastAsia" w:asciiTheme="minorEastAsia" w:hAnsiTheme="minorEastAsia" w:cstheme="minorEastAsia"/>
                <w:sz w:val="24"/>
                <w:szCs w:val="24"/>
                <w:highlight w:val="none"/>
                <w:lang w:val="en-US" w:eastAsia="zh-CN"/>
              </w:rPr>
              <w:t xml:space="preserve">的</w:t>
            </w:r>
            <w:r>
              <w:rPr>
                <w:rFonts w:hint="eastAsia" w:asciiTheme="minorEastAsia" w:hAnsiTheme="minorEastAsia" w:eastAsiaTheme="minorEastAsia" w:cstheme="minorEastAsia"/>
                <w:sz w:val="24"/>
                <w:szCs w:val="24"/>
                <w:highlight w:val="none"/>
              </w:rPr>
              <w:t xml:space="preserve">、</w:t>
            </w:r>
            <w:r>
              <w:rPr>
                <w:rFonts w:hint="eastAsia" w:asciiTheme="minorEastAsia" w:hAnsiTheme="minorEastAsia" w:eastAsiaTheme="minorEastAsia" w:cstheme="minorEastAsia"/>
                <w:sz w:val="24"/>
                <w:szCs w:val="24"/>
              </w:rPr>
              <w:t xml:space="preserve">ITSS-IT服务工程师证书</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信息安全保障人员证书、</w:t>
            </w:r>
            <w:r>
              <w:rPr>
                <w:rFonts w:hint="eastAsia" w:asciiTheme="minorEastAsia" w:hAnsiTheme="minorEastAsia" w:eastAsiaTheme="minorEastAsia" w:cstheme="minorEastAsia"/>
                <w:sz w:val="24"/>
                <w:szCs w:val="24"/>
              </w:rPr>
              <w:t xml:space="preserve">数据库系统工程师证书的，每提供一</w:t>
            </w:r>
            <w:r>
              <w:rPr>
                <w:rFonts w:hint="default" w:asciiTheme="minorEastAsia" w:hAnsiTheme="minorEastAsia" w:eastAsiaTheme="minorEastAsia" w:cstheme="minorEastAsia"/>
                <w:sz w:val="24"/>
                <w:szCs w:val="24"/>
                <w:lang w:val="en-US"/>
              </w:rPr>
              <w:t xml:space="preserve">类</w:t>
            </w:r>
            <w:r>
              <w:rPr>
                <w:rFonts w:hint="eastAsia" w:asciiTheme="minorEastAsia" w:hAnsiTheme="minorEastAsia" w:eastAsiaTheme="minorEastAsia" w:cstheme="minorEastAsia"/>
                <w:sz w:val="24"/>
                <w:szCs w:val="24"/>
              </w:rPr>
              <w:t xml:space="preserve">证书得0.5分，</w:t>
            </w:r>
            <w:r>
              <w:rPr>
                <w:rFonts w:hint="eastAsia" w:asciiTheme="minorEastAsia" w:hAnsiTheme="minorEastAsia" w:eastAsiaTheme="minorEastAsia" w:cstheme="minorEastAsia"/>
                <w:b/>
                <w:bCs/>
                <w:sz w:val="24"/>
                <w:szCs w:val="24"/>
              </w:rPr>
              <w:t xml:space="preserve">最高得2分</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本项</w:t>
            </w:r>
            <w:r>
              <w:rPr>
                <w:rFonts w:hint="eastAsia" w:asciiTheme="minorEastAsia" w:hAnsiTheme="minorEastAsia" w:eastAsiaTheme="minorEastAsia" w:cstheme="minorEastAsia"/>
                <w:sz w:val="24"/>
                <w:szCs w:val="24"/>
              </w:rPr>
              <w:t xml:space="preserve">一人多证不重复得分。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w:t>
            </w:r>
            <w:r>
              <w:rPr>
                <w:rFonts w:hint="eastAsia" w:asciiTheme="minorEastAsia" w:hAnsiTheme="minorEastAsia" w:cstheme="minorEastAsia"/>
                <w:b/>
                <w:bCs/>
                <w:sz w:val="24"/>
                <w:szCs w:val="24"/>
                <w:lang w:val="en-US" w:eastAsia="zh-CN"/>
              </w:rPr>
              <w:t xml:space="preserve">上述1-3项</w:t>
            </w:r>
            <w:r>
              <w:rPr>
                <w:rFonts w:hint="eastAsia" w:asciiTheme="minorEastAsia" w:hAnsiTheme="minorEastAsia" w:eastAsiaTheme="minorEastAsia" w:cstheme="minorEastAsia"/>
                <w:b/>
                <w:bCs/>
                <w:sz w:val="24"/>
                <w:szCs w:val="24"/>
              </w:rPr>
              <w:t xml:space="preserve">投标文件中提供有效相关证书扫描件及2025年10月（含）以来任意1个月由投标人为其缴纳的社保证明材料，并加盖投标人公章，否则不得分）</w:t>
            </w:r>
            <w:r/>
          </w:p>
        </w:tc>
      </w:tr>
      <w:tr>
        <w:trPr>
          <w:jc w:val="center"/>
          <w:trHeight w:val="621"/>
        </w:trPr>
        <w:tc>
          <w:tcPr>
            <w:tcW w:w="1804"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业绩</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（4分）</w:t>
            </w:r>
            <w:r/>
          </w:p>
        </w:tc>
        <w:tc>
          <w:tcPr>
            <w:tcW w:w="6596"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cstheme="minorEastAsia"/>
                <w:sz w:val="24"/>
                <w:szCs w:val="24"/>
                <w:lang w:val="en-US" w:eastAsia="zh-CN"/>
              </w:rPr>
              <w:t xml:space="preserve">自</w:t>
            </w:r>
            <w:r>
              <w:rPr>
                <w:rFonts w:hint="eastAsia" w:asciiTheme="minorEastAsia" w:hAnsiTheme="minorEastAsia" w:eastAsiaTheme="minorEastAsia" w:cstheme="minorEastAsia"/>
                <w:sz w:val="24"/>
                <w:szCs w:val="24"/>
              </w:rPr>
              <w:t xml:space="preserve">2023年1月1日至今</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投标人</w:t>
            </w:r>
            <w:r>
              <w:rPr>
                <w:rFonts w:hint="eastAsia" w:asciiTheme="minorEastAsia" w:hAnsiTheme="minorEastAsia" w:cstheme="minorEastAsia"/>
                <w:sz w:val="24"/>
                <w:szCs w:val="24"/>
                <w:lang w:val="en-US" w:eastAsia="zh-CN"/>
              </w:rPr>
              <w:t xml:space="preserve">具有</w:t>
            </w:r>
            <w:r>
              <w:rPr>
                <w:rFonts w:hint="eastAsia" w:asciiTheme="minorEastAsia" w:hAnsiTheme="minorEastAsia" w:eastAsiaTheme="minorEastAsia" w:cstheme="minorEastAsia"/>
                <w:sz w:val="24"/>
                <w:szCs w:val="24"/>
                <w:lang w:val="en-US" w:eastAsia="zh-CN"/>
              </w:rPr>
              <w:t xml:space="preserve">软件开发类似项目</w:t>
            </w:r>
            <w:r>
              <w:rPr>
                <w:rFonts w:hint="eastAsia" w:asciiTheme="minorEastAsia" w:hAnsiTheme="minorEastAsia" w:eastAsiaTheme="minorEastAsia" w:cstheme="minorEastAsia"/>
                <w:sz w:val="24"/>
                <w:szCs w:val="24"/>
              </w:rPr>
              <w:t xml:space="preserve">业绩</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，每提供</w:t>
            </w:r>
            <w:r>
              <w:rPr>
                <w:rFonts w:hint="eastAsia" w:asciiTheme="minorEastAsia" w:hAnsiTheme="minorEastAsia" w:cstheme="minorEastAsia"/>
                <w:sz w:val="24"/>
                <w:szCs w:val="24"/>
                <w:lang w:val="en-US" w:eastAsia="zh-CN"/>
              </w:rPr>
              <w:t xml:space="preserve">一个</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eastAsia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(投标文件中</w:t>
            </w:r>
            <w:r>
              <w:rPr>
                <w:rFonts w:hint="eastAsia" w:asciiTheme="minorEastAsia" w:hAnsiTheme="minorEastAsia" w:cstheme="minorEastAsia"/>
                <w:b/>
                <w:bCs/>
                <w:sz w:val="24"/>
                <w:szCs w:val="24"/>
                <w:lang w:val="en-US" w:eastAsia="zh-CN"/>
              </w:rPr>
              <w:t xml:space="preserve">提供合同扫描件并加盖投标人公章，否则不得分。</w:t>
            </w:r>
            <w:r>
              <w:rPr>
                <w:rFonts w:hint="eastAsia" w:asciiTheme="minorEastAsia" w:hAnsiTheme="minorEastAsia" w:eastAsiaTheme="minorEastAsia" w:cstheme="minorEastAsia"/>
                <w:b/>
                <w:bCs/>
                <w:sz w:val="24"/>
                <w:szCs w:val="24"/>
              </w:rPr>
              <w:t xml:space="preserve">合同</w:t>
            </w:r>
            <w:r>
              <w:rPr>
                <w:rFonts w:hint="eastAsia" w:asciiTheme="minorEastAsia" w:hAnsiTheme="minorEastAsia" w:cstheme="minorEastAsia"/>
                <w:b/>
                <w:bCs/>
                <w:sz w:val="24"/>
                <w:szCs w:val="24"/>
                <w:lang w:val="en-US" w:eastAsia="zh-CN"/>
              </w:rPr>
              <w:t xml:space="preserve">至少</w:t>
            </w:r>
            <w:r>
              <w:rPr>
                <w:rFonts w:hint="eastAsia" w:asciiTheme="minorEastAsia" w:hAnsiTheme="minorEastAsia" w:eastAsiaTheme="minorEastAsia" w:cstheme="minorEastAsia"/>
                <w:b/>
                <w:bCs/>
                <w:sz w:val="24"/>
                <w:szCs w:val="24"/>
              </w:rPr>
              <w:t xml:space="preserve">包括签订日期、签字盖章页及能体现采购内容的关键页</w:t>
            </w:r>
            <w:r>
              <w:rPr>
                <w:rFonts w:hint="eastAsia" w:asciiTheme="minorEastAsia" w:hAnsi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时间以合同签订日期为准</w:t>
            </w:r>
            <w:r>
              <w:rPr>
                <w:rFonts w:hint="eastAsia" w:asciiTheme="minorEastAsia" w:hAnsiTheme="minorEastAsia" w:cstheme="minorEastAsia"/>
                <w:b/>
                <w:bCs/>
                <w:sz w:val="24"/>
                <w:szCs w:val="24"/>
                <w:lang w:eastAsia="zh-CN"/>
              </w:rPr>
              <w:t xml:space="preserve">。</w:t>
            </w:r>
            <w:r>
              <w:rPr>
                <w:rFonts w:hint="eastAsia" w:asciiTheme="minorEastAsia" w:hAnsiTheme="minorEastAsia" w:cstheme="minorEastAsia"/>
                <w:b/>
                <w:bCs/>
                <w:sz w:val="24"/>
                <w:szCs w:val="24"/>
                <w:lang w:val="en-US" w:eastAsia="zh-CN"/>
              </w:rPr>
              <w:t xml:space="preserve">合同内容经评审委员会一致认定</w:t>
            </w:r>
            <w:r>
              <w:rPr>
                <w:rFonts w:hint="eastAsia" w:asciiTheme="minorEastAsia" w:hAnsiTheme="minorEastAsia" w:eastAsiaTheme="minorEastAsia" w:cstheme="minorEastAsia"/>
                <w:b/>
                <w:bCs/>
                <w:sz w:val="24"/>
                <w:szCs w:val="24"/>
              </w:rPr>
              <w:t xml:space="preserve">)</w:t>
            </w:r>
            <w:r/>
          </w:p>
        </w:tc>
      </w:tr>
    </w:tbl>
    <w:p>
      <w:pPr>
        <w:ind w:firstLine="482"/>
        <w:jc w:val="left"/>
        <w:spacing w:line="360" w:lineRule="auto"/>
        <w:rPr>
          <w:rFonts w:hint="eastAsia" w:ascii="宋体" w:hAnsi="宋体" w:cs="宋体" w:eastAsiaTheme="minorEastAsia"/>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30</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cs="Calibri"/>
          <w:b/>
          <w:color w:val="000000"/>
          <w:sz w:val="24"/>
          <w:szCs w:val="24"/>
          <w:highlight w:val="none"/>
        </w:rPr>
        <w:t xml:space="preserve">采用暗标方式进行评审</w:t>
      </w:r>
      <w:r>
        <w:rPr>
          <w:rFonts w:hint="eastAsia" w:ascii="宋体" w:hAnsi="宋体" w:cs="Calibri"/>
          <w:b/>
          <w:color w:val="000000"/>
          <w:sz w:val="24"/>
          <w:szCs w:val="24"/>
          <w:highlight w:val="none"/>
          <w:lang w:eastAsia="zh-CN"/>
        </w:rPr>
        <w:t xml:space="preserve">）</w:t>
      </w:r>
      <w:r/>
    </w:p>
    <w:tbl>
      <w:tblPr>
        <w:tblStyle w:val="851"/>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20"/>
        <w:gridCol w:w="6510"/>
      </w:tblGrid>
      <w:tr>
        <w:trPr>
          <w:jc w:val="center"/>
          <w:trHeight w:val="621"/>
        </w:trPr>
        <w:tc>
          <w:tcPr>
            <w:tcW w:w="182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评审因素</w:t>
            </w:r>
            <w:r/>
          </w:p>
        </w:tc>
        <w:tc>
          <w:tcPr>
            <w:tcW w:w="6510" w:type="dxa"/>
            <w:vAlign w:val="center"/>
            <w:textDirection w:val="lrTb"/>
            <w:noWrap w:val="false"/>
          </w:tcPr>
          <w:p>
            <w:pPr>
              <w:jc w:val="center"/>
              <w:keepLines w:val="0"/>
              <w:keepNext w:val="0"/>
              <w:pageBreakBefore w:val="0"/>
              <w:spacing w:line="48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评审标准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项目建设方案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8</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 xml:space="preserve">投标人结合项目需求提供项目建设方案。方案包含</w:t>
            </w:r>
            <w:r>
              <w:rPr>
                <w:rFonts w:hint="eastAsia" w:asciiTheme="minorEastAsia" w:hAnsiTheme="minorEastAsia"/>
                <w:sz w:val="24"/>
                <w:szCs w:val="24"/>
              </w:rPr>
              <w:t xml:space="preserve">但不限于项目基本概述、建设任务、对本项目的理解、项目实施过程中的关键点、</w:t>
            </w:r>
            <w:r>
              <w:rPr>
                <w:rFonts w:hint="eastAsia" w:asciiTheme="minorEastAsia" w:hAnsiTheme="minorEastAsia"/>
                <w:sz w:val="24"/>
                <w:szCs w:val="24"/>
                <w:lang w:val="en-US" w:eastAsia="zh-CN"/>
              </w:rPr>
              <w:t xml:space="preserve">建设内容</w:t>
            </w:r>
            <w:r>
              <w:rPr>
                <w:rFonts w:hint="eastAsia" w:asciiTheme="minorEastAsia" w:hAnsiTheme="minorEastAsia"/>
                <w:sz w:val="24"/>
                <w:szCs w:val="24"/>
              </w:rPr>
              <w:t xml:space="preserve">以及相应的措施等。</w:t>
            </w:r>
            <w:r>
              <w:rPr>
                <w:rFonts w:hint="eastAsia" w:asciiTheme="minorEastAsia" w:hAnsiTheme="minorEastAsia"/>
                <w:sz w:val="24"/>
                <w:szCs w:val="24"/>
                <w:lang w:val="en-US" w:eastAsia="zh-CN"/>
              </w:rPr>
              <w:t xml:space="preserve">评委</w:t>
            </w:r>
            <w:r>
              <w:rPr>
                <w:rFonts w:hint="eastAsia" w:asciiTheme="minorEastAsia" w:hAnsiTheme="minorEastAsia" w:eastAsiaTheme="minorEastAsia" w:cstheme="minorEastAsia"/>
                <w:sz w:val="24"/>
                <w:szCs w:val="24"/>
              </w:rPr>
              <w:t xml:space="preserve">对项目整体建设方案内容的合理性、安全性、完整性和可行性综合评价</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功能</w:t>
            </w:r>
            <w:r>
              <w:rPr>
                <w:rFonts w:hint="eastAsia" w:asciiTheme="minorEastAsia" w:hAnsiTheme="minorEastAsia" w:cstheme="minorEastAsia"/>
                <w:sz w:val="24"/>
                <w:szCs w:val="24"/>
                <w:lang w:val="en-US" w:eastAsia="zh-CN"/>
              </w:rPr>
              <w:t xml:space="preserve">指标</w:t>
            </w:r>
            <w:r>
              <w:rPr>
                <w:rFonts w:hint="eastAsia" w:asciiTheme="minorEastAsia" w:hAnsiTheme="minorEastAsia" w:eastAsiaTheme="minorEastAsia" w:cstheme="minorEastAsia"/>
                <w:sz w:val="24"/>
                <w:szCs w:val="24"/>
              </w:rPr>
              <w:t xml:space="preserve">是否满足招标文件要求</w:t>
            </w:r>
            <w:r>
              <w:rPr>
                <w:rFonts w:hint="eastAsia" w:asciiTheme="minorEastAsia" w:hAnsiTheme="minorEastAsia" w:cstheme="minorEastAsia"/>
                <w:sz w:val="24"/>
                <w:szCs w:val="24"/>
                <w:lang w:val="en-US" w:eastAsia="zh-CN"/>
              </w:rPr>
              <w:t xml:space="preserve">等情况</w:t>
            </w:r>
            <w:r>
              <w:rPr>
                <w:rFonts w:hint="eastAsia" w:asciiTheme="minorEastAsia" w:hAnsiTheme="minorEastAsia" w:eastAsiaTheme="minorEastAsia" w:cstheme="minorEastAsia"/>
                <w:sz w:val="24"/>
                <w:szCs w:val="24"/>
              </w:rPr>
              <w:t xml:space="preserve">进行综合评定</w:t>
            </w:r>
            <w:r>
              <w:rPr>
                <w:rFonts w:hint="eastAsia" w:asciiTheme="minorEastAsia" w:hAnsiTheme="minorEastAsia" w:cstheme="minorEastAsia"/>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建设内容全面详细</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阐述清晰，措施完善，</w:t>
            </w:r>
            <w:r>
              <w:rPr>
                <w:rFonts w:hint="eastAsia" w:asciiTheme="minorEastAsia" w:hAnsiTheme="minorEastAsia" w:eastAsiaTheme="minorEastAsia" w:cstheme="minorEastAsia"/>
                <w:sz w:val="24"/>
                <w:szCs w:val="24"/>
              </w:rPr>
              <w:t xml:space="preserve">针对性、可操作性强，完全满足项目要求的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8</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全面详细</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阐述较清晰，措施较完善，</w:t>
            </w:r>
            <w:r>
              <w:rPr>
                <w:rFonts w:hint="eastAsia" w:asciiTheme="minorEastAsia" w:hAnsiTheme="minorEastAsia" w:eastAsiaTheme="minorEastAsia" w:cstheme="minorEastAsia"/>
                <w:sz w:val="24"/>
                <w:szCs w:val="24"/>
              </w:rPr>
              <w:t xml:space="preserve">针对性、可操作性</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强，</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cstheme="minorEastAsia"/>
                <w:sz w:val="24"/>
                <w:szCs w:val="24"/>
                <w:lang w:val="en-US" w:eastAsia="zh-CN"/>
              </w:rPr>
              <w:t xml:space="preserve">有但不够具体</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措施合理性一般，</w:t>
            </w:r>
            <w:r>
              <w:rPr>
                <w:rFonts w:hint="eastAsia" w:asciiTheme="minorEastAsia" w:hAnsiTheme="minorEastAsia" w:eastAsiaTheme="minorEastAsia" w:cstheme="minorEastAsia"/>
                <w:sz w:val="24"/>
                <w:szCs w:val="24"/>
              </w:rPr>
              <w:t xml:space="preserve">针对性、可操作</w:t>
            </w:r>
            <w:r>
              <w:rPr>
                <w:rFonts w:hint="eastAsia" w:asciiTheme="minorEastAsia" w:hAnsiTheme="minorEastAsia" w:cstheme="minorEastAsia"/>
                <w:sz w:val="24"/>
                <w:szCs w:val="24"/>
                <w:lang w:val="en-US" w:eastAsia="zh-CN"/>
              </w:rPr>
              <w:t xml:space="preserve">性一般</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基本</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numPr>
                <w:ilvl w:val="0"/>
                <w:numId w:val="0"/>
              </w:numPr>
              <w:jc w:val="left"/>
              <w:keepLines w:val="0"/>
              <w:keepNext w:val="0"/>
              <w:pageBreakBefore w:val="0"/>
              <w:spacing w:line="480" w:lineRule="exact"/>
              <w:widowControl w:val="off"/>
              <w:rPr>
                <w:rFonts w:hint="eastAsia" w:asciiTheme="minorEastAsia" w:hAnsiTheme="minorEastAsia" w:cstheme="minorEastAsia"/>
                <w:b/>
                <w:bCs/>
                <w:sz w:val="24"/>
                <w:szCs w:val="24"/>
                <w:lang w:eastAsia="zh-CN"/>
              </w:rPr>
            </w:pPr>
            <w:r>
              <w:rPr>
                <w:rFonts w:hint="eastAsia" w:asciiTheme="minorEastAsia" w:hAnsiTheme="minorEastAsia" w:eastAsiaTheme="minorEastAsia" w:cstheme="minorEastAsia"/>
                <w:sz w:val="24"/>
                <w:szCs w:val="24"/>
              </w:rPr>
              <w:t xml:space="preserve">建设内容</w:t>
            </w:r>
            <w:r>
              <w:rPr>
                <w:rFonts w:hint="eastAsia" w:asciiTheme="minorEastAsia" w:hAnsiTheme="minorEastAsia" w:cstheme="minorEastAsia"/>
                <w:sz w:val="24"/>
                <w:szCs w:val="24"/>
                <w:lang w:val="en-US" w:eastAsia="zh-CN"/>
              </w:rPr>
              <w:t xml:space="preserve">有缺项，内容简单粗糙，</w:t>
            </w:r>
            <w:r>
              <w:rPr>
                <w:rFonts w:hint="eastAsia" w:asciiTheme="minorEastAsia" w:hAnsiTheme="minorEastAsia" w:eastAsiaTheme="minorEastAsia" w:cstheme="minorEastAsia"/>
                <w:sz w:val="24"/>
                <w:szCs w:val="24"/>
              </w:rPr>
              <w:t xml:space="preserve">针对性、可操作</w:t>
            </w:r>
            <w:r>
              <w:rPr>
                <w:rFonts w:hint="eastAsia" w:asciiTheme="minorEastAsia" w:hAnsiTheme="minorEastAsia" w:cstheme="minorEastAsia"/>
                <w:sz w:val="24"/>
                <w:szCs w:val="24"/>
                <w:lang w:val="en-US" w:eastAsia="zh-CN"/>
              </w:rPr>
              <w:t xml:space="preserve">性不强</w:t>
            </w:r>
            <w:r>
              <w:rPr>
                <w:rFonts w:hint="eastAsia" w:asciiTheme="minorEastAsia" w:hAnsiTheme="minorEastAsia" w:eastAsiaTheme="minorEastAsia" w:cstheme="minorEastAsia"/>
                <w:sz w:val="24"/>
                <w:szCs w:val="24"/>
              </w:rPr>
              <w:t xml:space="preserve">，</w:t>
            </w:r>
            <w:r>
              <w:rPr>
                <w:rFonts w:hint="eastAsia" w:asciiTheme="minorEastAsia" w:hAnsiTheme="minorEastAsia" w:cstheme="minorEastAsia"/>
                <w:sz w:val="24"/>
                <w:szCs w:val="24"/>
                <w:lang w:val="en-US" w:eastAsia="zh-CN"/>
              </w:rPr>
              <w:t xml:space="preserve">与</w:t>
            </w:r>
            <w:r>
              <w:rPr>
                <w:rFonts w:hint="eastAsia" w:asciiTheme="minorEastAsia" w:hAnsiTheme="minorEastAsia" w:eastAsiaTheme="minorEastAsia" w:cstheme="minorEastAsia"/>
                <w:sz w:val="24"/>
                <w:szCs w:val="24"/>
              </w:rPr>
              <w:t xml:space="preserve">项目要求</w:t>
            </w:r>
            <w:r>
              <w:rPr>
                <w:rFonts w:hint="eastAsia" w:asciiTheme="minorEastAsia" w:hAnsiTheme="minorEastAsia" w:cstheme="minorEastAsia"/>
                <w:sz w:val="24"/>
                <w:szCs w:val="24"/>
                <w:lang w:val="en-US" w:eastAsia="zh-CN"/>
              </w:rPr>
              <w:t xml:space="preserve">存在偏差</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项目实施方案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宋体" w:hAnsi="宋体" w:eastAsia="宋体" w:cs="Times New Roman"/>
                <w:sz w:val="24"/>
                <w:szCs w:val="24"/>
              </w:rPr>
              <w:t xml:space="preserve">投标人结合项目需求提供项目实施方案，</w:t>
            </w:r>
            <w:r>
              <w:rPr>
                <w:rFonts w:hint="eastAsia" w:ascii="宋体" w:hAnsi="宋体" w:eastAsia="宋体" w:cs="Times New Roman"/>
                <w:sz w:val="24"/>
                <w:szCs w:val="24"/>
                <w:lang w:val="en-US" w:eastAsia="zh-CN"/>
              </w:rPr>
              <w:t xml:space="preserve">方案包含但不限于</w:t>
            </w:r>
            <w:r>
              <w:rPr>
                <w:rFonts w:hint="eastAsia" w:asciiTheme="minorEastAsia" w:hAnsiTheme="minorEastAsia" w:eastAsiaTheme="minorEastAsia" w:cstheme="minorEastAsia"/>
                <w:sz w:val="24"/>
                <w:szCs w:val="24"/>
              </w:rPr>
              <w:t xml:space="preserve">项目实施组织机构</w:t>
            </w:r>
            <w:r>
              <w:rPr>
                <w:rFonts w:hint="eastAsia" w:asciiTheme="minorEastAsia" w:hAnsiTheme="minorEastAsia" w:cstheme="minorEastAsia"/>
                <w:sz w:val="24"/>
                <w:szCs w:val="24"/>
                <w:lang w:val="en-US" w:eastAsia="zh-CN"/>
              </w:rPr>
              <w:t xml:space="preserve">是否健全</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项目管理措施完善</w:t>
            </w:r>
            <w:r>
              <w:rPr>
                <w:rFonts w:hint="eastAsia" w:asciiTheme="minorEastAsia" w:hAnsi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规范</w:t>
            </w:r>
            <w:r>
              <w:rPr>
                <w:rFonts w:hint="eastAsia" w:asciiTheme="minorEastAsia" w:hAnsiTheme="minorEastAsia" w:cstheme="minorEastAsia"/>
                <w:sz w:val="24"/>
                <w:szCs w:val="24"/>
                <w:lang w:val="en-US" w:eastAsia="zh-CN"/>
              </w:rPr>
              <w:t xml:space="preserve">性</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是否</w:t>
            </w:r>
            <w:r>
              <w:rPr>
                <w:rFonts w:hint="eastAsia" w:asciiTheme="minorEastAsia" w:hAnsiTheme="minorEastAsia" w:eastAsiaTheme="minorEastAsia" w:cstheme="minorEastAsia"/>
                <w:sz w:val="24"/>
                <w:szCs w:val="24"/>
              </w:rPr>
              <w:t xml:space="preserve">能有效地保障总体项目衔接</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部署与调试</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实施计划</w:t>
            </w:r>
            <w:r>
              <w:rPr>
                <w:rFonts w:hint="eastAsia" w:asciiTheme="minorEastAsia" w:hAnsi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分工</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协调措施</w:t>
            </w:r>
            <w:r>
              <w:rPr>
                <w:rFonts w:hint="eastAsia" w:asciiTheme="minorEastAsia" w:hAnsi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进度内容</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实施风险应对措施</w:t>
            </w:r>
            <w:r>
              <w:rPr>
                <w:rFonts w:hint="eastAsia" w:asciiTheme="minorEastAsia" w:hAnsiTheme="minorEastAsia" w:cstheme="minorEastAsia"/>
                <w:sz w:val="24"/>
                <w:szCs w:val="24"/>
                <w:lang w:val="en-US" w:eastAsia="zh-CN"/>
              </w:rPr>
              <w:t xml:space="preserve">等。</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宋体" w:hAnsi="宋体" w:eastAsia="宋体" w:cs="Times New Roman"/>
                <w:sz w:val="24"/>
                <w:szCs w:val="24"/>
              </w:rPr>
              <w:t xml:space="preserve">方案包含上述全部内容，实施流程清晰，</w:t>
            </w:r>
            <w:r>
              <w:rPr>
                <w:rFonts w:hint="eastAsia" w:asciiTheme="minorEastAsia" w:hAnsiTheme="minorEastAsia" w:eastAsiaTheme="minorEastAsia" w:cstheme="minorEastAsia"/>
                <w:sz w:val="24"/>
                <w:szCs w:val="24"/>
              </w:rPr>
              <w:t xml:space="preserve">组织方案内容全面详细</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针对性、可操作性强，完全满足项目要求的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宋体" w:hAnsi="宋体" w:eastAsia="宋体" w:cs="Times New Roman"/>
                <w:sz w:val="24"/>
                <w:szCs w:val="24"/>
              </w:rPr>
              <w:t xml:space="preserve">方案</w:t>
            </w:r>
            <w:r>
              <w:rPr>
                <w:rFonts w:hint="eastAsia" w:ascii="宋体" w:hAnsi="宋体" w:eastAsia="宋体" w:cs="Times New Roman"/>
                <w:sz w:val="24"/>
                <w:szCs w:val="24"/>
                <w:lang w:val="en-US" w:eastAsia="zh-CN"/>
              </w:rPr>
              <w:t xml:space="preserve">基本</w:t>
            </w:r>
            <w:r>
              <w:rPr>
                <w:rFonts w:hint="eastAsia" w:ascii="宋体" w:hAnsi="宋体" w:eastAsia="宋体" w:cs="Times New Roman"/>
                <w:sz w:val="24"/>
                <w:szCs w:val="24"/>
              </w:rPr>
              <w:t xml:space="preserve">包含上述全部内容，流程较清晰，</w:t>
            </w:r>
            <w:r>
              <w:rPr>
                <w:rFonts w:hint="eastAsia" w:asciiTheme="minorEastAsia" w:hAnsiTheme="minorEastAsia" w:eastAsiaTheme="minorEastAsia" w:cstheme="minorEastAsia"/>
                <w:sz w:val="24"/>
                <w:szCs w:val="24"/>
              </w:rPr>
              <w:t xml:space="preserve">组织方案内容较为详细，针对性、可操作性较强，</w:t>
            </w:r>
            <w:r>
              <w:rPr>
                <w:rFonts w:hint="eastAsia" w:asciiTheme="minorEastAsia" w:hAnsiTheme="minorEastAsia" w:cstheme="minorEastAsia"/>
                <w:sz w:val="24"/>
                <w:szCs w:val="24"/>
                <w:lang w:val="en-US" w:eastAsia="zh-CN"/>
              </w:rPr>
              <w:t xml:space="preserve">较</w:t>
            </w:r>
            <w:r>
              <w:rPr>
                <w:rFonts w:hint="eastAsia" w:asciiTheme="minorEastAsia" w:hAnsiTheme="minorEastAsia" w:eastAsiaTheme="minorEastAsia" w:cstheme="minorEastAsia"/>
                <w:sz w:val="24"/>
                <w:szCs w:val="24"/>
              </w:rPr>
              <w:t xml:space="preserve">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spacing w:line="440" w:lineRule="exact"/>
              <w:rPr>
                <w:rFonts w:hint="eastAsia" w:asciiTheme="minorEastAsia" w:hAnsiTheme="minorEastAsia" w:eastAsiaTheme="minorEastAsia" w:cstheme="minorEastAsia"/>
                <w:sz w:val="24"/>
                <w:szCs w:val="24"/>
              </w:rPr>
            </w:pPr>
            <w:r>
              <w:rPr>
                <w:rFonts w:hint="eastAsia" w:ascii="宋体" w:hAnsi="宋体" w:eastAsia="宋体" w:cs="Times New Roman"/>
                <w:sz w:val="24"/>
                <w:szCs w:val="24"/>
              </w:rPr>
              <w:t xml:space="preserve">上述内容有缺项，内容合理性一般，措施简单粗糙，可操作性不强，基本能够满足本项目需求的</w:t>
            </w:r>
            <w:r>
              <w:rPr>
                <w:rFonts w:hint="eastAsia" w:ascii="宋体" w:hAnsi="宋体" w:eastAsia="宋体" w:cs="Times New Roman"/>
                <w:b/>
                <w:sz w:val="24"/>
                <w:szCs w:val="24"/>
              </w:rPr>
              <w:t xml:space="preserve">得</w:t>
            </w:r>
            <w:r>
              <w:rPr>
                <w:rFonts w:hint="eastAsia" w:ascii="宋体" w:hAnsi="宋体" w:eastAsia="宋体" w:cs="Times New Roman"/>
                <w:b/>
                <w:sz w:val="24"/>
                <w:szCs w:val="24"/>
                <w:lang w:val="en-US" w:eastAsia="zh-CN"/>
              </w:rPr>
              <w:t xml:space="preserve">2</w:t>
            </w:r>
            <w:r>
              <w:rPr>
                <w:rFonts w:hint="eastAsia" w:ascii="宋体" w:hAnsi="宋体" w:eastAsia="宋体" w:cs="Times New Roman"/>
                <w:b/>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宋体" w:hAnsi="宋体" w:eastAsia="宋体" w:cs="Times New Roman"/>
                <w:sz w:val="24"/>
                <w:szCs w:val="24"/>
              </w:rPr>
              <w:t xml:space="preserve">投标人结合项目需求提供项目</w:t>
            </w:r>
            <w:r>
              <w:rPr>
                <w:rFonts w:hint="eastAsia" w:ascii="宋体" w:hAnsi="宋体" w:eastAsia="宋体" w:cs="Times New Roman"/>
                <w:sz w:val="24"/>
                <w:szCs w:val="24"/>
                <w:lang w:val="en-US" w:eastAsia="zh-CN"/>
              </w:rPr>
              <w:t xml:space="preserve">售后服务</w:t>
            </w:r>
            <w:r>
              <w:rPr>
                <w:rFonts w:hint="eastAsia" w:ascii="宋体" w:hAnsi="宋体" w:eastAsia="宋体" w:cs="Times New Roman"/>
                <w:sz w:val="24"/>
                <w:szCs w:val="24"/>
              </w:rPr>
              <w:t xml:space="preserve">方案，</w:t>
            </w:r>
            <w:r>
              <w:rPr>
                <w:rFonts w:hint="eastAsia" w:asciiTheme="minorEastAsia" w:hAnsiTheme="minorEastAsia" w:eastAsiaTheme="minorEastAsia" w:cstheme="minorEastAsia"/>
                <w:sz w:val="24"/>
                <w:szCs w:val="24"/>
              </w:rPr>
              <w:t xml:space="preserve">包括但不限于详细的售后服务内容、</w:t>
            </w:r>
            <w:r>
              <w:rPr>
                <w:rFonts w:hint="eastAsia" w:asciiTheme="minorEastAsia" w:hAnsiTheme="minorEastAsia" w:cstheme="minorEastAsia"/>
                <w:sz w:val="24"/>
                <w:szCs w:val="24"/>
                <w:lang w:val="en-US" w:eastAsia="zh-CN"/>
              </w:rPr>
              <w:t xml:space="preserve">维护</w:t>
            </w:r>
            <w:r>
              <w:rPr>
                <w:rFonts w:hint="eastAsia" w:asciiTheme="minorEastAsia" w:hAnsiTheme="minorEastAsia" w:eastAsiaTheme="minorEastAsia" w:cstheme="minorEastAsia"/>
                <w:sz w:val="24"/>
                <w:szCs w:val="24"/>
              </w:rPr>
              <w:t xml:space="preserve">故障处理措施、响应机制及时间、售后服务机构及人员配备等。</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售后服务方案内容全面详细，响应机制及时间迅速</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可操作性强，完全满足项目要求的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6</w:t>
            </w:r>
            <w:r>
              <w:rPr>
                <w:rFonts w:hint="eastAsia" w:asciiTheme="minorEastAsia" w:hAnsiTheme="minorEastAsia" w:eastAsiaTheme="minorEastAsia" w:cstheme="minorEastAsia"/>
                <w:b/>
                <w:bCs/>
                <w:sz w:val="24"/>
                <w:szCs w:val="24"/>
              </w:rPr>
              <w:t xml:space="preserve">分；</w:t>
            </w:r>
            <w:r/>
          </w:p>
          <w:p>
            <w:pPr>
              <w:numPr>
                <w:ilvl w:val="0"/>
                <w:numId w:val="0"/>
              </w:num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售后服务方案内容较为详细响应机制及时间符合项目要求</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可操作性较强，满足项目要求</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售后服务方案内容</w:t>
            </w:r>
            <w:r>
              <w:rPr>
                <w:rFonts w:hint="eastAsia" w:asciiTheme="minorEastAsia" w:hAnsiTheme="minorEastAsia" w:cstheme="minorEastAsia"/>
                <w:sz w:val="24"/>
                <w:szCs w:val="24"/>
                <w:lang w:val="en-US" w:eastAsia="zh-CN"/>
              </w:rPr>
              <w:t xml:space="preserve">与</w:t>
            </w:r>
            <w:r>
              <w:rPr>
                <w:rFonts w:hint="eastAsia" w:asciiTheme="minorEastAsia" w:hAnsiTheme="minorEastAsia" w:eastAsiaTheme="minorEastAsia" w:cstheme="minorEastAsia"/>
                <w:sz w:val="24"/>
                <w:szCs w:val="24"/>
              </w:rPr>
              <w:t xml:space="preserve">采购需求</w:t>
            </w:r>
            <w:r>
              <w:rPr>
                <w:rFonts w:hint="eastAsia" w:asciiTheme="minorEastAsia" w:hAnsiTheme="minorEastAsia" w:cstheme="minorEastAsia"/>
                <w:sz w:val="24"/>
                <w:szCs w:val="24"/>
                <w:lang w:val="en-US" w:eastAsia="zh-CN"/>
              </w:rPr>
              <w:t xml:space="preserve">存在偏差</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内容简单，可操作性不强的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分；</w:t>
            </w:r>
            <w:r/>
          </w:p>
          <w:p>
            <w:pPr>
              <w:numPr>
                <w:ilvl w:val="0"/>
                <w:numId w:val="0"/>
              </w:numPr>
              <w:ind w:left="0" w:firstLine="0"/>
              <w:jc w:val="left"/>
              <w:keepLines w:val="0"/>
              <w:keepNext w:val="0"/>
              <w:pageBreakBefore w:val="0"/>
              <w:spacing w:line="480" w:lineRule="exact"/>
              <w:widowControl w:val="off"/>
              <w:rPr>
                <w:rFonts w:hint="eastAsia" w:asciiTheme="minorEastAsia" w:hAnsiTheme="minorEastAsia"/>
                <w:b/>
                <w:sz w:val="24"/>
                <w:szCs w:val="24"/>
              </w:rPr>
            </w:pPr>
            <w:r>
              <w:rPr>
                <w:rFonts w:hint="eastAsia" w:asciiTheme="minorEastAsia" w:hAnsi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质量保证方案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5</w:t>
            </w:r>
            <w:r>
              <w:rPr>
                <w:rFonts w:hint="eastAsia" w:asciiTheme="minorEastAsia" w:hAnsiTheme="minorEastAsia" w:eastAsiaTheme="minorEastAsia" w:cstheme="minorEastAsia"/>
                <w:sz w:val="24"/>
                <w:szCs w:val="24"/>
                <w:lang w:val="en-US" w:eastAsia="zh-CN"/>
              </w:rPr>
              <w:t xml:space="preserve">分</w:t>
            </w:r>
            <w:r>
              <w:rPr>
                <w:rFonts w:hint="eastAsia" w:asciiTheme="minorEastAsia" w:hAnsiTheme="minorEastAsia" w:eastAsiaTheme="minorEastAsia" w:cstheme="minorEastAsia"/>
                <w:sz w:val="24"/>
                <w:szCs w:val="24"/>
                <w:lang w:eastAsia="zh-CN"/>
              </w:rPr>
              <w:t xml:space="preserve">）</w:t>
            </w:r>
            <w:r/>
          </w:p>
        </w:tc>
        <w:tc>
          <w:tcPr>
            <w:shd w:val="clear" w:color="auto" w:fill="auto"/>
            <w:tcW w:w="6510" w:type="dxa"/>
            <w:vAlign w:val="center"/>
            <w:textDirection w:val="lrTb"/>
            <w:noWrap w:val="false"/>
          </w:tcPr>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cstheme="minorEastAsia"/>
                <w:sz w:val="24"/>
                <w:szCs w:val="24"/>
                <w:lang w:val="en-US" w:eastAsia="zh-CN"/>
              </w:rPr>
              <w:t xml:space="preserve">投标人结合项目需求提供</w:t>
            </w:r>
            <w:r>
              <w:rPr>
                <w:rFonts w:hint="eastAsia" w:asciiTheme="minorEastAsia" w:hAnsiTheme="minorEastAsia" w:eastAsiaTheme="minorEastAsia" w:cstheme="minorEastAsia"/>
                <w:sz w:val="24"/>
                <w:szCs w:val="24"/>
              </w:rPr>
              <w:t xml:space="preserve">质量保证方案</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包含但不限于</w:t>
            </w:r>
            <w:r>
              <w:rPr>
                <w:rFonts w:hint="eastAsia" w:asciiTheme="minorEastAsia" w:hAnsiTheme="minorEastAsia" w:eastAsiaTheme="minorEastAsia" w:cstheme="minorEastAsia"/>
                <w:sz w:val="24"/>
                <w:szCs w:val="24"/>
              </w:rPr>
              <w:t xml:space="preserve">对</w:t>
            </w:r>
            <w:r>
              <w:rPr>
                <w:rFonts w:hint="eastAsia" w:asciiTheme="minorEastAsia" w:hAnsiTheme="minorEastAsia" w:cstheme="minorEastAsia"/>
                <w:sz w:val="24"/>
                <w:szCs w:val="24"/>
                <w:highlight w:val="none"/>
                <w:lang w:val="en-US" w:eastAsia="zh-CN"/>
              </w:rPr>
              <w:t xml:space="preserve">本项目的</w:t>
            </w:r>
            <w:r>
              <w:rPr>
                <w:rFonts w:hint="eastAsia" w:asciiTheme="minorEastAsia" w:hAnsiTheme="minorEastAsia" w:eastAsiaTheme="minorEastAsia" w:cstheme="minorEastAsia"/>
                <w:sz w:val="24"/>
                <w:szCs w:val="24"/>
                <w:highlight w:val="none"/>
              </w:rPr>
              <w:t xml:space="preserve">质量</w:t>
            </w:r>
            <w:r>
              <w:rPr>
                <w:rFonts w:hint="eastAsia" w:asciiTheme="minorEastAsia" w:hAnsiTheme="minorEastAsia" w:cstheme="minorEastAsia"/>
                <w:sz w:val="24"/>
                <w:szCs w:val="24"/>
                <w:highlight w:val="none"/>
                <w:lang w:val="en-US" w:eastAsia="zh-CN"/>
              </w:rPr>
              <w:t xml:space="preserve">把控</w:t>
            </w:r>
            <w:r>
              <w:rPr>
                <w:rFonts w:hint="eastAsia" w:asciiTheme="minorEastAsia" w:hAnsiTheme="minorEastAsia" w:eastAsiaTheme="minorEastAsia" w:cstheme="minorEastAsia"/>
                <w:sz w:val="24"/>
                <w:szCs w:val="24"/>
              </w:rPr>
              <w:t xml:space="preserve">、安全保证措施</w:t>
            </w:r>
            <w:r>
              <w:rPr>
                <w:rFonts w:hint="eastAsia" w:asciiTheme="minorEastAsia" w:hAnsiTheme="minorEastAsia" w:cstheme="minorEastAsia"/>
                <w:sz w:val="24"/>
                <w:szCs w:val="24"/>
                <w:lang w:val="en-US" w:eastAsia="zh-CN"/>
              </w:rPr>
              <w:t xml:space="preserve">等。</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产品质量保证体系健全</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措施完善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切实可行</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满足项目需求</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安全措施得当</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5</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产品质量保证体系较健全措施较完善</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安全措施合理，</w:t>
            </w:r>
            <w:r>
              <w:rPr>
                <w:rFonts w:hint="eastAsia" w:asciiTheme="minorEastAsia" w:hAnsiTheme="minorEastAsia" w:cstheme="minorEastAsia"/>
                <w:sz w:val="24"/>
                <w:szCs w:val="24"/>
                <w:lang w:val="en-US" w:eastAsia="zh-CN"/>
              </w:rPr>
              <w:t xml:space="preserve">基本满足项目需求的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产品质量保证体系基本健全</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措施一般</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保障一般</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安全措施一般</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与项目需求存在偏差</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1</w:t>
            </w:r>
            <w:r>
              <w:rPr>
                <w:rFonts w:hint="eastAsia" w:asciiTheme="minorEastAsia" w:hAnsiTheme="minorEastAsia" w:eastAsiaTheme="minorEastAsia" w:cstheme="minorEastAsia"/>
                <w:b/>
                <w:bCs/>
                <w:sz w:val="24"/>
                <w:szCs w:val="24"/>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b/>
                <w:sz w:val="24"/>
                <w:szCs w:val="24"/>
              </w:rPr>
              <w:t xml:space="preserve">该项未见阐述不得分。</w:t>
            </w:r>
            <w:r/>
          </w:p>
        </w:tc>
      </w:tr>
      <w:tr>
        <w:trPr>
          <w:jc w:val="center"/>
          <w:trHeight w:val="621"/>
        </w:trPr>
        <w:tc>
          <w:tcPr>
            <w:shd w:val="clear" w:color="auto" w:fill="auto"/>
            <w:tcW w:w="1820" w:type="dxa"/>
            <w:vAlign w:val="center"/>
            <w:textDirection w:val="lrTb"/>
            <w:noWrap w:val="false"/>
          </w:tcPr>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项目培训方案</w:t>
            </w:r>
            <w:r/>
          </w:p>
          <w:p>
            <w:pPr>
              <w:jc w:val="center"/>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5分</w:t>
            </w:r>
            <w:r>
              <w:rPr>
                <w:rFonts w:hint="eastAsia" w:asciiTheme="minorEastAsia" w:hAnsiTheme="minorEastAsia" w:eastAsiaTheme="minorEastAsia" w:cstheme="minorEastAsia"/>
                <w:sz w:val="24"/>
                <w:szCs w:val="24"/>
                <w:lang w:eastAsia="zh-CN"/>
              </w:rPr>
              <w:t xml:space="preserve">）</w:t>
            </w:r>
            <w:r/>
          </w:p>
        </w:tc>
        <w:tc>
          <w:tcPr>
            <w:shd w:val="clear" w:color="auto" w:fill="auto"/>
            <w:tcW w:w="6510" w:type="dxa"/>
            <w:vAlign w:val="center"/>
            <w:textDirection w:val="lrTb"/>
            <w:noWrap w:val="false"/>
          </w:tcPr>
          <w:p>
            <w:pPr>
              <w:spacing w:line="440" w:lineRule="exact"/>
              <w:rPr>
                <w:rFonts w:hint="eastAsia" w:asciiTheme="minorEastAsia" w:hAnsiTheme="minorEastAsia" w:eastAsiaTheme="minorEastAsia" w:cstheme="minorEastAsia"/>
                <w:sz w:val="24"/>
                <w:szCs w:val="24"/>
              </w:rPr>
            </w:pPr>
            <w:r>
              <w:rPr>
                <w:rFonts w:hint="eastAsia" w:ascii="宋体" w:hAnsi="宋体" w:eastAsia="宋体" w:cs="宋体"/>
                <w:sz w:val="24"/>
                <w:szCs w:val="21"/>
              </w:rPr>
              <w:t xml:space="preserve">投标人结合项目需求提供培训方案，内容包括但不限于培训计划、培训内容、培训对象</w:t>
            </w:r>
            <w:r>
              <w:rPr>
                <w:rFonts w:hint="eastAsia" w:ascii="宋体" w:hAnsi="宋体" w:eastAsia="宋体" w:cs="宋体"/>
                <w:sz w:val="24"/>
                <w:szCs w:val="21"/>
                <w:lang w:val="en-US" w:eastAsia="zh-CN"/>
              </w:rPr>
              <w:t xml:space="preserve">等，以及</w:t>
            </w:r>
            <w:r>
              <w:rPr>
                <w:rFonts w:hint="eastAsia" w:asciiTheme="minorEastAsia" w:hAnsiTheme="minorEastAsia" w:eastAsiaTheme="minorEastAsia" w:cstheme="minorEastAsia"/>
                <w:sz w:val="24"/>
                <w:szCs w:val="24"/>
              </w:rPr>
              <w:t xml:space="preserve">满足系统建设、管理、维护等要求的培训方案，对技术管理人员和业务操作人员</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培训方案</w:t>
            </w:r>
            <w:r>
              <w:rPr>
                <w:rFonts w:hint="eastAsia" w:asciiTheme="minorEastAsia" w:hAnsi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rPr>
              <w:t xml:space="preserve">。</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内容丰富，科学合理，培训形式多样，具有可操作性的</w:t>
            </w:r>
            <w:r>
              <w:rPr>
                <w:rFonts w:hint="eastAsia" w:ascii="宋体" w:hAnsi="宋体" w:eastAsia="宋体" w:cs="宋体"/>
                <w:b/>
                <w:sz w:val="24"/>
                <w:szCs w:val="21"/>
              </w:rPr>
              <w:t xml:space="preserve">得</w:t>
            </w:r>
            <w:r>
              <w:rPr>
                <w:rFonts w:hint="eastAsia" w:ascii="宋体" w:hAnsi="宋体" w:eastAsia="宋体" w:cs="宋体"/>
                <w:b/>
                <w:sz w:val="24"/>
                <w:szCs w:val="21"/>
                <w:lang w:val="en-US" w:eastAsia="zh-CN"/>
              </w:rPr>
              <w:t xml:space="preserve">5</w:t>
            </w:r>
            <w:r>
              <w:rPr>
                <w:rFonts w:hint="eastAsia" w:ascii="宋体" w:hAnsi="宋体" w:eastAsia="宋体" w:cs="宋体"/>
                <w:b/>
                <w:sz w:val="24"/>
                <w:szCs w:val="21"/>
              </w:rPr>
              <w:t xml:space="preserve">分；</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内容较丰富，较合理，培训形式较多样，可操作性较强的</w:t>
            </w:r>
            <w:r>
              <w:rPr>
                <w:rFonts w:hint="eastAsia" w:ascii="宋体" w:hAnsi="宋体" w:eastAsia="宋体" w:cs="宋体"/>
                <w:b/>
                <w:sz w:val="24"/>
                <w:szCs w:val="21"/>
              </w:rPr>
              <w:t xml:space="preserve">得</w:t>
            </w:r>
            <w:r>
              <w:rPr>
                <w:rFonts w:hint="eastAsia" w:ascii="宋体" w:hAnsi="宋体" w:eastAsia="宋体" w:cs="宋体"/>
                <w:b/>
                <w:sz w:val="24"/>
                <w:szCs w:val="21"/>
                <w:lang w:val="en-US" w:eastAsia="zh-CN"/>
              </w:rPr>
              <w:t xml:space="preserve">3</w:t>
            </w:r>
            <w:r>
              <w:rPr>
                <w:rFonts w:hint="eastAsia" w:ascii="宋体" w:hAnsi="宋体" w:eastAsia="宋体" w:cs="宋体"/>
                <w:b/>
                <w:sz w:val="24"/>
                <w:szCs w:val="21"/>
              </w:rPr>
              <w:t xml:space="preserve">分；</w:t>
            </w:r>
            <w:r/>
          </w:p>
          <w:p>
            <w:pPr>
              <w:spacing w:line="440" w:lineRule="exact"/>
              <w:rPr>
                <w:rFonts w:ascii="宋体" w:hAnsi="宋体" w:eastAsia="宋体" w:cs="宋体"/>
                <w:sz w:val="24"/>
                <w:szCs w:val="21"/>
              </w:rPr>
            </w:pPr>
            <w:r>
              <w:rPr>
                <w:rFonts w:hint="eastAsia" w:ascii="宋体" w:hAnsi="宋体" w:eastAsia="宋体" w:cs="宋体"/>
                <w:sz w:val="24"/>
                <w:szCs w:val="21"/>
              </w:rPr>
              <w:t xml:space="preserve">内容简单，合理性一般，形式单一，可操作性一般的</w:t>
            </w:r>
            <w:r>
              <w:rPr>
                <w:rFonts w:hint="eastAsia" w:ascii="宋体" w:hAnsi="宋体" w:eastAsia="宋体" w:cs="宋体"/>
                <w:b/>
                <w:sz w:val="24"/>
                <w:szCs w:val="21"/>
              </w:rPr>
              <w:t xml:space="preserve">得</w:t>
            </w:r>
            <w:r>
              <w:rPr>
                <w:rFonts w:hint="eastAsia" w:ascii="宋体" w:hAnsi="宋体" w:eastAsia="宋体" w:cs="宋体"/>
                <w:b/>
                <w:sz w:val="24"/>
                <w:szCs w:val="21"/>
                <w:lang w:val="en-US" w:eastAsia="zh-CN"/>
              </w:rPr>
              <w:t xml:space="preserve">1</w:t>
            </w:r>
            <w:r>
              <w:rPr>
                <w:rFonts w:hint="eastAsia" w:ascii="宋体" w:hAnsi="宋体" w:eastAsia="宋体" w:cs="宋体"/>
                <w:b/>
                <w:sz w:val="24"/>
                <w:szCs w:val="21"/>
              </w:rPr>
              <w:t xml:space="preserve">分；</w:t>
            </w:r>
            <w:r/>
          </w:p>
          <w:p>
            <w:pPr>
              <w:jc w:val="left"/>
              <w:keepLines w:val="0"/>
              <w:keepNext w:val="0"/>
              <w:pageBreakBefore w:val="0"/>
              <w:spacing w:line="480" w:lineRule="exact"/>
              <w:widowControl w:val="off"/>
              <w:rPr>
                <w:rFonts w:hint="eastAsia" w:asciiTheme="minorEastAsia" w:hAnsiTheme="minorEastAsia" w:eastAsiaTheme="minorEastAsia" w:cstheme="minorEastAsia"/>
                <w:sz w:val="24"/>
                <w:szCs w:val="24"/>
                <w:lang w:val="en-US" w:eastAsia="zh-CN" w:bidi="ar-SA"/>
              </w:rPr>
            </w:pPr>
            <w:r>
              <w:rPr>
                <w:rFonts w:hint="eastAsia" w:ascii="宋体" w:hAnsi="宋体" w:eastAsia="宋体" w:cs="宋体"/>
                <w:b/>
                <w:sz w:val="24"/>
                <w:szCs w:val="21"/>
              </w:rPr>
              <w:t xml:space="preserve">该项未见阐述不得分。</w:t>
            </w:r>
            <w:r/>
          </w:p>
        </w:tc>
      </w:tr>
    </w:tbl>
    <w:p>
      <w:pPr>
        <w:spacing w:line="360" w:lineRule="auto"/>
        <w:rPr>
          <w:rFonts w:hint="default"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30</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sz w:val="24"/>
          <w:szCs w:val="24"/>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r>
      <w:r/>
    </w:p>
    <w:p>
      <w:pPr>
        <w:pStyle w:val="847"/>
        <w:jc w:val="center"/>
        <w:spacing w:line="360" w:lineRule="auto"/>
        <w:rPr>
          <w:rFonts w:hint="default" w:ascii="Times New Roman" w:hAnsi="Times New Roman" w:eastAsia="黑体" w:cs="Times New Roman"/>
          <w:b w:val="0"/>
        </w:rPr>
      </w:pPr>
      <w:r/>
      <w:bookmarkStart w:id="11" w:name="_Toc162361615"/>
      <w:r>
        <w:rPr>
          <w:rFonts w:hint="default" w:ascii="Times New Roman" w:hAnsi="Times New Roman" w:eastAsia="黑体" w:cs="Times New Roman"/>
          <w:b w:val="0"/>
        </w:rPr>
        <w:t xml:space="preserve">第六章  投标文件格式</w:t>
      </w:r>
      <w:bookmarkEnd w:id="11"/>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center"/>
        <w:rPr>
          <w:rFonts w:hint="default" w:ascii="Times New Roman" w:hAnsi="Times New Roman" w:eastAsia="宋体" w:cs="Times New Roman"/>
          <w:b/>
          <w:color w:val="000000"/>
          <w:sz w:val="72"/>
          <w:szCs w:val="21"/>
        </w:rPr>
      </w:pPr>
      <w:r>
        <w:rPr>
          <w:rFonts w:hint="default" w:ascii="Times New Roman" w:hAnsi="Times New Roman" w:eastAsia="宋体" w:cs="Times New Roman"/>
          <w:b/>
          <w:color w:val="000000"/>
          <w:sz w:val="72"/>
          <w:szCs w:val="21"/>
        </w:rPr>
      </w:r>
      <w:r/>
    </w:p>
    <w:p>
      <w:pPr>
        <w:jc w:val="center"/>
        <w:rPr>
          <w:rFonts w:hint="default" w:ascii="Times New Roman" w:hAnsi="Times New Roman" w:eastAsia="宋体" w:cs="Times New Roman"/>
          <w:b/>
          <w:color w:val="000000"/>
          <w:sz w:val="72"/>
          <w:szCs w:val="21"/>
        </w:rPr>
      </w:pPr>
      <w:r>
        <w:rPr>
          <w:rFonts w:hint="default" w:ascii="Times New Roman" w:hAnsi="Times New Roman" w:eastAsia="宋体" w:cs="Times New Roman"/>
          <w:b/>
          <w:color w:val="000000"/>
          <w:sz w:val="72"/>
          <w:szCs w:val="21"/>
        </w:rPr>
        <w:t xml:space="preserve">投  标  文  件</w:t>
      </w:r>
      <w:r/>
    </w:p>
    <w:p>
      <w:pPr>
        <w:jc w:val="center"/>
        <w:rPr>
          <w:rFonts w:hint="default" w:ascii="Times New Roman" w:hAnsi="Times New Roman" w:eastAsia="宋体" w:cs="Times New Roman"/>
          <w:b/>
          <w:color w:val="000000"/>
          <w:sz w:val="72"/>
          <w:szCs w:val="21"/>
        </w:rPr>
      </w:pPr>
      <w:r>
        <w:rPr>
          <w:rFonts w:hint="default" w:ascii="Times New Roman" w:hAnsi="Times New Roman" w:eastAsia="宋体" w:cs="Times New Roman"/>
          <w:b/>
          <w:color w:val="000000"/>
          <w:sz w:val="72"/>
          <w:szCs w:val="21"/>
        </w:rPr>
      </w:r>
      <w:r/>
    </w:p>
    <w:p>
      <w:pPr>
        <w:jc w:val="center"/>
        <w:rPr>
          <w:rFonts w:hint="default" w:ascii="Times New Roman" w:hAnsi="Times New Roman" w:eastAsia="宋体" w:cs="Times New Roman"/>
          <w:b/>
          <w:color w:val="000000"/>
          <w:sz w:val="72"/>
          <w:szCs w:val="21"/>
        </w:rPr>
      </w:pPr>
      <w:r>
        <w:rPr>
          <w:rFonts w:hint="default" w:ascii="Times New Roman" w:hAnsi="Times New Roman" w:eastAsia="宋体" w:cs="Times New Roman"/>
          <w:b/>
          <w:color w:val="000000"/>
          <w:sz w:val="72"/>
          <w:szCs w:val="21"/>
        </w:rPr>
      </w:r>
      <w:r/>
    </w:p>
    <w:p>
      <w:pPr>
        <w:jc w:val="center"/>
        <w:rPr>
          <w:rFonts w:hint="default" w:ascii="Times New Roman" w:hAnsi="Times New Roman" w:eastAsia="宋体" w:cs="Times New Roman"/>
          <w:b/>
          <w:color w:val="000000"/>
          <w:sz w:val="36"/>
          <w:szCs w:val="21"/>
        </w:rPr>
      </w:pPr>
      <w:r>
        <w:rPr>
          <w:rFonts w:hint="default" w:ascii="Times New Roman" w:hAnsi="Times New Roman" w:eastAsia="宋体" w:cs="Times New Roman"/>
          <w:b/>
          <w:color w:val="000000"/>
          <w:sz w:val="36"/>
          <w:szCs w:val="21"/>
        </w:rPr>
      </w:r>
      <w:r/>
    </w:p>
    <w:p>
      <w:pPr>
        <w:jc w:val="center"/>
        <w:rPr>
          <w:rFonts w:hint="default" w:ascii="Times New Roman" w:hAnsi="Times New Roman" w:eastAsia="宋体" w:cs="Times New Roman"/>
          <w:b/>
          <w:color w:val="000000"/>
          <w:sz w:val="36"/>
          <w:szCs w:val="21"/>
        </w:rPr>
      </w:pPr>
      <w:r>
        <w:rPr>
          <w:rFonts w:hint="default" w:ascii="Times New Roman" w:hAnsi="Times New Roman" w:eastAsia="宋体" w:cs="Times New Roman"/>
          <w:b/>
          <w:color w:val="000000"/>
          <w:sz w:val="36"/>
          <w:szCs w:val="21"/>
        </w:rPr>
      </w:r>
      <w:r/>
    </w:p>
    <w:p>
      <w:pPr>
        <w:jc w:val="center"/>
        <w:rPr>
          <w:rFonts w:hint="default" w:ascii="Times New Roman" w:hAnsi="Times New Roman" w:eastAsia="宋体" w:cs="Times New Roman"/>
          <w:b/>
          <w:color w:val="000000"/>
          <w:sz w:val="36"/>
          <w:szCs w:val="21"/>
        </w:rPr>
      </w:pPr>
      <w:r>
        <w:rPr>
          <w:rFonts w:hint="default" w:ascii="Times New Roman" w:hAnsi="Times New Roman" w:eastAsia="宋体" w:cs="Times New Roman"/>
          <w:b/>
          <w:color w:val="000000"/>
          <w:sz w:val="36"/>
          <w:szCs w:val="21"/>
        </w:rPr>
      </w:r>
      <w:r/>
    </w:p>
    <w:p>
      <w:pPr>
        <w:ind w:firstLine="1084"/>
        <w:rPr>
          <w:rFonts w:hint="default" w:ascii="Times New Roman" w:hAnsi="Times New Roman" w:eastAsia="宋体" w:cs="Times New Roman"/>
          <w:b/>
          <w:color w:val="000000"/>
          <w:sz w:val="36"/>
          <w:szCs w:val="21"/>
        </w:rPr>
      </w:pPr>
      <w:r>
        <w:rPr>
          <w:rFonts w:hint="default" w:ascii="Times New Roman" w:hAnsi="Times New Roman" w:eastAsia="宋体" w:cs="Times New Roman"/>
          <w:b/>
          <w:color w:val="000000"/>
          <w:sz w:val="36"/>
          <w:szCs w:val="21"/>
        </w:rPr>
        <w:t xml:space="preserve">项 目 名 称：</w:t>
      </w:r>
      <w:r>
        <w:rPr>
          <w:rFonts w:hint="default" w:ascii="Times New Roman" w:hAnsi="Times New Roman" w:eastAsia="宋体" w:cs="Times New Roman"/>
          <w:b/>
          <w:color w:val="000000"/>
          <w:sz w:val="36"/>
          <w:szCs w:val="21"/>
          <w:u w:val="single"/>
        </w:rPr>
        <w:t xml:space="preserve">                   </w:t>
      </w:r>
      <w:r/>
    </w:p>
    <w:p>
      <w:pPr>
        <w:ind w:firstLine="1084"/>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 xml:space="preserve">项 目 编 号：</w:t>
      </w:r>
      <w:r>
        <w:rPr>
          <w:rFonts w:hint="default" w:ascii="Times New Roman" w:hAnsi="Times New Roman" w:eastAsia="宋体" w:cs="Times New Roman"/>
          <w:b/>
          <w:color w:val="000000"/>
          <w:sz w:val="36"/>
          <w:szCs w:val="21"/>
          <w:u w:val="single"/>
        </w:rPr>
        <w:t xml:space="preserve">                   </w:t>
      </w:r>
      <w:r/>
    </w:p>
    <w:p>
      <w:pPr>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 xml:space="preserve">      投标人名称 ：</w:t>
      </w:r>
      <w:r>
        <w:rPr>
          <w:rFonts w:hint="default" w:ascii="Times New Roman" w:hAnsi="Times New Roman" w:eastAsia="宋体" w:cs="Times New Roman"/>
          <w:b/>
          <w:color w:val="000000"/>
          <w:sz w:val="36"/>
          <w:szCs w:val="21"/>
          <w:u w:val="single"/>
        </w:rPr>
        <w:t xml:space="preserve">（加盖CA电子公章）</w:t>
      </w:r>
      <w:r/>
    </w:p>
    <w:p>
      <w:pPr>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 xml:space="preserve">      日      期 ：</w:t>
      </w:r>
      <w:r>
        <w:rPr>
          <w:rFonts w:hint="default" w:ascii="Times New Roman" w:hAnsi="Times New Roman" w:eastAsia="宋体" w:cs="Times New Roman"/>
          <w:b/>
          <w:color w:val="000000"/>
          <w:sz w:val="36"/>
          <w:szCs w:val="21"/>
          <w:u w:val="single"/>
        </w:rPr>
        <w:t xml:space="preserve">                   </w:t>
      </w:r>
      <w:r/>
    </w:p>
    <w:p>
      <w:pPr>
        <w:jc w:val="center"/>
        <w:spacing w:line="440" w:lineRule="exact"/>
        <w:rPr>
          <w:rFonts w:hint="default" w:ascii="Times New Roman" w:hAnsi="Times New Roman" w:eastAsia="宋体" w:cs="Times New Roman"/>
          <w:b/>
          <w:bCs/>
          <w:color w:val="000000"/>
          <w:sz w:val="32"/>
          <w:szCs w:val="32"/>
        </w:rPr>
      </w:pPr>
      <w:r>
        <w:rPr>
          <w:rFonts w:hint="default" w:ascii="Times New Roman" w:hAnsi="Times New Roman" w:eastAsia="宋体" w:cs="Times New Roman"/>
          <w:b/>
          <w:bCs/>
          <w:color w:val="000000"/>
          <w:sz w:val="32"/>
          <w:szCs w:val="32"/>
        </w:rPr>
      </w:r>
      <w:r/>
    </w:p>
    <w:p>
      <w:pPr>
        <w:spacing w:line="440" w:lineRule="exact"/>
        <w:rPr>
          <w:rFonts w:hint="default" w:ascii="Times New Roman" w:hAnsi="Times New Roman" w:eastAsia="宋体" w:cs="Times New Roman"/>
          <w:color w:val="000000"/>
          <w:szCs w:val="21"/>
        </w:rPr>
      </w:pPr>
      <w:r>
        <w:rPr>
          <w:rFonts w:hint="default" w:ascii="Times New Roman" w:hAnsi="Times New Roman" w:eastAsia="宋体" w:cs="Times New Roman"/>
          <w:color w:val="000000"/>
          <w:szCs w:val="21"/>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jc w:val="left"/>
        <w:widowControl/>
        <w:rPr>
          <w:rFonts w:hint="default" w:ascii="Times New Roman" w:hAnsi="Times New Roman" w:cs="Times New Roman"/>
          <w:sz w:val="24"/>
          <w:szCs w:val="24"/>
        </w:rPr>
      </w:pPr>
      <w:r>
        <w:rPr>
          <w:rFonts w:hint="default" w:ascii="Times New Roman" w:hAnsi="Times New Roman" w:cs="Times New Roman"/>
          <w:sz w:val="24"/>
          <w:szCs w:val="24"/>
        </w:rPr>
        <w:br w:type="page" w:clear="all"/>
      </w:r>
      <w:r/>
    </w:p>
    <w:p>
      <w:pPr>
        <w:jc w:val="left"/>
        <w:keepLines/>
        <w:keepNext/>
        <w:spacing w:before="360" w:after="200" w:line="360" w:lineRule="auto"/>
        <w:rPr>
          <w:rFonts w:hint="default" w:ascii="Times New Roman" w:hAnsi="Times New Roman" w:eastAsia="宋体" w:cs="Times New Roman"/>
          <w:b/>
          <w:sz w:val="36"/>
          <w:szCs w:val="36"/>
        </w:rPr>
        <w:outlineLvl w:val="1"/>
      </w:pPr>
      <w:r>
        <w:rPr>
          <w:rFonts w:hint="default" w:ascii="Times New Roman" w:hAnsi="Times New Roman" w:eastAsia="宋体" w:cs="Times New Roman"/>
          <w:b/>
          <w:sz w:val="36"/>
          <w:szCs w:val="36"/>
        </w:rPr>
        <w:t xml:space="preserve">一、法人或者其他组织的营业执照等证明文件，自然人的身份证明</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spacing w:line="500" w:lineRule="exact"/>
        <w:rPr>
          <w:rFonts w:hint="default" w:ascii="Times New Roman" w:hAnsi="Times New Roman" w:cs="Times New Roman"/>
          <w:sz w:val="24"/>
          <w:szCs w:val="24"/>
        </w:rPr>
      </w:pPr>
      <w:r>
        <w:rPr>
          <w:rFonts w:hint="default" w:ascii="Times New Roman" w:hAnsi="Times New Roman" w:eastAsia="宋体" w:cs="Times New Roman"/>
          <w:b/>
          <w:sz w:val="36"/>
        </w:rPr>
        <w:t xml:space="preserve">二、上一年度的财务状况报告</w:t>
      </w:r>
      <w:r>
        <w:rPr>
          <w:rFonts w:hint="default" w:ascii="Times New Roman" w:hAnsi="Times New Roman" w:cs="Times New Roman"/>
          <w:sz w:val="24"/>
          <w:szCs w:val="24"/>
        </w:rPr>
        <w:t xml:space="preserve">（成立不满一年无需提供）</w:t>
      </w:r>
      <w:r/>
    </w:p>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根据连财购〔2023〕4号文件精神，可以提供《财务状况报告及税收、社会保障资金缴纳情况承诺函》</w:t>
      </w:r>
      <w:r/>
    </w:p>
    <w:p>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三、依法缴纳税收和社会保障资金的相关材料</w:t>
      </w:r>
      <w:r/>
    </w:p>
    <w:p>
      <w:pPr>
        <w:ind w:firstLine="480"/>
        <w:spacing w:line="360" w:lineRule="auto"/>
        <w:rPr>
          <w:rFonts w:hint="default" w:ascii="Times New Roman" w:hAnsi="Times New Roman" w:cs="Times New Roman"/>
          <w:sz w:val="24"/>
          <w:szCs w:val="24"/>
        </w:rPr>
      </w:pPr>
      <w:r>
        <w:rPr>
          <w:rFonts w:hint="default" w:ascii="Times New Roman" w:hAnsi="Times New Roman" w:cs="Times New Roman"/>
          <w:sz w:val="24"/>
          <w:szCs w:val="24"/>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b/>
          <w:sz w:val="24"/>
        </w:rPr>
      </w:pPr>
      <w:r>
        <w:rPr>
          <w:rFonts w:hint="default" w:ascii="Times New Roman" w:hAnsi="Times New Roman" w:cs="Times New Roman"/>
          <w:b/>
          <w:sz w:val="24"/>
        </w:rPr>
      </w:r>
      <w:r/>
    </w:p>
    <w:p>
      <w:pPr>
        <w:rPr>
          <w:rFonts w:hint="default" w:ascii="Times New Roman" w:hAnsi="Times New Roman" w:cs="Times New Roman"/>
          <w:b/>
          <w:sz w:val="24"/>
        </w:rPr>
      </w:pPr>
      <w:r>
        <w:rPr>
          <w:rFonts w:hint="default" w:ascii="Times New Roman" w:hAnsi="Times New Roman" w:cs="Times New Roman"/>
          <w:b/>
          <w:sz w:val="24"/>
        </w:rPr>
        <w:t xml:space="preserve">承诺函：</w:t>
      </w:r>
      <w:r/>
    </w:p>
    <w:p>
      <w:pPr>
        <w:jc w:val="center"/>
        <w:spacing w:line="360" w:lineRule="auto"/>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财务状况报告及税收、社会保障资金缴纳情况承诺函</w:t>
      </w:r>
      <w:r/>
    </w:p>
    <w:p>
      <w:pPr>
        <w:jc w:val="left"/>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致：</w:t>
      </w:r>
      <w:r>
        <w:rPr>
          <w:rFonts w:hint="default" w:ascii="Times New Roman" w:hAnsi="Times New Roman" w:eastAsia="宋体" w:cs="Times New Roman"/>
          <w:sz w:val="24"/>
          <w:szCs w:val="24"/>
          <w:u w:val="single"/>
        </w:rPr>
        <w:t xml:space="preserve">采购人名称</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我方</w:t>
      </w:r>
      <w:r>
        <w:rPr>
          <w:rFonts w:hint="default" w:ascii="Times New Roman" w:hAnsi="Times New Roman" w:cs="Times New Roman"/>
          <w:sz w:val="24"/>
          <w:szCs w:val="24"/>
          <w:u w:val="single"/>
        </w:rPr>
        <w:t xml:space="preserve">供应商</w:t>
      </w:r>
      <w:r>
        <w:rPr>
          <w:rFonts w:hint="default" w:ascii="Times New Roman" w:hAnsi="Times New Roman" w:eastAsia="宋体" w:cs="Times New Roman"/>
          <w:sz w:val="24"/>
          <w:szCs w:val="24"/>
          <w:u w:val="single"/>
        </w:rPr>
        <w:t xml:space="preserve">名称</w:t>
      </w:r>
      <w:r>
        <w:rPr>
          <w:rFonts w:hint="default" w:ascii="Times New Roman" w:hAnsi="Times New Roman" w:eastAsia="宋体" w:cs="Times New Roman"/>
          <w:sz w:val="24"/>
          <w:szCs w:val="24"/>
        </w:rPr>
        <w:t xml:space="preserve">参加</w:t>
      </w:r>
      <w:r>
        <w:rPr>
          <w:rFonts w:hint="default" w:ascii="Times New Roman" w:hAnsi="Times New Roman" w:eastAsia="宋体" w:cs="Times New Roman"/>
          <w:sz w:val="24"/>
          <w:szCs w:val="24"/>
          <w:u w:val="single"/>
        </w:rPr>
        <w:t xml:space="preserve">项目名称</w:t>
      </w:r>
      <w:r>
        <w:rPr>
          <w:rFonts w:hint="default" w:ascii="Times New Roman" w:hAnsi="Times New Roman" w:eastAsia="宋体" w:cs="Times New Roman"/>
          <w:sz w:val="24"/>
          <w:szCs w:val="24"/>
        </w:rPr>
        <w:t xml:space="preserve">（项目编号：</w:t>
      </w:r>
      <w:r>
        <w:rPr>
          <w:rFonts w:hint="default" w:ascii="Times New Roman" w:hAnsi="Times New Roman" w:eastAsia="宋体" w:cs="Times New Roman"/>
          <w:sz w:val="24"/>
          <w:szCs w:val="24"/>
          <w:u w:val="single"/>
        </w:rPr>
        <w:t xml:space="preserve">项目编号</w:t>
      </w:r>
      <w:r>
        <w:rPr>
          <w:rFonts w:hint="default" w:ascii="Times New Roman" w:hAnsi="Times New Roman"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（1）具有良好的商业信誉和健全的财务会计制度（财务状况报告）；</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（2）有依法缴纳税收和社会保障资金的良好记录。</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特此承诺</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投标人（公章）：</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法定代表人（单位负责人）或委托代理人（签名或签章）：</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四、具备履行合同所必需的设备和专业技术能力的声明及证明材料</w:t>
      </w:r>
      <w:r/>
    </w:p>
    <w:p>
      <w:pPr>
        <w:jc w:val="center"/>
        <w:spacing w:line="460" w:lineRule="exact"/>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具备履行合同所必需的设备和专业技术能力的声明及证明材料</w:t>
      </w:r>
      <w:r/>
    </w:p>
    <w:p>
      <w:pPr>
        <w:jc w:val="center"/>
        <w:spacing w:line="46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主要设备有：</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。（须附证明材料）</w:t>
      </w:r>
      <w:r/>
    </w:p>
    <w:p>
      <w:pPr>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主要专业技术能力有：</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。（须附证明材料）</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附主要设备和主要专业技术能力的证明材料如下：</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投标人（盖章）：</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法定代表人（单位负责人）或委托代理人（签字或盖章）：</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jc w:val="left"/>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五、参加政府采购活动前3年内在经营活动中没有重大违法记录的书面声明</w:t>
      </w:r>
      <w:r/>
    </w:p>
    <w:p>
      <w:pPr>
        <w:jc w:val="center"/>
        <w:spacing w:line="460" w:lineRule="exact"/>
        <w:rPr>
          <w:rFonts w:hint="default" w:ascii="Times New Roman" w:hAnsi="Times New Roman" w:eastAsia="宋体" w:cs="Times New Roman"/>
          <w:b/>
          <w:bCs/>
          <w:color w:val="000000"/>
          <w:sz w:val="44"/>
          <w:szCs w:val="44"/>
        </w:rPr>
      </w:pPr>
      <w:r>
        <w:rPr>
          <w:rFonts w:hint="default" w:ascii="Times New Roman" w:hAnsi="Times New Roman" w:eastAsia="黑体" w:cs="Times New Roman"/>
          <w:bCs/>
          <w:sz w:val="36"/>
          <w:szCs w:val="28"/>
        </w:rPr>
        <w:t xml:space="preserve">声  明</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投标人（盖章）：</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法定代表人（单位负责人）或委托代理人（签字或盖章）：</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六、落实政府采购政策需满足的资格要求的证明文件</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七、特定资格要求的证明文件</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八、法律、行政法规规定的其他条件的证明文件</w:t>
      </w:r>
      <w:r/>
    </w:p>
    <w:p>
      <w:pPr>
        <w:ind w:firstLine="480"/>
        <w:jc w:val="left"/>
        <w:spacing w:line="500"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（如有，请按要求提供）</w:t>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九、授权委托书与法定代表人（单位负责人）身份证明</w:t>
      </w:r>
      <w:r/>
    </w:p>
    <w:p>
      <w:pPr>
        <w:jc w:val="center"/>
        <w:spacing w:line="360" w:lineRule="exact"/>
        <w:rPr>
          <w:rFonts w:hint="default" w:ascii="Times New Roman" w:hAnsi="Times New Roman" w:eastAsia="宋体" w:cs="Times New Roman"/>
          <w:b/>
          <w:color w:val="000000"/>
          <w:sz w:val="36"/>
          <w:szCs w:val="36"/>
        </w:rPr>
      </w:pPr>
      <w:r>
        <w:rPr>
          <w:rFonts w:hint="default" w:ascii="Times New Roman" w:hAnsi="Times New Roman" w:eastAsia="宋体" w:cs="Times New Roman"/>
          <w:b/>
          <w:color w:val="000000"/>
          <w:sz w:val="36"/>
          <w:szCs w:val="36"/>
        </w:rPr>
      </w:r>
      <w:r/>
    </w:p>
    <w:p>
      <w:pPr>
        <w:jc w:val="center"/>
        <w:spacing w:line="360" w:lineRule="exact"/>
        <w:rPr>
          <w:rFonts w:hint="default" w:ascii="Times New Roman" w:hAnsi="Times New Roman" w:eastAsia="宋体" w:cs="Times New Roman"/>
          <w:b/>
          <w:color w:val="000000"/>
          <w:sz w:val="36"/>
          <w:szCs w:val="36"/>
        </w:rPr>
      </w:pPr>
      <w:r>
        <w:rPr>
          <w:rFonts w:hint="default" w:ascii="Times New Roman" w:hAnsi="Times New Roman" w:eastAsia="宋体" w:cs="Times New Roman"/>
          <w:b/>
          <w:color w:val="000000"/>
          <w:sz w:val="36"/>
          <w:szCs w:val="36"/>
        </w:rPr>
        <w:t xml:space="preserve">授权委托书</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致：</w:t>
      </w:r>
      <w:r>
        <w:rPr>
          <w:rFonts w:hint="default" w:ascii="Times New Roman" w:hAnsi="Times New Roman" w:eastAsia="宋体" w:cs="Times New Roman"/>
          <w:sz w:val="24"/>
          <w:szCs w:val="24"/>
          <w:u w:val="single"/>
        </w:rPr>
        <w:t xml:space="preserve">采购单位</w:t>
      </w:r>
      <w:r/>
    </w:p>
    <w:p>
      <w:pPr>
        <w:ind w:firstLine="42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本人</w:t>
      </w:r>
      <w:r>
        <w:rPr>
          <w:rFonts w:hint="default" w:ascii="Times New Roman" w:hAnsi="Times New Roman" w:eastAsia="宋体" w:cs="Times New Roman"/>
          <w:sz w:val="24"/>
          <w:szCs w:val="24"/>
          <w:u w:val="single"/>
        </w:rPr>
        <w:t xml:space="preserve"> （姓名） </w:t>
      </w:r>
      <w:r>
        <w:rPr>
          <w:rFonts w:hint="default" w:ascii="Times New Roman" w:hAnsi="Times New Roman" w:eastAsia="宋体" w:cs="Times New Roman"/>
          <w:sz w:val="24"/>
          <w:szCs w:val="24"/>
        </w:rPr>
        <w:t xml:space="preserve">系</w:t>
      </w:r>
      <w:r>
        <w:rPr>
          <w:rFonts w:hint="default" w:ascii="Times New Roman" w:hAnsi="Times New Roman" w:eastAsia="宋体" w:cs="Times New Roman"/>
          <w:sz w:val="24"/>
          <w:szCs w:val="24"/>
          <w:u w:val="single"/>
        </w:rPr>
        <w:t xml:space="preserve"> （投标人名称） </w:t>
      </w:r>
      <w:r>
        <w:rPr>
          <w:rFonts w:hint="default" w:ascii="Times New Roman" w:hAnsi="Times New Roman" w:eastAsia="宋体" w:cs="Times New Roman"/>
          <w:sz w:val="24"/>
          <w:szCs w:val="24"/>
        </w:rPr>
        <w:t xml:space="preserve">的法定代表人（单位负责人），现委托</w:t>
      </w:r>
      <w:r>
        <w:rPr>
          <w:rFonts w:hint="default" w:ascii="Times New Roman" w:hAnsi="Times New Roman" w:eastAsia="宋体" w:cs="Times New Roman"/>
          <w:sz w:val="24"/>
          <w:szCs w:val="24"/>
          <w:u w:val="single"/>
        </w:rPr>
        <w:t xml:space="preserve"> （姓名） </w:t>
      </w:r>
      <w:r>
        <w:rPr>
          <w:rFonts w:hint="default" w:ascii="Times New Roman" w:hAnsi="Times New Roman" w:eastAsia="宋体" w:cs="Times New Roman"/>
          <w:sz w:val="24"/>
          <w:szCs w:val="24"/>
        </w:rPr>
        <w:t xml:space="preserve">为我方代理人，联系电话：</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。代理人根据授权，以我方名义签署、澄清确认、递交、撤回、修改</w:t>
      </w:r>
      <w:r>
        <w:rPr>
          <w:rFonts w:hint="default" w:ascii="Times New Roman" w:hAnsi="Times New Roman" w:eastAsia="宋体" w:cs="Times New Roman"/>
          <w:sz w:val="24"/>
          <w:szCs w:val="24"/>
          <w:u w:val="single"/>
        </w:rPr>
        <w:t xml:space="preserve"> （项目名称） </w:t>
      </w:r>
      <w:r>
        <w:rPr>
          <w:rFonts w:hint="default" w:ascii="Times New Roman" w:hAnsi="Times New Roman" w:eastAsia="宋体" w:cs="Times New Roman"/>
          <w:sz w:val="24"/>
          <w:szCs w:val="24"/>
        </w:rPr>
        <w:t xml:space="preserve">项目（项目编号：</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）投标文件和处理有关事宜，其法律后果由我方承担。</w:t>
      </w:r>
      <w:r/>
    </w:p>
    <w:p>
      <w:pPr>
        <w:ind w:firstLine="42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委托期限：自本授权委托书签署之日起至响应有效期届满之日止。</w:t>
      </w:r>
      <w:r/>
    </w:p>
    <w:p>
      <w:pPr>
        <w:ind w:firstLine="42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代理人无转委托权。</w:t>
      </w:r>
      <w:r>
        <w:rPr>
          <w:rFonts w:hint="default" w:ascii="Times New Roman" w:hAnsi="Times New Roman" w:eastAsia="宋体" w:cs="Times New Roman"/>
          <w:sz w:val="24"/>
          <w:szCs w:val="24"/>
        </w:rPr>
        <w:br/>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投标人名称（加盖公章）：</w:t>
      </w:r>
      <w:r>
        <w:rPr>
          <w:rFonts w:hint="default" w:ascii="Times New Roman" w:hAnsi="Times New Roman" w:eastAsia="宋体" w:cs="Times New Roman"/>
          <w:sz w:val="24"/>
          <w:szCs w:val="24"/>
          <w:u w:val="single"/>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法定代表人（单位负责人）（签字、签章或印鉴）：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，联系电话：</w:t>
      </w:r>
      <w:r>
        <w:rPr>
          <w:rFonts w:hint="default" w:ascii="Times New Roman" w:hAnsi="Times New Roman" w:eastAsia="宋体" w:cs="Times New Roman"/>
          <w:sz w:val="24"/>
          <w:szCs w:val="24"/>
          <w:u w:val="single"/>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委托代理人（签字/签章）：</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，联系电话：</w:t>
      </w:r>
      <w:r>
        <w:rPr>
          <w:rFonts w:hint="default" w:ascii="Times New Roman" w:hAnsi="Times New Roman" w:eastAsia="宋体" w:cs="Times New Roman"/>
          <w:sz w:val="24"/>
          <w:szCs w:val="24"/>
          <w:u w:val="single"/>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ind w:firstLine="48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法定代表人（单位负责人）有效期内的身份证</w:t>
      </w:r>
      <w:r>
        <w:rPr>
          <w:rFonts w:hint="default" w:ascii="Times New Roman" w:hAnsi="Times New Roman" w:eastAsia="宋体" w:cs="Times New Roman"/>
          <w:b/>
          <w:color w:val="000000"/>
          <w:sz w:val="24"/>
          <w:szCs w:val="20"/>
        </w:rPr>
        <w:t xml:space="preserve">正反面</w:t>
      </w:r>
      <w:r>
        <w:rPr>
          <w:rFonts w:hint="default" w:ascii="Times New Roman" w:hAnsi="Times New Roman"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r>
    </w:tbl>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委托代理人有效期内的身份证</w:t>
      </w:r>
      <w:r>
        <w:rPr>
          <w:rFonts w:hint="default" w:ascii="Times New Roman" w:hAnsi="Times New Roman" w:eastAsia="宋体" w:cs="Times New Roman"/>
          <w:b/>
          <w:color w:val="000000"/>
          <w:sz w:val="24"/>
          <w:szCs w:val="20"/>
        </w:rPr>
        <w:t xml:space="preserve">正反面</w:t>
      </w:r>
      <w:r>
        <w:rPr>
          <w:rFonts w:hint="default" w:ascii="Times New Roman" w:hAnsi="Times New Roman" w:eastAsia="宋体" w:cs="Times New Roman"/>
          <w:color w:val="000000"/>
          <w:sz w:val="24"/>
          <w:szCs w:val="20"/>
        </w:rPr>
        <w:t xml:space="preserve">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r>
    </w:tbl>
    <w:p>
      <w:pPr>
        <w:jc w:val="left"/>
        <w:spacing w:line="360" w:lineRule="auto"/>
        <w:tabs>
          <w:tab w:val="left" w:pos="558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填报说明：</w:t>
      </w:r>
      <w:r/>
    </w:p>
    <w:p>
      <w:pPr>
        <w:ind w:firstLine="480"/>
        <w:jc w:val="left"/>
        <w:spacing w:line="360" w:lineRule="auto"/>
        <w:tabs>
          <w:tab w:val="left" w:pos="558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3、供应商为自然人的情形，可不提供本《授权委托书》。</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4.</w:t>
      </w:r>
      <w:r>
        <w:rPr>
          <w:rFonts w:hint="default" w:ascii="Times New Roman" w:hAnsi="Times New Roman" w:cs="Times New Roman"/>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360" w:lineRule="auto"/>
        <w:tabs>
          <w:tab w:val="left" w:pos="5580"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jc w:val="center"/>
        <w:spacing w:line="360" w:lineRule="exact"/>
        <w:rPr>
          <w:rFonts w:hint="default" w:ascii="Times New Roman" w:hAnsi="Times New Roman" w:eastAsia="宋体" w:cs="Times New Roman"/>
          <w:b/>
          <w:color w:val="000000"/>
          <w:sz w:val="36"/>
          <w:szCs w:val="36"/>
        </w:rPr>
      </w:pPr>
      <w:r>
        <w:rPr>
          <w:rFonts w:hint="default" w:ascii="Times New Roman" w:hAnsi="Times New Roman" w:eastAsia="宋体" w:cs="Times New Roman"/>
          <w:b/>
          <w:color w:val="000000"/>
          <w:sz w:val="36"/>
          <w:szCs w:val="36"/>
        </w:rPr>
        <w:t xml:space="preserve">法定代表人（单位负责人）身份证明</w:t>
      </w:r>
      <w:r/>
    </w:p>
    <w:p>
      <w:pPr>
        <w:spacing w:line="200" w:lineRule="exact"/>
        <w:rPr>
          <w:rFonts w:hint="default" w:ascii="Times New Roman" w:hAnsi="Times New Roman" w:eastAsia="宋体" w:cs="Times New Roman"/>
          <w:sz w:val="20"/>
          <w:szCs w:val="20"/>
        </w:rPr>
      </w:pPr>
      <w:r>
        <w:rPr>
          <w:rFonts w:hint="default" w:ascii="Times New Roman" w:hAnsi="Times New Roman" w:eastAsia="宋体" w:cs="Times New Roman"/>
          <w:sz w:val="20"/>
          <w:szCs w:val="20"/>
        </w:rPr>
      </w:r>
      <w:r/>
    </w:p>
    <w:p>
      <w:pPr>
        <w:spacing w:line="360" w:lineRule="auto"/>
        <w:tabs>
          <w:tab w:val="left" w:pos="5580" w:leader="none"/>
        </w:tabs>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致：</w:t>
      </w:r>
      <w:r>
        <w:rPr>
          <w:rFonts w:hint="default"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兹证明，姓名：</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性别：</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年龄：</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职务：</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系</w:t>
      </w:r>
      <w:r>
        <w:rPr>
          <w:rFonts w:hint="default" w:ascii="Times New Roman" w:hAnsi="Times New Roman" w:eastAsia="宋体" w:cs="Times New Roman"/>
          <w:sz w:val="24"/>
          <w:szCs w:val="24"/>
          <w:u w:val="single"/>
        </w:rPr>
        <w:t xml:space="preserve"> （投标人名称） </w:t>
      </w:r>
      <w:r>
        <w:rPr>
          <w:rFonts w:hint="default" w:ascii="Times New Roman" w:hAnsi="Times New Roman"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right="-46"/>
        <w:spacing w:before="120" w:line="583" w:lineRule="auto"/>
        <w:tabs>
          <w:tab w:val="left" w:pos="567" w:leader="none"/>
        </w:tabs>
        <w:rPr>
          <w:rFonts w:hint="default" w:ascii="Times New Roman" w:hAnsi="Times New Roman" w:eastAsia="宋体" w:cs="Times New Roman"/>
          <w:spacing w:val="-3"/>
          <w:sz w:val="24"/>
          <w:szCs w:val="24"/>
        </w:rPr>
      </w:pPr>
      <w:r>
        <w:rPr>
          <w:rFonts w:hint="default" w:ascii="Times New Roman" w:hAnsi="Times New Roman" w:eastAsia="宋体" w:cs="Times New Roman"/>
          <w:sz w:val="24"/>
          <w:szCs w:val="24"/>
        </w:rPr>
        <w:t xml:space="preserve">附：</w:t>
      </w:r>
      <w:r>
        <w:rPr>
          <w:rFonts w:hint="default" w:ascii="Times New Roman" w:hAnsi="Times New Roman" w:eastAsia="宋体" w:cs="Times New Roman"/>
          <w:spacing w:val="-3"/>
          <w:sz w:val="24"/>
          <w:szCs w:val="24"/>
        </w:rPr>
        <w:t xml:space="preserve">法</w:t>
      </w:r>
      <w:r>
        <w:rPr>
          <w:rFonts w:hint="default" w:ascii="Times New Roman" w:hAnsi="Times New Roman" w:eastAsia="宋体" w:cs="Times New Roman"/>
          <w:sz w:val="24"/>
          <w:szCs w:val="24"/>
        </w:rPr>
        <w:t xml:space="preserve">定</w:t>
      </w:r>
      <w:r>
        <w:rPr>
          <w:rFonts w:hint="default" w:ascii="Times New Roman" w:hAnsi="Times New Roman" w:eastAsia="宋体" w:cs="Times New Roman"/>
          <w:spacing w:val="-3"/>
          <w:sz w:val="24"/>
          <w:szCs w:val="24"/>
        </w:rPr>
        <w:t xml:space="preserve">代</w:t>
      </w:r>
      <w:r>
        <w:rPr>
          <w:rFonts w:hint="default" w:ascii="Times New Roman" w:hAnsi="Times New Roman" w:eastAsia="宋体" w:cs="Times New Roman"/>
          <w:sz w:val="24"/>
          <w:szCs w:val="24"/>
        </w:rPr>
        <w:t xml:space="preserve">表</w:t>
      </w:r>
      <w:r>
        <w:rPr>
          <w:rFonts w:hint="default" w:ascii="Times New Roman" w:hAnsi="Times New Roman" w:eastAsia="宋体" w:cs="Times New Roman"/>
          <w:spacing w:val="-3"/>
          <w:sz w:val="24"/>
          <w:szCs w:val="24"/>
        </w:rPr>
        <w:t xml:space="preserve">人</w:t>
      </w:r>
      <w:r>
        <w:rPr>
          <w:rFonts w:hint="default" w:ascii="Times New Roman" w:hAnsi="Times New Roman" w:eastAsia="宋体" w:cs="Times New Roman"/>
          <w:sz w:val="24"/>
          <w:szCs w:val="24"/>
        </w:rPr>
        <w:t xml:space="preserve">（</w:t>
      </w:r>
      <w:r>
        <w:rPr>
          <w:rFonts w:hint="default" w:ascii="Times New Roman" w:hAnsi="Times New Roman" w:eastAsia="宋体" w:cs="Times New Roman"/>
          <w:spacing w:val="-3"/>
          <w:sz w:val="24"/>
          <w:szCs w:val="24"/>
        </w:rPr>
        <w:t xml:space="preserve">单</w:t>
      </w:r>
      <w:r>
        <w:rPr>
          <w:rFonts w:hint="default" w:ascii="Times New Roman" w:hAnsi="Times New Roman" w:eastAsia="宋体" w:cs="Times New Roman"/>
          <w:sz w:val="24"/>
          <w:szCs w:val="24"/>
        </w:rPr>
        <w:t xml:space="preserve">位</w:t>
      </w:r>
      <w:r>
        <w:rPr>
          <w:rFonts w:hint="default" w:ascii="Times New Roman" w:hAnsi="Times New Roman" w:eastAsia="宋体" w:cs="Times New Roman"/>
          <w:spacing w:val="-3"/>
          <w:sz w:val="24"/>
          <w:szCs w:val="24"/>
        </w:rPr>
        <w:t xml:space="preserve">负</w:t>
      </w:r>
      <w:r>
        <w:rPr>
          <w:rFonts w:hint="default" w:ascii="Times New Roman" w:hAnsi="Times New Roman" w:eastAsia="宋体" w:cs="Times New Roman"/>
          <w:sz w:val="24"/>
          <w:szCs w:val="24"/>
        </w:rPr>
        <w:t xml:space="preserve">责人</w:t>
      </w:r>
      <w:r>
        <w:rPr>
          <w:rFonts w:hint="default" w:ascii="Times New Roman" w:hAnsi="Times New Roman" w:eastAsia="宋体" w:cs="Times New Roman"/>
          <w:spacing w:val="-3"/>
          <w:sz w:val="24"/>
          <w:szCs w:val="24"/>
        </w:rPr>
        <w:t xml:space="preserve">）有效期内的身份证正反面电子件。</w:t>
      </w:r>
      <w:r/>
    </w:p>
    <w:tbl>
      <w:tblPr>
        <w:tblStyle w:val="85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c>
      </w:tr>
    </w:tbl>
    <w:p>
      <w:pPr>
        <w:ind w:right="4305"/>
        <w:spacing w:before="120" w:line="583" w:lineRule="auto"/>
        <w:tabs>
          <w:tab w:val="left" w:pos="567" w:leader="none"/>
        </w:tabs>
        <w:rPr>
          <w:rFonts w:hint="default" w:ascii="Times New Roman" w:hAnsi="Times New Roman" w:eastAsia="宋体" w:cs="Times New Roman"/>
          <w:spacing w:val="-3"/>
          <w:sz w:val="24"/>
          <w:szCs w:val="24"/>
        </w:rPr>
      </w:pPr>
      <w:r>
        <w:rPr>
          <w:rFonts w:hint="default" w:ascii="Times New Roman" w:hAnsi="Times New Roman" w:eastAsia="宋体" w:cs="Times New Roman"/>
          <w:spacing w:val="-3"/>
          <w:sz w:val="24"/>
          <w:szCs w:val="24"/>
        </w:rPr>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 xml:space="preserve">投标人名称（加盖公章）</w:t>
      </w:r>
      <w:r>
        <w:rPr>
          <w:rFonts w:hint="default" w:ascii="Times New Roman" w:hAnsi="Times New Roman" w:eastAsia="宋体" w:cs="Times New Roman"/>
          <w:color w:val="000000"/>
          <w:sz w:val="24"/>
          <w:szCs w:val="24"/>
          <w:lang w:val="zh-CN"/>
        </w:rPr>
        <w:t xml:space="preserve">：</w:t>
      </w:r>
      <w:r>
        <w:rPr>
          <w:rFonts w:hint="default" w:ascii="Times New Roman" w:hAnsi="Times New Roman" w:eastAsia="宋体" w:cs="Times New Roman"/>
          <w:sz w:val="24"/>
          <w:szCs w:val="24"/>
          <w:u w:val="single"/>
        </w:rPr>
        <w:t xml:space="preserve">             </w:t>
      </w:r>
      <w:r/>
    </w:p>
    <w:p>
      <w:pPr>
        <w:ind w:firstLine="468"/>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spacing w:val="-3"/>
          <w:sz w:val="24"/>
          <w:szCs w:val="24"/>
        </w:rPr>
        <w:t xml:space="preserve">）（签字、签章或印鉴）：</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，联系电话：</w:t>
      </w:r>
      <w:r>
        <w:rPr>
          <w:rFonts w:hint="default" w:ascii="Times New Roman" w:hAnsi="Times New Roman" w:eastAsia="宋体" w:cs="Times New Roman"/>
          <w:sz w:val="24"/>
          <w:szCs w:val="24"/>
          <w:u w:val="single"/>
        </w:rPr>
        <w:t xml:space="preserve">         </w:t>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firstLine="48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日期：    年     月     日</w:t>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r>
      <w:r/>
    </w:p>
    <w:p>
      <w:pPr>
        <w:ind w:firstLine="480"/>
        <w:jc w:val="left"/>
        <w:spacing w:line="360" w:lineRule="auto"/>
        <w:tabs>
          <w:tab w:val="left" w:pos="5580" w:leader="none"/>
        </w:tabs>
        <w:rPr>
          <w:rFonts w:hint="default" w:ascii="Times New Roman" w:hAnsi="Times New Roman" w:cs="Times New Roman"/>
          <w:sz w:val="24"/>
          <w:szCs w:val="24"/>
        </w:rPr>
      </w:pPr>
      <w:r>
        <w:rPr>
          <w:rFonts w:hint="default" w:ascii="Times New Roman" w:hAnsi="Times New Roman" w:cs="Times New Roman"/>
          <w:sz w:val="24"/>
          <w:szCs w:val="24"/>
        </w:rPr>
        <w:t xml:space="preserve">注：请供应商如实填写联系方式并在评审过程中保持联系方式畅通，评审过程中如联系不上，由供应商承担一切不利后果。</w:t>
      </w:r>
      <w:r/>
    </w:p>
    <w:p>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260" w:after="260" w:line="416" w:lineRule="auto"/>
        <w:rPr>
          <w:rFonts w:hint="default" w:ascii="Times New Roman" w:hAnsi="Times New Roman" w:eastAsia="黑体" w:cs="Times New Roman"/>
          <w:b/>
          <w:color w:val="000000"/>
          <w:sz w:val="32"/>
          <w:szCs w:val="32"/>
        </w:rPr>
        <w:outlineLvl w:val="1"/>
      </w:pPr>
      <w:r>
        <w:rPr>
          <w:rFonts w:hint="default" w:ascii="Times New Roman" w:hAnsi="Times New Roman" w:eastAsia="宋体" w:cs="Times New Roman"/>
          <w:b/>
          <w:iCs/>
          <w:sz w:val="36"/>
        </w:rPr>
        <w:t xml:space="preserve">十、投标函</w:t>
      </w:r>
      <w:r/>
    </w:p>
    <w:p>
      <w:pPr>
        <w:jc w:val="center"/>
        <w:spacing w:line="360" w:lineRule="auto"/>
        <w:tabs>
          <w:tab w:val="left" w:pos="360" w:leader="none"/>
        </w:tabs>
        <w:rPr>
          <w:rFonts w:hint="default" w:ascii="Times New Roman" w:hAnsi="Times New Roman" w:eastAsia="宋体" w:cs="Times New Roman"/>
          <w:color w:val="000000"/>
          <w:sz w:val="24"/>
          <w:szCs w:val="24"/>
        </w:rPr>
      </w:pPr>
      <w:r>
        <w:rPr>
          <w:rFonts w:hint="default" w:ascii="Times New Roman" w:hAnsi="Times New Roman" w:eastAsia="黑体" w:cs="Times New Roman"/>
          <w:bCs/>
          <w:sz w:val="36"/>
          <w:szCs w:val="28"/>
        </w:rPr>
        <w:t xml:space="preserve">投标函</w:t>
      </w:r>
      <w:r/>
    </w:p>
    <w:p>
      <w:pPr>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致：连云港市公共资源交易中心</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据此函，__________签字人兹宣布同意如下：</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2.我们完全理解贵方不一定将合同授予最低报价的投标人。</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7.与本投标有关的正式通讯地址为：</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地        址：</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邮        编：</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电        话：</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传        真：</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投标人开户行：</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账        号： </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hint="default" w:ascii="Times New Roman" w:hAnsi="Times New Roman" w:eastAsia="宋体" w:cs="Times New Roman"/>
          <w:b/>
          <w:sz w:val="36"/>
        </w:rPr>
        <w:outlineLvl w:val="1"/>
      </w:pPr>
      <w:r>
        <w:rPr>
          <w:rFonts w:hint="default" w:ascii="Times New Roman" w:hAnsi="Times New Roman" w:eastAsia="宋体" w:cs="Times New Roman"/>
          <w:b/>
          <w:sz w:val="36"/>
        </w:rPr>
        <w:t xml:space="preserve">十一、中小企业声明函（服务）</w:t>
      </w:r>
      <w:r/>
    </w:p>
    <w:p>
      <w:pPr>
        <w:jc w:val="center"/>
        <w:spacing w:line="360" w:lineRule="auto"/>
        <w:tabs>
          <w:tab w:val="left" w:pos="360" w:leader="none"/>
        </w:tabs>
        <w:rPr>
          <w:rFonts w:hint="default" w:ascii="Times New Roman" w:hAnsi="Times New Roman" w:eastAsia="宋体" w:cs="Times New Roman"/>
          <w:color w:val="000000"/>
          <w:sz w:val="24"/>
          <w:szCs w:val="24"/>
        </w:rPr>
      </w:pPr>
      <w:r>
        <w:rPr>
          <w:rFonts w:hint="default" w:ascii="Times New Roman" w:hAnsi="Times New Roman" w:eastAsia="黑体" w:cs="Times New Roman"/>
          <w:bCs/>
          <w:sz w:val="36"/>
          <w:szCs w:val="28"/>
        </w:rPr>
        <w:t xml:space="preserve">中小企业声明函</w:t>
      </w:r>
      <w:r/>
    </w:p>
    <w:p>
      <w:pPr>
        <w:ind w:firstLine="480"/>
        <w:spacing w:line="500" w:lineRule="exact"/>
        <w:rPr>
          <w:rFonts w:hint="default" w:ascii="Times New Roman" w:hAnsi="Times New Roman" w:cs="Times New Roman"/>
          <w:sz w:val="24"/>
        </w:rPr>
      </w:pPr>
      <w:r>
        <w:rPr>
          <w:rFonts w:hint="default" w:ascii="Times New Roman" w:hAnsi="Times New Roman" w:eastAsia="宋体" w:cs="Times New Roman"/>
          <w:color w:val="000000"/>
          <w:sz w:val="24"/>
          <w:szCs w:val="24"/>
        </w:rPr>
        <w:t xml:space="preserve">本公司（联合体）郑重声明，根据《政府采购促进中小企业发展管理办法》(财库〔2020〕46号)的规定，本公司（联合体）参加</w:t>
      </w:r>
      <w:r>
        <w:rPr>
          <w:rFonts w:hint="default" w:ascii="Times New Roman" w:hAnsi="Times New Roman" w:eastAsia="宋体" w:cs="Times New Roman"/>
          <w:color w:val="000000"/>
          <w:sz w:val="24"/>
          <w:szCs w:val="24"/>
          <w:u w:val="single"/>
        </w:rPr>
        <w:t xml:space="preserve">（单位名称）</w:t>
      </w:r>
      <w:r>
        <w:rPr>
          <w:rFonts w:hint="default" w:ascii="Times New Roman" w:hAnsi="Times New Roman" w:eastAsia="宋体" w:cs="Times New Roman"/>
          <w:color w:val="000000"/>
          <w:sz w:val="24"/>
          <w:szCs w:val="24"/>
        </w:rPr>
        <w:t xml:space="preserve">的</w:t>
      </w:r>
      <w:r>
        <w:rPr>
          <w:rFonts w:hint="default" w:ascii="Times New Roman" w:hAnsi="Times New Roman" w:eastAsia="宋体" w:cs="Times New Roman"/>
          <w:color w:val="000000"/>
          <w:sz w:val="24"/>
          <w:szCs w:val="24"/>
          <w:u w:val="single"/>
        </w:rPr>
        <w:t xml:space="preserve">（项目名称）</w:t>
      </w:r>
      <w:r>
        <w:rPr>
          <w:rFonts w:hint="default" w:ascii="Times New Roman" w:hAnsi="Times New Roman" w:eastAsia="宋体" w:cs="Times New Roman"/>
          <w:color w:val="000000"/>
          <w:sz w:val="24"/>
          <w:szCs w:val="24"/>
        </w:rPr>
        <w:t xml:space="preserve">（项目编号：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，分包号：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）采购活动，提供的</w:t>
      </w:r>
      <w:r>
        <w:rPr>
          <w:rFonts w:hint="default" w:ascii="Times New Roman" w:hAnsi="Times New Roman" w:cs="Times New Roman"/>
          <w:sz w:val="24"/>
        </w:rPr>
        <w:t xml:space="preserve">服务全部由符合政策要求的中小企业承接。</w:t>
      </w:r>
      <w:r/>
    </w:p>
    <w:p>
      <w:pPr>
        <w:ind w:firstLine="480"/>
        <w:spacing w:line="500" w:lineRule="exact"/>
        <w:rPr>
          <w:rFonts w:hint="default" w:ascii="Times New Roman" w:hAnsi="Times New Roman" w:eastAsia="宋体" w:cs="Times New Roman"/>
          <w:i/>
          <w:color w:val="000000"/>
          <w:sz w:val="24"/>
          <w:szCs w:val="24"/>
          <w:u w:val="single"/>
        </w:rPr>
      </w:pPr>
      <w:r>
        <w:rPr>
          <w:rFonts w:hint="default" w:ascii="Times New Roman" w:hAnsi="Times New Roman" w:eastAsia="宋体" w:cs="Times New Roman"/>
          <w:color w:val="000000"/>
          <w:sz w:val="24"/>
          <w:szCs w:val="24"/>
          <w:u w:val="single"/>
        </w:rPr>
        <w:t xml:space="preserve">（标的名称）</w:t>
      </w:r>
      <w:r>
        <w:rPr>
          <w:rFonts w:hint="default" w:ascii="Times New Roman" w:hAnsi="Times New Roman" w:eastAsia="宋体" w:cs="Times New Roman"/>
          <w:color w:val="000000"/>
          <w:sz w:val="24"/>
          <w:szCs w:val="24"/>
        </w:rPr>
        <w:t xml:space="preserve">，属于</w:t>
      </w:r>
      <w:r>
        <w:rPr>
          <w:rFonts w:hint="default" w:ascii="Times New Roman" w:hAnsi="Times New Roman" w:eastAsia="宋体" w:cs="Times New Roman"/>
          <w:color w:val="000000"/>
          <w:sz w:val="24"/>
          <w:szCs w:val="24"/>
          <w:u w:val="single"/>
        </w:rPr>
        <w:t xml:space="preserve">（采购文件中明确的所属行业）</w:t>
      </w:r>
      <w:r>
        <w:rPr>
          <w:rFonts w:hint="default" w:ascii="Times New Roman" w:hAnsi="Times New Roman" w:eastAsia="宋体" w:cs="Times New Roman"/>
          <w:color w:val="000000"/>
          <w:sz w:val="24"/>
          <w:szCs w:val="24"/>
        </w:rPr>
        <w:t xml:space="preserve">行业；承接企业为</w:t>
      </w:r>
      <w:r>
        <w:rPr>
          <w:rFonts w:hint="default" w:ascii="Times New Roman" w:hAnsi="Times New Roman" w:eastAsia="宋体" w:cs="Times New Roman"/>
          <w:color w:val="000000"/>
          <w:sz w:val="24"/>
          <w:szCs w:val="24"/>
          <w:u w:val="single"/>
        </w:rPr>
        <w:t xml:space="preserve">（企业名称）</w:t>
      </w:r>
      <w:r>
        <w:rPr>
          <w:rFonts w:hint="default" w:ascii="Times New Roman" w:hAnsi="Times New Roman" w:eastAsia="宋体" w:cs="Times New Roman"/>
          <w:color w:val="000000"/>
          <w:sz w:val="24"/>
          <w:szCs w:val="24"/>
        </w:rPr>
        <w:t xml:space="preserve">，从业人员</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人，营业收入为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万元，资产总额为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万元，属于</w:t>
      </w:r>
      <w:r>
        <w:rPr>
          <w:rFonts w:hint="default" w:ascii="Times New Roman" w:hAnsi="Times New Roman" w:eastAsia="宋体" w:cs="Times New Roman"/>
          <w:color w:val="000000"/>
          <w:sz w:val="24"/>
          <w:szCs w:val="24"/>
          <w:u w:val="single"/>
        </w:rPr>
        <w:t xml:space="preserve">（中型企业、小型企业、微型企业）</w:t>
      </w:r>
      <w:r>
        <w:rPr>
          <w:rFonts w:hint="default" w:ascii="Times New Roman" w:hAnsi="Times New Roman" w:eastAsia="宋体" w:cs="Times New Roman"/>
          <w:color w:val="000000"/>
          <w:sz w:val="24"/>
          <w:szCs w:val="24"/>
        </w:rPr>
        <w:t xml:space="preserve">；</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本企业对上述声明内容的真实性负责。如有虚假，将依法承担相应责任。</w:t>
      </w:r>
      <w:r/>
    </w:p>
    <w:p>
      <w:pPr>
        <w:ind w:right="1620"/>
        <w:spacing w:line="56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right="1620" w:firstLine="2880"/>
        <w:spacing w:line="56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企业名称（盖章）：</w:t>
      </w:r>
      <w:r/>
    </w:p>
    <w:p>
      <w:pPr>
        <w:ind w:right="1140" w:firstLine="2880"/>
        <w:spacing w:line="56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   期：</w:t>
      </w:r>
      <w:r/>
    </w:p>
    <w:p>
      <w:pPr>
        <w:ind w:right="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right="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p>
      <w:pPr>
        <w:ind w:right="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填报说明：</w:t>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1、从业人员、营业收入、资产总额填报上一年度数据，无上一年度数据的新成立企业可不填报。</w:t>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2、请供应商如实填写，</w:t>
      </w:r>
      <w:r>
        <w:rPr>
          <w:rFonts w:hint="default" w:ascii="Times New Roman" w:hAnsi="Times New Roman" w:cs="Times New Roman"/>
          <w:sz w:val="24"/>
        </w:rPr>
        <w:t xml:space="preserve">所填内容将作为评审的依据</w:t>
      </w:r>
      <w:r>
        <w:rPr>
          <w:rFonts w:hint="default" w:ascii="Times New Roman" w:hAnsi="Times New Roman" w:eastAsia="宋体" w:cs="Times New Roman"/>
          <w:sz w:val="24"/>
          <w:szCs w:val="24"/>
        </w:rPr>
        <w:t xml:space="preserve">，如填写不完整或不一致或填写有误，将</w:t>
      </w:r>
      <w:r>
        <w:rPr>
          <w:rFonts w:hint="default" w:ascii="Times New Roman" w:hAnsi="Times New Roman" w:eastAsia="宋体" w:cs="Times New Roman"/>
          <w:sz w:val="24"/>
          <w:szCs w:val="24"/>
          <w:lang w:val="en-US" w:eastAsia="zh-CN"/>
        </w:rPr>
        <w:t xml:space="preserve">承担一切不利后果</w:t>
      </w:r>
      <w:r>
        <w:rPr>
          <w:rFonts w:hint="default" w:ascii="Times New Roman" w:hAnsi="Times New Roman" w:eastAsia="宋体" w:cs="Times New Roman"/>
          <w:sz w:val="24"/>
          <w:szCs w:val="24"/>
        </w:rPr>
        <w:t xml:space="preserve">。</w:t>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3、中标人的《中小企业声明函》随中标结果公开。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sz w:val="36"/>
        </w:rPr>
        <w:outlineLvl w:val="1"/>
      </w:pPr>
      <w:r>
        <w:rPr>
          <w:rFonts w:hint="default" w:ascii="Times New Roman" w:hAnsi="Times New Roman" w:eastAsia="宋体" w:cs="Times New Roman"/>
          <w:b/>
          <w:sz w:val="36"/>
        </w:rPr>
        <w:t xml:space="preserve">十二、残疾人福利性单位声明函</w:t>
      </w:r>
      <w:r/>
    </w:p>
    <w:p>
      <w:pPr>
        <w:jc w:val="center"/>
        <w:spacing w:line="360" w:lineRule="auto"/>
        <w:tabs>
          <w:tab w:val="left" w:pos="360" w:leader="none"/>
        </w:tabs>
        <w:rPr>
          <w:rFonts w:hint="default" w:ascii="Times New Roman" w:hAnsi="Times New Roman" w:eastAsia="宋体" w:cs="Times New Roman"/>
          <w:color w:val="000000"/>
          <w:sz w:val="24"/>
          <w:szCs w:val="21"/>
        </w:rPr>
      </w:pPr>
      <w:r>
        <w:rPr>
          <w:rFonts w:hint="default" w:ascii="Times New Roman" w:hAnsi="Times New Roman" w:eastAsia="黑体" w:cs="Times New Roman"/>
          <w:bCs/>
          <w:sz w:val="36"/>
          <w:szCs w:val="28"/>
        </w:rPr>
        <w:t xml:space="preserve">残疾人福利性单位声明函</w:t>
      </w:r>
      <w:r/>
    </w:p>
    <w:p>
      <w:pPr>
        <w:ind w:firstLine="480"/>
        <w:jc w:val="left"/>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本单位郑重声明，根据《财政部 民政部 中国残疾人联合会关于促进残疾人就业政府采购政策的通知》（财库</w:t>
      </w:r>
      <w:r>
        <w:rPr>
          <w:rFonts w:hint="default" w:ascii="Times New Roman" w:hAnsi="Times New Roman" w:eastAsia="宋体" w:cs="Times New Roman"/>
          <w:color w:val="000000"/>
          <w:sz w:val="24"/>
          <w:szCs w:val="24"/>
        </w:rPr>
        <w:t xml:space="preserve">〔2017〕</w:t>
      </w:r>
      <w:r>
        <w:rPr>
          <w:rFonts w:hint="default" w:ascii="Times New Roman" w:hAnsi="Times New Roman" w:eastAsia="宋体" w:cs="Times New Roman"/>
          <w:color w:val="000000"/>
          <w:sz w:val="24"/>
          <w:szCs w:val="21"/>
        </w:rPr>
        <w:t xml:space="preserve">141号）的规定，本单位为符合条件的残疾人福利性单位，且本单位参加</w:t>
      </w:r>
      <w:r>
        <w:rPr>
          <w:rFonts w:hint="default" w:ascii="Times New Roman" w:hAnsi="Times New Roman" w:eastAsia="宋体" w:cs="Times New Roman"/>
          <w:color w:val="000000"/>
          <w:sz w:val="24"/>
          <w:szCs w:val="21"/>
          <w:u w:val="single"/>
        </w:rPr>
        <w:t xml:space="preserve">           </w:t>
      </w:r>
      <w:r>
        <w:rPr>
          <w:rFonts w:hint="default" w:ascii="Times New Roman" w:hAnsi="Times New Roman" w:eastAsia="宋体" w:cs="Times New Roman"/>
          <w:color w:val="000000"/>
          <w:sz w:val="24"/>
          <w:szCs w:val="21"/>
        </w:rPr>
        <w:t xml:space="preserve">单位的</w:t>
      </w:r>
      <w:r>
        <w:rPr>
          <w:rFonts w:hint="default" w:ascii="Times New Roman" w:hAnsi="Times New Roman" w:eastAsia="宋体" w:cs="Times New Roman"/>
          <w:color w:val="000000"/>
          <w:sz w:val="24"/>
          <w:szCs w:val="21"/>
          <w:u w:val="single"/>
        </w:rPr>
        <w:t xml:space="preserve">           </w:t>
      </w:r>
      <w:r>
        <w:rPr>
          <w:rFonts w:hint="default" w:ascii="Times New Roman" w:hAnsi="Times New Roman" w:eastAsia="宋体" w:cs="Times New Roman"/>
          <w:color w:val="000000"/>
          <w:sz w:val="24"/>
          <w:szCs w:val="21"/>
        </w:rPr>
        <w:t xml:space="preserve">项目（</w:t>
      </w:r>
      <w:r>
        <w:rPr>
          <w:rFonts w:hint="default" w:ascii="Times New Roman" w:hAnsi="Times New Roman" w:eastAsia="宋体" w:cs="Times New Roman"/>
          <w:color w:val="000000"/>
          <w:sz w:val="24"/>
          <w:szCs w:val="24"/>
        </w:rPr>
        <w:t xml:space="preserve">项目编号：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，分包号：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1"/>
        </w:rPr>
        <w:t xml:space="preserve">）采购活动由本单位提供全部服务。</w:t>
      </w:r>
      <w:r/>
    </w:p>
    <w:p>
      <w:pPr>
        <w:ind w:firstLine="480"/>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本单位对上述声明的真实性负责。如有虚假，将依法承担相应责任。</w:t>
      </w:r>
      <w:r/>
    </w:p>
    <w:p>
      <w:pPr>
        <w:ind w:firstLine="480"/>
        <w:spacing w:line="500" w:lineRule="exac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r>
      <w:r/>
    </w:p>
    <w:p>
      <w:pPr>
        <w:ind w:right="1620" w:firstLine="2880"/>
        <w:spacing w:line="56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单位名称（盖章）：</w:t>
      </w:r>
      <w:r/>
    </w:p>
    <w:p>
      <w:pPr>
        <w:ind w:right="1140" w:firstLine="2880"/>
        <w:spacing w:line="56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   期：</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 xml:space="preserve">填报说明：</w:t>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1、</w:t>
      </w:r>
      <w:r>
        <w:rPr>
          <w:rFonts w:hint="default" w:ascii="Times New Roman" w:hAnsi="Times New Roman" w:eastAsia="宋体" w:cs="Times New Roman"/>
          <w:sz w:val="24"/>
          <w:szCs w:val="24"/>
        </w:rPr>
        <w:t xml:space="preserve">请供应商如实填写，</w:t>
      </w:r>
      <w:r>
        <w:rPr>
          <w:rFonts w:hint="default" w:ascii="Times New Roman" w:hAnsi="Times New Roman" w:cs="Times New Roman"/>
          <w:bCs/>
          <w:sz w:val="24"/>
        </w:rPr>
        <w:t xml:space="preserve">所填内容将作为评审的依据</w:t>
      </w:r>
      <w:r>
        <w:rPr>
          <w:rFonts w:hint="default" w:ascii="Times New Roman" w:hAnsi="Times New Roman" w:eastAsia="宋体" w:cs="Times New Roman"/>
          <w:sz w:val="24"/>
          <w:szCs w:val="24"/>
        </w:rPr>
        <w:t xml:space="preserve">，如填写不完整或不一致或填写有误，将</w:t>
      </w:r>
      <w:r>
        <w:rPr>
          <w:rFonts w:hint="default" w:ascii="Times New Roman" w:hAnsi="Times New Roman" w:eastAsia="宋体" w:cs="Times New Roman"/>
          <w:sz w:val="24"/>
          <w:szCs w:val="24"/>
          <w:lang w:val="en-US" w:eastAsia="zh-CN"/>
        </w:rPr>
        <w:t xml:space="preserve">承担一切不利后果</w:t>
      </w:r>
      <w:r>
        <w:rPr>
          <w:rFonts w:hint="default" w:ascii="Times New Roman" w:hAnsi="Times New Roman" w:eastAsia="宋体" w:cs="Times New Roman"/>
          <w:sz w:val="24"/>
          <w:szCs w:val="24"/>
        </w:rPr>
        <w:t xml:space="preserve">。</w:t>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 xml:space="preserve">2、中标人的《残疾人福利性单位声明函》随中标结果公开。</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eastAsia" w:ascii="Times New Roman" w:hAnsi="Times New Roman" w:eastAsia="宋体" w:cs="Times New Roman"/>
          <w:b/>
          <w:iCs/>
          <w:sz w:val="36"/>
          <w:lang w:eastAsia="zh-CN"/>
        </w:rPr>
        <w:outlineLvl w:val="1"/>
      </w:pPr>
      <w:r>
        <w:rPr>
          <w:rFonts w:hint="default" w:ascii="Times New Roman" w:hAnsi="Times New Roman" w:eastAsia="宋体" w:cs="Times New Roman"/>
          <w:b/>
          <w:iCs/>
          <w:sz w:val="36"/>
        </w:rPr>
        <w:t xml:space="preserve">十</w:t>
      </w:r>
      <w:r>
        <w:rPr>
          <w:rFonts w:hint="eastAsia" w:ascii="Times New Roman" w:hAnsi="Times New Roman" w:eastAsia="宋体" w:cs="Times New Roman"/>
          <w:b/>
          <w:iCs/>
          <w:sz w:val="36"/>
          <w:lang w:val="en-US" w:eastAsia="zh-CN"/>
        </w:rPr>
        <w:t xml:space="preserve">三</w:t>
      </w:r>
      <w:r>
        <w:rPr>
          <w:rFonts w:hint="default" w:ascii="Times New Roman" w:hAnsi="Times New Roman" w:eastAsia="宋体" w:cs="Times New Roman"/>
          <w:b/>
          <w:iCs/>
          <w:sz w:val="36"/>
        </w:rPr>
        <w:t xml:space="preserve">、投标分项报价表</w:t>
      </w:r>
      <w:r>
        <w:rPr>
          <w:rFonts w:hint="eastAsia" w:ascii="Times New Roman" w:hAnsi="Times New Roman" w:eastAsia="宋体" w:cs="Times New Roman"/>
          <w:b/>
          <w:iCs/>
          <w:sz w:val="36"/>
          <w:lang w:eastAsia="zh-CN"/>
        </w:rPr>
        <w:t xml:space="preserve">（</w:t>
      </w:r>
      <w:r>
        <w:rPr>
          <w:rFonts w:hint="eastAsia" w:ascii="Times New Roman" w:hAnsi="Times New Roman" w:eastAsia="宋体" w:cs="Times New Roman"/>
          <w:b/>
          <w:iCs/>
          <w:sz w:val="36"/>
          <w:lang w:val="en-US" w:eastAsia="zh-CN"/>
        </w:rPr>
        <w:t xml:space="preserve">2个</w:t>
      </w:r>
      <w:r>
        <w:rPr>
          <w:rFonts w:hint="eastAsia" w:ascii="Times New Roman" w:hAnsi="Times New Roman" w:eastAsia="宋体" w:cs="Times New Roman"/>
          <w:b/>
          <w:iCs/>
          <w:sz w:val="36"/>
          <w:lang w:eastAsia="zh-CN"/>
        </w:rPr>
        <w:t xml:space="preserve">）</w:t>
      </w:r>
      <w:r/>
    </w:p>
    <w:p>
      <w:pPr>
        <w:jc w:val="center"/>
        <w:spacing w:line="360" w:lineRule="auto"/>
        <w:tabs>
          <w:tab w:val="left" w:pos="360" w:leader="none"/>
        </w:tabs>
        <w:rPr>
          <w:rFonts w:hint="eastAsia" w:ascii="Times New Roman" w:hAnsi="Times New Roman" w:eastAsia="黑体" w:cs="Times New Roman"/>
          <w:bCs/>
          <w:sz w:val="36"/>
          <w:szCs w:val="28"/>
          <w:lang w:eastAsia="zh-CN"/>
        </w:rPr>
      </w:pPr>
      <w:r>
        <w:rPr>
          <w:rFonts w:hint="default" w:ascii="Times New Roman" w:hAnsi="Times New Roman" w:eastAsia="黑体" w:cs="Times New Roman"/>
          <w:bCs/>
          <w:sz w:val="36"/>
          <w:szCs w:val="28"/>
        </w:rPr>
        <w:t xml:space="preserve">投标分项报价</w:t>
      </w:r>
      <w:r>
        <w:rPr>
          <w:rFonts w:hint="eastAsia" w:ascii="Times New Roman" w:hAnsi="Times New Roman" w:eastAsia="黑体" w:cs="Times New Roman"/>
          <w:bCs/>
          <w:sz w:val="36"/>
          <w:szCs w:val="28"/>
          <w:lang w:val="en-US" w:eastAsia="zh-CN"/>
        </w:rPr>
        <w:t xml:space="preserve">总</w:t>
      </w:r>
      <w:r>
        <w:rPr>
          <w:rFonts w:hint="default" w:ascii="Times New Roman" w:hAnsi="Times New Roman" w:eastAsia="黑体" w:cs="Times New Roman"/>
          <w:bCs/>
          <w:sz w:val="36"/>
          <w:szCs w:val="28"/>
        </w:rPr>
        <w:t xml:space="preserve">表</w:t>
      </w:r>
      <w:r>
        <w:rPr>
          <w:rFonts w:hint="eastAsia" w:ascii="Times New Roman" w:hAnsi="Times New Roman" w:eastAsia="黑体" w:cs="Times New Roman"/>
          <w:bCs/>
          <w:sz w:val="36"/>
          <w:szCs w:val="28"/>
          <w:lang w:eastAsia="zh-CN"/>
        </w:rPr>
        <w:t xml:space="preserve">（</w:t>
      </w:r>
      <w:r>
        <w:rPr>
          <w:rFonts w:hint="eastAsia" w:ascii="Times New Roman" w:hAnsi="Times New Roman" w:eastAsia="黑体" w:cs="Times New Roman"/>
          <w:bCs/>
          <w:sz w:val="36"/>
          <w:szCs w:val="28"/>
          <w:lang w:val="en-US" w:eastAsia="zh-CN"/>
        </w:rPr>
        <w:t xml:space="preserve">一</w:t>
      </w:r>
      <w:r>
        <w:rPr>
          <w:rFonts w:hint="eastAsia" w:ascii="Times New Roman" w:hAnsi="Times New Roman" w:eastAsia="黑体" w:cs="Times New Roman"/>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注：本表格为总报价表（包含服务、货物等涉及本项目所有报价）</w:t>
      </w:r>
      <w:r/>
    </w:p>
    <w:p>
      <w:pPr>
        <w:jc w:val="left"/>
        <w:spacing w:line="360" w:lineRule="auto"/>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p>
      <w:pPr>
        <w:jc w:val="right"/>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单位：元</w:t>
      </w:r>
      <w:r/>
    </w:p>
    <w:tbl>
      <w:tblPr>
        <w:tblStyle w:val="851"/>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序号</w:t>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eastAsia" w:ascii="Times New Roman" w:hAnsi="Times New Roman" w:cs="Times New Roman"/>
                <w:color w:val="000000"/>
                <w:sz w:val="24"/>
                <w:lang w:val="en-US" w:eastAsia="zh-CN"/>
              </w:rPr>
              <w:t xml:space="preserve">产品、</w:t>
            </w:r>
            <w:r>
              <w:rPr>
                <w:rFonts w:hint="default" w:ascii="Times New Roman" w:hAnsi="Times New Roman" w:cs="Times New Roman"/>
                <w:color w:val="000000"/>
                <w:sz w:val="24"/>
              </w:rPr>
              <w:t xml:space="preserve">服务（标的）名称</w:t>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分项单位</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数量</w:t>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单价</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单项</w:t>
            </w:r>
            <w:r/>
          </w:p>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2083"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6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134"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hint="eastAsia" w:ascii="Times New Roman" w:hAnsi="Times New Roman" w:cs="Times New Roman" w:eastAsiaTheme="minorEastAsia"/>
                <w:color w:val="000000"/>
                <w:sz w:val="24"/>
                <w:lang w:eastAsia="zh-CN"/>
              </w:rPr>
            </w:pPr>
            <w:r>
              <w:rPr>
                <w:rFonts w:hint="default" w:ascii="Times New Roman" w:hAnsi="Times New Roman" w:cs="Times New Roman"/>
                <w:b/>
                <w:bCs/>
                <w:color w:val="000000"/>
                <w:sz w:val="24"/>
              </w:rPr>
              <w:t xml:space="preserve">总计（元）</w:t>
            </w:r>
            <w:r>
              <w:rPr>
                <w:rFonts w:hint="eastAsia" w:ascii="Times New Roman" w:hAnsi="Times New Roman" w:cs="Times New Roman"/>
                <w:b/>
                <w:bCs/>
                <w:color w:val="000000"/>
                <w:sz w:val="24"/>
                <w:lang w:eastAsia="zh-CN"/>
              </w:rPr>
              <w:t xml:space="preserve">（</w:t>
            </w:r>
            <w:r>
              <w:rPr>
                <w:rFonts w:hint="eastAsia" w:ascii="Times New Roman" w:hAnsi="Times New Roman" w:cs="Times New Roman"/>
                <w:b/>
                <w:bCs/>
                <w:color w:val="000000"/>
                <w:sz w:val="24"/>
                <w:lang w:val="en-US" w:eastAsia="zh-CN"/>
              </w:rPr>
              <w:t xml:space="preserve">须与开标一览表中总价一致</w:t>
            </w:r>
            <w:r>
              <w:rPr>
                <w:rFonts w:hint="eastAsia" w:ascii="Times New Roman" w:hAnsi="Times New Roman" w:cs="Times New Roman"/>
                <w:b/>
                <w:bCs/>
                <w:color w:val="000000"/>
                <w:sz w:val="24"/>
                <w:lang w:eastAsia="zh-CN"/>
              </w:rPr>
              <w:t xml:space="preserve">）</w:t>
            </w:r>
            <w:r/>
          </w:p>
        </w:tc>
        <w:tc>
          <w:tcPr>
            <w:tcW w:w="1491" w:type="dxa"/>
            <w:vAlign w:val="center"/>
            <w:textDirection w:val="lrTb"/>
            <w:noWrap w:val="false"/>
          </w:tcPr>
          <w:p>
            <w:pPr>
              <w:jc w:val="center"/>
              <w:spacing w:line="560" w:lineRule="exact"/>
              <w:rPr>
                <w:rFonts w:hint="default" w:ascii="Times New Roman" w:hAnsi="Times New Roman" w:cs="Times New Roman"/>
                <w:color w:val="000000"/>
                <w:sz w:val="24"/>
              </w:rPr>
            </w:pPr>
            <w:r>
              <w:rPr>
                <w:rFonts w:hint="default" w:ascii="Times New Roman" w:hAnsi="Times New Roman" w:cs="Times New Roman"/>
                <w:color w:val="000000"/>
                <w:sz w:val="24"/>
              </w:rPr>
            </w:r>
            <w:r/>
          </w:p>
        </w:tc>
      </w:tr>
    </w:tbl>
    <w:p>
      <w:pPr>
        <w:ind w:firstLine="420"/>
        <w:spacing w:line="360" w:lineRule="auto"/>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法定代表人（单位负责人）或委托代理人（签字或盖章）：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ind w:firstLine="480"/>
        <w:spacing w:line="500" w:lineRule="exact"/>
        <w:rPr>
          <w:rFonts w:hint="default" w:ascii="Times New Roman" w:hAnsi="Times New Roman" w:eastAsia="宋体" w:cs="Times New Roman"/>
          <w:color w:val="000000"/>
          <w:sz w:val="24"/>
          <w:szCs w:val="24"/>
          <w:highlight w:val="yellow"/>
        </w:rPr>
      </w:pPr>
      <w:r>
        <w:rPr>
          <w:rFonts w:hint="default" w:ascii="Times New Roman" w:hAnsi="Times New Roman" w:eastAsia="宋体" w:cs="Times New Roman"/>
          <w:color w:val="000000"/>
          <w:sz w:val="24"/>
          <w:szCs w:val="24"/>
          <w:highlight w:val="yellow"/>
        </w:rPr>
      </w:r>
      <w:r/>
    </w:p>
    <w:p>
      <w:pPr>
        <w:jc w:val="center"/>
        <w:spacing w:line="360" w:lineRule="auto"/>
        <w:tabs>
          <w:tab w:val="left" w:pos="360" w:leader="none"/>
        </w:tabs>
        <w:rPr>
          <w:rFonts w:hint="default" w:ascii="Times New Roman" w:hAnsi="Times New Roman" w:cs="Times New Roman"/>
          <w:b/>
          <w:bCs/>
          <w:color w:val="000000"/>
          <w:sz w:val="24"/>
          <w:lang w:val="en-US" w:eastAsia="zh-CN"/>
        </w:rPr>
      </w:pPr>
      <w:r>
        <w:rPr>
          <w:rFonts w:hint="eastAsia" w:ascii="黑体" w:hAnsi="黑体" w:eastAsia="黑体" w:cs="宋体"/>
          <w:bCs/>
          <w:sz w:val="36"/>
          <w:szCs w:val="28"/>
          <w:lang w:val="en-US" w:eastAsia="zh-CN"/>
        </w:rPr>
        <w:t xml:space="preserve">货物</w:t>
      </w:r>
      <w:r>
        <w:rPr>
          <w:rFonts w:hint="eastAsia" w:ascii="黑体" w:hAnsi="黑体" w:eastAsia="黑体" w:cs="宋体"/>
          <w:bCs/>
          <w:sz w:val="36"/>
          <w:szCs w:val="28"/>
        </w:rPr>
        <w:t xml:space="preserve">投标分项报价表</w:t>
      </w:r>
      <w:r>
        <w:rPr>
          <w:rFonts w:hint="eastAsia" w:ascii="黑体" w:hAnsi="黑体" w:eastAsia="黑体" w:cs="宋体"/>
          <w:bCs/>
          <w:sz w:val="36"/>
          <w:szCs w:val="28"/>
          <w:lang w:eastAsia="zh-CN"/>
        </w:rPr>
        <w:t xml:space="preserve">（</w:t>
      </w:r>
      <w:r>
        <w:rPr>
          <w:rFonts w:hint="eastAsia" w:ascii="黑体" w:hAnsi="黑体" w:eastAsia="黑体" w:cs="宋体"/>
          <w:bCs/>
          <w:sz w:val="36"/>
          <w:szCs w:val="28"/>
          <w:lang w:val="en-US" w:eastAsia="zh-CN"/>
        </w:rPr>
        <w:t xml:space="preserve">二</w:t>
      </w:r>
      <w:r>
        <w:rPr>
          <w:rFonts w:hint="eastAsia" w:ascii="黑体" w:hAnsi="黑体" w:eastAsia="黑体" w:cs="宋体"/>
          <w:bCs/>
          <w:sz w:val="36"/>
          <w:szCs w:val="28"/>
          <w:lang w:eastAsia="zh-CN"/>
        </w:rPr>
        <w:t xml:space="preserve">）</w:t>
      </w:r>
      <w:r/>
    </w:p>
    <w:p>
      <w:pPr>
        <w:jc w:val="left"/>
        <w:spacing w:line="560" w:lineRule="exact"/>
        <w:rPr>
          <w:rFonts w:hint="default" w:ascii="Times New Roman" w:hAnsi="Times New Roman" w:cs="Times New Roman"/>
          <w:b/>
          <w:bCs/>
          <w:color w:val="000000"/>
          <w:sz w:val="24"/>
          <w:lang w:val="en-US" w:eastAsia="zh-CN"/>
        </w:rPr>
      </w:pPr>
      <w:r>
        <w:rPr>
          <w:rFonts w:hint="eastAsia" w:ascii="Times New Roman" w:hAnsi="Times New Roman" w:cs="Times New Roman"/>
          <w:b/>
          <w:bCs/>
          <w:color w:val="000000"/>
          <w:sz w:val="24"/>
          <w:lang w:val="en-US" w:eastAsia="zh-CN"/>
        </w:rPr>
        <w:t xml:space="preserve">注：本表格仅针对本项目中涉及的货物报价详细表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851"/>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hint="default" w:ascii="Times New Roman" w:hAnsi="Times New Roman" w:eastAsia="宋体"/>
                <w:bCs/>
                <w:color w:val="000000"/>
                <w:szCs w:val="24"/>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hint="eastAsia" w:ascii="宋体" w:hAnsi="宋体" w:eastAsia="宋体" w:cs="Times New Roman"/>
                <w:b/>
                <w:bCs/>
                <w:color w:val="auto"/>
                <w:sz w:val="24"/>
                <w:szCs w:val="32"/>
                <w:highlight w:val="green"/>
              </w:rPr>
            </w:pPr>
            <w:r>
              <w:rPr>
                <w:rFonts w:hint="eastAsia" w:ascii="宋体" w:hAnsi="宋体" w:eastAsia="宋体" w:cs="Times New Roman"/>
                <w:b/>
                <w:bCs/>
                <w:color w:val="auto"/>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ind w:firstLine="480"/>
        <w:jc w:val="left"/>
        <w:spacing w:line="360" w:lineRule="auto"/>
        <w:rPr>
          <w:rFonts w:hint="eastAsia" w:ascii="Times New Roman" w:hAnsi="Times New Roman" w:eastAsia="宋体" w:cs="Times New Roman"/>
          <w:bCs/>
          <w:sz w:val="24"/>
          <w:szCs w:val="24"/>
        </w:rPr>
      </w:pPr>
      <w:r>
        <w:rPr>
          <w:rFonts w:hint="eastAsia" w:ascii="Times New Roman" w:hAnsi="Times New Roman" w:eastAsia="宋体" w:cs="Times New Roman"/>
          <w:bCs/>
          <w:sz w:val="24"/>
          <w:szCs w:val="24"/>
        </w:rPr>
        <w:t xml:space="preserve">填报说明：</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bCs/>
          <w:sz w:val="24"/>
          <w:szCs w:val="24"/>
          <w:lang w:val="en-US" w:eastAsia="zh-CN"/>
        </w:rPr>
        <w:t xml:space="preserve">.</w:t>
      </w:r>
      <w:r>
        <w:rPr>
          <w:rFonts w:hint="eastAsia" w:asciiTheme="minorEastAsia" w:hAnsiTheme="minorEastAsia" w:eastAsiaTheme="minorEastAsia" w:cstheme="minorEastAsia"/>
          <w:bCs/>
          <w:sz w:val="24"/>
          <w:szCs w:val="24"/>
        </w:rPr>
        <w:t xml:space="preserve">“制造商企业类型”栏填写内容为“大型”“中型”“小型”“微型”“监狱企业”或“残疾人福利性单位”。</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2.</w:t>
      </w:r>
      <w:r>
        <w:rPr>
          <w:rFonts w:hint="eastAsia" w:asciiTheme="minorEastAsia" w:hAnsiTheme="minorEastAsia" w:eastAsiaTheme="minorEastAsia" w:cstheme="minorEastAsia"/>
          <w:bCs/>
          <w:sz w:val="24"/>
          <w:szCs w:val="24"/>
        </w:rPr>
        <w:t xml:space="preserve">请供应商如实、正确填写本表，所填内容将作为评审的依据，其内容应与对应的证明资料相符。</w:t>
      </w:r>
      <w:r/>
    </w:p>
    <w:p>
      <w:pPr>
        <w:ind w:firstLine="480"/>
        <w:jc w:val="left"/>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lang w:val="en-US" w:eastAsia="zh-CN"/>
        </w:rPr>
        <w:t xml:space="preserve">3.</w:t>
      </w:r>
      <w:r>
        <w:rPr>
          <w:rFonts w:hint="eastAsia" w:asciiTheme="minorEastAsia" w:hAnsiTheme="minorEastAsia" w:eastAsiaTheme="minorEastAsia" w:cstheme="minorEastAsia"/>
          <w:bCs/>
          <w:sz w:val="24"/>
          <w:szCs w:val="24"/>
        </w:rPr>
        <w:t xml:space="preserve">行数或事项不够，可自行增加。投标人需认真填写本报价表，尤其注意规格型号的准确填写。</w:t>
      </w:r>
      <w:r/>
    </w:p>
    <w:p>
      <w:pPr>
        <w:ind w:firstLine="480"/>
        <w:jc w:val="left"/>
        <w:spacing w:line="360" w:lineRule="auto"/>
        <w:rPr>
          <w:rFonts w:hint="eastAsia"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bCs/>
          <w:sz w:val="24"/>
          <w:szCs w:val="24"/>
          <w:lang w:val="en-US" w:eastAsia="zh-CN"/>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rPr>
          <w:rFonts w:hint="default" w:ascii="Times New Roman" w:hAnsi="Times New Roman" w:eastAsia="宋体" w:cs="Times New Roman"/>
          <w:sz w:val="24"/>
          <w:szCs w:val="24"/>
        </w:rPr>
      </w:r>
      <w:r/>
    </w:p>
    <w:p>
      <w:pPr>
        <w:ind w:firstLine="480"/>
        <w:jc w:val="left"/>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ind w:firstLine="480"/>
        <w:jc w:val="left"/>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r>
      <w:r/>
    </w:p>
    <w:p>
      <w:pPr>
        <w:jc w:val="left"/>
        <w:keepLines/>
        <w:keepNext/>
        <w:spacing w:before="360" w:after="200" w:line="360" w:lineRule="auto"/>
        <w:rPr>
          <w:rFonts w:hint="eastAsia" w:ascii="Arial" w:hAnsi="Arial" w:eastAsia="宋体" w:cs="Arial"/>
          <w:b/>
          <w:bCs/>
          <w:sz w:val="32"/>
          <w:highlight w:val="none"/>
        </w:rPr>
        <w:outlineLvl w:val="1"/>
      </w:pPr>
      <w:r>
        <w:rPr>
          <w:rFonts w:hint="eastAsia" w:ascii="Arial" w:hAnsi="Arial" w:eastAsia="宋体" w:cs="Arial"/>
          <w:b/>
          <w:bCs/>
          <w:sz w:val="32"/>
          <w:highlight w:val="none"/>
          <w:lang w:val="en-US" w:eastAsia="zh-CN"/>
        </w:rPr>
        <w:t xml:space="preserve">十四、</w:t>
      </w:r>
      <w:r>
        <w:rPr>
          <w:rFonts w:hint="eastAsia" w:ascii="Arial" w:hAnsi="Arial" w:eastAsia="宋体" w:cs="Arial"/>
          <w:b/>
          <w:bCs/>
          <w:sz w:val="32"/>
          <w:highlight w:val="none"/>
        </w:rPr>
        <w:t xml:space="preserve">关于符合本国产品标准的声明函</w:t>
      </w:r>
      <w:r/>
    </w:p>
    <w:p>
      <w:pPr>
        <w:pStyle w:val="862"/>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62"/>
        <w:ind w:firstLine="42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1270" t="4445" r="4445" b="17145"/>
                <wp:wrapNone/>
                <wp:docPr id="1" name="直接箭头连接符 3"/>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635" t="4445" r="18415" b="8890"/>
                <wp:wrapNone/>
                <wp:docPr id="2"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1270" t="4445" r="15240" b="12065"/>
                <wp:wrapNone/>
                <wp:docPr id="3" name="直接箭头连接符 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635" t="4445" r="1905" b="6350"/>
                <wp:wrapNone/>
                <wp:docPr id="4"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635" t="4445" r="1905" b="1460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635" t="4445" r="12700" b="1778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1.</w:t>
      </w:r>
      <w:r>
        <w:rPr>
          <w:rStyle w:val="864"/>
          <w:rFonts w:hint="eastAsia" w:ascii="宋体" w:hAnsi="宋体" w:eastAsia="宋体" w:cs="宋体"/>
          <w:i w:val="0"/>
          <w:color w:val="auto"/>
          <w:sz w:val="24"/>
          <w:szCs w:val="24"/>
          <w:highlight w:val="none"/>
          <w:u w:val="single"/>
          <w:shd w:val="clear" w:color="auto" w:fill="ffffff"/>
        </w:rPr>
        <w:t xml:space="preserve">（产品名称1）</w:t>
      </w:r>
      <w:r>
        <w:rPr>
          <w:rStyle w:val="864"/>
          <w:rFonts w:hint="eastAsia" w:ascii="宋体" w:hAnsi="宋体" w:eastAsia="宋体" w:cs="宋体"/>
          <w:i w:val="0"/>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Style w:val="864"/>
          <w:rFonts w:hint="eastAsia" w:ascii="宋体" w:hAnsi="宋体" w:eastAsia="宋体" w:cs="宋体"/>
          <w:i w:val="0"/>
          <w:color w:val="auto"/>
          <w:sz w:val="24"/>
          <w:szCs w:val="24"/>
          <w:highlight w:val="none"/>
          <w:u w:val="single"/>
          <w:shd w:val="clear" w:color="auto" w:fill="ffffff"/>
        </w:rPr>
        <w:t xml:space="preserve">（厂名）</w:t>
      </w:r>
      <w:r>
        <w:rPr>
          <w:rStyle w:val="864"/>
          <w:rFonts w:hint="eastAsia" w:ascii="宋体" w:hAnsi="宋体" w:eastAsia="宋体" w:cs="宋体"/>
          <w:i w:val="0"/>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Style w:val="86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rPr>
        <w:t xml:space="preserve"> </w:t>
      </w:r>
      <w:r>
        <w:rPr>
          <w:rStyle w:val="864"/>
          <w:rFonts w:hint="eastAsia" w:ascii="宋体" w:hAnsi="宋体" w:eastAsia="宋体" w:cs="宋体"/>
          <w:i w:val="0"/>
          <w:color w:val="auto"/>
          <w:sz w:val="24"/>
          <w:szCs w:val="24"/>
          <w:highlight w:val="none"/>
          <w:u w:val="single"/>
          <w:shd w:val="clear" w:color="auto" w:fill="ffffff"/>
        </w:rPr>
        <w:t xml:space="preserve">（产品名称1） </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4"/>
          <w:rFonts w:hint="eastAsia" w:ascii="宋体" w:hAnsi="宋体" w:eastAsia="宋体" w:cs="宋体"/>
          <w:i w:val="0"/>
          <w:color w:val="auto"/>
          <w:sz w:val="24"/>
          <w:szCs w:val="24"/>
          <w:highlight w:val="none"/>
          <w:u w:val="single"/>
          <w:shd w:val="clear" w:color="auto" w:fill="ffffff"/>
        </w:rPr>
        <w:t xml:space="preserve">（规定比例）</w:t>
      </w:r>
      <w:r>
        <w:rPr>
          <w:rStyle w:val="864"/>
          <w:rFonts w:hint="eastAsia" w:ascii="宋体" w:hAnsi="宋体" w:eastAsia="宋体" w:cs="宋体"/>
          <w:i w:val="0"/>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Style w:val="86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4"/>
          <w:rFonts w:hint="eastAsia" w:ascii="宋体" w:hAnsi="宋体" w:eastAsia="宋体" w:cs="宋体"/>
          <w:i w:val="0"/>
          <w:color w:val="auto"/>
          <w:sz w:val="24"/>
          <w:szCs w:val="24"/>
          <w:highlight w:val="none"/>
          <w:u w:val="single"/>
          <w:shd w:val="clear" w:color="auto" w:fill="ffffff"/>
        </w:rPr>
        <w:t xml:space="preserve">（关键组件）</w:t>
      </w:r>
      <w:r>
        <w:rPr>
          <w:rStyle w:val="864"/>
          <w:rFonts w:hint="eastAsia" w:ascii="宋体" w:hAnsi="宋体" w:eastAsia="宋体" w:cs="宋体"/>
          <w:i w:val="0"/>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Style w:val="864"/>
          <w:rFonts w:hint="eastAsia" w:ascii="宋体" w:hAnsi="宋体" w:eastAsia="宋体" w:cs="宋体"/>
          <w:i w:val="0"/>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Style w:val="864"/>
          <w:rFonts w:hint="eastAsia" w:ascii="宋体" w:hAnsi="宋体" w:eastAsia="宋体" w:cs="宋体"/>
          <w:i w:val="0"/>
          <w:color w:val="auto"/>
          <w:sz w:val="24"/>
          <w:szCs w:val="24"/>
          <w:highlight w:val="none"/>
          <w:u w:val="single"/>
          <w:shd w:val="clear" w:color="auto" w:fill="ffffff"/>
        </w:rPr>
        <w:t xml:space="preserve">（关键工序）</w:t>
      </w:r>
      <w:r>
        <w:rPr>
          <w:rStyle w:val="864"/>
          <w:rFonts w:hint="eastAsia" w:ascii="宋体" w:hAnsi="宋体" w:eastAsia="宋体" w:cs="宋体"/>
          <w:i w:val="0"/>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6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635" t="4445" r="5080" b="6985"/>
                <wp:wrapNone/>
                <wp:docPr id="7"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1270" t="4445" r="12700" b="19685"/>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635" t="4445" r="1905" b="19685"/>
                <wp:wrapNone/>
                <wp:docPr id="9"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635" t="4445" r="5080" b="12065"/>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635" t="4445" r="15875" b="6985"/>
                <wp:wrapNone/>
                <wp:docPr id="11" name="直接箭头连接符 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635" t="4445" r="12700" b="22225"/>
                <wp:wrapNone/>
                <wp:docPr id="12" name="直接箭头连接符 1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635" t="4445" r="6985" b="8890"/>
                <wp:wrapNone/>
                <wp:docPr id="13" name="直接箭头连接符 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4"/>
          <w:szCs w:val="24"/>
          <w:highlight w:val="none"/>
          <w:shd w:val="clear" w:color="auto" w:fill="ffffff"/>
        </w:rPr>
        <w:t xml:space="preserve">2.</w:t>
      </w:r>
      <w:r>
        <w:rPr>
          <w:rStyle w:val="86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Style w:val="864"/>
          <w:rFonts w:hint="eastAsia" w:ascii="宋体" w:hAnsi="宋体" w:eastAsia="宋体" w:cs="宋体"/>
          <w:i w:val="0"/>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Style w:val="864"/>
          <w:rFonts w:hint="eastAsia" w:ascii="宋体" w:hAnsi="宋体" w:eastAsia="宋体" w:cs="宋体"/>
          <w:i w:val="0"/>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Style w:val="86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Style w:val="864"/>
          <w:rFonts w:hint="eastAsia" w:ascii="宋体" w:hAnsi="宋体" w:eastAsia="宋体" w:cs="宋体"/>
          <w:i w:val="0"/>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Style w:val="864"/>
          <w:rFonts w:hint="eastAsia" w:ascii="宋体" w:hAnsi="宋体" w:eastAsia="宋体" w:cs="宋体"/>
          <w:i w:val="0"/>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Style w:val="864"/>
          <w:rFonts w:hint="eastAsia" w:ascii="宋体" w:hAnsi="宋体" w:eastAsia="宋体" w:cs="宋体"/>
          <w:i w:val="0"/>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Style w:val="864"/>
          <w:rFonts w:hint="eastAsia" w:ascii="宋体" w:hAnsi="宋体" w:eastAsia="宋体" w:cs="宋体"/>
          <w:i w:val="0"/>
          <w:color w:val="auto"/>
          <w:sz w:val="24"/>
          <w:szCs w:val="24"/>
          <w:highlight w:val="none"/>
          <w:u w:val="single"/>
          <w:shd w:val="clear" w:color="auto" w:fill="ffffff"/>
        </w:rPr>
        <w:t xml:space="preserve">（产品名称</w:t>
      </w:r>
      <w:r>
        <w:rPr>
          <w:rStyle w:val="864"/>
          <w:rFonts w:hint="eastAsia" w:ascii="宋体" w:hAnsi="宋体" w:eastAsia="宋体" w:cs="宋体"/>
          <w:i w:val="0"/>
          <w:color w:val="auto"/>
          <w:sz w:val="24"/>
          <w:szCs w:val="24"/>
          <w:highlight w:val="none"/>
          <w:u w:val="single"/>
          <w:shd w:val="clear" w:color="auto" w:fill="ffffff"/>
          <w:lang w:val="en-US" w:eastAsia="zh-CN"/>
        </w:rPr>
        <w:t xml:space="preserve">2</w:t>
      </w:r>
      <w:r>
        <w:rPr>
          <w:rStyle w:val="864"/>
          <w:rFonts w:hint="eastAsia" w:ascii="宋体" w:hAnsi="宋体" w:eastAsia="宋体" w:cs="宋体"/>
          <w:i w:val="0"/>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shd w:val="clear" w:color="auto" w:fill="ffffff"/>
        </w:rPr>
        <w:t xml:space="preserve">的</w:t>
      </w:r>
      <w:r>
        <w:rPr>
          <w:rStyle w:val="864"/>
          <w:rFonts w:hint="eastAsia" w:ascii="宋体" w:hAnsi="宋体" w:eastAsia="宋体" w:cs="宋体"/>
          <w:i w:val="0"/>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6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62"/>
        <w:ind w:firstLine="4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62"/>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公司（单位）名称（盖章）：　        </w:t>
      </w:r>
      <w:r/>
    </w:p>
    <w:p>
      <w:pPr>
        <w:pStyle w:val="862"/>
        <w:jc w:val="center"/>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862"/>
        <w:keepLines w:val="0"/>
        <w:keepNext w:val="0"/>
        <w:pageBreakBefore w:val="0"/>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862"/>
        <w:ind w:left="0" w:right="0" w:firstLine="0"/>
        <w:keepLines w:val="0"/>
        <w:keepNext w:val="0"/>
        <w:spacing w:before="0" w:beforeAutospacing="0" w:after="150" w:afterAutospacing="0" w:line="27" w:lineRule="atLeast"/>
        <w:shd w:val="clear" w:color="auto" w:fill="ffffff"/>
        <w:widowControl/>
        <w:rPr>
          <w:rFonts w:hint="eastAsia" w:ascii="宋体" w:hAnsi="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供应商提供虚假《声明函》、虚假证明文件谋取中标的，依照《中华人民共和国政府采购法》等法律法规规定追究相应责任。</w:t>
      </w:r>
      <w:r/>
    </w:p>
    <w:p>
      <w:pPr>
        <w:pStyle w:val="862"/>
        <w:ind w:left="0" w:right="0" w:firstLine="0"/>
        <w:keepLines w:val="0"/>
        <w:keepNext w:val="0"/>
        <w:spacing w:before="0" w:beforeAutospacing="0" w:after="150" w:afterAutospacing="0" w:line="27" w:lineRule="atLeast"/>
        <w:shd w:val="clear" w:color="auto" w:fill="ffffff"/>
        <w:widowControl/>
        <w:rPr>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十五、技术要求响应及偏离表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技术要求响应及偏离表</w:t>
      </w:r>
      <w:r/>
    </w:p>
    <w:p>
      <w:pPr>
        <w:jc w:val="left"/>
        <w:spacing w:line="360" w:lineRule="auto"/>
        <w:rPr>
          <w:rFonts w:hint="default" w:ascii="Times New Roman" w:hAnsi="Times New Roman" w:eastAsia="宋体" w:cs="Times New Roman"/>
          <w:sz w:val="36"/>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tbl>
      <w:tblPr>
        <w:tblStyle w:val="851"/>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54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326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9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54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326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9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w:t>
            </w:r>
            <w:r/>
          </w:p>
        </w:tc>
        <w:tc>
          <w:tcPr>
            <w:tcW w:w="254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326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9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c>
          <w:tcPr>
            <w:tcW w:w="254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326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9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bookmarkStart w:id="12" w:name="_Hlt26955054"/>
      <w:r/>
      <w:bookmarkEnd w:id="12"/>
      <w:r>
        <w:rPr>
          <w:rFonts w:hint="default" w:ascii="Times New Roman" w:hAnsi="Times New Roman" w:eastAsia="宋体" w:cs="Times New Roman"/>
          <w:b/>
          <w:iCs/>
          <w:sz w:val="36"/>
        </w:rPr>
        <w:t xml:space="preserve">十六、商务要求响应及偏离表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商务要求响应及偏离表</w:t>
      </w:r>
      <w:r/>
    </w:p>
    <w:p>
      <w:pPr>
        <w:jc w:val="left"/>
        <w:spacing w:line="360" w:lineRule="auto"/>
        <w:rPr>
          <w:rFonts w:hint="default" w:ascii="Times New Roman" w:hAnsi="Times New Roman" w:cs="Times New Roman"/>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tbl>
      <w:tblPr>
        <w:tblStyle w:val="851"/>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000000"/>
                <w:sz w:val="24"/>
                <w:szCs w:val="24"/>
              </w:rPr>
            </w:pPr>
            <w:r/>
            <w:bookmarkStart w:id="13" w:name="_Hlt26955056"/>
            <w:r/>
            <w:bookmarkEnd w:id="13"/>
            <w:r/>
            <w:bookmarkStart w:id="14" w:name="_Hlt26782999"/>
            <w:r/>
            <w:bookmarkEnd w:id="14"/>
            <w:r/>
            <w:bookmarkStart w:id="15" w:name="_Hlt24879081"/>
            <w:r/>
            <w:bookmarkEnd w:id="15"/>
            <w:r/>
            <w:bookmarkStart w:id="16" w:name="_Hlt26609391"/>
            <w:r/>
            <w:bookmarkEnd w:id="16"/>
            <w:r/>
            <w:bookmarkStart w:id="17" w:name="_Hlt26580838"/>
            <w:r/>
            <w:bookmarkEnd w:id="17"/>
            <w:r/>
            <w:bookmarkStart w:id="18" w:name="_Hlt26671343"/>
            <w:r/>
            <w:bookmarkEnd w:id="18"/>
            <w:r/>
            <w:bookmarkStart w:id="19" w:name="_Hlt26955064"/>
            <w:r/>
            <w:bookmarkEnd w:id="19"/>
            <w:r/>
            <w:bookmarkStart w:id="20" w:name="_Hlt26671372"/>
            <w:r/>
            <w:bookmarkEnd w:id="20"/>
            <w:r>
              <w:rPr>
                <w:rFonts w:hint="default" w:ascii="Times New Roman" w:hAnsi="Times New Roman"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60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4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0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60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4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0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w:t>
            </w:r>
            <w:r/>
          </w:p>
        </w:tc>
        <w:tc>
          <w:tcPr>
            <w:tcW w:w="260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4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0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c>
          <w:tcPr>
            <w:tcW w:w="260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4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20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rPr>
          <w:rFonts w:hint="default" w:ascii="Times New Roman" w:hAnsi="Times New Roman" w:cs="Times New Roman"/>
        </w:rPr>
      </w:pPr>
      <w:r/>
      <w:bookmarkStart w:id="21" w:name="_Hlt26671374"/>
      <w:r/>
      <w:bookmarkEnd w:id="21"/>
      <w:r/>
      <w:bookmarkStart w:id="22" w:name="_Hlt26955066"/>
      <w:r/>
      <w:bookmarkEnd w:id="22"/>
      <w:r/>
      <w:bookmarkStart w:id="23" w:name="_格式2__法定代表人授权书"/>
      <w:r/>
      <w:bookmarkEnd w:id="23"/>
      <w:r/>
      <w:bookmarkStart w:id="24" w:name="_Hlt26609389"/>
      <w:r/>
      <w:bookmarkEnd w:id="24"/>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十七、类似项目业绩一览表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类似项目业绩一览表</w:t>
      </w:r>
      <w:r/>
    </w:p>
    <w:p>
      <w:pPr>
        <w:ind w:firstLine="240"/>
        <w:jc w:val="left"/>
        <w:spacing w:line="360" w:lineRule="auto"/>
        <w:rPr>
          <w:rFonts w:hint="default" w:ascii="Times New Roman" w:hAnsi="Times New Roman" w:cs="Times New Roman"/>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tbl>
      <w:tblPr>
        <w:tblStyle w:val="851"/>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w:t>
            </w:r>
            <w:r/>
          </w:p>
        </w:tc>
        <w:tc>
          <w:tcPr>
            <w:tcW w:w="2226"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89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5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1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w:t>
            </w:r>
            <w:r/>
          </w:p>
        </w:tc>
        <w:tc>
          <w:tcPr>
            <w:tcW w:w="2226"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89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5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1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w:t>
            </w:r>
            <w:r/>
          </w:p>
        </w:tc>
        <w:tc>
          <w:tcPr>
            <w:tcW w:w="2226"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89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5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1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c>
          <w:tcPr>
            <w:tcW w:w="2226"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89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55"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713"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rPr>
          <w:rFonts w:hint="default" w:ascii="Times New Roman" w:hAnsi="Times New Roman" w:eastAsia="宋体" w:cs="Times New Roman"/>
          <w:sz w:val="36"/>
          <w:szCs w:val="36"/>
        </w:rPr>
      </w:pPr>
      <w:r>
        <w:rPr>
          <w:rFonts w:hint="default" w:ascii="Times New Roman" w:hAnsi="Times New Roman" w:eastAsia="宋体" w:cs="Times New Roman"/>
          <w:iCs/>
          <w:sz w:val="36"/>
        </w:rPr>
      </w:r>
      <w:r>
        <w:rPr>
          <w:rFonts w:hint="default" w:ascii="Times New Roman" w:hAnsi="Times New Roman" w:eastAsia="宋体" w:cs="Times New Roman"/>
          <w:iCs/>
          <w:sz w:val="36"/>
        </w:rPr>
      </w:r>
      <w:r/>
    </w:p>
    <w:p>
      <w:pPr>
        <w:rPr>
          <w:rFonts w:hint="default" w:ascii="Times New Roman" w:hAnsi="Times New Roman" w:eastAsia="宋体" w:cs="Times New Roman"/>
          <w:sz w:val="36"/>
          <w:szCs w:val="36"/>
        </w:rPr>
      </w:pPr>
      <w:r>
        <w:rPr>
          <w:rFonts w:hint="default" w:ascii="Times New Roman" w:hAnsi="Times New Roman" w:eastAsia="宋体" w:cs="Times New Roman"/>
          <w:iCs/>
          <w:sz w:val="36"/>
          <w:szCs w:val="36"/>
        </w:rPr>
      </w:r>
      <w:r>
        <w:rPr>
          <w:rFonts w:hint="default" w:ascii="Times New Roman" w:hAnsi="Times New Roman" w:eastAsia="宋体" w:cs="Times New Roman"/>
          <w:iCs/>
          <w:sz w:val="36"/>
          <w:szCs w:val="36"/>
        </w:rPr>
      </w:r>
      <w:r/>
    </w:p>
    <w:p>
      <w:pPr>
        <w:rPr>
          <w:rFonts w:hint="default" w:ascii="Times New Roman" w:hAnsi="Times New Roman" w:eastAsia="宋体" w:cs="Times New Roman"/>
          <w:sz w:val="36"/>
          <w:szCs w:val="36"/>
        </w:rPr>
      </w:pPr>
      <w:r>
        <w:rPr>
          <w:rFonts w:hint="default" w:ascii="Times New Roman" w:hAnsi="Times New Roman" w:eastAsia="宋体" w:cs="Times New Roman"/>
          <w:iCs/>
          <w:sz w:val="36"/>
          <w:szCs w:val="36"/>
        </w:rPr>
      </w:r>
      <w:r>
        <w:rPr>
          <w:rFonts w:hint="default" w:ascii="Times New Roman" w:hAnsi="Times New Roman" w:eastAsia="宋体" w:cs="Times New Roman"/>
          <w:iCs/>
          <w:sz w:val="36"/>
          <w:szCs w:val="36"/>
        </w:rPr>
      </w:r>
      <w:r/>
    </w:p>
    <w:p>
      <w:pPr>
        <w:rPr>
          <w:rFonts w:hint="default" w:ascii="Times New Roman" w:hAnsi="Times New Roman" w:eastAsia="宋体" w:cs="Times New Roman"/>
          <w:iCs/>
          <w:sz w:val="36"/>
          <w:szCs w:val="36"/>
        </w:rPr>
      </w:pPr>
      <w:r>
        <w:rPr>
          <w:rFonts w:hint="default" w:ascii="Times New Roman" w:hAnsi="Times New Roman" w:eastAsia="宋体" w:cs="Times New Roman"/>
          <w:iCs/>
          <w:sz w:val="36"/>
        </w:rPr>
      </w:r>
      <w:r/>
    </w:p>
    <w:p>
      <w:pPr>
        <w:rPr>
          <w:rFonts w:hint="default" w:ascii="Times New Roman" w:hAnsi="Times New Roman" w:eastAsia="宋体" w:cs="Times New Roman"/>
          <w:iCs/>
          <w:sz w:val="36"/>
        </w:rPr>
      </w:pPr>
      <w:r>
        <w:rPr>
          <w:rFonts w:hint="default" w:ascii="Times New Roman" w:hAnsi="Times New Roman" w:eastAsia="宋体" w:cs="Times New Roman"/>
          <w:iCs/>
          <w:sz w:val="36"/>
        </w:rPr>
      </w:r>
      <w:r/>
    </w:p>
    <w:p>
      <w:pPr>
        <w:jc w:val="left"/>
        <w:keepLines/>
        <w:keepNext/>
        <w:spacing w:before="360" w:after="200" w:line="360" w:lineRule="auto"/>
        <w:rPr>
          <w:rFonts w:hint="default" w:ascii="Times New Roman" w:hAnsi="Times New Roman" w:eastAsia="宋体" w:cs="Times New Roman"/>
          <w:b/>
          <w:iCs/>
          <w:sz w:val="36"/>
        </w:rPr>
        <w:outlineLvl w:val="1"/>
      </w:pPr>
      <w:r>
        <w:rPr>
          <w:rFonts w:hint="default" w:ascii="Times New Roman" w:hAnsi="Times New Roman" w:eastAsia="宋体" w:cs="Times New Roman"/>
          <w:b/>
          <w:iCs/>
          <w:sz w:val="36"/>
        </w:rPr>
        <w:t xml:space="preserve">十八、项目团队人员一览表</w:t>
      </w:r>
      <w:r/>
    </w:p>
    <w:p>
      <w:pPr>
        <w:jc w:val="center"/>
        <w:spacing w:line="360" w:lineRule="auto"/>
        <w:tabs>
          <w:tab w:val="left" w:pos="360" w:leader="none"/>
        </w:tabs>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 xml:space="preserve">项目团队人员一览表</w:t>
      </w:r>
      <w:r/>
    </w:p>
    <w:p>
      <w:pPr>
        <w:ind w:firstLine="600"/>
        <w:jc w:val="left"/>
        <w:spacing w:line="360" w:lineRule="auto"/>
        <w:rPr>
          <w:rFonts w:hint="default" w:ascii="Times New Roman" w:hAnsi="Times New Roman" w:cs="Times New Roman"/>
        </w:rPr>
      </w:pPr>
      <w:r>
        <w:rPr>
          <w:rFonts w:hint="default" w:ascii="Times New Roman" w:hAnsi="Times New Roman" w:eastAsia="宋体" w:cs="Times New Roman"/>
          <w:color w:val="000000"/>
          <w:sz w:val="24"/>
          <w:szCs w:val="24"/>
        </w:rPr>
        <w:t xml:space="preserve">项目名称：        项目编号：        分包号：</w:t>
      </w:r>
      <w:r>
        <w:rPr>
          <w:rFonts w:hint="default" w:ascii="Times New Roman" w:hAnsi="Times New Roman" w:eastAsia="宋体" w:cs="Times New Roman"/>
          <w:bCs/>
          <w:color w:val="000000"/>
          <w:sz w:val="24"/>
          <w:szCs w:val="24"/>
        </w:rPr>
        <w:t xml:space="preserve"> </w:t>
      </w:r>
      <w:r/>
    </w:p>
    <w:tbl>
      <w:tblPr>
        <w:tblStyle w:val="851"/>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姓名</w:t>
            </w:r>
            <w:r/>
          </w:p>
        </w:tc>
        <w:tc>
          <w:tcPr>
            <w:tcW w:w="147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本项目拟担任职务</w:t>
            </w:r>
            <w:r/>
          </w:p>
        </w:tc>
        <w:tc>
          <w:tcPr>
            <w:tcW w:w="1626"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技术职称、专业资质</w:t>
            </w:r>
            <w:r/>
          </w:p>
        </w:tc>
        <w:tc>
          <w:tcPr>
            <w:tcW w:w="156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学历</w:t>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年龄</w:t>
            </w:r>
            <w:r/>
          </w:p>
        </w:tc>
        <w:tc>
          <w:tcPr>
            <w:tcW w:w="149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7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26"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7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26"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9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7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26"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9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70"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626"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560" w:type="dxa"/>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338"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tcW w:w="1497" w:type="dxa"/>
            <w:vAlign w:val="center"/>
            <w:textDirection w:val="lrTb"/>
            <w:noWrap w:val="false"/>
          </w:tcPr>
          <w:p>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投标人（盖章）：</w:t>
      </w:r>
      <w:r/>
    </w:p>
    <w:p>
      <w:pPr>
        <w:ind w:firstLine="48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法定代表人</w:t>
      </w:r>
      <w:r>
        <w:rPr>
          <w:rFonts w:hint="default" w:ascii="Times New Roman" w:hAnsi="Times New Roman" w:eastAsia="宋体" w:cs="Times New Roman"/>
          <w:sz w:val="24"/>
          <w:szCs w:val="24"/>
        </w:rPr>
        <w:t xml:space="preserve">（单位负责人）</w:t>
      </w:r>
      <w:r>
        <w:rPr>
          <w:rFonts w:hint="default" w:ascii="Times New Roman" w:hAnsi="Times New Roman" w:eastAsia="宋体" w:cs="Times New Roman"/>
          <w:color w:val="000000"/>
          <w:sz w:val="24"/>
          <w:szCs w:val="24"/>
        </w:rPr>
        <w:t xml:space="preserve">或委托代理人（签字或盖章）：</w:t>
      </w:r>
      <w:r/>
    </w:p>
    <w:p>
      <w:pPr>
        <w:ind w:firstLine="480"/>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年     月     日</w:t>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sz w:val="24"/>
          <w:szCs w:val="24"/>
        </w:rPr>
      </w:pPr>
      <w:r>
        <w:rPr>
          <w:rFonts w:hint="default" w:ascii="Times New Roman" w:hAnsi="Times New Roman" w:cs="Times New Roman"/>
          <w:sz w:val="24"/>
          <w:szCs w:val="24"/>
        </w:rPr>
        <w:t xml:space="preserve">    注：表格格式不为固定格式，请各投标人根据招标文件具体内容自行编制。</w:t>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jc w:val="left"/>
        <w:keepLines/>
        <w:keepNext/>
        <w:spacing w:before="360" w:after="200" w:line="360" w:lineRule="auto"/>
        <w:rPr>
          <w:rFonts w:hint="default" w:ascii="Times New Roman" w:hAnsi="Times New Roman" w:eastAsia="宋体" w:cs="Times New Roman"/>
          <w:b/>
          <w:sz w:val="36"/>
          <w:highlight w:val="none"/>
        </w:rPr>
        <w:outlineLvl w:val="1"/>
      </w:pPr>
      <w:r>
        <w:rPr>
          <w:rFonts w:hint="default" w:ascii="Times New Roman" w:hAnsi="Times New Roman" w:eastAsia="宋体" w:cs="Times New Roman"/>
          <w:b/>
          <w:sz w:val="36"/>
          <w:highlight w:val="none"/>
        </w:rPr>
        <w:t xml:space="preserve">十九、开标一览表</w:t>
      </w:r>
      <w:r/>
    </w:p>
    <w:p>
      <w:pPr>
        <w:jc w:val="left"/>
        <w:spacing w:line="360" w:lineRule="auto"/>
        <w:rPr>
          <w:rFonts w:hint="default" w:ascii="Times New Roman" w:hAnsi="Times New Roman" w:eastAsia="宋体" w:cs="Times New Roman"/>
          <w:color w:val="000000" w:themeColor="text1"/>
          <w:sz w:val="36"/>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项目编号：      分包号：</w:t>
      </w:r>
      <w:r>
        <w:rPr>
          <w:rFonts w:hint="default" w:ascii="Times New Roman" w:hAnsi="Times New Roman"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63"/>
        <w:tblW w:w="8325"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总价（小写）</w:t>
            </w:r>
            <w:r/>
          </w:p>
        </w:tc>
      </w:tr>
      <w:tr>
        <w:trPr/>
        <w:tc>
          <w:tcPr>
            <w:tcW w:w="2394"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投标人公章：             （电子签章）</w:t>
      </w:r>
      <w:r/>
    </w:p>
    <w:p>
      <w:pP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r>
      <w:r/>
    </w:p>
    <w:p>
      <w:pPr>
        <w:ind w:firstLine="480"/>
        <w:spacing w:line="500" w:lineRule="exact"/>
        <w:rPr>
          <w:rFonts w:hint="default" w:ascii="Times New Roman" w:hAnsi="Times New Roman" w:eastAsia="宋体" w:cs="Times New Roman"/>
          <w:color w:val="000000"/>
          <w:sz w:val="24"/>
          <w:szCs w:val="24"/>
          <w:highlight w:val="yellow"/>
        </w:rPr>
      </w:pPr>
      <w:r>
        <w:rPr>
          <w:rFonts w:hint="default" w:ascii="Times New Roman" w:hAnsi="Times New Roman" w:eastAsia="宋体" w:cs="Times New Roman"/>
          <w:color w:val="000000"/>
          <w:sz w:val="24"/>
          <w:szCs w:val="24"/>
          <w:highlight w:val="yellow"/>
        </w:rPr>
      </w:r>
      <w:r/>
    </w:p>
    <w:p>
      <w:pPr>
        <w:jc w:val="left"/>
        <w:widowControl/>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br w:type="page" w:clear="all"/>
      </w:r>
      <w:r/>
    </w:p>
    <w:p>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t xml:space="preserve">质疑函范本</w:t>
      </w:r>
      <w:r/>
    </w:p>
    <w:p>
      <w:pPr>
        <w:spacing w:line="500" w:lineRule="exact"/>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 xml:space="preserve">致：</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一、质疑供应商基本信息</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质疑供应商：</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地址：</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邮编：</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联系人：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联系电话：</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授权代表：</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联系电话：</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地址： </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邮编：</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二、质疑项目基本情况</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质疑项目的名称：</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质疑项目的编号：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 xml:space="preserve">包号：</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采购人名称：</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采购文件获取日期：</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三、质疑事项具体内容</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质疑事项1：</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事实依据：</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法律依据：</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质疑事项2</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p>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 xml:space="preserve">四、与质疑事项相关的质疑请求</w:t>
      </w:r>
      <w:r/>
    </w:p>
    <w:p>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 xml:space="preserve">请求：</w:t>
      </w:r>
      <w:r>
        <w:rPr>
          <w:rFonts w:hint="default" w:ascii="Times New Roman" w:hAnsi="Times New Roman" w:eastAsia="宋体" w:cs="Times New Roman"/>
          <w:color w:val="000000"/>
          <w:sz w:val="24"/>
          <w:szCs w:val="24"/>
          <w:u w:val="single"/>
        </w:rPr>
        <w:t xml:space="preserve">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签字（签章）：                   公章：                      </w:t>
      </w:r>
      <w:r/>
    </w:p>
    <w:p>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w:t>
      </w:r>
      <w:r/>
    </w:p>
    <w:p>
      <w:pPr>
        <w:spacing w:line="500" w:lineRule="exact"/>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 xml:space="preserve">质疑函制作说明：</w:t>
      </w:r>
      <w:r/>
    </w:p>
    <w:p>
      <w:pPr>
        <w:ind w:firstLine="480"/>
        <w:jc w:val="left"/>
        <w:spacing w:line="50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5.质疑函的质疑请求应与质疑事项相关。</w:t>
      </w:r>
      <w:r/>
    </w:p>
    <w:p>
      <w:pPr>
        <w:ind w:firstLine="480"/>
        <w:jc w:val="left"/>
        <w:spacing w:line="500" w:lineRule="exact"/>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eastAsia="宋体" w:cs="Times New Roman"/>
          <w:sz w:val="24"/>
          <w:szCs w:val="24"/>
        </w:rPr>
        <w:t xml:space="preserve">具体要求详见第二章 投标人须知 八、询问与质疑。</w:t>
      </w:r>
      <w:r/>
    </w:p>
    <w:p>
      <w:pPr>
        <w:pStyle w:val="856"/>
        <w:rPr>
          <w:rFonts w:hint="default" w:ascii="Times New Roman" w:hAnsi="Times New Roman" w:cs="Times New Roman"/>
        </w:rPr>
      </w:pPr>
      <w:r>
        <w:rPr>
          <w:rFonts w:hint="default" w:ascii="Times New Roman" w:hAnsi="Times New Roman" w:cs="Times New Roman"/>
        </w:rPr>
      </w:r>
      <w:r/>
    </w:p>
    <w:p>
      <w:pPr>
        <w:ind w:firstLine="480"/>
        <w:jc w:val="left"/>
        <w:spacing w:line="500" w:lineRule="exact"/>
        <w:widowControl/>
        <w:rPr>
          <w:rFonts w:hint="default" w:ascii="Times New Roman" w:hAnsi="Times New Roman" w:cs="Times New Roman"/>
          <w:sz w:val="24"/>
          <w:szCs w:val="24"/>
        </w:rPr>
      </w:pPr>
      <w:r>
        <w:rPr>
          <w:rFonts w:hint="default" w:ascii="Times New Roman" w:hAnsi="Times New Roman" w:cs="Times New Roman"/>
          <w:sz w:val="24"/>
          <w:szCs w:val="24"/>
        </w:rPr>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楷体_GB2312">
    <w:panose1 w:val="02010609060101010101"/>
  </w:font>
  <w:font w:name="黑体">
    <w:panose1 w:val="02010609060101010101"/>
  </w:font>
  <w:font w:name="仿宋_GB2312">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center"/>
    </w:pPr>
    <w:r/>
    <w:r/>
  </w:p>
  <w:p>
    <w:pPr>
      <w:pStyle w:val="8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9"/>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850"/>
    <w:link w:val="847"/>
    <w:uiPriority w:val="9"/>
    <w:rPr>
      <w:rFonts w:ascii="Arial" w:hAnsi="Arial" w:eastAsia="Arial" w:cs="Arial"/>
      <w:sz w:val="40"/>
      <w:szCs w:val="40"/>
    </w:rPr>
  </w:style>
  <w:style w:type="character" w:styleId="677">
    <w:name w:val="Heading 2 Char"/>
    <w:basedOn w:val="850"/>
    <w:link w:val="848"/>
    <w:uiPriority w:val="9"/>
    <w:rPr>
      <w:rFonts w:ascii="Arial" w:hAnsi="Arial" w:eastAsia="Arial" w:cs="Arial"/>
      <w:sz w:val="34"/>
    </w:rPr>
  </w:style>
  <w:style w:type="character" w:styleId="678">
    <w:name w:val="Heading 3 Char"/>
    <w:basedOn w:val="850"/>
    <w:link w:val="849"/>
    <w:uiPriority w:val="9"/>
    <w:rPr>
      <w:rFonts w:ascii="Arial" w:hAnsi="Arial" w:eastAsia="Arial" w:cs="Arial"/>
      <w:sz w:val="30"/>
      <w:szCs w:val="30"/>
    </w:rPr>
  </w:style>
  <w:style w:type="paragraph" w:styleId="679">
    <w:name w:val="Heading 4"/>
    <w:basedOn w:val="846"/>
    <w:next w:val="846"/>
    <w:link w:val="680"/>
    <w:uiPriority w:val="9"/>
    <w:unhideWhenUsed/>
    <w:qFormat/>
    <w:pPr>
      <w:keepLines/>
      <w:keepNext/>
      <w:spacing w:before="320" w:after="200"/>
      <w:outlineLvl w:val="3"/>
    </w:pPr>
    <w:rPr>
      <w:rFonts w:ascii="Arial" w:hAnsi="Arial" w:eastAsia="Arial" w:cs="Arial"/>
      <w:b/>
      <w:bCs/>
      <w:sz w:val="26"/>
      <w:szCs w:val="26"/>
    </w:rPr>
  </w:style>
  <w:style w:type="character" w:styleId="680">
    <w:name w:val="Heading 4 Char"/>
    <w:basedOn w:val="850"/>
    <w:link w:val="679"/>
    <w:uiPriority w:val="9"/>
    <w:rPr>
      <w:rFonts w:ascii="Arial" w:hAnsi="Arial" w:eastAsia="Arial" w:cs="Arial"/>
      <w:b/>
      <w:bCs/>
      <w:sz w:val="26"/>
      <w:szCs w:val="26"/>
    </w:rPr>
  </w:style>
  <w:style w:type="paragraph" w:styleId="681">
    <w:name w:val="Heading 5"/>
    <w:basedOn w:val="846"/>
    <w:next w:val="846"/>
    <w:link w:val="682"/>
    <w:uiPriority w:val="9"/>
    <w:unhideWhenUsed/>
    <w:qFormat/>
    <w:pPr>
      <w:keepLines/>
      <w:keepNext/>
      <w:spacing w:before="320" w:after="200"/>
      <w:outlineLvl w:val="4"/>
    </w:pPr>
    <w:rPr>
      <w:rFonts w:ascii="Arial" w:hAnsi="Arial" w:eastAsia="Arial" w:cs="Arial"/>
      <w:b/>
      <w:bCs/>
      <w:sz w:val="24"/>
      <w:szCs w:val="24"/>
    </w:rPr>
  </w:style>
  <w:style w:type="character" w:styleId="682">
    <w:name w:val="Heading 5 Char"/>
    <w:basedOn w:val="850"/>
    <w:link w:val="681"/>
    <w:uiPriority w:val="9"/>
    <w:rPr>
      <w:rFonts w:ascii="Arial" w:hAnsi="Arial" w:eastAsia="Arial" w:cs="Arial"/>
      <w:b/>
      <w:bCs/>
      <w:sz w:val="24"/>
      <w:szCs w:val="24"/>
    </w:rPr>
  </w:style>
  <w:style w:type="paragraph" w:styleId="683">
    <w:name w:val="Heading 6"/>
    <w:basedOn w:val="846"/>
    <w:next w:val="846"/>
    <w:link w:val="684"/>
    <w:uiPriority w:val="9"/>
    <w:unhideWhenUsed/>
    <w:qFormat/>
    <w:pPr>
      <w:keepLines/>
      <w:keepNext/>
      <w:spacing w:before="320" w:after="200"/>
      <w:outlineLvl w:val="5"/>
    </w:pPr>
    <w:rPr>
      <w:rFonts w:ascii="Arial" w:hAnsi="Arial" w:eastAsia="Arial" w:cs="Arial"/>
      <w:b/>
      <w:bCs/>
      <w:sz w:val="22"/>
      <w:szCs w:val="22"/>
    </w:rPr>
  </w:style>
  <w:style w:type="character" w:styleId="684">
    <w:name w:val="Heading 6 Char"/>
    <w:basedOn w:val="850"/>
    <w:link w:val="683"/>
    <w:uiPriority w:val="9"/>
    <w:rPr>
      <w:rFonts w:ascii="Arial" w:hAnsi="Arial" w:eastAsia="Arial" w:cs="Arial"/>
      <w:b/>
      <w:bCs/>
      <w:sz w:val="22"/>
      <w:szCs w:val="22"/>
    </w:rPr>
  </w:style>
  <w:style w:type="paragraph" w:styleId="685">
    <w:name w:val="Heading 7"/>
    <w:basedOn w:val="846"/>
    <w:next w:val="846"/>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50"/>
    <w:link w:val="685"/>
    <w:uiPriority w:val="9"/>
    <w:rPr>
      <w:rFonts w:ascii="Arial" w:hAnsi="Arial" w:eastAsia="Arial" w:cs="Arial"/>
      <w:b/>
      <w:bCs/>
      <w:i/>
      <w:iCs/>
      <w:sz w:val="22"/>
      <w:szCs w:val="22"/>
    </w:rPr>
  </w:style>
  <w:style w:type="paragraph" w:styleId="687">
    <w:name w:val="Heading 8"/>
    <w:basedOn w:val="846"/>
    <w:next w:val="846"/>
    <w:link w:val="688"/>
    <w:uiPriority w:val="9"/>
    <w:unhideWhenUsed/>
    <w:qFormat/>
    <w:pPr>
      <w:keepLines/>
      <w:keepNext/>
      <w:spacing w:before="320" w:after="200"/>
      <w:outlineLvl w:val="7"/>
    </w:pPr>
    <w:rPr>
      <w:rFonts w:ascii="Arial" w:hAnsi="Arial" w:eastAsia="Arial" w:cs="Arial"/>
      <w:i/>
      <w:iCs/>
      <w:sz w:val="22"/>
      <w:szCs w:val="22"/>
    </w:rPr>
  </w:style>
  <w:style w:type="character" w:styleId="688">
    <w:name w:val="Heading 8 Char"/>
    <w:basedOn w:val="850"/>
    <w:link w:val="687"/>
    <w:uiPriority w:val="9"/>
    <w:rPr>
      <w:rFonts w:ascii="Arial" w:hAnsi="Arial" w:eastAsia="Arial" w:cs="Arial"/>
      <w:i/>
      <w:iCs/>
      <w:sz w:val="22"/>
      <w:szCs w:val="22"/>
    </w:rPr>
  </w:style>
  <w:style w:type="paragraph" w:styleId="689">
    <w:name w:val="Heading 9"/>
    <w:basedOn w:val="846"/>
    <w:next w:val="846"/>
    <w:link w:val="690"/>
    <w:uiPriority w:val="9"/>
    <w:unhideWhenUsed/>
    <w:qFormat/>
    <w:pPr>
      <w:keepLines/>
      <w:keepNext/>
      <w:spacing w:before="320" w:after="200"/>
      <w:outlineLvl w:val="8"/>
    </w:pPr>
    <w:rPr>
      <w:rFonts w:ascii="Arial" w:hAnsi="Arial" w:eastAsia="Arial" w:cs="Arial"/>
      <w:i/>
      <w:iCs/>
      <w:sz w:val="21"/>
      <w:szCs w:val="21"/>
    </w:rPr>
  </w:style>
  <w:style w:type="character" w:styleId="690">
    <w:name w:val="Heading 9 Char"/>
    <w:basedOn w:val="850"/>
    <w:link w:val="689"/>
    <w:uiPriority w:val="9"/>
    <w:rPr>
      <w:rFonts w:ascii="Arial" w:hAnsi="Arial" w:eastAsia="Arial" w:cs="Arial"/>
      <w:i/>
      <w:iCs/>
      <w:sz w:val="21"/>
      <w:szCs w:val="21"/>
    </w:rPr>
  </w:style>
  <w:style w:type="paragraph" w:styleId="691">
    <w:name w:val="List Paragraph"/>
    <w:basedOn w:val="846"/>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846"/>
    <w:next w:val="846"/>
    <w:link w:val="694"/>
    <w:uiPriority w:val="10"/>
    <w:qFormat/>
    <w:pPr>
      <w:contextualSpacing/>
      <w:spacing w:before="300" w:after="200"/>
    </w:pPr>
    <w:rPr>
      <w:sz w:val="48"/>
      <w:szCs w:val="48"/>
    </w:rPr>
  </w:style>
  <w:style w:type="character" w:styleId="694">
    <w:name w:val="Title Char"/>
    <w:basedOn w:val="850"/>
    <w:link w:val="693"/>
    <w:uiPriority w:val="10"/>
    <w:rPr>
      <w:sz w:val="48"/>
      <w:szCs w:val="48"/>
    </w:rPr>
  </w:style>
  <w:style w:type="paragraph" w:styleId="695">
    <w:name w:val="Subtitle"/>
    <w:basedOn w:val="846"/>
    <w:next w:val="846"/>
    <w:link w:val="696"/>
    <w:uiPriority w:val="11"/>
    <w:qFormat/>
    <w:pPr>
      <w:spacing w:before="200" w:after="200"/>
    </w:pPr>
    <w:rPr>
      <w:sz w:val="24"/>
      <w:szCs w:val="24"/>
    </w:rPr>
  </w:style>
  <w:style w:type="character" w:styleId="696">
    <w:name w:val="Subtitle Char"/>
    <w:basedOn w:val="850"/>
    <w:link w:val="695"/>
    <w:uiPriority w:val="11"/>
    <w:rPr>
      <w:sz w:val="24"/>
      <w:szCs w:val="24"/>
    </w:rPr>
  </w:style>
  <w:style w:type="paragraph" w:styleId="697">
    <w:name w:val="Quote"/>
    <w:basedOn w:val="846"/>
    <w:next w:val="846"/>
    <w:link w:val="698"/>
    <w:uiPriority w:val="29"/>
    <w:qFormat/>
    <w:pPr>
      <w:ind w:left="720" w:right="720"/>
    </w:pPr>
    <w:rPr>
      <w:i/>
    </w:rPr>
  </w:style>
  <w:style w:type="character" w:styleId="698">
    <w:name w:val="Quote Char"/>
    <w:link w:val="697"/>
    <w:uiPriority w:val="29"/>
    <w:rPr>
      <w:i/>
    </w:rPr>
  </w:style>
  <w:style w:type="paragraph" w:styleId="699">
    <w:name w:val="Intense Quote"/>
    <w:basedOn w:val="846"/>
    <w:next w:val="846"/>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character" w:styleId="701">
    <w:name w:val="Header Char"/>
    <w:basedOn w:val="850"/>
    <w:link w:val="860"/>
    <w:uiPriority w:val="99"/>
  </w:style>
  <w:style w:type="character" w:styleId="702">
    <w:name w:val="Footer Char"/>
    <w:basedOn w:val="850"/>
    <w:link w:val="859"/>
    <w:uiPriority w:val="99"/>
  </w:style>
  <w:style w:type="paragraph" w:styleId="703">
    <w:name w:val="Caption"/>
    <w:basedOn w:val="846"/>
    <w:next w:val="846"/>
    <w:uiPriority w:val="35"/>
    <w:semiHidden/>
    <w:unhideWhenUsed/>
    <w:qFormat/>
    <w:pPr>
      <w:spacing w:line="276" w:lineRule="auto"/>
    </w:pPr>
    <w:rPr>
      <w:b/>
      <w:bCs/>
      <w:color w:val="4f81bd" w:themeColor="accent1"/>
      <w:sz w:val="18"/>
      <w:szCs w:val="18"/>
    </w:rPr>
  </w:style>
  <w:style w:type="character" w:styleId="704">
    <w:name w:val="Caption Char"/>
    <w:basedOn w:val="703"/>
    <w:link w:val="859"/>
    <w:uiPriority w:val="99"/>
  </w:style>
  <w:style w:type="table" w:styleId="705">
    <w:name w:val="Table Grid Light"/>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basedOn w:val="8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basedOn w:val="8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basedOn w:val="8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basedOn w:val="8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basedOn w:val="8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basedOn w:val="8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basedOn w:val="8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basedOn w:val="8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basedOn w:val="8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basedOn w:val="8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basedOn w:val="8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basedOn w:val="8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basedOn w:val="8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basedOn w:val="8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basedOn w:val="8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basedOn w:val="8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basedOn w:val="8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basedOn w:val="8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basedOn w:val="8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basedOn w:val="8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basedOn w:val="8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basedOn w:val="8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basedOn w:val="8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basedOn w:val="8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basedOn w:val="8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basedOn w:val="8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basedOn w:val="8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basedOn w:val="8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basedOn w:val="8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basedOn w:val="8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basedOn w:val="8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basedOn w:val="8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basedOn w:val="8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basedOn w:val="8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basedOn w:val="8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basedOn w:val="8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basedOn w:val="8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basedOn w:val="8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basedOn w:val="8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basedOn w:val="8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basedOn w:val="8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basedOn w:val="8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basedOn w:val="8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basedOn w:val="8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basedOn w:val="8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basedOn w:val="8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basedOn w:val="8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basedOn w:val="8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basedOn w:val="8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basedOn w:val="8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basedOn w:val="8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basedOn w:val="8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basedOn w:val="8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basedOn w:val="8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basedOn w:val="8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basedOn w:val="8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basedOn w:val="8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basedOn w:val="8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basedOn w:val="8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basedOn w:val="8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basedOn w:val="8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basedOn w:val="8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basedOn w:val="8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basedOn w:val="8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basedOn w:val="8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basedOn w:val="8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basedOn w:val="8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basedOn w:val="8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basedOn w:val="8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basedOn w:val="8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basedOn w:val="8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basedOn w:val="8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basedOn w:val="8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basedOn w:val="8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basedOn w:val="8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basedOn w:val="8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basedOn w:val="8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basedOn w:val="8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basedOn w:val="8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basedOn w:val="8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basedOn w:val="8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basedOn w:val="8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basedOn w:val="8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basedOn w:val="8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basedOn w:val="8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basedOn w:val="8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basedOn w:val="8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basedOn w:val="8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basedOn w:val="8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basedOn w:val="8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basedOn w:val="8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basedOn w:val="8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basedOn w:val="8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0">
    <w:name w:val="footnote text"/>
    <w:basedOn w:val="846"/>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0"/>
    <w:uiPriority w:val="99"/>
    <w:unhideWhenUsed/>
    <w:rPr>
      <w:vertAlign w:val="superscript"/>
    </w:rPr>
  </w:style>
  <w:style w:type="paragraph" w:styleId="833">
    <w:name w:val="endnote text"/>
    <w:basedOn w:val="846"/>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0"/>
    <w:uiPriority w:val="99"/>
    <w:semiHidden/>
    <w:unhideWhenUsed/>
    <w:rPr>
      <w:vertAlign w:val="superscript"/>
    </w:rPr>
  </w:style>
  <w:style w:type="paragraph" w:styleId="836">
    <w:name w:val="toc 2"/>
    <w:basedOn w:val="846"/>
    <w:next w:val="846"/>
    <w:uiPriority w:val="39"/>
    <w:unhideWhenUsed/>
    <w:pPr>
      <w:ind w:left="283" w:right="0" w:firstLine="0"/>
      <w:spacing w:after="57"/>
    </w:pPr>
  </w:style>
  <w:style w:type="paragraph" w:styleId="837">
    <w:name w:val="toc 3"/>
    <w:basedOn w:val="846"/>
    <w:next w:val="846"/>
    <w:uiPriority w:val="39"/>
    <w:unhideWhenUsed/>
    <w:pPr>
      <w:ind w:left="567" w:right="0" w:firstLine="0"/>
      <w:spacing w:after="57"/>
    </w:pPr>
  </w:style>
  <w:style w:type="paragraph" w:styleId="838">
    <w:name w:val="toc 4"/>
    <w:basedOn w:val="846"/>
    <w:next w:val="846"/>
    <w:uiPriority w:val="39"/>
    <w:unhideWhenUsed/>
    <w:pPr>
      <w:ind w:left="850" w:right="0" w:firstLine="0"/>
      <w:spacing w:after="57"/>
    </w:pPr>
  </w:style>
  <w:style w:type="paragraph" w:styleId="839">
    <w:name w:val="toc 5"/>
    <w:basedOn w:val="846"/>
    <w:next w:val="846"/>
    <w:uiPriority w:val="39"/>
    <w:unhideWhenUsed/>
    <w:pPr>
      <w:ind w:left="1134" w:right="0" w:firstLine="0"/>
      <w:spacing w:after="57"/>
    </w:pPr>
  </w:style>
  <w:style w:type="paragraph" w:styleId="840">
    <w:name w:val="toc 6"/>
    <w:basedOn w:val="846"/>
    <w:next w:val="846"/>
    <w:uiPriority w:val="39"/>
    <w:unhideWhenUsed/>
    <w:pPr>
      <w:ind w:left="1417" w:right="0" w:firstLine="0"/>
      <w:spacing w:after="57"/>
    </w:pPr>
  </w:style>
  <w:style w:type="paragraph" w:styleId="841">
    <w:name w:val="toc 7"/>
    <w:basedOn w:val="846"/>
    <w:next w:val="846"/>
    <w:uiPriority w:val="39"/>
    <w:unhideWhenUsed/>
    <w:pPr>
      <w:ind w:left="1701" w:right="0" w:firstLine="0"/>
      <w:spacing w:after="57"/>
    </w:pPr>
  </w:style>
  <w:style w:type="paragraph" w:styleId="842">
    <w:name w:val="toc 8"/>
    <w:basedOn w:val="846"/>
    <w:next w:val="846"/>
    <w:uiPriority w:val="39"/>
    <w:unhideWhenUsed/>
    <w:pPr>
      <w:ind w:left="1984" w:right="0" w:firstLine="0"/>
      <w:spacing w:after="57"/>
    </w:pPr>
  </w:style>
  <w:style w:type="paragraph" w:styleId="843">
    <w:name w:val="toc 9"/>
    <w:basedOn w:val="846"/>
    <w:next w:val="846"/>
    <w:uiPriority w:val="39"/>
    <w:unhideWhenUsed/>
    <w:pPr>
      <w:ind w:left="2268" w:right="0" w:firstLine="0"/>
      <w:spacing w:after="57"/>
    </w:pPr>
  </w:style>
  <w:style w:type="paragraph" w:styleId="844">
    <w:name w:val="TOC Heading"/>
    <w:uiPriority w:val="39"/>
    <w:unhideWhenUsed/>
  </w:style>
  <w:style w:type="paragraph" w:styleId="845">
    <w:name w:val="table of figures"/>
    <w:basedOn w:val="846"/>
    <w:next w:val="846"/>
    <w:uiPriority w:val="99"/>
    <w:unhideWhenUsed/>
    <w:pPr>
      <w:spacing w:after="0" w:afterAutospacing="0"/>
    </w:pPr>
  </w:style>
  <w:style w:type="paragraph" w:styleId="846"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7">
    <w:name w:val="Heading 1"/>
    <w:basedOn w:val="846"/>
    <w:next w:val="846"/>
    <w:link w:val="869"/>
    <w:uiPriority w:val="9"/>
    <w:qFormat/>
    <w:pPr>
      <w:keepLines/>
      <w:keepNext/>
      <w:spacing w:before="340" w:after="330" w:line="578" w:lineRule="auto"/>
      <w:outlineLvl w:val="0"/>
    </w:pPr>
    <w:rPr>
      <w:b/>
      <w:bCs/>
      <w:sz w:val="44"/>
      <w:szCs w:val="44"/>
    </w:rPr>
  </w:style>
  <w:style w:type="paragraph" w:styleId="848">
    <w:name w:val="Heading 2"/>
    <w:basedOn w:val="846"/>
    <w:next w:val="846"/>
    <w:link w:val="87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9">
    <w:name w:val="Heading 3"/>
    <w:basedOn w:val="846"/>
    <w:next w:val="846"/>
    <w:link w:val="872"/>
    <w:uiPriority w:val="9"/>
    <w:unhideWhenUsed/>
    <w:qFormat/>
    <w:pPr>
      <w:keepLines/>
      <w:keepNext/>
      <w:spacing w:before="260" w:after="260" w:line="416" w:lineRule="auto"/>
      <w:outlineLvl w:val="2"/>
    </w:pPr>
    <w:rPr>
      <w:b/>
      <w:bCs/>
      <w:sz w:val="32"/>
      <w:szCs w:val="32"/>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Normal Indent"/>
    <w:basedOn w:val="846"/>
    <w:uiPriority w:val="0"/>
    <w:qFormat/>
    <w:pPr>
      <w:ind w:firstLine="420"/>
    </w:pPr>
    <w:rPr>
      <w:szCs w:val="20"/>
    </w:rPr>
  </w:style>
  <w:style w:type="paragraph" w:styleId="853">
    <w:name w:val="Document Map"/>
    <w:basedOn w:val="846"/>
    <w:link w:val="870"/>
    <w:uiPriority w:val="99"/>
    <w:semiHidden/>
    <w:unhideWhenUsed/>
    <w:qFormat/>
    <w:rPr>
      <w:rFonts w:ascii="宋体" w:eastAsia="宋体"/>
      <w:sz w:val="18"/>
      <w:szCs w:val="18"/>
    </w:rPr>
  </w:style>
  <w:style w:type="paragraph" w:styleId="854">
    <w:name w:val="annotation text"/>
    <w:basedOn w:val="846"/>
    <w:link w:val="874"/>
    <w:uiPriority w:val="0"/>
    <w:qFormat/>
    <w:pPr>
      <w:ind w:firstLine="922"/>
      <w:jc w:val="left"/>
      <w:spacing w:line="360" w:lineRule="auto"/>
    </w:pPr>
    <w:rPr>
      <w:rFonts w:ascii="Times New Roman" w:hAnsi="Times New Roman" w:eastAsia="宋体" w:cs="Times New Roman"/>
      <w:szCs w:val="24"/>
    </w:rPr>
  </w:style>
  <w:style w:type="paragraph" w:styleId="855">
    <w:name w:val="Block Text"/>
    <w:basedOn w:val="846"/>
    <w:uiPriority w:val="99"/>
    <w:unhideWhenUsed/>
    <w:qFormat/>
    <w:pPr>
      <w:ind w:left="420" w:right="420"/>
      <w:spacing w:after="120"/>
    </w:pPr>
  </w:style>
  <w:style w:type="paragraph" w:styleId="856">
    <w:name w:val="Plain Text"/>
    <w:basedOn w:val="846"/>
    <w:link w:val="878"/>
    <w:uiPriority w:val="0"/>
    <w:qFormat/>
    <w:rPr>
      <w:rFonts w:ascii="宋体" w:hAnsi="Courier New" w:eastAsia="宋体" w:cs="Times New Roman"/>
      <w:szCs w:val="20"/>
    </w:rPr>
  </w:style>
  <w:style w:type="paragraph" w:styleId="857">
    <w:name w:val="Date"/>
    <w:basedOn w:val="846"/>
    <w:next w:val="846"/>
    <w:link w:val="873"/>
    <w:uiPriority w:val="99"/>
    <w:semiHidden/>
    <w:unhideWhenUsed/>
    <w:qFormat/>
    <w:pPr>
      <w:ind w:left="100"/>
    </w:pPr>
  </w:style>
  <w:style w:type="paragraph" w:styleId="858">
    <w:name w:val="Balloon Text"/>
    <w:basedOn w:val="846"/>
    <w:link w:val="875"/>
    <w:uiPriority w:val="99"/>
    <w:semiHidden/>
    <w:unhideWhenUsed/>
    <w:qFormat/>
    <w:rPr>
      <w:sz w:val="18"/>
      <w:szCs w:val="18"/>
    </w:rPr>
  </w:style>
  <w:style w:type="paragraph" w:styleId="859">
    <w:name w:val="Footer"/>
    <w:basedOn w:val="846"/>
    <w:link w:val="868"/>
    <w:uiPriority w:val="99"/>
    <w:unhideWhenUsed/>
    <w:qFormat/>
    <w:pPr>
      <w:jc w:val="left"/>
      <w:tabs>
        <w:tab w:val="center" w:pos="4153" w:leader="none"/>
        <w:tab w:val="right" w:pos="8306" w:leader="none"/>
      </w:tabs>
    </w:pPr>
    <w:rPr>
      <w:sz w:val="18"/>
      <w:szCs w:val="18"/>
    </w:rPr>
  </w:style>
  <w:style w:type="paragraph" w:styleId="860">
    <w:name w:val="Header"/>
    <w:basedOn w:val="846"/>
    <w:link w:val="867"/>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1">
    <w:name w:val="toc 1"/>
    <w:basedOn w:val="846"/>
    <w:next w:val="846"/>
    <w:uiPriority w:val="39"/>
    <w:unhideWhenUsed/>
    <w:qFormat/>
    <w:pPr>
      <w:jc w:val="center"/>
      <w:spacing w:line="360" w:lineRule="auto"/>
      <w:tabs>
        <w:tab w:val="right" w:pos="9628" w:leader="dot"/>
      </w:tabs>
    </w:pPr>
    <w:rPr>
      <w:sz w:val="32"/>
    </w:rPr>
  </w:style>
  <w:style w:type="paragraph" w:styleId="862">
    <w:name w:val="Normal (Web)"/>
    <w:basedOn w:val="846"/>
    <w:uiPriority w:val="99"/>
    <w:semiHidden/>
    <w:unhideWhenUsed/>
    <w:qFormat/>
    <w:pPr>
      <w:ind w:left="0" w:right="0"/>
      <w:jc w:val="left"/>
      <w:spacing w:before="0" w:beforeAutospacing="1" w:after="0" w:afterAutospacing="1"/>
    </w:pPr>
    <w:rPr>
      <w:sz w:val="24"/>
      <w:lang w:val="en-US" w:eastAsia="zh-CN" w:bidi="ar"/>
    </w:rPr>
  </w:style>
  <w:style w:type="table" w:styleId="863">
    <w:name w:val="Table Grid"/>
    <w:basedOn w:val="85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Emphasis"/>
    <w:uiPriority w:val="0"/>
    <w:qFormat/>
    <w:rPr>
      <w:i/>
    </w:rPr>
  </w:style>
  <w:style w:type="character" w:styleId="865">
    <w:name w:val="Hyperlink"/>
    <w:uiPriority w:val="99"/>
    <w:qFormat/>
    <w:rPr>
      <w:color w:val="0000ff"/>
      <w:u w:val="none"/>
    </w:rPr>
  </w:style>
  <w:style w:type="character" w:styleId="866">
    <w:name w:val="annotation reference"/>
    <w:uiPriority w:val="0"/>
    <w:qFormat/>
    <w:rPr>
      <w:sz w:val="21"/>
      <w:szCs w:val="21"/>
    </w:rPr>
  </w:style>
  <w:style w:type="character" w:styleId="867" w:customStyle="1">
    <w:name w:val="页眉 Char"/>
    <w:basedOn w:val="850"/>
    <w:link w:val="860"/>
    <w:uiPriority w:val="99"/>
    <w:semiHidden/>
    <w:qFormat/>
    <w:rPr>
      <w:sz w:val="18"/>
      <w:szCs w:val="18"/>
    </w:rPr>
  </w:style>
  <w:style w:type="character" w:styleId="868" w:customStyle="1">
    <w:name w:val="页脚 Char"/>
    <w:basedOn w:val="850"/>
    <w:link w:val="859"/>
    <w:uiPriority w:val="99"/>
    <w:qFormat/>
    <w:rPr>
      <w:sz w:val="18"/>
      <w:szCs w:val="18"/>
    </w:rPr>
  </w:style>
  <w:style w:type="character" w:styleId="869" w:customStyle="1">
    <w:name w:val="标题 1 Char"/>
    <w:basedOn w:val="850"/>
    <w:link w:val="847"/>
    <w:uiPriority w:val="9"/>
    <w:qFormat/>
    <w:rPr>
      <w:b/>
      <w:bCs/>
      <w:sz w:val="44"/>
      <w:szCs w:val="44"/>
    </w:rPr>
  </w:style>
  <w:style w:type="character" w:styleId="870" w:customStyle="1">
    <w:name w:val="文档结构图 Char"/>
    <w:basedOn w:val="850"/>
    <w:link w:val="853"/>
    <w:uiPriority w:val="99"/>
    <w:semiHidden/>
    <w:qFormat/>
    <w:rPr>
      <w:rFonts w:ascii="宋体" w:eastAsia="宋体"/>
      <w:sz w:val="18"/>
      <w:szCs w:val="18"/>
    </w:rPr>
  </w:style>
  <w:style w:type="character" w:styleId="871" w:customStyle="1">
    <w:name w:val="标题 2 Char"/>
    <w:basedOn w:val="850"/>
    <w:link w:val="848"/>
    <w:uiPriority w:val="9"/>
    <w:qFormat/>
    <w:rPr>
      <w:rFonts w:asciiTheme="majorHAnsi" w:hAnsiTheme="majorHAnsi" w:eastAsiaTheme="majorEastAsia" w:cstheme="majorBidi"/>
      <w:b/>
      <w:bCs/>
      <w:sz w:val="32"/>
      <w:szCs w:val="32"/>
    </w:rPr>
  </w:style>
  <w:style w:type="character" w:styleId="872" w:customStyle="1">
    <w:name w:val="标题 3 Char"/>
    <w:basedOn w:val="850"/>
    <w:link w:val="849"/>
    <w:uiPriority w:val="9"/>
    <w:qFormat/>
    <w:rPr>
      <w:b/>
      <w:bCs/>
      <w:sz w:val="32"/>
      <w:szCs w:val="32"/>
    </w:rPr>
  </w:style>
  <w:style w:type="character" w:styleId="873" w:customStyle="1">
    <w:name w:val="日期 Char"/>
    <w:basedOn w:val="850"/>
    <w:link w:val="857"/>
    <w:uiPriority w:val="99"/>
    <w:semiHidden/>
    <w:qFormat/>
  </w:style>
  <w:style w:type="character" w:styleId="874" w:customStyle="1">
    <w:name w:val="批注文字 Char"/>
    <w:basedOn w:val="850"/>
    <w:link w:val="854"/>
    <w:uiPriority w:val="0"/>
    <w:qFormat/>
    <w:rPr>
      <w:rFonts w:ascii="Times New Roman" w:hAnsi="Times New Roman" w:eastAsia="宋体" w:cs="Times New Roman"/>
      <w:szCs w:val="24"/>
    </w:rPr>
  </w:style>
  <w:style w:type="character" w:styleId="875" w:customStyle="1">
    <w:name w:val="批注框文本 Char"/>
    <w:basedOn w:val="850"/>
    <w:link w:val="858"/>
    <w:uiPriority w:val="99"/>
    <w:semiHidden/>
    <w:qFormat/>
    <w:rPr>
      <w:sz w:val="18"/>
      <w:szCs w:val="18"/>
    </w:rPr>
  </w:style>
  <w:style w:type="paragraph" w:styleId="876" w:customStyle="1">
    <w:name w:val="Default"/>
    <w:link w:val="877"/>
    <w:uiPriority w:val="99"/>
    <w:qFormat/>
    <w:pPr>
      <w:widowControl w:val="off"/>
    </w:pPr>
    <w:rPr>
      <w:rFonts w:ascii="MS Mincho" w:hAnsi="Calibri" w:eastAsia="宋体" w:cs="Times New Roman"/>
      <w:color w:val="000000"/>
      <w:sz w:val="21"/>
      <w:szCs w:val="24"/>
      <w:lang w:val="en-US" w:eastAsia="zh-CN" w:bidi="ar-SA"/>
    </w:rPr>
  </w:style>
  <w:style w:type="character" w:styleId="877" w:customStyle="1">
    <w:name w:val="Default Char"/>
    <w:link w:val="876"/>
    <w:uiPriority w:val="99"/>
    <w:qFormat/>
    <w:rPr>
      <w:rFonts w:ascii="MS Mincho" w:hAnsi="Calibri" w:eastAsia="宋体" w:cs="Times New Roman"/>
      <w:color w:val="000000"/>
      <w:szCs w:val="24"/>
    </w:rPr>
  </w:style>
  <w:style w:type="character" w:styleId="878" w:customStyle="1">
    <w:name w:val="纯文本 Char"/>
    <w:basedOn w:val="850"/>
    <w:link w:val="856"/>
    <w:uiPriority w:val="0"/>
    <w:qFormat/>
    <w:rPr>
      <w:rFonts w:ascii="宋体" w:hAnsi="Courier New" w:eastAsia="宋体" w:cs="Times New Roman"/>
      <w:szCs w:val="20"/>
    </w:rPr>
  </w:style>
  <w:style w:type="character" w:styleId="879" w:customStyle="1">
    <w:name w:val="font11"/>
    <w:basedOn w:val="850"/>
    <w:uiPriority w:val="0"/>
    <w:qFormat/>
    <w:rPr>
      <w:rFonts w:hint="eastAsia" w:ascii="宋体" w:hAnsi="宋体" w:eastAsia="宋体" w:cs="宋体"/>
      <w:color w:val="000000"/>
      <w:sz w:val="22"/>
      <w:szCs w:val="22"/>
      <w:u w:val="none"/>
    </w:rPr>
  </w:style>
  <w:style w:type="character" w:styleId="880" w:customStyle="1">
    <w:name w:val="font31"/>
    <w:basedOn w:val="850"/>
    <w:uiPriority w:val="0"/>
    <w:qFormat/>
    <w:rPr>
      <w:rFonts w:hint="eastAsia" w:ascii="宋体" w:hAnsi="宋体" w:eastAsia="宋体" w:cs="宋体"/>
      <w:b/>
      <w:color w:val="000000"/>
      <w:sz w:val="22"/>
      <w:szCs w:val="22"/>
      <w:u w:val="none"/>
    </w:rPr>
  </w:style>
  <w:style w:type="character" w:styleId="881" w:customStyle="1">
    <w:name w:val="font41"/>
    <w:basedOn w:val="850"/>
    <w:uiPriority w:val="0"/>
    <w:qFormat/>
    <w:rPr>
      <w:rFonts w:hint="eastAsia" w:ascii="宋体" w:hAnsi="宋体" w:eastAsia="宋体" w:cs="宋体"/>
      <w:color w:val="000000"/>
      <w:sz w:val="22"/>
      <w:szCs w:val="22"/>
      <w:u w:val="none"/>
    </w:rPr>
  </w:style>
  <w:style w:type="character" w:styleId="882" w:customStyle="1">
    <w:name w:val="font01"/>
    <w:basedOn w:val="850"/>
    <w:uiPriority w:val="0"/>
    <w:qFormat/>
    <w:rPr>
      <w:rFonts w:hint="eastAsia" w:ascii="宋体" w:hAnsi="宋体" w:eastAsia="宋体" w:cs="宋体"/>
      <w:b/>
      <w:i/>
      <w:color w:val="000000"/>
      <w:sz w:val="22"/>
      <w:szCs w:val="22"/>
      <w:u w:val="single"/>
    </w:rPr>
  </w:style>
  <w:style w:type="character" w:styleId="883" w:customStyle="1">
    <w:name w:val="font21"/>
    <w:basedOn w:val="850"/>
    <w:uiPriority w:val="0"/>
    <w:qFormat/>
    <w:rPr>
      <w:rFonts w:hint="eastAsia" w:ascii="宋体" w:hAnsi="宋体" w:eastAsia="宋体" w:cs="宋体"/>
      <w:b/>
      <w:color w:val="000000"/>
      <w:sz w:val="22"/>
      <w:szCs w:val="22"/>
      <w:u w:val="none"/>
    </w:rPr>
  </w:style>
  <w:style w:type="paragraph" w:styleId="884" w:customStyle="1">
    <w:name w:val="正文首行缩进11"/>
    <w:basedOn w:val="885"/>
    <w:uiPriority w:val="0"/>
    <w:qFormat/>
    <w:pPr>
      <w:ind w:firstLine="200"/>
      <w:spacing w:line="360" w:lineRule="auto"/>
    </w:pPr>
    <w:rPr>
      <w:rFonts w:ascii="仿宋_GB2312" w:hAnsi="Times New Roman" w:eastAsia="仿宋_GB2312"/>
      <w:sz w:val="30"/>
      <w:szCs w:val="30"/>
    </w:rPr>
  </w:style>
  <w:style w:type="paragraph" w:styleId="885" w:customStyle="1">
    <w:name w:val="正文文本11"/>
    <w:basedOn w:val="846"/>
    <w:next w:val="846"/>
    <w:uiPriority w:val="0"/>
    <w:qFormat/>
    <w:rPr>
      <w:rFonts w:ascii="楷体_GB2312" w:hAnsi="Arial" w:eastAsia="楷体_GB2312"/>
      <w:sz w:val="28"/>
      <w:szCs w:val="28"/>
      <w:lang w:eastAsia="en-US"/>
    </w:rPr>
  </w:style>
  <w:style w:type="numbering" w:styleId="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85F2EE9-497F-4950-B707-651A72FA54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67</cp:revision>
  <dcterms:created xsi:type="dcterms:W3CDTF">2024-01-04T03:50:00Z</dcterms:created>
  <dcterms:modified xsi:type="dcterms:W3CDTF">2026-04-23T07:48:01Z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2052-12.1.0.25865</vt:lpwstr>
  </property>
  <property fmtid="{D5CDD505-2E9C-101B-9397-08002B2CF9AE}" pid="4" name="ICV">
    <vt:lpwstr>A123C3E59C7C437D81999E3E073BD7B2_13</vt:lpwstr>
  </property>
</Properties>
</file>