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765DD">
      <w:pPr>
        <w:spacing w:line="500" w:lineRule="exact"/>
        <w:rPr>
          <w:rFonts w:hint="eastAsia" w:ascii="宋体" w:hAnsi="宋体"/>
          <w:bCs/>
          <w:color w:val="000000"/>
          <w:sz w:val="24"/>
          <w:szCs w:val="24"/>
        </w:rPr>
      </w:pPr>
    </w:p>
    <w:p w14:paraId="3ED8E880">
      <w:pPr>
        <w:pStyle w:val="6"/>
        <w:jc w:val="center"/>
        <w:rPr>
          <w:rFonts w:ascii="宋体" w:hAnsi="宋体" w:eastAsia="宋体" w:cs="宋体"/>
          <w:b/>
          <w:bCs/>
          <w:spacing w:val="-20"/>
          <w:sz w:val="32"/>
          <w:szCs w:val="32"/>
        </w:rPr>
      </w:pPr>
    </w:p>
    <w:p w14:paraId="63CC1044">
      <w:pPr>
        <w:pStyle w:val="6"/>
        <w:jc w:val="center"/>
        <w:rPr>
          <w:rFonts w:ascii="宋体" w:hAnsi="宋体" w:eastAsia="宋体" w:cs="宋体"/>
          <w:b/>
          <w:bCs/>
          <w:spacing w:val="-20"/>
          <w:sz w:val="32"/>
          <w:szCs w:val="32"/>
        </w:rPr>
      </w:pPr>
    </w:p>
    <w:p w14:paraId="0D9169E5">
      <w:pPr>
        <w:pStyle w:val="6"/>
        <w:jc w:val="center"/>
        <w:rPr>
          <w:rFonts w:ascii="宋体" w:hAnsi="宋体" w:eastAsia="宋体" w:cs="宋体"/>
          <w:b/>
          <w:bCs/>
          <w:spacing w:val="-20"/>
          <w:sz w:val="44"/>
          <w:szCs w:val="44"/>
        </w:rPr>
      </w:pPr>
      <w:r>
        <w:rPr>
          <w:rFonts w:hint="eastAsia" w:ascii="宋体" w:hAnsi="宋体" w:eastAsia="宋体" w:cs="宋体"/>
          <w:b/>
          <w:bCs/>
          <w:spacing w:val="-20"/>
          <w:sz w:val="44"/>
          <w:szCs w:val="44"/>
        </w:rPr>
        <w:t>政府采购货物买卖合同</w:t>
      </w:r>
    </w:p>
    <w:p w14:paraId="3DA31D5D">
      <w:pPr>
        <w:rPr>
          <w:rFonts w:ascii="宋体" w:hAnsi="宋体" w:cs="宋体"/>
          <w:b/>
          <w:bCs/>
          <w:spacing w:val="-20"/>
          <w:sz w:val="40"/>
          <w:szCs w:val="40"/>
        </w:rPr>
      </w:pPr>
    </w:p>
    <w:p w14:paraId="3DF53F86">
      <w:pPr>
        <w:rPr>
          <w:rFonts w:ascii="宋体" w:hAnsi="宋体" w:cs="宋体"/>
          <w:b/>
          <w:bCs/>
          <w:spacing w:val="-20"/>
          <w:sz w:val="40"/>
          <w:szCs w:val="40"/>
        </w:rPr>
      </w:pPr>
    </w:p>
    <w:p w14:paraId="3F39E3DE">
      <w:pPr>
        <w:rPr>
          <w:rFonts w:ascii="宋体" w:hAnsi="宋体" w:cs="宋体"/>
          <w:b/>
          <w:bCs/>
          <w:spacing w:val="-20"/>
          <w:sz w:val="40"/>
          <w:szCs w:val="40"/>
        </w:rPr>
      </w:pPr>
    </w:p>
    <w:p w14:paraId="66715667">
      <w:pPr>
        <w:spacing w:line="360" w:lineRule="auto"/>
        <w:ind w:left="420"/>
        <w:rPr>
          <w:rFonts w:hint="eastAsia" w:eastAsia="宋体"/>
          <w:sz w:val="28"/>
          <w:szCs w:val="28"/>
          <w:lang w:val="en-US" w:eastAsia="zh-CN"/>
        </w:rPr>
      </w:pPr>
      <w:r>
        <w:rPr>
          <w:rFonts w:hint="eastAsia" w:ascii="宋体" w:hAnsi="宋体" w:cs="宋体"/>
          <w:sz w:val="28"/>
          <w:szCs w:val="28"/>
        </w:rPr>
        <w:t>项目名称：</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宿迁学院新校区图书馆密集书架项目 </w:t>
      </w:r>
      <w:r>
        <w:rPr>
          <w:rFonts w:hint="eastAsia"/>
          <w:sz w:val="28"/>
          <w:szCs w:val="28"/>
          <w:u w:val="single"/>
          <w:lang w:val="en-US" w:eastAsia="zh-CN"/>
        </w:rPr>
        <w:t xml:space="preserve"> </w:t>
      </w:r>
    </w:p>
    <w:p w14:paraId="1C671029">
      <w:pPr>
        <w:spacing w:line="360" w:lineRule="auto"/>
        <w:ind w:left="420"/>
        <w:rPr>
          <w:rFonts w:hint="default" w:eastAsia="宋体"/>
          <w:sz w:val="28"/>
          <w:szCs w:val="28"/>
          <w:u w:val="single"/>
          <w:lang w:val="en-US" w:eastAsia="zh-CN"/>
        </w:rPr>
      </w:pPr>
      <w:r>
        <w:rPr>
          <w:rFonts w:hint="eastAsia"/>
          <w:sz w:val="28"/>
          <w:szCs w:val="28"/>
        </w:rPr>
        <w:t>合同编号：</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JSZC-320000-SCZX-G2026-0081</w:t>
      </w:r>
      <w:r>
        <w:rPr>
          <w:rFonts w:hint="eastAsia"/>
          <w:sz w:val="28"/>
          <w:szCs w:val="28"/>
          <w:u w:val="single"/>
          <w:lang w:val="en-US" w:eastAsia="zh-CN"/>
        </w:rPr>
        <w:t xml:space="preserve">    </w:t>
      </w:r>
    </w:p>
    <w:p w14:paraId="0EEE58FC">
      <w:pPr>
        <w:spacing w:line="360" w:lineRule="auto"/>
        <w:ind w:left="420"/>
        <w:rPr>
          <w:sz w:val="28"/>
          <w:szCs w:val="28"/>
        </w:rPr>
      </w:pPr>
      <w:r>
        <w:rPr>
          <w:rFonts w:hint="eastAsia"/>
          <w:sz w:val="28"/>
          <w:szCs w:val="28"/>
        </w:rPr>
        <w:t>甲    方：</w:t>
      </w:r>
      <w:r>
        <w:rPr>
          <w:rFonts w:hint="eastAsia"/>
          <w:sz w:val="28"/>
          <w:szCs w:val="28"/>
          <w:u w:val="single"/>
        </w:rPr>
        <w:t xml:space="preserve">     </w:t>
      </w:r>
      <w:r>
        <w:rPr>
          <w:rFonts w:hint="eastAsia"/>
          <w:sz w:val="28"/>
          <w:szCs w:val="28"/>
          <w:u w:val="single"/>
          <w:lang w:val="en-US" w:eastAsia="zh-CN"/>
        </w:rPr>
        <w:t xml:space="preserve">        宿迁学院</w:t>
      </w:r>
      <w:r>
        <w:rPr>
          <w:rFonts w:hint="eastAsia"/>
          <w:sz w:val="28"/>
          <w:szCs w:val="28"/>
          <w:u w:val="single"/>
        </w:rPr>
        <w:t xml:space="preserve">               </w:t>
      </w:r>
    </w:p>
    <w:p w14:paraId="0C6535E1">
      <w:pPr>
        <w:spacing w:line="360" w:lineRule="auto"/>
        <w:ind w:left="420"/>
        <w:rPr>
          <w:sz w:val="28"/>
          <w:szCs w:val="28"/>
          <w:u w:val="single"/>
        </w:rPr>
      </w:pPr>
      <w:r>
        <w:rPr>
          <w:rFonts w:hint="eastAsia"/>
          <w:sz w:val="28"/>
          <w:szCs w:val="28"/>
        </w:rPr>
        <w:t>乙    方：</w:t>
      </w:r>
      <w:r>
        <w:rPr>
          <w:rFonts w:hint="eastAsia"/>
          <w:sz w:val="28"/>
          <w:szCs w:val="28"/>
          <w:u w:val="single"/>
        </w:rPr>
        <w:t xml:space="preserve">  </w:t>
      </w:r>
      <w:r>
        <w:rPr>
          <w:rFonts w:hint="eastAsia"/>
          <w:sz w:val="28"/>
          <w:szCs w:val="28"/>
          <w:u w:val="single"/>
          <w:lang w:val="en-US" w:eastAsia="zh-CN"/>
        </w:rPr>
        <w:t xml:space="preserve">    江西东燊智能科技有限公司</w:t>
      </w:r>
      <w:r>
        <w:rPr>
          <w:rFonts w:hint="eastAsia"/>
          <w:sz w:val="28"/>
          <w:szCs w:val="28"/>
          <w:u w:val="single"/>
        </w:rPr>
        <w:t xml:space="preserve">      </w:t>
      </w:r>
    </w:p>
    <w:p w14:paraId="14D83ED3">
      <w:pPr>
        <w:spacing w:line="360" w:lineRule="auto"/>
        <w:ind w:left="420"/>
        <w:rPr>
          <w:sz w:val="28"/>
          <w:szCs w:val="28"/>
        </w:rPr>
      </w:pPr>
      <w:r>
        <w:rPr>
          <w:rFonts w:hint="eastAsia"/>
          <w:sz w:val="28"/>
          <w:szCs w:val="28"/>
        </w:rPr>
        <w:t>签订时间：</w:t>
      </w:r>
      <w:r>
        <w:rPr>
          <w:rFonts w:hint="eastAsia"/>
          <w:sz w:val="28"/>
          <w:szCs w:val="28"/>
          <w:u w:val="single"/>
        </w:rPr>
        <w:t xml:space="preserve">      </w:t>
      </w:r>
      <w:r>
        <w:rPr>
          <w:sz w:val="28"/>
          <w:szCs w:val="28"/>
          <w:u w:val="single"/>
        </w:rPr>
        <w:t xml:space="preserve">   </w:t>
      </w:r>
      <w:r>
        <w:rPr>
          <w:rFonts w:hint="eastAsia"/>
          <w:sz w:val="28"/>
          <w:szCs w:val="28"/>
          <w:u w:val="single"/>
          <w:lang w:val="en-US" w:eastAsia="zh-CN"/>
        </w:rPr>
        <w:t xml:space="preserve">    年   月   日</w:t>
      </w:r>
      <w:r>
        <w:rPr>
          <w:sz w:val="28"/>
          <w:szCs w:val="28"/>
          <w:u w:val="single"/>
        </w:rPr>
        <w:t xml:space="preserve">        </w:t>
      </w:r>
      <w:r>
        <w:rPr>
          <w:rFonts w:hint="eastAsia"/>
          <w:sz w:val="28"/>
          <w:szCs w:val="28"/>
          <w:u w:val="single"/>
        </w:rPr>
        <w:t xml:space="preserve"> </w:t>
      </w:r>
    </w:p>
    <w:p w14:paraId="3D7E1F4E"/>
    <w:p w14:paraId="59A81C8B">
      <w:pPr>
        <w:rPr>
          <w:rFonts w:eastAsia="黑体"/>
          <w:sz w:val="44"/>
          <w:szCs w:val="44"/>
        </w:rPr>
      </w:pPr>
    </w:p>
    <w:p w14:paraId="75EFDEE6">
      <w:pPr>
        <w:rPr>
          <w:rFonts w:eastAsia="黑体"/>
          <w:sz w:val="44"/>
          <w:szCs w:val="44"/>
        </w:rPr>
      </w:pPr>
    </w:p>
    <w:p w14:paraId="67DBB87F">
      <w:pPr>
        <w:rPr>
          <w:rFonts w:eastAsia="黑体"/>
          <w:sz w:val="44"/>
          <w:szCs w:val="44"/>
        </w:rPr>
      </w:pPr>
    </w:p>
    <w:p w14:paraId="5BA2C1D7">
      <w:pPr>
        <w:rPr>
          <w:rFonts w:eastAsia="黑体"/>
          <w:sz w:val="44"/>
          <w:szCs w:val="44"/>
        </w:rPr>
      </w:pPr>
    </w:p>
    <w:p w14:paraId="512C24EA">
      <w:pPr>
        <w:rPr>
          <w:rFonts w:eastAsia="黑体"/>
          <w:sz w:val="44"/>
          <w:szCs w:val="44"/>
        </w:rPr>
      </w:pPr>
    </w:p>
    <w:p w14:paraId="6321F8C9">
      <w:pPr>
        <w:rPr>
          <w:rFonts w:eastAsia="黑体"/>
          <w:sz w:val="44"/>
          <w:szCs w:val="44"/>
        </w:rPr>
      </w:pPr>
    </w:p>
    <w:p w14:paraId="6FA0E216">
      <w:pPr>
        <w:rPr>
          <w:rFonts w:eastAsia="黑体"/>
          <w:sz w:val="44"/>
          <w:szCs w:val="44"/>
        </w:rPr>
      </w:pPr>
    </w:p>
    <w:p w14:paraId="1A945C81">
      <w:pPr>
        <w:rPr>
          <w:rFonts w:eastAsia="黑体"/>
          <w:sz w:val="44"/>
          <w:szCs w:val="44"/>
        </w:rPr>
      </w:pPr>
    </w:p>
    <w:p w14:paraId="13675F75">
      <w:pPr>
        <w:rPr>
          <w:rFonts w:eastAsia="黑体"/>
          <w:sz w:val="44"/>
          <w:szCs w:val="44"/>
        </w:rPr>
      </w:pPr>
    </w:p>
    <w:p w14:paraId="3D32ACE4">
      <w:pPr>
        <w:rPr>
          <w:rFonts w:eastAsia="黑体"/>
          <w:sz w:val="44"/>
          <w:szCs w:val="44"/>
        </w:rPr>
      </w:pPr>
    </w:p>
    <w:p w14:paraId="3459FDAF">
      <w:pPr>
        <w:rPr>
          <w:rFonts w:eastAsia="黑体"/>
          <w:sz w:val="44"/>
          <w:szCs w:val="44"/>
        </w:rPr>
      </w:pPr>
    </w:p>
    <w:p w14:paraId="75BE1544">
      <w:pPr>
        <w:rPr>
          <w:rFonts w:eastAsia="黑体"/>
          <w:sz w:val="44"/>
          <w:szCs w:val="44"/>
        </w:rPr>
      </w:pPr>
    </w:p>
    <w:p w14:paraId="2A827CB8">
      <w:pPr>
        <w:rPr>
          <w:rFonts w:eastAsia="黑体"/>
          <w:sz w:val="44"/>
          <w:szCs w:val="44"/>
        </w:rPr>
      </w:pPr>
    </w:p>
    <w:p w14:paraId="7FD6FF72">
      <w:pPr>
        <w:rPr>
          <w:rFonts w:eastAsia="黑体"/>
          <w:sz w:val="44"/>
          <w:szCs w:val="44"/>
        </w:rPr>
      </w:pPr>
    </w:p>
    <w:p w14:paraId="65056F67">
      <w:pPr>
        <w:rPr>
          <w:rFonts w:eastAsia="黑体"/>
          <w:sz w:val="44"/>
          <w:szCs w:val="44"/>
        </w:rPr>
      </w:pPr>
    </w:p>
    <w:p w14:paraId="0F676D32">
      <w:pPr>
        <w:jc w:val="center"/>
        <w:rPr>
          <w:rFonts w:ascii="宋体" w:hAnsi="宋体"/>
          <w:sz w:val="32"/>
          <w:szCs w:val="32"/>
        </w:rPr>
      </w:pPr>
      <w:r>
        <w:rPr>
          <w:rFonts w:hint="eastAsia" w:ascii="宋体" w:hAnsi="宋体"/>
          <w:sz w:val="32"/>
          <w:szCs w:val="32"/>
        </w:rPr>
        <w:t>使 用 说 明</w:t>
      </w:r>
    </w:p>
    <w:p w14:paraId="34956A58">
      <w:pPr>
        <w:ind w:firstLine="640"/>
        <w:rPr>
          <w:rFonts w:ascii="仿宋_GB2312" w:hAnsi="仿宋_GB2312" w:eastAsia="仿宋_GB2312" w:cs="仿宋_GB2312"/>
          <w:sz w:val="32"/>
          <w:szCs w:val="32"/>
        </w:rPr>
      </w:pPr>
    </w:p>
    <w:p w14:paraId="5D7D1E83">
      <w:pPr>
        <w:ind w:firstLine="560"/>
        <w:rPr>
          <w:rFonts w:ascii="宋体" w:hAnsi="宋体" w:cs="仿宋_GB2312"/>
          <w:sz w:val="28"/>
          <w:szCs w:val="28"/>
        </w:rPr>
      </w:pPr>
      <w:r>
        <w:rPr>
          <w:rFonts w:hint="eastAsia" w:ascii="宋体" w:hAnsi="宋体" w:cs="仿宋_GB2312"/>
          <w:sz w:val="28"/>
          <w:szCs w:val="28"/>
        </w:rPr>
        <w:t>1.本合同标准文本适用于购买现成货物的采购项目，不包括需要供应商定制开发、创新研发的货物采购项目。</w:t>
      </w:r>
    </w:p>
    <w:p w14:paraId="0DA7AB8B">
      <w:pPr>
        <w:rPr>
          <w:rFonts w:ascii="宋体" w:hAnsi="宋体"/>
          <w:sz w:val="28"/>
          <w:szCs w:val="28"/>
        </w:rPr>
      </w:pPr>
      <w:r>
        <w:rPr>
          <w:rFonts w:hint="eastAsia" w:ascii="宋体" w:hAnsi="宋体"/>
          <w:sz w:val="28"/>
          <w:szCs w:val="28"/>
        </w:rPr>
        <w:t xml:space="preserve">   </w:t>
      </w:r>
      <w:r>
        <w:rPr>
          <w:rFonts w:ascii="宋体" w:hAnsi="宋体"/>
          <w:sz w:val="28"/>
          <w:szCs w:val="28"/>
        </w:rPr>
        <w:t xml:space="preserve"> </w:t>
      </w:r>
      <w:r>
        <w:rPr>
          <w:rFonts w:hint="eastAsia" w:ascii="宋体" w:hAnsi="宋体" w:cs="仿宋_GB2312"/>
          <w:sz w:val="28"/>
          <w:szCs w:val="28"/>
        </w:rPr>
        <w:t>2.本合同标准文本为政府采购货物买卖合同编制提供参考，可以结合采购项目具体情况，对文本作必要的调整修订后使用。</w:t>
      </w:r>
    </w:p>
    <w:p w14:paraId="6AF3DD9C">
      <w:pPr>
        <w:ind w:firstLine="560"/>
        <w:rPr>
          <w:rFonts w:ascii="宋体" w:hAnsi="宋体" w:cs="仿宋_GB2312"/>
          <w:sz w:val="28"/>
          <w:szCs w:val="28"/>
        </w:rPr>
      </w:pPr>
      <w:r>
        <w:rPr>
          <w:rFonts w:hint="eastAsia" w:ascii="宋体" w:hAnsi="宋体" w:cs="仿宋_GB2312"/>
          <w:sz w:val="28"/>
          <w:szCs w:val="28"/>
        </w:rPr>
        <w:t>3.本合同标准文本各条款中，如涉及填写多家供应商、制造商，多种采购标的、分包主要内容等信息的，可根据采购项目具体情况添加信息项。</w:t>
      </w:r>
    </w:p>
    <w:p w14:paraId="2D426511">
      <w:pPr>
        <w:ind w:firstLine="880"/>
        <w:rPr>
          <w:rFonts w:eastAsia="黑体"/>
          <w:sz w:val="44"/>
          <w:szCs w:val="44"/>
        </w:rPr>
        <w:sectPr>
          <w:footerReference r:id="rId3" w:type="default"/>
          <w:pgSz w:w="11906" w:h="16838"/>
          <w:pgMar w:top="1440" w:right="1797" w:bottom="1440" w:left="1797" w:header="851" w:footer="992" w:gutter="0"/>
          <w:pgNumType w:start="1"/>
          <w:cols w:space="1701" w:num="1"/>
          <w:docGrid w:linePitch="360" w:charSpace="0"/>
        </w:sectPr>
      </w:pPr>
    </w:p>
    <w:p w14:paraId="6AF64380">
      <w:pPr>
        <w:pStyle w:val="7"/>
        <w:spacing w:line="400" w:lineRule="exact"/>
        <w:rPr>
          <w:rFonts w:ascii="黑体" w:hAnsi="华文中宋" w:eastAsia="黑体"/>
          <w:b w:val="0"/>
          <w:bCs w:val="0"/>
          <w:sz w:val="28"/>
          <w:szCs w:val="28"/>
        </w:rPr>
      </w:pPr>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p>
    <w:p w14:paraId="7E8FD512">
      <w:pPr>
        <w:pStyle w:val="7"/>
        <w:spacing w:line="400" w:lineRule="exact"/>
        <w:rPr>
          <w:rFonts w:ascii="黑体" w:hAnsi="华文中宋" w:eastAsia="黑体"/>
          <w:b w:val="0"/>
          <w:bCs w:val="0"/>
          <w:sz w:val="28"/>
          <w:szCs w:val="28"/>
        </w:rPr>
      </w:pPr>
    </w:p>
    <w:p w14:paraId="3E1E2070">
      <w:pPr>
        <w:spacing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宿迁学院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（采购人、受采购人委托签订合同的单位或采购文件约定的合同甲方）</w:t>
      </w:r>
    </w:p>
    <w:p w14:paraId="7A199752">
      <w:pPr>
        <w:spacing w:line="400" w:lineRule="exact"/>
        <w:rPr>
          <w:rFonts w:ascii="宋体" w:hAnsi="宋体"/>
          <w:szCs w:val="21"/>
        </w:rPr>
      </w:pPr>
      <w:r>
        <w:rPr>
          <w:rFonts w:hint="eastAsia" w:ascii="宋体" w:hAnsi="宋体"/>
          <w:szCs w:val="21"/>
        </w:rPr>
        <w:t>乙方（全称）：</w:t>
      </w:r>
      <w:r>
        <w:rPr>
          <w:rFonts w:hint="eastAsia" w:ascii="宋体" w:hAnsi="宋体"/>
          <w:szCs w:val="21"/>
          <w:u w:val="single"/>
        </w:rPr>
        <w:t xml:space="preserve"> 江西东燊智能科技有限公司 </w:t>
      </w:r>
      <w:r>
        <w:rPr>
          <w:rFonts w:hint="eastAsia" w:ascii="宋体" w:hAnsi="宋体"/>
          <w:szCs w:val="21"/>
        </w:rPr>
        <w:t>（供应商）</w:t>
      </w:r>
    </w:p>
    <w:p w14:paraId="204BDDDA">
      <w:pPr>
        <w:spacing w:line="400" w:lineRule="exact"/>
      </w:pPr>
    </w:p>
    <w:p w14:paraId="627F3E97">
      <w:pPr>
        <w:pStyle w:val="9"/>
        <w:keepNext w:val="0"/>
        <w:keepLines w:val="0"/>
        <w:pageBreakBefore w:val="0"/>
        <w:kinsoku/>
        <w:wordWrap/>
        <w:overflowPunct/>
        <w:topLinePunct w:val="0"/>
        <w:autoSpaceDE/>
        <w:autoSpaceDN/>
        <w:bidi w:val="0"/>
        <w:adjustRightInd/>
        <w:snapToGrid/>
        <w:spacing w:after="0" w:line="440" w:lineRule="exact"/>
        <w:ind w:left="0" w:firstLine="420"/>
        <w:textAlignment w:val="auto"/>
        <w:rPr>
          <w:rFonts w:ascii="宋体" w:hAnsi="宋体"/>
          <w:szCs w:val="21"/>
        </w:rPr>
      </w:pPr>
      <w:r>
        <w:rPr>
          <w:rFonts w:hint="eastAsia" w:ascii="宋体" w:hAnsi="宋体"/>
          <w:szCs w:val="21"/>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0DDA4AF4">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项目信息</w:t>
      </w:r>
    </w:p>
    <w:p w14:paraId="38C6862E">
      <w:pPr>
        <w:pStyle w:val="9"/>
        <w:keepNext w:val="0"/>
        <w:keepLines w:val="0"/>
        <w:pageBreakBefore w:val="0"/>
        <w:numPr>
          <w:ilvl w:val="0"/>
          <w:numId w:val="2"/>
        </w:numPr>
        <w:kinsoku/>
        <w:wordWrap/>
        <w:overflowPunct/>
        <w:topLinePunct w:val="0"/>
        <w:autoSpaceDE/>
        <w:autoSpaceDN/>
        <w:bidi w:val="0"/>
        <w:adjustRightInd/>
        <w:snapToGrid/>
        <w:spacing w:after="0" w:line="440" w:lineRule="exact"/>
        <w:ind w:left="0" w:firstLine="420"/>
        <w:textAlignment w:val="auto"/>
        <w:rPr>
          <w:rFonts w:ascii="宋体" w:hAnsi="宋体"/>
          <w:szCs w:val="21"/>
          <w:u w:val="single"/>
        </w:rPr>
      </w:pPr>
      <w:r>
        <w:rPr>
          <w:rFonts w:hint="eastAsia" w:ascii="宋体" w:hAnsi="宋体"/>
          <w:szCs w:val="21"/>
        </w:rPr>
        <w:t>采购项目名称：</w:t>
      </w:r>
      <w:r>
        <w:rPr>
          <w:rFonts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宿迁学院新校区图书馆密集书架项目</w:t>
      </w:r>
      <w:r>
        <w:rPr>
          <w:rFonts w:hint="eastAsia" w:ascii="宋体" w:hAnsi="宋体"/>
          <w:szCs w:val="21"/>
          <w:u w:val="single"/>
          <w:lang w:val="en-US" w:eastAsia="zh-CN"/>
        </w:rPr>
        <w:t xml:space="preserve">   </w:t>
      </w:r>
      <w:r>
        <w:rPr>
          <w:rFonts w:ascii="宋体" w:hAnsi="宋体"/>
          <w:szCs w:val="21"/>
          <w:u w:val="single"/>
        </w:rPr>
        <w:t xml:space="preserve">  </w:t>
      </w:r>
    </w:p>
    <w:p w14:paraId="6115AEE5">
      <w:pPr>
        <w:pStyle w:val="9"/>
        <w:keepNext w:val="0"/>
        <w:keepLines w:val="0"/>
        <w:pageBreakBefore w:val="0"/>
        <w:tabs>
          <w:tab w:val="left" w:pos="999"/>
        </w:tabs>
        <w:kinsoku/>
        <w:wordWrap/>
        <w:overflowPunct/>
        <w:topLinePunct w:val="0"/>
        <w:autoSpaceDE/>
        <w:autoSpaceDN/>
        <w:bidi w:val="0"/>
        <w:adjustRightInd/>
        <w:snapToGrid/>
        <w:spacing w:after="0" w:line="440" w:lineRule="exact"/>
        <w:ind w:left="0"/>
        <w:textAlignment w:val="auto"/>
        <w:rPr>
          <w:rFonts w:ascii="宋体" w:hAnsi="宋体"/>
          <w:szCs w:val="21"/>
        </w:rPr>
      </w:pPr>
      <w:r>
        <w:rPr>
          <w:rFonts w:hint="eastAsia" w:ascii="宋体" w:hAnsi="宋体"/>
          <w:szCs w:val="21"/>
        </w:rPr>
        <w:t xml:space="preserve">         采购</w:t>
      </w:r>
      <w:r>
        <w:rPr>
          <w:rFonts w:hint="eastAsia" w:ascii="宋体" w:hAnsi="宋体"/>
          <w:szCs w:val="21"/>
          <w:lang w:eastAsia="zh-CN"/>
        </w:rPr>
        <w:t>采购编号</w:t>
      </w:r>
      <w:r>
        <w:rPr>
          <w:rFonts w:hint="eastAsia" w:ascii="宋体" w:hAnsi="宋体"/>
          <w:szCs w:val="21"/>
        </w:rPr>
        <w:t>：</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JSZC-320000-SCZX-G2026-0081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4E4E8E89">
      <w:pPr>
        <w:pStyle w:val="9"/>
        <w:keepNext w:val="0"/>
        <w:keepLines w:val="0"/>
        <w:pageBreakBefore w:val="0"/>
        <w:kinsoku/>
        <w:wordWrap/>
        <w:overflowPunct/>
        <w:topLinePunct w:val="0"/>
        <w:autoSpaceDE/>
        <w:autoSpaceDN/>
        <w:bidi w:val="0"/>
        <w:adjustRightInd/>
        <w:snapToGrid/>
        <w:spacing w:after="0" w:line="440" w:lineRule="exact"/>
        <w:ind w:left="0" w:firstLine="420"/>
        <w:textAlignment w:val="auto"/>
        <w:rPr>
          <w:rFonts w:ascii="宋体" w:hAnsi="宋体"/>
          <w:szCs w:val="21"/>
        </w:rPr>
      </w:pPr>
      <w:r>
        <w:rPr>
          <w:rFonts w:hint="eastAsia" w:ascii="宋体" w:hAnsi="宋体"/>
          <w:szCs w:val="21"/>
        </w:rPr>
        <w:t>（2）采购计划编号：</w:t>
      </w:r>
      <w:r>
        <w:rPr>
          <w:rFonts w:ascii="宋体" w:hAnsi="宋体"/>
          <w:szCs w:val="21"/>
          <w:u w:val="single"/>
        </w:rPr>
        <w:t xml:space="preserve">          </w:t>
      </w:r>
      <w:r>
        <w:rPr>
          <w:rFonts w:hint="eastAsia" w:ascii="宋体" w:hAnsi="宋体"/>
          <w:szCs w:val="21"/>
          <w:u w:val="single"/>
          <w:lang w:val="en-US" w:eastAsia="zh-CN"/>
        </w:rPr>
        <w:t>/</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61945DE3">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（3）项目内容：</w:t>
      </w:r>
    </w:p>
    <w:p w14:paraId="721CDC78">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 xml:space="preserve">     采购标的及数量（台/套</w:t>
      </w:r>
      <w:r>
        <w:rPr>
          <w:rFonts w:ascii="宋体" w:hAnsi="宋体"/>
          <w:szCs w:val="21"/>
          <w:lang w:val="en"/>
        </w:rPr>
        <w:t>/</w:t>
      </w:r>
      <w:r>
        <w:rPr>
          <w:rFonts w:hint="eastAsia" w:ascii="宋体" w:hAnsi="宋体"/>
          <w:szCs w:val="21"/>
          <w:lang w:val="en"/>
        </w:rPr>
        <w:t>个</w:t>
      </w:r>
      <w:r>
        <w:rPr>
          <w:rFonts w:ascii="宋体" w:hAnsi="宋体"/>
          <w:szCs w:val="21"/>
          <w:lang w:val="en"/>
        </w:rPr>
        <w:t>/</w:t>
      </w:r>
      <w:r>
        <w:rPr>
          <w:rFonts w:hint="eastAsia" w:ascii="宋体" w:hAnsi="宋体"/>
          <w:szCs w:val="21"/>
          <w:lang w:val="en"/>
        </w:rPr>
        <w:t>架</w:t>
      </w:r>
      <w:r>
        <w:rPr>
          <w:rFonts w:ascii="宋体" w:hAnsi="宋体"/>
          <w:szCs w:val="21"/>
          <w:lang w:val="en"/>
        </w:rPr>
        <w:t>/</w:t>
      </w:r>
      <w:r>
        <w:rPr>
          <w:rFonts w:hint="eastAsia" w:ascii="宋体" w:hAnsi="宋体"/>
          <w:szCs w:val="21"/>
          <w:lang w:val="en"/>
        </w:rPr>
        <w:t>组等</w:t>
      </w:r>
      <w:r>
        <w:rPr>
          <w:rFonts w:hint="eastAsia" w:ascii="宋体" w:hAnsi="宋体"/>
          <w:szCs w:val="21"/>
        </w:rPr>
        <w:t>）：</w:t>
      </w:r>
      <w:r>
        <w:rPr>
          <w:rFonts w:hint="eastAsia" w:ascii="宋体" w:hAnsi="宋体"/>
          <w:szCs w:val="21"/>
          <w:u w:val="single"/>
        </w:rPr>
        <w:t xml:space="preserve">  </w:t>
      </w:r>
      <w:r>
        <w:rPr>
          <w:rFonts w:hint="eastAsia" w:ascii="宋体" w:hAnsi="宋体"/>
          <w:szCs w:val="21"/>
          <w:u w:val="single"/>
          <w:lang w:val="en-US" w:eastAsia="zh-CN"/>
        </w:rPr>
        <w:t xml:space="preserve">手动密集书架 </w:t>
      </w:r>
      <w:r>
        <w:rPr>
          <w:rFonts w:hint="eastAsia" w:ascii="宋体" w:hAnsi="宋体"/>
          <w:szCs w:val="21"/>
          <w:u w:val="single"/>
        </w:rPr>
        <w:t xml:space="preserve"> </w:t>
      </w:r>
      <w:r>
        <w:rPr>
          <w:rFonts w:hint="eastAsia" w:ascii="宋体" w:hAnsi="宋体"/>
          <w:szCs w:val="21"/>
          <w:u w:val="single"/>
          <w:lang w:val="en-US" w:eastAsia="zh-CN"/>
        </w:rPr>
        <w:t>2715.195立方米</w:t>
      </w:r>
      <w:r>
        <w:rPr>
          <w:rFonts w:hint="eastAsia" w:ascii="宋体" w:hAnsi="宋体"/>
          <w:szCs w:val="21"/>
          <w:u w:val="single"/>
        </w:rPr>
        <w:t xml:space="preserve">      </w:t>
      </w:r>
    </w:p>
    <w:p w14:paraId="68E4C550">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szCs w:val="21"/>
          <w:lang w:val="en"/>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u w:val="single"/>
          <w:lang w:val="en-US" w:eastAsia="zh-CN"/>
        </w:rPr>
        <w:t xml:space="preserve">  旭日东燊</w:t>
      </w:r>
      <w:r>
        <w:rPr>
          <w:rFonts w:hint="eastAsia" w:ascii="宋体" w:hAnsi="宋体" w:cs="宋体"/>
          <w:szCs w:val="21"/>
          <w:u w:val="single"/>
        </w:rPr>
        <w:t xml:space="preserve"> </w:t>
      </w:r>
      <w:r>
        <w:rPr>
          <w:rFonts w:ascii="宋体" w:hAnsi="宋体" w:cs="宋体"/>
          <w:szCs w:val="21"/>
          <w:u w:val="single"/>
          <w:lang w:val="en"/>
        </w:rPr>
        <w:t xml:space="preserve">  </w:t>
      </w:r>
      <w:r>
        <w:rPr>
          <w:rFonts w:hint="eastAsia" w:ascii="宋体" w:hAnsi="宋体" w:cs="宋体"/>
          <w:szCs w:val="21"/>
          <w:u w:val="single"/>
        </w:rPr>
        <w:t xml:space="preserve">    </w:t>
      </w:r>
      <w:r>
        <w:rPr>
          <w:rFonts w:ascii="宋体" w:hAnsi="宋体" w:cs="宋体"/>
          <w:szCs w:val="21"/>
          <w:u w:val="single"/>
          <w:lang w:val="en"/>
        </w:rPr>
        <w:t xml:space="preserve"> </w:t>
      </w:r>
      <w:r>
        <w:rPr>
          <w:rFonts w:hint="eastAsia" w:ascii="宋体" w:hAnsi="宋体" w:cs="宋体"/>
          <w:szCs w:val="21"/>
          <w:u w:val="single"/>
        </w:rPr>
        <w:t xml:space="preserve"> </w:t>
      </w:r>
      <w:r>
        <w:rPr>
          <w:rFonts w:ascii="宋体" w:hAnsi="宋体" w:cs="宋体"/>
          <w:szCs w:val="21"/>
          <w:lang w:val="en"/>
        </w:rPr>
        <w:t xml:space="preserve">     </w:t>
      </w:r>
      <w:r>
        <w:rPr>
          <w:rFonts w:hint="eastAsia" w:ascii="宋体" w:hAnsi="宋体" w:cs="宋体"/>
          <w:szCs w:val="21"/>
        </w:rPr>
        <w:t>规格型号：</w:t>
      </w:r>
      <w:r>
        <w:rPr>
          <w:rFonts w:hint="eastAsia" w:ascii="宋体" w:hAnsi="宋体" w:cs="宋体"/>
          <w:szCs w:val="21"/>
          <w:u w:val="single"/>
        </w:rPr>
        <w:t xml:space="preserve">  </w:t>
      </w:r>
      <w:r>
        <w:rPr>
          <w:rFonts w:hint="eastAsia" w:ascii="宋体" w:hAnsi="宋体" w:cs="宋体"/>
          <w:szCs w:val="21"/>
          <w:u w:val="single"/>
          <w:lang w:val="en-US" w:eastAsia="zh-CN"/>
        </w:rPr>
        <w:t>XRDS-MA002</w:t>
      </w:r>
      <w:r>
        <w:rPr>
          <w:rFonts w:hint="eastAsia" w:ascii="宋体" w:hAnsi="宋体" w:cs="宋体"/>
          <w:szCs w:val="21"/>
          <w:u w:val="single"/>
        </w:rPr>
        <w:t xml:space="preserve">  </w:t>
      </w:r>
      <w:r>
        <w:rPr>
          <w:rFonts w:ascii="宋体" w:hAnsi="宋体" w:cs="宋体"/>
          <w:szCs w:val="21"/>
          <w:u w:val="single"/>
          <w:lang w:val="en"/>
        </w:rPr>
        <w:t xml:space="preserve">   </w:t>
      </w:r>
    </w:p>
    <w:p w14:paraId="611A4169">
      <w:pPr>
        <w:keepNext w:val="0"/>
        <w:keepLines w:val="0"/>
        <w:pageBreakBefore w:val="0"/>
        <w:kinsoku/>
        <w:wordWrap/>
        <w:overflowPunct/>
        <w:topLinePunct w:val="0"/>
        <w:autoSpaceDE/>
        <w:autoSpaceDN/>
        <w:bidi w:val="0"/>
        <w:adjustRightInd/>
        <w:snapToGrid/>
        <w:spacing w:line="440" w:lineRule="exact"/>
        <w:ind w:firstLine="945"/>
        <w:textAlignment w:val="auto"/>
        <w:rPr>
          <w:rFonts w:ascii="宋体" w:hAnsi="宋体"/>
          <w:szCs w:val="21"/>
          <w:u w:val="single"/>
        </w:rPr>
      </w:pPr>
      <w:r>
        <w:rPr>
          <w:rFonts w:hint="eastAsia" w:ascii="宋体" w:hAnsi="宋体"/>
          <w:szCs w:val="21"/>
        </w:rPr>
        <w:t>采购标的的技术要求、商务要求具体见附件。</w:t>
      </w:r>
    </w:p>
    <w:p w14:paraId="4F87104C">
      <w:pPr>
        <w:keepNext w:val="0"/>
        <w:keepLines w:val="0"/>
        <w:pageBreakBefore w:val="0"/>
        <w:kinsoku/>
        <w:wordWrap/>
        <w:overflowPunct/>
        <w:topLinePunct w:val="0"/>
        <w:autoSpaceDE/>
        <w:autoSpaceDN/>
        <w:bidi w:val="0"/>
        <w:adjustRightInd/>
        <w:snapToGrid/>
        <w:spacing w:line="440" w:lineRule="exact"/>
        <w:ind w:firstLine="945"/>
        <w:textAlignment w:val="auto"/>
        <w:rPr>
          <w:rFonts w:ascii="宋体" w:hAnsi="宋体" w:cs="宋体"/>
          <w:color w:val="auto"/>
          <w:szCs w:val="21"/>
        </w:rPr>
      </w:pPr>
      <w:r>
        <w:rPr>
          <w:rFonts w:hint="eastAsia" w:ascii="汉仪书宋二S" w:hAnsi="汉仪书宋二S" w:eastAsia="汉仪书宋二S" w:cs="汉仪书宋二S"/>
          <w:color w:val="auto"/>
          <w:szCs w:val="21"/>
        </w:rPr>
        <w:t>①</w:t>
      </w:r>
      <w:r>
        <w:rPr>
          <w:rFonts w:hint="eastAsia" w:ascii="宋体" w:hAnsi="宋体" w:cs="宋体"/>
          <w:color w:val="auto"/>
          <w:szCs w:val="21"/>
        </w:rPr>
        <w:t>涉及信息类产品，请填写该产品关键部件的品牌、型号：</w:t>
      </w:r>
    </w:p>
    <w:p w14:paraId="3AF6063F">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color w:val="auto"/>
          <w:szCs w:val="21"/>
          <w:u w:val="single"/>
        </w:rPr>
      </w:pPr>
      <w:r>
        <w:rPr>
          <w:rFonts w:hint="eastAsia" w:ascii="宋体" w:hAnsi="宋体" w:cs="宋体"/>
          <w:color w:val="auto"/>
          <w:szCs w:val="21"/>
        </w:rPr>
        <w:t xml:space="preserve">     标的名称：</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p>
    <w:p w14:paraId="3A6CAAE0">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color w:val="auto"/>
          <w:szCs w:val="21"/>
        </w:rPr>
      </w:pPr>
      <w:r>
        <w:rPr>
          <w:rFonts w:hint="eastAsia" w:ascii="宋体" w:hAnsi="宋体" w:cs="宋体"/>
          <w:color w:val="auto"/>
          <w:szCs w:val="21"/>
        </w:rPr>
        <w:t xml:space="preserve">     关键部件：</w:t>
      </w:r>
      <w:r>
        <w:rPr>
          <w:rFonts w:hint="eastAsia" w:ascii="宋体" w:hAnsi="宋体" w:cs="宋体"/>
          <w:color w:val="auto"/>
          <w:szCs w:val="21"/>
          <w:u w:val="single"/>
        </w:rPr>
        <w:t xml:space="preserve">          </w:t>
      </w:r>
      <w:r>
        <w:rPr>
          <w:rFonts w:hint="eastAsia" w:ascii="宋体" w:hAnsi="宋体" w:cs="宋体"/>
          <w:color w:val="auto"/>
          <w:szCs w:val="21"/>
        </w:rPr>
        <w:t xml:space="preserve"> 品牌：</w:t>
      </w:r>
      <w:r>
        <w:rPr>
          <w:rFonts w:hint="eastAsia" w:ascii="宋体" w:hAnsi="宋体" w:cs="宋体"/>
          <w:color w:val="auto"/>
          <w:szCs w:val="21"/>
          <w:u w:val="single"/>
        </w:rPr>
        <w:t xml:space="preserve">        </w:t>
      </w:r>
      <w:r>
        <w:rPr>
          <w:rFonts w:hint="eastAsia" w:ascii="宋体" w:hAnsi="宋体" w:cs="宋体"/>
          <w:color w:val="auto"/>
          <w:szCs w:val="21"/>
        </w:rPr>
        <w:t xml:space="preserve"> 型号：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383D5BD9">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color w:val="auto"/>
          <w:sz w:val="21"/>
        </w:rPr>
      </w:pPr>
      <w:r>
        <w:rPr>
          <w:rFonts w:hint="eastAsia" w:ascii="宋体" w:hAnsi="宋体" w:eastAsia="宋体" w:cs="宋体"/>
          <w:color w:val="auto"/>
          <w:sz w:val="21"/>
        </w:rPr>
        <w:t xml:space="preserve">     关键部件：</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w:t>
      </w:r>
    </w:p>
    <w:p w14:paraId="054AB0B4">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color w:val="auto"/>
          <w:sz w:val="21"/>
        </w:rPr>
      </w:pPr>
      <w:r>
        <w:rPr>
          <w:rFonts w:hint="eastAsia" w:ascii="宋体" w:hAnsi="宋体" w:eastAsia="宋体" w:cs="宋体"/>
          <w:color w:val="auto"/>
          <w:sz w:val="21"/>
        </w:rPr>
        <w:t xml:space="preserve">     关键部件：</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p>
    <w:p w14:paraId="2D3D6BD1">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宋体"/>
          <w:color w:val="auto"/>
          <w:sz w:val="21"/>
        </w:rPr>
      </w:pPr>
      <w:r>
        <w:rPr>
          <w:rFonts w:hint="eastAsia" w:ascii="宋体" w:hAnsi="宋体" w:eastAsia="宋体" w:cs="宋体"/>
          <w:color w:val="auto"/>
          <w:sz w:val="21"/>
        </w:rPr>
        <w:t xml:space="preserve">   （注：关键部件是指财政部会同有关部门发布的政府采购需求标准规定的需要通过国家有关部门指定的测评机构开展的安全可靠测评的软硬件，如CPU芯片、操作系统、数据库等。）</w:t>
      </w:r>
    </w:p>
    <w:p w14:paraId="053A2F20">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宋体"/>
          <w:color w:val="auto"/>
          <w:sz w:val="21"/>
        </w:rPr>
      </w:pPr>
      <w:r>
        <w:rPr>
          <w:rFonts w:hint="eastAsia" w:ascii="宋体" w:hAnsi="宋体" w:eastAsia="宋体" w:cs="宋体"/>
          <w:color w:val="auto"/>
          <w:sz w:val="21"/>
        </w:rPr>
        <w:t xml:space="preserve">         </w:t>
      </w:r>
      <w:r>
        <w:rPr>
          <w:rFonts w:hint="eastAsia" w:ascii="汉仪书宋二S" w:hAnsi="汉仪书宋二S" w:eastAsia="汉仪书宋二S" w:cs="汉仪书宋二S"/>
          <w:color w:val="auto"/>
          <w:sz w:val="21"/>
        </w:rPr>
        <w:t>②</w:t>
      </w:r>
      <w:r>
        <w:rPr>
          <w:rFonts w:hint="eastAsia" w:ascii="宋体" w:hAnsi="宋体" w:eastAsia="宋体" w:cs="宋体"/>
          <w:color w:val="auto"/>
          <w:sz w:val="21"/>
        </w:rPr>
        <w:t>涉及车辆采购，请填写是否属于新能源汽车：</w:t>
      </w:r>
    </w:p>
    <w:p w14:paraId="2CDAF4FB">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宋体"/>
          <w:color w:val="auto"/>
          <w:sz w:val="21"/>
        </w:rPr>
      </w:pPr>
      <w:r>
        <w:rPr>
          <w:rFonts w:hint="eastAsia" w:ascii="宋体" w:hAnsi="宋体" w:eastAsia="宋体" w:cs="宋体"/>
          <w:color w:val="auto"/>
          <w:sz w:val="21"/>
        </w:rPr>
        <w:t xml:space="preserve">         </w:t>
      </w:r>
      <w:r>
        <w:rPr>
          <w:rFonts w:ascii="Wingdings" w:hAnsi="Wingdings" w:eastAsia="Wingdings" w:cs="Wingdings"/>
          <w:color w:val="auto"/>
          <w:sz w:val="21"/>
        </w:rPr>
        <w:t>¨</w:t>
      </w:r>
      <w:r>
        <w:rPr>
          <w:rFonts w:hint="eastAsia" w:ascii="宋体" w:hAnsi="宋体" w:eastAsia="宋体" w:cs="宋体"/>
          <w:color w:val="auto"/>
          <w:sz w:val="21"/>
        </w:rPr>
        <w:t>是，《政府采购品目分类目录》底级品目名称：</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数量：</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金额：</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w:t>
      </w:r>
    </w:p>
    <w:p w14:paraId="2ADEF61D">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宋体"/>
          <w:color w:val="auto"/>
          <w:sz w:val="21"/>
        </w:rPr>
      </w:pPr>
      <w:r>
        <w:rPr>
          <w:rFonts w:hint="eastAsia" w:ascii="宋体" w:hAnsi="宋体" w:eastAsia="宋体" w:cs="宋体"/>
          <w:color w:val="auto"/>
          <w:sz w:val="21"/>
        </w:rPr>
        <w:t xml:space="preserve">         </w:t>
      </w:r>
      <w:r>
        <w:rPr>
          <w:rFonts w:ascii="Wingdings" w:hAnsi="Wingdings" w:eastAsia="Wingdings" w:cs="Wingdings"/>
          <w:color w:val="auto"/>
          <w:sz w:val="21"/>
        </w:rPr>
        <w:t>¨</w:t>
      </w:r>
      <w:r>
        <w:rPr>
          <w:rFonts w:hint="eastAsia" w:ascii="宋体" w:hAnsi="宋体" w:eastAsia="宋体" w:cs="宋体"/>
          <w:color w:val="auto"/>
          <w:sz w:val="21"/>
        </w:rPr>
        <w:t>否</w:t>
      </w:r>
    </w:p>
    <w:p w14:paraId="55F322A7">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宋体"/>
          <w:sz w:val="21"/>
        </w:rPr>
      </w:pPr>
      <w:r>
        <w:rPr>
          <w:rFonts w:hint="eastAsia" w:ascii="宋体" w:hAnsi="宋体" w:eastAsia="宋体" w:cs="宋体"/>
          <w:sz w:val="21"/>
        </w:rPr>
        <w:t xml:space="preserve">    （</w:t>
      </w:r>
      <w:r>
        <w:rPr>
          <w:rFonts w:ascii="宋体" w:hAnsi="宋体" w:eastAsia="宋体" w:cs="宋体"/>
          <w:sz w:val="21"/>
          <w:lang w:val="en"/>
        </w:rPr>
        <w:t>4</w:t>
      </w:r>
      <w:r>
        <w:rPr>
          <w:rFonts w:hint="eastAsia" w:ascii="宋体" w:hAnsi="宋体" w:eastAsia="宋体" w:cs="宋体"/>
          <w:sz w:val="21"/>
        </w:rPr>
        <w:t>）政府采购组织形式：</w:t>
      </w:r>
      <w:r>
        <w:rPr>
          <w:rFonts w:ascii="Wingdings" w:hAnsi="Wingdings" w:eastAsia="Wingdings" w:cs="Wingdings"/>
          <w:sz w:val="21"/>
        </w:rPr>
        <w:sym w:font="Wingdings" w:char="00FE"/>
      </w:r>
      <w:r>
        <w:rPr>
          <w:rFonts w:hint="eastAsia" w:ascii="宋体" w:hAnsi="宋体" w:eastAsia="宋体" w:cs="宋体"/>
          <w:sz w:val="21"/>
        </w:rPr>
        <w:t xml:space="preserve">政府集中采购  </w:t>
      </w:r>
      <w:r>
        <w:rPr>
          <w:rFonts w:ascii="Wingdings" w:hAnsi="Wingdings" w:eastAsia="Wingdings" w:cs="Wingdings"/>
          <w:sz w:val="21"/>
        </w:rPr>
        <w:t>¨</w:t>
      </w:r>
      <w:r>
        <w:rPr>
          <w:rFonts w:hint="eastAsia" w:ascii="宋体" w:hAnsi="宋体" w:eastAsia="宋体" w:cs="宋体"/>
          <w:sz w:val="21"/>
        </w:rPr>
        <w:t xml:space="preserve">部门集中采购  </w:t>
      </w:r>
      <w:r>
        <w:rPr>
          <w:rFonts w:ascii="Wingdings" w:hAnsi="Wingdings" w:eastAsia="Wingdings" w:cs="Wingdings"/>
          <w:sz w:val="21"/>
        </w:rPr>
        <w:t>¨</w:t>
      </w:r>
      <w:r>
        <w:rPr>
          <w:rFonts w:hint="eastAsia" w:ascii="宋体" w:hAnsi="宋体" w:eastAsia="宋体" w:cs="宋体"/>
          <w:sz w:val="21"/>
        </w:rPr>
        <w:t>分散采购</w:t>
      </w:r>
    </w:p>
    <w:p w14:paraId="780F04DF">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ascii="Wingdings" w:hAnsi="Wingdings" w:eastAsia="Wingdings" w:cs="Wingdings"/>
          <w:sz w:val="21"/>
        </w:rPr>
        <w:sym w:font="Wingdings" w:char="00FE"/>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t>¨</w:t>
      </w:r>
      <w:r>
        <w:rPr>
          <w:rFonts w:hint="eastAsia" w:ascii="宋体" w:hAnsi="宋体" w:eastAsia="宋体" w:cs="宋体"/>
          <w:sz w:val="21"/>
        </w:rPr>
        <w:t>竞争性磋商</w:t>
      </w:r>
    </w:p>
    <w:p w14:paraId="541443C5">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sz w:val="21"/>
          <w:u w:val="single"/>
        </w:rPr>
      </w:pPr>
      <w:r>
        <w:rPr>
          <w:rFonts w:hint="eastAsia" w:ascii="宋体" w:hAnsi="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04DF8F53">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sz w:val="21"/>
        </w:rPr>
      </w:pPr>
      <w:r>
        <w:rPr>
          <w:rFonts w:hint="eastAsia" w:ascii="宋体" w:hAnsi="宋体" w:eastAsia="宋体" w:cs="宋体"/>
          <w:sz w:val="21"/>
        </w:rPr>
        <w:t>（注：在框架协议采购的第二阶段，可选择使用该合同文本）</w:t>
      </w:r>
    </w:p>
    <w:p w14:paraId="503F1DD6">
      <w:pPr>
        <w:pStyle w:val="10"/>
        <w:keepNext w:val="0"/>
        <w:keepLines w:val="0"/>
        <w:pageBreakBefore w:val="0"/>
        <w:kinsoku/>
        <w:wordWrap/>
        <w:overflowPunct/>
        <w:topLinePunct w:val="0"/>
        <w:autoSpaceDE/>
        <w:autoSpaceDN/>
        <w:bidi w:val="0"/>
        <w:adjustRightInd/>
        <w:snapToGrid/>
        <w:spacing w:line="440" w:lineRule="exact"/>
        <w:ind w:firstLine="220"/>
        <w:textAlignment w:val="auto"/>
        <w:rPr>
          <w:rFonts w:ascii="宋体" w:hAnsi="宋体" w:eastAsia="宋体" w:cs="Times New Roman"/>
          <w:sz w:val="21"/>
        </w:rPr>
      </w:pPr>
      <w:r>
        <w:rPr>
          <w:rFonts w:hint="eastAsia" w:ascii="宋体" w:hAnsi="宋体"/>
        </w:rPr>
        <w:t xml:space="preserve"> （</w:t>
      </w:r>
      <w:r>
        <w:rPr>
          <w:rFonts w:ascii="宋体" w:hAnsi="宋体"/>
          <w:lang w:val="en"/>
        </w:rPr>
        <w:t>6</w:t>
      </w:r>
      <w:r>
        <w:rPr>
          <w:rFonts w:hint="eastAsia" w:ascii="宋体" w:hAnsi="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sym w:font="Wingdings" w:char="00FE"/>
      </w:r>
      <w:r>
        <w:rPr>
          <w:rFonts w:hint="eastAsia" w:ascii="宋体" w:hAnsi="宋体" w:eastAsia="宋体" w:cs="Times New Roman"/>
          <w:sz w:val="21"/>
        </w:rPr>
        <w:t xml:space="preserve">是      </w:t>
      </w:r>
      <w:r>
        <w:rPr>
          <w:rFonts w:ascii="Wingdings" w:hAnsi="Wingdings" w:eastAsia="Wingdings" w:cs="Wingdings"/>
          <w:sz w:val="21"/>
        </w:rPr>
        <w:t>¨</w:t>
      </w:r>
      <w:r>
        <w:rPr>
          <w:rFonts w:hint="eastAsia" w:ascii="宋体" w:hAnsi="宋体" w:eastAsia="宋体" w:cs="Times New Roman"/>
          <w:sz w:val="21"/>
        </w:rPr>
        <w:t>否</w:t>
      </w:r>
    </w:p>
    <w:p w14:paraId="07E56C0C">
      <w:pPr>
        <w:keepNext w:val="0"/>
        <w:keepLines w:val="0"/>
        <w:pageBreakBefore w:val="0"/>
        <w:kinsoku/>
        <w:wordWrap/>
        <w:overflowPunct/>
        <w:topLinePunct w:val="0"/>
        <w:autoSpaceDE/>
        <w:autoSpaceDN/>
        <w:bidi w:val="0"/>
        <w:adjustRightInd/>
        <w:snapToGrid/>
        <w:spacing w:line="440" w:lineRule="exact"/>
        <w:textAlignment w:val="auto"/>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4320E392">
      <w:pPr>
        <w:keepNext w:val="0"/>
        <w:keepLines w:val="0"/>
        <w:pageBreakBefore w:val="0"/>
        <w:kinsoku/>
        <w:wordWrap/>
        <w:overflowPunct/>
        <w:topLinePunct w:val="0"/>
        <w:autoSpaceDE/>
        <w:autoSpaceDN/>
        <w:bidi w:val="0"/>
        <w:adjustRightInd/>
        <w:snapToGrid/>
        <w:spacing w:line="440" w:lineRule="exact"/>
        <w:textAlignment w:val="auto"/>
        <w:rPr>
          <w:rFonts w:ascii="宋体" w:hAnsi="宋体"/>
          <w:iCs/>
          <w:szCs w:val="21"/>
        </w:rPr>
      </w:pPr>
      <w:r>
        <w:rPr>
          <w:rFonts w:hint="eastAsia"/>
        </w:rPr>
        <w:t xml:space="preserve">        若本项目不专门面向中小企业采购，是否给予小微企业评审优惠：</w:t>
      </w:r>
      <w:r>
        <w:rPr>
          <w:rFonts w:ascii="Wingdings" w:hAnsi="Wingdings" w:eastAsia="Wingdings" w:cs="Wingdings"/>
          <w:iCs/>
          <w:szCs w:val="21"/>
        </w:rPr>
        <w:sym w:font="Wingdings" w:char="00FE"/>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07261A98">
      <w:pPr>
        <w:keepNext w:val="0"/>
        <w:keepLines w:val="0"/>
        <w:pageBreakBefore w:val="0"/>
        <w:kinsoku/>
        <w:wordWrap/>
        <w:overflowPunct/>
        <w:topLinePunct w:val="0"/>
        <w:autoSpaceDE/>
        <w:autoSpaceDN/>
        <w:bidi w:val="0"/>
        <w:adjustRightInd/>
        <w:snapToGrid/>
        <w:spacing w:line="440" w:lineRule="exact"/>
        <w:textAlignment w:val="auto"/>
        <w:rPr>
          <w:rFonts w:ascii="宋体" w:hAnsi="宋体"/>
          <w:iCs/>
          <w:szCs w:val="21"/>
        </w:rPr>
      </w:pPr>
      <w:r>
        <w:rPr>
          <w:rFonts w:hint="eastAsia"/>
        </w:rPr>
        <w:t xml:space="preserve">        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37C2D5E5">
      <w:pPr>
        <w:keepNext w:val="0"/>
        <w:keepLines w:val="0"/>
        <w:pageBreakBefore w:val="0"/>
        <w:kinsoku/>
        <w:wordWrap/>
        <w:overflowPunct/>
        <w:topLinePunct w:val="0"/>
        <w:autoSpaceDE/>
        <w:autoSpaceDN/>
        <w:bidi w:val="0"/>
        <w:adjustRightInd/>
        <w:snapToGrid/>
        <w:spacing w:line="440" w:lineRule="exact"/>
        <w:textAlignment w:val="auto"/>
      </w:pPr>
      <w:r>
        <w:rPr>
          <w:rFonts w:hint="eastAsia"/>
        </w:rPr>
        <w:t xml:space="preserve">        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3FB3EC7D">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w:t>
      </w:r>
      <w:r>
        <w:rPr>
          <w:rFonts w:ascii="宋体" w:hAnsi="宋体"/>
          <w:szCs w:val="21"/>
          <w:lang w:val="en"/>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48FA08B5">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olor w:val="000000" w:themeColor="text1"/>
          <w:szCs w:val="21"/>
          <w:u w:val="single"/>
          <w14:textFill>
            <w14:solidFill>
              <w14:schemeClr w14:val="tx1"/>
            </w14:solidFill>
          </w14:textFill>
        </w:rPr>
      </w:pPr>
      <w:r>
        <w:rPr>
          <w:rFonts w:hint="eastAsia" w:ascii="宋体" w:hAnsi="宋体"/>
          <w:szCs w:val="21"/>
        </w:rPr>
        <w:t xml:space="preserve"> </w:t>
      </w:r>
      <w:r>
        <w:rPr>
          <w:rFonts w:hint="eastAsia" w:ascii="宋体" w:hAnsi="宋体"/>
          <w:color w:val="000000" w:themeColor="text1"/>
          <w:szCs w:val="21"/>
          <w14:textFill>
            <w14:solidFill>
              <w14:schemeClr w14:val="tx1"/>
            </w14:solidFill>
          </w14:textFill>
        </w:rPr>
        <w:t>分包主要内容：</w:t>
      </w:r>
      <w:r>
        <w:rPr>
          <w:rFonts w:hint="eastAsia" w:ascii="宋体" w:hAnsi="宋体"/>
          <w:color w:val="000000" w:themeColor="text1"/>
          <w:szCs w:val="21"/>
          <w:u w:val="single"/>
          <w14:textFill>
            <w14:solidFill>
              <w14:schemeClr w14:val="tx1"/>
            </w14:solidFill>
          </w14:textFill>
        </w:rPr>
        <w:t xml:space="preserve">                                            </w:t>
      </w:r>
    </w:p>
    <w:p w14:paraId="065ECE7A">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分包供应商/制造商名称（如供应商和制造商不同，请分别填写）：</w:t>
      </w:r>
    </w:p>
    <w:p w14:paraId="5ECFCC0C">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p>
    <w:p w14:paraId="0B6E2481">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分包供应商/制造商类型（如果供应商和制造商不同，只填写制造商类型）：</w:t>
      </w:r>
    </w:p>
    <w:p w14:paraId="3B3E8CB0">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iCs/>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大型企业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中型企业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小微型企业  </w:t>
      </w:r>
    </w:p>
    <w:p w14:paraId="050F8510">
      <w:pPr>
        <w:keepNext w:val="0"/>
        <w:keepLines w:val="0"/>
        <w:pageBreakBefore w:val="0"/>
        <w:kinsoku/>
        <w:wordWrap/>
        <w:overflowPunct/>
        <w:topLinePunct w:val="0"/>
        <w:autoSpaceDE/>
        <w:autoSpaceDN/>
        <w:bidi w:val="0"/>
        <w:adjustRightInd/>
        <w:snapToGrid/>
        <w:spacing w:line="440" w:lineRule="exact"/>
        <w:ind w:firstLine="840"/>
        <w:textAlignment w:val="auto"/>
        <w:rPr>
          <w:rFonts w:eastAsia="华文楷体"/>
          <w:color w:val="000000" w:themeColor="text1"/>
          <w14:textFill>
            <w14:solidFill>
              <w14:schemeClr w14:val="tx1"/>
            </w14:solidFill>
          </w14:textFill>
        </w:rPr>
      </w:pPr>
      <w:r>
        <w:rPr>
          <w:rFonts w:hint="eastAsia" w:ascii="宋体" w:hAnsi="宋体"/>
          <w:iCs/>
          <w:color w:val="000000" w:themeColor="text1"/>
          <w:szCs w:val="21"/>
          <w14:textFill>
            <w14:solidFill>
              <w14:schemeClr w14:val="tx1"/>
            </w14:solidFill>
          </w14:textFill>
        </w:rPr>
        <w:t xml:space="preserve">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残疾人福利性单位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 xml:space="preserve">监狱企业 </w:t>
      </w:r>
      <w:r>
        <w:rPr>
          <w:rFonts w:ascii="Wingdings" w:hAnsi="Wingdings" w:eastAsia="Wingdings" w:cs="Wingdings"/>
          <w:i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t>其他</w:t>
      </w:r>
    </w:p>
    <w:p w14:paraId="13D1E35F">
      <w:pPr>
        <w:keepNext w:val="0"/>
        <w:keepLines w:val="0"/>
        <w:pageBreakBefore w:val="0"/>
        <w:kinsoku/>
        <w:wordWrap/>
        <w:overflowPunct/>
        <w:topLinePunct w:val="0"/>
        <w:autoSpaceDE/>
        <w:autoSpaceDN/>
        <w:bidi w:val="0"/>
        <w:adjustRightInd/>
        <w:snapToGrid/>
        <w:spacing w:line="440" w:lineRule="exact"/>
        <w:textAlignment w:val="auto"/>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02BE3E39">
      <w:pPr>
        <w:pStyle w:val="10"/>
        <w:keepNext w:val="0"/>
        <w:keepLines w:val="0"/>
        <w:pageBreakBefore w:val="0"/>
        <w:tabs>
          <w:tab w:val="left" w:pos="1340"/>
        </w:tabs>
        <w:kinsoku/>
        <w:wordWrap/>
        <w:overflowPunct/>
        <w:topLinePunct w:val="0"/>
        <w:autoSpaceDE/>
        <w:autoSpaceDN/>
        <w:bidi w:val="0"/>
        <w:adjustRightInd/>
        <w:snapToGrid/>
        <w:spacing w:line="440" w:lineRule="exact"/>
        <w:ind w:firstLine="420"/>
        <w:textAlignment w:val="auto"/>
        <w:rPr>
          <w:rFonts w:ascii="宋体" w:hAnsi="宋体" w:eastAsia="宋体" w:cs="宋体"/>
          <w:color w:val="000000" w:themeColor="text1"/>
          <w:sz w:val="21"/>
          <w:u w:val="single"/>
          <w14:textFill>
            <w14:solidFill>
              <w14:schemeClr w14:val="tx1"/>
            </w14:solidFill>
          </w14:textFill>
        </w:rPr>
      </w:pPr>
      <w:r>
        <w:rPr>
          <w:rFonts w:hint="eastAsia" w:ascii="宋体" w:hAnsi="宋体" w:eastAsia="宋体" w:cs="宋体"/>
          <w:sz w:val="21"/>
        </w:rPr>
        <w:t xml:space="preserve">    </w:t>
      </w:r>
      <w:r>
        <w:rPr>
          <w:rFonts w:hint="eastAsia" w:ascii="宋体" w:hAnsi="宋体" w:eastAsia="宋体" w:cs="宋体"/>
          <w:color w:val="0000FF"/>
          <w:sz w:val="21"/>
        </w:rPr>
        <w:t xml:space="preserve"> </w:t>
      </w:r>
      <w:r>
        <w:rPr>
          <w:rFonts w:hint="eastAsia" w:ascii="宋体" w:hAnsi="宋体" w:eastAsia="宋体" w:cs="宋体"/>
          <w:color w:val="000000" w:themeColor="text1"/>
          <w:sz w:val="21"/>
          <w14:textFill>
            <w14:solidFill>
              <w14:schemeClr w14:val="tx1"/>
            </w14:solidFill>
          </w14:textFill>
        </w:rPr>
        <w:t>外商投资企业类型：</w:t>
      </w:r>
      <w:r>
        <w:rPr>
          <w:rFonts w:ascii="Wingdings" w:hAnsi="Wingdings" w:eastAsia="Wingdings" w:cs="Wingdings"/>
          <w:iCs/>
          <w:color w:val="000000" w:themeColor="text1"/>
          <w:sz w:val="21"/>
          <w14:textFill>
            <w14:solidFill>
              <w14:schemeClr w14:val="tx1"/>
            </w14:solidFill>
          </w14:textFill>
        </w:rPr>
        <w:t>¨</w:t>
      </w:r>
      <w:r>
        <w:rPr>
          <w:rFonts w:hint="eastAsia" w:ascii="宋体" w:hAnsi="宋体" w:eastAsia="宋体" w:cs="宋体"/>
          <w:color w:val="000000" w:themeColor="text1"/>
          <w:sz w:val="21"/>
          <w14:textFill>
            <w14:solidFill>
              <w14:schemeClr w14:val="tx1"/>
            </w14:solidFill>
          </w14:textFill>
        </w:rPr>
        <w:t xml:space="preserve">全部由外国投资者投资  </w:t>
      </w:r>
      <w:r>
        <w:rPr>
          <w:rFonts w:ascii="Wingdings" w:hAnsi="Wingdings" w:eastAsia="Wingdings" w:cs="Wingdings"/>
          <w:iCs/>
          <w:color w:val="000000" w:themeColor="text1"/>
          <w:sz w:val="21"/>
          <w14:textFill>
            <w14:solidFill>
              <w14:schemeClr w14:val="tx1"/>
            </w14:solidFill>
          </w14:textFill>
        </w:rPr>
        <w:t>¨</w:t>
      </w:r>
      <w:r>
        <w:rPr>
          <w:rFonts w:hint="eastAsia" w:ascii="宋体" w:hAnsi="宋体" w:eastAsia="宋体" w:cs="宋体"/>
          <w:iCs/>
          <w:color w:val="000000" w:themeColor="text1"/>
          <w:sz w:val="21"/>
          <w14:textFill>
            <w14:solidFill>
              <w14:schemeClr w14:val="tx1"/>
            </w14:solidFill>
          </w14:textFill>
        </w:rPr>
        <w:t>部分由外国投资者投资</w:t>
      </w:r>
    </w:p>
    <w:p w14:paraId="74268B8F">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szCs w:val="21"/>
        </w:rPr>
      </w:pPr>
      <w:r>
        <w:rPr>
          <w:rFonts w:hint="eastAsia" w:ascii="宋体" w:hAnsi="宋体" w:cs="宋体"/>
          <w:szCs w:val="21"/>
        </w:rPr>
        <w:t>（</w:t>
      </w:r>
      <w:r>
        <w:rPr>
          <w:rFonts w:ascii="宋体" w:hAnsi="宋体" w:cs="宋体"/>
          <w:szCs w:val="21"/>
          <w:lang w:val="en"/>
        </w:rPr>
        <w:t>9</w:t>
      </w:r>
      <w:r>
        <w:rPr>
          <w:rFonts w:hint="eastAsia" w:ascii="宋体" w:hAnsi="宋体" w:cs="宋体"/>
          <w:szCs w:val="21"/>
        </w:rPr>
        <w:t>）是否涉及进口产品：</w:t>
      </w:r>
    </w:p>
    <w:p w14:paraId="7A3E892C">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s="宋体"/>
          <w:color w:val="000000" w:themeColor="text1"/>
          <w:szCs w:val="21"/>
          <w:u w:val="single"/>
          <w14:textFill>
            <w14:solidFill>
              <w14:schemeClr w14:val="tx1"/>
            </w14:solidFill>
          </w14:textFill>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w:t>
      </w:r>
      <w:r>
        <w:rPr>
          <w:rFonts w:hint="eastAsia" w:ascii="宋体" w:hAnsi="宋体" w:cs="宋体"/>
          <w:color w:val="000000" w:themeColor="text1"/>
          <w:szCs w:val="21"/>
          <w14:textFill>
            <w14:solidFill>
              <w14:schemeClr w14:val="tx1"/>
            </w14:solidFill>
          </w14:textFill>
        </w:rPr>
        <w:t>，《政府采购品目分类目录》底级品目名称：</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 金额：</w:t>
      </w:r>
      <w:r>
        <w:rPr>
          <w:rFonts w:hint="eastAsia" w:ascii="宋体" w:hAnsi="宋体" w:cs="宋体"/>
          <w:color w:val="000000" w:themeColor="text1"/>
          <w:szCs w:val="21"/>
          <w:u w:val="single"/>
          <w14:textFill>
            <w14:solidFill>
              <w14:schemeClr w14:val="tx1"/>
            </w14:solidFill>
          </w14:textFill>
        </w:rPr>
        <w:t xml:space="preserve">        </w:t>
      </w:r>
    </w:p>
    <w:p w14:paraId="49A9EFAF">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国别：</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 品牌：</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 规格型号：</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14:paraId="10DA00D2">
      <w:pPr>
        <w:keepNext w:val="0"/>
        <w:keepLines w:val="0"/>
        <w:pageBreakBefore w:val="0"/>
        <w:kinsoku/>
        <w:wordWrap/>
        <w:overflowPunct/>
        <w:topLinePunct w:val="0"/>
        <w:autoSpaceDE/>
        <w:autoSpaceDN/>
        <w:bidi w:val="0"/>
        <w:adjustRightInd/>
        <w:snapToGrid/>
        <w:spacing w:line="440" w:lineRule="exact"/>
        <w:ind w:firstLine="840"/>
        <w:textAlignment w:val="auto"/>
        <w:rPr>
          <w:rFonts w:ascii="宋体" w:hAnsi="宋体"/>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233CC93D">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（1</w:t>
      </w:r>
      <w:r>
        <w:rPr>
          <w:rFonts w:ascii="宋体" w:hAnsi="宋体"/>
          <w:szCs w:val="21"/>
          <w:lang w:val="en"/>
        </w:rPr>
        <w:t>0</w:t>
      </w:r>
      <w:r>
        <w:rPr>
          <w:rFonts w:hint="eastAsia" w:ascii="宋体" w:hAnsi="宋体"/>
          <w:szCs w:val="21"/>
        </w:rPr>
        <w:t>）是否涉及节能产品：</w:t>
      </w:r>
    </w:p>
    <w:p w14:paraId="70ED285B">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iCs/>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是，《节能产品政府采购品目清单》的底级品目名称：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24172642">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iCs/>
          <w:szCs w:val="21"/>
        </w:rPr>
      </w:pPr>
      <w:r>
        <w:rPr>
          <w:rFonts w:hint="eastAsia" w:ascii="宋体" w:hAnsi="宋体"/>
          <w:iCs/>
          <w:szCs w:val="21"/>
        </w:rPr>
        <w:t xml:space="preserve">        </w:t>
      </w:r>
      <w:r>
        <w:rPr>
          <w:rFonts w:ascii="宋体" w:hAnsi="宋体"/>
          <w:iCs/>
          <w:szCs w:val="21"/>
        </w:rPr>
        <w:t xml:space="preserve">       </w:t>
      </w: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03777EE6">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7A2C579E">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是否涉及环境标志产品：</w:t>
      </w:r>
    </w:p>
    <w:p w14:paraId="7F5EB377">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szCs w:val="21"/>
          <w:u w:val="single"/>
          <w:lang w:val="en-US" w:eastAsia="zh-CN"/>
        </w:rPr>
        <w:t>手动密集架</w:t>
      </w:r>
      <w:r>
        <w:rPr>
          <w:rFonts w:hint="eastAsia" w:ascii="宋体" w:hAnsi="宋体"/>
          <w:szCs w:val="21"/>
          <w:u w:val="single"/>
        </w:rPr>
        <w:t xml:space="preserve">    </w:t>
      </w:r>
    </w:p>
    <w:p w14:paraId="7CF2AF34">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sym w:font="Wingdings" w:char="00FE"/>
      </w:r>
      <w:r>
        <w:rPr>
          <w:rFonts w:hint="eastAsia" w:ascii="宋体" w:hAnsi="宋体"/>
          <w:iCs/>
          <w:szCs w:val="21"/>
        </w:rPr>
        <w:t xml:space="preserve">优先采购    </w:t>
      </w:r>
    </w:p>
    <w:p w14:paraId="59B9B694">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A8"/>
      </w:r>
      <w:r>
        <w:rPr>
          <w:rFonts w:hint="eastAsia" w:ascii="宋体" w:hAnsi="宋体"/>
          <w:szCs w:val="21"/>
        </w:rPr>
        <w:t>否</w:t>
      </w:r>
    </w:p>
    <w:p w14:paraId="0EF6C84D">
      <w:pPr>
        <w:pStyle w:val="10"/>
        <w:keepNext w:val="0"/>
        <w:keepLines w:val="0"/>
        <w:pageBreakBefore w:val="0"/>
        <w:kinsoku/>
        <w:wordWrap/>
        <w:overflowPunct/>
        <w:topLinePunct w:val="0"/>
        <w:autoSpaceDE/>
        <w:autoSpaceDN/>
        <w:bidi w:val="0"/>
        <w:adjustRightInd/>
        <w:snapToGrid/>
        <w:spacing w:line="440" w:lineRule="exact"/>
        <w:ind w:firstLine="0"/>
        <w:textAlignment w:val="auto"/>
        <w:rPr>
          <w:rFonts w:ascii="宋体" w:hAnsi="宋体" w:eastAsia="宋体" w:cs="Times New Roman"/>
          <w:sz w:val="21"/>
        </w:rPr>
      </w:pPr>
      <w:r>
        <w:rPr>
          <w:rFonts w:hint="eastAsia" w:ascii="宋体" w:hAnsi="宋体"/>
          <w:sz w:val="21"/>
        </w:rPr>
        <w:t xml:space="preserve">          </w:t>
      </w:r>
      <w:r>
        <w:rPr>
          <w:rFonts w:hint="eastAsia" w:ascii="宋体" w:hAnsi="宋体" w:eastAsia="宋体" w:cs="Times New Roman"/>
          <w:sz w:val="21"/>
        </w:rPr>
        <w:t xml:space="preserve">是否涉及绿色产品： </w:t>
      </w:r>
    </w:p>
    <w:p w14:paraId="7B7C2FF5">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olor w:val="auto"/>
          <w:u w:val="single"/>
        </w:rPr>
      </w:pPr>
      <w:r>
        <w:rPr>
          <w:rFonts w:hint="eastAsia" w:ascii="宋体" w:hAnsi="宋体" w:eastAsia="宋体" w:cs="Times New Roman"/>
          <w:color w:val="auto"/>
          <w:sz w:val="21"/>
        </w:rPr>
        <w:t xml:space="preserve">     </w:t>
      </w:r>
      <w:r>
        <w:rPr>
          <w:rFonts w:ascii="Wingdings" w:hAnsi="Wingdings" w:eastAsia="Wingdings" w:cs="Wingdings"/>
          <w:color w:val="auto"/>
          <w:sz w:val="21"/>
        </w:rPr>
        <w:t>¨</w:t>
      </w:r>
      <w:r>
        <w:rPr>
          <w:rFonts w:hint="eastAsia" w:ascii="宋体" w:hAnsi="宋体" w:eastAsia="宋体" w:cs="Times New Roman"/>
          <w:color w:val="auto"/>
          <w:sz w:val="21"/>
        </w:rPr>
        <w:t>是，绿色产品政府采购相关政策确定的底级品目名称：</w:t>
      </w:r>
      <w:r>
        <w:rPr>
          <w:rFonts w:hint="eastAsia" w:ascii="宋体" w:hAnsi="宋体" w:eastAsia="宋体"/>
          <w:color w:val="auto"/>
          <w:u w:val="single"/>
        </w:rPr>
        <w:t xml:space="preserve">         </w:t>
      </w:r>
    </w:p>
    <w:p w14:paraId="6935BAA8">
      <w:pPr>
        <w:keepNext w:val="0"/>
        <w:keepLines w:val="0"/>
        <w:pageBreakBefore w:val="0"/>
        <w:tabs>
          <w:tab w:val="left" w:pos="740"/>
        </w:tabs>
        <w:kinsoku/>
        <w:wordWrap/>
        <w:overflowPunct/>
        <w:topLinePunct w:val="0"/>
        <w:autoSpaceDE/>
        <w:autoSpaceDN/>
        <w:bidi w:val="0"/>
        <w:adjustRightInd/>
        <w:snapToGrid/>
        <w:spacing w:line="440" w:lineRule="exact"/>
        <w:textAlignment w:val="auto"/>
        <w:rPr>
          <w:rFonts w:ascii="宋体" w:hAnsi="宋体"/>
          <w:iCs/>
          <w:color w:val="auto"/>
          <w:szCs w:val="21"/>
        </w:rPr>
      </w:pPr>
      <w:r>
        <w:rPr>
          <w:rFonts w:hint="eastAsia" w:ascii="宋体" w:hAnsi="宋体"/>
          <w:iCs/>
          <w:color w:val="auto"/>
          <w:szCs w:val="21"/>
        </w:rPr>
        <w:t xml:space="preserve">                </w:t>
      </w:r>
      <w:r>
        <w:rPr>
          <w:rFonts w:ascii="Wingdings" w:hAnsi="Wingdings" w:eastAsia="Wingdings" w:cs="Wingdings"/>
          <w:iCs/>
          <w:color w:val="auto"/>
          <w:szCs w:val="21"/>
        </w:rPr>
        <w:t>¨</w:t>
      </w:r>
      <w:r>
        <w:rPr>
          <w:rFonts w:hint="eastAsia" w:ascii="宋体" w:hAnsi="宋体"/>
          <w:iCs/>
          <w:color w:val="auto"/>
          <w:szCs w:val="21"/>
        </w:rPr>
        <w:t xml:space="preserve">强制采购       </w:t>
      </w:r>
      <w:r>
        <w:rPr>
          <w:rFonts w:ascii="Wingdings" w:hAnsi="Wingdings" w:eastAsia="Wingdings" w:cs="Wingdings"/>
          <w:iCs/>
          <w:color w:val="auto"/>
          <w:szCs w:val="21"/>
        </w:rPr>
        <w:t>¨</w:t>
      </w:r>
      <w:r>
        <w:rPr>
          <w:rFonts w:hint="eastAsia" w:ascii="宋体" w:hAnsi="宋体"/>
          <w:iCs/>
          <w:color w:val="auto"/>
          <w:szCs w:val="21"/>
        </w:rPr>
        <w:t xml:space="preserve">优先采购    </w:t>
      </w:r>
    </w:p>
    <w:p w14:paraId="18485583">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olor w:val="auto"/>
          <w:sz w:val="21"/>
        </w:rPr>
      </w:pPr>
      <w:r>
        <w:rPr>
          <w:rFonts w:hint="eastAsia" w:ascii="宋体" w:hAnsi="宋体" w:eastAsia="宋体" w:cs="Times New Roman"/>
          <w:color w:val="auto"/>
          <w:sz w:val="21"/>
        </w:rPr>
        <w:t xml:space="preserve">     </w:t>
      </w:r>
      <w:r>
        <w:rPr>
          <w:rFonts w:ascii="Wingdings" w:hAnsi="Wingdings" w:eastAsia="Wingdings" w:cs="Wingdings"/>
          <w:color w:val="auto"/>
          <w:sz w:val="21"/>
        </w:rPr>
        <w:sym w:font="Wingdings" w:char="00FE"/>
      </w:r>
      <w:r>
        <w:rPr>
          <w:rFonts w:hint="eastAsia" w:ascii="宋体" w:hAnsi="宋体" w:eastAsia="宋体" w:cs="Times New Roman"/>
          <w:color w:val="auto"/>
          <w:sz w:val="21"/>
        </w:rPr>
        <w:t>否</w:t>
      </w:r>
    </w:p>
    <w:p w14:paraId="36437F74">
      <w:pPr>
        <w:keepNext w:val="0"/>
        <w:keepLines w:val="0"/>
        <w:pageBreakBefore w:val="0"/>
        <w:kinsoku/>
        <w:wordWrap/>
        <w:overflowPunct/>
        <w:topLinePunct w:val="0"/>
        <w:autoSpaceDE/>
        <w:autoSpaceDN/>
        <w:bidi w:val="0"/>
        <w:adjustRightInd/>
        <w:snapToGrid/>
        <w:spacing w:line="440" w:lineRule="exact"/>
        <w:textAlignment w:val="auto"/>
        <w:rPr>
          <w:rFonts w:ascii="宋体" w:hAnsi="宋体"/>
          <w:color w:val="000000" w:themeColor="text1"/>
          <w:szCs w:val="21"/>
          <w14:textFill>
            <w14:solidFill>
              <w14:schemeClr w14:val="tx1"/>
            </w14:solidFill>
          </w14:textFill>
        </w:rPr>
      </w:pPr>
      <w:r>
        <w:rPr>
          <w:rFonts w:hint="eastAsia" w:ascii="宋体" w:hAnsi="宋体"/>
          <w:szCs w:val="21"/>
        </w:rPr>
        <w:t xml:space="preserve">    </w:t>
      </w: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lang w:val="en"/>
          <w14:textFill>
            <w14:solidFill>
              <w14:schemeClr w14:val="tx1"/>
            </w14:solidFill>
          </w14:textFill>
        </w:rPr>
        <w:t>1</w:t>
      </w:r>
      <w:r>
        <w:rPr>
          <w:rFonts w:hint="eastAsia" w:ascii="宋体" w:hAnsi="宋体"/>
          <w:color w:val="000000" w:themeColor="text1"/>
          <w:szCs w:val="21"/>
          <w14:textFill>
            <w14:solidFill>
              <w14:schemeClr w14:val="tx1"/>
            </w14:solidFill>
          </w14:textFill>
        </w:rPr>
        <w:t>）涉及商品包装和快递包装的，是否参考《商品包装政府采购需求标准（试行）》、《快递包装政府采购需求标准（试行）》明确产品及相关快递服务的具体包装要求：</w:t>
      </w:r>
    </w:p>
    <w:p w14:paraId="28675E6F">
      <w:pPr>
        <w:keepNext w:val="0"/>
        <w:keepLines w:val="0"/>
        <w:pageBreakBefore w:val="0"/>
        <w:kinsoku/>
        <w:wordWrap/>
        <w:overflowPunct/>
        <w:topLinePunct w:val="0"/>
        <w:autoSpaceDE/>
        <w:autoSpaceDN/>
        <w:bidi w:val="0"/>
        <w:adjustRightInd/>
        <w:snapToGrid/>
        <w:spacing w:line="440" w:lineRule="exact"/>
        <w:ind w:firstLine="840"/>
        <w:textAlignment w:val="auto"/>
        <w:rPr>
          <w:rFonts w:hint="eastAsia" w:ascii="宋体" w:hAnsi="宋体"/>
          <w:color w:val="000000" w:themeColor="text1"/>
          <w:szCs w:val="21"/>
          <w14:textFill>
            <w14:solidFill>
              <w14:schemeClr w14:val="tx1"/>
            </w14:solidFill>
          </w14:textFill>
        </w:rPr>
      </w:pPr>
      <w:r>
        <w:rPr>
          <w:rFonts w:ascii="Wingdings" w:hAnsi="Wingdings" w:eastAsia="Wingdings" w:cs="Wingding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 xml:space="preserve">是       </w:t>
      </w:r>
      <w:r>
        <w:rPr>
          <w:rFonts w:ascii="Wingdings" w:hAnsi="Wingdings" w:eastAsia="Wingdings" w:cs="Wingding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 xml:space="preserve">否      </w:t>
      </w:r>
      <w:r>
        <w:rPr>
          <w:rFonts w:ascii="Wingdings" w:hAnsi="Wingdings" w:eastAsia="Wingdings" w:cs="Wingdings"/>
          <w:color w:val="000000" w:themeColor="text1"/>
          <w:szCs w:val="21"/>
          <w14:textFill>
            <w14:solidFill>
              <w14:schemeClr w14:val="tx1"/>
            </w14:solidFill>
          </w14:textFill>
        </w:rPr>
        <w:sym w:font="Wingdings" w:char="00FE"/>
      </w:r>
      <w:r>
        <w:rPr>
          <w:rFonts w:hint="eastAsia" w:ascii="宋体" w:hAnsi="宋体"/>
          <w:color w:val="000000" w:themeColor="text1"/>
          <w:szCs w:val="21"/>
          <w14:textFill>
            <w14:solidFill>
              <w14:schemeClr w14:val="tx1"/>
            </w14:solidFill>
          </w14:textFill>
        </w:rPr>
        <w:t>不涉及</w:t>
      </w:r>
    </w:p>
    <w:p w14:paraId="02512020">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color w:val="auto"/>
          <w:lang w:val="en-US" w:eastAsia="zh-CN"/>
        </w:rPr>
      </w:pPr>
      <w:r>
        <w:rPr>
          <w:rFonts w:hint="eastAsia"/>
          <w:color w:val="auto"/>
          <w:lang w:val="en-US" w:eastAsia="zh-CN"/>
        </w:rPr>
        <w:t>（12）乙方须先行提供密集书架样品，待甲方审核确认合格后，方可开展批量生产工作。</w:t>
      </w:r>
    </w:p>
    <w:p w14:paraId="0D911BF8">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color w:val="auto"/>
          <w:lang w:val="en-US" w:eastAsia="zh-CN"/>
        </w:rPr>
      </w:pPr>
      <w:r>
        <w:rPr>
          <w:rFonts w:hint="eastAsia"/>
          <w:color w:val="auto"/>
          <w:lang w:val="en-US" w:eastAsia="zh-CN"/>
        </w:rPr>
        <w:t>（13）甲方有权委派代表前往乙方生产基地，对产品生产全过程进行监督检查。</w:t>
      </w:r>
    </w:p>
    <w:p w14:paraId="0B7D6D26">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textAlignment w:val="auto"/>
        <w:rPr>
          <w:rFonts w:hint="default"/>
          <w:color w:val="auto"/>
          <w:lang w:val="en-US" w:eastAsia="zh-CN"/>
        </w:rPr>
      </w:pPr>
      <w:r>
        <w:rPr>
          <w:rFonts w:hint="eastAsia"/>
          <w:color w:val="auto"/>
          <w:lang w:val="en-US" w:eastAsia="zh-CN"/>
        </w:rPr>
        <w:t>（14）密集书架颜色：</w:t>
      </w:r>
      <w:r>
        <w:rPr>
          <w:rFonts w:hint="eastAsia"/>
          <w:color w:val="auto"/>
          <w:u w:val="single"/>
          <w:lang w:val="en-US" w:eastAsia="zh-CN"/>
        </w:rPr>
        <w:t xml:space="preserve">     双方约定           </w:t>
      </w:r>
    </w:p>
    <w:p w14:paraId="64E5D0FF">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合同金额</w:t>
      </w:r>
    </w:p>
    <w:p w14:paraId="01A6C4A9">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（1）合同金额小写：</w:t>
      </w:r>
      <w:r>
        <w:rPr>
          <w:rFonts w:hint="eastAsia" w:ascii="宋体" w:hAnsi="宋体"/>
          <w:szCs w:val="21"/>
          <w:u w:val="single"/>
        </w:rPr>
        <w:t xml:space="preserve">    </w:t>
      </w:r>
      <w:r>
        <w:rPr>
          <w:rFonts w:hint="eastAsia" w:ascii="宋体" w:hAnsi="宋体"/>
          <w:szCs w:val="21"/>
          <w:u w:val="single"/>
          <w:lang w:val="en-US" w:eastAsia="zh-CN"/>
        </w:rPr>
        <w:t xml:space="preserve">   1466205.3元       </w:t>
      </w:r>
      <w:r>
        <w:rPr>
          <w:rFonts w:hint="eastAsia" w:ascii="宋体" w:hAnsi="宋体"/>
          <w:szCs w:val="21"/>
          <w:u w:val="single"/>
        </w:rPr>
        <w:t xml:space="preserve">            </w:t>
      </w:r>
    </w:p>
    <w:p w14:paraId="1328C17C">
      <w:pPr>
        <w:keepNext w:val="0"/>
        <w:keepLines w:val="0"/>
        <w:pageBreakBefore w:val="0"/>
        <w:kinsoku/>
        <w:wordWrap/>
        <w:overflowPunct/>
        <w:topLinePunct w:val="0"/>
        <w:autoSpaceDE/>
        <w:autoSpaceDN/>
        <w:bidi w:val="0"/>
        <w:adjustRightInd/>
        <w:snapToGrid/>
        <w:spacing w:line="440" w:lineRule="exact"/>
        <w:textAlignment w:val="auto"/>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壹佰肆拾陆万陆仟贰佰零伍元叁角    </w:t>
      </w:r>
    </w:p>
    <w:p w14:paraId="143CA940">
      <w:pPr>
        <w:keepNext w:val="0"/>
        <w:keepLines w:val="0"/>
        <w:pageBreakBefore w:val="0"/>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分包金额（如有）小写：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7EDE0C84">
      <w:pPr>
        <w:keepNext w:val="0"/>
        <w:keepLines w:val="0"/>
        <w:pageBreakBefore w:val="0"/>
        <w:kinsoku/>
        <w:wordWrap/>
        <w:overflowPunct/>
        <w:topLinePunct w:val="0"/>
        <w:autoSpaceDE/>
        <w:autoSpaceDN/>
        <w:bidi w:val="0"/>
        <w:adjustRightInd/>
        <w:snapToGrid/>
        <w:spacing w:line="440" w:lineRule="exact"/>
        <w:textAlignment w:val="auto"/>
        <w:rPr>
          <w:rFonts w:ascii="宋体" w:hAnsi="宋体"/>
          <w:szCs w:val="21"/>
          <w:u w:val="single"/>
        </w:rPr>
      </w:pPr>
      <w:r>
        <w:rPr>
          <w:rFonts w:hint="eastAsia" w:ascii="宋体" w:hAnsi="宋体"/>
          <w:szCs w:val="21"/>
        </w:rPr>
        <w:t xml:space="preserve">                     </w:t>
      </w:r>
      <w:r>
        <w:rPr>
          <w:rFonts w:ascii="宋体" w:hAnsi="宋体"/>
          <w:szCs w:val="21"/>
        </w:rPr>
        <w:t xml:space="preserve">    </w:t>
      </w:r>
      <w:r>
        <w:rPr>
          <w:rFonts w:hint="eastAsia" w:ascii="宋体" w:hAnsi="宋体"/>
          <w:szCs w:val="21"/>
        </w:rPr>
        <w:t>大写：</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p>
    <w:p w14:paraId="04EF8324">
      <w:pPr>
        <w:keepNext w:val="0"/>
        <w:keepLines w:val="0"/>
        <w:pageBreakBefore w:val="0"/>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（注：固定单价合同应填写单价和最高限价）</w:t>
      </w:r>
    </w:p>
    <w:p w14:paraId="66AAFC42">
      <w:pPr>
        <w:keepNext w:val="0"/>
        <w:keepLines w:val="0"/>
        <w:pageBreakBefore w:val="0"/>
        <w:kinsoku/>
        <w:wordWrap/>
        <w:overflowPunct/>
        <w:topLinePunct w:val="0"/>
        <w:autoSpaceDE/>
        <w:autoSpaceDN/>
        <w:bidi w:val="0"/>
        <w:adjustRightInd/>
        <w:snapToGrid/>
        <w:spacing w:line="440" w:lineRule="exact"/>
        <w:textAlignment w:val="auto"/>
        <w:rPr>
          <w:rFonts w:ascii="宋体" w:hAnsi="宋体"/>
          <w:szCs w:val="21"/>
        </w:rPr>
      </w:pPr>
      <w:r>
        <w:rPr>
          <w:rFonts w:hint="eastAsia" w:ascii="宋体" w:hAnsi="宋体"/>
          <w:szCs w:val="21"/>
        </w:rPr>
        <w:t xml:space="preserve">    （2）合同定价方式（采用组合定价方式的，可以勾选多项）：</w:t>
      </w:r>
    </w:p>
    <w:p w14:paraId="4DCF31A5">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iCs/>
          <w:szCs w:val="21"/>
        </w:rPr>
        <w:t xml:space="preserve">  </w:t>
      </w:r>
      <w:r>
        <w:rPr>
          <w:rFonts w:ascii="Wingdings" w:hAnsi="Wingdings" w:eastAsia="Wingdings" w:cs="Wingdings"/>
          <w:iCs/>
          <w:szCs w:val="21"/>
        </w:rPr>
        <w:sym w:font="Wingdings" w:char="00FE"/>
      </w:r>
      <w:r>
        <w:rPr>
          <w:rFonts w:hint="eastAsia" w:ascii="宋体" w:hAnsi="宋体"/>
          <w:iCs/>
          <w:szCs w:val="21"/>
        </w:rPr>
        <w:t xml:space="preserve">固定总价 </w:t>
      </w:r>
      <w:r>
        <w:rPr>
          <w:rFonts w:ascii="Wingdings" w:hAnsi="Wingdings" w:eastAsia="Wingdings" w:cs="Wingdings"/>
          <w:iCs/>
          <w:szCs w:val="21"/>
        </w:rPr>
        <w:sym w:font="Wingdings" w:char="00FE"/>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0766FBCC">
      <w:pPr>
        <w:pStyle w:val="11"/>
        <w:keepNext w:val="0"/>
        <w:keepLines w:val="0"/>
        <w:pageBreakBefore w:val="0"/>
        <w:kinsoku/>
        <w:wordWrap/>
        <w:overflowPunct/>
        <w:topLinePunct w:val="0"/>
        <w:autoSpaceDE/>
        <w:autoSpaceDN/>
        <w:bidi w:val="0"/>
        <w:adjustRightInd/>
        <w:snapToGrid/>
        <w:spacing w:line="440" w:lineRule="exact"/>
        <w:ind w:left="0" w:firstLine="420"/>
        <w:textAlignment w:val="auto"/>
        <w:rPr>
          <w:sz w:val="21"/>
          <w:szCs w:val="21"/>
          <w:lang w:eastAsia="zh-CN"/>
        </w:rPr>
      </w:pPr>
      <w:r>
        <w:rPr>
          <w:rFonts w:hint="eastAsia" w:ascii="宋体" w:hAnsi="宋体"/>
          <w:sz w:val="21"/>
          <w:szCs w:val="21"/>
          <w:lang w:eastAsia="zh-CN"/>
        </w:rPr>
        <w:t>（3）付款方式（按项目实际勾选填写）：</w:t>
      </w:r>
    </w:p>
    <w:p w14:paraId="459CED43">
      <w:pPr>
        <w:keepNext w:val="0"/>
        <w:keepLines w:val="0"/>
        <w:pageBreakBefore w:val="0"/>
        <w:kinsoku/>
        <w:wordWrap/>
        <w:overflowPunct/>
        <w:topLinePunct w:val="0"/>
        <w:autoSpaceDE/>
        <w:autoSpaceDN/>
        <w:bidi w:val="0"/>
        <w:adjustRightInd/>
        <w:snapToGrid/>
        <w:spacing w:line="440" w:lineRule="exact"/>
        <w:ind w:firstLine="630"/>
        <w:textAlignment w:val="auto"/>
        <w:rPr>
          <w:rFonts w:ascii="宋体" w:hAnsi="宋体"/>
          <w:szCs w:val="21"/>
          <w:u w:val="single"/>
        </w:rPr>
      </w:pPr>
      <w:r>
        <w:rPr>
          <w:rFonts w:ascii="Wingdings" w:hAnsi="Wingdings" w:eastAsia="Wingdings" w:cs="Wingdings"/>
          <w:szCs w:val="21"/>
        </w:rPr>
        <w:sym w:font="Wingdings" w:char="00FE"/>
      </w:r>
      <w:r>
        <w:rPr>
          <w:rFonts w:hint="eastAsia" w:ascii="宋体" w:hAnsi="宋体"/>
          <w:szCs w:val="21"/>
        </w:rPr>
        <w:t>全额付款：</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项目验收合格</w:t>
      </w:r>
      <w:r>
        <w:rPr>
          <w:rFonts w:hint="eastAsia" w:ascii="宋体" w:hAnsi="宋体"/>
          <w:color w:val="auto"/>
          <w:szCs w:val="21"/>
          <w:u w:val="single"/>
        </w:rPr>
        <w:t>后</w:t>
      </w:r>
      <w:r>
        <w:rPr>
          <w:rFonts w:hint="eastAsia" w:ascii="宋体" w:hAnsi="宋体"/>
          <w:color w:val="auto"/>
          <w:szCs w:val="21"/>
          <w:u w:val="single"/>
          <w:lang w:eastAsia="zh-CN"/>
        </w:rPr>
        <w:t>，</w:t>
      </w:r>
      <w:r>
        <w:rPr>
          <w:rFonts w:hint="eastAsia" w:ascii="宋体" w:hAnsi="宋体"/>
          <w:color w:val="auto"/>
          <w:szCs w:val="21"/>
          <w:u w:val="single"/>
          <w:lang w:val="en-US" w:eastAsia="zh-CN"/>
        </w:rPr>
        <w:t>30天内</w:t>
      </w:r>
      <w:r>
        <w:rPr>
          <w:rFonts w:hint="eastAsia" w:ascii="宋体" w:hAnsi="宋体"/>
          <w:color w:val="auto"/>
          <w:szCs w:val="21"/>
          <w:u w:val="single"/>
        </w:rPr>
        <w:t>支付合</w:t>
      </w:r>
      <w:r>
        <w:rPr>
          <w:rFonts w:hint="eastAsia" w:ascii="宋体" w:hAnsi="宋体"/>
          <w:szCs w:val="21"/>
          <w:u w:val="single"/>
        </w:rPr>
        <w:t xml:space="preserve">同总金额全额。                 </w:t>
      </w:r>
    </w:p>
    <w:p w14:paraId="4B43A895">
      <w:pPr>
        <w:keepNext w:val="0"/>
        <w:keepLines w:val="0"/>
        <w:pageBreakBefore w:val="0"/>
        <w:kinsoku/>
        <w:wordWrap/>
        <w:overflowPunct/>
        <w:topLinePunct w:val="0"/>
        <w:autoSpaceDE/>
        <w:autoSpaceDN/>
        <w:bidi w:val="0"/>
        <w:adjustRightInd/>
        <w:snapToGrid/>
        <w:spacing w:line="440" w:lineRule="exact"/>
        <w:ind w:firstLine="630"/>
        <w:textAlignment w:val="auto"/>
      </w:pPr>
      <w:r>
        <w:rPr>
          <w:rFonts w:ascii="Wingdings" w:hAnsi="Wingdings" w:eastAsia="Wingdings" w:cs="Wingdings"/>
          <w:szCs w:val="21"/>
        </w:rPr>
        <w:t>¨</w:t>
      </w:r>
      <w:r>
        <w:rPr>
          <w:rFonts w:hint="eastAsia" w:ascii="宋体" w:hAnsi="宋体"/>
          <w:szCs w:val="21"/>
        </w:rPr>
        <w:t>分期付款：</w:t>
      </w:r>
      <w:r>
        <w:rPr>
          <w:rFonts w:hint="eastAsia" w:ascii="宋体" w:hAnsi="宋体"/>
          <w:szCs w:val="21"/>
          <w:u w:val="single"/>
        </w:rPr>
        <w:t xml:space="preserve">  （应明确分期支付合同款项的各期比例和支付条件，各期支付条件应与分期履约验收情况挂钩） </w:t>
      </w:r>
      <w:r>
        <w:rPr>
          <w:rFonts w:hint="eastAsia" w:ascii="宋体" w:hAnsi="宋体"/>
          <w:szCs w:val="21"/>
        </w:rPr>
        <w:t>，其中涉及预付款的：</w:t>
      </w:r>
      <w:r>
        <w:rPr>
          <w:rFonts w:hint="eastAsia" w:ascii="宋体" w:hAnsi="宋体"/>
          <w:szCs w:val="21"/>
          <w:u w:val="single"/>
        </w:rPr>
        <w:t xml:space="preserve"> （应明确预付款的支付比例和支付条件） </w:t>
      </w:r>
    </w:p>
    <w:p w14:paraId="6BE39CD7">
      <w:pPr>
        <w:keepNext w:val="0"/>
        <w:keepLines w:val="0"/>
        <w:pageBreakBefore w:val="0"/>
        <w:kinsoku/>
        <w:wordWrap/>
        <w:overflowPunct/>
        <w:topLinePunct w:val="0"/>
        <w:autoSpaceDE/>
        <w:autoSpaceDN/>
        <w:bidi w:val="0"/>
        <w:adjustRightInd/>
        <w:snapToGrid/>
        <w:spacing w:line="440" w:lineRule="exact"/>
        <w:ind w:firstLine="630"/>
        <w:textAlignment w:val="auto"/>
        <w:rPr>
          <w:rFonts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191F88BE">
      <w:pPr>
        <w:keepNext w:val="0"/>
        <w:keepLines w:val="0"/>
        <w:pageBreakBefore w:val="0"/>
        <w:kinsoku/>
        <w:wordWrap/>
        <w:overflowPunct/>
        <w:topLinePunct w:val="0"/>
        <w:autoSpaceDE/>
        <w:autoSpaceDN/>
        <w:bidi w:val="0"/>
        <w:adjustRightInd/>
        <w:snapToGrid/>
        <w:spacing w:line="440" w:lineRule="exact"/>
        <w:ind w:firstLine="630"/>
        <w:textAlignment w:val="auto"/>
        <w:rPr>
          <w:rFonts w:ascii="宋体" w:hAnsi="宋体"/>
          <w:szCs w:val="21"/>
          <w:u w:val="single"/>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bookmarkStart w:id="0" w:name="_GoBack"/>
      <w:bookmarkEnd w:id="0"/>
    </w:p>
    <w:p w14:paraId="48D05071">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u w:val="single"/>
        </w:rPr>
      </w:pPr>
      <w:r>
        <w:rPr>
          <w:rFonts w:hint="eastAsia" w:ascii="宋体" w:hAnsi="宋体"/>
          <w:b/>
          <w:szCs w:val="21"/>
        </w:rPr>
        <w:t>合同履行</w:t>
      </w:r>
    </w:p>
    <w:p w14:paraId="5F44C5F0">
      <w:pPr>
        <w:keepNext w:val="0"/>
        <w:keepLines w:val="0"/>
        <w:pageBreakBefore w:val="0"/>
        <w:numPr>
          <w:ilvl w:val="0"/>
          <w:numId w:val="3"/>
        </w:numPr>
        <w:kinsoku/>
        <w:wordWrap/>
        <w:overflowPunct/>
        <w:topLinePunct w:val="0"/>
        <w:autoSpaceDE/>
        <w:autoSpaceDN/>
        <w:bidi w:val="0"/>
        <w:adjustRightInd/>
        <w:snapToGrid/>
        <w:spacing w:line="440" w:lineRule="exact"/>
        <w:ind w:firstLine="420"/>
        <w:textAlignment w:val="auto"/>
        <w:rPr>
          <w:rFonts w:hint="eastAsia" w:ascii="宋体" w:hAnsi="宋体" w:cs="宋体"/>
          <w:color w:val="auto"/>
          <w:szCs w:val="21"/>
        </w:rPr>
      </w:pPr>
      <w:r>
        <w:rPr>
          <w:rFonts w:hint="eastAsia" w:ascii="宋体" w:hAnsi="宋体" w:cs="宋体"/>
          <w:color w:val="auto"/>
          <w:szCs w:val="21"/>
        </w:rPr>
        <w:t>起始日期：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日，完成日期：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日。</w:t>
      </w:r>
    </w:p>
    <w:p w14:paraId="2EBEE43F">
      <w:pPr>
        <w:keepNext w:val="0"/>
        <w:keepLines w:val="0"/>
        <w:pageBreakBefore w:val="0"/>
        <w:numPr>
          <w:ilvl w:val="0"/>
          <w:numId w:val="0"/>
        </w:numPr>
        <w:kinsoku/>
        <w:wordWrap/>
        <w:overflowPunct/>
        <w:topLinePunct w:val="0"/>
        <w:autoSpaceDE/>
        <w:autoSpaceDN/>
        <w:bidi w:val="0"/>
        <w:adjustRightInd/>
        <w:snapToGrid/>
        <w:spacing w:line="440" w:lineRule="exact"/>
        <w:ind w:left="630" w:leftChars="300" w:firstLine="268" w:firstLineChars="128"/>
        <w:textAlignment w:val="auto"/>
        <w:rPr>
          <w:rFonts w:hint="eastAsia" w:ascii="宋体" w:hAnsi="宋体" w:cs="宋体"/>
          <w:color w:val="auto"/>
          <w:szCs w:val="21"/>
        </w:rPr>
      </w:pPr>
      <w:r>
        <w:rPr>
          <w:rFonts w:hint="eastAsia" w:ascii="宋体" w:hAnsi="宋体" w:cs="宋体"/>
          <w:color w:val="auto"/>
          <w:szCs w:val="21"/>
        </w:rPr>
        <w:t>具体</w:t>
      </w:r>
      <w:r>
        <w:rPr>
          <w:rFonts w:hint="eastAsia" w:ascii="宋体" w:hAnsi="宋体" w:cs="宋体"/>
          <w:color w:val="auto"/>
          <w:szCs w:val="21"/>
          <w:lang w:val="en-US" w:eastAsia="zh-CN"/>
        </w:rPr>
        <w:t>生产安装</w:t>
      </w:r>
      <w:r>
        <w:rPr>
          <w:rFonts w:hint="eastAsia" w:ascii="宋体" w:hAnsi="宋体" w:cs="宋体"/>
          <w:color w:val="auto"/>
          <w:szCs w:val="21"/>
        </w:rPr>
        <w:t>时间以</w:t>
      </w:r>
      <w:r>
        <w:rPr>
          <w:rFonts w:hint="eastAsia" w:ascii="宋体" w:hAnsi="宋体" w:cs="宋体"/>
          <w:color w:val="auto"/>
          <w:szCs w:val="21"/>
          <w:lang w:val="en-US" w:eastAsia="zh-CN"/>
        </w:rPr>
        <w:t>甲方</w:t>
      </w:r>
      <w:r>
        <w:rPr>
          <w:rFonts w:hint="eastAsia" w:ascii="宋体" w:hAnsi="宋体" w:cs="宋体"/>
          <w:color w:val="auto"/>
          <w:szCs w:val="21"/>
        </w:rPr>
        <w:t>通知为准，交货验收、安装调试必须在接到</w:t>
      </w:r>
      <w:r>
        <w:rPr>
          <w:rFonts w:hint="eastAsia" w:ascii="宋体" w:hAnsi="宋体" w:cs="宋体"/>
          <w:color w:val="auto"/>
          <w:szCs w:val="21"/>
          <w:lang w:val="en-US" w:eastAsia="zh-CN"/>
        </w:rPr>
        <w:t>甲方</w:t>
      </w:r>
      <w:r>
        <w:rPr>
          <w:rFonts w:hint="eastAsia" w:ascii="宋体" w:hAnsi="宋体" w:cs="宋体"/>
          <w:color w:val="auto"/>
          <w:szCs w:val="21"/>
        </w:rPr>
        <w:t>通知后</w:t>
      </w:r>
      <w:r>
        <w:rPr>
          <w:rFonts w:hint="eastAsia" w:ascii="宋体" w:hAnsi="宋体" w:cs="宋体"/>
          <w:color w:val="auto"/>
          <w:szCs w:val="21"/>
          <w:lang w:val="en-US" w:eastAsia="zh-CN"/>
        </w:rPr>
        <w:t>50</w:t>
      </w:r>
      <w:r>
        <w:rPr>
          <w:rFonts w:hint="eastAsia" w:ascii="宋体" w:hAnsi="宋体" w:cs="宋体"/>
          <w:color w:val="auto"/>
          <w:szCs w:val="21"/>
        </w:rPr>
        <w:t>天内完成。</w:t>
      </w:r>
    </w:p>
    <w:p w14:paraId="107CFD10">
      <w:pPr>
        <w:keepNext w:val="0"/>
        <w:keepLines w:val="0"/>
        <w:pageBreakBefore w:val="0"/>
        <w:kinsoku/>
        <w:wordWrap/>
        <w:overflowPunct/>
        <w:topLinePunct w:val="0"/>
        <w:autoSpaceDE/>
        <w:autoSpaceDN/>
        <w:bidi w:val="0"/>
        <w:adjustRightInd/>
        <w:snapToGrid/>
        <w:spacing w:line="440" w:lineRule="exact"/>
        <w:ind w:firstLine="420"/>
        <w:textAlignment w:val="auto"/>
        <w:rPr>
          <w:rFonts w:hint="eastAsia"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r>
        <w:rPr>
          <w:rFonts w:hint="eastAsia" w:ascii="宋体" w:hAnsi="宋体" w:cs="宋体"/>
          <w:szCs w:val="21"/>
          <w:u w:val="single"/>
          <w:lang w:val="en-US" w:eastAsia="zh-CN"/>
        </w:rPr>
        <w:t xml:space="preserve">            宿迁学院新校区图书馆</w:t>
      </w:r>
      <w:r>
        <w:rPr>
          <w:rFonts w:hint="eastAsia" w:ascii="宋体" w:hAnsi="宋体" w:cs="宋体"/>
          <w:szCs w:val="21"/>
          <w:u w:val="single"/>
        </w:rPr>
        <w:t xml:space="preserve">                      </w:t>
      </w:r>
    </w:p>
    <w:p w14:paraId="6AD054DC">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t>þ</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5E220E46">
      <w:pPr>
        <w:pStyle w:val="10"/>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sz w:val="21"/>
        </w:rPr>
      </w:pPr>
      <w:r>
        <w:rPr>
          <w:rFonts w:hint="eastAsia" w:ascii="宋体" w:hAnsi="宋体" w:cs="宋体"/>
          <w:bCs/>
        </w:rPr>
        <w:t xml:space="preserve"> </w:t>
      </w:r>
      <w:r>
        <w:rPr>
          <w:rFonts w:hint="eastAsia" w:ascii="宋体" w:hAnsi="宋体" w:eastAsia="宋体" w:cs="宋体"/>
          <w:sz w:val="21"/>
        </w:rPr>
        <w:t>收取履约保证金形式：</w:t>
      </w:r>
      <w:r>
        <w:rPr>
          <w:rFonts w:hint="eastAsia" w:ascii="宋体" w:hAnsi="宋体" w:eastAsia="宋体" w:cs="宋体"/>
          <w:bCs/>
          <w:sz w:val="21"/>
          <w:u w:val="single"/>
        </w:rPr>
        <w:t xml:space="preserve">         </w:t>
      </w:r>
      <w:r>
        <w:rPr>
          <w:rFonts w:hint="eastAsia" w:ascii="宋体" w:hAnsi="宋体" w:eastAsia="宋体" w:cs="宋体"/>
          <w:bCs/>
          <w:sz w:val="21"/>
          <w:u w:val="single"/>
          <w:lang w:val="en-US" w:eastAsia="zh-CN"/>
        </w:rPr>
        <w:t xml:space="preserve"> 保函</w:t>
      </w:r>
      <w:r>
        <w:rPr>
          <w:rFonts w:hint="eastAsia" w:ascii="宋体" w:hAnsi="宋体" w:eastAsia="宋体" w:cs="宋体"/>
          <w:bCs/>
          <w:sz w:val="21"/>
          <w:u w:val="single"/>
        </w:rPr>
        <w:t xml:space="preserve">                </w:t>
      </w:r>
    </w:p>
    <w:p w14:paraId="28A5ED85">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中标价的10%            </w:t>
      </w:r>
    </w:p>
    <w:p w14:paraId="0CB8F36A">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r>
        <w:rPr>
          <w:rFonts w:hint="eastAsia" w:ascii="宋体" w:hAnsi="宋体" w:cs="宋体"/>
          <w:bCs/>
          <w:szCs w:val="21"/>
          <w:u w:val="single"/>
          <w:lang w:val="en-US" w:eastAsia="zh-CN"/>
        </w:rPr>
        <w:t xml:space="preserve">  自合同签订生效后至甲方最终书面确认验收合格之日                                               </w:t>
      </w:r>
      <w:r>
        <w:rPr>
          <w:rFonts w:hint="eastAsia" w:ascii="宋体" w:hAnsi="宋体" w:cs="宋体"/>
          <w:bCs/>
          <w:szCs w:val="21"/>
          <w:u w:val="single"/>
        </w:rPr>
        <w:t xml:space="preserve">      </w:t>
      </w:r>
    </w:p>
    <w:p w14:paraId="305A4B0E">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r>
        <w:rPr>
          <w:rFonts w:hint="eastAsia" w:ascii="宋体" w:hAnsi="宋体" w:cs="宋体"/>
          <w:bCs/>
          <w:szCs w:val="21"/>
          <w:u w:val="single"/>
          <w:lang w:val="en-US" w:eastAsia="zh-CN"/>
        </w:rPr>
        <w:t>/</w:t>
      </w:r>
      <w:r>
        <w:rPr>
          <w:rFonts w:hint="eastAsia" w:ascii="宋体" w:hAnsi="宋体" w:cs="宋体"/>
          <w:bCs/>
          <w:szCs w:val="21"/>
          <w:u w:val="single"/>
        </w:rPr>
        <w:t xml:space="preserve">                                                    </w:t>
      </w:r>
    </w:p>
    <w:p w14:paraId="4E23E2F1">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cs="宋体"/>
          <w:szCs w:val="21"/>
          <w:u w:val="single"/>
        </w:rPr>
      </w:pPr>
      <w:r>
        <w:rPr>
          <w:rFonts w:hint="eastAsia" w:ascii="宋体" w:hAnsi="宋体" w:cs="宋体"/>
          <w:bCs/>
          <w:szCs w:val="21"/>
        </w:rPr>
        <w:t>（5）风险处置措施和替代方案：</w:t>
      </w:r>
      <w:r>
        <w:rPr>
          <w:rFonts w:hint="eastAsia" w:ascii="宋体" w:hAnsi="宋体" w:cs="宋体"/>
          <w:color w:val="0000FF"/>
          <w:szCs w:val="21"/>
          <w:u w:val="single"/>
        </w:rPr>
        <w:t xml:space="preserve"> </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w:t>
      </w:r>
      <w:r>
        <w:rPr>
          <w:rFonts w:hint="eastAsia" w:ascii="宋体" w:hAnsi="宋体" w:cs="宋体"/>
          <w:color w:val="000000"/>
          <w:szCs w:val="21"/>
          <w:u w:val="single"/>
        </w:rPr>
        <w:t xml:space="preserve">           </w:t>
      </w:r>
      <w:r>
        <w:rPr>
          <w:rFonts w:hint="eastAsia" w:ascii="宋体" w:hAnsi="宋体" w:cs="宋体"/>
          <w:szCs w:val="21"/>
          <w:u w:val="single"/>
        </w:rPr>
        <w:t xml:space="preserve">                                 </w:t>
      </w:r>
    </w:p>
    <w:p w14:paraId="58986351">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color w:val="auto"/>
          <w:szCs w:val="21"/>
        </w:rPr>
      </w:pPr>
      <w:r>
        <w:rPr>
          <w:rFonts w:hint="eastAsia" w:ascii="宋体" w:hAnsi="宋体"/>
          <w:b/>
          <w:color w:val="auto"/>
          <w:szCs w:val="21"/>
        </w:rPr>
        <w:t>合同验收</w:t>
      </w:r>
    </w:p>
    <w:p w14:paraId="642A0921">
      <w:pPr>
        <w:keepNext w:val="0"/>
        <w:keepLines w:val="0"/>
        <w:pageBreakBefore w:val="0"/>
        <w:numPr>
          <w:ilvl w:val="0"/>
          <w:numId w:val="4"/>
        </w:numPr>
        <w:kinsoku/>
        <w:wordWrap/>
        <w:overflowPunct/>
        <w:topLinePunct w:val="0"/>
        <w:autoSpaceDE/>
        <w:autoSpaceDN/>
        <w:bidi w:val="0"/>
        <w:adjustRightInd/>
        <w:snapToGrid/>
        <w:spacing w:line="440" w:lineRule="exact"/>
        <w:ind w:firstLine="420"/>
        <w:textAlignment w:val="auto"/>
        <w:rPr>
          <w:rFonts w:ascii="宋体" w:hAnsi="宋体"/>
          <w:bCs/>
          <w:color w:val="auto"/>
          <w:szCs w:val="21"/>
        </w:rPr>
      </w:pPr>
      <w:r>
        <w:rPr>
          <w:rFonts w:hint="eastAsia" w:ascii="宋体" w:hAnsi="宋体"/>
          <w:bCs/>
          <w:color w:val="auto"/>
          <w:szCs w:val="21"/>
        </w:rPr>
        <w:t>验收组织方式：</w:t>
      </w:r>
      <w:r>
        <w:rPr>
          <w:rFonts w:ascii="Wingdings" w:hAnsi="Wingdings" w:eastAsia="Wingdings" w:cs="Wingdings"/>
          <w:color w:val="auto"/>
          <w:szCs w:val="21"/>
        </w:rPr>
        <w:sym w:font="Wingdings" w:char="00FE"/>
      </w:r>
      <w:r>
        <w:rPr>
          <w:rFonts w:hint="eastAsia" w:ascii="宋体" w:hAnsi="宋体"/>
          <w:bCs/>
          <w:color w:val="auto"/>
          <w:szCs w:val="21"/>
        </w:rPr>
        <w:t xml:space="preserve">自行组织 </w:t>
      </w:r>
      <w:r>
        <w:rPr>
          <w:rFonts w:ascii="Wingdings" w:hAnsi="Wingdings" w:eastAsia="Wingdings" w:cs="Wingdings"/>
          <w:color w:val="auto"/>
          <w:szCs w:val="21"/>
        </w:rPr>
        <w:t>¨</w:t>
      </w:r>
      <w:r>
        <w:rPr>
          <w:rFonts w:hint="eastAsia" w:ascii="宋体" w:hAnsi="宋体"/>
          <w:bCs/>
          <w:color w:val="auto"/>
          <w:szCs w:val="21"/>
        </w:rPr>
        <w:t>委托第三方组织</w:t>
      </w:r>
    </w:p>
    <w:p w14:paraId="13A1E317">
      <w:pPr>
        <w:keepNext w:val="0"/>
        <w:keepLines w:val="0"/>
        <w:pageBreakBefore w:val="0"/>
        <w:kinsoku/>
        <w:wordWrap/>
        <w:overflowPunct/>
        <w:topLinePunct w:val="0"/>
        <w:autoSpaceDE/>
        <w:autoSpaceDN/>
        <w:bidi w:val="0"/>
        <w:adjustRightInd/>
        <w:snapToGrid/>
        <w:spacing w:line="440" w:lineRule="exact"/>
        <w:textAlignment w:val="auto"/>
        <w:rPr>
          <w:rFonts w:ascii="宋体" w:hAnsi="宋体"/>
          <w:bCs/>
          <w:color w:val="auto"/>
          <w:szCs w:val="21"/>
        </w:rPr>
      </w:pPr>
      <w:r>
        <w:rPr>
          <w:rFonts w:hint="eastAsia" w:ascii="宋体" w:hAnsi="宋体"/>
          <w:bCs/>
          <w:color w:val="auto"/>
          <w:szCs w:val="21"/>
        </w:rPr>
        <w:t xml:space="preserve">     验收主体：</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宿迁学院</w:t>
      </w:r>
      <w:r>
        <w:rPr>
          <w:rFonts w:hint="eastAsia" w:ascii="宋体" w:hAnsi="宋体"/>
          <w:bCs/>
          <w:color w:val="auto"/>
          <w:szCs w:val="21"/>
          <w:u w:val="single"/>
        </w:rPr>
        <w:t xml:space="preserve">         </w:t>
      </w:r>
    </w:p>
    <w:p w14:paraId="52F8E6AF">
      <w:pPr>
        <w:keepNext w:val="0"/>
        <w:keepLines w:val="0"/>
        <w:pageBreakBefore w:val="0"/>
        <w:kinsoku/>
        <w:wordWrap/>
        <w:overflowPunct/>
        <w:topLinePunct w:val="0"/>
        <w:autoSpaceDE/>
        <w:autoSpaceDN/>
        <w:bidi w:val="0"/>
        <w:adjustRightInd/>
        <w:snapToGrid/>
        <w:spacing w:line="440" w:lineRule="exact"/>
        <w:textAlignment w:val="auto"/>
        <w:rPr>
          <w:rFonts w:ascii="宋体" w:hAnsi="宋体"/>
          <w:bCs/>
          <w:color w:val="auto"/>
          <w:szCs w:val="21"/>
        </w:rPr>
      </w:pPr>
      <w:r>
        <w:rPr>
          <w:rFonts w:hint="eastAsia" w:ascii="宋体" w:hAnsi="宋体"/>
          <w:bCs/>
          <w:color w:val="auto"/>
          <w:szCs w:val="21"/>
        </w:rPr>
        <w:t xml:space="preserve">     是否邀请本项目的其他供应商参加验收：</w:t>
      </w:r>
      <w:r>
        <w:rPr>
          <w:rFonts w:ascii="Wingdings" w:hAnsi="Wingdings" w:eastAsia="Wingdings" w:cs="Wingdings"/>
          <w:color w:val="auto"/>
          <w:szCs w:val="21"/>
        </w:rPr>
        <w:sym w:font="Wingdings" w:char="00FE"/>
      </w:r>
      <w:r>
        <w:rPr>
          <w:rFonts w:hint="eastAsia" w:ascii="宋体" w:hAnsi="宋体"/>
          <w:bCs/>
          <w:color w:val="auto"/>
          <w:szCs w:val="21"/>
        </w:rPr>
        <w:t xml:space="preserve">是  </w:t>
      </w:r>
      <w:r>
        <w:rPr>
          <w:rFonts w:ascii="Wingdings" w:hAnsi="Wingdings" w:eastAsia="Wingdings" w:cs="Wingdings"/>
          <w:color w:val="auto"/>
          <w:szCs w:val="21"/>
        </w:rPr>
        <w:t>¨</w:t>
      </w:r>
      <w:r>
        <w:rPr>
          <w:rFonts w:hint="eastAsia" w:ascii="宋体" w:hAnsi="宋体"/>
          <w:bCs/>
          <w:color w:val="auto"/>
          <w:szCs w:val="21"/>
        </w:rPr>
        <w:t>否</w:t>
      </w:r>
    </w:p>
    <w:p w14:paraId="4C764F4F">
      <w:pPr>
        <w:keepNext w:val="0"/>
        <w:keepLines w:val="0"/>
        <w:pageBreakBefore w:val="0"/>
        <w:kinsoku/>
        <w:wordWrap/>
        <w:overflowPunct/>
        <w:topLinePunct w:val="0"/>
        <w:autoSpaceDE/>
        <w:autoSpaceDN/>
        <w:bidi w:val="0"/>
        <w:adjustRightInd/>
        <w:snapToGrid/>
        <w:spacing w:line="440" w:lineRule="exact"/>
        <w:ind w:firstLine="525"/>
        <w:textAlignment w:val="auto"/>
        <w:rPr>
          <w:rFonts w:ascii="宋体" w:hAnsi="宋体"/>
          <w:bCs/>
          <w:color w:val="auto"/>
          <w:szCs w:val="21"/>
        </w:rPr>
      </w:pPr>
      <w:r>
        <w:rPr>
          <w:rFonts w:hint="eastAsia" w:ascii="宋体" w:hAnsi="宋体"/>
          <w:bCs/>
          <w:color w:val="auto"/>
          <w:szCs w:val="21"/>
        </w:rPr>
        <w:t>是否邀请专家参加验收：</w:t>
      </w:r>
      <w:r>
        <w:rPr>
          <w:rFonts w:ascii="Wingdings" w:hAnsi="Wingdings" w:eastAsia="Wingdings" w:cs="Wingdings"/>
          <w:color w:val="auto"/>
          <w:szCs w:val="21"/>
        </w:rPr>
        <w:sym w:font="Wingdings" w:char="00FE"/>
      </w:r>
      <w:r>
        <w:rPr>
          <w:rFonts w:hint="eastAsia" w:ascii="宋体" w:hAnsi="宋体"/>
          <w:bCs/>
          <w:color w:val="auto"/>
          <w:szCs w:val="21"/>
        </w:rPr>
        <w:t xml:space="preserve">是  </w:t>
      </w:r>
      <w:r>
        <w:rPr>
          <w:rFonts w:ascii="Wingdings" w:hAnsi="Wingdings" w:eastAsia="Wingdings" w:cs="Wingdings"/>
          <w:color w:val="auto"/>
          <w:szCs w:val="21"/>
        </w:rPr>
        <w:t>¨</w:t>
      </w:r>
      <w:r>
        <w:rPr>
          <w:rFonts w:hint="eastAsia" w:ascii="宋体" w:hAnsi="宋体"/>
          <w:bCs/>
          <w:color w:val="auto"/>
          <w:szCs w:val="21"/>
        </w:rPr>
        <w:t>否</w:t>
      </w:r>
    </w:p>
    <w:p w14:paraId="78C4B260">
      <w:pPr>
        <w:keepNext w:val="0"/>
        <w:keepLines w:val="0"/>
        <w:pageBreakBefore w:val="0"/>
        <w:kinsoku/>
        <w:wordWrap/>
        <w:overflowPunct/>
        <w:topLinePunct w:val="0"/>
        <w:autoSpaceDE/>
        <w:autoSpaceDN/>
        <w:bidi w:val="0"/>
        <w:adjustRightInd/>
        <w:snapToGrid/>
        <w:spacing w:line="440" w:lineRule="exact"/>
        <w:ind w:firstLine="525"/>
        <w:textAlignment w:val="auto"/>
        <w:rPr>
          <w:rFonts w:ascii="宋体" w:hAnsi="宋体"/>
          <w:bCs/>
          <w:color w:val="auto"/>
          <w:szCs w:val="21"/>
        </w:rPr>
      </w:pPr>
      <w:r>
        <w:rPr>
          <w:rFonts w:hint="eastAsia" w:ascii="宋体" w:hAnsi="宋体"/>
          <w:bCs/>
          <w:color w:val="auto"/>
          <w:szCs w:val="21"/>
        </w:rPr>
        <w:t>是否邀请服务对象参加验收：</w:t>
      </w:r>
      <w:r>
        <w:rPr>
          <w:rFonts w:ascii="Wingdings" w:hAnsi="Wingdings" w:eastAsia="Wingdings" w:cs="Wingdings"/>
          <w:color w:val="auto"/>
          <w:szCs w:val="21"/>
        </w:rPr>
        <w:sym w:font="Wingdings" w:char="00FE"/>
      </w:r>
      <w:r>
        <w:rPr>
          <w:rFonts w:hint="eastAsia" w:ascii="宋体" w:hAnsi="宋体"/>
          <w:bCs/>
          <w:color w:val="auto"/>
          <w:szCs w:val="21"/>
        </w:rPr>
        <w:t xml:space="preserve">是  </w:t>
      </w:r>
      <w:r>
        <w:rPr>
          <w:rFonts w:ascii="Wingdings" w:hAnsi="Wingdings" w:eastAsia="Wingdings" w:cs="Wingdings"/>
          <w:color w:val="auto"/>
          <w:szCs w:val="21"/>
        </w:rPr>
        <w:t>¨</w:t>
      </w:r>
      <w:r>
        <w:rPr>
          <w:rFonts w:hint="eastAsia" w:ascii="宋体" w:hAnsi="宋体"/>
          <w:bCs/>
          <w:color w:val="auto"/>
          <w:szCs w:val="21"/>
        </w:rPr>
        <w:t>否</w:t>
      </w:r>
    </w:p>
    <w:p w14:paraId="50C37755">
      <w:pPr>
        <w:keepNext w:val="0"/>
        <w:keepLines w:val="0"/>
        <w:pageBreakBefore w:val="0"/>
        <w:kinsoku/>
        <w:wordWrap/>
        <w:overflowPunct/>
        <w:topLinePunct w:val="0"/>
        <w:autoSpaceDE/>
        <w:autoSpaceDN/>
        <w:bidi w:val="0"/>
        <w:adjustRightInd/>
        <w:snapToGrid/>
        <w:spacing w:line="440" w:lineRule="exact"/>
        <w:ind w:firstLine="525"/>
        <w:textAlignment w:val="auto"/>
        <w:rPr>
          <w:rFonts w:hint="default" w:ascii="宋体" w:hAnsi="宋体" w:eastAsia="宋体"/>
          <w:bCs/>
          <w:color w:val="auto"/>
          <w:szCs w:val="21"/>
          <w:lang w:val="en-US" w:eastAsia="zh-CN"/>
        </w:rPr>
      </w:pPr>
      <w:r>
        <w:rPr>
          <w:rFonts w:hint="eastAsia" w:ascii="宋体" w:hAnsi="宋体"/>
          <w:bCs/>
          <w:color w:val="auto"/>
          <w:szCs w:val="21"/>
        </w:rPr>
        <w:t>是否邀请第三方检测机构参加验收：</w:t>
      </w:r>
      <w:r>
        <w:rPr>
          <w:rFonts w:ascii="Wingdings" w:hAnsi="Wingdings" w:eastAsia="Wingdings" w:cs="Wingdings"/>
          <w:color w:val="auto"/>
          <w:szCs w:val="21"/>
        </w:rPr>
        <w:sym w:font="Wingdings" w:char="00FE"/>
      </w:r>
      <w:r>
        <w:rPr>
          <w:rFonts w:hint="eastAsia" w:ascii="宋体" w:hAnsi="宋体"/>
          <w:bCs/>
          <w:color w:val="auto"/>
          <w:szCs w:val="21"/>
        </w:rPr>
        <w:t xml:space="preserve">是  </w:t>
      </w:r>
      <w:r>
        <w:rPr>
          <w:rFonts w:ascii="Wingdings" w:hAnsi="Wingdings" w:eastAsia="Wingdings" w:cs="Wingdings"/>
          <w:color w:val="auto"/>
          <w:szCs w:val="21"/>
        </w:rPr>
        <w:t>¨</w:t>
      </w:r>
      <w:r>
        <w:rPr>
          <w:rFonts w:hint="eastAsia" w:ascii="宋体" w:hAnsi="宋体"/>
          <w:bCs/>
          <w:color w:val="auto"/>
          <w:szCs w:val="21"/>
        </w:rPr>
        <w:t>否</w:t>
      </w:r>
      <w:r>
        <w:rPr>
          <w:rFonts w:hint="eastAsia" w:ascii="宋体" w:hAnsi="宋体"/>
          <w:bCs/>
          <w:color w:val="auto"/>
          <w:szCs w:val="21"/>
          <w:lang w:eastAsia="zh-CN"/>
        </w:rPr>
        <w:t>，</w:t>
      </w:r>
    </w:p>
    <w:p w14:paraId="0B8536AC">
      <w:pPr>
        <w:keepNext w:val="0"/>
        <w:keepLines w:val="0"/>
        <w:pageBreakBefore w:val="0"/>
        <w:kinsoku/>
        <w:wordWrap/>
        <w:overflowPunct/>
        <w:topLinePunct w:val="0"/>
        <w:autoSpaceDE/>
        <w:autoSpaceDN/>
        <w:bidi w:val="0"/>
        <w:adjustRightInd/>
        <w:snapToGrid/>
        <w:spacing w:line="440" w:lineRule="exact"/>
        <w:ind w:firstLine="525"/>
        <w:textAlignment w:val="auto"/>
        <w:rPr>
          <w:rFonts w:ascii="宋体" w:hAnsi="宋体"/>
          <w:bCs/>
          <w:color w:val="auto"/>
          <w:szCs w:val="21"/>
        </w:rPr>
      </w:pPr>
      <w:r>
        <w:rPr>
          <w:rFonts w:hint="eastAsia" w:ascii="宋体" w:hAnsi="宋体"/>
          <w:bCs/>
          <w:color w:val="auto"/>
          <w:szCs w:val="21"/>
        </w:rPr>
        <w:t>是否进行抽查检测：</w:t>
      </w:r>
      <w:r>
        <w:rPr>
          <w:rFonts w:ascii="Wingdings" w:hAnsi="Wingdings" w:eastAsia="Wingdings" w:cs="Wingdings"/>
          <w:color w:val="auto"/>
          <w:szCs w:val="21"/>
        </w:rPr>
        <w:sym w:font="Wingdings" w:char="00FE"/>
      </w:r>
      <w:r>
        <w:rPr>
          <w:rFonts w:hint="eastAsia" w:ascii="宋体" w:hAnsi="宋体"/>
          <w:bCs/>
          <w:color w:val="auto"/>
          <w:szCs w:val="21"/>
        </w:rPr>
        <w:t>是，抽查比例：</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按照校方要求执行</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rPr>
        <w:t xml:space="preserve"> </w:t>
      </w:r>
      <w:r>
        <w:rPr>
          <w:rFonts w:ascii="Wingdings" w:hAnsi="Wingdings" w:eastAsia="Wingdings" w:cs="Wingdings"/>
          <w:color w:val="auto"/>
          <w:szCs w:val="21"/>
        </w:rPr>
        <w:t>¨</w:t>
      </w:r>
      <w:r>
        <w:rPr>
          <w:rFonts w:hint="eastAsia" w:ascii="宋体" w:hAnsi="宋体"/>
          <w:bCs/>
          <w:color w:val="auto"/>
          <w:szCs w:val="21"/>
        </w:rPr>
        <w:t>否</w:t>
      </w:r>
    </w:p>
    <w:p w14:paraId="0B4172C9">
      <w:pPr>
        <w:keepNext w:val="0"/>
        <w:keepLines w:val="0"/>
        <w:pageBreakBefore w:val="0"/>
        <w:kinsoku/>
        <w:wordWrap/>
        <w:overflowPunct/>
        <w:topLinePunct w:val="0"/>
        <w:autoSpaceDE/>
        <w:autoSpaceDN/>
        <w:bidi w:val="0"/>
        <w:adjustRightInd/>
        <w:snapToGrid/>
        <w:spacing w:line="440" w:lineRule="exact"/>
        <w:ind w:firstLine="525"/>
        <w:textAlignment w:val="auto"/>
        <w:rPr>
          <w:rFonts w:ascii="宋体" w:hAnsi="宋体"/>
          <w:bCs/>
          <w:color w:val="auto"/>
          <w:szCs w:val="21"/>
        </w:rPr>
      </w:pPr>
      <w:r>
        <w:rPr>
          <w:rFonts w:hint="eastAsia" w:ascii="宋体" w:hAnsi="宋体"/>
          <w:bCs/>
          <w:color w:val="auto"/>
          <w:szCs w:val="21"/>
        </w:rPr>
        <w:t>是否存在破坏性检测：</w:t>
      </w:r>
      <w:r>
        <w:rPr>
          <w:rFonts w:ascii="Wingdings" w:hAnsi="Wingdings" w:eastAsia="Wingdings" w:cs="Wingdings"/>
          <w:color w:val="auto"/>
          <w:szCs w:val="21"/>
        </w:rPr>
        <w:sym w:font="Wingdings" w:char="00FE"/>
      </w:r>
      <w:r>
        <w:rPr>
          <w:rFonts w:hint="eastAsia" w:ascii="宋体" w:hAnsi="宋体"/>
          <w:bCs/>
          <w:color w:val="auto"/>
          <w:szCs w:val="21"/>
        </w:rPr>
        <w:t>是，</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抽取密集书架搁板、挂板、立柱等部件进行破坏性检验，所有受损、报废部件均由中标人无偿补足。</w:t>
      </w:r>
      <w:r>
        <w:rPr>
          <w:rFonts w:hint="eastAsia" w:ascii="宋体" w:hAnsi="宋体"/>
          <w:bCs/>
          <w:color w:val="auto"/>
          <w:szCs w:val="21"/>
          <w:u w:val="none"/>
          <w:lang w:val="en-US" w:eastAsia="zh-CN"/>
        </w:rPr>
        <w:t xml:space="preserve">  </w:t>
      </w:r>
      <w:r>
        <w:rPr>
          <w:rFonts w:ascii="Wingdings" w:hAnsi="Wingdings" w:eastAsia="Wingdings" w:cs="Wingdings"/>
          <w:color w:val="auto"/>
          <w:szCs w:val="21"/>
        </w:rPr>
        <w:t>¨</w:t>
      </w:r>
      <w:r>
        <w:rPr>
          <w:rFonts w:hint="eastAsia" w:ascii="宋体" w:hAnsi="宋体"/>
          <w:bCs/>
          <w:color w:val="auto"/>
          <w:szCs w:val="21"/>
        </w:rPr>
        <w:t>否</w:t>
      </w:r>
    </w:p>
    <w:p w14:paraId="76F525C3">
      <w:pPr>
        <w:keepNext w:val="0"/>
        <w:keepLines w:val="0"/>
        <w:pageBreakBefore w:val="0"/>
        <w:kinsoku/>
        <w:wordWrap/>
        <w:overflowPunct/>
        <w:topLinePunct w:val="0"/>
        <w:autoSpaceDE/>
        <w:autoSpaceDN/>
        <w:bidi w:val="0"/>
        <w:adjustRightInd/>
        <w:snapToGrid/>
        <w:spacing w:line="440" w:lineRule="exact"/>
        <w:ind w:firstLine="525"/>
        <w:textAlignment w:val="auto"/>
        <w:rPr>
          <w:rFonts w:ascii="宋体" w:hAnsi="宋体"/>
          <w:bCs/>
          <w:color w:val="auto"/>
          <w:szCs w:val="21"/>
          <w:u w:val="single"/>
        </w:rPr>
      </w:pPr>
      <w:r>
        <w:rPr>
          <w:rFonts w:hint="eastAsia" w:ascii="宋体" w:hAnsi="宋体"/>
          <w:bCs/>
          <w:color w:val="auto"/>
          <w:szCs w:val="21"/>
        </w:rPr>
        <w:t>验收组织的其他事项：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验收产生的一切费用</w:t>
      </w:r>
      <w:r>
        <w:rPr>
          <w:rFonts w:hint="eastAsia" w:ascii="宋体" w:hAnsi="宋体"/>
          <w:bCs/>
          <w:color w:val="auto"/>
          <w:szCs w:val="21"/>
          <w:u w:val="single"/>
          <w:lang w:val="en-US" w:eastAsia="zh-CN"/>
        </w:rPr>
        <w:t>全部</w:t>
      </w:r>
      <w:r>
        <w:rPr>
          <w:rFonts w:hint="eastAsia" w:ascii="宋体" w:hAnsi="宋体"/>
          <w:bCs/>
          <w:color w:val="auto"/>
          <w:szCs w:val="21"/>
          <w:u w:val="single"/>
        </w:rPr>
        <w:t>由</w:t>
      </w:r>
      <w:r>
        <w:rPr>
          <w:rFonts w:hint="eastAsia" w:ascii="宋体" w:hAnsi="宋体"/>
          <w:bCs/>
          <w:color w:val="auto"/>
          <w:szCs w:val="21"/>
          <w:u w:val="single"/>
          <w:lang w:val="en-US" w:eastAsia="zh-CN"/>
        </w:rPr>
        <w:t>乙方</w:t>
      </w:r>
      <w:r>
        <w:rPr>
          <w:rFonts w:hint="eastAsia" w:ascii="宋体" w:hAnsi="宋体"/>
          <w:bCs/>
          <w:color w:val="auto"/>
          <w:szCs w:val="21"/>
          <w:u w:val="single"/>
        </w:rPr>
        <w:t>承担</w:t>
      </w:r>
      <w:r>
        <w:rPr>
          <w:rFonts w:hint="eastAsia" w:ascii="宋体" w:hAnsi="宋体"/>
          <w:bCs/>
          <w:color w:val="auto"/>
          <w:szCs w:val="21"/>
          <w:u w:val="single"/>
          <w:lang w:eastAsia="zh-CN"/>
        </w:rPr>
        <w:t>。</w:t>
      </w:r>
      <w:r>
        <w:rPr>
          <w:rFonts w:hint="eastAsia" w:ascii="宋体" w:hAnsi="宋体"/>
          <w:bCs/>
          <w:color w:val="auto"/>
          <w:szCs w:val="21"/>
          <w:u w:val="single"/>
        </w:rPr>
        <w:t xml:space="preserve">              </w:t>
      </w:r>
    </w:p>
    <w:p w14:paraId="08363182">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Cs/>
          <w:color w:val="auto"/>
          <w:szCs w:val="21"/>
          <w:u w:val="single"/>
        </w:rPr>
      </w:pPr>
      <w:r>
        <w:rPr>
          <w:rFonts w:hint="eastAsia" w:ascii="宋体" w:hAnsi="宋体"/>
          <w:bCs/>
          <w:color w:val="auto"/>
          <w:szCs w:val="21"/>
        </w:rPr>
        <w:t>（2）履约验收时间：</w:t>
      </w:r>
      <w:r>
        <w:rPr>
          <w:rFonts w:hint="eastAsia" w:ascii="宋体" w:hAnsi="宋体"/>
          <w:bCs/>
          <w:color w:val="auto"/>
          <w:szCs w:val="21"/>
          <w:u w:val="single"/>
        </w:rPr>
        <w:t>（计划于何时验收/供应商提出验收申请之日起</w:t>
      </w:r>
      <w:r>
        <w:rPr>
          <w:rFonts w:hint="eastAsia" w:ascii="宋体" w:hAnsi="宋体"/>
          <w:bCs/>
          <w:color w:val="auto"/>
          <w:szCs w:val="21"/>
          <w:u w:val="single"/>
          <w:lang w:val="en-US" w:eastAsia="zh-CN"/>
        </w:rPr>
        <w:t>15</w:t>
      </w:r>
      <w:r>
        <w:rPr>
          <w:rFonts w:hint="eastAsia" w:ascii="宋体" w:hAnsi="宋体"/>
          <w:bCs/>
          <w:color w:val="auto"/>
          <w:szCs w:val="21"/>
          <w:u w:val="single"/>
        </w:rPr>
        <w:t xml:space="preserve">日内组织验收） </w:t>
      </w:r>
    </w:p>
    <w:p w14:paraId="3C9A3400">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Cs/>
          <w:color w:val="auto"/>
          <w:szCs w:val="21"/>
        </w:rPr>
      </w:pPr>
      <w:r>
        <w:rPr>
          <w:rFonts w:hint="eastAsia" w:ascii="宋体" w:hAnsi="宋体"/>
          <w:bCs/>
          <w:color w:val="auto"/>
          <w:szCs w:val="21"/>
        </w:rPr>
        <w:t>（3）履约验收方式：</w:t>
      </w:r>
      <w:r>
        <w:rPr>
          <w:rFonts w:ascii="Wingdings" w:hAnsi="Wingdings" w:eastAsia="Wingdings" w:cs="Wingdings"/>
          <w:color w:val="auto"/>
          <w:szCs w:val="21"/>
        </w:rPr>
        <w:sym w:font="Wingdings" w:char="00FE"/>
      </w:r>
      <w:r>
        <w:rPr>
          <w:rFonts w:hint="eastAsia" w:ascii="宋体" w:hAnsi="宋体"/>
          <w:bCs/>
          <w:color w:val="auto"/>
          <w:szCs w:val="21"/>
        </w:rPr>
        <w:t xml:space="preserve">一次性验收         </w:t>
      </w:r>
    </w:p>
    <w:p w14:paraId="41C7FEBA">
      <w:pPr>
        <w:keepNext w:val="0"/>
        <w:keepLines w:val="0"/>
        <w:pageBreakBefore w:val="0"/>
        <w:kinsoku/>
        <w:wordWrap/>
        <w:overflowPunct/>
        <w:topLinePunct w:val="0"/>
        <w:autoSpaceDE/>
        <w:autoSpaceDN/>
        <w:bidi w:val="0"/>
        <w:adjustRightInd/>
        <w:snapToGrid/>
        <w:spacing w:line="440" w:lineRule="exact"/>
        <w:textAlignment w:val="auto"/>
        <w:rPr>
          <w:rFonts w:ascii="宋体" w:hAnsi="宋体"/>
          <w:bCs/>
          <w:color w:val="auto"/>
          <w:szCs w:val="21"/>
        </w:rPr>
      </w:pPr>
      <w:r>
        <w:rPr>
          <w:rFonts w:hint="eastAsia" w:ascii="宋体" w:hAnsi="宋体"/>
          <w:bCs/>
          <w:color w:val="auto"/>
          <w:szCs w:val="21"/>
        </w:rPr>
        <w:t xml:space="preserve">                       </w:t>
      </w:r>
      <w:r>
        <w:rPr>
          <w:rFonts w:ascii="Wingdings" w:hAnsi="Wingdings" w:eastAsia="Wingdings" w:cs="Wingdings"/>
          <w:color w:val="auto"/>
          <w:szCs w:val="21"/>
        </w:rPr>
        <w:t>¨</w:t>
      </w:r>
      <w:r>
        <w:rPr>
          <w:rFonts w:hint="eastAsia" w:ascii="宋体" w:hAnsi="宋体"/>
          <w:bCs/>
          <w:color w:val="auto"/>
          <w:szCs w:val="21"/>
        </w:rPr>
        <w:t>分期/分项验收：</w:t>
      </w:r>
      <w:r>
        <w:rPr>
          <w:rFonts w:hint="eastAsia" w:ascii="宋体" w:hAnsi="宋体"/>
          <w:bCs/>
          <w:color w:val="auto"/>
          <w:szCs w:val="21"/>
          <w:u w:val="single"/>
        </w:rPr>
        <w:t xml:space="preserve"> （应明确分期</w:t>
      </w:r>
      <w:r>
        <w:rPr>
          <w:rFonts w:ascii="宋体" w:hAnsi="宋体"/>
          <w:bCs/>
          <w:color w:val="auto"/>
          <w:szCs w:val="21"/>
          <w:u w:val="single"/>
          <w:lang w:val="en"/>
        </w:rPr>
        <w:t>/</w:t>
      </w:r>
      <w:r>
        <w:rPr>
          <w:rFonts w:hint="eastAsia" w:ascii="宋体" w:hAnsi="宋体"/>
          <w:bCs/>
          <w:color w:val="auto"/>
          <w:szCs w:val="21"/>
          <w:u w:val="single"/>
          <w:lang w:val="en"/>
        </w:rPr>
        <w:t>分项验收的工作安排</w:t>
      </w:r>
      <w:r>
        <w:rPr>
          <w:rFonts w:hint="eastAsia" w:ascii="宋体" w:hAnsi="宋体"/>
          <w:bCs/>
          <w:color w:val="auto"/>
          <w:szCs w:val="21"/>
          <w:u w:val="single"/>
        </w:rPr>
        <w:t xml:space="preserve">）  </w:t>
      </w:r>
    </w:p>
    <w:p w14:paraId="1B4E8CD0">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Cs/>
          <w:color w:val="auto"/>
          <w:szCs w:val="21"/>
        </w:rPr>
      </w:pPr>
      <w:r>
        <w:rPr>
          <w:rFonts w:hint="eastAsia" w:ascii="宋体" w:hAnsi="宋体"/>
          <w:bCs/>
          <w:color w:val="auto"/>
          <w:szCs w:val="21"/>
        </w:rPr>
        <w:t>（4）履约验收程序：</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按照校方要求执行                           </w:t>
      </w:r>
    </w:p>
    <w:p w14:paraId="227F9E44">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Cs/>
          <w:color w:val="auto"/>
          <w:szCs w:val="21"/>
          <w:u w:val="single"/>
        </w:rPr>
      </w:pPr>
      <w:r>
        <w:rPr>
          <w:rFonts w:hint="eastAsia" w:ascii="宋体" w:hAnsi="宋体"/>
          <w:bCs/>
          <w:color w:val="auto"/>
          <w:szCs w:val="21"/>
        </w:rPr>
        <w:t>（5）履约验收的内容：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详见招标文件第四章采购需求</w:t>
      </w:r>
      <w:r>
        <w:rPr>
          <w:rFonts w:hint="eastAsia" w:ascii="宋体" w:hAnsi="宋体"/>
          <w:bCs/>
          <w:color w:val="auto"/>
          <w:szCs w:val="21"/>
          <w:u w:val="single"/>
        </w:rPr>
        <w:t xml:space="preserve">（应当包括每一项技术和商务要求的履约情况，特别是落实政府采购扶持中小企业，支持绿色发展和乡村振兴等政策情况）                                      </w:t>
      </w:r>
    </w:p>
    <w:p w14:paraId="634A8D68">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Cs/>
          <w:color w:val="auto"/>
          <w:szCs w:val="21"/>
          <w:u w:val="single"/>
        </w:rPr>
      </w:pPr>
      <w:r>
        <w:rPr>
          <w:rFonts w:hint="eastAsia" w:ascii="宋体" w:hAnsi="宋体"/>
          <w:bCs/>
          <w:color w:val="auto"/>
          <w:szCs w:val="21"/>
        </w:rPr>
        <w:t>（6）履约验收标准：</w:t>
      </w:r>
      <w:r>
        <w:rPr>
          <w:rFonts w:hint="eastAsia" w:ascii="宋体" w:hAnsi="宋体"/>
          <w:bCs/>
          <w:color w:val="auto"/>
          <w:szCs w:val="21"/>
          <w:u w:val="single"/>
        </w:rPr>
        <w:t xml:space="preserve">   详见招标文件第四章采购需求</w:t>
      </w:r>
      <w:r>
        <w:rPr>
          <w:rFonts w:hint="eastAsia" w:ascii="宋体" w:hAnsi="宋体"/>
          <w:bCs/>
          <w:color w:val="auto"/>
          <w:szCs w:val="21"/>
          <w:u w:val="single"/>
          <w:lang w:eastAsia="zh-CN"/>
        </w:rPr>
        <w:t>，</w:t>
      </w:r>
      <w:r>
        <w:rPr>
          <w:rFonts w:hint="eastAsia" w:ascii="宋体" w:hAnsi="宋体"/>
          <w:bCs/>
          <w:color w:val="auto"/>
          <w:szCs w:val="21"/>
          <w:u w:val="single"/>
        </w:rPr>
        <w:t xml:space="preserve">验收逐项核验，一项不合格即整体不合格。  </w:t>
      </w:r>
    </w:p>
    <w:p w14:paraId="7BDC43A3">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color w:val="auto"/>
          <w:sz w:val="21"/>
        </w:rPr>
      </w:pPr>
      <w:r>
        <w:rPr>
          <w:rFonts w:hint="eastAsia" w:ascii="宋体" w:hAnsi="宋体" w:eastAsia="宋体" w:cs="宋体"/>
          <w:bCs/>
          <w:color w:val="auto"/>
          <w:sz w:val="21"/>
        </w:rPr>
        <w:t>（7）是否以采购活动中供应商提供的样品作为参考：</w:t>
      </w:r>
      <w:r>
        <w:rPr>
          <w:rFonts w:ascii="Wingdings" w:hAnsi="Wingdings" w:eastAsia="Wingdings" w:cs="Wingdings"/>
          <w:color w:val="auto"/>
          <w:sz w:val="21"/>
        </w:rPr>
        <w:sym w:font="Wingdings" w:char="00FE"/>
      </w:r>
      <w:r>
        <w:rPr>
          <w:rFonts w:hint="eastAsia" w:ascii="宋体" w:hAnsi="宋体" w:eastAsia="宋体" w:cs="宋体"/>
          <w:bCs/>
          <w:color w:val="auto"/>
          <w:sz w:val="21"/>
        </w:rPr>
        <w:t xml:space="preserve">是  </w:t>
      </w:r>
      <w:r>
        <w:rPr>
          <w:rFonts w:ascii="Wingdings" w:hAnsi="Wingdings" w:eastAsia="Wingdings" w:cs="Wingdings"/>
          <w:color w:val="auto"/>
          <w:sz w:val="21"/>
        </w:rPr>
        <w:t>¨</w:t>
      </w:r>
      <w:r>
        <w:rPr>
          <w:rFonts w:hint="eastAsia" w:ascii="宋体" w:hAnsi="宋体" w:eastAsia="宋体" w:cs="宋体"/>
          <w:bCs/>
          <w:color w:val="auto"/>
          <w:sz w:val="21"/>
        </w:rPr>
        <w:t>否</w:t>
      </w:r>
    </w:p>
    <w:p w14:paraId="22F3873B">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宋体" w:hAnsi="宋体" w:cs="宋体"/>
          <w:bCs/>
          <w:color w:val="auto"/>
          <w:szCs w:val="21"/>
          <w:u w:val="single"/>
          <w:lang w:val="en-US" w:eastAsia="zh-CN"/>
        </w:rPr>
      </w:pPr>
      <w:r>
        <w:rPr>
          <w:rFonts w:hint="eastAsia" w:ascii="宋体" w:hAnsi="宋体" w:cs="宋体"/>
          <w:bCs/>
          <w:color w:val="auto"/>
          <w:szCs w:val="21"/>
        </w:rPr>
        <w:t>（8）履约验收其他事项：</w:t>
      </w:r>
      <w:r>
        <w:rPr>
          <w:rFonts w:hint="eastAsia" w:ascii="宋体" w:hAnsi="宋体" w:cs="宋体"/>
          <w:bCs/>
          <w:color w:val="auto"/>
          <w:szCs w:val="21"/>
          <w:u w:val="single"/>
        </w:rPr>
        <w:t xml:space="preserve">      按照校方要求执行</w:t>
      </w:r>
      <w:r>
        <w:rPr>
          <w:rFonts w:hint="eastAsia" w:ascii="宋体" w:hAnsi="宋体" w:cs="宋体"/>
          <w:bCs/>
          <w:color w:val="auto"/>
          <w:szCs w:val="21"/>
          <w:u w:val="single"/>
          <w:lang w:val="en-US" w:eastAsia="zh-CN"/>
        </w:rPr>
        <w:t xml:space="preserve">           </w:t>
      </w:r>
    </w:p>
    <w:p w14:paraId="3CFDD800">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组成合同的文件</w:t>
      </w:r>
    </w:p>
    <w:p w14:paraId="128B9F42">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2AFA1B51">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（1）政府采购合同协议书及其变更、补充协议</w:t>
      </w:r>
    </w:p>
    <w:p w14:paraId="2E3C95F8">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（2）政府采购合同专用条款</w:t>
      </w:r>
    </w:p>
    <w:p w14:paraId="420451A9">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（3）政府采购合同通用条款</w:t>
      </w:r>
    </w:p>
    <w:p w14:paraId="70691A0D">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（4）中标（成交）通知书</w:t>
      </w:r>
    </w:p>
    <w:p w14:paraId="0077CD7C">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（5）投标（响应）文件</w:t>
      </w:r>
    </w:p>
    <w:p w14:paraId="24365ED3">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（6）采购文件</w:t>
      </w:r>
    </w:p>
    <w:p w14:paraId="06B298B5">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（7）有关技术文件，图纸</w:t>
      </w:r>
    </w:p>
    <w:p w14:paraId="2EE83846">
      <w:pPr>
        <w:pStyle w:val="10"/>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eastAsia="宋体" w:cs="宋体"/>
          <w:sz w:val="21"/>
        </w:rPr>
      </w:pPr>
      <w:r>
        <w:rPr>
          <w:rFonts w:hint="eastAsia" w:ascii="宋体" w:hAnsi="宋体" w:eastAsia="宋体" w:cs="宋体"/>
          <w:sz w:val="21"/>
        </w:rPr>
        <w:t>（8）</w:t>
      </w:r>
      <w:r>
        <w:rPr>
          <w:rFonts w:hint="eastAsia" w:ascii="宋体" w:hAnsi="宋体" w:eastAsia="宋体" w:cs="宋体"/>
          <w:color w:val="000000"/>
          <w:sz w:val="21"/>
        </w:rPr>
        <w:t>国家法律、行政法规和规章制度规定或合同约定的作为合同组成部分的其他文件</w:t>
      </w:r>
    </w:p>
    <w:p w14:paraId="307C4DB6">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合同生效</w:t>
      </w:r>
    </w:p>
    <w:p w14:paraId="7D34218D">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u w:val="single"/>
          <w:lang w:val="en-US" w:eastAsia="zh-CN"/>
        </w:rPr>
        <w:t>签订之日起</w:t>
      </w:r>
      <w:r>
        <w:rPr>
          <w:rFonts w:hint="eastAsia" w:ascii="宋体" w:hAnsi="宋体"/>
          <w:szCs w:val="21"/>
          <w:u w:val="single"/>
        </w:rPr>
        <w:t xml:space="preserve">       </w:t>
      </w:r>
      <w:r>
        <w:rPr>
          <w:rFonts w:hint="eastAsia" w:ascii="宋体" w:hAnsi="宋体"/>
          <w:szCs w:val="21"/>
        </w:rPr>
        <w:t>生效。</w:t>
      </w:r>
    </w:p>
    <w:p w14:paraId="535B0AB9">
      <w:pPr>
        <w:keepNext w:val="0"/>
        <w:keepLines w:val="0"/>
        <w:pageBreakBefore w:val="0"/>
        <w:numPr>
          <w:ilvl w:val="0"/>
          <w:numId w:val="1"/>
        </w:numPr>
        <w:kinsoku/>
        <w:wordWrap/>
        <w:overflowPunct/>
        <w:topLinePunct w:val="0"/>
        <w:autoSpaceDE/>
        <w:autoSpaceDN/>
        <w:bidi w:val="0"/>
        <w:adjustRightInd/>
        <w:snapToGrid/>
        <w:spacing w:line="440" w:lineRule="exact"/>
        <w:ind w:firstLine="420"/>
        <w:textAlignment w:val="auto"/>
        <w:rPr>
          <w:rFonts w:ascii="宋体" w:hAnsi="宋体"/>
          <w:b/>
          <w:szCs w:val="21"/>
        </w:rPr>
      </w:pPr>
      <w:r>
        <w:rPr>
          <w:rFonts w:hint="eastAsia" w:ascii="宋体" w:hAnsi="宋体"/>
          <w:b/>
          <w:szCs w:val="21"/>
        </w:rPr>
        <w:t>合同份数</w:t>
      </w:r>
    </w:p>
    <w:p w14:paraId="0C3ABDF7">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捌</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u w:val="single"/>
          <w:lang w:val="en-US" w:eastAsia="zh-CN"/>
        </w:rPr>
        <w:t>陆</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份，均具有同等法律效力。</w:t>
      </w:r>
    </w:p>
    <w:p w14:paraId="1547A28B">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日</w:t>
      </w:r>
    </w:p>
    <w:p w14:paraId="4EAB164D">
      <w:pPr>
        <w:keepNext w:val="0"/>
        <w:keepLines w:val="0"/>
        <w:pageBreakBefore w:val="0"/>
        <w:kinsoku/>
        <w:wordWrap/>
        <w:overflowPunct/>
        <w:topLinePunct w:val="0"/>
        <w:autoSpaceDE/>
        <w:autoSpaceDN/>
        <w:bidi w:val="0"/>
        <w:adjustRightInd/>
        <w:snapToGrid/>
        <w:spacing w:line="440" w:lineRule="exact"/>
        <w:ind w:firstLine="420"/>
        <w:textAlignment w:val="auto"/>
        <w:rPr>
          <w:rFonts w:hint="eastAsia" w:ascii="宋体" w:hAnsi="宋体"/>
          <w:szCs w:val="21"/>
          <w:u w:val="single"/>
        </w:rPr>
      </w:pPr>
      <w:r>
        <w:rPr>
          <w:rFonts w:hint="eastAsia" w:ascii="宋体" w:hAnsi="宋体"/>
          <w:szCs w:val="21"/>
        </w:rPr>
        <w:t>合同订立地点：</w:t>
      </w:r>
      <w:r>
        <w:rPr>
          <w:rFonts w:hint="eastAsia" w:ascii="宋体" w:hAnsi="宋体"/>
          <w:szCs w:val="21"/>
          <w:u w:val="single"/>
        </w:rPr>
        <w:t xml:space="preserve">    </w:t>
      </w:r>
      <w:r>
        <w:rPr>
          <w:rFonts w:hint="eastAsia" w:ascii="宋体" w:hAnsi="宋体"/>
          <w:szCs w:val="21"/>
          <w:u w:val="single"/>
          <w:lang w:val="en-US" w:eastAsia="zh-CN"/>
        </w:rPr>
        <w:t>宿迁学院</w:t>
      </w:r>
      <w:r>
        <w:rPr>
          <w:rFonts w:hint="eastAsia" w:ascii="宋体" w:hAnsi="宋体"/>
          <w:szCs w:val="21"/>
          <w:u w:val="single"/>
        </w:rPr>
        <w:t xml:space="preserve">         </w:t>
      </w:r>
    </w:p>
    <w:p w14:paraId="4EE77802">
      <w:pPr>
        <w:keepNext w:val="0"/>
        <w:keepLines w:val="0"/>
        <w:pageBreakBefore w:val="0"/>
        <w:kinsoku/>
        <w:wordWrap/>
        <w:overflowPunct/>
        <w:topLinePunct w:val="0"/>
        <w:autoSpaceDE/>
        <w:autoSpaceDN/>
        <w:bidi w:val="0"/>
        <w:adjustRightInd/>
        <w:snapToGrid/>
        <w:spacing w:line="440" w:lineRule="exact"/>
        <w:ind w:firstLine="420"/>
        <w:textAlignment w:val="auto"/>
        <w:rPr>
          <w:rFonts w:ascii="宋体" w:hAnsi="宋体"/>
          <w:b/>
          <w:bCs/>
          <w:szCs w:val="21"/>
        </w:rPr>
      </w:pPr>
      <w:r>
        <w:rPr>
          <w:rFonts w:hint="eastAsia" w:ascii="宋体" w:hAnsi="宋体"/>
          <w:szCs w:val="21"/>
        </w:rPr>
        <w:t>附件：具体标的及其技术要求和商务要求、联合协议、分包意向协议等</w:t>
      </w:r>
      <w:r>
        <w:rPr>
          <w:lang w:val="en"/>
        </w:rPr>
        <w:t xml:space="preserve">   </w:t>
      </w:r>
    </w:p>
    <w:p w14:paraId="14A26CFE">
      <w:pPr>
        <w:pStyle w:val="11"/>
        <w:rPr>
          <w:lang w:eastAsia="zh-CN"/>
        </w:rPr>
      </w:pPr>
    </w:p>
    <w:tbl>
      <w:tblPr>
        <w:tblStyle w:val="3"/>
        <w:tblW w:w="4927" w:type="pct"/>
        <w:tblInd w:w="-108"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125"/>
        <w:gridCol w:w="3177"/>
        <w:gridCol w:w="1177"/>
        <w:gridCol w:w="2919"/>
      </w:tblGrid>
      <w:tr w14:paraId="3F1C713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305" w:type="dxa"/>
            <w:gridSpan w:val="2"/>
            <w:noWrap w:val="0"/>
            <w:vAlign w:val="center"/>
          </w:tcPr>
          <w:p w14:paraId="3E8B6023">
            <w:pPr>
              <w:spacing w:line="300" w:lineRule="exact"/>
              <w:jc w:val="center"/>
            </w:pPr>
            <w:r>
              <w:rPr>
                <w:szCs w:val="21"/>
              </w:rPr>
              <w:t>甲方</w:t>
            </w:r>
            <w:r>
              <w:rPr>
                <w:rFonts w:hint="eastAsia"/>
                <w:szCs w:val="21"/>
              </w:rPr>
              <w:t>（采购人</w:t>
            </w:r>
            <w:r>
              <w:rPr>
                <w:rFonts w:hint="eastAsia" w:ascii="宋体" w:hAnsi="宋体"/>
                <w:szCs w:val="21"/>
              </w:rPr>
              <w:t>、受采购人委托签订合同的单位或</w:t>
            </w:r>
            <w:r>
              <w:rPr>
                <w:rFonts w:hint="eastAsia"/>
                <w:szCs w:val="21"/>
              </w:rPr>
              <w:t>采购文件约定的合同甲方）</w:t>
            </w:r>
          </w:p>
        </w:tc>
        <w:tc>
          <w:tcPr>
            <w:tcW w:w="4098" w:type="dxa"/>
            <w:gridSpan w:val="2"/>
            <w:noWrap w:val="0"/>
            <w:vAlign w:val="center"/>
          </w:tcPr>
          <w:p w14:paraId="2F3B976A">
            <w:pPr>
              <w:spacing w:line="300" w:lineRule="exact"/>
              <w:jc w:val="center"/>
            </w:pPr>
            <w:r>
              <w:rPr>
                <w:szCs w:val="21"/>
              </w:rPr>
              <w:t>乙方</w:t>
            </w:r>
            <w:r>
              <w:rPr>
                <w:rFonts w:hint="eastAsia"/>
                <w:szCs w:val="21"/>
              </w:rPr>
              <w:t>（供应商）</w:t>
            </w:r>
          </w:p>
        </w:tc>
      </w:tr>
      <w:tr w14:paraId="5AE7788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6" w:type="dxa"/>
            <w:noWrap w:val="0"/>
            <w:vAlign w:val="center"/>
          </w:tcPr>
          <w:p w14:paraId="4EF8B88A">
            <w:pPr>
              <w:spacing w:line="300" w:lineRule="exact"/>
              <w:jc w:val="center"/>
              <w:rPr>
                <w:szCs w:val="21"/>
              </w:rPr>
            </w:pPr>
            <w:r>
              <w:rPr>
                <w:szCs w:val="21"/>
              </w:rPr>
              <w:t>单位名称</w:t>
            </w:r>
            <w:r>
              <w:rPr>
                <w:rFonts w:hint="eastAsia"/>
                <w:szCs w:val="21"/>
              </w:rPr>
              <w:t>（公章或合同章）</w:t>
            </w:r>
          </w:p>
        </w:tc>
        <w:tc>
          <w:tcPr>
            <w:tcW w:w="1436" w:type="dxa"/>
            <w:noWrap w:val="0"/>
            <w:vAlign w:val="center"/>
          </w:tcPr>
          <w:p w14:paraId="17F68AE2">
            <w:pPr>
              <w:spacing w:line="300" w:lineRule="exact"/>
              <w:jc w:val="center"/>
              <w:rPr>
                <w:rFonts w:hint="default" w:eastAsia="宋体"/>
                <w:szCs w:val="21"/>
                <w:lang w:val="en-US" w:eastAsia="zh-CN"/>
              </w:rPr>
            </w:pPr>
            <w:r>
              <w:rPr>
                <w:rFonts w:hint="eastAsia"/>
                <w:szCs w:val="21"/>
                <w:lang w:val="en-US" w:eastAsia="zh-CN"/>
              </w:rPr>
              <w:t>宿迁学院</w:t>
            </w:r>
          </w:p>
        </w:tc>
        <w:tc>
          <w:tcPr>
            <w:tcW w:w="1178" w:type="dxa"/>
            <w:noWrap w:val="0"/>
            <w:vAlign w:val="center"/>
          </w:tcPr>
          <w:p w14:paraId="6ACC4C8F">
            <w:pPr>
              <w:spacing w:line="300" w:lineRule="exact"/>
              <w:jc w:val="center"/>
              <w:rPr>
                <w:szCs w:val="21"/>
              </w:rPr>
            </w:pPr>
            <w:r>
              <w:rPr>
                <w:szCs w:val="21"/>
              </w:rPr>
              <w:t>单位名称</w:t>
            </w:r>
            <w:r>
              <w:rPr>
                <w:rFonts w:hint="eastAsia"/>
                <w:szCs w:val="21"/>
              </w:rPr>
              <w:t>（公章或合同章）</w:t>
            </w:r>
          </w:p>
        </w:tc>
        <w:tc>
          <w:tcPr>
            <w:tcW w:w="1259" w:type="dxa"/>
            <w:noWrap w:val="0"/>
            <w:vAlign w:val="center"/>
          </w:tcPr>
          <w:p w14:paraId="7E317DFA">
            <w:pPr>
              <w:spacing w:line="300" w:lineRule="exact"/>
              <w:jc w:val="center"/>
              <w:rPr>
                <w:rFonts w:hint="eastAsia"/>
                <w:spacing w:val="20"/>
                <w:szCs w:val="21"/>
              </w:rPr>
            </w:pPr>
            <w:r>
              <w:rPr>
                <w:rFonts w:hint="eastAsia"/>
                <w:spacing w:val="20"/>
                <w:szCs w:val="21"/>
              </w:rPr>
              <w:t>江西东燊智能</w:t>
            </w:r>
          </w:p>
          <w:p w14:paraId="7C537AAD">
            <w:pPr>
              <w:spacing w:line="300" w:lineRule="exact"/>
              <w:jc w:val="center"/>
              <w:rPr>
                <w:spacing w:val="20"/>
                <w:szCs w:val="21"/>
              </w:rPr>
            </w:pPr>
            <w:r>
              <w:rPr>
                <w:rFonts w:hint="eastAsia"/>
                <w:spacing w:val="20"/>
                <w:szCs w:val="21"/>
              </w:rPr>
              <w:t>科技有限公司</w:t>
            </w:r>
          </w:p>
        </w:tc>
      </w:tr>
      <w:tr w14:paraId="01782E5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trPr>
        <w:tc>
          <w:tcPr>
            <w:tcW w:w="1126" w:type="dxa"/>
            <w:vMerge w:val="restart"/>
            <w:noWrap w:val="0"/>
            <w:vAlign w:val="center"/>
          </w:tcPr>
          <w:p w14:paraId="0825F001">
            <w:pPr>
              <w:spacing w:line="300" w:lineRule="exact"/>
              <w:jc w:val="center"/>
              <w:rPr>
                <w:szCs w:val="21"/>
              </w:rPr>
            </w:pPr>
            <w:r>
              <w:rPr>
                <w:szCs w:val="21"/>
              </w:rPr>
              <w:t>法定代表人</w:t>
            </w:r>
          </w:p>
          <w:p w14:paraId="4C6098D4">
            <w:pPr>
              <w:spacing w:line="300" w:lineRule="exact"/>
              <w:ind w:firstLine="100"/>
              <w:jc w:val="center"/>
              <w:rPr>
                <w:szCs w:val="21"/>
              </w:rPr>
            </w:pPr>
            <w:r>
              <w:rPr>
                <w:rFonts w:hint="eastAsia"/>
                <w:szCs w:val="21"/>
              </w:rPr>
              <w:t>或其</w:t>
            </w:r>
            <w:r>
              <w:rPr>
                <w:szCs w:val="21"/>
              </w:rPr>
              <w:t>委托代理人</w:t>
            </w:r>
            <w:r>
              <w:rPr>
                <w:rFonts w:hint="eastAsia"/>
                <w:szCs w:val="21"/>
              </w:rPr>
              <w:t>（签章）</w:t>
            </w:r>
          </w:p>
        </w:tc>
        <w:tc>
          <w:tcPr>
            <w:tcW w:w="1436" w:type="dxa"/>
            <w:vMerge w:val="restart"/>
            <w:noWrap w:val="0"/>
            <w:vAlign w:val="center"/>
          </w:tcPr>
          <w:p w14:paraId="295D0285">
            <w:pPr>
              <w:spacing w:line="300" w:lineRule="exact"/>
              <w:jc w:val="center"/>
              <w:rPr>
                <w:szCs w:val="21"/>
              </w:rPr>
            </w:pPr>
          </w:p>
        </w:tc>
        <w:tc>
          <w:tcPr>
            <w:tcW w:w="1178" w:type="dxa"/>
            <w:noWrap w:val="0"/>
            <w:vAlign w:val="center"/>
          </w:tcPr>
          <w:p w14:paraId="0790FCB3">
            <w:pPr>
              <w:spacing w:line="300" w:lineRule="exact"/>
              <w:jc w:val="center"/>
              <w:rPr>
                <w:szCs w:val="21"/>
              </w:rPr>
            </w:pPr>
            <w:r>
              <w:rPr>
                <w:szCs w:val="21"/>
              </w:rPr>
              <w:t>法定代表人</w:t>
            </w:r>
          </w:p>
          <w:p w14:paraId="78E3A9C8">
            <w:pPr>
              <w:spacing w:line="300" w:lineRule="exact"/>
              <w:jc w:val="center"/>
              <w:rPr>
                <w:szCs w:val="21"/>
              </w:rPr>
            </w:pPr>
            <w:r>
              <w:rPr>
                <w:rFonts w:hint="eastAsia"/>
                <w:szCs w:val="21"/>
              </w:rPr>
              <w:t>或其</w:t>
            </w:r>
            <w:r>
              <w:rPr>
                <w:szCs w:val="21"/>
              </w:rPr>
              <w:t>委托代理人</w:t>
            </w:r>
            <w:r>
              <w:rPr>
                <w:rFonts w:hint="eastAsia"/>
                <w:szCs w:val="21"/>
              </w:rPr>
              <w:t>（签章）</w:t>
            </w:r>
          </w:p>
        </w:tc>
        <w:tc>
          <w:tcPr>
            <w:tcW w:w="1259" w:type="dxa"/>
            <w:noWrap w:val="0"/>
            <w:vAlign w:val="center"/>
          </w:tcPr>
          <w:p w14:paraId="64C5CE46">
            <w:pPr>
              <w:spacing w:line="300" w:lineRule="exact"/>
              <w:jc w:val="center"/>
              <w:rPr>
                <w:szCs w:val="21"/>
              </w:rPr>
            </w:pPr>
          </w:p>
        </w:tc>
      </w:tr>
      <w:tr w14:paraId="03A8735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vMerge w:val="continue"/>
            <w:noWrap w:val="0"/>
            <w:vAlign w:val="center"/>
          </w:tcPr>
          <w:p w14:paraId="7153F7D4">
            <w:pPr>
              <w:spacing w:line="300" w:lineRule="exact"/>
              <w:jc w:val="center"/>
              <w:rPr>
                <w:szCs w:val="21"/>
              </w:rPr>
            </w:pPr>
          </w:p>
        </w:tc>
        <w:tc>
          <w:tcPr>
            <w:tcW w:w="1436" w:type="dxa"/>
            <w:vMerge w:val="continue"/>
            <w:noWrap w:val="0"/>
            <w:vAlign w:val="center"/>
          </w:tcPr>
          <w:p w14:paraId="4484FEE3">
            <w:pPr>
              <w:spacing w:line="300" w:lineRule="exact"/>
              <w:jc w:val="center"/>
              <w:rPr>
                <w:szCs w:val="21"/>
              </w:rPr>
            </w:pPr>
          </w:p>
        </w:tc>
        <w:tc>
          <w:tcPr>
            <w:tcW w:w="1178" w:type="dxa"/>
            <w:noWrap w:val="0"/>
            <w:vAlign w:val="center"/>
          </w:tcPr>
          <w:p w14:paraId="3FFDDEFA">
            <w:pPr>
              <w:spacing w:line="300" w:lineRule="exact"/>
              <w:jc w:val="center"/>
              <w:rPr>
                <w:szCs w:val="21"/>
              </w:rPr>
            </w:pPr>
            <w:r>
              <w:rPr>
                <w:rFonts w:hint="eastAsia"/>
                <w:szCs w:val="21"/>
              </w:rPr>
              <w:t>拥有者性别</w:t>
            </w:r>
          </w:p>
        </w:tc>
        <w:tc>
          <w:tcPr>
            <w:tcW w:w="1259" w:type="dxa"/>
            <w:noWrap w:val="0"/>
            <w:vAlign w:val="center"/>
          </w:tcPr>
          <w:p w14:paraId="43AE0D53">
            <w:pPr>
              <w:spacing w:line="300" w:lineRule="exact"/>
              <w:jc w:val="center"/>
              <w:rPr>
                <w:rFonts w:hint="eastAsia" w:ascii="宋体" w:hAnsi="宋体" w:eastAsia="宋体" w:cs="宋体"/>
                <w:spacing w:val="20"/>
                <w:sz w:val="21"/>
                <w:szCs w:val="21"/>
                <w:lang w:val="en-US" w:eastAsia="zh-CN"/>
              </w:rPr>
            </w:pPr>
            <w:r>
              <w:rPr>
                <w:rFonts w:hint="eastAsia" w:ascii="宋体" w:hAnsi="宋体" w:eastAsia="宋体" w:cs="宋体"/>
                <w:spacing w:val="20"/>
                <w:sz w:val="21"/>
                <w:szCs w:val="21"/>
                <w:lang w:val="en-US" w:eastAsia="zh-CN"/>
              </w:rPr>
              <w:t>男</w:t>
            </w:r>
          </w:p>
        </w:tc>
      </w:tr>
      <w:tr w14:paraId="50016DD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AFC6363">
            <w:pPr>
              <w:spacing w:line="300" w:lineRule="exact"/>
              <w:jc w:val="center"/>
              <w:rPr>
                <w:szCs w:val="21"/>
              </w:rPr>
            </w:pPr>
            <w:r>
              <w:rPr>
                <w:rFonts w:hint="eastAsia"/>
                <w:szCs w:val="21"/>
              </w:rPr>
              <w:t>住  所</w:t>
            </w:r>
          </w:p>
        </w:tc>
        <w:tc>
          <w:tcPr>
            <w:tcW w:w="1436" w:type="dxa"/>
            <w:noWrap w:val="0"/>
            <w:vAlign w:val="center"/>
          </w:tcPr>
          <w:p w14:paraId="5729A2C1">
            <w:pPr>
              <w:spacing w:line="300" w:lineRule="exact"/>
              <w:jc w:val="center"/>
              <w:rPr>
                <w:szCs w:val="21"/>
              </w:rPr>
            </w:pPr>
            <w:r>
              <w:rPr>
                <w:rFonts w:hint="eastAsia"/>
                <w:szCs w:val="21"/>
              </w:rPr>
              <w:t>宿迁市黄河南路399号</w:t>
            </w:r>
          </w:p>
        </w:tc>
        <w:tc>
          <w:tcPr>
            <w:tcW w:w="1178" w:type="dxa"/>
            <w:noWrap w:val="0"/>
            <w:vAlign w:val="center"/>
          </w:tcPr>
          <w:p w14:paraId="48F79090">
            <w:pPr>
              <w:spacing w:line="300" w:lineRule="exact"/>
              <w:jc w:val="center"/>
              <w:rPr>
                <w:szCs w:val="21"/>
              </w:rPr>
            </w:pPr>
            <w:r>
              <w:rPr>
                <w:rFonts w:hint="eastAsia"/>
                <w:szCs w:val="21"/>
              </w:rPr>
              <w:t>住  所</w:t>
            </w:r>
          </w:p>
        </w:tc>
        <w:tc>
          <w:tcPr>
            <w:tcW w:w="1259" w:type="dxa"/>
            <w:noWrap w:val="0"/>
            <w:vAlign w:val="center"/>
          </w:tcPr>
          <w:p w14:paraId="219793A5">
            <w:pPr>
              <w:spacing w:line="300" w:lineRule="exact"/>
              <w:jc w:val="center"/>
              <w:rPr>
                <w:rFonts w:hint="eastAsia" w:ascii="宋体" w:hAnsi="宋体" w:eastAsia="宋体" w:cs="宋体"/>
                <w:spacing w:val="20"/>
                <w:sz w:val="21"/>
                <w:szCs w:val="21"/>
              </w:rPr>
            </w:pPr>
            <w:r>
              <w:rPr>
                <w:rFonts w:hint="eastAsia" w:ascii="宋体" w:hAnsi="宋体" w:eastAsia="宋体" w:cs="宋体"/>
                <w:b w:val="0"/>
                <w:bCs w:val="0"/>
                <w:i w:val="0"/>
                <w:iCs w:val="0"/>
                <w:color w:val="000000"/>
                <w:kern w:val="0"/>
                <w:sz w:val="21"/>
                <w:szCs w:val="21"/>
                <w:u w:val="none"/>
                <w:lang w:val="en-US" w:eastAsia="zh-CN" w:bidi="ar"/>
              </w:rPr>
              <w:t>江西省宜春市樟树市大桥街道大桥工业园350号</w:t>
            </w:r>
          </w:p>
        </w:tc>
      </w:tr>
      <w:tr w14:paraId="111A05E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543BB7A">
            <w:pPr>
              <w:spacing w:line="300" w:lineRule="exact"/>
              <w:jc w:val="center"/>
              <w:rPr>
                <w:szCs w:val="21"/>
              </w:rPr>
            </w:pPr>
            <w:r>
              <w:rPr>
                <w:szCs w:val="21"/>
              </w:rPr>
              <w:t>联 系 人</w:t>
            </w:r>
          </w:p>
        </w:tc>
        <w:tc>
          <w:tcPr>
            <w:tcW w:w="1436" w:type="dxa"/>
            <w:noWrap w:val="0"/>
            <w:vAlign w:val="center"/>
          </w:tcPr>
          <w:p w14:paraId="5077294D">
            <w:pPr>
              <w:spacing w:line="300" w:lineRule="exact"/>
              <w:jc w:val="center"/>
              <w:rPr>
                <w:szCs w:val="21"/>
              </w:rPr>
            </w:pPr>
          </w:p>
        </w:tc>
        <w:tc>
          <w:tcPr>
            <w:tcW w:w="1178" w:type="dxa"/>
            <w:noWrap w:val="0"/>
            <w:vAlign w:val="center"/>
          </w:tcPr>
          <w:p w14:paraId="5F92B826">
            <w:pPr>
              <w:spacing w:line="300" w:lineRule="exact"/>
              <w:jc w:val="center"/>
              <w:rPr>
                <w:szCs w:val="21"/>
              </w:rPr>
            </w:pPr>
            <w:r>
              <w:rPr>
                <w:szCs w:val="21"/>
              </w:rPr>
              <w:t>联 系 人</w:t>
            </w:r>
          </w:p>
        </w:tc>
        <w:tc>
          <w:tcPr>
            <w:tcW w:w="1259" w:type="dxa"/>
            <w:noWrap w:val="0"/>
            <w:vAlign w:val="center"/>
          </w:tcPr>
          <w:p w14:paraId="2AB94695">
            <w:pPr>
              <w:spacing w:line="300" w:lineRule="exact"/>
              <w:jc w:val="center"/>
              <w:rPr>
                <w:rFonts w:hint="eastAsia" w:ascii="宋体" w:hAnsi="宋体" w:eastAsia="宋体" w:cs="宋体"/>
                <w:spacing w:val="20"/>
                <w:sz w:val="21"/>
                <w:szCs w:val="21"/>
                <w:lang w:val="en-US" w:eastAsia="zh-CN"/>
              </w:rPr>
            </w:pPr>
            <w:r>
              <w:rPr>
                <w:rFonts w:hint="eastAsia" w:ascii="宋体" w:hAnsi="宋体" w:eastAsia="宋体" w:cs="宋体"/>
                <w:spacing w:val="20"/>
                <w:sz w:val="21"/>
                <w:szCs w:val="21"/>
                <w:lang w:val="en-US" w:eastAsia="zh-CN"/>
              </w:rPr>
              <w:t>许朦</w:t>
            </w:r>
          </w:p>
        </w:tc>
      </w:tr>
      <w:tr w14:paraId="3A0D267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78EA353B">
            <w:pPr>
              <w:spacing w:line="300" w:lineRule="exact"/>
              <w:jc w:val="center"/>
              <w:rPr>
                <w:szCs w:val="21"/>
              </w:rPr>
            </w:pPr>
            <w:r>
              <w:rPr>
                <w:szCs w:val="21"/>
              </w:rPr>
              <w:t>联系电话</w:t>
            </w:r>
          </w:p>
        </w:tc>
        <w:tc>
          <w:tcPr>
            <w:tcW w:w="1436" w:type="dxa"/>
            <w:noWrap w:val="0"/>
            <w:vAlign w:val="center"/>
          </w:tcPr>
          <w:p w14:paraId="2A059C75">
            <w:pPr>
              <w:spacing w:line="300" w:lineRule="exact"/>
              <w:jc w:val="center"/>
              <w:rPr>
                <w:szCs w:val="21"/>
              </w:rPr>
            </w:pPr>
          </w:p>
        </w:tc>
        <w:tc>
          <w:tcPr>
            <w:tcW w:w="1178" w:type="dxa"/>
            <w:noWrap w:val="0"/>
            <w:vAlign w:val="center"/>
          </w:tcPr>
          <w:p w14:paraId="0A538A64">
            <w:pPr>
              <w:spacing w:line="300" w:lineRule="exact"/>
              <w:jc w:val="center"/>
              <w:rPr>
                <w:szCs w:val="21"/>
              </w:rPr>
            </w:pPr>
            <w:r>
              <w:rPr>
                <w:szCs w:val="21"/>
              </w:rPr>
              <w:t>联系电话</w:t>
            </w:r>
          </w:p>
        </w:tc>
        <w:tc>
          <w:tcPr>
            <w:tcW w:w="1259" w:type="dxa"/>
            <w:noWrap w:val="0"/>
            <w:vAlign w:val="center"/>
          </w:tcPr>
          <w:p w14:paraId="102B0267">
            <w:pPr>
              <w:spacing w:line="300" w:lineRule="exact"/>
              <w:jc w:val="center"/>
              <w:rPr>
                <w:rFonts w:hint="eastAsia" w:ascii="宋体" w:hAnsi="宋体" w:eastAsia="宋体" w:cs="宋体"/>
                <w:spacing w:val="20"/>
                <w:sz w:val="21"/>
                <w:szCs w:val="21"/>
                <w:lang w:val="en-US" w:eastAsia="zh-CN"/>
              </w:rPr>
            </w:pPr>
            <w:r>
              <w:rPr>
                <w:rFonts w:hint="eastAsia" w:ascii="宋体" w:hAnsi="宋体" w:eastAsia="宋体" w:cs="宋体"/>
                <w:spacing w:val="20"/>
                <w:sz w:val="21"/>
                <w:szCs w:val="21"/>
                <w:lang w:val="en-US" w:eastAsia="zh-CN"/>
              </w:rPr>
              <w:t>0795-7722788</w:t>
            </w:r>
          </w:p>
        </w:tc>
      </w:tr>
      <w:tr w14:paraId="483625F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00A73EC8">
            <w:pPr>
              <w:spacing w:line="300" w:lineRule="exact"/>
              <w:jc w:val="center"/>
              <w:rPr>
                <w:szCs w:val="21"/>
              </w:rPr>
            </w:pPr>
            <w:r>
              <w:rPr>
                <w:rFonts w:hint="eastAsia"/>
                <w:szCs w:val="21"/>
              </w:rPr>
              <w:t>通信地址</w:t>
            </w:r>
          </w:p>
        </w:tc>
        <w:tc>
          <w:tcPr>
            <w:tcW w:w="1436" w:type="dxa"/>
            <w:noWrap w:val="0"/>
            <w:vAlign w:val="center"/>
          </w:tcPr>
          <w:p w14:paraId="6F8AE42D">
            <w:pPr>
              <w:spacing w:line="300" w:lineRule="exact"/>
              <w:jc w:val="center"/>
              <w:rPr>
                <w:szCs w:val="21"/>
              </w:rPr>
            </w:pPr>
            <w:r>
              <w:rPr>
                <w:rFonts w:hint="eastAsia"/>
                <w:szCs w:val="21"/>
              </w:rPr>
              <w:t>宿迁市黄河南路399号</w:t>
            </w:r>
          </w:p>
        </w:tc>
        <w:tc>
          <w:tcPr>
            <w:tcW w:w="1178" w:type="dxa"/>
            <w:noWrap w:val="0"/>
            <w:vAlign w:val="center"/>
          </w:tcPr>
          <w:p w14:paraId="358AB135">
            <w:pPr>
              <w:spacing w:line="300" w:lineRule="exact"/>
              <w:jc w:val="center"/>
              <w:rPr>
                <w:szCs w:val="21"/>
              </w:rPr>
            </w:pPr>
            <w:r>
              <w:rPr>
                <w:rFonts w:hint="eastAsia"/>
                <w:szCs w:val="21"/>
              </w:rPr>
              <w:t>通信地址</w:t>
            </w:r>
          </w:p>
        </w:tc>
        <w:tc>
          <w:tcPr>
            <w:tcW w:w="1259" w:type="dxa"/>
            <w:noWrap w:val="0"/>
            <w:vAlign w:val="center"/>
          </w:tcPr>
          <w:p w14:paraId="74B88974">
            <w:pPr>
              <w:spacing w:line="300" w:lineRule="exact"/>
              <w:jc w:val="center"/>
              <w:rPr>
                <w:rFonts w:hint="eastAsia" w:ascii="宋体" w:hAnsi="宋体" w:eastAsia="宋体" w:cs="宋体"/>
                <w:spacing w:val="20"/>
                <w:sz w:val="21"/>
                <w:szCs w:val="21"/>
              </w:rPr>
            </w:pPr>
            <w:r>
              <w:rPr>
                <w:rFonts w:hint="eastAsia" w:ascii="宋体" w:hAnsi="宋体" w:eastAsia="宋体" w:cs="宋体"/>
                <w:b w:val="0"/>
                <w:bCs w:val="0"/>
                <w:i w:val="0"/>
                <w:iCs w:val="0"/>
                <w:color w:val="000000"/>
                <w:kern w:val="0"/>
                <w:sz w:val="21"/>
                <w:szCs w:val="21"/>
                <w:u w:val="none"/>
                <w:lang w:val="en-US" w:eastAsia="zh-CN" w:bidi="ar"/>
              </w:rPr>
              <w:t>江西省宜春市樟树市大桥街道大桥工业园350号</w:t>
            </w:r>
          </w:p>
        </w:tc>
      </w:tr>
      <w:tr w14:paraId="7098D95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14E2E2AB">
            <w:pPr>
              <w:spacing w:line="300" w:lineRule="exact"/>
              <w:jc w:val="center"/>
              <w:rPr>
                <w:szCs w:val="21"/>
              </w:rPr>
            </w:pPr>
            <w:r>
              <w:rPr>
                <w:szCs w:val="21"/>
              </w:rPr>
              <w:t>邮政编码</w:t>
            </w:r>
          </w:p>
        </w:tc>
        <w:tc>
          <w:tcPr>
            <w:tcW w:w="1436" w:type="dxa"/>
            <w:noWrap w:val="0"/>
            <w:vAlign w:val="center"/>
          </w:tcPr>
          <w:p w14:paraId="15BA480C">
            <w:pPr>
              <w:spacing w:line="300" w:lineRule="exact"/>
              <w:jc w:val="center"/>
              <w:rPr>
                <w:szCs w:val="21"/>
              </w:rPr>
            </w:pPr>
          </w:p>
        </w:tc>
        <w:tc>
          <w:tcPr>
            <w:tcW w:w="1178" w:type="dxa"/>
            <w:noWrap w:val="0"/>
            <w:vAlign w:val="center"/>
          </w:tcPr>
          <w:p w14:paraId="724E3180">
            <w:pPr>
              <w:spacing w:line="300" w:lineRule="exact"/>
              <w:jc w:val="center"/>
              <w:rPr>
                <w:szCs w:val="21"/>
              </w:rPr>
            </w:pPr>
            <w:r>
              <w:rPr>
                <w:szCs w:val="21"/>
              </w:rPr>
              <w:t>邮政编码</w:t>
            </w:r>
          </w:p>
        </w:tc>
        <w:tc>
          <w:tcPr>
            <w:tcW w:w="1259" w:type="dxa"/>
            <w:noWrap w:val="0"/>
            <w:vAlign w:val="center"/>
          </w:tcPr>
          <w:p w14:paraId="7891B1AC">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331200</w:t>
            </w:r>
          </w:p>
        </w:tc>
      </w:tr>
      <w:tr w14:paraId="7E690BD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7484CAAC">
            <w:pPr>
              <w:spacing w:line="300" w:lineRule="exact"/>
              <w:jc w:val="center"/>
              <w:rPr>
                <w:szCs w:val="21"/>
              </w:rPr>
            </w:pPr>
            <w:r>
              <w:rPr>
                <w:rFonts w:hint="eastAsia"/>
                <w:szCs w:val="21"/>
              </w:rPr>
              <w:t>电子邮箱</w:t>
            </w:r>
          </w:p>
        </w:tc>
        <w:tc>
          <w:tcPr>
            <w:tcW w:w="1436" w:type="dxa"/>
            <w:noWrap w:val="0"/>
            <w:vAlign w:val="center"/>
          </w:tcPr>
          <w:p w14:paraId="2188D68D">
            <w:pPr>
              <w:spacing w:line="300" w:lineRule="exact"/>
              <w:jc w:val="center"/>
              <w:rPr>
                <w:szCs w:val="21"/>
              </w:rPr>
            </w:pPr>
          </w:p>
        </w:tc>
        <w:tc>
          <w:tcPr>
            <w:tcW w:w="1178" w:type="dxa"/>
            <w:noWrap w:val="0"/>
            <w:vAlign w:val="center"/>
          </w:tcPr>
          <w:p w14:paraId="2A7BA884">
            <w:pPr>
              <w:spacing w:line="300" w:lineRule="exact"/>
              <w:jc w:val="center"/>
              <w:rPr>
                <w:szCs w:val="21"/>
              </w:rPr>
            </w:pPr>
            <w:r>
              <w:rPr>
                <w:rFonts w:hint="eastAsia"/>
                <w:szCs w:val="21"/>
              </w:rPr>
              <w:t>电子邮箱</w:t>
            </w:r>
          </w:p>
        </w:tc>
        <w:tc>
          <w:tcPr>
            <w:tcW w:w="1259" w:type="dxa"/>
            <w:noWrap w:val="0"/>
            <w:vAlign w:val="center"/>
          </w:tcPr>
          <w:p w14:paraId="2A2E32ED">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1197587753@qq.com</w:t>
            </w:r>
          </w:p>
        </w:tc>
      </w:tr>
      <w:tr w14:paraId="58B583C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18AF7103">
            <w:pPr>
              <w:spacing w:line="300" w:lineRule="exact"/>
              <w:jc w:val="center"/>
              <w:rPr>
                <w:szCs w:val="21"/>
              </w:rPr>
            </w:pPr>
            <w:r>
              <w:rPr>
                <w:rFonts w:hint="eastAsia"/>
                <w:szCs w:val="21"/>
              </w:rPr>
              <w:t>统一社会信用代码</w:t>
            </w:r>
          </w:p>
        </w:tc>
        <w:tc>
          <w:tcPr>
            <w:tcW w:w="1436" w:type="dxa"/>
            <w:noWrap w:val="0"/>
            <w:vAlign w:val="center"/>
          </w:tcPr>
          <w:p w14:paraId="0EAFE3D7">
            <w:pPr>
              <w:spacing w:line="300" w:lineRule="exact"/>
              <w:jc w:val="center"/>
              <w:rPr>
                <w:szCs w:val="21"/>
              </w:rPr>
            </w:pPr>
            <w:r>
              <w:rPr>
                <w:rFonts w:hint="eastAsia"/>
                <w:szCs w:val="21"/>
              </w:rPr>
              <w:t>12321300469761368A</w:t>
            </w:r>
          </w:p>
        </w:tc>
        <w:tc>
          <w:tcPr>
            <w:tcW w:w="1178" w:type="dxa"/>
            <w:noWrap w:val="0"/>
            <w:vAlign w:val="center"/>
          </w:tcPr>
          <w:p w14:paraId="36A19412">
            <w:pPr>
              <w:spacing w:line="300" w:lineRule="exact"/>
              <w:jc w:val="center"/>
              <w:rPr>
                <w:szCs w:val="21"/>
              </w:rPr>
            </w:pPr>
            <w:r>
              <w:rPr>
                <w:rFonts w:hint="eastAsia"/>
                <w:szCs w:val="21"/>
              </w:rPr>
              <w:t>统一社会信用代码</w:t>
            </w:r>
          </w:p>
        </w:tc>
        <w:tc>
          <w:tcPr>
            <w:tcW w:w="1259" w:type="dxa"/>
            <w:noWrap w:val="0"/>
            <w:vAlign w:val="center"/>
          </w:tcPr>
          <w:p w14:paraId="1194605A">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sz w:val="21"/>
                <w:szCs w:val="21"/>
                <w:lang w:val="en-US" w:eastAsia="zh-CN"/>
              </w:rPr>
              <w:t>91360982MADA3UK563</w:t>
            </w:r>
          </w:p>
        </w:tc>
      </w:tr>
      <w:tr w14:paraId="1441053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588B1A36">
            <w:pPr>
              <w:spacing w:line="300" w:lineRule="exact"/>
              <w:jc w:val="center"/>
              <w:rPr>
                <w:szCs w:val="21"/>
              </w:rPr>
            </w:pPr>
          </w:p>
        </w:tc>
        <w:tc>
          <w:tcPr>
            <w:tcW w:w="1436" w:type="dxa"/>
            <w:noWrap w:val="0"/>
            <w:vAlign w:val="center"/>
          </w:tcPr>
          <w:p w14:paraId="4F872987">
            <w:pPr>
              <w:spacing w:line="300" w:lineRule="exact"/>
              <w:jc w:val="center"/>
              <w:rPr>
                <w:szCs w:val="21"/>
              </w:rPr>
            </w:pPr>
          </w:p>
        </w:tc>
        <w:tc>
          <w:tcPr>
            <w:tcW w:w="1178" w:type="dxa"/>
            <w:noWrap w:val="0"/>
            <w:vAlign w:val="center"/>
          </w:tcPr>
          <w:p w14:paraId="606A9C2E">
            <w:pPr>
              <w:spacing w:line="300" w:lineRule="exact"/>
              <w:jc w:val="center"/>
              <w:rPr>
                <w:szCs w:val="21"/>
              </w:rPr>
            </w:pPr>
            <w:r>
              <w:rPr>
                <w:szCs w:val="21"/>
              </w:rPr>
              <w:t>开户名称</w:t>
            </w:r>
          </w:p>
        </w:tc>
        <w:tc>
          <w:tcPr>
            <w:tcW w:w="1259" w:type="dxa"/>
            <w:noWrap w:val="0"/>
            <w:vAlign w:val="center"/>
          </w:tcPr>
          <w:p w14:paraId="24449138">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江西东燊智能</w:t>
            </w:r>
          </w:p>
          <w:p w14:paraId="4B054DCB">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科技有限公司</w:t>
            </w:r>
          </w:p>
        </w:tc>
      </w:tr>
      <w:tr w14:paraId="5D1E6D4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3B34A729">
            <w:pPr>
              <w:spacing w:line="300" w:lineRule="exact"/>
              <w:jc w:val="center"/>
              <w:rPr>
                <w:szCs w:val="21"/>
              </w:rPr>
            </w:pPr>
          </w:p>
        </w:tc>
        <w:tc>
          <w:tcPr>
            <w:tcW w:w="1436" w:type="dxa"/>
            <w:noWrap w:val="0"/>
            <w:vAlign w:val="center"/>
          </w:tcPr>
          <w:p w14:paraId="0E2942FA">
            <w:pPr>
              <w:spacing w:line="300" w:lineRule="exact"/>
              <w:jc w:val="center"/>
              <w:rPr>
                <w:szCs w:val="21"/>
              </w:rPr>
            </w:pPr>
          </w:p>
        </w:tc>
        <w:tc>
          <w:tcPr>
            <w:tcW w:w="1178" w:type="dxa"/>
            <w:noWrap w:val="0"/>
            <w:vAlign w:val="center"/>
          </w:tcPr>
          <w:p w14:paraId="6F86C128">
            <w:pPr>
              <w:spacing w:line="300" w:lineRule="exact"/>
              <w:jc w:val="center"/>
              <w:rPr>
                <w:szCs w:val="21"/>
              </w:rPr>
            </w:pPr>
            <w:r>
              <w:rPr>
                <w:szCs w:val="21"/>
              </w:rPr>
              <w:t>开户银行</w:t>
            </w:r>
          </w:p>
        </w:tc>
        <w:tc>
          <w:tcPr>
            <w:tcW w:w="1259" w:type="dxa"/>
            <w:noWrap w:val="0"/>
            <w:vAlign w:val="center"/>
          </w:tcPr>
          <w:p w14:paraId="0934EE6E">
            <w:pPr>
              <w:spacing w:line="300" w:lineRule="exact"/>
              <w:jc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中国建设银行股份有限公司樟树支行</w:t>
            </w:r>
          </w:p>
        </w:tc>
      </w:tr>
      <w:tr w14:paraId="7F654AE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6A407CE8">
            <w:pPr>
              <w:spacing w:line="300" w:lineRule="exact"/>
              <w:jc w:val="center"/>
              <w:rPr>
                <w:szCs w:val="21"/>
              </w:rPr>
            </w:pPr>
          </w:p>
        </w:tc>
        <w:tc>
          <w:tcPr>
            <w:tcW w:w="1436" w:type="dxa"/>
            <w:noWrap w:val="0"/>
            <w:vAlign w:val="center"/>
          </w:tcPr>
          <w:p w14:paraId="603E3F09">
            <w:pPr>
              <w:spacing w:line="300" w:lineRule="exact"/>
              <w:jc w:val="center"/>
              <w:rPr>
                <w:szCs w:val="21"/>
              </w:rPr>
            </w:pPr>
          </w:p>
        </w:tc>
        <w:tc>
          <w:tcPr>
            <w:tcW w:w="1178" w:type="dxa"/>
            <w:noWrap w:val="0"/>
            <w:vAlign w:val="center"/>
          </w:tcPr>
          <w:p w14:paraId="770A9C7E">
            <w:pPr>
              <w:spacing w:line="300" w:lineRule="exact"/>
              <w:jc w:val="center"/>
              <w:rPr>
                <w:szCs w:val="21"/>
              </w:rPr>
            </w:pPr>
            <w:r>
              <w:rPr>
                <w:szCs w:val="21"/>
              </w:rPr>
              <w:t>银行账号</w:t>
            </w:r>
          </w:p>
        </w:tc>
        <w:tc>
          <w:tcPr>
            <w:tcW w:w="1259" w:type="dxa"/>
            <w:noWrap w:val="0"/>
            <w:vAlign w:val="center"/>
          </w:tcPr>
          <w:p w14:paraId="59ECB645">
            <w:pPr>
              <w:spacing w:line="300" w:lineRule="exact"/>
              <w:jc w:val="center"/>
              <w:rPr>
                <w:spacing w:val="20"/>
                <w:szCs w:val="21"/>
              </w:rPr>
            </w:pPr>
            <w:r>
              <w:rPr>
                <w:rFonts w:hint="eastAsia" w:ascii="宋体" w:hAnsi="宋体" w:eastAsia="宋体" w:cs="宋体"/>
                <w:b w:val="0"/>
                <w:bCs w:val="0"/>
                <w:i w:val="0"/>
                <w:iCs w:val="0"/>
                <w:color w:val="000000"/>
                <w:kern w:val="0"/>
                <w:sz w:val="21"/>
                <w:szCs w:val="21"/>
                <w:u w:val="none"/>
                <w:lang w:val="en-US" w:eastAsia="zh-CN" w:bidi="ar"/>
              </w:rPr>
              <w:t>36050182035000003467</w:t>
            </w:r>
          </w:p>
        </w:tc>
      </w:tr>
      <w:tr w14:paraId="6166A9D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403" w:type="dxa"/>
            <w:gridSpan w:val="4"/>
            <w:noWrap w:val="0"/>
            <w:vAlign w:val="center"/>
          </w:tcPr>
          <w:p w14:paraId="3DEAEC03">
            <w:pPr>
              <w:pStyle w:val="9"/>
              <w:spacing w:before="156" w:after="0" w:line="360" w:lineRule="auto"/>
              <w:ind w:left="0"/>
              <w:jc w:val="left"/>
              <w:rPr>
                <w:spacing w:val="20"/>
                <w:szCs w:val="21"/>
              </w:rPr>
            </w:pPr>
            <w:r>
              <w:rPr>
                <w:rFonts w:hint="eastAsia" w:ascii="宋体" w:hAnsi="宋体"/>
                <w:szCs w:val="21"/>
              </w:rPr>
              <w:t>注：涉及联合体或其他合同主体的信息应按上表格式加列。</w:t>
            </w:r>
          </w:p>
        </w:tc>
      </w:tr>
    </w:tbl>
    <w:p w14:paraId="7CCC860C">
      <w:r>
        <w:br w:type="page"/>
      </w:r>
    </w:p>
    <w:p w14:paraId="2AFA78CE">
      <w:pPr>
        <w:pStyle w:val="7"/>
        <w:spacing w:before="156"/>
        <w:rPr>
          <w:rFonts w:ascii="黑体" w:hAnsi="黑体" w:eastAsia="黑体"/>
          <w:sz w:val="28"/>
          <w:szCs w:val="28"/>
        </w:rPr>
      </w:pPr>
      <w:r>
        <w:rPr>
          <w:rFonts w:hint="eastAsia" w:ascii="黑体" w:hAnsi="黑体" w:eastAsia="黑体"/>
          <w:b w:val="0"/>
          <w:bCs w:val="0"/>
          <w:sz w:val="28"/>
          <w:szCs w:val="28"/>
        </w:rPr>
        <w:t>第二节 政府采购合同通用条款</w:t>
      </w:r>
    </w:p>
    <w:p w14:paraId="166C42C0">
      <w:pPr>
        <w:tabs>
          <w:tab w:val="left" w:pos="8820"/>
          <w:tab w:val="left" w:pos="9345"/>
          <w:tab w:val="left" w:pos="9765"/>
        </w:tabs>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5FF96C8A">
      <w:pPr>
        <w:spacing w:line="400" w:lineRule="exact"/>
        <w:ind w:firstLine="420"/>
        <w:jc w:val="left"/>
        <w:rPr>
          <w:rFonts w:ascii="宋体" w:hAnsi="宋体"/>
          <w:color w:val="000000"/>
          <w:szCs w:val="21"/>
        </w:rPr>
      </w:pPr>
      <w:r>
        <w:rPr>
          <w:rFonts w:hint="eastAsia" w:ascii="宋体" w:hAnsi="宋体"/>
          <w:color w:val="000000"/>
          <w:szCs w:val="21"/>
        </w:rPr>
        <w:t>1.1合同当事人</w:t>
      </w:r>
    </w:p>
    <w:p w14:paraId="29E3E0C4">
      <w:pPr>
        <w:spacing w:line="400" w:lineRule="exact"/>
        <w:ind w:firstLine="42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593EBCB8">
      <w:pPr>
        <w:spacing w:line="400" w:lineRule="exact"/>
        <w:ind w:firstLine="42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121CAF51">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66D49E45">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1.2本合同下列术语应解释为：</w:t>
      </w:r>
    </w:p>
    <w:p w14:paraId="3B4DA4EF">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7E36C803">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726F5F3A">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包括软件）及相关的备品备件、工具、手册及</w:t>
      </w:r>
      <w:r>
        <w:rPr>
          <w:rFonts w:ascii="宋体" w:hAnsi="宋体"/>
          <w:color w:val="000000"/>
          <w:szCs w:val="21"/>
          <w:lang w:val="en"/>
        </w:rPr>
        <w:t>其他</w:t>
      </w:r>
      <w:r>
        <w:rPr>
          <w:rFonts w:hint="eastAsia" w:ascii="宋体" w:hAnsi="宋体"/>
          <w:color w:val="000000"/>
          <w:szCs w:val="21"/>
        </w:rPr>
        <w:t>技术资料和材料等。</w:t>
      </w:r>
    </w:p>
    <w:p w14:paraId="7F6D73D5">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lang w:val="en"/>
        </w:rPr>
        <w:t>其他</w:t>
      </w:r>
      <w:r>
        <w:rPr>
          <w:rFonts w:hint="eastAsia" w:ascii="宋体" w:hAnsi="宋体"/>
          <w:color w:val="000000"/>
          <w:szCs w:val="21"/>
        </w:rPr>
        <w:t>义务。</w:t>
      </w:r>
    </w:p>
    <w:p w14:paraId="63233065">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3FF90E6B">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3695DD14">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64FA948C">
      <w:pPr>
        <w:numPr>
          <w:ilvl w:val="0"/>
          <w:numId w:val="5"/>
        </w:numPr>
        <w:spacing w:line="400" w:lineRule="exact"/>
        <w:jc w:val="left"/>
        <w:rPr>
          <w:rFonts w:ascii="宋体" w:hAnsi="宋体"/>
          <w:b/>
          <w:bCs/>
          <w:color w:val="000000"/>
          <w:sz w:val="24"/>
        </w:rPr>
      </w:pPr>
      <w:r>
        <w:rPr>
          <w:rFonts w:hint="eastAsia" w:ascii="宋体" w:hAnsi="宋体"/>
          <w:b/>
          <w:color w:val="000000"/>
          <w:sz w:val="24"/>
        </w:rPr>
        <w:t>合同标的及金额</w:t>
      </w:r>
    </w:p>
    <w:p w14:paraId="44E4ABEE">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ascii="宋体" w:hAnsi="宋体"/>
          <w:color w:val="000000"/>
          <w:szCs w:val="21"/>
          <w:lang w:val="en"/>
        </w:rPr>
        <w:t>其他</w:t>
      </w:r>
      <w:r>
        <w:rPr>
          <w:rFonts w:hint="eastAsia" w:ascii="宋体" w:hAnsi="宋体"/>
          <w:color w:val="000000"/>
          <w:szCs w:val="21"/>
        </w:rPr>
        <w:t>任何费用。</w:t>
      </w:r>
    </w:p>
    <w:p w14:paraId="50D18E00">
      <w:pPr>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4342ADC8">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650D9E50">
      <w:pPr>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6B447485">
      <w:pPr>
        <w:spacing w:line="400" w:lineRule="exact"/>
        <w:ind w:firstLine="420"/>
        <w:jc w:val="left"/>
        <w:rPr>
          <w:rFonts w:ascii="宋体" w:hAnsi="宋体"/>
          <w:color w:val="000000"/>
          <w:szCs w:val="21"/>
        </w:rPr>
      </w:pPr>
      <w:r>
        <w:rPr>
          <w:rFonts w:hint="eastAsia" w:ascii="宋体" w:hAnsi="宋体"/>
          <w:color w:val="000000"/>
          <w:szCs w:val="21"/>
        </w:rPr>
        <w:t>4.1</w:t>
      </w:r>
      <w:r>
        <w:rPr>
          <w:rFonts w:ascii="宋体" w:hAnsi="宋体"/>
          <w:color w:val="000000"/>
          <w:szCs w:val="21"/>
        </w:rPr>
        <w:t xml:space="preserve"> 签署合同后，甲方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r>
        <w:rPr>
          <w:rFonts w:hint="eastAsia" w:ascii="宋体" w:hAnsi="宋体"/>
          <w:color w:val="000000"/>
          <w:szCs w:val="21"/>
        </w:rPr>
        <w:t>甲方有权对乙方的履约行为进行检查，并</w:t>
      </w:r>
      <w:r>
        <w:rPr>
          <w:rFonts w:ascii="宋体" w:hAnsi="宋体"/>
          <w:color w:val="000000"/>
          <w:szCs w:val="21"/>
        </w:rPr>
        <w:t>及时确认乙方提交的事项</w:t>
      </w:r>
      <w:r>
        <w:rPr>
          <w:rFonts w:hint="eastAsia" w:ascii="宋体" w:hAnsi="宋体"/>
          <w:color w:val="000000"/>
          <w:szCs w:val="21"/>
        </w:rPr>
        <w:t>。甲方应当</w:t>
      </w:r>
      <w:r>
        <w:rPr>
          <w:rFonts w:ascii="宋体" w:hAnsi="宋体"/>
          <w:color w:val="000000"/>
          <w:szCs w:val="21"/>
        </w:rPr>
        <w:t>配合乙方完成</w:t>
      </w:r>
      <w:r>
        <w:rPr>
          <w:rFonts w:hint="eastAsia" w:ascii="宋体" w:hAnsi="宋体"/>
          <w:color w:val="000000"/>
          <w:szCs w:val="21"/>
        </w:rPr>
        <w:t>相关项目</w:t>
      </w:r>
      <w:r>
        <w:rPr>
          <w:rFonts w:ascii="宋体" w:hAnsi="宋体"/>
          <w:color w:val="000000"/>
          <w:szCs w:val="21"/>
        </w:rPr>
        <w:t>实施工作。</w:t>
      </w:r>
    </w:p>
    <w:p w14:paraId="7D5B5ACF">
      <w:pPr>
        <w:spacing w:line="400" w:lineRule="exact"/>
        <w:ind w:firstLine="420"/>
        <w:jc w:val="left"/>
        <w:rPr>
          <w:rFonts w:ascii="宋体" w:hAnsi="宋体"/>
          <w:color w:val="000000"/>
          <w:szCs w:val="21"/>
        </w:rPr>
      </w:pPr>
      <w:r>
        <w:rPr>
          <w:rFonts w:hint="eastAsia" w:ascii="宋体" w:hAnsi="宋体"/>
          <w:color w:val="000000"/>
          <w:szCs w:val="21"/>
        </w:rPr>
        <w:t xml:space="preserve">4.2 </w:t>
      </w:r>
      <w:r>
        <w:rPr>
          <w:rFonts w:ascii="宋体" w:hAnsi="宋体"/>
          <w:color w:val="000000"/>
          <w:szCs w:val="21"/>
        </w:rPr>
        <w:t>甲方有权要求乙方按时提交各阶段有关</w:t>
      </w:r>
      <w:r>
        <w:rPr>
          <w:rFonts w:hint="eastAsia" w:ascii="宋体" w:hAnsi="宋体"/>
          <w:color w:val="000000"/>
          <w:szCs w:val="21"/>
        </w:rPr>
        <w:t>安排计划</w:t>
      </w:r>
      <w:r>
        <w:rPr>
          <w:rFonts w:ascii="宋体" w:hAnsi="宋体"/>
          <w:color w:val="000000"/>
          <w:szCs w:val="21"/>
        </w:rPr>
        <w:t>，并有权</w:t>
      </w:r>
      <w:r>
        <w:rPr>
          <w:rFonts w:hint="eastAsia" w:ascii="宋体" w:hAnsi="宋体"/>
          <w:color w:val="000000"/>
          <w:szCs w:val="21"/>
        </w:rPr>
        <w:t>定期核对乙方提供货物数量、规格、质量等内容。甲方</w:t>
      </w:r>
      <w:r>
        <w:rPr>
          <w:rFonts w:ascii="宋体" w:hAnsi="宋体"/>
          <w:color w:val="000000"/>
          <w:szCs w:val="21"/>
        </w:rPr>
        <w:t>有权督促乙方工作并要求乙方</w:t>
      </w:r>
      <w:r>
        <w:rPr>
          <w:rFonts w:hint="eastAsia" w:ascii="宋体" w:hAnsi="宋体"/>
          <w:color w:val="000000"/>
          <w:szCs w:val="21"/>
        </w:rPr>
        <w:t>更</w:t>
      </w:r>
      <w:r>
        <w:rPr>
          <w:rFonts w:ascii="宋体" w:hAnsi="宋体"/>
          <w:color w:val="000000"/>
          <w:szCs w:val="21"/>
        </w:rPr>
        <w:t>换不符合要求的</w:t>
      </w:r>
      <w:r>
        <w:rPr>
          <w:rFonts w:hint="eastAsia" w:ascii="宋体" w:hAnsi="宋体"/>
          <w:color w:val="000000"/>
          <w:szCs w:val="21"/>
        </w:rPr>
        <w:t>货物</w:t>
      </w:r>
      <w:r>
        <w:rPr>
          <w:rFonts w:ascii="宋体" w:hAnsi="宋体"/>
          <w:color w:val="000000"/>
          <w:szCs w:val="21"/>
        </w:rPr>
        <w:t>。</w:t>
      </w:r>
    </w:p>
    <w:p w14:paraId="46966A61">
      <w:pPr>
        <w:spacing w:line="400" w:lineRule="exact"/>
        <w:ind w:firstLine="420"/>
        <w:jc w:val="left"/>
        <w:rPr>
          <w:rFonts w:ascii="宋体" w:hAnsi="宋体"/>
          <w:color w:val="000000"/>
          <w:szCs w:val="21"/>
        </w:rPr>
      </w:pPr>
      <w:r>
        <w:rPr>
          <w:rFonts w:hint="eastAsia" w:ascii="宋体" w:hAnsi="宋体"/>
          <w:color w:val="000000"/>
          <w:szCs w:val="21"/>
        </w:rPr>
        <w:t>4.</w:t>
      </w:r>
      <w:r>
        <w:rPr>
          <w:rFonts w:ascii="宋体" w:hAnsi="宋体"/>
          <w:color w:val="000000"/>
          <w:szCs w:val="21"/>
        </w:rPr>
        <w:t>3</w:t>
      </w:r>
      <w:r>
        <w:rPr>
          <w:rFonts w:hint="eastAsia" w:ascii="宋体" w:hAnsi="宋体"/>
          <w:color w:val="000000"/>
          <w:szCs w:val="21"/>
        </w:rPr>
        <w:t xml:space="preserve"> </w:t>
      </w:r>
      <w:r>
        <w:rPr>
          <w:rFonts w:ascii="宋体" w:hAnsi="宋体"/>
          <w:color w:val="000000"/>
          <w:szCs w:val="21"/>
        </w:rPr>
        <w:t>甲方</w:t>
      </w:r>
      <w:r>
        <w:rPr>
          <w:rFonts w:hint="eastAsia" w:ascii="宋体" w:hAnsi="宋体"/>
          <w:color w:val="000000"/>
          <w:szCs w:val="21"/>
        </w:rPr>
        <w:t>有权要求乙方对缺陷部分予以修复，并按合同约定享有货物保修及其他合同约定的权利。</w:t>
      </w:r>
    </w:p>
    <w:p w14:paraId="75043080">
      <w:pPr>
        <w:spacing w:line="400" w:lineRule="exact"/>
        <w:ind w:firstLine="420"/>
        <w:rPr>
          <w:rFonts w:eastAsia="华文楷体"/>
        </w:rPr>
      </w:pPr>
      <w:r>
        <w:rPr>
          <w:rFonts w:ascii="宋体" w:hAnsi="宋体"/>
          <w:color w:val="000000"/>
          <w:szCs w:val="21"/>
        </w:rPr>
        <w:t>4.4 甲方应当按照合同约定及时对交付的货物进行验收</w:t>
      </w:r>
      <w:r>
        <w:rPr>
          <w:rFonts w:hint="eastAsia" w:ascii="宋体" w:hAnsi="宋体"/>
          <w:color w:val="000000"/>
          <w:szCs w:val="21"/>
        </w:rPr>
        <w:t>，</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5986B4E2">
      <w:pPr>
        <w:spacing w:line="400" w:lineRule="exact"/>
        <w:ind w:firstLine="420"/>
        <w:jc w:val="left"/>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 xml:space="preserve">5 </w:t>
      </w:r>
      <w:r>
        <w:rPr>
          <w:rFonts w:hint="eastAsia" w:ascii="宋体" w:hAnsi="宋体"/>
          <w:color w:val="000000"/>
          <w:szCs w:val="21"/>
        </w:rPr>
        <w:t>甲方应当根据合同约定及时向乙方支付合同价款</w:t>
      </w:r>
      <w:r>
        <w:rPr>
          <w:rFonts w:ascii="宋体" w:hAnsi="宋体"/>
          <w:color w:val="000000"/>
          <w:szCs w:val="21"/>
        </w:rPr>
        <w:t>，不得以内部人员变更、履行内部付款流程等为由，拒绝或迟延支付。</w:t>
      </w:r>
    </w:p>
    <w:p w14:paraId="2053A0CA">
      <w:pPr>
        <w:spacing w:line="400" w:lineRule="exact"/>
        <w:ind w:firstLine="420"/>
        <w:jc w:val="left"/>
        <w:rPr>
          <w:rFonts w:ascii="宋体" w:hAnsi="宋体"/>
          <w:color w:val="000000"/>
          <w:szCs w:val="21"/>
        </w:rPr>
      </w:pPr>
      <w:r>
        <w:rPr>
          <w:rFonts w:hint="eastAsia" w:ascii="宋体" w:hAnsi="宋体"/>
          <w:color w:val="000000"/>
          <w:szCs w:val="21"/>
        </w:rPr>
        <w:t>4.6</w:t>
      </w:r>
      <w:r>
        <w:rPr>
          <w:rFonts w:ascii="宋体" w:hAnsi="宋体"/>
          <w:color w:val="000000"/>
          <w:szCs w:val="21"/>
        </w:rPr>
        <w:t xml:space="preserve"> </w:t>
      </w:r>
      <w:r>
        <w:rPr>
          <w:rFonts w:hint="eastAsia" w:ascii="宋体" w:hAnsi="宋体"/>
          <w:color w:val="000000"/>
          <w:szCs w:val="21"/>
        </w:rPr>
        <w:t>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71F63E48">
      <w:pPr>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5804CC66">
      <w:pPr>
        <w:spacing w:line="400" w:lineRule="exact"/>
        <w:ind w:firstLine="420"/>
        <w:jc w:val="left"/>
        <w:rPr>
          <w:rFonts w:ascii="宋体" w:hAnsi="宋体"/>
          <w:color w:val="000000"/>
          <w:szCs w:val="21"/>
        </w:rPr>
      </w:pPr>
      <w:r>
        <w:rPr>
          <w:rFonts w:hint="eastAsia" w:ascii="宋体" w:hAnsi="宋体"/>
          <w:color w:val="000000"/>
          <w:szCs w:val="21"/>
        </w:rPr>
        <w:t xml:space="preserve">5.1 </w:t>
      </w:r>
      <w:r>
        <w:rPr>
          <w:rFonts w:ascii="宋体" w:hAnsi="宋体"/>
          <w:color w:val="000000"/>
          <w:szCs w:val="21"/>
        </w:rPr>
        <w:t>签署合同后，乙方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p>
    <w:p w14:paraId="680157E7">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2 乙方应按照合同要求</w:t>
      </w:r>
      <w:r>
        <w:rPr>
          <w:rFonts w:hint="eastAsia" w:ascii="宋体" w:hAnsi="宋体"/>
          <w:color w:val="000000"/>
          <w:szCs w:val="21"/>
        </w:rPr>
        <w:t>履约</w:t>
      </w:r>
      <w:r>
        <w:rPr>
          <w:rFonts w:ascii="宋体" w:hAnsi="宋体"/>
          <w:color w:val="000000"/>
          <w:szCs w:val="21"/>
        </w:rPr>
        <w:t>，充分合理安排，确保</w:t>
      </w:r>
      <w:r>
        <w:rPr>
          <w:rFonts w:hint="eastAsia" w:ascii="宋体" w:hAnsi="宋体"/>
          <w:color w:val="000000"/>
          <w:szCs w:val="21"/>
        </w:rPr>
        <w:t>提供的货物及相关服务符合合同有关</w:t>
      </w:r>
      <w:r>
        <w:rPr>
          <w:rFonts w:ascii="宋体" w:hAnsi="宋体"/>
          <w:color w:val="000000"/>
          <w:szCs w:val="21"/>
        </w:rPr>
        <w:t>要求</w:t>
      </w:r>
      <w:r>
        <w:rPr>
          <w:rFonts w:hint="eastAsia" w:ascii="宋体" w:hAnsi="宋体"/>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14:paraId="3C4E0405">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3</w:t>
      </w:r>
      <w:r>
        <w:rPr>
          <w:rFonts w:hint="eastAsia" w:ascii="宋体" w:hAnsi="宋体"/>
          <w:color w:val="000000"/>
          <w:szCs w:val="21"/>
        </w:rPr>
        <w:t>乙方有权根据合同约定向甲方收取合同价款。</w:t>
      </w:r>
    </w:p>
    <w:p w14:paraId="583DFF92">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4</w:t>
      </w:r>
      <w:r>
        <w:rPr>
          <w:rFonts w:hint="eastAsia" w:ascii="宋体" w:hAnsi="宋体"/>
          <w:color w:val="000000"/>
          <w:szCs w:val="21"/>
        </w:rPr>
        <w:t>国家法律法规规定及</w:t>
      </w:r>
      <w:r>
        <w:rPr>
          <w:rFonts w:hint="eastAsia" w:ascii="宋体" w:hAnsi="宋体"/>
          <w:b/>
          <w:color w:val="000000"/>
          <w:szCs w:val="21"/>
        </w:rPr>
        <w:t>【政府采购合同专用条款】</w:t>
      </w:r>
      <w:r>
        <w:rPr>
          <w:rFonts w:hint="eastAsia" w:ascii="宋体" w:hAnsi="宋体"/>
          <w:color w:val="000000"/>
          <w:szCs w:val="21"/>
        </w:rPr>
        <w:t>约定应由乙方承担的其他义务和责任。</w:t>
      </w:r>
    </w:p>
    <w:p w14:paraId="6F532749">
      <w:pPr>
        <w:numPr>
          <w:ilvl w:val="0"/>
          <w:numId w:val="6"/>
        </w:numPr>
        <w:spacing w:line="400" w:lineRule="exact"/>
        <w:jc w:val="left"/>
        <w:rPr>
          <w:rFonts w:ascii="宋体" w:hAnsi="宋体"/>
          <w:b/>
          <w:bCs/>
          <w:color w:val="000000"/>
          <w:sz w:val="24"/>
        </w:rPr>
      </w:pPr>
      <w:r>
        <w:rPr>
          <w:rFonts w:hint="eastAsia" w:ascii="宋体" w:hAnsi="宋体"/>
          <w:b/>
          <w:bCs/>
          <w:color w:val="000000"/>
          <w:sz w:val="24"/>
        </w:rPr>
        <w:t>合同履行</w:t>
      </w:r>
    </w:p>
    <w:p w14:paraId="405A498E">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7E123688">
      <w:pPr>
        <w:spacing w:line="400" w:lineRule="exact"/>
        <w:ind w:firstLine="420"/>
        <w:jc w:val="left"/>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23183295">
      <w:pPr>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50C22DD6">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53D407A2">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788C9823">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1CF6827F">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8E520F2">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348A8818">
      <w:pPr>
        <w:pStyle w:val="10"/>
        <w:ind w:firstLine="420"/>
        <w:rPr>
          <w:sz w:val="21"/>
        </w:rPr>
      </w:pPr>
      <w:r>
        <w:rPr>
          <w:rFonts w:hint="eastAsia" w:ascii="宋体" w:hAnsi="宋体" w:eastAsia="宋体" w:cs="Times New Roman"/>
          <w:color w:val="000000"/>
          <w:sz w:val="21"/>
        </w:rPr>
        <w:t>7.6 如因包装、运输问题导致货物损毁、丢失或者品质下降，甲方有权要求降价、换货、拒收部分或整批货物，由此产生的费用和损失，均由乙方承担。</w:t>
      </w:r>
    </w:p>
    <w:p w14:paraId="682A20EB">
      <w:pPr>
        <w:spacing w:line="400" w:lineRule="exact"/>
        <w:jc w:val="left"/>
        <w:rPr>
          <w:rFonts w:ascii="宋体" w:hAnsi="宋体"/>
          <w:b/>
          <w:color w:val="auto"/>
          <w:sz w:val="24"/>
        </w:rPr>
      </w:pPr>
      <w:r>
        <w:rPr>
          <w:rFonts w:hint="eastAsia" w:ascii="宋体" w:hAnsi="宋体"/>
          <w:b/>
          <w:color w:val="auto"/>
          <w:sz w:val="24"/>
        </w:rPr>
        <w:t>8. 质量标准和保证</w:t>
      </w:r>
    </w:p>
    <w:p w14:paraId="38DD8695">
      <w:pPr>
        <w:pStyle w:val="13"/>
        <w:spacing w:line="400" w:lineRule="exact"/>
        <w:ind w:firstLine="420"/>
        <w:jc w:val="left"/>
        <w:rPr>
          <w:rFonts w:hAnsi="宋体"/>
          <w:b/>
          <w:color w:val="auto"/>
        </w:rPr>
      </w:pPr>
      <w:r>
        <w:rPr>
          <w:rFonts w:hint="eastAsia" w:hAnsi="宋体"/>
          <w:color w:val="auto"/>
        </w:rPr>
        <w:t>8.1 质量标准</w:t>
      </w:r>
    </w:p>
    <w:p w14:paraId="1EDC254A">
      <w:pPr>
        <w:spacing w:line="400" w:lineRule="exact"/>
        <w:ind w:firstLine="420"/>
        <w:jc w:val="left"/>
        <w:rPr>
          <w:rFonts w:ascii="宋体" w:hAnsi="宋体"/>
          <w:color w:val="auto"/>
          <w:szCs w:val="21"/>
        </w:rPr>
      </w:pPr>
      <w:r>
        <w:rPr>
          <w:rFonts w:hint="eastAsia" w:ascii="宋体" w:hAnsi="宋体"/>
          <w:color w:val="auto"/>
          <w:szCs w:val="21"/>
        </w:rPr>
        <w:t>（1）本合同下提供的货物应符合合同</w:t>
      </w:r>
      <w:r>
        <w:rPr>
          <w:rFonts w:hint="eastAsia" w:ascii="宋体" w:hAnsi="宋体" w:cs="宋体"/>
          <w:color w:val="auto"/>
          <w:szCs w:val="21"/>
        </w:rPr>
        <w:t>约定的品牌、规格型号、技术性能、配置、质量、数量等要求。</w:t>
      </w:r>
      <w:r>
        <w:rPr>
          <w:rFonts w:hint="eastAsia" w:ascii="宋体" w:hAnsi="宋体"/>
          <w:color w:val="auto"/>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CAEC723">
      <w:pPr>
        <w:pStyle w:val="13"/>
        <w:spacing w:line="400" w:lineRule="exact"/>
        <w:ind w:firstLine="420"/>
        <w:jc w:val="left"/>
        <w:rPr>
          <w:rFonts w:hAnsi="宋体"/>
          <w:color w:val="auto"/>
        </w:rPr>
      </w:pPr>
      <w:r>
        <w:rPr>
          <w:rFonts w:hint="eastAsia" w:hAnsi="宋体"/>
          <w:color w:val="auto"/>
        </w:rPr>
        <w:t>（2）采用中华人民共和国法定计量单位。</w:t>
      </w:r>
    </w:p>
    <w:p w14:paraId="2CD187E4">
      <w:pPr>
        <w:spacing w:line="400" w:lineRule="exact"/>
        <w:ind w:firstLine="420"/>
        <w:jc w:val="left"/>
        <w:rPr>
          <w:rFonts w:ascii="宋体" w:hAnsi="宋体"/>
          <w:color w:val="auto"/>
          <w:szCs w:val="21"/>
        </w:rPr>
      </w:pPr>
      <w:r>
        <w:rPr>
          <w:rFonts w:hint="eastAsia" w:ascii="宋体" w:hAnsi="宋体"/>
          <w:color w:val="auto"/>
          <w:szCs w:val="21"/>
        </w:rPr>
        <w:t>（3）乙方所提供的货物应符合国家有关安全、环保、卫生的规定。</w:t>
      </w:r>
    </w:p>
    <w:p w14:paraId="0E2A48E2">
      <w:pPr>
        <w:spacing w:line="400" w:lineRule="exact"/>
        <w:ind w:firstLine="420"/>
        <w:jc w:val="left"/>
        <w:rPr>
          <w:rFonts w:ascii="宋体" w:hAnsi="宋体"/>
          <w:color w:val="auto"/>
          <w:szCs w:val="21"/>
        </w:rPr>
      </w:pPr>
      <w:r>
        <w:rPr>
          <w:rFonts w:hint="eastAsia" w:ascii="宋体" w:hAnsi="宋体"/>
          <w:color w:val="auto"/>
          <w:szCs w:val="21"/>
        </w:rPr>
        <w:t>（4）乙方应向甲方提交所提供货物的技术文件，包括相应的中文技术文件，如：产品目录、图纸、操作手册、使用说明、维护手册或服务指南等。上述文件应包装好随货物一同发运。</w:t>
      </w:r>
    </w:p>
    <w:p w14:paraId="6249A1FE">
      <w:pPr>
        <w:spacing w:line="400" w:lineRule="exact"/>
        <w:ind w:firstLine="420"/>
        <w:jc w:val="left"/>
        <w:rPr>
          <w:rFonts w:ascii="宋体" w:hAnsi="宋体"/>
          <w:color w:val="auto"/>
          <w:szCs w:val="21"/>
        </w:rPr>
      </w:pPr>
      <w:r>
        <w:rPr>
          <w:rFonts w:hint="eastAsia" w:ascii="宋体" w:hAnsi="宋体"/>
          <w:color w:val="auto"/>
          <w:szCs w:val="21"/>
        </w:rPr>
        <w:t>8.2 保证</w:t>
      </w:r>
    </w:p>
    <w:p w14:paraId="2FA5EC33">
      <w:pPr>
        <w:spacing w:line="400" w:lineRule="exact"/>
        <w:ind w:firstLine="420"/>
        <w:jc w:val="left"/>
        <w:rPr>
          <w:rFonts w:ascii="宋体" w:hAnsi="宋体"/>
          <w:color w:val="auto"/>
          <w:szCs w:val="21"/>
        </w:rPr>
      </w:pPr>
      <w:r>
        <w:rPr>
          <w:rFonts w:hint="eastAsia" w:ascii="宋体" w:hAnsi="宋体"/>
          <w:color w:val="auto"/>
          <w:szCs w:val="21"/>
        </w:rPr>
        <w:t>（1）乙方应保证提供的货物完全符合合同规定的质量、规格和性能要求。乙方应保证货物在正确安装、正常使用和保养条件下，</w:t>
      </w:r>
      <w:r>
        <w:rPr>
          <w:rFonts w:hint="eastAsia" w:ascii="宋体" w:hAnsi="宋体" w:cs="宋体"/>
          <w:color w:val="auto"/>
          <w:szCs w:val="21"/>
        </w:rPr>
        <w:t>在其使用寿命期内具备合同约定的性能</w:t>
      </w:r>
      <w:r>
        <w:rPr>
          <w:rFonts w:hint="eastAsia" w:ascii="宋体" w:hAnsi="宋体"/>
          <w:color w:val="auto"/>
          <w:szCs w:val="21"/>
        </w:rPr>
        <w:t>。存在质量保证期的，货物最终交付验收合格后在</w:t>
      </w:r>
      <w:r>
        <w:rPr>
          <w:rFonts w:hint="eastAsia" w:ascii="宋体" w:hAnsi="宋体"/>
          <w:b/>
          <w:color w:val="auto"/>
          <w:szCs w:val="21"/>
        </w:rPr>
        <w:t>【政府采购合同专用条款】</w:t>
      </w:r>
      <w:r>
        <w:rPr>
          <w:rFonts w:hint="eastAsia" w:ascii="宋体" w:hAnsi="宋体"/>
          <w:color w:val="auto"/>
          <w:szCs w:val="21"/>
        </w:rPr>
        <w:t>规定或乙方书面承诺（两者以较长的为准）的质量保证期内，本保证保持有效。</w:t>
      </w:r>
    </w:p>
    <w:p w14:paraId="53446CC5">
      <w:pPr>
        <w:spacing w:line="400" w:lineRule="exact"/>
        <w:ind w:firstLine="42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48C0E662">
      <w:pPr>
        <w:spacing w:line="400" w:lineRule="exact"/>
        <w:ind w:firstLine="42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1F9FA44D">
      <w:pPr>
        <w:spacing w:line="400" w:lineRule="exact"/>
        <w:ind w:firstLine="42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4DAC9A16">
      <w:pPr>
        <w:spacing w:line="400" w:lineRule="exact"/>
        <w:ind w:firstLine="420"/>
        <w:jc w:val="left"/>
        <w:rPr>
          <w:color w:val="FF0000"/>
        </w:rPr>
      </w:pPr>
      <w:r>
        <w:rPr>
          <w:rFonts w:hint="eastAsia" w:ascii="宋体" w:hAnsi="宋体"/>
          <w:color w:val="auto"/>
          <w:szCs w:val="21"/>
        </w:rPr>
        <w:t>（5）乙方在约定的时间内未能弥补缺陷，甲方可采取必要的补救措施，但其风险和费用将由乙方承担，甲方根据合同约定对乙方行使的其他权利不受影响。</w:t>
      </w:r>
    </w:p>
    <w:p w14:paraId="7EAB8624">
      <w:pPr>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w:t>
      </w:r>
      <w:r>
        <w:rPr>
          <w:rFonts w:hint="eastAsia" w:ascii="宋体" w:hAnsi="宋体"/>
          <w:b/>
          <w:bCs/>
          <w:color w:val="000000"/>
          <w:sz w:val="24"/>
        </w:rPr>
        <w:t xml:space="preserve"> </w:t>
      </w:r>
      <w:r>
        <w:rPr>
          <w:rFonts w:hint="eastAsia" w:ascii="宋体" w:hAnsi="宋体"/>
          <w:b/>
          <w:bCs/>
          <w:sz w:val="24"/>
        </w:rPr>
        <w:t>权利瑕疵担保</w:t>
      </w:r>
    </w:p>
    <w:p w14:paraId="0038D78B">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3AD4EE9C">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27A0DB6F">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6F3E8912">
      <w:pPr>
        <w:spacing w:line="400" w:lineRule="exact"/>
        <w:jc w:val="left"/>
        <w:rPr>
          <w:rFonts w:ascii="宋体" w:hAnsi="宋体"/>
          <w:b/>
          <w:bCs/>
          <w:color w:val="000000"/>
          <w:sz w:val="24"/>
        </w:rPr>
      </w:pPr>
      <w:r>
        <w:rPr>
          <w:rFonts w:hint="eastAsia" w:ascii="宋体" w:hAnsi="宋体"/>
          <w:b/>
          <w:bCs/>
          <w:color w:val="000000"/>
          <w:sz w:val="24"/>
        </w:rPr>
        <w:t>10. 知识产权保护</w:t>
      </w:r>
    </w:p>
    <w:p w14:paraId="3F8FC400">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7B3155CC">
      <w:pPr>
        <w:spacing w:line="400" w:lineRule="exact"/>
        <w:jc w:val="left"/>
        <w:rPr>
          <w:rFonts w:ascii="宋体" w:hAnsi="宋体"/>
          <w:b/>
          <w:bCs/>
          <w:sz w:val="24"/>
        </w:rPr>
      </w:pPr>
      <w:r>
        <w:rPr>
          <w:rFonts w:hint="eastAsia" w:ascii="宋体" w:hAnsi="宋体"/>
          <w:b/>
          <w:bCs/>
          <w:sz w:val="24"/>
        </w:rPr>
        <w:t>11. 保密义务</w:t>
      </w:r>
    </w:p>
    <w:p w14:paraId="78190805">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701E3D04">
      <w:pPr>
        <w:spacing w:line="400" w:lineRule="exact"/>
        <w:jc w:val="left"/>
        <w:rPr>
          <w:rFonts w:ascii="宋体" w:hAnsi="宋体"/>
          <w:b/>
          <w:bCs/>
          <w:sz w:val="24"/>
        </w:rPr>
      </w:pPr>
      <w:r>
        <w:rPr>
          <w:rFonts w:hint="eastAsia" w:ascii="宋体" w:hAnsi="宋体"/>
          <w:b/>
          <w:bCs/>
          <w:sz w:val="24"/>
        </w:rPr>
        <w:t>12. 合同价款支付</w:t>
      </w:r>
    </w:p>
    <w:p w14:paraId="1455CE92">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0A954CBA">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3AD9A499">
      <w:pPr>
        <w:spacing w:line="400" w:lineRule="exact"/>
        <w:jc w:val="left"/>
        <w:rPr>
          <w:rFonts w:ascii="宋体" w:hAnsi="宋体"/>
          <w:b/>
          <w:bCs/>
          <w:sz w:val="24"/>
        </w:rPr>
      </w:pPr>
      <w:r>
        <w:rPr>
          <w:rFonts w:hint="eastAsia" w:ascii="宋体" w:hAnsi="宋体"/>
          <w:b/>
          <w:bCs/>
          <w:sz w:val="24"/>
        </w:rPr>
        <w:t>13. 履约保证金</w:t>
      </w:r>
    </w:p>
    <w:p w14:paraId="42F27A2F">
      <w:pPr>
        <w:spacing w:line="400" w:lineRule="exact"/>
        <w:ind w:firstLine="42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14A1E240">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5414E338">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1DC83926">
      <w:pPr>
        <w:spacing w:line="400" w:lineRule="exact"/>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5E0673FA">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18595FD0">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747A9095">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648BC591">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367DAD59">
      <w:pPr>
        <w:spacing w:line="400" w:lineRule="exact"/>
        <w:ind w:firstLine="42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39BBDA41">
      <w:pPr>
        <w:pStyle w:val="10"/>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0868B457">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4C8EF5A0">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026997FC">
      <w:pPr>
        <w:spacing w:line="400" w:lineRule="exact"/>
        <w:jc w:val="left"/>
        <w:rPr>
          <w:rFonts w:ascii="宋体" w:hAnsi="宋体"/>
          <w:b/>
          <w:bCs/>
          <w:sz w:val="24"/>
        </w:rPr>
      </w:pPr>
      <w:r>
        <w:rPr>
          <w:rFonts w:hint="eastAsia" w:ascii="宋体" w:hAnsi="宋体"/>
          <w:b/>
          <w:bCs/>
          <w:sz w:val="24"/>
        </w:rPr>
        <w:t>15. 违约责任</w:t>
      </w:r>
    </w:p>
    <w:p w14:paraId="375DEA2A">
      <w:pPr>
        <w:spacing w:line="400" w:lineRule="exact"/>
        <w:ind w:firstLine="420"/>
        <w:jc w:val="left"/>
        <w:rPr>
          <w:rFonts w:ascii="宋体" w:hAnsi="宋体"/>
          <w:bCs/>
          <w:szCs w:val="21"/>
        </w:rPr>
      </w:pPr>
      <w:r>
        <w:rPr>
          <w:rFonts w:hint="eastAsia" w:ascii="宋体" w:hAnsi="宋体"/>
          <w:bCs/>
          <w:szCs w:val="21"/>
        </w:rPr>
        <w:t>15.1质量瑕疵的违约责任</w:t>
      </w:r>
    </w:p>
    <w:p w14:paraId="0F999FBF">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194AF01B">
      <w:pPr>
        <w:spacing w:line="400" w:lineRule="exact"/>
        <w:ind w:firstLine="420"/>
        <w:jc w:val="left"/>
        <w:rPr>
          <w:rFonts w:ascii="宋体" w:hAnsi="宋体"/>
          <w:bCs/>
          <w:szCs w:val="21"/>
        </w:rPr>
      </w:pPr>
      <w:r>
        <w:rPr>
          <w:rFonts w:hint="eastAsia" w:ascii="宋体" w:hAnsi="宋体"/>
          <w:bCs/>
          <w:szCs w:val="21"/>
        </w:rPr>
        <w:t>15.2 迟延交货的违约责任</w:t>
      </w:r>
    </w:p>
    <w:p w14:paraId="188C6971">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E3228BF">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6518A76B">
      <w:pPr>
        <w:spacing w:line="400" w:lineRule="exact"/>
        <w:ind w:firstLine="420"/>
        <w:jc w:val="left"/>
        <w:rPr>
          <w:rFonts w:ascii="宋体" w:hAnsi="宋体"/>
          <w:szCs w:val="21"/>
        </w:rPr>
      </w:pPr>
      <w:r>
        <w:rPr>
          <w:rFonts w:hint="eastAsia" w:ascii="宋体" w:hAnsi="宋体"/>
          <w:szCs w:val="21"/>
        </w:rPr>
        <w:t>15.3 迟延支付的违约责任</w:t>
      </w:r>
    </w:p>
    <w:p w14:paraId="621EA1EC">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78E82CF7">
      <w:pPr>
        <w:spacing w:line="400" w:lineRule="exact"/>
        <w:ind w:firstLine="420"/>
        <w:jc w:val="left"/>
        <w:rPr>
          <w:rFonts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6E133F90">
      <w:pPr>
        <w:numPr>
          <w:ilvl w:val="0"/>
          <w:numId w:val="7"/>
        </w:numPr>
        <w:spacing w:line="400" w:lineRule="exact"/>
        <w:jc w:val="left"/>
        <w:rPr>
          <w:rFonts w:ascii="宋体" w:hAnsi="宋体"/>
          <w:b/>
          <w:sz w:val="24"/>
        </w:rPr>
      </w:pPr>
      <w:r>
        <w:rPr>
          <w:rFonts w:hint="eastAsia" w:ascii="宋体" w:hAnsi="宋体"/>
          <w:b/>
          <w:sz w:val="24"/>
        </w:rPr>
        <w:t>合同变更、中止与终止</w:t>
      </w:r>
    </w:p>
    <w:p w14:paraId="4BC9F086">
      <w:pPr>
        <w:spacing w:line="400" w:lineRule="exact"/>
        <w:jc w:val="left"/>
        <w:rPr>
          <w:rFonts w:ascii="宋体" w:hAnsi="宋体"/>
          <w:szCs w:val="21"/>
        </w:rPr>
      </w:pPr>
      <w:r>
        <w:rPr>
          <w:rFonts w:hint="eastAsia" w:ascii="宋体" w:hAnsi="宋体"/>
          <w:szCs w:val="21"/>
        </w:rPr>
        <w:t xml:space="preserve">    16.1合同的变更</w:t>
      </w:r>
    </w:p>
    <w:p w14:paraId="7CC91569">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35136242">
      <w:pPr>
        <w:spacing w:line="400" w:lineRule="exact"/>
        <w:ind w:firstLine="420"/>
        <w:jc w:val="left"/>
        <w:rPr>
          <w:rFonts w:ascii="宋体" w:hAnsi="宋体"/>
          <w:szCs w:val="21"/>
        </w:rPr>
      </w:pPr>
      <w:r>
        <w:rPr>
          <w:rFonts w:hint="eastAsia" w:ascii="宋体" w:hAnsi="宋体"/>
          <w:szCs w:val="21"/>
        </w:rPr>
        <w:t>16.2合同的中止</w:t>
      </w:r>
    </w:p>
    <w:p w14:paraId="191CED7C">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2D6D947F">
      <w:pPr>
        <w:spacing w:line="400" w:lineRule="exact"/>
        <w:ind w:firstLine="42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E56B1BF">
      <w:pPr>
        <w:pStyle w:val="10"/>
        <w:ind w:firstLine="420"/>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6D5EC711">
      <w:pPr>
        <w:spacing w:line="400" w:lineRule="exact"/>
        <w:ind w:firstLine="420"/>
        <w:jc w:val="left"/>
      </w:pPr>
      <w:r>
        <w:rPr>
          <w:rFonts w:hint="eastAsia" w:ascii="宋体" w:hAnsi="宋体"/>
          <w:szCs w:val="21"/>
        </w:rPr>
        <w:t>（4）甲方不得以行政区划调整、政府换届、机构或者职能调整以及相关责任人更替为由中止合同。</w:t>
      </w:r>
    </w:p>
    <w:p w14:paraId="2B451B02">
      <w:pPr>
        <w:spacing w:line="400" w:lineRule="exact"/>
        <w:ind w:firstLine="420"/>
        <w:jc w:val="left"/>
        <w:rPr>
          <w:rFonts w:ascii="宋体" w:hAnsi="宋体"/>
          <w:szCs w:val="21"/>
        </w:rPr>
      </w:pPr>
      <w:r>
        <w:rPr>
          <w:rFonts w:hint="eastAsia" w:ascii="宋体" w:hAnsi="宋体"/>
          <w:szCs w:val="21"/>
        </w:rPr>
        <w:t>16.3合同的终止</w:t>
      </w:r>
    </w:p>
    <w:p w14:paraId="2E9970AA">
      <w:pPr>
        <w:spacing w:line="400" w:lineRule="exact"/>
        <w:ind w:firstLine="420"/>
        <w:jc w:val="left"/>
        <w:rPr>
          <w:rFonts w:ascii="宋体" w:hAnsi="宋体"/>
          <w:szCs w:val="21"/>
        </w:rPr>
      </w:pPr>
      <w:r>
        <w:rPr>
          <w:rFonts w:hint="eastAsia" w:ascii="宋体" w:hAnsi="宋体"/>
          <w:szCs w:val="21"/>
        </w:rPr>
        <w:t>（1）合同因有效期限届满而终止；</w:t>
      </w:r>
    </w:p>
    <w:p w14:paraId="138A6B0F">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6380DA64">
      <w:pPr>
        <w:pStyle w:val="10"/>
        <w:rPr>
          <w:rFonts w:ascii="宋体" w:hAnsi="宋体"/>
        </w:rPr>
      </w:pPr>
      <w:r>
        <w:rPr>
          <w:rFonts w:hint="eastAsia" w:ascii="宋体" w:hAnsi="宋体"/>
        </w:rPr>
        <w:t xml:space="preserve">16.4 </w:t>
      </w:r>
      <w:r>
        <w:rPr>
          <w:rFonts w:hint="eastAsia" w:ascii="宋体" w:hAnsi="宋体" w:eastAsia="宋体" w:cs="Times New Roman"/>
          <w:sz w:val="21"/>
        </w:rPr>
        <w:t>涉及国家利益、社会公共利益的情形</w:t>
      </w:r>
    </w:p>
    <w:p w14:paraId="5FDD2CFF">
      <w:pPr>
        <w:pStyle w:val="10"/>
        <w:ind w:firstLine="420"/>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02EDBB11">
      <w:pPr>
        <w:spacing w:line="400" w:lineRule="exact"/>
        <w:jc w:val="left"/>
        <w:rPr>
          <w:rFonts w:ascii="宋体" w:hAnsi="宋体"/>
          <w:b/>
          <w:bCs/>
          <w:sz w:val="24"/>
        </w:rPr>
      </w:pPr>
      <w:r>
        <w:rPr>
          <w:rFonts w:hint="eastAsia" w:ascii="宋体" w:hAnsi="宋体"/>
          <w:b/>
          <w:bCs/>
          <w:sz w:val="24"/>
        </w:rPr>
        <w:t>17. 合同分包</w:t>
      </w:r>
    </w:p>
    <w:p w14:paraId="572A4ED4">
      <w:pPr>
        <w:spacing w:line="400" w:lineRule="exact"/>
        <w:ind w:firstLine="42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49C1190D">
      <w:pPr>
        <w:spacing w:line="400" w:lineRule="exact"/>
        <w:ind w:firstLine="42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653D852E">
      <w:pPr>
        <w:spacing w:line="400" w:lineRule="exact"/>
        <w:jc w:val="left"/>
        <w:rPr>
          <w:rFonts w:ascii="宋体" w:hAnsi="宋体"/>
          <w:b/>
          <w:bCs/>
          <w:sz w:val="24"/>
        </w:rPr>
      </w:pPr>
      <w:r>
        <w:rPr>
          <w:rFonts w:hint="eastAsia" w:ascii="宋体" w:hAnsi="宋体"/>
          <w:b/>
          <w:bCs/>
          <w:sz w:val="24"/>
        </w:rPr>
        <w:t>18. 不可抗力</w:t>
      </w:r>
    </w:p>
    <w:p w14:paraId="675B8B71">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35A6A0AC">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168333E3">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600B25F">
      <w:pPr>
        <w:spacing w:line="400" w:lineRule="exact"/>
        <w:jc w:val="left"/>
        <w:rPr>
          <w:rFonts w:ascii="宋体" w:hAnsi="宋体"/>
          <w:b/>
          <w:bCs/>
          <w:sz w:val="24"/>
        </w:rPr>
      </w:pPr>
      <w:r>
        <w:rPr>
          <w:rFonts w:hint="eastAsia" w:ascii="宋体" w:hAnsi="宋体"/>
          <w:b/>
          <w:bCs/>
          <w:sz w:val="24"/>
        </w:rPr>
        <w:t>19. 解决争议的方法</w:t>
      </w:r>
    </w:p>
    <w:p w14:paraId="46815B39">
      <w:pPr>
        <w:pStyle w:val="10"/>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0B68896E">
      <w:pPr>
        <w:pStyle w:val="10"/>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66555CD2">
      <w:pPr>
        <w:pStyle w:val="10"/>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0E29814E">
      <w:pPr>
        <w:spacing w:line="400" w:lineRule="exact"/>
        <w:jc w:val="left"/>
        <w:rPr>
          <w:rFonts w:ascii="宋体" w:hAnsi="宋体"/>
          <w:sz w:val="24"/>
        </w:rPr>
      </w:pPr>
      <w:r>
        <w:rPr>
          <w:rFonts w:hint="eastAsia" w:ascii="宋体" w:hAnsi="宋体"/>
          <w:b/>
          <w:sz w:val="24"/>
        </w:rPr>
        <w:t>20. 政府采购政策</w:t>
      </w:r>
    </w:p>
    <w:p w14:paraId="55E9FF1C">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39E30AD7">
      <w:pPr>
        <w:spacing w:line="400" w:lineRule="exact"/>
        <w:ind w:firstLine="42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2CB2B0A7">
      <w:pPr>
        <w:spacing w:line="400" w:lineRule="exact"/>
        <w:ind w:firstLine="420"/>
        <w:jc w:val="left"/>
        <w:rPr>
          <w:rFonts w:ascii="宋体" w:hAnsi="宋体"/>
          <w:szCs w:val="21"/>
        </w:rPr>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5BF3583">
      <w:pPr>
        <w:spacing w:line="400" w:lineRule="exact"/>
        <w:jc w:val="left"/>
        <w:rPr>
          <w:rFonts w:ascii="宋体" w:hAnsi="宋体"/>
          <w:b/>
          <w:sz w:val="24"/>
        </w:rPr>
      </w:pPr>
      <w:r>
        <w:rPr>
          <w:rFonts w:hint="eastAsia" w:ascii="宋体" w:hAnsi="宋体"/>
          <w:b/>
          <w:sz w:val="24"/>
        </w:rPr>
        <w:t>21. 法律适用</w:t>
      </w:r>
    </w:p>
    <w:p w14:paraId="3A40F83F">
      <w:pPr>
        <w:pStyle w:val="10"/>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69822391">
      <w:pPr>
        <w:pStyle w:val="10"/>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5AAAA7ED">
      <w:pPr>
        <w:spacing w:line="400" w:lineRule="exact"/>
        <w:jc w:val="left"/>
        <w:rPr>
          <w:rFonts w:ascii="宋体" w:hAnsi="宋体"/>
          <w:b/>
          <w:sz w:val="24"/>
        </w:rPr>
      </w:pPr>
      <w:r>
        <w:rPr>
          <w:rFonts w:hint="eastAsia" w:ascii="宋体" w:hAnsi="宋体"/>
          <w:b/>
          <w:sz w:val="24"/>
        </w:rPr>
        <w:t>22. 通知</w:t>
      </w:r>
    </w:p>
    <w:p w14:paraId="61409BB6">
      <w:pPr>
        <w:pStyle w:val="10"/>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49D1D63B">
      <w:pPr>
        <w:pStyle w:val="10"/>
        <w:ind w:firstLine="0"/>
        <w:jc w:val="both"/>
        <w:rPr>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611D7D0B">
      <w:pPr>
        <w:spacing w:line="400" w:lineRule="exact"/>
        <w:ind w:firstLine="420"/>
        <w:jc w:val="left"/>
        <w:rPr>
          <w:rFonts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05E43BBC">
      <w:pPr>
        <w:spacing w:line="400" w:lineRule="exact"/>
        <w:ind w:firstLine="420"/>
        <w:jc w:val="left"/>
        <w:rPr>
          <w:rFonts w:ascii="宋体" w:hAnsi="宋体"/>
          <w:szCs w:val="21"/>
        </w:rPr>
      </w:pPr>
      <w:r>
        <w:rPr>
          <w:rFonts w:hint="eastAsia" w:ascii="宋体" w:hAnsi="宋体"/>
          <w:szCs w:val="21"/>
        </w:rPr>
        <w:t>22.4通知以送达之日或通知书中规定的生效之日起生效，两者中以较迟之日为准。</w:t>
      </w:r>
    </w:p>
    <w:p w14:paraId="390F5631">
      <w:pPr>
        <w:numPr>
          <w:ilvl w:val="0"/>
          <w:numId w:val="8"/>
        </w:numPr>
        <w:spacing w:line="400" w:lineRule="exact"/>
        <w:jc w:val="left"/>
        <w:rPr>
          <w:rFonts w:ascii="宋体" w:hAnsi="宋体"/>
          <w:b/>
          <w:bCs/>
          <w:sz w:val="24"/>
        </w:rPr>
      </w:pPr>
      <w:r>
        <w:rPr>
          <w:rFonts w:hint="eastAsia" w:ascii="宋体" w:hAnsi="宋体"/>
          <w:b/>
          <w:bCs/>
          <w:sz w:val="24"/>
        </w:rPr>
        <w:t>合同未尽事项</w:t>
      </w:r>
    </w:p>
    <w:p w14:paraId="0FA2565D">
      <w:pPr>
        <w:spacing w:line="400" w:lineRule="exact"/>
        <w:ind w:firstLine="420"/>
        <w:jc w:val="left"/>
        <w:rPr>
          <w:rFonts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3AF9E114">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p>
    <w:p w14:paraId="41A82770">
      <w:pPr>
        <w:jc w:val="center"/>
        <w:rPr>
          <w:rFonts w:ascii="黑体" w:hAnsi="华文中宋" w:eastAsia="黑体"/>
          <w:b/>
          <w:bCs/>
          <w:sz w:val="28"/>
          <w:szCs w:val="28"/>
        </w:rPr>
      </w:pPr>
      <w:r>
        <w:rPr>
          <w:rFonts w:hint="eastAsia" w:ascii="黑体" w:hAnsi="华文中宋" w:eastAsia="黑体"/>
          <w:sz w:val="28"/>
          <w:szCs w:val="28"/>
        </w:rPr>
        <w:br w:type="page" w:clear="all"/>
      </w:r>
      <w:r>
        <w:rPr>
          <w:rFonts w:hint="eastAsia" w:ascii="黑体" w:hAnsi="华文中宋" w:eastAsia="黑体"/>
          <w:b/>
          <w:bCs/>
          <w:sz w:val="28"/>
          <w:szCs w:val="28"/>
        </w:rPr>
        <w:t>第三节 政府采购合同专用条款</w:t>
      </w:r>
    </w:p>
    <w:tbl>
      <w:tblPr>
        <w:tblStyle w:val="3"/>
        <w:tblW w:w="8474" w:type="dxa"/>
        <w:tblInd w:w="-216"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25"/>
      </w:tblGrid>
      <w:tr w14:paraId="378223B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1A39D27">
            <w:pPr>
              <w:jc w:val="center"/>
              <w:rPr>
                <w:rFonts w:ascii="宋体" w:hAnsi="宋体"/>
                <w:szCs w:val="21"/>
              </w:rPr>
            </w:pPr>
            <w:r>
              <w:rPr>
                <w:rFonts w:hint="eastAsia" w:ascii="宋体" w:hAnsi="宋体"/>
                <w:szCs w:val="21"/>
              </w:rPr>
              <w:t>第二节</w:t>
            </w:r>
          </w:p>
          <w:p w14:paraId="5EC3AB2D">
            <w:pPr>
              <w:jc w:val="center"/>
              <w:rPr>
                <w:rFonts w:ascii="宋体" w:hAnsi="宋体"/>
                <w:szCs w:val="21"/>
              </w:rPr>
            </w:pPr>
            <w:r>
              <w:rPr>
                <w:rFonts w:hint="eastAsia" w:ascii="宋体" w:hAnsi="宋体"/>
                <w:szCs w:val="21"/>
              </w:rPr>
              <w:t>第1.2（6）项</w:t>
            </w:r>
          </w:p>
        </w:tc>
        <w:tc>
          <w:tcPr>
            <w:tcW w:w="1742" w:type="dxa"/>
            <w:noWrap w:val="0"/>
            <w:vAlign w:val="center"/>
          </w:tcPr>
          <w:p w14:paraId="32B0360C">
            <w:pPr>
              <w:jc w:val="left"/>
              <w:rPr>
                <w:rFonts w:ascii="宋体" w:hAnsi="宋体"/>
                <w:szCs w:val="21"/>
              </w:rPr>
            </w:pPr>
            <w:r>
              <w:rPr>
                <w:rFonts w:hint="eastAsia" w:ascii="宋体" w:hAnsi="宋体"/>
                <w:szCs w:val="21"/>
              </w:rPr>
              <w:t>联合体具体要求</w:t>
            </w:r>
          </w:p>
        </w:tc>
        <w:tc>
          <w:tcPr>
            <w:tcW w:w="5125" w:type="dxa"/>
            <w:noWrap w:val="0"/>
            <w:vAlign w:val="center"/>
          </w:tcPr>
          <w:p w14:paraId="1F66AE3C">
            <w:pPr>
              <w:jc w:val="left"/>
              <w:rPr>
                <w:rFonts w:ascii="宋体" w:hAnsi="宋体"/>
                <w:szCs w:val="21"/>
              </w:rPr>
            </w:pPr>
            <w:r>
              <w:rPr>
                <w:rFonts w:hint="eastAsia" w:ascii="宋体" w:hAnsi="宋体"/>
                <w:szCs w:val="21"/>
              </w:rPr>
              <w:t>/</w:t>
            </w:r>
          </w:p>
        </w:tc>
      </w:tr>
      <w:tr w14:paraId="3F46835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41AE3E34">
            <w:pPr>
              <w:jc w:val="center"/>
              <w:rPr>
                <w:rFonts w:ascii="宋体" w:hAnsi="宋体"/>
                <w:szCs w:val="21"/>
              </w:rPr>
            </w:pPr>
            <w:r>
              <w:rPr>
                <w:rFonts w:hint="eastAsia" w:ascii="宋体" w:hAnsi="宋体"/>
                <w:szCs w:val="21"/>
              </w:rPr>
              <w:t>第二节</w:t>
            </w:r>
          </w:p>
          <w:p w14:paraId="602D90D3">
            <w:pPr>
              <w:jc w:val="center"/>
              <w:rPr>
                <w:rFonts w:ascii="宋体" w:hAnsi="宋体"/>
                <w:szCs w:val="21"/>
              </w:rPr>
            </w:pPr>
            <w:r>
              <w:rPr>
                <w:rFonts w:hint="eastAsia" w:ascii="宋体" w:hAnsi="宋体"/>
                <w:szCs w:val="21"/>
              </w:rPr>
              <w:t>第1.2（7）项</w:t>
            </w:r>
          </w:p>
        </w:tc>
        <w:tc>
          <w:tcPr>
            <w:tcW w:w="1742" w:type="dxa"/>
            <w:noWrap w:val="0"/>
            <w:vAlign w:val="center"/>
          </w:tcPr>
          <w:p w14:paraId="0C298C20">
            <w:pPr>
              <w:jc w:val="left"/>
              <w:rPr>
                <w:rFonts w:ascii="宋体" w:hAnsi="宋体"/>
                <w:szCs w:val="21"/>
              </w:rPr>
            </w:pPr>
            <w:r>
              <w:rPr>
                <w:rFonts w:hint="eastAsia" w:ascii="宋体" w:hAnsi="宋体"/>
                <w:szCs w:val="21"/>
              </w:rPr>
              <w:t>其他术语解释</w:t>
            </w:r>
          </w:p>
        </w:tc>
        <w:tc>
          <w:tcPr>
            <w:tcW w:w="5125" w:type="dxa"/>
            <w:noWrap w:val="0"/>
            <w:vAlign w:val="center"/>
          </w:tcPr>
          <w:p w14:paraId="46F3EED4">
            <w:pPr>
              <w:jc w:val="left"/>
              <w:rPr>
                <w:rFonts w:ascii="宋体" w:hAnsi="宋体"/>
                <w:szCs w:val="21"/>
              </w:rPr>
            </w:pPr>
            <w:r>
              <w:rPr>
                <w:rFonts w:hint="eastAsia" w:ascii="宋体" w:hAnsi="宋体"/>
                <w:szCs w:val="21"/>
              </w:rPr>
              <w:t>/</w:t>
            </w:r>
          </w:p>
        </w:tc>
      </w:tr>
      <w:tr w14:paraId="03B0AB2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911FE40">
            <w:pPr>
              <w:jc w:val="center"/>
              <w:rPr>
                <w:rFonts w:ascii="宋体" w:hAnsi="宋体"/>
                <w:szCs w:val="21"/>
              </w:rPr>
            </w:pPr>
            <w:r>
              <w:rPr>
                <w:rFonts w:hint="eastAsia" w:ascii="宋体" w:hAnsi="宋体"/>
                <w:szCs w:val="21"/>
              </w:rPr>
              <w:t>第二节</w:t>
            </w:r>
          </w:p>
          <w:p w14:paraId="7B54B6F4">
            <w:pPr>
              <w:jc w:val="center"/>
              <w:rPr>
                <w:rFonts w:ascii="宋体" w:hAnsi="宋体"/>
                <w:szCs w:val="21"/>
              </w:rPr>
            </w:pPr>
            <w:r>
              <w:rPr>
                <w:rFonts w:hint="eastAsia" w:ascii="宋体" w:hAnsi="宋体"/>
                <w:szCs w:val="21"/>
              </w:rPr>
              <w:t>第4.4款</w:t>
            </w:r>
          </w:p>
        </w:tc>
        <w:tc>
          <w:tcPr>
            <w:tcW w:w="1742" w:type="dxa"/>
            <w:noWrap w:val="0"/>
            <w:vAlign w:val="center"/>
          </w:tcPr>
          <w:p w14:paraId="0DC8A385">
            <w:pPr>
              <w:jc w:val="left"/>
              <w:rPr>
                <w:rFonts w:ascii="宋体" w:hAnsi="宋体"/>
                <w:szCs w:val="21"/>
              </w:rPr>
            </w:pPr>
            <w:r>
              <w:rPr>
                <w:rFonts w:hint="eastAsia" w:ascii="宋体" w:hAnsi="宋体"/>
                <w:szCs w:val="21"/>
              </w:rPr>
              <w:t>履约验收中甲方提出异议或作出说明的期限</w:t>
            </w:r>
          </w:p>
        </w:tc>
        <w:tc>
          <w:tcPr>
            <w:tcW w:w="5125" w:type="dxa"/>
            <w:noWrap w:val="0"/>
            <w:vAlign w:val="center"/>
          </w:tcPr>
          <w:p w14:paraId="60CD066A">
            <w:pPr>
              <w:jc w:val="left"/>
              <w:rPr>
                <w:rFonts w:ascii="宋体" w:hAnsi="宋体"/>
                <w:szCs w:val="21"/>
              </w:rPr>
            </w:pPr>
            <w:r>
              <w:rPr>
                <w:rFonts w:hint="eastAsia"/>
              </w:rPr>
              <w:t>自乙方交付之日起</w:t>
            </w:r>
            <w:r>
              <w:rPr>
                <w:rFonts w:hint="eastAsia"/>
                <w:lang w:val="en-US" w:eastAsia="zh-CN"/>
              </w:rPr>
              <w:t>5</w:t>
            </w:r>
            <w:r>
              <w:rPr>
                <w:rFonts w:hint="eastAsia"/>
              </w:rPr>
              <w:t>0天</w:t>
            </w:r>
          </w:p>
        </w:tc>
      </w:tr>
      <w:tr w14:paraId="3C51630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6C8BEBA">
            <w:pPr>
              <w:jc w:val="center"/>
              <w:rPr>
                <w:rFonts w:ascii="宋体" w:hAnsi="宋体"/>
                <w:szCs w:val="21"/>
              </w:rPr>
            </w:pPr>
            <w:r>
              <w:rPr>
                <w:rFonts w:hint="eastAsia" w:ascii="宋体" w:hAnsi="宋体"/>
                <w:szCs w:val="21"/>
              </w:rPr>
              <w:t>第二节</w:t>
            </w:r>
          </w:p>
          <w:p w14:paraId="4229D2D4">
            <w:pPr>
              <w:jc w:val="center"/>
              <w:rPr>
                <w:rFonts w:ascii="宋体" w:hAnsi="宋体"/>
                <w:szCs w:val="21"/>
              </w:rPr>
            </w:pPr>
            <w:r>
              <w:rPr>
                <w:rFonts w:hint="eastAsia" w:ascii="宋体" w:hAnsi="宋体"/>
                <w:szCs w:val="21"/>
              </w:rPr>
              <w:t>第4.6款</w:t>
            </w:r>
          </w:p>
        </w:tc>
        <w:tc>
          <w:tcPr>
            <w:tcW w:w="1742" w:type="dxa"/>
            <w:noWrap w:val="0"/>
            <w:vAlign w:val="center"/>
          </w:tcPr>
          <w:p w14:paraId="4358ED34">
            <w:pPr>
              <w:jc w:val="left"/>
              <w:rPr>
                <w:rFonts w:ascii="宋体" w:hAnsi="宋体"/>
                <w:szCs w:val="21"/>
              </w:rPr>
            </w:pPr>
            <w:r>
              <w:rPr>
                <w:rFonts w:hint="eastAsia" w:ascii="宋体" w:hAnsi="宋体"/>
                <w:szCs w:val="21"/>
              </w:rPr>
              <w:t>约定甲方承担的其他义务和责任</w:t>
            </w:r>
          </w:p>
        </w:tc>
        <w:tc>
          <w:tcPr>
            <w:tcW w:w="5125" w:type="dxa"/>
            <w:noWrap w:val="0"/>
            <w:vAlign w:val="center"/>
          </w:tcPr>
          <w:p w14:paraId="2A0B2EF7">
            <w:pPr>
              <w:jc w:val="left"/>
              <w:rPr>
                <w:rFonts w:ascii="宋体" w:hAnsi="宋体"/>
                <w:szCs w:val="21"/>
              </w:rPr>
            </w:pPr>
            <w:r>
              <w:rPr>
                <w:rFonts w:hint="eastAsia"/>
                <w:szCs w:val="21"/>
              </w:rPr>
              <w:t>为乙方履行合同提供必要且合理的配合和协助</w:t>
            </w:r>
          </w:p>
        </w:tc>
      </w:tr>
      <w:tr w14:paraId="13CA32A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4E922FE">
            <w:pPr>
              <w:jc w:val="center"/>
              <w:rPr>
                <w:rFonts w:ascii="宋体" w:hAnsi="宋体"/>
                <w:szCs w:val="21"/>
              </w:rPr>
            </w:pPr>
            <w:r>
              <w:rPr>
                <w:rFonts w:hint="eastAsia" w:ascii="宋体" w:hAnsi="宋体"/>
                <w:szCs w:val="21"/>
              </w:rPr>
              <w:t>第二节</w:t>
            </w:r>
          </w:p>
          <w:p w14:paraId="01AA203C">
            <w:pPr>
              <w:jc w:val="center"/>
            </w:pPr>
            <w:r>
              <w:rPr>
                <w:rFonts w:hint="eastAsia" w:ascii="宋体" w:hAnsi="宋体"/>
                <w:szCs w:val="21"/>
              </w:rPr>
              <w:t>第5.4款</w:t>
            </w:r>
          </w:p>
        </w:tc>
        <w:tc>
          <w:tcPr>
            <w:tcW w:w="1742" w:type="dxa"/>
            <w:noWrap w:val="0"/>
            <w:vAlign w:val="center"/>
          </w:tcPr>
          <w:p w14:paraId="4D847921">
            <w:pPr>
              <w:jc w:val="left"/>
              <w:rPr>
                <w:rFonts w:ascii="宋体" w:hAnsi="宋体"/>
                <w:szCs w:val="21"/>
              </w:rPr>
            </w:pPr>
            <w:r>
              <w:rPr>
                <w:rFonts w:hint="eastAsia" w:ascii="宋体" w:hAnsi="宋体"/>
                <w:szCs w:val="21"/>
              </w:rPr>
              <w:t>约定乙方承担的其他义务和责任</w:t>
            </w:r>
          </w:p>
        </w:tc>
        <w:tc>
          <w:tcPr>
            <w:tcW w:w="5125" w:type="dxa"/>
            <w:noWrap w:val="0"/>
            <w:vAlign w:val="center"/>
          </w:tcPr>
          <w:p w14:paraId="47FB0AFC">
            <w:pPr>
              <w:keepNext w:val="0"/>
              <w:keepLines w:val="0"/>
              <w:pageBreakBefore w:val="0"/>
              <w:widowControl w:val="0"/>
              <w:kinsoku/>
              <w:wordWrap/>
              <w:overflowPunct/>
              <w:topLinePunct w:val="0"/>
              <w:autoSpaceDE/>
              <w:autoSpaceDN/>
              <w:bidi w:val="0"/>
              <w:adjustRightInd/>
              <w:snapToGrid/>
              <w:spacing w:line="420" w:lineRule="exact"/>
              <w:textAlignment w:val="auto"/>
              <w:rPr>
                <w:rFonts w:cs="宋体"/>
              </w:rPr>
            </w:pPr>
            <w:r>
              <w:rPr>
                <w:rFonts w:hint="eastAsia" w:ascii="宋体" w:hAnsi="宋体" w:cs="宋体"/>
                <w:lang w:val="en-US" w:eastAsia="zh-CN"/>
              </w:rPr>
              <w:t>1.</w:t>
            </w:r>
            <w:r>
              <w:rPr>
                <w:rFonts w:hint="eastAsia" w:ascii="宋体" w:hAnsi="宋体" w:cs="宋体"/>
              </w:rPr>
              <w:t>乙方提供的货物必须符合招投标文件</w:t>
            </w:r>
            <w:r>
              <w:rPr>
                <w:rFonts w:hint="eastAsia" w:ascii="宋体" w:hAnsi="宋体" w:cs="宋体"/>
                <w:lang w:val="en-US" w:eastAsia="zh-CN"/>
              </w:rPr>
              <w:t>要求和</w:t>
            </w:r>
            <w:r>
              <w:rPr>
                <w:rFonts w:hint="eastAsia"/>
              </w:rPr>
              <w:t>投标</w:t>
            </w:r>
            <w:r>
              <w:rPr>
                <w:rFonts w:hint="eastAsia"/>
                <w:lang w:val="en-US" w:eastAsia="zh-CN"/>
              </w:rPr>
              <w:t>文件</w:t>
            </w:r>
            <w:r>
              <w:rPr>
                <w:rFonts w:hint="eastAsia"/>
              </w:rPr>
              <w:t>承诺，禁止替代减配</w:t>
            </w:r>
            <w:r>
              <w:rPr>
                <w:rFonts w:hint="eastAsia" w:ascii="宋体" w:hAnsi="宋体" w:cs="宋体"/>
              </w:rPr>
              <w:t>，且对其所提供货物应当拥有完整物权，并且乙方负有保证第三人不得向甲方主张任何权利（包括知识产权）的义务，且乙方所提供的货物必须符合招标文件要求，符合国家有关规定和行业通行标准并能够提供货物合格证书；乙方应保证货物中的软件产品或货物中所载有的软件系统具有计算机软件著作权登记证书，符合《中华人民共和国网络安全法》、《软件产品管理办法》等相关法律法规要求，且不会侵犯任何第三方权利，否则由此引起的所有责任由乙方单方承担，甲方不承担任何责任。除非事先另有说明，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w:t>
            </w:r>
            <w:r>
              <w:rPr>
                <w:rFonts w:hint="eastAsia" w:cs="宋体"/>
              </w:rPr>
              <w:t>。</w:t>
            </w:r>
          </w:p>
          <w:p w14:paraId="72FC378D">
            <w:pPr>
              <w:pStyle w:val="14"/>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ascii="宋体" w:hAnsi="宋体" w:cs="宋体"/>
              </w:rPr>
            </w:pPr>
            <w:r>
              <w:rPr>
                <w:rFonts w:hint="eastAsia" w:ascii="宋体" w:hAnsi="宋体" w:cs="宋体"/>
                <w:lang w:val="en-US" w:eastAsia="zh-CN"/>
              </w:rPr>
              <w:t>2.</w:t>
            </w:r>
            <w:r>
              <w:rPr>
                <w:rFonts w:hint="eastAsia" w:ascii="宋体" w:hAnsi="宋体" w:cs="宋体"/>
              </w:rPr>
              <w:t>乙方应根据甲方的要求（</w:t>
            </w:r>
            <w:r>
              <w:rPr>
                <w:rFonts w:hint="eastAsia" w:cs="宋体"/>
              </w:rPr>
              <w:t>包括招标文件和本合同约定的要求</w:t>
            </w:r>
            <w:r>
              <w:rPr>
                <w:rFonts w:hint="eastAsia" w:ascii="宋体" w:hAnsi="宋体" w:cs="宋体"/>
              </w:rPr>
              <w:t>），严格按照经甲方认可的设计图纸、布局图或作法说明安装调试货物和配套装饰装修，并应在安装和配套装饰装修过程中严格执行施工规范、安全操作规程、防火安全规定、环境保护规定和乙方投标响应文件承诺的项目实施方案等。乙方在作业过程中出现的安全事故，由乙方承担全部责任。安装调试过程中，乙方应无条件负责对现场的一切设施和工程成品进行保护，在不影响安装进度的前提下，无条件配合甲方关于安装时间等安排，在约定时间内文明规范施工，避免对施工区域内正常教学、工作、生活秩序等的不</w:t>
            </w:r>
            <w:r>
              <w:rPr>
                <w:rFonts w:hint="eastAsia" w:cs="宋体"/>
              </w:rPr>
              <w:t>良</w:t>
            </w:r>
            <w:r>
              <w:rPr>
                <w:rFonts w:hint="eastAsia" w:ascii="宋体" w:hAnsi="宋体" w:cs="宋体"/>
              </w:rPr>
              <w:t>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已包含在本合同总价款中，甲方不再额外支付费用。</w:t>
            </w:r>
          </w:p>
          <w:p w14:paraId="17CB6456">
            <w:pPr>
              <w:pStyle w:val="14"/>
              <w:keepNext w:val="0"/>
              <w:keepLines w:val="0"/>
              <w:pageBreakBefore w:val="0"/>
              <w:widowControl w:val="0"/>
              <w:kinsoku/>
              <w:wordWrap/>
              <w:overflowPunct/>
              <w:topLinePunct w:val="0"/>
              <w:autoSpaceDE/>
              <w:autoSpaceDN/>
              <w:bidi w:val="0"/>
              <w:adjustRightInd/>
              <w:snapToGrid/>
              <w:spacing w:line="420" w:lineRule="exact"/>
              <w:ind w:left="0"/>
              <w:textAlignment w:val="auto"/>
              <w:rPr>
                <w:rFonts w:ascii="宋体" w:hAnsi="宋体" w:cs="宋体"/>
              </w:rPr>
            </w:pPr>
            <w:r>
              <w:rPr>
                <w:rFonts w:hint="eastAsia" w:cs="宋体"/>
              </w:rPr>
              <w:t>3</w:t>
            </w:r>
            <w:r>
              <w:rPr>
                <w:rFonts w:hint="eastAsia" w:ascii="宋体" w:hAnsi="宋体" w:cs="宋体"/>
                <w:lang w:val="en-US" w:eastAsia="zh-CN"/>
              </w:rPr>
              <w:t>.</w:t>
            </w:r>
            <w:r>
              <w:rPr>
                <w:rFonts w:hint="eastAsia" w:cs="宋体"/>
                <w:lang w:val="en-US" w:eastAsia="zh-CN"/>
              </w:rPr>
              <w:t>.</w:t>
            </w:r>
            <w:r>
              <w:rPr>
                <w:rFonts w:hint="eastAsia" w:ascii="宋体" w:hAnsi="宋体" w:cs="宋体"/>
              </w:rPr>
              <w:t>如因乙方运输、安装、后期维保或产品质量问题而发生事故造成甲方或第三方的人身伤害或财产损失，包括</w:t>
            </w:r>
            <w:r>
              <w:rPr>
                <w:rFonts w:hint="eastAsia" w:cs="宋体"/>
              </w:rPr>
              <w:t>出现</w:t>
            </w:r>
            <w:r>
              <w:rPr>
                <w:rFonts w:hint="eastAsia" w:ascii="宋体" w:hAnsi="宋体" w:cs="宋体"/>
              </w:rPr>
              <w:t>质量责任事故导致甲方被第三方索赔或遭受国家有关部门处罚</w:t>
            </w:r>
            <w:r>
              <w:rPr>
                <w:rFonts w:hint="eastAsia" w:cs="宋体"/>
              </w:rPr>
              <w:t>情形</w:t>
            </w:r>
            <w:r>
              <w:rPr>
                <w:rFonts w:hint="eastAsia" w:ascii="宋体" w:hAnsi="宋体" w:cs="宋体"/>
              </w:rPr>
              <w:t>的，凡经国家认可的技术监督部门或专业检测机构认定是乙方责任的，乙方均应承担全部赔偿责任，包括对甲方及第三方因此蒙受的所有直接或者间接的损失</w:t>
            </w:r>
            <w:r>
              <w:rPr>
                <w:rFonts w:hint="eastAsia" w:cs="宋体"/>
              </w:rPr>
              <w:t>给予赔偿</w:t>
            </w:r>
            <w:r>
              <w:rPr>
                <w:rFonts w:hint="eastAsia" w:ascii="宋体" w:hAnsi="宋体" w:cs="宋体"/>
              </w:rPr>
              <w:t>；同时，造成本合同项下及甲方物品损毁的，乙方负责恢复原样，如无法复原则按被损坏物品市场价格1倍向甲方进行赔偿，并向甲方支付合同价</w:t>
            </w:r>
            <w:r>
              <w:rPr>
                <w:rFonts w:hint="eastAsia" w:cs="宋体"/>
              </w:rPr>
              <w:t>20</w:t>
            </w:r>
            <w:r>
              <w:rPr>
                <w:rFonts w:hint="eastAsia" w:ascii="宋体" w:hAnsi="宋体" w:cs="宋体"/>
              </w:rPr>
              <w:t>%违约金。</w:t>
            </w:r>
          </w:p>
          <w:p w14:paraId="5DBCFE97">
            <w:pPr>
              <w:pStyle w:val="14"/>
              <w:keepNext w:val="0"/>
              <w:keepLines w:val="0"/>
              <w:pageBreakBefore w:val="0"/>
              <w:widowControl w:val="0"/>
              <w:kinsoku/>
              <w:wordWrap/>
              <w:overflowPunct/>
              <w:topLinePunct w:val="0"/>
              <w:autoSpaceDE/>
              <w:autoSpaceDN/>
              <w:bidi w:val="0"/>
              <w:adjustRightInd/>
              <w:snapToGrid/>
              <w:spacing w:line="420" w:lineRule="exact"/>
              <w:ind w:left="0"/>
              <w:textAlignment w:val="auto"/>
              <w:rPr>
                <w:rFonts w:ascii="宋体" w:hAnsi="宋体" w:cs="宋体"/>
              </w:rPr>
            </w:pPr>
            <w:r>
              <w:rPr>
                <w:rFonts w:hint="eastAsia" w:cs="宋体"/>
              </w:rPr>
              <w:t>4</w:t>
            </w:r>
            <w:r>
              <w:rPr>
                <w:rFonts w:hint="eastAsia" w:ascii="宋体" w:hAnsi="宋体" w:cs="宋体"/>
                <w:lang w:val="en-US" w:eastAsia="zh-CN"/>
              </w:rPr>
              <w:t>.</w:t>
            </w:r>
            <w:r>
              <w:rPr>
                <w:rFonts w:hint="eastAsia" w:cs="宋体"/>
              </w:rPr>
              <w:t>.</w:t>
            </w:r>
            <w:r>
              <w:rPr>
                <w:rFonts w:hint="eastAsia" w:ascii="宋体" w:hAnsi="宋体" w:cs="宋体"/>
              </w:rPr>
              <w:t>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做出相应赔偿，赔偿范围包括甲方的直接损失和间接损失。</w:t>
            </w:r>
          </w:p>
          <w:p w14:paraId="426A45D7">
            <w:pPr>
              <w:pStyle w:val="14"/>
              <w:keepNext w:val="0"/>
              <w:keepLines w:val="0"/>
              <w:pageBreakBefore w:val="0"/>
              <w:widowControl w:val="0"/>
              <w:kinsoku/>
              <w:wordWrap/>
              <w:overflowPunct/>
              <w:topLinePunct w:val="0"/>
              <w:autoSpaceDE/>
              <w:autoSpaceDN/>
              <w:bidi w:val="0"/>
              <w:adjustRightInd/>
              <w:snapToGrid/>
              <w:spacing w:line="420" w:lineRule="exact"/>
              <w:ind w:left="0"/>
              <w:textAlignment w:val="auto"/>
              <w:rPr>
                <w:rFonts w:ascii="宋体" w:hAnsi="宋体" w:cs="宋体"/>
              </w:rPr>
            </w:pPr>
            <w:r>
              <w:rPr>
                <w:rFonts w:hint="eastAsia" w:cs="宋体"/>
              </w:rPr>
              <w:t>5</w:t>
            </w:r>
            <w:r>
              <w:rPr>
                <w:rFonts w:hint="eastAsia" w:ascii="宋体" w:hAnsi="宋体" w:cs="宋体"/>
                <w:lang w:val="en-US" w:eastAsia="zh-CN"/>
              </w:rPr>
              <w:t>.</w:t>
            </w:r>
            <w:r>
              <w:rPr>
                <w:rFonts w:hint="eastAsia" w:cs="宋体"/>
              </w:rPr>
              <w:t>.</w:t>
            </w:r>
            <w:r>
              <w:rPr>
                <w:rFonts w:hint="eastAsia" w:ascii="宋体" w:hAnsi="宋体" w:cs="宋体"/>
              </w:rPr>
              <w:t>本合同货物及相关伴随/售后服务由乙方负责直接向甲方供应，乙方不得分包或转包给他人供应。如存在未经甲方同意的分包或转包行为，甲方有权单方面解除合同，并没收履约保证金，届时乙方还须向甲方支付本合同价款的</w:t>
            </w:r>
            <w:r>
              <w:rPr>
                <w:rFonts w:hint="eastAsia" w:cs="宋体"/>
              </w:rPr>
              <w:t xml:space="preserve"> 20 </w:t>
            </w:r>
            <w:r>
              <w:rPr>
                <w:rFonts w:hint="eastAsia" w:ascii="宋体" w:hAnsi="宋体" w:cs="宋体"/>
              </w:rPr>
              <w:t xml:space="preserve">%的违约金。若乙方支付的违约金不足以弥补甲方损失的，乙方还须继续承担损失赔偿责任。  </w:t>
            </w:r>
          </w:p>
          <w:p w14:paraId="45A3AE3A">
            <w:pPr>
              <w:pStyle w:val="14"/>
              <w:keepNext w:val="0"/>
              <w:keepLines w:val="0"/>
              <w:pageBreakBefore w:val="0"/>
              <w:widowControl w:val="0"/>
              <w:kinsoku/>
              <w:wordWrap/>
              <w:overflowPunct/>
              <w:topLinePunct w:val="0"/>
              <w:autoSpaceDE/>
              <w:autoSpaceDN/>
              <w:bidi w:val="0"/>
              <w:adjustRightInd/>
              <w:snapToGrid/>
              <w:spacing w:line="420" w:lineRule="exact"/>
              <w:ind w:left="0"/>
              <w:textAlignment w:val="auto"/>
              <w:rPr>
                <w:rFonts w:ascii="宋体" w:hAnsi="宋体" w:cs="宋体"/>
                <w:b/>
                <w:bCs/>
              </w:rPr>
            </w:pPr>
            <w:r>
              <w:rPr>
                <w:rFonts w:hint="eastAsia" w:ascii="宋体" w:hAnsi="宋体" w:cs="宋体"/>
                <w:b/>
                <w:bCs/>
              </w:rPr>
              <w:t>以上条款中乙方的责任承担期限不受甲方已收货且出具验收确认书的限制。</w:t>
            </w:r>
          </w:p>
          <w:p w14:paraId="5D369FD4">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rPr>
              <w:t>6.乙方指定【王晓虎（电话：13564342286）】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5516EE7D">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rPr>
              <w:t>7.乙方应按招标文件和投标文件列明的项目方案（含本项目实施总进度计划、安装方案、安装配置、人员配备等内容）进行供货、安装调试和培训等，以确保项目按本合同约定如期完成。甲方向乙方免费提供适当的物品堆放场地，但物品保管由乙方自行负责。</w:t>
            </w:r>
          </w:p>
          <w:p w14:paraId="0ADA88E4">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rPr>
              <w:t>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乙方履行本合同约定义务时不得破坏甲方原有的消防设施，如破坏，则恢复产生的费用由乙方自行承担。如消防设施需要变动的，须提前征得甲方书面同意，并按照《中华人民共和国消防法》和《建设工程消防设计审查验收管理暂行规定》等法律，严格执行建设工程消防审查验收和备案制度。</w:t>
            </w:r>
          </w:p>
          <w:p w14:paraId="565FAA6F">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rPr>
              <w:t>9.项目实施人员在甲方场地期间应服从甲方的安全保卫规章制度和相应部门的管理。乙方工作人员在项目实施期间的人身安全，以及施工过程中发生一切安全事故、意外伤亡、火灾事故及施工中涉及的物品安全等均由乙方负责，由此给甲方和第三方造成的一切损失，由乙方负责赔偿，甲方不承担项目实施过程中所产生的任何安全责任。</w:t>
            </w:r>
          </w:p>
          <w:p w14:paraId="5A152F21">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rPr>
              <w:t>10.乙方应按投标文件列明的具体人员配备方案进行项目实施，各具体岗位职责分工明确，人员配备应包括项目经理、质量负责人、具体安装人员等，人员应配备充分并具有丰富的安装经验，能确保满足本项目的需求。乙方须指定专职项目经理，全面负责本项目的组织实施、沟通协调等工作，并作为本项目到货确认、安装组织、实施安全、货物质量和安装质量等管理内容的第一责任人。</w:t>
            </w:r>
          </w:p>
          <w:p w14:paraId="6B829680">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ascii="宋体" w:hAnsi="宋体" w:cs="宋体"/>
              </w:rPr>
              <w:t>11.乙方工作人员必须严格遵守甲方管理规章制度，文明施工，礼貌待人，妥善保护施工场所内的所有物品、人员人身及财产安全。</w:t>
            </w:r>
          </w:p>
        </w:tc>
      </w:tr>
      <w:tr w14:paraId="154AE3B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18E35E7">
            <w:pPr>
              <w:jc w:val="center"/>
              <w:rPr>
                <w:rFonts w:ascii="宋体" w:hAnsi="宋体"/>
                <w:szCs w:val="21"/>
              </w:rPr>
            </w:pPr>
            <w:r>
              <w:rPr>
                <w:rFonts w:hint="eastAsia" w:ascii="宋体" w:hAnsi="宋体"/>
                <w:szCs w:val="21"/>
              </w:rPr>
              <w:t>第二节</w:t>
            </w:r>
          </w:p>
          <w:p w14:paraId="10B9B8D5">
            <w:pPr>
              <w:jc w:val="center"/>
              <w:rPr>
                <w:rFonts w:ascii="宋体" w:hAnsi="宋体"/>
                <w:szCs w:val="21"/>
              </w:rPr>
            </w:pPr>
            <w:r>
              <w:rPr>
                <w:rFonts w:hint="eastAsia" w:ascii="宋体" w:hAnsi="宋体"/>
                <w:szCs w:val="21"/>
              </w:rPr>
              <w:t>第6.1款</w:t>
            </w:r>
          </w:p>
        </w:tc>
        <w:tc>
          <w:tcPr>
            <w:tcW w:w="1742" w:type="dxa"/>
            <w:noWrap w:val="0"/>
            <w:vAlign w:val="center"/>
          </w:tcPr>
          <w:p w14:paraId="592D67B5">
            <w:pPr>
              <w:jc w:val="left"/>
              <w:rPr>
                <w:rFonts w:ascii="宋体" w:hAnsi="宋体"/>
                <w:szCs w:val="21"/>
              </w:rPr>
            </w:pPr>
            <w:r>
              <w:rPr>
                <w:rFonts w:hint="eastAsia" w:ascii="宋体" w:hAnsi="宋体"/>
                <w:szCs w:val="21"/>
              </w:rPr>
              <w:t>履行合同义务的顺序</w:t>
            </w:r>
          </w:p>
        </w:tc>
        <w:tc>
          <w:tcPr>
            <w:tcW w:w="5125" w:type="dxa"/>
            <w:noWrap w:val="0"/>
            <w:vAlign w:val="center"/>
          </w:tcPr>
          <w:p w14:paraId="4035D245">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乙方履行合同义务在先，甲方履行合同义务在后。</w:t>
            </w:r>
          </w:p>
        </w:tc>
      </w:tr>
      <w:tr w14:paraId="41430CE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restart"/>
            <w:noWrap w:val="0"/>
            <w:vAlign w:val="center"/>
          </w:tcPr>
          <w:p w14:paraId="0F534A36">
            <w:pPr>
              <w:jc w:val="center"/>
              <w:rPr>
                <w:rFonts w:ascii="宋体" w:hAnsi="宋体"/>
                <w:szCs w:val="21"/>
              </w:rPr>
            </w:pPr>
            <w:r>
              <w:rPr>
                <w:rFonts w:hint="eastAsia" w:ascii="宋体" w:hAnsi="宋体"/>
                <w:szCs w:val="21"/>
              </w:rPr>
              <w:t>第二节</w:t>
            </w:r>
          </w:p>
          <w:p w14:paraId="2E9B6306">
            <w:pPr>
              <w:jc w:val="center"/>
              <w:rPr>
                <w:rFonts w:ascii="宋体" w:hAnsi="宋体"/>
                <w:szCs w:val="21"/>
              </w:rPr>
            </w:pPr>
            <w:r>
              <w:rPr>
                <w:rFonts w:hint="eastAsia" w:ascii="宋体" w:hAnsi="宋体"/>
                <w:szCs w:val="21"/>
              </w:rPr>
              <w:t>第7.1款</w:t>
            </w:r>
          </w:p>
        </w:tc>
        <w:tc>
          <w:tcPr>
            <w:tcW w:w="1742" w:type="dxa"/>
            <w:noWrap w:val="0"/>
            <w:vAlign w:val="center"/>
          </w:tcPr>
          <w:p w14:paraId="4BB11673">
            <w:pPr>
              <w:jc w:val="left"/>
              <w:rPr>
                <w:rFonts w:ascii="宋体" w:hAnsi="宋体"/>
                <w:szCs w:val="21"/>
              </w:rPr>
            </w:pPr>
            <w:r>
              <w:rPr>
                <w:rFonts w:hint="eastAsia" w:ascii="宋体" w:hAnsi="宋体"/>
                <w:szCs w:val="21"/>
              </w:rPr>
              <w:t>包装特殊要求</w:t>
            </w:r>
          </w:p>
        </w:tc>
        <w:tc>
          <w:tcPr>
            <w:tcW w:w="5125" w:type="dxa"/>
            <w:noWrap w:val="0"/>
            <w:vAlign w:val="center"/>
          </w:tcPr>
          <w:p w14:paraId="3BFCBC6F">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rPr>
              <w:t>/</w:t>
            </w:r>
          </w:p>
        </w:tc>
      </w:tr>
      <w:tr w14:paraId="5A24F92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continue"/>
            <w:noWrap w:val="0"/>
            <w:vAlign w:val="center"/>
          </w:tcPr>
          <w:p w14:paraId="6783A840">
            <w:pPr>
              <w:jc w:val="center"/>
              <w:rPr>
                <w:rFonts w:ascii="宋体" w:hAnsi="宋体"/>
                <w:szCs w:val="21"/>
              </w:rPr>
            </w:pPr>
          </w:p>
        </w:tc>
        <w:tc>
          <w:tcPr>
            <w:tcW w:w="1742" w:type="dxa"/>
            <w:noWrap w:val="0"/>
            <w:vAlign w:val="center"/>
          </w:tcPr>
          <w:p w14:paraId="2988ED60">
            <w:pPr>
              <w:jc w:val="left"/>
              <w:rPr>
                <w:rFonts w:ascii="宋体" w:hAnsi="宋体"/>
                <w:szCs w:val="21"/>
              </w:rPr>
            </w:pPr>
            <w:r>
              <w:rPr>
                <w:rFonts w:hint="eastAsia" w:ascii="宋体" w:hAnsi="宋体"/>
                <w:szCs w:val="21"/>
              </w:rPr>
              <w:t>指定现场</w:t>
            </w:r>
          </w:p>
        </w:tc>
        <w:tc>
          <w:tcPr>
            <w:tcW w:w="5125" w:type="dxa"/>
            <w:noWrap w:val="0"/>
            <w:vAlign w:val="center"/>
          </w:tcPr>
          <w:p w14:paraId="570C84E6">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eastAsia="宋体"/>
                <w:lang w:val="en-US" w:eastAsia="zh-CN"/>
              </w:rPr>
            </w:pPr>
            <w:r>
              <w:rPr>
                <w:rFonts w:hint="eastAsia" w:ascii="宋体" w:hAnsi="宋体"/>
                <w:szCs w:val="21"/>
                <w:lang w:val="en-US" w:eastAsia="zh-CN"/>
              </w:rPr>
              <w:t>宿迁学院新校区图书馆</w:t>
            </w:r>
          </w:p>
        </w:tc>
      </w:tr>
      <w:tr w14:paraId="66ADBA8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21634CDF">
            <w:pPr>
              <w:jc w:val="center"/>
              <w:rPr>
                <w:rFonts w:ascii="宋体" w:hAnsi="宋体"/>
                <w:szCs w:val="21"/>
              </w:rPr>
            </w:pPr>
            <w:r>
              <w:rPr>
                <w:rFonts w:hint="eastAsia" w:ascii="宋体" w:hAnsi="宋体"/>
                <w:szCs w:val="21"/>
              </w:rPr>
              <w:t>第二节</w:t>
            </w:r>
          </w:p>
          <w:p w14:paraId="12341452">
            <w:pPr>
              <w:jc w:val="center"/>
              <w:rPr>
                <w:rFonts w:ascii="宋体" w:hAnsi="宋体"/>
                <w:szCs w:val="21"/>
              </w:rPr>
            </w:pPr>
            <w:r>
              <w:rPr>
                <w:rFonts w:hint="eastAsia" w:ascii="宋体" w:hAnsi="宋体"/>
                <w:szCs w:val="21"/>
              </w:rPr>
              <w:t>第7.2款</w:t>
            </w:r>
          </w:p>
        </w:tc>
        <w:tc>
          <w:tcPr>
            <w:tcW w:w="1742" w:type="dxa"/>
            <w:noWrap w:val="0"/>
            <w:vAlign w:val="center"/>
          </w:tcPr>
          <w:p w14:paraId="4CA8BDF1">
            <w:pPr>
              <w:jc w:val="left"/>
              <w:rPr>
                <w:rFonts w:ascii="宋体" w:hAnsi="宋体"/>
                <w:szCs w:val="21"/>
              </w:rPr>
            </w:pPr>
            <w:r>
              <w:rPr>
                <w:rFonts w:hint="eastAsia" w:ascii="宋体" w:hAnsi="宋体"/>
                <w:szCs w:val="21"/>
              </w:rPr>
              <w:t>运输特殊要求</w:t>
            </w:r>
          </w:p>
        </w:tc>
        <w:tc>
          <w:tcPr>
            <w:tcW w:w="5125" w:type="dxa"/>
            <w:noWrap w:val="0"/>
            <w:vAlign w:val="center"/>
          </w:tcPr>
          <w:p w14:paraId="223AA421">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rPr>
              <w:t>/</w:t>
            </w:r>
          </w:p>
        </w:tc>
      </w:tr>
      <w:tr w14:paraId="3C8D52F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307F29F6">
            <w:pPr>
              <w:jc w:val="center"/>
              <w:rPr>
                <w:rFonts w:ascii="宋体" w:hAnsi="宋体"/>
                <w:szCs w:val="21"/>
              </w:rPr>
            </w:pPr>
            <w:r>
              <w:rPr>
                <w:rFonts w:hint="eastAsia" w:ascii="宋体" w:hAnsi="宋体"/>
                <w:szCs w:val="21"/>
              </w:rPr>
              <w:t>第二节</w:t>
            </w:r>
          </w:p>
          <w:p w14:paraId="668E8535">
            <w:pPr>
              <w:jc w:val="center"/>
              <w:rPr>
                <w:rFonts w:ascii="宋体" w:hAnsi="宋体"/>
                <w:szCs w:val="21"/>
              </w:rPr>
            </w:pPr>
            <w:r>
              <w:rPr>
                <w:rFonts w:hint="eastAsia" w:ascii="宋体" w:hAnsi="宋体"/>
                <w:szCs w:val="21"/>
              </w:rPr>
              <w:t>第7.3款</w:t>
            </w:r>
          </w:p>
        </w:tc>
        <w:tc>
          <w:tcPr>
            <w:tcW w:w="1742" w:type="dxa"/>
            <w:noWrap w:val="0"/>
            <w:vAlign w:val="center"/>
          </w:tcPr>
          <w:p w14:paraId="61F1F8DE">
            <w:pPr>
              <w:jc w:val="left"/>
              <w:rPr>
                <w:rFonts w:ascii="宋体" w:hAnsi="宋体"/>
                <w:szCs w:val="21"/>
              </w:rPr>
            </w:pPr>
            <w:r>
              <w:rPr>
                <w:rFonts w:hint="eastAsia" w:ascii="宋体" w:hAnsi="宋体"/>
                <w:szCs w:val="21"/>
              </w:rPr>
              <w:t>保险要求</w:t>
            </w:r>
          </w:p>
        </w:tc>
        <w:tc>
          <w:tcPr>
            <w:tcW w:w="5125" w:type="dxa"/>
            <w:noWrap w:val="0"/>
            <w:vAlign w:val="center"/>
          </w:tcPr>
          <w:p w14:paraId="25FE635F">
            <w:pPr>
              <w:keepNext w:val="0"/>
              <w:keepLines w:val="0"/>
              <w:pageBreakBefore w:val="0"/>
              <w:widowControl w:val="0"/>
              <w:kinsoku/>
              <w:wordWrap/>
              <w:overflowPunct/>
              <w:topLinePunct w:val="0"/>
              <w:autoSpaceDE/>
              <w:autoSpaceDN/>
              <w:bidi w:val="0"/>
              <w:adjustRightInd/>
              <w:snapToGrid/>
              <w:spacing w:line="420" w:lineRule="exact"/>
              <w:textAlignment w:val="auto"/>
            </w:pPr>
            <w:r>
              <w:rPr>
                <w:rFonts w:hint="eastAsia"/>
              </w:rPr>
              <w:t>由乙方自行承担，已包含在合同价款中，甲方不再另行支付。</w:t>
            </w:r>
          </w:p>
        </w:tc>
      </w:tr>
      <w:tr w14:paraId="4D80177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29D8B69">
            <w:pPr>
              <w:jc w:val="center"/>
              <w:rPr>
                <w:rFonts w:ascii="宋体" w:hAnsi="宋体"/>
                <w:szCs w:val="21"/>
              </w:rPr>
            </w:pPr>
            <w:r>
              <w:rPr>
                <w:rFonts w:hint="eastAsia" w:ascii="宋体" w:hAnsi="宋体"/>
                <w:szCs w:val="21"/>
              </w:rPr>
              <w:t>第二节</w:t>
            </w:r>
          </w:p>
          <w:p w14:paraId="358962CB">
            <w:pPr>
              <w:jc w:val="center"/>
              <w:rPr>
                <w:rFonts w:ascii="宋体" w:hAnsi="宋体"/>
                <w:szCs w:val="21"/>
              </w:rPr>
            </w:pPr>
            <w:r>
              <w:rPr>
                <w:rFonts w:hint="eastAsia" w:ascii="宋体" w:hAnsi="宋体"/>
                <w:szCs w:val="21"/>
              </w:rPr>
              <w:t>第8.2（1）项</w:t>
            </w:r>
          </w:p>
        </w:tc>
        <w:tc>
          <w:tcPr>
            <w:tcW w:w="1742" w:type="dxa"/>
            <w:noWrap w:val="0"/>
            <w:vAlign w:val="center"/>
          </w:tcPr>
          <w:p w14:paraId="67CBC63A">
            <w:pPr>
              <w:jc w:val="left"/>
              <w:rPr>
                <w:rFonts w:ascii="宋体" w:hAnsi="宋体"/>
                <w:szCs w:val="21"/>
              </w:rPr>
            </w:pPr>
            <w:r>
              <w:rPr>
                <w:rFonts w:hint="eastAsia" w:ascii="宋体" w:hAnsi="宋体"/>
                <w:szCs w:val="21"/>
              </w:rPr>
              <w:t>质量保证期</w:t>
            </w:r>
          </w:p>
        </w:tc>
        <w:tc>
          <w:tcPr>
            <w:tcW w:w="5125" w:type="dxa"/>
            <w:noWrap w:val="0"/>
            <w:vAlign w:val="center"/>
          </w:tcPr>
          <w:p w14:paraId="35451D0C">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ascii="宋体" w:hAnsi="宋体" w:cs="宋体"/>
              </w:rPr>
              <w:t>自项目验收合格之日起，</w:t>
            </w:r>
            <w:r>
              <w:rPr>
                <w:rFonts w:hint="eastAsia" w:ascii="宋体" w:hAnsi="宋体" w:cs="宋体"/>
                <w:u w:val="single"/>
              </w:rPr>
              <w:t xml:space="preserve"> </w:t>
            </w:r>
            <w:r>
              <w:rPr>
                <w:rFonts w:hint="eastAsia" w:ascii="宋体" w:hAnsi="宋体" w:cs="宋体"/>
                <w:u w:val="single"/>
                <w:lang w:val="en-US" w:eastAsia="zh-CN"/>
              </w:rPr>
              <w:t xml:space="preserve"> 60</w:t>
            </w:r>
            <w:r>
              <w:rPr>
                <w:rFonts w:hint="eastAsia" w:ascii="宋体" w:hAnsi="宋体" w:cs="宋体"/>
                <w:u w:val="single"/>
              </w:rPr>
              <w:t xml:space="preserve">  </w:t>
            </w:r>
            <w:r>
              <w:rPr>
                <w:rFonts w:ascii="宋体" w:hAnsi="宋体" w:cs="宋体"/>
              </w:rPr>
              <w:t>个月</w:t>
            </w:r>
            <w:r>
              <w:rPr>
                <w:rFonts w:hint="eastAsia" w:ascii="宋体" w:hAnsi="宋体" w:cs="宋体"/>
              </w:rPr>
              <w:t>（招标要求不少于</w:t>
            </w:r>
            <w:r>
              <w:rPr>
                <w:rFonts w:hint="eastAsia" w:ascii="宋体" w:hAnsi="宋体" w:cs="宋体"/>
                <w:lang w:val="en-US" w:eastAsia="zh-CN"/>
              </w:rPr>
              <w:t>60</w:t>
            </w:r>
            <w:r>
              <w:rPr>
                <w:rFonts w:hint="eastAsia" w:ascii="宋体" w:hAnsi="宋体" w:cs="宋体"/>
              </w:rPr>
              <w:t>个月）</w:t>
            </w:r>
          </w:p>
        </w:tc>
      </w:tr>
      <w:tr w14:paraId="7EEBB9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19" w:hRule="atLeast"/>
        </w:trPr>
        <w:tc>
          <w:tcPr>
            <w:tcW w:w="1607" w:type="dxa"/>
            <w:noWrap w:val="0"/>
            <w:vAlign w:val="center"/>
          </w:tcPr>
          <w:p w14:paraId="07EFBE0D">
            <w:pPr>
              <w:jc w:val="center"/>
              <w:rPr>
                <w:rFonts w:ascii="宋体" w:hAnsi="宋体"/>
                <w:szCs w:val="21"/>
              </w:rPr>
            </w:pPr>
            <w:r>
              <w:rPr>
                <w:rFonts w:hint="eastAsia" w:ascii="宋体" w:hAnsi="宋体"/>
                <w:szCs w:val="21"/>
              </w:rPr>
              <w:t>第二节</w:t>
            </w:r>
          </w:p>
          <w:p w14:paraId="3D6D180A">
            <w:pPr>
              <w:jc w:val="center"/>
              <w:rPr>
                <w:rFonts w:ascii="宋体" w:hAnsi="宋体"/>
                <w:szCs w:val="21"/>
              </w:rPr>
            </w:pPr>
            <w:r>
              <w:rPr>
                <w:rFonts w:hint="eastAsia" w:ascii="宋体" w:hAnsi="宋体"/>
                <w:szCs w:val="21"/>
              </w:rPr>
              <w:t>第8.2（3）项</w:t>
            </w:r>
          </w:p>
        </w:tc>
        <w:tc>
          <w:tcPr>
            <w:tcW w:w="1742" w:type="dxa"/>
            <w:noWrap w:val="0"/>
            <w:vAlign w:val="center"/>
          </w:tcPr>
          <w:p w14:paraId="732EF5EF">
            <w:pPr>
              <w:jc w:val="left"/>
              <w:rPr>
                <w:rFonts w:ascii="宋体" w:hAnsi="宋体"/>
                <w:szCs w:val="21"/>
              </w:rPr>
            </w:pPr>
            <w:r>
              <w:rPr>
                <w:rFonts w:hint="eastAsia" w:ascii="宋体" w:hAnsi="宋体"/>
                <w:szCs w:val="21"/>
              </w:rPr>
              <w:t>货物质量缺陷</w:t>
            </w:r>
          </w:p>
          <w:p w14:paraId="32CB23E3">
            <w:pPr>
              <w:jc w:val="left"/>
              <w:rPr>
                <w:rFonts w:ascii="宋体" w:hAnsi="宋体"/>
                <w:szCs w:val="21"/>
              </w:rPr>
            </w:pPr>
            <w:r>
              <w:rPr>
                <w:rFonts w:hint="eastAsia" w:ascii="宋体" w:hAnsi="宋体"/>
                <w:szCs w:val="21"/>
              </w:rPr>
              <w:t>响应时间</w:t>
            </w:r>
          </w:p>
        </w:tc>
        <w:tc>
          <w:tcPr>
            <w:tcW w:w="5125" w:type="dxa"/>
            <w:noWrap w:val="0"/>
            <w:vAlign w:val="center"/>
          </w:tcPr>
          <w:p w14:paraId="7D27C037">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2"/>
                <w:lang w:val="en-US" w:eastAsia="zh-CN" w:bidi="ar-SA"/>
              </w:rPr>
            </w:pPr>
            <w:r>
              <w:rPr>
                <w:rFonts w:hint="eastAsia" w:ascii="宋体" w:hAnsi="宋体" w:cs="宋体"/>
                <w:lang w:val="en-US" w:eastAsia="zh-CN"/>
              </w:rPr>
              <w:t>质保期内，如在使用过程中发生问题等，则乙方在接到甲方提出的维修维保要求通知后，应于2小时电话响应，对甲方的服务要求提出解决方案，经确认如有需要，技术人员须在24小时内到达甲方现场，并于12小时内完成维修维保工作；重大问题或其他无法迅速解决的问题应在48小时内解决或提出明确解决方案，否则乙方应赔偿甲方相应损失。</w:t>
            </w:r>
          </w:p>
        </w:tc>
      </w:tr>
      <w:tr w14:paraId="7839FDF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F486681">
            <w:pPr>
              <w:jc w:val="center"/>
              <w:rPr>
                <w:rFonts w:ascii="宋体" w:hAnsi="宋体" w:cs="宋体"/>
                <w:szCs w:val="21"/>
              </w:rPr>
            </w:pPr>
            <w:r>
              <w:rPr>
                <w:rFonts w:hint="eastAsia" w:ascii="宋体" w:hAnsi="宋体" w:cs="宋体"/>
                <w:szCs w:val="21"/>
              </w:rPr>
              <w:t>第二节</w:t>
            </w:r>
          </w:p>
          <w:p w14:paraId="42A4983A">
            <w:pPr>
              <w:pStyle w:val="10"/>
              <w:jc w:val="center"/>
            </w:pPr>
            <w:r>
              <w:rPr>
                <w:rFonts w:hint="eastAsia" w:ascii="宋体" w:hAnsi="宋体" w:eastAsia="宋体" w:cs="宋体"/>
              </w:rPr>
              <w:t>第11.1款</w:t>
            </w:r>
          </w:p>
        </w:tc>
        <w:tc>
          <w:tcPr>
            <w:tcW w:w="1742" w:type="dxa"/>
            <w:noWrap w:val="0"/>
            <w:vAlign w:val="center"/>
          </w:tcPr>
          <w:p w14:paraId="0B240216">
            <w:pPr>
              <w:rPr>
                <w:rFonts w:ascii="宋体" w:hAnsi="宋体"/>
                <w:szCs w:val="21"/>
              </w:rPr>
            </w:pPr>
            <w:r>
              <w:rPr>
                <w:rFonts w:hint="eastAsia" w:ascii="宋体" w:hAnsi="宋体"/>
                <w:szCs w:val="21"/>
              </w:rPr>
              <w:t>其他应当保密的信息</w:t>
            </w:r>
          </w:p>
        </w:tc>
        <w:tc>
          <w:tcPr>
            <w:tcW w:w="5125" w:type="dxa"/>
            <w:noWrap w:val="0"/>
            <w:vAlign w:val="center"/>
          </w:tcPr>
          <w:p w14:paraId="396E1D0C">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宋体" w:hAnsi="宋体" w:eastAsia="宋体" w:cs="宋体"/>
                <w:sz w:val="21"/>
                <w:szCs w:val="22"/>
                <w:lang w:val="en-US" w:eastAsia="zh-CN" w:bidi="ar-SA"/>
              </w:rPr>
            </w:pPr>
            <w:r>
              <w:rPr>
                <w:rFonts w:hint="eastAsia" w:ascii="宋体" w:hAnsi="宋体" w:eastAsia="宋体" w:cs="宋体"/>
                <w:sz w:val="21"/>
                <w:szCs w:val="22"/>
                <w:lang w:val="en-US" w:eastAsia="zh-CN" w:bidi="ar-SA"/>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7A89573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50" w:hRule="atLeast"/>
        </w:trPr>
        <w:tc>
          <w:tcPr>
            <w:tcW w:w="1607" w:type="dxa"/>
            <w:noWrap w:val="0"/>
            <w:vAlign w:val="center"/>
          </w:tcPr>
          <w:p w14:paraId="64E18B4B">
            <w:pPr>
              <w:jc w:val="center"/>
              <w:rPr>
                <w:rFonts w:ascii="宋体" w:hAnsi="宋体"/>
                <w:szCs w:val="21"/>
              </w:rPr>
            </w:pPr>
            <w:r>
              <w:rPr>
                <w:rFonts w:hint="eastAsia" w:ascii="宋体" w:hAnsi="宋体"/>
                <w:szCs w:val="21"/>
              </w:rPr>
              <w:t>第二节</w:t>
            </w:r>
          </w:p>
          <w:p w14:paraId="2D5DCBFD">
            <w:pPr>
              <w:jc w:val="center"/>
              <w:rPr>
                <w:rFonts w:ascii="宋体" w:hAnsi="宋体"/>
                <w:szCs w:val="21"/>
              </w:rPr>
            </w:pPr>
            <w:r>
              <w:rPr>
                <w:rFonts w:hint="eastAsia" w:ascii="宋体" w:hAnsi="宋体"/>
                <w:szCs w:val="21"/>
              </w:rPr>
              <w:t>第12.2款</w:t>
            </w:r>
          </w:p>
        </w:tc>
        <w:tc>
          <w:tcPr>
            <w:tcW w:w="1742" w:type="dxa"/>
            <w:noWrap w:val="0"/>
            <w:vAlign w:val="center"/>
          </w:tcPr>
          <w:p w14:paraId="3A147E6D">
            <w:pPr>
              <w:jc w:val="left"/>
              <w:rPr>
                <w:rFonts w:ascii="宋体" w:hAnsi="宋体"/>
                <w:szCs w:val="21"/>
              </w:rPr>
            </w:pPr>
            <w:r>
              <w:rPr>
                <w:rFonts w:hint="eastAsia" w:ascii="宋体" w:hAnsi="宋体"/>
                <w:szCs w:val="21"/>
              </w:rPr>
              <w:t>合同价款支付时间</w:t>
            </w:r>
          </w:p>
        </w:tc>
        <w:tc>
          <w:tcPr>
            <w:tcW w:w="5125" w:type="dxa"/>
            <w:noWrap w:val="0"/>
            <w:vAlign w:val="center"/>
          </w:tcPr>
          <w:p w14:paraId="0B5F8CCF">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ascii="宋体" w:hAnsi="宋体"/>
                <w:szCs w:val="21"/>
                <w:u w:val="none"/>
              </w:rPr>
              <w:t>项目验收合格后支付合同总金额全额</w:t>
            </w:r>
            <w:r>
              <w:rPr>
                <w:rFonts w:hint="eastAsia"/>
                <w:u w:val="none"/>
              </w:rPr>
              <w:t>。</w:t>
            </w:r>
            <w:r>
              <w:rPr>
                <w:rFonts w:hint="eastAsia" w:ascii="宋体" w:hAnsi="宋体"/>
                <w:b/>
                <w:bCs/>
                <w:szCs w:val="21"/>
              </w:rPr>
              <w:t xml:space="preserve"> </w:t>
            </w:r>
          </w:p>
        </w:tc>
      </w:tr>
      <w:tr w14:paraId="39A12BD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985" w:hRule="atLeast"/>
        </w:trPr>
        <w:tc>
          <w:tcPr>
            <w:tcW w:w="1607" w:type="dxa"/>
            <w:noWrap w:val="0"/>
            <w:vAlign w:val="center"/>
          </w:tcPr>
          <w:p w14:paraId="58D93C57">
            <w:pPr>
              <w:jc w:val="center"/>
              <w:rPr>
                <w:rFonts w:ascii="宋体" w:hAnsi="宋体"/>
                <w:szCs w:val="21"/>
              </w:rPr>
            </w:pPr>
            <w:r>
              <w:rPr>
                <w:rFonts w:hint="eastAsia" w:ascii="宋体" w:hAnsi="宋体"/>
                <w:szCs w:val="21"/>
              </w:rPr>
              <w:t>第二节</w:t>
            </w:r>
          </w:p>
          <w:p w14:paraId="55088034">
            <w:pPr>
              <w:jc w:val="center"/>
              <w:rPr>
                <w:rFonts w:ascii="宋体" w:hAnsi="宋体"/>
                <w:szCs w:val="21"/>
              </w:rPr>
            </w:pPr>
            <w:r>
              <w:rPr>
                <w:rFonts w:hint="eastAsia" w:ascii="宋体" w:hAnsi="宋体"/>
                <w:szCs w:val="21"/>
              </w:rPr>
              <w:t>第13.2款</w:t>
            </w:r>
          </w:p>
        </w:tc>
        <w:tc>
          <w:tcPr>
            <w:tcW w:w="1742" w:type="dxa"/>
            <w:noWrap w:val="0"/>
            <w:vAlign w:val="center"/>
          </w:tcPr>
          <w:p w14:paraId="41488165">
            <w:pPr>
              <w:jc w:val="left"/>
              <w:rPr>
                <w:rFonts w:ascii="宋体" w:hAnsi="宋体"/>
                <w:szCs w:val="21"/>
              </w:rPr>
            </w:pPr>
            <w:r>
              <w:rPr>
                <w:rFonts w:hint="eastAsia" w:ascii="宋体" w:hAnsi="宋体"/>
                <w:szCs w:val="21"/>
              </w:rPr>
              <w:t>履约保证金不予退还的情形</w:t>
            </w:r>
          </w:p>
        </w:tc>
        <w:tc>
          <w:tcPr>
            <w:tcW w:w="5125" w:type="dxa"/>
            <w:noWrap w:val="0"/>
            <w:vAlign w:val="center"/>
          </w:tcPr>
          <w:p w14:paraId="01EF7F15">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宋体" w:hAnsi="宋体"/>
                <w:szCs w:val="21"/>
              </w:rPr>
            </w:pPr>
            <w:r>
              <w:rPr>
                <w:rFonts w:hint="eastAsia" w:ascii="宋体" w:hAnsi="宋体"/>
                <w:szCs w:val="21"/>
              </w:rPr>
              <w:t>1.未经甲方书面认可，逾期交货的。</w:t>
            </w:r>
          </w:p>
          <w:p w14:paraId="1E4DA2D4">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宋体" w:hAnsi="宋体"/>
                <w:szCs w:val="21"/>
              </w:rPr>
              <w:t>2.乙方未能遵守甲方有关管理制度和规定，在货物运输、安装调试、维修维保等过程中未服从甲方管理，给甲方或第三人造成伤害或财产损失，如履约保证金不足以弥补甲方和第三人的损失，乙方继续承担赔偿责任。</w:t>
            </w:r>
          </w:p>
          <w:p w14:paraId="61D7BA7D">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宋体" w:hAnsi="宋体"/>
                <w:szCs w:val="21"/>
              </w:rPr>
            </w:pPr>
            <w:r>
              <w:rPr>
                <w:rFonts w:hint="eastAsia" w:ascii="宋体" w:hAnsi="宋体"/>
                <w:szCs w:val="21"/>
              </w:rPr>
              <w:t>3.乙方不参与验收、故意拖延验收，货物验收不合格。</w:t>
            </w:r>
          </w:p>
          <w:p w14:paraId="16C76C65">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宋体" w:hAnsi="宋体"/>
                <w:szCs w:val="21"/>
              </w:rPr>
            </w:pPr>
            <w:r>
              <w:rPr>
                <w:rFonts w:hint="eastAsia" w:ascii="宋体" w:hAnsi="宋体"/>
                <w:szCs w:val="21"/>
              </w:rPr>
              <w:t>4.乙方未及时按招标文件、投标文件和合同约定提供货物质保服务。</w:t>
            </w:r>
          </w:p>
        </w:tc>
      </w:tr>
      <w:tr w14:paraId="3EDF161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205" w:hRule="atLeast"/>
        </w:trPr>
        <w:tc>
          <w:tcPr>
            <w:tcW w:w="1607" w:type="dxa"/>
            <w:noWrap w:val="0"/>
            <w:vAlign w:val="center"/>
          </w:tcPr>
          <w:p w14:paraId="5B33F0E8">
            <w:pPr>
              <w:jc w:val="center"/>
              <w:rPr>
                <w:rFonts w:ascii="宋体" w:hAnsi="宋体"/>
                <w:szCs w:val="21"/>
              </w:rPr>
            </w:pPr>
            <w:r>
              <w:rPr>
                <w:rFonts w:hint="eastAsia" w:ascii="宋体" w:hAnsi="宋体"/>
                <w:szCs w:val="21"/>
              </w:rPr>
              <w:t>第二节</w:t>
            </w:r>
          </w:p>
          <w:p w14:paraId="12E6074B">
            <w:pPr>
              <w:jc w:val="center"/>
              <w:rPr>
                <w:rFonts w:ascii="宋体" w:hAnsi="宋体"/>
                <w:szCs w:val="21"/>
              </w:rPr>
            </w:pPr>
            <w:r>
              <w:rPr>
                <w:rFonts w:hint="eastAsia" w:ascii="宋体" w:hAnsi="宋体"/>
                <w:szCs w:val="21"/>
              </w:rPr>
              <w:t>第13.3款</w:t>
            </w:r>
          </w:p>
        </w:tc>
        <w:tc>
          <w:tcPr>
            <w:tcW w:w="1742" w:type="dxa"/>
            <w:noWrap w:val="0"/>
            <w:vAlign w:val="center"/>
          </w:tcPr>
          <w:p w14:paraId="5E0F8139">
            <w:pPr>
              <w:jc w:val="left"/>
              <w:rPr>
                <w:rFonts w:ascii="宋体" w:hAnsi="宋体"/>
                <w:szCs w:val="21"/>
              </w:rPr>
            </w:pPr>
            <w:r>
              <w:rPr>
                <w:rFonts w:hint="eastAsia" w:ascii="宋体" w:hAnsi="宋体"/>
                <w:szCs w:val="21"/>
              </w:rPr>
              <w:t>履约保证金退还时间及逾期退还的违约金</w:t>
            </w:r>
          </w:p>
        </w:tc>
        <w:tc>
          <w:tcPr>
            <w:tcW w:w="5125" w:type="dxa"/>
            <w:noWrap w:val="0"/>
            <w:vAlign w:val="center"/>
          </w:tcPr>
          <w:p w14:paraId="010D65FC">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宋体" w:hAnsi="宋体"/>
                <w:szCs w:val="21"/>
              </w:rPr>
              <w:t>1.自甲方最终书面确认验收合格之日，甲方确认无质量问题且乙方无违约情形后将履约保证金无息退还给乙方。具体退还时间以甲方内部审批流程通过后实际退还的时间为准。</w:t>
            </w:r>
          </w:p>
          <w:p w14:paraId="2101E8AD">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宋体" w:hAnsi="宋体"/>
                <w:szCs w:val="21"/>
              </w:rPr>
              <w:t>2.无逾期退还履约保证金的违约金。</w:t>
            </w:r>
          </w:p>
        </w:tc>
      </w:tr>
      <w:tr w14:paraId="6A753B7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12A6B6AC">
            <w:pPr>
              <w:jc w:val="center"/>
              <w:rPr>
                <w:rFonts w:ascii="宋体" w:hAnsi="宋体"/>
                <w:szCs w:val="21"/>
              </w:rPr>
            </w:pPr>
            <w:r>
              <w:rPr>
                <w:rFonts w:hint="eastAsia" w:ascii="宋体" w:hAnsi="宋体"/>
                <w:szCs w:val="21"/>
              </w:rPr>
              <w:t>第二节</w:t>
            </w:r>
          </w:p>
          <w:p w14:paraId="49C05C62">
            <w:pPr>
              <w:jc w:val="center"/>
              <w:rPr>
                <w:rFonts w:ascii="宋体" w:hAnsi="宋体"/>
                <w:szCs w:val="21"/>
              </w:rPr>
            </w:pPr>
            <w:r>
              <w:rPr>
                <w:rFonts w:hint="eastAsia" w:ascii="宋体" w:hAnsi="宋体"/>
                <w:szCs w:val="21"/>
              </w:rPr>
              <w:t>第14.1（3）项</w:t>
            </w:r>
          </w:p>
        </w:tc>
        <w:tc>
          <w:tcPr>
            <w:tcW w:w="1742" w:type="dxa"/>
            <w:noWrap w:val="0"/>
            <w:vAlign w:val="center"/>
          </w:tcPr>
          <w:p w14:paraId="5C1AD3FA">
            <w:pPr>
              <w:jc w:val="left"/>
              <w:rPr>
                <w:rFonts w:ascii="宋体" w:hAnsi="宋体"/>
                <w:szCs w:val="21"/>
              </w:rPr>
            </w:pPr>
            <w:r>
              <w:rPr>
                <w:rFonts w:hint="eastAsia" w:ascii="宋体" w:hAnsi="宋体"/>
                <w:szCs w:val="21"/>
              </w:rPr>
              <w:t>运行监督、维修期限</w:t>
            </w:r>
          </w:p>
        </w:tc>
        <w:tc>
          <w:tcPr>
            <w:tcW w:w="5125" w:type="dxa"/>
            <w:noWrap w:val="0"/>
            <w:vAlign w:val="center"/>
          </w:tcPr>
          <w:p w14:paraId="0C5CB026">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按招标文件的要求和乙方投标响应文件执行。</w:t>
            </w:r>
          </w:p>
        </w:tc>
      </w:tr>
      <w:tr w14:paraId="3ABE03D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1BAC976A">
            <w:pPr>
              <w:jc w:val="center"/>
              <w:rPr>
                <w:rFonts w:ascii="宋体" w:hAnsi="宋体"/>
                <w:szCs w:val="21"/>
              </w:rPr>
            </w:pPr>
            <w:r>
              <w:rPr>
                <w:rFonts w:hint="eastAsia" w:ascii="宋体" w:hAnsi="宋体"/>
                <w:szCs w:val="21"/>
              </w:rPr>
              <w:t>第二节</w:t>
            </w:r>
          </w:p>
          <w:p w14:paraId="7C0B122B">
            <w:pPr>
              <w:jc w:val="center"/>
              <w:rPr>
                <w:rFonts w:ascii="宋体" w:hAnsi="宋体"/>
                <w:szCs w:val="21"/>
              </w:rPr>
            </w:pPr>
            <w:r>
              <w:rPr>
                <w:rFonts w:hint="eastAsia" w:ascii="宋体" w:hAnsi="宋体"/>
                <w:szCs w:val="21"/>
              </w:rPr>
              <w:t>第14.1（5）项</w:t>
            </w:r>
          </w:p>
        </w:tc>
        <w:tc>
          <w:tcPr>
            <w:tcW w:w="1742" w:type="dxa"/>
            <w:noWrap w:val="0"/>
            <w:vAlign w:val="center"/>
          </w:tcPr>
          <w:p w14:paraId="6FEDB878">
            <w:pPr>
              <w:jc w:val="left"/>
              <w:rPr>
                <w:rFonts w:ascii="宋体" w:hAnsi="宋体"/>
                <w:szCs w:val="21"/>
              </w:rPr>
            </w:pPr>
            <w:r>
              <w:rPr>
                <w:rFonts w:hint="eastAsia" w:ascii="宋体" w:hAnsi="宋体"/>
                <w:szCs w:val="21"/>
              </w:rPr>
              <w:t>货物回收的约定</w:t>
            </w:r>
          </w:p>
        </w:tc>
        <w:tc>
          <w:tcPr>
            <w:tcW w:w="5125" w:type="dxa"/>
            <w:noWrap w:val="0"/>
            <w:vAlign w:val="center"/>
          </w:tcPr>
          <w:p w14:paraId="509D29FF">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按相关法律法规执行。</w:t>
            </w:r>
          </w:p>
        </w:tc>
      </w:tr>
      <w:tr w14:paraId="6755293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545" w:hRule="atLeast"/>
        </w:trPr>
        <w:tc>
          <w:tcPr>
            <w:tcW w:w="1607" w:type="dxa"/>
            <w:noWrap w:val="0"/>
            <w:vAlign w:val="center"/>
          </w:tcPr>
          <w:p w14:paraId="1E9A5E2C">
            <w:pPr>
              <w:jc w:val="center"/>
              <w:rPr>
                <w:rFonts w:ascii="宋体" w:hAnsi="宋体"/>
                <w:szCs w:val="21"/>
              </w:rPr>
            </w:pPr>
            <w:r>
              <w:rPr>
                <w:rFonts w:hint="eastAsia" w:ascii="宋体" w:hAnsi="宋体"/>
                <w:szCs w:val="21"/>
              </w:rPr>
              <w:t>第二节</w:t>
            </w:r>
          </w:p>
          <w:p w14:paraId="750C4E34">
            <w:pPr>
              <w:jc w:val="center"/>
              <w:rPr>
                <w:rFonts w:ascii="宋体" w:hAnsi="宋体"/>
                <w:szCs w:val="21"/>
              </w:rPr>
            </w:pPr>
            <w:r>
              <w:rPr>
                <w:rFonts w:hint="eastAsia" w:ascii="宋体" w:hAnsi="宋体"/>
                <w:szCs w:val="21"/>
              </w:rPr>
              <w:t>第14.1（6）项</w:t>
            </w:r>
          </w:p>
        </w:tc>
        <w:tc>
          <w:tcPr>
            <w:tcW w:w="1742" w:type="dxa"/>
            <w:noWrap w:val="0"/>
            <w:vAlign w:val="center"/>
          </w:tcPr>
          <w:p w14:paraId="49D82F82">
            <w:pPr>
              <w:jc w:val="left"/>
              <w:rPr>
                <w:rFonts w:ascii="宋体" w:hAnsi="宋体"/>
                <w:szCs w:val="21"/>
              </w:rPr>
            </w:pPr>
            <w:r>
              <w:rPr>
                <w:rFonts w:hint="eastAsia" w:ascii="宋体" w:hAnsi="宋体"/>
                <w:szCs w:val="21"/>
              </w:rPr>
              <w:t>乙方提供的其他服务</w:t>
            </w:r>
          </w:p>
        </w:tc>
        <w:tc>
          <w:tcPr>
            <w:tcW w:w="5125" w:type="dxa"/>
            <w:noWrap w:val="0"/>
            <w:vAlign w:val="center"/>
          </w:tcPr>
          <w:p w14:paraId="1B03CD50">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left"/>
              <w:textAlignment w:val="auto"/>
              <w:rPr>
                <w:rFonts w:ascii="宋体" w:hAnsi="宋体" w:cs="宋体"/>
              </w:rPr>
            </w:pPr>
            <w:r>
              <w:rPr>
                <w:rFonts w:hint="eastAsia" w:ascii="宋体" w:hAnsi="宋体" w:cs="宋体"/>
                <w:lang w:val="en-US" w:eastAsia="zh-CN"/>
              </w:rPr>
              <w:t>1.</w:t>
            </w:r>
            <w:r>
              <w:rPr>
                <w:rFonts w:hint="eastAsia" w:ascii="宋体" w:hAnsi="宋体" w:cs="宋体"/>
              </w:rPr>
              <w:t>乙方对本合同约定货物提供</w:t>
            </w:r>
            <w:r>
              <w:rPr>
                <w:rFonts w:ascii="宋体" w:hAnsi="宋体" w:cs="宋体"/>
              </w:rPr>
              <w:t>终身维保服务，</w:t>
            </w:r>
            <w:r>
              <w:rPr>
                <w:rFonts w:hint="eastAsia" w:ascii="宋体" w:hAnsi="宋体" w:cs="宋体"/>
              </w:rPr>
              <w:t>并提供备品备件。</w:t>
            </w:r>
            <w:r>
              <w:rPr>
                <w:rFonts w:ascii="宋体" w:hAnsi="宋体" w:cs="宋体"/>
              </w:rPr>
              <w:t>质保期结束后，</w:t>
            </w:r>
            <w:r>
              <w:rPr>
                <w:rFonts w:hint="eastAsia" w:ascii="宋体" w:hAnsi="宋体" w:cs="宋体"/>
              </w:rPr>
              <w:t>乙方</w:t>
            </w:r>
            <w:r>
              <w:rPr>
                <w:rFonts w:ascii="宋体" w:hAnsi="宋体" w:cs="宋体"/>
              </w:rPr>
              <w:t>继续免费提供各项技术支持和咨询，</w:t>
            </w:r>
            <w:r>
              <w:rPr>
                <w:rFonts w:hint="eastAsia" w:ascii="宋体" w:hAnsi="宋体" w:cs="宋体"/>
              </w:rPr>
              <w:t>乙方须</w:t>
            </w:r>
            <w:r>
              <w:rPr>
                <w:rFonts w:ascii="宋体" w:hAnsi="宋体" w:cs="宋体"/>
              </w:rPr>
              <w:t>按成本价供应备品备件</w:t>
            </w:r>
            <w:r>
              <w:rPr>
                <w:rFonts w:hint="eastAsia" w:ascii="宋体" w:hAnsi="宋体" w:cs="宋体"/>
              </w:rPr>
              <w:t>，且不再另外收取人工费</w:t>
            </w:r>
            <w:r>
              <w:rPr>
                <w:rFonts w:ascii="宋体" w:hAnsi="宋体" w:cs="宋体"/>
              </w:rPr>
              <w:t>。</w:t>
            </w:r>
          </w:p>
          <w:p w14:paraId="59CCBA45">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left"/>
              <w:textAlignment w:val="auto"/>
            </w:pPr>
            <w:r>
              <w:rPr>
                <w:rFonts w:hint="eastAsia" w:ascii="宋体" w:hAnsi="宋体" w:cs="宋体"/>
                <w:lang w:val="en-US" w:eastAsia="zh-CN"/>
              </w:rPr>
              <w:t>2.</w:t>
            </w:r>
            <w:r>
              <w:rPr>
                <w:rFonts w:hint="eastAsia" w:ascii="宋体" w:hAnsi="宋体" w:cs="宋体"/>
              </w:rPr>
              <w:t>乙方须</w:t>
            </w:r>
            <w:r>
              <w:rPr>
                <w:rFonts w:ascii="宋体" w:hAnsi="宋体" w:cs="宋体"/>
              </w:rPr>
              <w:t>提供及时、有效的售后服务。</w:t>
            </w:r>
            <w:r>
              <w:rPr>
                <w:rFonts w:hint="eastAsia" w:ascii="宋体" w:hAnsi="宋体" w:cs="宋体"/>
              </w:rPr>
              <w:t>乙方须</w:t>
            </w:r>
            <w:r>
              <w:rPr>
                <w:rFonts w:ascii="宋体" w:hAnsi="宋体" w:cs="宋体"/>
              </w:rPr>
              <w:t>终身提供免费的应用咨询及技术帮助。如</w:t>
            </w:r>
            <w:r>
              <w:rPr>
                <w:rFonts w:hint="eastAsia" w:ascii="宋体" w:hAnsi="宋体" w:cs="宋体"/>
              </w:rPr>
              <w:t>家具</w:t>
            </w:r>
            <w:r>
              <w:rPr>
                <w:rFonts w:ascii="宋体" w:hAnsi="宋体" w:cs="宋体"/>
              </w:rPr>
              <w:t>出现问题，</w:t>
            </w:r>
            <w:r>
              <w:rPr>
                <w:rFonts w:hint="eastAsia" w:ascii="宋体" w:hAnsi="宋体" w:cs="宋体"/>
              </w:rPr>
              <w:t>乙方</w:t>
            </w:r>
            <w:r>
              <w:rPr>
                <w:rFonts w:ascii="宋体" w:hAnsi="宋体" w:cs="宋体"/>
              </w:rPr>
              <w:t>须在2小时内响应，提供电话指导、远程诊断、故障排除等服务，</w:t>
            </w:r>
            <w:r>
              <w:rPr>
                <w:rFonts w:hint="eastAsia" w:ascii="宋体" w:hAnsi="宋体" w:cs="宋体"/>
              </w:rPr>
              <w:t>维修人员须</w:t>
            </w:r>
            <w:r>
              <w:rPr>
                <w:rFonts w:ascii="宋体" w:hAnsi="宋体" w:cs="宋体"/>
              </w:rPr>
              <w:t>在24小时内上门维修。</w:t>
            </w:r>
            <w:r>
              <w:rPr>
                <w:rFonts w:hint="eastAsia" w:ascii="宋体" w:hAnsi="宋体" w:cs="宋体"/>
              </w:rPr>
              <w:t>乙方须制定</w:t>
            </w:r>
            <w:r>
              <w:rPr>
                <w:rFonts w:ascii="宋体" w:hAnsi="宋体" w:cs="宋体"/>
              </w:rPr>
              <w:t>针对本项目的售后服务方案，配备相应的售后服务人员，</w:t>
            </w:r>
            <w:r>
              <w:rPr>
                <w:rFonts w:hint="eastAsia" w:ascii="宋体" w:hAnsi="宋体" w:cs="宋体"/>
              </w:rPr>
              <w:t>售后人员姓名【王晓虎（电话：13564342286）】，以</w:t>
            </w:r>
            <w:r>
              <w:rPr>
                <w:rFonts w:ascii="宋体" w:hAnsi="宋体" w:cs="宋体"/>
              </w:rPr>
              <w:t>确保项目要求的各项售后服务的实现。</w:t>
            </w:r>
          </w:p>
          <w:p w14:paraId="4976ACB8">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宋体" w:hAnsi="宋体" w:cs="宋体"/>
              </w:rPr>
              <w:t>3</w:t>
            </w:r>
            <w:r>
              <w:rPr>
                <w:rFonts w:ascii="宋体" w:hAnsi="宋体" w:cs="宋体"/>
              </w:rPr>
              <w:t>.</w:t>
            </w:r>
            <w:r>
              <w:rPr>
                <w:rFonts w:hint="eastAsia" w:ascii="宋体" w:hAnsi="宋体" w:cs="宋体"/>
              </w:rPr>
              <w:t>本合同约定的货物</w:t>
            </w:r>
            <w:r>
              <w:rPr>
                <w:rFonts w:ascii="宋体" w:hAnsi="宋体" w:cs="宋体"/>
              </w:rPr>
              <w:t>质保期内发生的一切质量问题由</w:t>
            </w:r>
            <w:r>
              <w:rPr>
                <w:rFonts w:hint="eastAsia" w:ascii="宋体" w:hAnsi="宋体" w:cs="宋体"/>
              </w:rPr>
              <w:t>乙方</w:t>
            </w:r>
            <w:r>
              <w:rPr>
                <w:rFonts w:ascii="宋体" w:hAnsi="宋体" w:cs="宋体"/>
              </w:rPr>
              <w:t>负责免费处理，如所购</w:t>
            </w:r>
            <w:r>
              <w:rPr>
                <w:rFonts w:hint="eastAsia" w:ascii="宋体" w:hAnsi="宋体" w:cs="宋体"/>
                <w:lang w:val="en-US" w:eastAsia="zh-CN"/>
              </w:rPr>
              <w:t>密集书架</w:t>
            </w:r>
            <w:r>
              <w:rPr>
                <w:rFonts w:ascii="宋体" w:hAnsi="宋体" w:cs="宋体"/>
              </w:rPr>
              <w:t>有重大质量问题，由</w:t>
            </w:r>
            <w:r>
              <w:rPr>
                <w:rFonts w:hint="eastAsia" w:ascii="宋体" w:hAnsi="宋体" w:cs="宋体"/>
              </w:rPr>
              <w:t>乙方</w:t>
            </w:r>
            <w:r>
              <w:rPr>
                <w:rFonts w:ascii="宋体" w:hAnsi="宋体" w:cs="宋体"/>
              </w:rPr>
              <w:t>负责包换、包退</w:t>
            </w:r>
            <w:r>
              <w:rPr>
                <w:rFonts w:hint="eastAsia" w:ascii="宋体" w:hAnsi="宋体" w:cs="宋体"/>
              </w:rPr>
              <w:t>。</w:t>
            </w:r>
          </w:p>
        </w:tc>
      </w:tr>
      <w:tr w14:paraId="032F922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FA81796">
            <w:pPr>
              <w:jc w:val="center"/>
              <w:rPr>
                <w:rFonts w:ascii="宋体" w:hAnsi="宋体"/>
                <w:szCs w:val="21"/>
              </w:rPr>
            </w:pPr>
            <w:r>
              <w:rPr>
                <w:rFonts w:hint="eastAsia" w:ascii="宋体" w:hAnsi="宋体"/>
                <w:szCs w:val="21"/>
              </w:rPr>
              <w:t>第二节</w:t>
            </w:r>
          </w:p>
          <w:p w14:paraId="245C524B">
            <w:pPr>
              <w:jc w:val="center"/>
              <w:rPr>
                <w:rFonts w:ascii="宋体" w:hAnsi="宋体"/>
                <w:szCs w:val="21"/>
              </w:rPr>
            </w:pPr>
            <w:r>
              <w:rPr>
                <w:rFonts w:hint="eastAsia" w:ascii="宋体" w:hAnsi="宋体"/>
                <w:szCs w:val="21"/>
              </w:rPr>
              <w:t>第15.1款</w:t>
            </w:r>
          </w:p>
        </w:tc>
        <w:tc>
          <w:tcPr>
            <w:tcW w:w="1742" w:type="dxa"/>
            <w:noWrap w:val="0"/>
            <w:vAlign w:val="center"/>
          </w:tcPr>
          <w:p w14:paraId="695D5CE7">
            <w:pPr>
              <w:jc w:val="left"/>
              <w:rPr>
                <w:rFonts w:ascii="宋体" w:hAnsi="宋体"/>
                <w:szCs w:val="21"/>
              </w:rPr>
            </w:pPr>
            <w:r>
              <w:rPr>
                <w:rFonts w:hint="eastAsia" w:ascii="宋体" w:hAnsi="宋体"/>
                <w:szCs w:val="21"/>
              </w:rPr>
              <w:t>修理、重作、更换相关具体规定</w:t>
            </w:r>
          </w:p>
        </w:tc>
        <w:tc>
          <w:tcPr>
            <w:tcW w:w="5125" w:type="dxa"/>
            <w:noWrap w:val="0"/>
            <w:vAlign w:val="center"/>
          </w:tcPr>
          <w:p w14:paraId="537D7F29">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Cs w:val="21"/>
              </w:rPr>
            </w:pPr>
            <w:r>
              <w:rPr>
                <w:szCs w:val="21"/>
              </w:rPr>
              <w:t>乙方提供的货物在质</w:t>
            </w:r>
            <w:r>
              <w:rPr>
                <w:rFonts w:hint="eastAsia"/>
                <w:szCs w:val="21"/>
              </w:rPr>
              <w:t>保</w:t>
            </w:r>
            <w:r>
              <w:rPr>
                <w:szCs w:val="21"/>
              </w:rPr>
              <w:t>期内因货物本身的质量问题发生故障，乙方应负责免费更换。对达不到技术要求</w:t>
            </w:r>
            <w:r>
              <w:rPr>
                <w:rFonts w:hint="eastAsia"/>
                <w:szCs w:val="21"/>
              </w:rPr>
              <w:t>的</w:t>
            </w:r>
            <w:r>
              <w:rPr>
                <w:szCs w:val="21"/>
              </w:rPr>
              <w:t>，根据实际情况，经双方协商，可按以下办法处理：</w:t>
            </w:r>
          </w:p>
          <w:p w14:paraId="74E3E073">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Cs w:val="21"/>
              </w:rPr>
            </w:pPr>
            <w:r>
              <w:rPr>
                <w:rFonts w:hint="eastAsia"/>
                <w:szCs w:val="21"/>
              </w:rPr>
              <w:t>（1）</w:t>
            </w:r>
            <w:r>
              <w:rPr>
                <w:szCs w:val="21"/>
              </w:rPr>
              <w:t>更换：由乙方承担所发生的全部费用。</w:t>
            </w:r>
          </w:p>
          <w:p w14:paraId="2A02E3AC">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Cs w:val="21"/>
              </w:rPr>
            </w:pPr>
            <w:r>
              <w:rPr>
                <w:rFonts w:hint="eastAsia"/>
                <w:szCs w:val="21"/>
              </w:rPr>
              <w:t>（2）</w:t>
            </w:r>
            <w:r>
              <w:rPr>
                <w:szCs w:val="21"/>
              </w:rPr>
              <w:t>贬值处理：由甲乙双方合议定价。</w:t>
            </w:r>
          </w:p>
          <w:p w14:paraId="206E2310">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（3）</w:t>
            </w:r>
            <w:r>
              <w:rPr>
                <w:szCs w:val="21"/>
              </w:rPr>
              <w:t>退货处理：乙方应退还甲方支付的合同款，同时应承担该货物的直接费用（运输、保险、检验、货款利息及银行手续费等）。</w:t>
            </w:r>
          </w:p>
        </w:tc>
      </w:tr>
      <w:tr w14:paraId="14654E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309405A">
            <w:pPr>
              <w:jc w:val="center"/>
              <w:rPr>
                <w:rFonts w:ascii="宋体" w:hAnsi="宋体"/>
                <w:szCs w:val="21"/>
              </w:rPr>
            </w:pPr>
            <w:r>
              <w:rPr>
                <w:rFonts w:hint="eastAsia" w:ascii="宋体" w:hAnsi="宋体"/>
                <w:szCs w:val="21"/>
              </w:rPr>
              <w:t>第二节</w:t>
            </w:r>
          </w:p>
          <w:p w14:paraId="2D511615">
            <w:pPr>
              <w:jc w:val="center"/>
              <w:rPr>
                <w:rFonts w:ascii="宋体" w:hAnsi="宋体"/>
                <w:szCs w:val="21"/>
              </w:rPr>
            </w:pPr>
            <w:r>
              <w:rPr>
                <w:rFonts w:hint="eastAsia" w:ascii="宋体" w:hAnsi="宋体"/>
                <w:szCs w:val="21"/>
              </w:rPr>
              <w:t>第15.2（2）项</w:t>
            </w:r>
          </w:p>
        </w:tc>
        <w:tc>
          <w:tcPr>
            <w:tcW w:w="1742" w:type="dxa"/>
            <w:noWrap w:val="0"/>
            <w:vAlign w:val="center"/>
          </w:tcPr>
          <w:p w14:paraId="3BB2B1B0">
            <w:pPr>
              <w:jc w:val="left"/>
              <w:rPr>
                <w:rFonts w:ascii="宋体" w:hAnsi="宋体"/>
                <w:szCs w:val="21"/>
              </w:rPr>
            </w:pPr>
            <w:r>
              <w:rPr>
                <w:rFonts w:hint="eastAsia" w:ascii="宋体" w:hAnsi="宋体"/>
                <w:szCs w:val="21"/>
              </w:rPr>
              <w:t>迟延交货赔偿费</w:t>
            </w:r>
          </w:p>
        </w:tc>
        <w:tc>
          <w:tcPr>
            <w:tcW w:w="5125" w:type="dxa"/>
            <w:noWrap w:val="0"/>
            <w:vAlign w:val="center"/>
          </w:tcPr>
          <w:p w14:paraId="4B94BF3D">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szCs w:val="21"/>
              </w:rPr>
              <w:t>（1）</w:t>
            </w:r>
            <w:r>
              <w:rPr>
                <w:szCs w:val="21"/>
              </w:rPr>
              <w:t>乙方逾期交付货物的，</w:t>
            </w:r>
            <w:r>
              <w:rPr>
                <w:rFonts w:hint="eastAsia"/>
                <w:szCs w:val="21"/>
              </w:rPr>
              <w:t>每延迟1天按10000元/天累计计算</w:t>
            </w:r>
            <w:r>
              <w:rPr>
                <w:szCs w:val="21"/>
              </w:rPr>
              <w:t>向甲方支付违约金，由甲方从待付货款中扣除。逾期超过约定日期10个工作日不能交货的，甲方可解除本合同。乙方因逾期交货或因其他违约行为导致甲方解除合同的，乙方应向甲方支付合同总值15%的违约金，如造成甲方损失超过违约金的，超出部分由乙方继续承担赔偿责任。</w:t>
            </w:r>
          </w:p>
          <w:p w14:paraId="4D8CADBE">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2）乙方所交的货物品种、型号、规格、技术参数、质量不符合合同规定及招标文件规定标准的，甲方有权拒收该货物，乙方愿意更换货物但逾期交货的，按乙方逾期交货处理。乙方拒绝更换货物的，甲方可单方面解除合同，乙方应向甲方支付合同总值15%的违约金，如造成甲方损失超过违约金的，超出部分由乙方继续承担赔偿责任。</w:t>
            </w:r>
          </w:p>
        </w:tc>
      </w:tr>
      <w:tr w14:paraId="51E696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0006381">
            <w:pPr>
              <w:jc w:val="center"/>
              <w:rPr>
                <w:rFonts w:ascii="宋体" w:hAnsi="宋体"/>
                <w:szCs w:val="21"/>
              </w:rPr>
            </w:pPr>
            <w:r>
              <w:rPr>
                <w:rFonts w:hint="eastAsia" w:ascii="宋体" w:hAnsi="宋体"/>
                <w:szCs w:val="21"/>
              </w:rPr>
              <w:t>第二节</w:t>
            </w:r>
          </w:p>
          <w:p w14:paraId="2EE1E6A7">
            <w:pPr>
              <w:jc w:val="center"/>
              <w:rPr>
                <w:rFonts w:ascii="宋体" w:hAnsi="宋体"/>
                <w:szCs w:val="21"/>
              </w:rPr>
            </w:pPr>
            <w:r>
              <w:rPr>
                <w:rFonts w:hint="eastAsia" w:ascii="宋体" w:hAnsi="宋体"/>
                <w:szCs w:val="21"/>
              </w:rPr>
              <w:t>第15.3款</w:t>
            </w:r>
          </w:p>
        </w:tc>
        <w:tc>
          <w:tcPr>
            <w:tcW w:w="1742" w:type="dxa"/>
            <w:noWrap w:val="0"/>
            <w:vAlign w:val="center"/>
          </w:tcPr>
          <w:p w14:paraId="77E03A30">
            <w:pPr>
              <w:jc w:val="left"/>
              <w:rPr>
                <w:rFonts w:ascii="宋体" w:hAnsi="宋体"/>
                <w:szCs w:val="21"/>
              </w:rPr>
            </w:pPr>
            <w:r>
              <w:rPr>
                <w:rFonts w:hint="eastAsia" w:ascii="宋体" w:hAnsi="宋体"/>
                <w:szCs w:val="21"/>
              </w:rPr>
              <w:t>逾期付款利息</w:t>
            </w:r>
          </w:p>
        </w:tc>
        <w:tc>
          <w:tcPr>
            <w:tcW w:w="5125" w:type="dxa"/>
            <w:noWrap w:val="0"/>
            <w:vAlign w:val="center"/>
          </w:tcPr>
          <w:p w14:paraId="7E587DF8">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Times New Roman" w:hAnsi="Times New Roman"/>
                <w:color w:val="000000"/>
                <w:szCs w:val="21"/>
                <w:highlight w:val="none"/>
              </w:rPr>
              <w:t>乙方</w:t>
            </w:r>
            <w:r>
              <w:rPr>
                <w:rFonts w:ascii="Times New Roman" w:hAnsi="Times New Roman"/>
                <w:color w:val="000000"/>
                <w:szCs w:val="21"/>
                <w:highlight w:val="none"/>
              </w:rPr>
              <w:t>理解</w:t>
            </w:r>
            <w:r>
              <w:rPr>
                <w:rFonts w:hint="eastAsia" w:ascii="Times New Roman" w:hAnsi="Times New Roman"/>
                <w:color w:val="000000"/>
                <w:szCs w:val="21"/>
                <w:highlight w:val="none"/>
              </w:rPr>
              <w:t>甲方</w:t>
            </w:r>
            <w:r>
              <w:rPr>
                <w:rFonts w:ascii="Times New Roman" w:hAnsi="Times New Roman"/>
                <w:color w:val="000000"/>
                <w:szCs w:val="21"/>
                <w:highlight w:val="none"/>
              </w:rPr>
              <w:t>高校</w:t>
            </w:r>
            <w:r>
              <w:rPr>
                <w:rFonts w:hint="eastAsia" w:ascii="Times New Roman" w:hAnsi="Times New Roman"/>
                <w:color w:val="000000"/>
                <w:szCs w:val="21"/>
                <w:highlight w:val="none"/>
              </w:rPr>
              <w:t>财务制度</w:t>
            </w:r>
            <w:r>
              <w:rPr>
                <w:rFonts w:ascii="Times New Roman" w:hAnsi="Times New Roman"/>
                <w:color w:val="000000"/>
                <w:szCs w:val="21"/>
                <w:highlight w:val="none"/>
              </w:rPr>
              <w:t>的特殊性，自愿放弃</w:t>
            </w:r>
            <w:r>
              <w:rPr>
                <w:rFonts w:hint="eastAsia" w:ascii="Times New Roman" w:hAnsi="Times New Roman"/>
                <w:color w:val="000000"/>
                <w:szCs w:val="21"/>
                <w:highlight w:val="none"/>
              </w:rPr>
              <w:t>向甲方主张逾期付款利息</w:t>
            </w:r>
            <w:r>
              <w:rPr>
                <w:rFonts w:ascii="Times New Roman" w:hAnsi="Times New Roman"/>
                <w:color w:val="000000"/>
                <w:szCs w:val="21"/>
                <w:highlight w:val="none"/>
              </w:rPr>
              <w:t>。</w:t>
            </w:r>
          </w:p>
        </w:tc>
      </w:tr>
      <w:tr w14:paraId="60B56A6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noWrap w:val="0"/>
            <w:vAlign w:val="center"/>
          </w:tcPr>
          <w:p w14:paraId="5D2F142E">
            <w:pPr>
              <w:jc w:val="center"/>
              <w:rPr>
                <w:rFonts w:ascii="宋体" w:hAnsi="宋体"/>
                <w:szCs w:val="21"/>
              </w:rPr>
            </w:pPr>
            <w:r>
              <w:rPr>
                <w:rFonts w:hint="eastAsia" w:ascii="宋体" w:hAnsi="宋体"/>
                <w:szCs w:val="21"/>
              </w:rPr>
              <w:t>第二节</w:t>
            </w:r>
          </w:p>
          <w:p w14:paraId="1B62F003">
            <w:pPr>
              <w:jc w:val="center"/>
              <w:rPr>
                <w:rFonts w:ascii="宋体" w:hAnsi="宋体"/>
                <w:szCs w:val="21"/>
              </w:rPr>
            </w:pPr>
            <w:r>
              <w:rPr>
                <w:rFonts w:hint="eastAsia" w:ascii="宋体" w:hAnsi="宋体"/>
                <w:szCs w:val="21"/>
              </w:rPr>
              <w:t>第15.4款</w:t>
            </w:r>
          </w:p>
        </w:tc>
        <w:tc>
          <w:tcPr>
            <w:tcW w:w="1742" w:type="dxa"/>
            <w:noWrap w:val="0"/>
            <w:vAlign w:val="center"/>
          </w:tcPr>
          <w:p w14:paraId="4F5407A5">
            <w:pPr>
              <w:jc w:val="left"/>
              <w:rPr>
                <w:rFonts w:ascii="宋体" w:hAnsi="宋体"/>
                <w:szCs w:val="21"/>
              </w:rPr>
            </w:pPr>
            <w:r>
              <w:rPr>
                <w:rFonts w:hint="eastAsia" w:ascii="宋体" w:hAnsi="宋体"/>
                <w:szCs w:val="21"/>
              </w:rPr>
              <w:t>其他违约责任</w:t>
            </w:r>
          </w:p>
        </w:tc>
        <w:tc>
          <w:tcPr>
            <w:tcW w:w="5125" w:type="dxa"/>
            <w:noWrap w:val="0"/>
            <w:vAlign w:val="center"/>
          </w:tcPr>
          <w:p w14:paraId="0DD02459">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szCs w:val="21"/>
              </w:rPr>
              <w:t>（1）</w:t>
            </w:r>
            <w:r>
              <w:rPr>
                <w:szCs w:val="21"/>
              </w:rPr>
              <w:t>乙方如有转包或未经甲方同意的分包行为</w:t>
            </w:r>
            <w:r>
              <w:rPr>
                <w:rFonts w:hint="eastAsia"/>
                <w:szCs w:val="21"/>
              </w:rPr>
              <w:t>，则构成乙方违约，甲方有权单方解除合同，并没收乙方履约保证金。</w:t>
            </w:r>
          </w:p>
          <w:p w14:paraId="532D1B74">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szCs w:val="21"/>
              </w:rPr>
              <w:t>（2）产品因质量问题、产品故障或可归责于乙方的其他原因给甲方的使用造成不便的或任何不足的，包括乙方不能及时提供维修维保服务等方面存在欠缺等情形，则构成乙方违约，除由乙方或乙方委托的维保机构根据甲方的具体要求对相关产品进行免费维修或更换外，每发生1次，乙方还应向甲方支付2000.00元违约金，甲方有权从履约保证金中扣除前述违约金，</w:t>
            </w:r>
            <w:r>
              <w:rPr>
                <w:rFonts w:hint="eastAsia"/>
              </w:rPr>
              <w:t>履约保证金不足扣除或已退还乙方的，甲方有权要求乙方继续支付</w:t>
            </w:r>
            <w:r>
              <w:rPr>
                <w:rFonts w:hint="eastAsia"/>
                <w:szCs w:val="21"/>
              </w:rPr>
              <w:t>。</w:t>
            </w:r>
          </w:p>
          <w:p w14:paraId="501226F2">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szCs w:val="21"/>
              </w:rPr>
              <w:t>（3）如因产品质量问题，致使货物不能有效使用时长超过</w:t>
            </w:r>
            <w:r>
              <w:rPr>
                <w:rFonts w:hint="eastAsia"/>
              </w:rPr>
              <w:t>48小</w:t>
            </w:r>
            <w:r>
              <w:rPr>
                <w:rFonts w:hint="eastAsia"/>
                <w:szCs w:val="21"/>
              </w:rPr>
              <w:t>时，则构成乙方违约，乙方自货物不能有效使用之日起，乙方应按每日2000.00元向</w:t>
            </w:r>
            <w:r>
              <w:rPr>
                <w:rFonts w:hint="eastAsia"/>
              </w:rPr>
              <w:t>甲方支付违约金，直至货物恢复正常使用之日。</w:t>
            </w:r>
          </w:p>
          <w:p w14:paraId="432E86DB">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szCs w:val="21"/>
              </w:rPr>
              <w:t>（4）乙方未能按照本合同要求提供相应质保服务的，甲方有权将乙方列入采购黑名单，以后将不予合作。</w:t>
            </w:r>
          </w:p>
        </w:tc>
      </w:tr>
      <w:tr w14:paraId="39BEB20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noWrap w:val="0"/>
            <w:vAlign w:val="center"/>
          </w:tcPr>
          <w:p w14:paraId="0BFF823C">
            <w:pPr>
              <w:jc w:val="center"/>
              <w:rPr>
                <w:rFonts w:ascii="宋体" w:hAnsi="宋体"/>
                <w:szCs w:val="21"/>
              </w:rPr>
            </w:pPr>
            <w:r>
              <w:rPr>
                <w:rFonts w:hint="eastAsia" w:ascii="宋体" w:hAnsi="宋体"/>
                <w:szCs w:val="21"/>
              </w:rPr>
              <w:t>第二节</w:t>
            </w:r>
          </w:p>
          <w:p w14:paraId="4F5F9909">
            <w:pPr>
              <w:jc w:val="center"/>
              <w:rPr>
                <w:rFonts w:ascii="宋体" w:hAnsi="宋体"/>
                <w:szCs w:val="21"/>
              </w:rPr>
            </w:pPr>
            <w:r>
              <w:rPr>
                <w:rFonts w:hint="eastAsia" w:ascii="宋体" w:hAnsi="宋体"/>
                <w:szCs w:val="21"/>
              </w:rPr>
              <w:t>第19.2款</w:t>
            </w:r>
          </w:p>
        </w:tc>
        <w:tc>
          <w:tcPr>
            <w:tcW w:w="1742" w:type="dxa"/>
            <w:noWrap w:val="0"/>
            <w:vAlign w:val="center"/>
          </w:tcPr>
          <w:p w14:paraId="3DE782D6">
            <w:pPr>
              <w:jc w:val="left"/>
              <w:rPr>
                <w:rFonts w:ascii="宋体" w:hAnsi="宋体"/>
                <w:szCs w:val="21"/>
              </w:rPr>
            </w:pPr>
            <w:r>
              <w:rPr>
                <w:rFonts w:hint="eastAsia" w:ascii="宋体" w:hAnsi="宋体"/>
                <w:szCs w:val="21"/>
              </w:rPr>
              <w:t>解决争议的方法</w:t>
            </w:r>
          </w:p>
        </w:tc>
        <w:tc>
          <w:tcPr>
            <w:tcW w:w="5125" w:type="dxa"/>
            <w:noWrap w:val="0"/>
            <w:vAlign w:val="center"/>
          </w:tcPr>
          <w:p w14:paraId="292532D3">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iCs/>
                <w:szCs w:val="21"/>
              </w:rPr>
            </w:pPr>
            <w:r>
              <w:rPr>
                <w:rFonts w:hint="eastAsia" w:ascii="宋体" w:hAnsi="宋体" w:cs="宋体"/>
                <w:iCs/>
                <w:szCs w:val="21"/>
              </w:rPr>
              <w:t>因本合同及合同有关事项发生的争议，按下列第（2）种方式解决：</w:t>
            </w:r>
          </w:p>
          <w:p w14:paraId="32F83D46">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cs="宋体"/>
                <w:iCs/>
                <w:szCs w:val="21"/>
              </w:rPr>
            </w:pPr>
            <w:r>
              <w:rPr>
                <w:rFonts w:hint="eastAsia" w:ascii="宋体" w:hAnsi="宋体" w:cs="宋体"/>
                <w:iCs/>
                <w:szCs w:val="21"/>
              </w:rPr>
              <w:t>（1）向仲裁委员会申请仲裁，仲裁地点为；</w:t>
            </w:r>
          </w:p>
          <w:p w14:paraId="5DEF8387">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ascii="宋体" w:hAnsi="宋体"/>
                <w:szCs w:val="21"/>
              </w:rPr>
            </w:pPr>
            <w:r>
              <w:rPr>
                <w:rFonts w:hint="eastAsia" w:ascii="宋体" w:hAnsi="宋体" w:cs="宋体"/>
                <w:iCs/>
                <w:szCs w:val="21"/>
              </w:rPr>
              <w:t>（2）向 甲方所在地人民法院起诉。</w:t>
            </w:r>
          </w:p>
        </w:tc>
      </w:tr>
      <w:tr w14:paraId="0BA3D6D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4B68D6B7">
            <w:pPr>
              <w:jc w:val="center"/>
              <w:rPr>
                <w:rFonts w:ascii="宋体" w:hAnsi="宋体"/>
                <w:szCs w:val="21"/>
              </w:rPr>
            </w:pPr>
            <w:r>
              <w:rPr>
                <w:rFonts w:hint="eastAsia" w:ascii="宋体" w:hAnsi="宋体"/>
                <w:szCs w:val="21"/>
              </w:rPr>
              <w:t>第二节</w:t>
            </w:r>
          </w:p>
          <w:p w14:paraId="658FBA50">
            <w:pPr>
              <w:jc w:val="center"/>
              <w:rPr>
                <w:rFonts w:ascii="宋体" w:hAnsi="宋体"/>
                <w:szCs w:val="21"/>
              </w:rPr>
            </w:pPr>
            <w:r>
              <w:rPr>
                <w:rFonts w:hint="eastAsia" w:ascii="宋体" w:hAnsi="宋体"/>
                <w:szCs w:val="21"/>
              </w:rPr>
              <w:t>第23.1款</w:t>
            </w:r>
          </w:p>
        </w:tc>
        <w:tc>
          <w:tcPr>
            <w:tcW w:w="1742" w:type="dxa"/>
            <w:noWrap w:val="0"/>
            <w:vAlign w:val="center"/>
          </w:tcPr>
          <w:p w14:paraId="7E653708">
            <w:pPr>
              <w:jc w:val="left"/>
              <w:rPr>
                <w:rFonts w:ascii="宋体" w:hAnsi="宋体"/>
                <w:szCs w:val="21"/>
              </w:rPr>
            </w:pPr>
            <w:r>
              <w:rPr>
                <w:rFonts w:hint="eastAsia" w:ascii="宋体" w:hAnsi="宋体"/>
                <w:bCs/>
                <w:szCs w:val="21"/>
              </w:rPr>
              <w:t>其他专用条款</w:t>
            </w:r>
          </w:p>
        </w:tc>
        <w:tc>
          <w:tcPr>
            <w:tcW w:w="5125" w:type="dxa"/>
            <w:noWrap w:val="0"/>
            <w:vAlign w:val="center"/>
          </w:tcPr>
          <w:p w14:paraId="7D740B56">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Cs w:val="21"/>
              </w:rPr>
            </w:pPr>
            <w:r>
              <w:rPr>
                <w:rFonts w:hint="eastAsia" w:ascii="宋体" w:hAnsi="宋体" w:cs="宋体"/>
                <w:color w:val="000000"/>
                <w:highlight w:val="none"/>
                <w:lang w:val="en-US" w:eastAsia="zh-CN"/>
              </w:rPr>
              <w:t>1.</w:t>
            </w:r>
            <w:r>
              <w:rPr>
                <w:rFonts w:hint="eastAsia"/>
                <w:szCs w:val="21"/>
              </w:rPr>
              <w:t>乙方须确保在</w:t>
            </w:r>
            <w:r>
              <w:rPr>
                <w:rFonts w:hint="eastAsia"/>
                <w:szCs w:val="21"/>
                <w:lang w:val="en-US" w:eastAsia="zh-CN"/>
              </w:rPr>
              <w:t>接到甲方通知后50天内</w:t>
            </w:r>
            <w:r>
              <w:rPr>
                <w:rFonts w:hint="eastAsia"/>
                <w:szCs w:val="21"/>
              </w:rPr>
              <w:t>送货至甲方书面指定地点并完成安装调试和交付。乙方应充分考虑土建工程进度等情况对</w:t>
            </w:r>
            <w:r>
              <w:rPr>
                <w:rFonts w:hint="eastAsia"/>
                <w:szCs w:val="21"/>
                <w:lang w:val="en-US" w:eastAsia="zh-CN"/>
              </w:rPr>
              <w:t>密集书架</w:t>
            </w:r>
            <w:r>
              <w:rPr>
                <w:rFonts w:hint="eastAsia"/>
                <w:szCs w:val="21"/>
              </w:rPr>
              <w:t>安装造成的影响，并配备充足的人力、物力，不得以工程现场交叉施工为由拖延安装时间，甲方为乙方现场安装提供必要的协调。否则，乙方须按照本合同第15.2（2）款向甲方支付违约金。</w:t>
            </w:r>
          </w:p>
          <w:p w14:paraId="21D0F4C3">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Cs w:val="21"/>
              </w:rPr>
            </w:pPr>
            <w:r>
              <w:rPr>
                <w:rFonts w:hint="eastAsia" w:ascii="宋体" w:hAnsi="宋体" w:cs="宋体"/>
                <w:color w:val="000000"/>
                <w:highlight w:val="none"/>
                <w:lang w:val="en-US" w:eastAsia="zh-CN"/>
              </w:rPr>
              <w:t>2.</w:t>
            </w:r>
            <w:r>
              <w:rPr>
                <w:rFonts w:hint="eastAsia" w:ascii="宋体" w:hAnsi="宋体" w:cs="宋体"/>
                <w:color w:val="000000"/>
                <w:highlight w:val="none"/>
              </w:rPr>
              <w:t>本合同相关的招标、投标资料以及与本合同相关的其他文件均为本合同不可分割的组成部分，与本合同互为补充，与本合同具有同等法律效力。若有不明确或不一致之处，双方同意以最有利于甲方利益的文件或文意进行解释，乙方表示无异议。</w:t>
            </w:r>
          </w:p>
        </w:tc>
      </w:tr>
    </w:tbl>
    <w:p w14:paraId="5EC3D9EA">
      <w:pPr>
        <w:rPr>
          <w:rFonts w:hint="default"/>
          <w:lang w:val="en-US" w:eastAsia="zh-CN"/>
        </w:rPr>
        <w:sectPr>
          <w:pgSz w:w="11906" w:h="16838"/>
          <w:pgMar w:top="1440" w:right="1800" w:bottom="1440" w:left="1800" w:header="851" w:footer="992" w:gutter="0"/>
          <w:cols w:space="425" w:num="1"/>
          <w:docGrid w:type="lines" w:linePitch="312" w:charSpace="0"/>
        </w:sectPr>
      </w:pPr>
    </w:p>
    <w:p w14:paraId="4C7ED8CE">
      <w:pPr>
        <w:rPr>
          <w:rFonts w:hint="eastAsia"/>
          <w:sz w:val="24"/>
          <w:szCs w:val="24"/>
          <w:lang w:val="en-US" w:eastAsia="zh-CN"/>
        </w:rPr>
      </w:pPr>
      <w:r>
        <w:rPr>
          <w:rFonts w:hint="eastAsia"/>
          <w:sz w:val="24"/>
          <w:szCs w:val="24"/>
          <w:lang w:val="en-US" w:eastAsia="zh-CN"/>
        </w:rPr>
        <w:t>附平面布置图</w:t>
      </w:r>
    </w:p>
    <w:p w14:paraId="08694CA1">
      <w:pPr>
        <w:tabs>
          <w:tab w:val="left" w:pos="1280"/>
        </w:tabs>
        <w:autoSpaceDE w:val="0"/>
        <w:autoSpaceDN w:val="0"/>
        <w:adjustRightInd w:val="0"/>
        <w:snapToGrid w:val="0"/>
        <w:spacing w:line="360" w:lineRule="auto"/>
        <w:jc w:val="both"/>
        <w:rPr>
          <w:rFonts w:hint="eastAsia" w:ascii="宋体" w:hAnsi="宋体" w:cs="楷体_GB2312"/>
          <w:b/>
          <w:bCs/>
          <w:snapToGrid w:val="0"/>
          <w:color w:val="000000"/>
          <w:kern w:val="0"/>
          <w:szCs w:val="21"/>
          <w:lang w:val="zh-CN"/>
        </w:rPr>
      </w:pPr>
      <w:r>
        <w:rPr>
          <w:rFonts w:hint="eastAsia" w:ascii="宋体" w:hAnsi="宋体" w:cs="楷体_GB2312"/>
          <w:b/>
          <w:bCs/>
          <w:snapToGrid w:val="0"/>
          <w:color w:val="000000"/>
          <w:kern w:val="0"/>
          <w:szCs w:val="21"/>
          <w:lang w:val="zh-CN"/>
        </w:rPr>
        <w:drawing>
          <wp:inline distT="0" distB="0" distL="114300" distR="114300">
            <wp:extent cx="5625465" cy="3977005"/>
            <wp:effectExtent l="0" t="0" r="13335" b="4445"/>
            <wp:docPr id="2" name="图片 2" descr="西北一层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西北一层平"/>
                    <pic:cNvPicPr>
                      <a:picLocks noChangeAspect="1"/>
                    </pic:cNvPicPr>
                  </pic:nvPicPr>
                  <pic:blipFill>
                    <a:blip r:embed="rId5"/>
                    <a:stretch>
                      <a:fillRect/>
                    </a:stretch>
                  </pic:blipFill>
                  <pic:spPr>
                    <a:xfrm>
                      <a:off x="0" y="0"/>
                      <a:ext cx="5625465" cy="3977005"/>
                    </a:xfrm>
                    <a:prstGeom prst="rect">
                      <a:avLst/>
                    </a:prstGeom>
                  </pic:spPr>
                </pic:pic>
              </a:graphicData>
            </a:graphic>
          </wp:inline>
        </w:drawing>
      </w:r>
    </w:p>
    <w:p w14:paraId="7BCE707F">
      <w:pPr>
        <w:rPr>
          <w:rFonts w:hint="eastAsia" w:eastAsia="宋体"/>
          <w:lang w:eastAsia="zh-CN"/>
        </w:rPr>
      </w:pPr>
      <w:r>
        <w:rPr>
          <w:rFonts w:hint="eastAsia" w:eastAsia="宋体"/>
          <w:lang w:eastAsia="zh-CN"/>
        </w:rPr>
        <w:drawing>
          <wp:inline distT="0" distB="0" distL="114300" distR="114300">
            <wp:extent cx="5613400" cy="3968750"/>
            <wp:effectExtent l="0" t="0" r="6350" b="12700"/>
            <wp:docPr id="3" name="图片 3" descr="西北一层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西北一层效"/>
                    <pic:cNvPicPr>
                      <a:picLocks noChangeAspect="1"/>
                    </pic:cNvPicPr>
                  </pic:nvPicPr>
                  <pic:blipFill>
                    <a:blip r:embed="rId6"/>
                    <a:stretch>
                      <a:fillRect/>
                    </a:stretch>
                  </pic:blipFill>
                  <pic:spPr>
                    <a:xfrm>
                      <a:off x="0" y="0"/>
                      <a:ext cx="5613400" cy="3968750"/>
                    </a:xfrm>
                    <a:prstGeom prst="rect">
                      <a:avLst/>
                    </a:prstGeom>
                  </pic:spPr>
                </pic:pic>
              </a:graphicData>
            </a:graphic>
          </wp:inline>
        </w:drawing>
      </w:r>
    </w:p>
    <w:p w14:paraId="4EF0F5E6">
      <w:pPr>
        <w:rPr>
          <w:rFonts w:hint="eastAsia" w:eastAsia="宋体"/>
          <w:lang w:eastAsia="zh-CN"/>
        </w:rPr>
      </w:pPr>
      <w:r>
        <w:rPr>
          <w:rFonts w:hint="eastAsia"/>
        </w:rPr>
        <w:br w:type="page"/>
      </w:r>
      <w:r>
        <w:rPr>
          <w:rFonts w:hint="eastAsia" w:eastAsia="宋体"/>
          <w:lang w:eastAsia="zh-CN"/>
        </w:rPr>
        <w:drawing>
          <wp:inline distT="0" distB="0" distL="114300" distR="114300">
            <wp:extent cx="5496560" cy="3886200"/>
            <wp:effectExtent l="0" t="0" r="8890" b="0"/>
            <wp:docPr id="4" name="图片 4" descr="东北一层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东北一层平"/>
                    <pic:cNvPicPr>
                      <a:picLocks noChangeAspect="1"/>
                    </pic:cNvPicPr>
                  </pic:nvPicPr>
                  <pic:blipFill>
                    <a:blip r:embed="rId7"/>
                    <a:stretch>
                      <a:fillRect/>
                    </a:stretch>
                  </pic:blipFill>
                  <pic:spPr>
                    <a:xfrm>
                      <a:off x="0" y="0"/>
                      <a:ext cx="5496560" cy="3886200"/>
                    </a:xfrm>
                    <a:prstGeom prst="rect">
                      <a:avLst/>
                    </a:prstGeom>
                  </pic:spPr>
                </pic:pic>
              </a:graphicData>
            </a:graphic>
          </wp:inline>
        </w:drawing>
      </w:r>
    </w:p>
    <w:p w14:paraId="1D24D554">
      <w:pPr>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lang w:val="en-US" w:eastAsia="zh-CN"/>
        </w:rPr>
        <w:drawing>
          <wp:inline distT="0" distB="0" distL="114300" distR="114300">
            <wp:extent cx="5639435" cy="3987800"/>
            <wp:effectExtent l="0" t="0" r="18415" b="12700"/>
            <wp:docPr id="5" name="图片 5" descr="东北一层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东北一层效"/>
                    <pic:cNvPicPr>
                      <a:picLocks noChangeAspect="1"/>
                    </pic:cNvPicPr>
                  </pic:nvPicPr>
                  <pic:blipFill>
                    <a:blip r:embed="rId8"/>
                    <a:stretch>
                      <a:fillRect/>
                    </a:stretch>
                  </pic:blipFill>
                  <pic:spPr>
                    <a:xfrm>
                      <a:off x="0" y="0"/>
                      <a:ext cx="5639435" cy="3987800"/>
                    </a:xfrm>
                    <a:prstGeom prst="rect">
                      <a:avLst/>
                    </a:prstGeom>
                  </pic:spPr>
                </pic:pic>
              </a:graphicData>
            </a:graphic>
          </wp:inline>
        </w:drawing>
      </w:r>
      <w:r>
        <w:rPr>
          <w:rFonts w:hint="eastAsia" w:ascii="宋体" w:hAnsi="宋体" w:eastAsia="宋体" w:cs="宋体"/>
          <w:lang w:val="en-US" w:eastAsia="zh-CN"/>
        </w:rPr>
        <w:br w:type="page"/>
      </w:r>
      <w:r>
        <w:rPr>
          <w:rFonts w:hint="eastAsia" w:ascii="宋体" w:hAnsi="宋体" w:eastAsia="宋体" w:cs="宋体"/>
          <w:lang w:val="en-US" w:eastAsia="zh-CN"/>
        </w:rPr>
        <w:drawing>
          <wp:inline distT="0" distB="0" distL="114300" distR="114300">
            <wp:extent cx="5654040" cy="3997325"/>
            <wp:effectExtent l="0" t="0" r="3810" b="3175"/>
            <wp:docPr id="6" name="图片 6" descr="东北二层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东北二层平"/>
                    <pic:cNvPicPr>
                      <a:picLocks noChangeAspect="1"/>
                    </pic:cNvPicPr>
                  </pic:nvPicPr>
                  <pic:blipFill>
                    <a:blip r:embed="rId9"/>
                    <a:stretch>
                      <a:fillRect/>
                    </a:stretch>
                  </pic:blipFill>
                  <pic:spPr>
                    <a:xfrm>
                      <a:off x="0" y="0"/>
                      <a:ext cx="5654040" cy="399732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582285" cy="3947160"/>
            <wp:effectExtent l="0" t="0" r="18415" b="15240"/>
            <wp:docPr id="9" name="图片 9" descr="东北二层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东北二层效"/>
                    <pic:cNvPicPr>
                      <a:picLocks noChangeAspect="1"/>
                    </pic:cNvPicPr>
                  </pic:nvPicPr>
                  <pic:blipFill>
                    <a:blip r:embed="rId10"/>
                    <a:stretch>
                      <a:fillRect/>
                    </a:stretch>
                  </pic:blipFill>
                  <pic:spPr>
                    <a:xfrm>
                      <a:off x="0" y="0"/>
                      <a:ext cx="5582285" cy="3947160"/>
                    </a:xfrm>
                    <a:prstGeom prst="rect">
                      <a:avLst/>
                    </a:prstGeom>
                  </pic:spPr>
                </pic:pic>
              </a:graphicData>
            </a:graphic>
          </wp:inline>
        </w:drawing>
      </w:r>
      <w:r>
        <w:rPr>
          <w:rFonts w:hint="eastAsia" w:ascii="宋体" w:hAnsi="宋体" w:eastAsia="宋体" w:cs="宋体"/>
          <w:lang w:val="en-US" w:eastAsia="zh-CN"/>
        </w:rPr>
        <w:br w:type="page"/>
      </w:r>
      <w:r>
        <w:rPr>
          <w:rFonts w:hint="eastAsia" w:ascii="宋体" w:hAnsi="宋体" w:eastAsia="宋体" w:cs="宋体"/>
          <w:lang w:val="en-US" w:eastAsia="zh-CN"/>
        </w:rPr>
        <w:drawing>
          <wp:inline distT="0" distB="0" distL="114300" distR="114300">
            <wp:extent cx="5624195" cy="3976370"/>
            <wp:effectExtent l="0" t="0" r="14605" b="5080"/>
            <wp:docPr id="11" name="图片 11" descr="东北三层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东北三层平"/>
                    <pic:cNvPicPr>
                      <a:picLocks noChangeAspect="1"/>
                    </pic:cNvPicPr>
                  </pic:nvPicPr>
                  <pic:blipFill>
                    <a:blip r:embed="rId11"/>
                    <a:stretch>
                      <a:fillRect/>
                    </a:stretch>
                  </pic:blipFill>
                  <pic:spPr>
                    <a:xfrm>
                      <a:off x="0" y="0"/>
                      <a:ext cx="5624195" cy="39763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582285" cy="3947160"/>
            <wp:effectExtent l="0" t="0" r="18415" b="15240"/>
            <wp:docPr id="13" name="图片 13" descr="东北三层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东北三层效"/>
                    <pic:cNvPicPr>
                      <a:picLocks noChangeAspect="1"/>
                    </pic:cNvPicPr>
                  </pic:nvPicPr>
                  <pic:blipFill>
                    <a:blip r:embed="rId12"/>
                    <a:stretch>
                      <a:fillRect/>
                    </a:stretch>
                  </pic:blipFill>
                  <pic:spPr>
                    <a:xfrm>
                      <a:off x="0" y="0"/>
                      <a:ext cx="5582285" cy="3947160"/>
                    </a:xfrm>
                    <a:prstGeom prst="rect">
                      <a:avLst/>
                    </a:prstGeom>
                  </pic:spPr>
                </pic:pic>
              </a:graphicData>
            </a:graphic>
          </wp:inline>
        </w:drawing>
      </w:r>
      <w:r>
        <w:rPr>
          <w:rFonts w:hint="eastAsia" w:ascii="宋体" w:hAnsi="宋体" w:eastAsia="宋体" w:cs="宋体"/>
          <w:lang w:val="en-US" w:eastAsia="zh-CN"/>
        </w:rPr>
        <w:br w:type="page"/>
      </w:r>
    </w:p>
    <w:p w14:paraId="56956957">
      <w:pPr>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lang w:val="en-US" w:eastAsia="zh-CN"/>
        </w:rPr>
        <w:drawing>
          <wp:inline distT="0" distB="0" distL="114300" distR="114300">
            <wp:extent cx="5596890" cy="3957320"/>
            <wp:effectExtent l="0" t="0" r="3810" b="5080"/>
            <wp:docPr id="14" name="图片 14" descr="东北四层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东北四层平"/>
                    <pic:cNvPicPr>
                      <a:picLocks noChangeAspect="1"/>
                    </pic:cNvPicPr>
                  </pic:nvPicPr>
                  <pic:blipFill>
                    <a:blip r:embed="rId13"/>
                    <a:stretch>
                      <a:fillRect/>
                    </a:stretch>
                  </pic:blipFill>
                  <pic:spPr>
                    <a:xfrm>
                      <a:off x="0" y="0"/>
                      <a:ext cx="5596890" cy="39573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539105" cy="3916045"/>
            <wp:effectExtent l="0" t="0" r="4445" b="8255"/>
            <wp:docPr id="15" name="图片 15" descr="东北四层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东北四层效"/>
                    <pic:cNvPicPr>
                      <a:picLocks noChangeAspect="1"/>
                    </pic:cNvPicPr>
                  </pic:nvPicPr>
                  <pic:blipFill>
                    <a:blip r:embed="rId14"/>
                    <a:stretch>
                      <a:fillRect/>
                    </a:stretch>
                  </pic:blipFill>
                  <pic:spPr>
                    <a:xfrm>
                      <a:off x="0" y="0"/>
                      <a:ext cx="5539105" cy="3916045"/>
                    </a:xfrm>
                    <a:prstGeom prst="rect">
                      <a:avLst/>
                    </a:prstGeom>
                  </pic:spPr>
                </pic:pic>
              </a:graphicData>
            </a:graphic>
          </wp:inline>
        </w:drawing>
      </w:r>
      <w:r>
        <w:rPr>
          <w:rFonts w:hint="eastAsia" w:ascii="宋体" w:hAnsi="宋体" w:eastAsia="宋体" w:cs="宋体"/>
          <w:lang w:val="en-US" w:eastAsia="zh-CN"/>
        </w:rPr>
        <w:br w:type="page"/>
      </w:r>
    </w:p>
    <w:p w14:paraId="344442A4">
      <w:pPr>
        <w:rPr>
          <w:rFonts w:hint="eastAsia"/>
          <w:sz w:val="24"/>
          <w:szCs w:val="24"/>
          <w:lang w:val="en-US" w:eastAsia="zh-CN"/>
        </w:rPr>
      </w:pPr>
      <w:r>
        <w:rPr>
          <w:rFonts w:hint="eastAsia"/>
          <w:sz w:val="24"/>
          <w:szCs w:val="24"/>
          <w:lang w:val="en-US" w:eastAsia="zh-CN"/>
        </w:rPr>
        <w:t>附密集架数量清单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9"/>
        <w:gridCol w:w="5792"/>
        <w:gridCol w:w="2454"/>
        <w:gridCol w:w="2554"/>
        <w:gridCol w:w="1895"/>
      </w:tblGrid>
      <w:tr w14:paraId="08CD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30" w:type="dxa"/>
            <w:gridSpan w:val="5"/>
          </w:tcPr>
          <w:p w14:paraId="7BF96314">
            <w:pPr>
              <w:jc w:val="center"/>
              <w:rPr>
                <w:rFonts w:hint="eastAsia" w:ascii="Arial" w:hAnsi="Arial"/>
                <w:b/>
                <w:bCs/>
                <w:color w:val="000000"/>
                <w:sz w:val="32"/>
                <w:szCs w:val="24"/>
              </w:rPr>
            </w:pPr>
            <w:r>
              <w:rPr>
                <w:rFonts w:hint="eastAsia" w:ascii="Arial" w:hAnsi="Arial"/>
                <w:b/>
                <w:bCs/>
                <w:color w:val="000000"/>
                <w:sz w:val="24"/>
                <w:szCs w:val="24"/>
              </w:rPr>
              <w:t>宿迁学院新校区图书馆密集书架项目</w:t>
            </w:r>
          </w:p>
        </w:tc>
      </w:tr>
      <w:tr w14:paraId="0DB8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tcPr>
          <w:p w14:paraId="77061F2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楼层位置</w:t>
            </w:r>
          </w:p>
        </w:tc>
        <w:tc>
          <w:tcPr>
            <w:tcW w:w="6045" w:type="dxa"/>
          </w:tcPr>
          <w:p w14:paraId="73E836D7">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规格</w:t>
            </w:r>
          </w:p>
        </w:tc>
        <w:tc>
          <w:tcPr>
            <w:tcW w:w="2552" w:type="dxa"/>
            <w:shd w:val="clear" w:color="auto" w:fill="auto"/>
            <w:vAlign w:val="top"/>
          </w:tcPr>
          <w:p w14:paraId="18E4B9ED">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密集架数量</w:t>
            </w:r>
          </w:p>
        </w:tc>
        <w:tc>
          <w:tcPr>
            <w:tcW w:w="2669" w:type="dxa"/>
            <w:shd w:val="clear" w:color="auto" w:fill="auto"/>
            <w:vAlign w:val="top"/>
          </w:tcPr>
          <w:p w14:paraId="4C34111B">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可放书籍数量</w:t>
            </w:r>
          </w:p>
        </w:tc>
        <w:tc>
          <w:tcPr>
            <w:tcW w:w="2006" w:type="dxa"/>
            <w:shd w:val="clear" w:color="auto" w:fill="auto"/>
            <w:vAlign w:val="top"/>
          </w:tcPr>
          <w:p w14:paraId="70F707B7">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备注</w:t>
            </w:r>
          </w:p>
        </w:tc>
      </w:tr>
      <w:tr w14:paraId="1EE7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vAlign w:val="center"/>
          </w:tcPr>
          <w:p w14:paraId="0F62743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西北裙房一层</w:t>
            </w:r>
          </w:p>
        </w:tc>
        <w:tc>
          <w:tcPr>
            <w:tcW w:w="6045" w:type="dxa"/>
          </w:tcPr>
          <w:p w14:paraId="2890E94F">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A、B区：固定列W5700*D650*H3000-2列</w:t>
            </w:r>
          </w:p>
          <w:p w14:paraId="649F386C">
            <w:pPr>
              <w:numPr>
                <w:ilvl w:val="0"/>
                <w:numId w:val="0"/>
              </w:numPr>
              <w:ind w:firstLine="960" w:firstLineChars="40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移动列W5700*D550*H3000-35列</w:t>
            </w:r>
          </w:p>
        </w:tc>
        <w:tc>
          <w:tcPr>
            <w:tcW w:w="2552" w:type="dxa"/>
            <w:vAlign w:val="center"/>
          </w:tcPr>
          <w:p w14:paraId="7FECC3C8">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351.405立方米</w:t>
            </w:r>
          </w:p>
        </w:tc>
        <w:tc>
          <w:tcPr>
            <w:tcW w:w="2669" w:type="dxa"/>
            <w:vMerge w:val="restart"/>
            <w:vAlign w:val="center"/>
          </w:tcPr>
          <w:p w14:paraId="43566D54">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放2.5cm厚书籍，235280册</w:t>
            </w:r>
          </w:p>
        </w:tc>
        <w:tc>
          <w:tcPr>
            <w:tcW w:w="2006" w:type="dxa"/>
            <w:vMerge w:val="restart"/>
            <w:vAlign w:val="center"/>
          </w:tcPr>
          <w:p w14:paraId="49A55840">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不含包柱子组</w:t>
            </w:r>
          </w:p>
        </w:tc>
      </w:tr>
      <w:tr w14:paraId="5EB6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vAlign w:val="center"/>
          </w:tcPr>
          <w:p w14:paraId="652CBEE7">
            <w:pPr>
              <w:jc w:val="center"/>
              <w:rPr>
                <w:rFonts w:hint="eastAsia" w:ascii="宋体" w:hAnsi="宋体" w:eastAsia="宋体" w:cs="宋体"/>
                <w:sz w:val="24"/>
                <w:szCs w:val="24"/>
                <w:vertAlign w:val="baseline"/>
              </w:rPr>
            </w:pPr>
          </w:p>
        </w:tc>
        <w:tc>
          <w:tcPr>
            <w:tcW w:w="6045" w:type="dxa"/>
          </w:tcPr>
          <w:p w14:paraId="3925392D">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C、D区：固定列W3800*D650*H3000-2列</w:t>
            </w:r>
          </w:p>
          <w:p w14:paraId="3B3001CF">
            <w:pPr>
              <w:ind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移动列W3800*D550*H3000-30列</w:t>
            </w:r>
          </w:p>
        </w:tc>
        <w:tc>
          <w:tcPr>
            <w:tcW w:w="2552" w:type="dxa"/>
            <w:vAlign w:val="center"/>
          </w:tcPr>
          <w:p w14:paraId="01FE8709">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202.92立方米</w:t>
            </w:r>
          </w:p>
        </w:tc>
        <w:tc>
          <w:tcPr>
            <w:tcW w:w="2669" w:type="dxa"/>
            <w:vMerge w:val="continue"/>
            <w:vAlign w:val="center"/>
          </w:tcPr>
          <w:p w14:paraId="45FB7251">
            <w:pPr>
              <w:jc w:val="center"/>
              <w:rPr>
                <w:rFonts w:hint="eastAsia" w:ascii="宋体" w:hAnsi="宋体" w:eastAsia="宋体" w:cs="宋体"/>
                <w:sz w:val="24"/>
                <w:szCs w:val="24"/>
                <w:vertAlign w:val="baseline"/>
              </w:rPr>
            </w:pPr>
          </w:p>
        </w:tc>
        <w:tc>
          <w:tcPr>
            <w:tcW w:w="2006" w:type="dxa"/>
            <w:vMerge w:val="continue"/>
            <w:vAlign w:val="center"/>
          </w:tcPr>
          <w:p w14:paraId="542BD42C">
            <w:pPr>
              <w:jc w:val="center"/>
              <w:rPr>
                <w:rFonts w:hint="eastAsia" w:ascii="宋体" w:hAnsi="宋体" w:eastAsia="宋体" w:cs="宋体"/>
                <w:sz w:val="24"/>
                <w:szCs w:val="24"/>
                <w:vertAlign w:val="baseline"/>
              </w:rPr>
            </w:pPr>
          </w:p>
        </w:tc>
      </w:tr>
      <w:tr w14:paraId="3625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vAlign w:val="center"/>
          </w:tcPr>
          <w:p w14:paraId="4F234B9C">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东北裙房一层</w:t>
            </w:r>
          </w:p>
        </w:tc>
        <w:tc>
          <w:tcPr>
            <w:tcW w:w="6045" w:type="dxa"/>
            <w:vAlign w:val="top"/>
          </w:tcPr>
          <w:p w14:paraId="1AC67229">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A、B区：固定列W5700*D650*H3000-2列</w:t>
            </w:r>
          </w:p>
          <w:p w14:paraId="36150E62">
            <w:pPr>
              <w:numPr>
                <w:ilvl w:val="0"/>
                <w:numId w:val="0"/>
              </w:numPr>
              <w:ind w:left="0" w:leftChars="0"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移动列W5700*D550*H3000-35列</w:t>
            </w:r>
          </w:p>
        </w:tc>
        <w:tc>
          <w:tcPr>
            <w:tcW w:w="2552" w:type="dxa"/>
            <w:vAlign w:val="center"/>
          </w:tcPr>
          <w:p w14:paraId="0C8A9F88">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351.405立方米</w:t>
            </w:r>
          </w:p>
        </w:tc>
        <w:tc>
          <w:tcPr>
            <w:tcW w:w="2669" w:type="dxa"/>
            <w:vMerge w:val="restart"/>
            <w:vAlign w:val="center"/>
          </w:tcPr>
          <w:p w14:paraId="09FFF38C">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放2.5cm厚书籍，232560册</w:t>
            </w:r>
          </w:p>
        </w:tc>
        <w:tc>
          <w:tcPr>
            <w:tcW w:w="2006" w:type="dxa"/>
            <w:vMerge w:val="restart"/>
            <w:vAlign w:val="center"/>
          </w:tcPr>
          <w:p w14:paraId="0BE7D93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不含包柱子组</w:t>
            </w:r>
          </w:p>
        </w:tc>
      </w:tr>
      <w:tr w14:paraId="2469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vAlign w:val="center"/>
          </w:tcPr>
          <w:p w14:paraId="277E0FF8">
            <w:pPr>
              <w:jc w:val="center"/>
              <w:rPr>
                <w:rFonts w:hint="eastAsia" w:ascii="宋体" w:hAnsi="宋体" w:eastAsia="宋体" w:cs="宋体"/>
                <w:sz w:val="24"/>
                <w:szCs w:val="24"/>
                <w:vertAlign w:val="baseline"/>
              </w:rPr>
            </w:pPr>
          </w:p>
        </w:tc>
        <w:tc>
          <w:tcPr>
            <w:tcW w:w="6045" w:type="dxa"/>
            <w:vAlign w:val="top"/>
          </w:tcPr>
          <w:p w14:paraId="258BED6A">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C、D区：固定列W3800*D650*H3000-2列</w:t>
            </w:r>
          </w:p>
          <w:p w14:paraId="0BFF0B90">
            <w:pPr>
              <w:ind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移动列W3800*D550*H3000-29列</w:t>
            </w:r>
          </w:p>
        </w:tc>
        <w:tc>
          <w:tcPr>
            <w:tcW w:w="2552" w:type="dxa"/>
            <w:vAlign w:val="center"/>
          </w:tcPr>
          <w:p w14:paraId="5AE661F5">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196.65立方米</w:t>
            </w:r>
          </w:p>
        </w:tc>
        <w:tc>
          <w:tcPr>
            <w:tcW w:w="2669" w:type="dxa"/>
            <w:vMerge w:val="continue"/>
            <w:vAlign w:val="center"/>
          </w:tcPr>
          <w:p w14:paraId="72DD5296">
            <w:pPr>
              <w:jc w:val="center"/>
              <w:rPr>
                <w:rFonts w:hint="eastAsia" w:ascii="宋体" w:hAnsi="宋体" w:eastAsia="宋体" w:cs="宋体"/>
                <w:sz w:val="24"/>
                <w:szCs w:val="24"/>
                <w:vertAlign w:val="baseline"/>
              </w:rPr>
            </w:pPr>
          </w:p>
        </w:tc>
        <w:tc>
          <w:tcPr>
            <w:tcW w:w="2006" w:type="dxa"/>
            <w:vMerge w:val="continue"/>
            <w:vAlign w:val="center"/>
          </w:tcPr>
          <w:p w14:paraId="0F019862">
            <w:pPr>
              <w:jc w:val="center"/>
              <w:rPr>
                <w:rFonts w:hint="eastAsia" w:ascii="宋体" w:hAnsi="宋体" w:eastAsia="宋体" w:cs="宋体"/>
                <w:sz w:val="24"/>
                <w:szCs w:val="24"/>
                <w:vertAlign w:val="baseline"/>
              </w:rPr>
            </w:pPr>
          </w:p>
        </w:tc>
      </w:tr>
      <w:tr w14:paraId="4F03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vAlign w:val="center"/>
          </w:tcPr>
          <w:p w14:paraId="3D56083D">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东北裙房二层</w:t>
            </w:r>
          </w:p>
        </w:tc>
        <w:tc>
          <w:tcPr>
            <w:tcW w:w="6045" w:type="dxa"/>
            <w:vAlign w:val="top"/>
          </w:tcPr>
          <w:p w14:paraId="4302BF9C">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A、B区：固定列W5700*D650*H3000-2列</w:t>
            </w:r>
          </w:p>
          <w:p w14:paraId="03090D82">
            <w:pPr>
              <w:numPr>
                <w:ilvl w:val="0"/>
                <w:numId w:val="0"/>
              </w:numPr>
              <w:ind w:left="0" w:leftChars="0"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移动列W5700*D550*H3000-35列</w:t>
            </w:r>
          </w:p>
        </w:tc>
        <w:tc>
          <w:tcPr>
            <w:tcW w:w="2552" w:type="dxa"/>
            <w:vAlign w:val="center"/>
          </w:tcPr>
          <w:p w14:paraId="242729A4">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351.405立方米</w:t>
            </w:r>
          </w:p>
        </w:tc>
        <w:tc>
          <w:tcPr>
            <w:tcW w:w="2669" w:type="dxa"/>
            <w:vMerge w:val="restart"/>
            <w:vAlign w:val="center"/>
          </w:tcPr>
          <w:p w14:paraId="356A9531">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放2.5cm厚书籍，235280册</w:t>
            </w:r>
          </w:p>
        </w:tc>
        <w:tc>
          <w:tcPr>
            <w:tcW w:w="2006" w:type="dxa"/>
            <w:vMerge w:val="restart"/>
            <w:vAlign w:val="center"/>
          </w:tcPr>
          <w:p w14:paraId="0080288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不含包柱子组</w:t>
            </w:r>
          </w:p>
        </w:tc>
      </w:tr>
      <w:tr w14:paraId="16E8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vAlign w:val="center"/>
          </w:tcPr>
          <w:p w14:paraId="56A19AA0">
            <w:pPr>
              <w:jc w:val="center"/>
              <w:rPr>
                <w:rFonts w:hint="eastAsia" w:ascii="宋体" w:hAnsi="宋体" w:eastAsia="宋体" w:cs="宋体"/>
                <w:sz w:val="24"/>
                <w:szCs w:val="24"/>
                <w:vertAlign w:val="baseline"/>
              </w:rPr>
            </w:pPr>
          </w:p>
        </w:tc>
        <w:tc>
          <w:tcPr>
            <w:tcW w:w="6045" w:type="dxa"/>
            <w:vAlign w:val="top"/>
          </w:tcPr>
          <w:p w14:paraId="45D4B872">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C、D区：固定列W3800*D650*H3000-2列</w:t>
            </w:r>
          </w:p>
          <w:p w14:paraId="6A912CCC">
            <w:pPr>
              <w:ind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移动列W3800*D550*H3000-30列</w:t>
            </w:r>
          </w:p>
        </w:tc>
        <w:tc>
          <w:tcPr>
            <w:tcW w:w="2552" w:type="dxa"/>
            <w:vAlign w:val="center"/>
          </w:tcPr>
          <w:p w14:paraId="35507624">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202.92立方米</w:t>
            </w:r>
          </w:p>
        </w:tc>
        <w:tc>
          <w:tcPr>
            <w:tcW w:w="2669" w:type="dxa"/>
            <w:vMerge w:val="continue"/>
            <w:vAlign w:val="center"/>
          </w:tcPr>
          <w:p w14:paraId="08E28303">
            <w:pPr>
              <w:jc w:val="center"/>
              <w:rPr>
                <w:rFonts w:hint="eastAsia" w:ascii="宋体" w:hAnsi="宋体" w:eastAsia="宋体" w:cs="宋体"/>
                <w:sz w:val="24"/>
                <w:szCs w:val="24"/>
                <w:vertAlign w:val="baseline"/>
              </w:rPr>
            </w:pPr>
          </w:p>
        </w:tc>
        <w:tc>
          <w:tcPr>
            <w:tcW w:w="2006" w:type="dxa"/>
            <w:vMerge w:val="continue"/>
            <w:vAlign w:val="center"/>
          </w:tcPr>
          <w:p w14:paraId="6A72FC5A">
            <w:pPr>
              <w:jc w:val="center"/>
              <w:rPr>
                <w:rFonts w:hint="eastAsia" w:ascii="宋体" w:hAnsi="宋体" w:eastAsia="宋体" w:cs="宋体"/>
                <w:sz w:val="24"/>
                <w:szCs w:val="24"/>
                <w:vertAlign w:val="baseline"/>
              </w:rPr>
            </w:pPr>
          </w:p>
        </w:tc>
      </w:tr>
      <w:tr w14:paraId="3FB9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vAlign w:val="center"/>
          </w:tcPr>
          <w:p w14:paraId="2A5A8766">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东北裙房三层</w:t>
            </w:r>
          </w:p>
        </w:tc>
        <w:tc>
          <w:tcPr>
            <w:tcW w:w="6045" w:type="dxa"/>
            <w:vAlign w:val="top"/>
          </w:tcPr>
          <w:p w14:paraId="2A25DCDC">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A、B区：固定列W5700*D650*H3000-2列</w:t>
            </w:r>
          </w:p>
          <w:p w14:paraId="1A1A7D30">
            <w:pPr>
              <w:numPr>
                <w:ilvl w:val="0"/>
                <w:numId w:val="0"/>
              </w:numPr>
              <w:ind w:left="0" w:leftChars="0"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移动列W5700*D550*H3000-35列</w:t>
            </w:r>
          </w:p>
        </w:tc>
        <w:tc>
          <w:tcPr>
            <w:tcW w:w="2552" w:type="dxa"/>
            <w:vAlign w:val="center"/>
          </w:tcPr>
          <w:p w14:paraId="6D26357A">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351.405立方米</w:t>
            </w:r>
          </w:p>
        </w:tc>
        <w:tc>
          <w:tcPr>
            <w:tcW w:w="2669" w:type="dxa"/>
            <w:vMerge w:val="restart"/>
            <w:vAlign w:val="center"/>
          </w:tcPr>
          <w:p w14:paraId="0D41A87C">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放2.5cm厚书籍，224400册</w:t>
            </w:r>
          </w:p>
        </w:tc>
        <w:tc>
          <w:tcPr>
            <w:tcW w:w="2006" w:type="dxa"/>
            <w:vMerge w:val="restart"/>
            <w:vAlign w:val="center"/>
          </w:tcPr>
          <w:p w14:paraId="2CE742F7">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不含包柱子组</w:t>
            </w:r>
          </w:p>
        </w:tc>
      </w:tr>
      <w:tr w14:paraId="178B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vAlign w:val="center"/>
          </w:tcPr>
          <w:p w14:paraId="102F2A47">
            <w:pPr>
              <w:jc w:val="center"/>
              <w:rPr>
                <w:rFonts w:hint="eastAsia" w:ascii="宋体" w:hAnsi="宋体" w:eastAsia="宋体" w:cs="宋体"/>
                <w:sz w:val="24"/>
                <w:szCs w:val="24"/>
                <w:vertAlign w:val="baseline"/>
              </w:rPr>
            </w:pPr>
          </w:p>
        </w:tc>
        <w:tc>
          <w:tcPr>
            <w:tcW w:w="6045" w:type="dxa"/>
            <w:vAlign w:val="top"/>
          </w:tcPr>
          <w:p w14:paraId="45E1E6D2">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C、D区：固定列W3800*D650*H3000-2列</w:t>
            </w:r>
          </w:p>
          <w:p w14:paraId="4D3F62E2">
            <w:pPr>
              <w:ind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移动列W3800*D550*H3000-26列</w:t>
            </w:r>
          </w:p>
        </w:tc>
        <w:tc>
          <w:tcPr>
            <w:tcW w:w="2552" w:type="dxa"/>
            <w:vAlign w:val="center"/>
          </w:tcPr>
          <w:p w14:paraId="2B45D72C">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177.84立方米</w:t>
            </w:r>
          </w:p>
        </w:tc>
        <w:tc>
          <w:tcPr>
            <w:tcW w:w="2669" w:type="dxa"/>
            <w:vMerge w:val="continue"/>
            <w:vAlign w:val="center"/>
          </w:tcPr>
          <w:p w14:paraId="7EA6211A">
            <w:pPr>
              <w:jc w:val="center"/>
              <w:rPr>
                <w:rFonts w:hint="eastAsia" w:ascii="宋体" w:hAnsi="宋体" w:eastAsia="宋体" w:cs="宋体"/>
                <w:sz w:val="24"/>
                <w:szCs w:val="24"/>
                <w:vertAlign w:val="baseline"/>
              </w:rPr>
            </w:pPr>
          </w:p>
        </w:tc>
        <w:tc>
          <w:tcPr>
            <w:tcW w:w="2006" w:type="dxa"/>
            <w:vMerge w:val="continue"/>
            <w:vAlign w:val="center"/>
          </w:tcPr>
          <w:p w14:paraId="463863F4">
            <w:pPr>
              <w:jc w:val="center"/>
              <w:rPr>
                <w:rFonts w:hint="eastAsia" w:ascii="宋体" w:hAnsi="宋体" w:eastAsia="宋体" w:cs="宋体"/>
                <w:sz w:val="24"/>
                <w:szCs w:val="24"/>
                <w:vertAlign w:val="baseline"/>
              </w:rPr>
            </w:pPr>
          </w:p>
        </w:tc>
      </w:tr>
      <w:tr w14:paraId="4D45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restart"/>
            <w:vAlign w:val="center"/>
          </w:tcPr>
          <w:p w14:paraId="47EEAF52">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东北裙房四层</w:t>
            </w:r>
          </w:p>
        </w:tc>
        <w:tc>
          <w:tcPr>
            <w:tcW w:w="6045" w:type="dxa"/>
            <w:vAlign w:val="top"/>
          </w:tcPr>
          <w:p w14:paraId="59B20E49">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A、B区：固定列W5700*D650*H3000-2列</w:t>
            </w:r>
          </w:p>
          <w:p w14:paraId="61A26EFB">
            <w:pPr>
              <w:numPr>
                <w:ilvl w:val="0"/>
                <w:numId w:val="0"/>
              </w:numPr>
              <w:ind w:left="0" w:leftChars="0"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移动列W5700*D550*H3000-35列</w:t>
            </w:r>
          </w:p>
        </w:tc>
        <w:tc>
          <w:tcPr>
            <w:tcW w:w="2552" w:type="dxa"/>
            <w:vAlign w:val="center"/>
          </w:tcPr>
          <w:p w14:paraId="62AA72EF">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351.405立方米</w:t>
            </w:r>
          </w:p>
        </w:tc>
        <w:tc>
          <w:tcPr>
            <w:tcW w:w="2669" w:type="dxa"/>
            <w:vMerge w:val="restart"/>
            <w:vAlign w:val="center"/>
          </w:tcPr>
          <w:p w14:paraId="54DB2FA8">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放2.5cm厚书籍，224400册</w:t>
            </w:r>
          </w:p>
        </w:tc>
        <w:tc>
          <w:tcPr>
            <w:tcW w:w="2006" w:type="dxa"/>
            <w:vMerge w:val="restart"/>
            <w:vAlign w:val="center"/>
          </w:tcPr>
          <w:p w14:paraId="24068A33">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不含包柱子组</w:t>
            </w:r>
          </w:p>
        </w:tc>
      </w:tr>
      <w:tr w14:paraId="0C40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Merge w:val="continue"/>
          </w:tcPr>
          <w:p w14:paraId="64D42CDD">
            <w:pPr>
              <w:rPr>
                <w:rFonts w:hint="eastAsia" w:ascii="宋体" w:hAnsi="宋体" w:eastAsia="宋体" w:cs="宋体"/>
                <w:sz w:val="24"/>
                <w:szCs w:val="24"/>
                <w:vertAlign w:val="baseline"/>
              </w:rPr>
            </w:pPr>
          </w:p>
        </w:tc>
        <w:tc>
          <w:tcPr>
            <w:tcW w:w="6045" w:type="dxa"/>
            <w:vAlign w:val="top"/>
          </w:tcPr>
          <w:p w14:paraId="2ADB1BBA">
            <w:pPr>
              <w:numPr>
                <w:ilvl w:val="0"/>
                <w:numId w:val="0"/>
              </w:num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C、D区：固定列W3800*D650*H3000-2列</w:t>
            </w:r>
          </w:p>
          <w:p w14:paraId="34931FD5">
            <w:pPr>
              <w:ind w:firstLine="960" w:firstLineChars="400"/>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移动列W3800*D550*H3000-26列</w:t>
            </w:r>
          </w:p>
        </w:tc>
        <w:tc>
          <w:tcPr>
            <w:tcW w:w="2552" w:type="dxa"/>
            <w:vAlign w:val="center"/>
          </w:tcPr>
          <w:p w14:paraId="287DA8DE">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177.84立方米</w:t>
            </w:r>
          </w:p>
        </w:tc>
        <w:tc>
          <w:tcPr>
            <w:tcW w:w="2669" w:type="dxa"/>
            <w:vMerge w:val="continue"/>
          </w:tcPr>
          <w:p w14:paraId="3DC48FE2">
            <w:pPr>
              <w:jc w:val="center"/>
              <w:rPr>
                <w:rFonts w:hint="eastAsia" w:ascii="宋体" w:hAnsi="宋体" w:eastAsia="宋体" w:cs="宋体"/>
                <w:sz w:val="24"/>
                <w:szCs w:val="24"/>
                <w:vertAlign w:val="baseline"/>
              </w:rPr>
            </w:pPr>
          </w:p>
        </w:tc>
        <w:tc>
          <w:tcPr>
            <w:tcW w:w="2006" w:type="dxa"/>
            <w:vMerge w:val="continue"/>
          </w:tcPr>
          <w:p w14:paraId="5C7C46DF">
            <w:pPr>
              <w:rPr>
                <w:rFonts w:hint="eastAsia" w:ascii="宋体" w:hAnsi="宋体" w:eastAsia="宋体" w:cs="宋体"/>
                <w:sz w:val="24"/>
                <w:szCs w:val="24"/>
                <w:vertAlign w:val="baseline"/>
              </w:rPr>
            </w:pPr>
          </w:p>
        </w:tc>
      </w:tr>
      <w:tr w14:paraId="0DC1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8" w:type="dxa"/>
            <w:vAlign w:val="center"/>
          </w:tcPr>
          <w:p w14:paraId="389C045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合计</w:t>
            </w:r>
          </w:p>
        </w:tc>
        <w:tc>
          <w:tcPr>
            <w:tcW w:w="6045" w:type="dxa"/>
            <w:vAlign w:val="top"/>
          </w:tcPr>
          <w:p w14:paraId="3820718C">
            <w:pPr>
              <w:ind w:firstLine="960" w:firstLineChars="400"/>
              <w:jc w:val="center"/>
              <w:rPr>
                <w:rFonts w:hint="eastAsia" w:ascii="宋体" w:hAnsi="宋体" w:eastAsia="宋体" w:cs="宋体"/>
                <w:sz w:val="24"/>
                <w:szCs w:val="24"/>
                <w:vertAlign w:val="baseline"/>
                <w:lang w:val="en-US" w:eastAsia="zh-CN"/>
              </w:rPr>
            </w:pPr>
          </w:p>
        </w:tc>
        <w:tc>
          <w:tcPr>
            <w:tcW w:w="2552" w:type="dxa"/>
            <w:vAlign w:val="center"/>
          </w:tcPr>
          <w:p w14:paraId="45B851A6">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2715.195立方米</w:t>
            </w:r>
          </w:p>
        </w:tc>
        <w:tc>
          <w:tcPr>
            <w:tcW w:w="2669" w:type="dxa"/>
          </w:tcPr>
          <w:p w14:paraId="152CD262">
            <w:pPr>
              <w:jc w:val="center"/>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放2.5cm厚书籍，1151920册</w:t>
            </w:r>
          </w:p>
        </w:tc>
        <w:tc>
          <w:tcPr>
            <w:tcW w:w="2006" w:type="dxa"/>
          </w:tcPr>
          <w:p w14:paraId="3CEEEBA9">
            <w:pPr>
              <w:rPr>
                <w:rFonts w:hint="eastAsia" w:ascii="宋体" w:hAnsi="宋体" w:eastAsia="宋体" w:cs="宋体"/>
                <w:sz w:val="24"/>
                <w:szCs w:val="24"/>
                <w:vertAlign w:val="baseline"/>
              </w:rPr>
            </w:pPr>
          </w:p>
        </w:tc>
      </w:tr>
    </w:tbl>
    <w:p w14:paraId="1179A990">
      <w:pP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20B0503020202020204"/>
    <w:charset w:val="00"/>
    <w:family w:val="auto"/>
    <w:pitch w:val="default"/>
    <w:sig w:usb0="00000000" w:usb1="00000000" w:usb2="00000000" w:usb3="00000000" w:csb0="0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49B2">
    <w:pPr>
      <w:pStyle w:val="12"/>
      <w:jc w:val="center"/>
    </w:pPr>
    <w:r>
      <w:fldChar w:fldCharType="begin"/>
    </w:r>
    <w:r>
      <w:instrText xml:space="preserve">PAGE   \* MERGEFORMAT</w:instrText>
    </w:r>
    <w:r>
      <w:fldChar w:fldCharType="separate"/>
    </w:r>
    <w:r>
      <w:rPr>
        <w:lang w:val="zh-CN"/>
      </w:rPr>
      <w:t>19</w:t>
    </w:r>
    <w:r>
      <w:fldChar w:fldCharType="end"/>
    </w:r>
  </w:p>
  <w:p w14:paraId="0B4992F0">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FF9A4240"/>
    <w:multiLevelType w:val="singleLevel"/>
    <w:tmpl w:val="FF9A4240"/>
    <w:lvl w:ilvl="0" w:tentative="0">
      <w:start w:val="1"/>
      <w:numFmt w:val="decimal"/>
      <w:suff w:val="nothing"/>
      <w:lvlText w:val="（%1）"/>
      <w:lvlJc w:val="left"/>
    </w:lvl>
  </w:abstractNum>
  <w:abstractNum w:abstractNumId="2">
    <w:nsid w:val="0248C179"/>
    <w:multiLevelType w:val="multilevel"/>
    <w:tmpl w:val="0248C179"/>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3D62ECE"/>
    <w:multiLevelType w:val="multilevel"/>
    <w:tmpl w:val="03D62ECE"/>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A8F537B"/>
    <w:multiLevelType w:val="multilevel"/>
    <w:tmpl w:val="2A8F537B"/>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5A241D34"/>
    <w:multiLevelType w:val="multilevel"/>
    <w:tmpl w:val="5A241D34"/>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72183CF9"/>
    <w:multiLevelType w:val="multilevel"/>
    <w:tmpl w:val="72183CF9"/>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4"/>
  </w:num>
  <w:num w:numId="3">
    <w:abstractNumId w:val="1"/>
  </w:num>
  <w:num w:numId="4">
    <w:abstractNumId w:val="7"/>
  </w:num>
  <w:num w:numId="5">
    <w:abstractNumId w:val="2"/>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B603D"/>
    <w:rsid w:val="07EA7B09"/>
    <w:rsid w:val="0ECA5870"/>
    <w:rsid w:val="1073479D"/>
    <w:rsid w:val="14576B0D"/>
    <w:rsid w:val="14B22D8C"/>
    <w:rsid w:val="1AA917FC"/>
    <w:rsid w:val="1ABD294A"/>
    <w:rsid w:val="1B7B52E4"/>
    <w:rsid w:val="1EA5569B"/>
    <w:rsid w:val="1EFB52BB"/>
    <w:rsid w:val="214174ED"/>
    <w:rsid w:val="21FB3F4F"/>
    <w:rsid w:val="24B7766C"/>
    <w:rsid w:val="24EE63A3"/>
    <w:rsid w:val="297E0FC2"/>
    <w:rsid w:val="2B5B4A36"/>
    <w:rsid w:val="2BB92E66"/>
    <w:rsid w:val="2D777980"/>
    <w:rsid w:val="2E890548"/>
    <w:rsid w:val="342836C5"/>
    <w:rsid w:val="369B678A"/>
    <w:rsid w:val="3A2D4A6A"/>
    <w:rsid w:val="3D7D73A4"/>
    <w:rsid w:val="3F081602"/>
    <w:rsid w:val="3F2158E8"/>
    <w:rsid w:val="3F2A4132"/>
    <w:rsid w:val="41FB603D"/>
    <w:rsid w:val="42EF7DFD"/>
    <w:rsid w:val="443A225E"/>
    <w:rsid w:val="44DD155D"/>
    <w:rsid w:val="49FD742D"/>
    <w:rsid w:val="4BC045B9"/>
    <w:rsid w:val="518920EF"/>
    <w:rsid w:val="541505F1"/>
    <w:rsid w:val="54AF45A2"/>
    <w:rsid w:val="57FD6267"/>
    <w:rsid w:val="5A2634FD"/>
    <w:rsid w:val="5A5E74D7"/>
    <w:rsid w:val="5A96611D"/>
    <w:rsid w:val="5AE72019"/>
    <w:rsid w:val="5BA56E28"/>
    <w:rsid w:val="5C9B7276"/>
    <w:rsid w:val="5CB87D6C"/>
    <w:rsid w:val="5DCF1811"/>
    <w:rsid w:val="5E757FD2"/>
    <w:rsid w:val="61D461CF"/>
    <w:rsid w:val="61E8640C"/>
    <w:rsid w:val="63972DD1"/>
    <w:rsid w:val="64223BEF"/>
    <w:rsid w:val="698E07D2"/>
    <w:rsid w:val="6BD041F2"/>
    <w:rsid w:val="713D0ADA"/>
    <w:rsid w:val="73CA68AB"/>
    <w:rsid w:val="7CD4699B"/>
    <w:rsid w:val="7DC51E91"/>
    <w:rsid w:val="7E1D1CCD"/>
    <w:rsid w:val="7E5A6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文本1"/>
    <w:basedOn w:val="1"/>
    <w:qFormat/>
    <w:uiPriority w:val="0"/>
    <w:rPr>
      <w:rFonts w:ascii="楷体_GB2312" w:hAnsi="Arial" w:eastAsia="楷体_GB2312" w:cs="Times New Roman"/>
      <w:sz w:val="28"/>
      <w:szCs w:val="28"/>
    </w:rPr>
  </w:style>
  <w:style w:type="paragraph" w:customStyle="1" w:styleId="7">
    <w:name w:val="标题 21"/>
    <w:basedOn w:val="1"/>
    <w:next w:val="8"/>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8">
    <w:name w:val="正文缩进1"/>
    <w:basedOn w:val="1"/>
    <w:qFormat/>
    <w:uiPriority w:val="0"/>
    <w:pPr>
      <w:ind w:firstLine="420"/>
    </w:pPr>
    <w:rPr>
      <w:szCs w:val="21"/>
    </w:rPr>
  </w:style>
  <w:style w:type="paragraph" w:customStyle="1" w:styleId="9">
    <w:name w:val="正文文本缩进1"/>
    <w:basedOn w:val="1"/>
    <w:unhideWhenUsed/>
    <w:qFormat/>
    <w:uiPriority w:val="0"/>
    <w:pPr>
      <w:spacing w:after="120"/>
      <w:ind w:left="420"/>
    </w:pPr>
  </w:style>
  <w:style w:type="paragraph" w:customStyle="1" w:styleId="10">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11">
    <w:name w:val="列出段落1"/>
    <w:basedOn w:val="1"/>
    <w:qFormat/>
    <w:uiPriority w:val="0"/>
    <w:pPr>
      <w:widowControl/>
      <w:ind w:left="720"/>
      <w:contextualSpacing/>
      <w:jc w:val="left"/>
    </w:pPr>
    <w:rPr>
      <w:rFonts w:ascii="Calibri" w:hAnsi="Calibri"/>
      <w:sz w:val="24"/>
      <w:szCs w:val="24"/>
      <w:lang w:eastAsia="en-US" w:bidi="en-US"/>
    </w:rPr>
  </w:style>
  <w:style w:type="paragraph" w:customStyle="1" w:styleId="12">
    <w:name w:val="页脚1"/>
    <w:basedOn w:val="1"/>
    <w:qFormat/>
    <w:uiPriority w:val="99"/>
    <w:pPr>
      <w:tabs>
        <w:tab w:val="center" w:pos="4153"/>
        <w:tab w:val="right" w:pos="8306"/>
      </w:tabs>
      <w:jc w:val="left"/>
    </w:pPr>
    <w:rPr>
      <w:rFonts w:ascii="Times New Roman" w:hAnsi="Times New Roman" w:eastAsia="宋体" w:cs="Times New Roman"/>
      <w:sz w:val="18"/>
      <w:szCs w:val="18"/>
    </w:rPr>
  </w:style>
  <w:style w:type="paragraph" w:customStyle="1" w:styleId="13">
    <w:name w:val="纯文本1"/>
    <w:basedOn w:val="1"/>
    <w:qFormat/>
    <w:uiPriority w:val="0"/>
    <w:rPr>
      <w:rFonts w:ascii="宋体" w:hAnsi="Courier New" w:eastAsia="宋体" w:cs="Courier New"/>
      <w:szCs w:val="21"/>
    </w:rPr>
  </w:style>
  <w:style w:type="paragraph" w:customStyle="1" w:styleId="14">
    <w:name w:val="正文文本缩进11"/>
    <w:basedOn w:val="1"/>
    <w:unhideWhenUsed/>
    <w:qFormat/>
    <w:uiPriority w:val="99"/>
    <w:pPr>
      <w:spacing w:after="120"/>
      <w:ind w:left="42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14177</Words>
  <Characters>14704</Characters>
  <Lines>0</Lines>
  <Paragraphs>0</Paragraphs>
  <TotalTime>15</TotalTime>
  <ScaleCrop>false</ScaleCrop>
  <LinksUpToDate>false</LinksUpToDate>
  <CharactersWithSpaces>16456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2026-04-27T06:23:00Z</dcterms:created>
  <dc:creator>刘家雷</dc:creator>
  <cp:lastModifiedBy>刘家雷</cp:lastModifiedBy>
  <cp:lastPrinted>2026-05-07T00:39:00Z</cp:lastPrinted>
  <dcterms:modified xsi:type="dcterms:W3CDTF">2026-05-13T02:10:40Z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6BAD954509844922BECA581ED16B1AA7_11</vt:lpwstr>
  </property>
  <property fmtid="{D5CDD505-2E9C-101B-9397-08002B2CF9AE}" pid="4" name="KSOTemplateDocerSaveRecord">
    <vt:lpwstr>eyJoZGlkIjoiYTk3Njg0MzYxYjQ5NTQ5NjQ5NjA3MzE5NGNmYjk3YjYiLCJ1c2VySWQiOiIxNDYyMzk0Nzc3In0=</vt:lpwstr>
  </property>
</Properties>
</file>