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spacing w:before="120" w:beforeAutospacing="0" w:after="120" w:afterAutospacing="0" w:line="360" w:lineRule="auto"/>
        <w:rPr>
          <w:highlight w:val="none"/>
        </w:rPr>
      </w:pPr>
      <w:r>
        <w:rPr>
          <w:highlight w:val="none"/>
        </w:rPr>
        <w:t xml:space="preserve"> </w:t>
      </w:r>
      <w:r/>
    </w:p>
    <w:p>
      <w:pPr>
        <w:pStyle w:val="855"/>
        <w:spacing w:before="120" w:beforeAutospacing="0" w:after="120" w:afterAutospacing="0" w:line="360" w:lineRule="auto"/>
        <w:rPr>
          <w:highlight w:val="none"/>
        </w:rPr>
      </w:pPr>
      <w:r>
        <w:rPr>
          <w:highlight w:val="none"/>
        </w:rPr>
      </w:r>
      <w:r/>
    </w:p>
    <w:p>
      <w:pPr>
        <w:pStyle w:val="855"/>
        <w:spacing w:before="120" w:beforeAutospacing="0" w:after="120" w:afterAutospacing="0" w:line="360" w:lineRule="auto"/>
        <w:rPr>
          <w:highlight w:val="none"/>
        </w:rPr>
      </w:pPr>
      <w:r>
        <w:rPr>
          <w:highlight w:val="none"/>
        </w:rPr>
      </w:r>
      <w:r/>
    </w:p>
    <w:p>
      <w:pPr>
        <w:pStyle w:val="855"/>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74"/>
        <w:ind w:firstLine="482"/>
        <w:keepLines w:val="0"/>
        <w:keepNext w:val="0"/>
        <w:pageBreakBefore w:val="0"/>
        <w:spacing w:line="480" w:lineRule="auto"/>
        <w:widowControl w:val="off"/>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r>
      <w:r/>
    </w:p>
    <w:p>
      <w:pPr>
        <w:pStyle w:val="874"/>
        <w:ind w:firstLine="482"/>
        <w:keepLines w:val="0"/>
        <w:keepNext w:val="0"/>
        <w:pageBreakBefore w:val="0"/>
        <w:spacing w:line="480" w:lineRule="auto"/>
        <w:widowControl w:val="off"/>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r>
      <w:r/>
    </w:p>
    <w:p>
      <w:pPr>
        <w:pStyle w:val="874"/>
        <w:ind w:firstLine="482"/>
        <w:keepLines w:val="0"/>
        <w:keepNext w:val="0"/>
        <w:pageBreakBefore w:val="0"/>
        <w:spacing w:line="480" w:lineRule="auto"/>
        <w:widowControl w:val="off"/>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r>
      <w:r/>
    </w:p>
    <w:p>
      <w:pPr>
        <w:pStyle w:val="874"/>
        <w:ind w:firstLine="482"/>
        <w:keepLines w:val="0"/>
        <w:keepNext w:val="0"/>
        <w:pageBreakBefore w:val="0"/>
        <w:spacing w:line="480" w:lineRule="auto"/>
        <w:widowControl w:val="off"/>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r>
      <w:r/>
    </w:p>
    <w:p>
      <w:pPr>
        <w:pStyle w:val="874"/>
        <w:ind w:firstLine="482"/>
        <w:keepLines w:val="0"/>
        <w:keepNext w:val="0"/>
        <w:pageBreakBefore w:val="0"/>
        <w:spacing w:line="480" w:lineRule="auto"/>
        <w:widowControl w:val="off"/>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 xml:space="preserve">项目名称：阜宁县审计局2026年第一批公共投资建设工程项目协审服务</w:t>
      </w:r>
      <w:r/>
    </w:p>
    <w:p>
      <w:pPr>
        <w:pStyle w:val="874"/>
        <w:ind w:firstLine="482"/>
        <w:keepLines w:val="0"/>
        <w:keepNext w:val="0"/>
        <w:pageBreakBefore w:val="0"/>
        <w:spacing w:line="480" w:lineRule="auto"/>
        <w:widowControl w:val="off"/>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 xml:space="preserve">项目编号：JSZC-320923-XHGL-G2026-0002</w:t>
      </w:r>
      <w:r/>
    </w:p>
    <w:p>
      <w:pPr>
        <w:pStyle w:val="855"/>
        <w:spacing w:beforeAutospacing="0" w:afterAutospacing="0" w:line="360" w:lineRule="auto"/>
        <w:rPr>
          <w:highlight w:val="none"/>
        </w:rPr>
      </w:pPr>
      <w:r>
        <w:rPr>
          <w:highlight w:val="none"/>
        </w:rPr>
        <w:t xml:space="preserve"> </w:t>
      </w:r>
      <w:r/>
    </w:p>
    <w:p>
      <w:pPr>
        <w:pStyle w:val="855"/>
        <w:spacing w:beforeAutospacing="0" w:afterAutospacing="0" w:line="360" w:lineRule="auto"/>
        <w:rPr>
          <w:highlight w:val="none"/>
        </w:rPr>
      </w:pPr>
      <w:r>
        <w:rPr>
          <w:highlight w:val="none"/>
        </w:rPr>
        <w:t xml:space="preserve"> </w:t>
      </w:r>
      <w:r/>
    </w:p>
    <w:p>
      <w:pPr>
        <w:pStyle w:val="855"/>
        <w:spacing w:beforeAutospacing="0" w:afterAutospacing="0" w:line="360" w:lineRule="auto"/>
        <w:rPr>
          <w:highlight w:val="none"/>
        </w:rPr>
      </w:pPr>
      <w:r>
        <w:rPr>
          <w:highlight w:val="none"/>
        </w:rPr>
        <w:t xml:space="preserve"> </w:t>
      </w:r>
      <w:r/>
    </w:p>
    <w:p>
      <w:pPr>
        <w:pStyle w:val="855"/>
        <w:spacing w:beforeAutospacing="0" w:afterAutospacing="0" w:line="360" w:lineRule="auto"/>
        <w:rPr>
          <w:highlight w:val="none"/>
        </w:rPr>
      </w:pPr>
      <w:r>
        <w:rPr>
          <w:highlight w:val="none"/>
        </w:rPr>
        <w:t xml:space="preserve"> </w:t>
      </w:r>
      <w:r/>
    </w:p>
    <w:p>
      <w:pPr>
        <w:pStyle w:val="855"/>
        <w:spacing w:beforeAutospacing="0" w:afterAutospacing="0" w:line="360" w:lineRule="auto"/>
        <w:rPr>
          <w:highlight w:val="none"/>
        </w:rPr>
      </w:pPr>
      <w:r>
        <w:rPr>
          <w:highlight w:val="none"/>
        </w:rPr>
        <w:t xml:space="preserve"> </w:t>
      </w:r>
      <w:r/>
    </w:p>
    <w:p>
      <w:pPr>
        <w:pStyle w:val="855"/>
        <w:spacing w:beforeAutospacing="0" w:afterAutospacing="0" w:line="360" w:lineRule="auto"/>
        <w:rPr>
          <w:highlight w:val="none"/>
        </w:rPr>
      </w:pPr>
      <w:r>
        <w:rPr>
          <w:highlight w:val="none"/>
        </w:rPr>
        <w:t xml:space="preserve"> </w:t>
      </w:r>
      <w:r/>
    </w:p>
    <w:p>
      <w:pPr>
        <w:pStyle w:val="855"/>
        <w:spacing w:beforeAutospacing="0" w:afterAutospacing="0" w:line="360" w:lineRule="auto"/>
        <w:rPr>
          <w:highlight w:val="none"/>
        </w:rPr>
      </w:pPr>
      <w:r>
        <w:rPr>
          <w:highlight w:val="none"/>
        </w:rPr>
        <w:t xml:space="preserve"> </w:t>
      </w:r>
      <w:r/>
    </w:p>
    <w:p>
      <w:pPr>
        <w:jc w:val="center"/>
        <w:keepLines w:val="0"/>
        <w:keepNext w:val="0"/>
        <w:pageBreakBefore w:val="0"/>
        <w:spacing w:line="480" w:lineRule="auto"/>
        <w:widowControl w:val="off"/>
        <w:rPr>
          <w:rFonts w:hint="eastAsia" w:ascii="黑体" w:hAnsi="黑体" w:eastAsia="黑体" w:cs="黑体"/>
          <w:sz w:val="28"/>
          <w:szCs w:val="28"/>
          <w:highlight w:val="none"/>
          <w:u w:val="single"/>
        </w:rPr>
      </w:pPr>
      <w:r>
        <w:rPr>
          <w:rFonts w:hint="eastAsia" w:ascii="黑体" w:hAnsi="黑体" w:eastAsia="黑体" w:cs="黑体"/>
          <w:sz w:val="28"/>
          <w:szCs w:val="28"/>
          <w:highlight w:val="none"/>
          <w:u w:val="none"/>
        </w:rPr>
        <w:t xml:space="preserve">阜宁县审计局</w:t>
      </w:r>
      <w:r/>
    </w:p>
    <w:p>
      <w:pPr>
        <w:jc w:val="center"/>
        <w:keepLines w:val="0"/>
        <w:keepNext w:val="0"/>
        <w:pageBreakBefore w:val="0"/>
        <w:spacing w:line="480" w:lineRule="auto"/>
        <w:widowControl w:val="off"/>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202</w:t>
      </w:r>
      <w:r>
        <w:rPr>
          <w:rFonts w:hint="eastAsia" w:ascii="黑体" w:hAnsi="黑体" w:eastAsia="黑体" w:cs="黑体"/>
          <w:sz w:val="28"/>
          <w:szCs w:val="28"/>
          <w:highlight w:val="none"/>
          <w:lang w:val="en-US" w:eastAsia="zh-CN"/>
        </w:rPr>
        <w:t xml:space="preserve">6</w:t>
      </w:r>
      <w:r>
        <w:rPr>
          <w:rFonts w:hint="eastAsia" w:ascii="黑体" w:hAnsi="黑体" w:eastAsia="黑体" w:cs="黑体"/>
          <w:sz w:val="28"/>
          <w:szCs w:val="28"/>
          <w:highlight w:val="none"/>
        </w:rPr>
        <w:t xml:space="preserve">年</w:t>
      </w:r>
      <w:r>
        <w:rPr>
          <w:rFonts w:hint="eastAsia" w:ascii="黑体" w:hAnsi="黑体" w:eastAsia="黑体" w:cs="黑体"/>
          <w:sz w:val="28"/>
          <w:szCs w:val="28"/>
          <w:highlight w:val="none"/>
          <w:lang w:val="en-US" w:eastAsia="zh-CN"/>
        </w:rPr>
        <w:t xml:space="preserve">5</w:t>
      </w:r>
      <w:r>
        <w:rPr>
          <w:rFonts w:hint="eastAsia" w:ascii="黑体" w:hAnsi="黑体" w:eastAsia="黑体" w:cs="黑体"/>
          <w:sz w:val="28"/>
          <w:szCs w:val="28"/>
          <w:highlight w:val="none"/>
        </w:rPr>
        <w:t xml:space="preserve">月</w:t>
      </w:r>
      <w:r>
        <w:rPr>
          <w:rFonts w:hint="eastAsia" w:ascii="黑体" w:hAnsi="黑体" w:eastAsia="黑体" w:cs="黑体"/>
          <w:sz w:val="28"/>
          <w:szCs w:val="28"/>
          <w:highlight w:val="none"/>
          <w:lang w:val="en-US" w:eastAsia="zh-CN"/>
        </w:rPr>
        <w:t xml:space="preserve">18</w:t>
      </w:r>
      <w:r>
        <w:rPr>
          <w:rFonts w:hint="eastAsia" w:ascii="黑体" w:hAnsi="黑体" w:eastAsia="黑体" w:cs="黑体"/>
          <w:sz w:val="28"/>
          <w:szCs w:val="28"/>
          <w:highlight w:val="none"/>
        </w:rPr>
        <w:t xml:space="preserve">日</w:t>
      </w:r>
      <w:r/>
    </w:p>
    <w:p>
      <w:pPr>
        <w:pStyle w:val="855"/>
        <w:spacing w:before="120" w:beforeAutospacing="0" w:after="120" w:afterAutospacing="0" w:line="360" w:lineRule="auto"/>
        <w:rPr>
          <w:highlight w:val="none"/>
        </w:rPr>
      </w:pPr>
      <w:r>
        <w:rPr>
          <w:rFonts w:ascii="Arial" w:hAnsi="Arial" w:cs="Arial"/>
          <w:color w:val="000000"/>
          <w:highlight w:val="none"/>
        </w:rPr>
        <w:t xml:space="preserve">                        </w:t>
      </w:r>
      <w:r/>
    </w:p>
    <w:p>
      <w:pPr>
        <w:pStyle w:val="855"/>
        <w:jc w:val="center"/>
        <w:spacing w:before="120" w:beforeAutospacing="0" w:after="120" w:afterAutospacing="0" w:line="360" w:lineRule="auto"/>
        <w:rPr>
          <w:highlight w:val="none"/>
        </w:rPr>
      </w:pPr>
      <w:r>
        <w:rPr>
          <w:highlight w:val="none"/>
        </w:rPr>
        <w:t xml:space="preserve"> </w:t>
      </w:r>
      <w:r/>
    </w:p>
    <w:p>
      <w:pPr>
        <w:pStyle w:val="855"/>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p>
    <w:p>
      <w:pPr>
        <w:pStyle w:val="855"/>
        <w:jc w:val="both"/>
        <w:spacing w:beforeAutospacing="0" w:afterAutospacing="0" w:line="480" w:lineRule="auto"/>
        <w:rPr>
          <w:highlight w:val="none"/>
        </w:rPr>
      </w:pPr>
      <w:r>
        <w:rPr>
          <w:highlight w:val="none"/>
        </w:rPr>
        <w:t xml:space="preserve"> </w:t>
      </w:r>
      <w:r/>
    </w:p>
    <w:sdt>
      <w:sdtPr>
        <w15:appearance w15:val="boundingBox"/>
        <w15:color w:val="dbdbdb"/>
        <w:id w:val="147467063"/>
        <w:docPartObj>
          <w:docPartGallery w:val="Table of Contents"/>
          <w:docPartUnique w:val="true"/>
        </w:docPartObj>
        <w:rPr>
          <w:rFonts w:ascii="宋体" w:hAnsi="宋体" w:eastAsia="宋体" w:cstheme="minorBidi"/>
          <w:sz w:val="21"/>
          <w:szCs w:val="24"/>
          <w:lang w:val="en-US" w:eastAsia="zh-CN" w:bidi="ar-SA"/>
        </w:rPr>
      </w:sdtPr>
      <w:sdtContent>
        <w:p>
          <w:pPr>
            <w:ind w:left="0" w:right="0" w:firstLine="0"/>
            <w:jc w:val="center"/>
            <w:spacing w:before="0" w:after="0" w:line="240" w:lineRule="auto"/>
            <w:rPr>
              <w:rFonts w:ascii="宋体" w:hAnsi="宋体" w:eastAsia="宋体"/>
              <w:sz w:val="48"/>
              <w:szCs w:val="48"/>
            </w:rPr>
          </w:pPr>
          <w:r>
            <w:rPr>
              <w:rFonts w:hint="eastAsia" w:ascii="宋体" w:hAnsi="宋体" w:eastAsia="宋体" w:cstheme="minorBidi"/>
              <w:sz w:val="48"/>
              <w:szCs w:val="48"/>
              <w:lang w:val="en-US" w:eastAsia="zh-CN" w:bidi="ar-SA"/>
            </w:rPr>
            <w:t xml:space="preserve">总 </w:t>
          </w:r>
          <w:r>
            <w:rPr>
              <w:rFonts w:ascii="宋体" w:hAnsi="宋体" w:eastAsia="宋体"/>
              <w:sz w:val="48"/>
              <w:szCs w:val="48"/>
            </w:rPr>
            <w:t xml:space="preserve">目</w:t>
          </w:r>
          <w:r>
            <w:rPr>
              <w:rFonts w:hint="eastAsia" w:ascii="宋体" w:hAnsi="宋体" w:eastAsia="宋体"/>
              <w:sz w:val="48"/>
              <w:szCs w:val="48"/>
              <w:lang w:val="en-US" w:eastAsia="zh-CN"/>
            </w:rPr>
            <w:t xml:space="preserve"> </w:t>
          </w:r>
          <w:r>
            <w:rPr>
              <w:rFonts w:ascii="宋体" w:hAnsi="宋体" w:eastAsia="宋体"/>
              <w:sz w:val="48"/>
              <w:szCs w:val="48"/>
            </w:rPr>
            <w:t xml:space="preserve">录</w:t>
          </w:r>
          <w:r/>
        </w:p>
        <w:p>
          <w:pPr>
            <w:ind w:left="0" w:right="0" w:firstLine="0"/>
            <w:jc w:val="center"/>
            <w:spacing w:before="0" w:after="0" w:line="240" w:lineRule="auto"/>
            <w:rPr>
              <w:rFonts w:ascii="宋体" w:hAnsi="宋体" w:eastAsia="宋体"/>
              <w:sz w:val="48"/>
              <w:szCs w:val="48"/>
            </w:rPr>
          </w:pPr>
          <w:r>
            <w:rPr>
              <w:rFonts w:ascii="宋体" w:hAnsi="宋体" w:eastAsia="宋体"/>
              <w:sz w:val="48"/>
              <w:szCs w:val="48"/>
            </w:rPr>
          </w:r>
          <w:r/>
        </w:p>
        <w:p>
          <w:pPr>
            <w:pStyle w:val="854"/>
            <w:keepLines w:val="0"/>
            <w:keepNext w:val="0"/>
            <w:pageBreakBefore w:val="0"/>
            <w:spacing w:line="360" w:lineRule="auto"/>
            <w:widowControl w:val="off"/>
            <w:tabs>
              <w:tab w:val="right" w:pos="9524" w:leader="dot"/>
            </w:tabs>
          </w:pPr>
          <w:r>
            <w:rPr>
              <w:highlight w:val="none"/>
            </w:rPr>
            <w:fldChar w:fldCharType="begin"/>
          </w:r>
          <w:r>
            <w:rPr>
              <w:highlight w:val="none"/>
            </w:rPr>
            <w:instrText xml:space="preserve">TOC \o "1-1" \h \u </w:instrText>
          </w:r>
          <w:r>
            <w:rPr>
              <w:highlight w:val="none"/>
            </w:rPr>
            <w:fldChar w:fldCharType="separate"/>
          </w:r>
          <w:r>
            <w:rPr>
              <w:highlight w:val="none"/>
            </w:rPr>
            <w:fldChar w:fldCharType="begin"/>
          </w:r>
          <w:r>
            <w:rPr>
              <w:highlight w:val="none"/>
            </w:rPr>
            <w:instrText xml:space="preserve"> HYPERLINK \l _Toc2143 </w:instrText>
          </w:r>
          <w:r>
            <w:rPr>
              <w:highlight w:val="none"/>
            </w:rPr>
            <w:fldChar w:fldCharType="separate"/>
          </w:r>
          <w:r>
            <w:rPr>
              <w:rFonts w:hint="eastAsia" w:ascii="黑体" w:hAnsi="宋体" w:eastAsia="黑体" w:cs="黑体"/>
              <w:szCs w:val="44"/>
              <w:highlight w:val="none"/>
            </w:rPr>
            <w:t xml:space="preserve">第一章 </w:t>
          </w:r>
          <w:r>
            <w:rPr>
              <w:rFonts w:hint="eastAsia" w:ascii="黑体" w:hAnsi="宋体" w:eastAsia="黑体" w:cs="黑体"/>
              <w:szCs w:val="44"/>
              <w:highlight w:val="none"/>
              <w:lang w:val="en-US" w:eastAsia="zh-CN"/>
            </w:rPr>
            <w:t xml:space="preserve">招标公告</w:t>
          </w:r>
          <w:r>
            <w:tab/>
          </w:r>
          <w:r>
            <w:fldChar w:fldCharType="begin"/>
          </w:r>
          <w:r>
            <w:instrText xml:space="preserve"> PAGEREF _Toc2143 \h </w:instrText>
          </w:r>
          <w:r>
            <w:fldChar w:fldCharType="separate"/>
          </w:r>
          <w:r>
            <w:t xml:space="preserve">3</w:t>
          </w:r>
          <w:r>
            <w:fldChar w:fldCharType="end"/>
          </w:r>
          <w:r>
            <w:rPr>
              <w:highlight w:val="none"/>
            </w:rPr>
            <w:fldChar w:fldCharType="end"/>
          </w:r>
          <w:r/>
        </w:p>
        <w:p>
          <w:pPr>
            <w:pStyle w:val="854"/>
            <w:keepLines w:val="0"/>
            <w:keepNext w:val="0"/>
            <w:pageBreakBefore w:val="0"/>
            <w:spacing w:line="360" w:lineRule="auto"/>
            <w:widowControl w:val="off"/>
            <w:tabs>
              <w:tab w:val="right" w:pos="9524" w:leader="dot"/>
            </w:tabs>
          </w:pPr>
          <w:r>
            <w:rPr>
              <w:highlight w:val="none"/>
            </w:rPr>
            <w:fldChar w:fldCharType="begin"/>
          </w:r>
          <w:r>
            <w:rPr>
              <w:highlight w:val="none"/>
            </w:rPr>
            <w:instrText xml:space="preserve"> HYPERLINK \l _Toc1930 </w:instrText>
          </w:r>
          <w:r>
            <w:rPr>
              <w:highlight w:val="none"/>
            </w:rPr>
            <w:fldChar w:fldCharType="separate"/>
          </w:r>
          <w:r>
            <w:rPr>
              <w:rFonts w:hint="eastAsia" w:ascii="黑体" w:hAnsi="宋体" w:eastAsia="黑体" w:cs="黑体"/>
              <w:szCs w:val="44"/>
              <w:highlight w:val="none"/>
            </w:rPr>
            <w:t xml:space="preserve">第二章  投标人须知</w:t>
          </w:r>
          <w:r>
            <w:tab/>
          </w:r>
          <w:r>
            <w:fldChar w:fldCharType="begin"/>
          </w:r>
          <w:r>
            <w:instrText xml:space="preserve"> PAGEREF _Toc1930 \h </w:instrText>
          </w:r>
          <w:r>
            <w:fldChar w:fldCharType="separate"/>
          </w:r>
          <w:r>
            <w:t xml:space="preserve">6</w:t>
          </w:r>
          <w:r>
            <w:fldChar w:fldCharType="end"/>
          </w:r>
          <w:r>
            <w:rPr>
              <w:highlight w:val="none"/>
            </w:rPr>
            <w:fldChar w:fldCharType="end"/>
          </w:r>
          <w:r/>
        </w:p>
        <w:p>
          <w:pPr>
            <w:pStyle w:val="854"/>
            <w:keepLines w:val="0"/>
            <w:keepNext w:val="0"/>
            <w:pageBreakBefore w:val="0"/>
            <w:spacing w:line="360" w:lineRule="auto"/>
            <w:widowControl w:val="off"/>
            <w:tabs>
              <w:tab w:val="right" w:pos="9524" w:leader="dot"/>
            </w:tabs>
          </w:pPr>
          <w:r>
            <w:rPr>
              <w:highlight w:val="none"/>
            </w:rPr>
            <w:fldChar w:fldCharType="begin"/>
          </w:r>
          <w:r>
            <w:rPr>
              <w:highlight w:val="none"/>
            </w:rPr>
            <w:instrText xml:space="preserve"> HYPERLINK \l _Toc22609 </w:instrText>
          </w:r>
          <w:r>
            <w:rPr>
              <w:highlight w:val="none"/>
            </w:rPr>
            <w:fldChar w:fldCharType="separate"/>
          </w:r>
          <w:r>
            <w:rPr>
              <w:rFonts w:hint="eastAsia" w:ascii="黑体" w:hAnsi="宋体" w:eastAsia="黑体" w:cs="黑体"/>
              <w:szCs w:val="44"/>
              <w:highlight w:val="none"/>
            </w:rPr>
            <w:t xml:space="preserve">第三章  合同文本</w:t>
          </w:r>
          <w:r>
            <w:tab/>
          </w:r>
          <w:r>
            <w:fldChar w:fldCharType="begin"/>
          </w:r>
          <w:r>
            <w:instrText xml:space="preserve"> PAGEREF _Toc22609 \h </w:instrText>
          </w:r>
          <w:r>
            <w:fldChar w:fldCharType="separate"/>
          </w:r>
          <w:r>
            <w:t xml:space="preserve">18</w:t>
          </w:r>
          <w:r>
            <w:fldChar w:fldCharType="end"/>
          </w:r>
          <w:r>
            <w:rPr>
              <w:highlight w:val="none"/>
            </w:rPr>
            <w:fldChar w:fldCharType="end"/>
          </w:r>
          <w:r/>
        </w:p>
        <w:p>
          <w:pPr>
            <w:pStyle w:val="854"/>
            <w:keepLines w:val="0"/>
            <w:keepNext w:val="0"/>
            <w:pageBreakBefore w:val="0"/>
            <w:spacing w:line="360" w:lineRule="auto"/>
            <w:widowControl w:val="off"/>
            <w:tabs>
              <w:tab w:val="right" w:pos="9524" w:leader="dot"/>
            </w:tabs>
          </w:pPr>
          <w:r>
            <w:rPr>
              <w:highlight w:val="none"/>
            </w:rPr>
            <w:fldChar w:fldCharType="begin"/>
          </w:r>
          <w:r>
            <w:rPr>
              <w:highlight w:val="none"/>
            </w:rPr>
            <w:instrText xml:space="preserve"> HYPERLINK \l _Toc7633 </w:instrText>
          </w:r>
          <w:r>
            <w:rPr>
              <w:highlight w:val="none"/>
            </w:rPr>
            <w:fldChar w:fldCharType="separate"/>
          </w:r>
          <w:r>
            <w:rPr>
              <w:rFonts w:hint="eastAsia" w:ascii="黑体" w:hAnsi="宋体" w:eastAsia="黑体" w:cs="黑体"/>
              <w:szCs w:val="44"/>
              <w:highlight w:val="none"/>
            </w:rPr>
            <w:t xml:space="preserve">第四章 </w:t>
          </w:r>
          <w:r>
            <w:rPr>
              <w:rFonts w:hint="eastAsia" w:ascii="黑体" w:hAnsi="宋体" w:eastAsia="黑体" w:cs="黑体"/>
              <w:szCs w:val="44"/>
              <w:highlight w:val="none"/>
              <w:lang w:val="en-US" w:eastAsia="zh-CN"/>
            </w:rPr>
            <w:t xml:space="preserve">  </w:t>
          </w:r>
          <w:r>
            <w:rPr>
              <w:rFonts w:hint="eastAsia" w:ascii="黑体" w:hAnsi="宋体" w:eastAsia="黑体" w:cs="黑体"/>
              <w:szCs w:val="44"/>
              <w:highlight w:val="none"/>
            </w:rPr>
            <w:t xml:space="preserve">采购需求</w:t>
          </w:r>
          <w:r>
            <w:tab/>
          </w:r>
          <w:r>
            <w:fldChar w:fldCharType="begin"/>
          </w:r>
          <w:r>
            <w:instrText xml:space="preserve"> PAGEREF _Toc7633 \h </w:instrText>
          </w:r>
          <w:r>
            <w:fldChar w:fldCharType="separate"/>
          </w:r>
          <w:r>
            <w:t xml:space="preserve">31</w:t>
          </w:r>
          <w:r>
            <w:fldChar w:fldCharType="end"/>
          </w:r>
          <w:r>
            <w:rPr>
              <w:highlight w:val="none"/>
            </w:rPr>
            <w:fldChar w:fldCharType="end"/>
          </w:r>
          <w:r/>
        </w:p>
        <w:p>
          <w:pPr>
            <w:pStyle w:val="854"/>
            <w:keepLines w:val="0"/>
            <w:keepNext w:val="0"/>
            <w:pageBreakBefore w:val="0"/>
            <w:spacing w:line="360" w:lineRule="auto"/>
            <w:widowControl w:val="off"/>
            <w:tabs>
              <w:tab w:val="right" w:pos="9524" w:leader="dot"/>
            </w:tabs>
          </w:pPr>
          <w:r>
            <w:rPr>
              <w:highlight w:val="none"/>
            </w:rPr>
            <w:fldChar w:fldCharType="begin"/>
          </w:r>
          <w:r>
            <w:rPr>
              <w:highlight w:val="none"/>
            </w:rPr>
            <w:instrText xml:space="preserve"> HYPERLINK \l _Toc32194 </w:instrText>
          </w:r>
          <w:r>
            <w:rPr>
              <w:highlight w:val="none"/>
            </w:rPr>
            <w:fldChar w:fldCharType="separate"/>
          </w:r>
          <w:r>
            <w:rPr>
              <w:rFonts w:hint="eastAsia" w:ascii="黑体" w:hAnsi="宋体" w:eastAsia="黑体" w:cs="黑体"/>
              <w:szCs w:val="44"/>
              <w:highlight w:val="none"/>
            </w:rPr>
            <w:t xml:space="preserve">第五章  评标方法与评标标准</w:t>
          </w:r>
          <w:r>
            <w:tab/>
          </w:r>
          <w:r>
            <w:fldChar w:fldCharType="begin"/>
          </w:r>
          <w:r>
            <w:instrText xml:space="preserve"> PAGEREF _Toc32194 \h </w:instrText>
          </w:r>
          <w:r>
            <w:fldChar w:fldCharType="separate"/>
          </w:r>
          <w:r>
            <w:t xml:space="preserve">35</w:t>
          </w:r>
          <w:r>
            <w:fldChar w:fldCharType="end"/>
          </w:r>
          <w:r>
            <w:rPr>
              <w:highlight w:val="none"/>
            </w:rPr>
            <w:fldChar w:fldCharType="end"/>
          </w:r>
          <w:r/>
        </w:p>
        <w:p>
          <w:pPr>
            <w:pStyle w:val="854"/>
            <w:keepLines w:val="0"/>
            <w:keepNext w:val="0"/>
            <w:pageBreakBefore w:val="0"/>
            <w:spacing w:line="360" w:lineRule="auto"/>
            <w:widowControl w:val="off"/>
            <w:tabs>
              <w:tab w:val="right" w:pos="9524" w:leader="dot"/>
            </w:tabs>
          </w:pPr>
          <w:r>
            <w:rPr>
              <w:highlight w:val="none"/>
            </w:rPr>
            <w:fldChar w:fldCharType="begin"/>
          </w:r>
          <w:r>
            <w:rPr>
              <w:highlight w:val="none"/>
            </w:rPr>
            <w:instrText xml:space="preserve"> HYPERLINK \l _Toc1231 </w:instrText>
          </w:r>
          <w:r>
            <w:rPr>
              <w:highlight w:val="none"/>
            </w:rPr>
            <w:fldChar w:fldCharType="separate"/>
          </w:r>
          <w:r>
            <w:rPr>
              <w:rFonts w:hint="eastAsia" w:ascii="黑体" w:hAnsi="宋体" w:eastAsia="黑体" w:cs="黑体"/>
              <w:szCs w:val="44"/>
              <w:highlight w:val="none"/>
            </w:rPr>
            <w:t xml:space="preserve">第六章  投标文件格式</w:t>
          </w:r>
          <w:r>
            <w:tab/>
          </w:r>
          <w:r>
            <w:fldChar w:fldCharType="begin"/>
          </w:r>
          <w:r>
            <w:instrText xml:space="preserve"> PAGEREF _Toc1231 \h </w:instrText>
          </w:r>
          <w:r>
            <w:fldChar w:fldCharType="separate"/>
          </w:r>
          <w:r>
            <w:t xml:space="preserve">39</w:t>
          </w:r>
          <w:r>
            <w:fldChar w:fldCharType="end"/>
          </w:r>
          <w:r>
            <w:rPr>
              <w:highlight w:val="none"/>
            </w:rPr>
            <w:fldChar w:fldCharType="end"/>
          </w:r>
          <w:r/>
        </w:p>
        <w:p>
          <w:pPr>
            <w:pStyle w:val="855"/>
            <w:jc w:val="both"/>
            <w:keepLines w:val="0"/>
            <w:keepNext w:val="0"/>
            <w:pageBreakBefore w:val="0"/>
            <w:spacing w:beforeAutospacing="0" w:afterAutospacing="0" w:line="360" w:lineRule="auto"/>
            <w:widowControl w:val="off"/>
            <w:rPr>
              <w:rFonts w:cs="Times New Roman" w:asciiTheme="minorHAnsi" w:hAnsiTheme="minorHAnsi" w:eastAsiaTheme="minorEastAsia"/>
              <w:sz w:val="24"/>
              <w:szCs w:val="24"/>
              <w:highlight w:val="none"/>
              <w:lang w:val="en-US" w:eastAsia="zh-CN" w:bidi="ar-SA"/>
            </w:rPr>
          </w:pPr>
          <w:r>
            <w:rPr>
              <w:highlight w:val="none"/>
            </w:rPr>
            <w:fldChar w:fldCharType="end"/>
          </w:r>
          <w:r/>
        </w:p>
      </w:sdtContent>
    </w:sdt>
    <w:p>
      <w:pPr>
        <w:pStyle w:val="855"/>
        <w:jc w:val="both"/>
        <w:spacing w:beforeAutospacing="0" w:afterAutospacing="0" w:line="480" w:lineRule="auto"/>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pStyle w:val="855"/>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r>
      <w:r/>
    </w:p>
    <w:p>
      <w:pPr>
        <w:pStyle w:val="855"/>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r>
      <w:r/>
    </w:p>
    <w:p>
      <w:pPr>
        <w:pStyle w:val="855"/>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center"/>
        <w:keepLines w:val="0"/>
        <w:keepNext/>
        <w:pageBreakBefore w:val="0"/>
        <w:spacing w:beforeAutospacing="0" w:afterAutospacing="0"/>
        <w:widowControl w:val="off"/>
        <w:rPr>
          <w:rFonts w:hint="default" w:eastAsia="黑体"/>
          <w:highlight w:val="none"/>
          <w:lang w:val="en-US" w:eastAsia="zh-CN"/>
        </w:rPr>
        <w:outlineLvl w:val="0"/>
      </w:pPr>
      <w:r/>
      <w:bookmarkStart w:id="0" w:name="_Toc2143"/>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bookmarkEnd w:id="0"/>
      <w:r/>
      <w:r/>
    </w:p>
    <w:p>
      <w:pPr>
        <w:pStyle w:val="855"/>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 xml:space="preserve">阜宁县审计局2026年第一批公共投资建设工程项目协审服务JSZC-320923-XHGL-G2026-0002招标项目的潜在投标人应在“苏采云”系统内免费下载（投标人必须在苏采云系统中获取采购文件，方能参与政府采购项目）</w:t>
      </w:r>
      <w:r>
        <w:rPr>
          <w:rFonts w:hint="eastAsia" w:ascii="宋体" w:hAnsi="宋体" w:cs="宋体"/>
          <w:sz w:val="24"/>
          <w:szCs w:val="24"/>
          <w:highlight w:val="none"/>
        </w:rPr>
        <w:t xml:space="preserve">，并于</w:t>
      </w:r>
      <w:r>
        <w:rPr>
          <w:rFonts w:ascii="宋体" w:hAnsi="宋体" w:cs="宋体"/>
          <w:sz w:val="24"/>
          <w:szCs w:val="24"/>
          <w:highlight w:val="none"/>
          <w:u w:val="single"/>
        </w:rPr>
        <w:t xml:space="preserve">202</w:t>
      </w:r>
      <w:r>
        <w:rPr>
          <w:rFonts w:hint="eastAsia" w:ascii="宋体" w:hAnsi="宋体" w:cs="宋体"/>
          <w:sz w:val="24"/>
          <w:szCs w:val="24"/>
          <w:highlight w:val="none"/>
          <w:u w:val="single"/>
          <w:lang w:val="en-US" w:eastAsia="zh-CN"/>
        </w:rPr>
        <w:t xml:space="preserve">6</w:t>
      </w:r>
      <w:r>
        <w:rPr>
          <w:rFonts w:hint="eastAsia" w:ascii="宋体" w:hAnsi="宋体" w:cs="宋体"/>
          <w:bCs/>
          <w:sz w:val="24"/>
          <w:szCs w:val="24"/>
          <w:highlight w:val="none"/>
          <w:u w:val="single"/>
        </w:rPr>
        <w:t xml:space="preserve">年</w:t>
      </w:r>
      <w:r>
        <w:rPr>
          <w:rFonts w:hint="eastAsia" w:ascii="宋体" w:hAnsi="宋体" w:cs="宋体"/>
          <w:bCs/>
          <w:sz w:val="24"/>
          <w:szCs w:val="24"/>
          <w:highlight w:val="none"/>
          <w:u w:val="single"/>
          <w:lang w:val="en-US" w:eastAsia="zh-CN"/>
        </w:rPr>
        <w:t xml:space="preserve">6</w:t>
      </w:r>
      <w:r>
        <w:rPr>
          <w:rFonts w:hint="eastAsia" w:ascii="宋体" w:hAnsi="宋体" w:cs="宋体"/>
          <w:bCs/>
          <w:sz w:val="24"/>
          <w:szCs w:val="24"/>
          <w:highlight w:val="none"/>
          <w:u w:val="single"/>
        </w:rPr>
        <w:t xml:space="preserve">月</w:t>
      </w:r>
      <w:r>
        <w:rPr>
          <w:rFonts w:hint="eastAsia" w:ascii="宋体" w:hAnsi="宋体" w:cs="宋体"/>
          <w:bCs/>
          <w:sz w:val="24"/>
          <w:szCs w:val="24"/>
          <w:highlight w:val="none"/>
          <w:u w:val="single"/>
          <w:lang w:val="en-US" w:eastAsia="zh-CN"/>
        </w:rPr>
        <w:t xml:space="preserve">8</w:t>
      </w:r>
      <w:r>
        <w:rPr>
          <w:rFonts w:hint="eastAsia" w:ascii="宋体" w:hAnsi="宋体" w:cs="宋体"/>
          <w:bCs/>
          <w:sz w:val="24"/>
          <w:szCs w:val="24"/>
          <w:highlight w:val="none"/>
          <w:u w:val="single"/>
        </w:rPr>
        <w:t xml:space="preserve">日</w:t>
      </w:r>
      <w:r>
        <w:rPr>
          <w:rFonts w:hint="eastAsia" w:ascii="宋体" w:hAnsi="宋体" w:cs="宋体"/>
          <w:bCs/>
          <w:sz w:val="24"/>
          <w:szCs w:val="24"/>
          <w:highlight w:val="none"/>
          <w:u w:val="single"/>
          <w:lang w:val="en-US" w:eastAsia="zh-CN"/>
        </w:rPr>
        <w:t xml:space="preserve">0</w:t>
      </w:r>
      <w:r>
        <w:rPr>
          <w:rFonts w:hint="eastAsia" w:ascii="宋体" w:hAnsi="宋体" w:cs="宋体"/>
          <w:bCs/>
          <w:sz w:val="24"/>
          <w:szCs w:val="24"/>
          <w:highlight w:val="none"/>
          <w:u w:val="single"/>
        </w:rPr>
        <w:t xml:space="preserve">9点00分（</w:t>
      </w:r>
      <w:r>
        <w:rPr>
          <w:rFonts w:hint="eastAsia" w:ascii="宋体" w:hAnsi="宋体" w:cs="宋体"/>
          <w:bCs/>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pStyle w:val="8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 w:name="_Toc28359079"/>
      <w:r/>
      <w:bookmarkStart w:id="2" w:name="_Toc35393621"/>
      <w:r/>
      <w:bookmarkStart w:id="3" w:name="_Toc35393790"/>
      <w:r/>
      <w:bookmarkStart w:id="4" w:name="_Toc28359002"/>
      <w:r/>
      <w:bookmarkStart w:id="5" w:name="_Hlk24379207"/>
      <w:r/>
      <w:bookmarkStart w:id="6" w:name="_Toc38985263"/>
      <w:r>
        <w:rPr>
          <w:rFonts w:hint="eastAsia" w:ascii="宋体" w:hAnsi="宋体" w:eastAsia="宋体" w:cs="宋体"/>
          <w:b/>
          <w:color w:val="000000"/>
          <w:sz w:val="24"/>
          <w:szCs w:val="24"/>
          <w:highlight w:val="none"/>
        </w:rPr>
        <w:t xml:space="preserve">一、项目基本情况</w:t>
      </w:r>
      <w:bookmarkEnd w:id="1"/>
      <w:r/>
      <w:bookmarkEnd w:id="2"/>
      <w:r/>
      <w:bookmarkEnd w:id="3"/>
      <w:r/>
      <w:bookmarkEnd w:id="4"/>
      <w:r/>
      <w:bookmarkEnd w:id="5"/>
      <w:r/>
      <w:bookmarkEnd w:id="6"/>
      <w:r/>
      <w:r/>
    </w:p>
    <w:p>
      <w:pPr>
        <w:ind w:firstLine="480"/>
        <w:spacing w:line="440" w:lineRule="exact"/>
        <w:rPr>
          <w:rFonts w:hint="eastAsia" w:ascii="宋体" w:hAnsi="宋体" w:eastAsia="宋体" w:cs="宋体"/>
          <w:sz w:val="24"/>
          <w:szCs w:val="24"/>
          <w:highlight w:val="none"/>
          <w:lang w:eastAsia="zh-CN"/>
        </w:rPr>
      </w:pPr>
      <w:r/>
      <w:bookmarkStart w:id="7" w:name="_Toc28359080"/>
      <w:r/>
      <w:bookmarkStart w:id="8" w:name="_Toc38985264"/>
      <w:r/>
      <w:bookmarkStart w:id="9" w:name="_Toc28359003"/>
      <w:r/>
      <w:bookmarkStart w:id="10" w:name="_Toc35393622"/>
      <w:r/>
      <w:bookmarkStart w:id="11" w:name="_Toc35393791"/>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JSZC-320923-XHGL-G2026-0002</w:t>
      </w:r>
      <w:r/>
    </w:p>
    <w:p>
      <w:pPr>
        <w:ind w:firstLine="480"/>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阜宁县审计局2026年第一批公共投资建设工程项目协审服务</w:t>
      </w:r>
      <w:r/>
    </w:p>
    <w:p>
      <w:pPr>
        <w:ind w:firstLine="480"/>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3.预算金额：</w:t>
      </w:r>
      <w:r>
        <w:rPr>
          <w:rFonts w:hint="eastAsia" w:ascii="宋体" w:hAnsi="宋体" w:cs="宋体"/>
          <w:sz w:val="24"/>
          <w:szCs w:val="24"/>
          <w:highlight w:val="none"/>
          <w:lang w:val="en-US" w:eastAsia="zh-CN"/>
        </w:rPr>
        <w:t xml:space="preserve">24</w:t>
      </w:r>
      <w:r>
        <w:rPr>
          <w:rFonts w:hint="eastAsia" w:ascii="宋体" w:hAnsi="宋体" w:cs="宋体"/>
          <w:sz w:val="24"/>
          <w:szCs w:val="24"/>
          <w:highlight w:val="none"/>
          <w:lang w:eastAsia="zh-CN"/>
        </w:rPr>
        <w:t xml:space="preserve">0万元</w:t>
      </w:r>
      <w:r/>
    </w:p>
    <w:p>
      <w:pPr>
        <w:ind w:firstLine="480"/>
        <w:spacing w:line="440" w:lineRule="exact"/>
        <w:rPr>
          <w:rFonts w:ascii="宋体" w:hAnsi="宋体" w:cs="宋体"/>
          <w:color w:val="000000"/>
          <w:sz w:val="24"/>
          <w:szCs w:val="24"/>
          <w:highlight w:val="none"/>
        </w:rPr>
      </w:pPr>
      <w:r>
        <w:rPr>
          <w:rFonts w:hint="eastAsia" w:ascii="宋体" w:hAnsi="宋体"/>
          <w:sz w:val="24"/>
          <w:highlight w:val="none"/>
        </w:rPr>
        <w:t xml:space="preserve">4.最高限价：固定收费标准优惠</w:t>
      </w:r>
      <w:r>
        <w:rPr>
          <w:rFonts w:hint="eastAsia" w:ascii="宋体" w:hAnsi="宋体" w:cs="宋体"/>
          <w:color w:val="000000"/>
          <w:sz w:val="24"/>
          <w:szCs w:val="24"/>
          <w:highlight w:val="none"/>
        </w:rPr>
        <w:t xml:space="preserve">≤100%</w:t>
      </w:r>
      <w:r/>
    </w:p>
    <w:p>
      <w:pPr>
        <w:ind w:firstLine="480"/>
        <w:spacing w:line="440" w:lineRule="exact"/>
        <w:rPr>
          <w:rFonts w:ascii="宋体" w:hAnsi="宋体" w:cs="宋体"/>
          <w:sz w:val="24"/>
          <w:highlight w:val="none"/>
        </w:rPr>
      </w:pPr>
      <w:r>
        <w:rPr>
          <w:rFonts w:hint="eastAsia" w:ascii="宋体" w:hAnsi="宋体" w:cs="宋体"/>
          <w:sz w:val="24"/>
          <w:szCs w:val="24"/>
          <w:highlight w:val="none"/>
        </w:rPr>
        <w:t xml:space="preserve">5.采购需求：</w:t>
      </w:r>
      <w:r>
        <w:rPr>
          <w:rFonts w:hint="eastAsia" w:ascii="宋体" w:hAnsi="宋体" w:cs="宋体"/>
          <w:sz w:val="24"/>
          <w:highlight w:val="none"/>
        </w:rPr>
        <w:t xml:space="preserve">阜宁县审计局现拟通过公开招标方式，确定</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家</w:t>
      </w:r>
      <w:r>
        <w:rPr>
          <w:rFonts w:hint="eastAsia" w:ascii="宋体" w:hAnsi="宋体" w:cs="宋体"/>
          <w:sz w:val="24"/>
          <w:highlight w:val="none"/>
        </w:rPr>
        <w:t xml:space="preserve">工程造价咨询单位，参与</w:t>
      </w:r>
      <w:r>
        <w:rPr>
          <w:rFonts w:hint="eastAsia" w:ascii="宋体" w:hAnsi="宋体" w:cs="宋体"/>
          <w:sz w:val="24"/>
          <w:szCs w:val="24"/>
          <w:highlight w:val="none"/>
        </w:rPr>
        <w:t xml:space="preserve">阜宁县审计局202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lang w:eastAsia="zh-CN"/>
        </w:rPr>
        <w:t xml:space="preserve">第</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eastAsia="zh-CN"/>
        </w:rPr>
        <w:t xml:space="preserve">批</w:t>
      </w:r>
      <w:r>
        <w:rPr>
          <w:rFonts w:hint="eastAsia" w:ascii="宋体" w:hAnsi="宋体" w:cs="宋体"/>
          <w:sz w:val="24"/>
          <w:szCs w:val="24"/>
          <w:highlight w:val="none"/>
        </w:rPr>
        <w:t xml:space="preserve">公共投资建设</w:t>
      </w:r>
      <w:r>
        <w:rPr>
          <w:rFonts w:hint="eastAsia" w:ascii="宋体" w:hAnsi="宋体" w:cs="宋体"/>
          <w:sz w:val="24"/>
          <w:szCs w:val="24"/>
          <w:highlight w:val="none"/>
          <w:lang w:val="en-US" w:eastAsia="zh-CN"/>
        </w:rPr>
        <w:t xml:space="preserve">工程</w:t>
      </w:r>
      <w:r>
        <w:rPr>
          <w:rFonts w:hint="eastAsia" w:ascii="宋体" w:hAnsi="宋体" w:cs="宋体"/>
          <w:sz w:val="24"/>
          <w:szCs w:val="24"/>
          <w:highlight w:val="none"/>
        </w:rPr>
        <w:t xml:space="preserve">项目审计</w:t>
      </w:r>
      <w:r>
        <w:rPr>
          <w:rFonts w:ascii="宋体" w:hAnsi="宋体" w:cs="宋体"/>
          <w:sz w:val="24"/>
          <w:highlight w:val="none"/>
        </w:rPr>
        <w:t xml:space="preserve">工作</w:t>
      </w:r>
      <w:r>
        <w:rPr>
          <w:rFonts w:hint="eastAsia" w:ascii="宋体" w:hAnsi="宋体" w:cs="宋体"/>
          <w:sz w:val="24"/>
          <w:highlight w:val="none"/>
        </w:rPr>
        <w:t xml:space="preserve">，具体内容详见采购文件。</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6.合同履行期限：</w:t>
      </w:r>
      <w:r>
        <w:rPr>
          <w:rFonts w:hint="eastAsia" w:ascii="宋体" w:hAnsi="宋体" w:cs="宋体"/>
          <w:sz w:val="24"/>
          <w:highlight w:val="none"/>
        </w:rPr>
        <w:t xml:space="preserve">自签订合同之起60日历天内提交咨询成果文件</w:t>
      </w:r>
      <w:r>
        <w:rPr>
          <w:rFonts w:hint="eastAsia" w:ascii="宋体" w:hAnsi="宋体" w:cs="宋体"/>
          <w:sz w:val="24"/>
          <w:szCs w:val="24"/>
          <w:highlight w:val="none"/>
        </w:rPr>
        <w:t xml:space="preserve">。</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7.本项目不接受联合体投标。</w:t>
      </w:r>
      <w:r/>
    </w:p>
    <w:p>
      <w:pPr>
        <w:pStyle w:val="8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二、申请人的资格要求：</w:t>
      </w:r>
      <w:bookmarkEnd w:id="7"/>
      <w:r/>
      <w:bookmarkEnd w:id="8"/>
      <w:r/>
      <w:bookmarkEnd w:id="9"/>
      <w:r/>
      <w:bookmarkEnd w:id="10"/>
      <w:r/>
      <w:bookmarkEnd w:id="11"/>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1.满足《中华人民共和国政府采购法》第二十二条规定，并提供下列材料：</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1.1 法人或者其他组织的营业执照等证明文件，自然人的身份证明；</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1.2上一年度（2024年度或2025年度）的财务状况报</w:t>
      </w:r>
      <w:r>
        <w:rPr>
          <w:rFonts w:hint="eastAsia" w:ascii="宋体" w:hAnsi="宋体" w:cs="宋体"/>
          <w:sz w:val="24"/>
          <w:szCs w:val="24"/>
          <w:highlight w:val="none"/>
          <w:lang w:val="en-US" w:eastAsia="zh-CN"/>
        </w:rPr>
        <w:t xml:space="preserve">告（财务报告至少应包括资产负债表、利润表，成立不满一年无需提供）</w:t>
      </w:r>
      <w:r>
        <w:rPr>
          <w:rFonts w:hint="eastAsia" w:ascii="宋体" w:hAnsi="宋体" w:cs="宋体"/>
          <w:sz w:val="24"/>
          <w:szCs w:val="24"/>
          <w:highlight w:val="none"/>
        </w:rPr>
        <w:t xml:space="preserve">；</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具备履行合同所必需的设备和专业技术能力的书面声明；</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.5参加政府采购活动前3年内在经营活动中没有重大违法记录的书面声明；</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1.6法律、行政法规规定的其他条件；</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1.7</w:t>
      </w:r>
      <w:r>
        <w:rPr>
          <w:rFonts w:hint="eastAsia" w:ascii="宋体" w:hAnsi="宋体" w:cs="宋体"/>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1.8</w:t>
      </w:r>
      <w:r>
        <w:rPr>
          <w:rFonts w:hint="eastAsia" w:ascii="宋体" w:hAnsi="宋体" w:cs="宋体"/>
          <w:sz w:val="24"/>
          <w:szCs w:val="24"/>
          <w:highlight w:val="none"/>
        </w:rPr>
        <w:t xml:space="preserve">单位负责人为同一人或者存在直接控股、管理关系的不同供应商，不得参加同一合同项下的政府采购活动。</w:t>
      </w:r>
      <w:r/>
    </w:p>
    <w:p>
      <w:pPr>
        <w:ind w:firstLine="480"/>
        <w:spacing w:line="440" w:lineRule="exact"/>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落实政府采购政策需满足的资格要求：</w:t>
      </w:r>
      <w:r>
        <w:rPr>
          <w:rFonts w:hint="eastAsia" w:ascii="宋体" w:hAnsi="宋体"/>
          <w:sz w:val="24"/>
          <w:highlight w:val="none"/>
        </w:rPr>
        <w:t xml:space="preserve">本项目专门面向中小企业采购（监狱企业、残疾人福利性单位视同小微企业）；采购标的的所属行业为</w:t>
      </w:r>
      <w:r>
        <w:rPr>
          <w:rFonts w:hint="eastAsia" w:ascii="宋体" w:hAnsi="宋体"/>
          <w:b/>
          <w:bCs/>
          <w:sz w:val="24"/>
          <w:highlight w:val="none"/>
          <w:u w:val="single"/>
        </w:rPr>
        <w:t xml:space="preserve">其他未列明行业</w:t>
      </w:r>
      <w:r>
        <w:rPr>
          <w:rFonts w:hint="eastAsia" w:ascii="宋体" w:hAnsi="宋体"/>
          <w:sz w:val="24"/>
          <w:highlight w:val="none"/>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sz w:val="24"/>
          <w:highlight w:val="none"/>
          <w:lang w:eastAsia="zh-CN"/>
        </w:rPr>
        <w:t xml:space="preserve">。</w:t>
      </w:r>
      <w:r/>
    </w:p>
    <w:p>
      <w:pPr>
        <w:ind w:firstLine="480"/>
        <w:spacing w:line="440" w:lineRule="exact"/>
        <w:rPr>
          <w:rFonts w:hint="eastAsia" w:ascii="宋体" w:hAnsi="宋体" w:cs="宋体" w:eastAsiaTheme="minorEastAsia"/>
          <w:sz w:val="24"/>
          <w:szCs w:val="24"/>
          <w:highlight w:val="none"/>
          <w:lang w:eastAsia="zh-CN"/>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本项目的特定资格要求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无</w:t>
      </w:r>
      <w:r/>
    </w:p>
    <w:p>
      <w:pPr>
        <w:pStyle w:val="8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spacing w:line="440" w:lineRule="exact"/>
        <w:rPr>
          <w:rFonts w:hint="eastAsia" w:ascii="宋体" w:hAnsi="宋体" w:cs="宋体"/>
          <w:sz w:val="24"/>
          <w:szCs w:val="24"/>
          <w:highlight w:val="none"/>
          <w:lang w:val="en-US" w:eastAsia="zh-CN"/>
        </w:rPr>
      </w:pPr>
      <w:r/>
      <w:bookmarkStart w:id="12" w:name="_Toc38985266"/>
      <w:r/>
      <w:bookmarkStart w:id="13" w:name="_Toc35393624"/>
      <w:r/>
      <w:bookmarkStart w:id="14" w:name="_Toc28359005"/>
      <w:r/>
      <w:bookmarkStart w:id="15" w:name="_Toc28359082"/>
      <w:r/>
      <w:bookmarkStart w:id="16" w:name="_Toc35393793"/>
      <w:r>
        <w:rPr>
          <w:rFonts w:hint="eastAsia" w:ascii="宋体" w:hAnsi="宋体" w:cs="宋体"/>
          <w:sz w:val="24"/>
          <w:szCs w:val="24"/>
          <w:highlight w:val="none"/>
        </w:rPr>
        <w:t xml:space="preserve">1.时间</w:t>
      </w:r>
      <w:r>
        <w:rPr>
          <w:rFonts w:hint="eastAsia" w:ascii="宋体" w:hAnsi="宋体" w:cs="宋体"/>
          <w:sz w:val="24"/>
          <w:szCs w:val="24"/>
          <w:highlight w:val="none"/>
          <w:lang w:val="en-US" w:eastAsia="zh-CN"/>
        </w:rPr>
        <w:t xml:space="preserve">：</w:t>
      </w:r>
      <w:bookmarkEnd w:id="12"/>
      <w:r/>
      <w:bookmarkEnd w:id="13"/>
      <w:r/>
      <w:bookmarkEnd w:id="14"/>
      <w:r/>
      <w:bookmarkEnd w:id="15"/>
      <w:r/>
      <w:bookmarkEnd w:id="16"/>
      <w:r>
        <w:rPr>
          <w:rFonts w:hint="eastAsia" w:ascii="宋体" w:hAnsi="宋体" w:cs="宋体"/>
          <w:sz w:val="24"/>
          <w:szCs w:val="24"/>
          <w:highlight w:val="none"/>
          <w:lang w:val="en-US" w:eastAsia="zh-CN"/>
        </w:rPr>
        <w:t xml:space="preserve">自招标文件公告发布之日起5个工作日。</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2.地点：“苏采云”系统内免费下载（投标人必须在苏采云系统中获取采购文件，方能参与政府采购项目）；</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3.方式：本项目采用网上注册登记方式。 </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4.售价：0元</w:t>
      </w:r>
      <w:r/>
    </w:p>
    <w:p>
      <w:pPr>
        <w:pStyle w:val="8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时间：2026年6月8日09点00分（北京时间）</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8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7" w:name="_Toc35393625"/>
      <w:r/>
      <w:bookmarkStart w:id="18" w:name="_Toc28359007"/>
      <w:r/>
      <w:bookmarkStart w:id="19" w:name="_Toc35393794"/>
      <w:r/>
      <w:bookmarkStart w:id="20" w:name="_Toc28359084"/>
      <w:r/>
      <w:bookmarkStart w:id="21" w:name="_Toc38985267"/>
      <w:r>
        <w:rPr>
          <w:rFonts w:hint="eastAsia" w:ascii="宋体" w:hAnsi="宋体" w:eastAsia="宋体" w:cs="宋体"/>
          <w:b/>
          <w:color w:val="000000"/>
          <w:sz w:val="24"/>
          <w:szCs w:val="24"/>
          <w:highlight w:val="none"/>
        </w:rPr>
        <w:t xml:space="preserve">五、公告期限</w:t>
      </w:r>
      <w:bookmarkEnd w:id="17"/>
      <w:r/>
      <w:bookmarkEnd w:id="18"/>
      <w:r/>
      <w:bookmarkEnd w:id="19"/>
      <w:r/>
      <w:bookmarkEnd w:id="20"/>
      <w:r/>
      <w:bookmarkEnd w:id="21"/>
      <w:r/>
      <w:r/>
    </w:p>
    <w:p>
      <w:pPr>
        <w:pStyle w:val="85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2" w:name="_Toc35393626"/>
      <w:r/>
      <w:bookmarkStart w:id="23" w:name="_Toc38985268"/>
      <w:r/>
      <w:bookmarkStart w:id="24"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2"/>
      <w:r/>
      <w:bookmarkEnd w:id="23"/>
      <w:r/>
      <w:bookmarkEnd w:id="24"/>
      <w:r/>
      <w:r/>
    </w:p>
    <w:p>
      <w:pPr>
        <w:pStyle w:val="8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ind w:firstLine="480"/>
        <w:spacing w:line="440" w:lineRule="exact"/>
        <w:rPr>
          <w:rFonts w:hint="eastAsia" w:ascii="宋体" w:hAnsi="宋体" w:cs="宋体"/>
          <w:sz w:val="24"/>
          <w:szCs w:val="24"/>
          <w:highlight w:val="none"/>
          <w:lang w:val="en-US" w:eastAsia="zh-CN"/>
        </w:rPr>
      </w:pPr>
      <w:r/>
      <w:bookmarkStart w:id="25" w:name="_Toc28359018"/>
      <w:r>
        <w:rPr>
          <w:rFonts w:hint="eastAsia" w:ascii="宋体" w:hAnsi="宋体" w:cs="宋体"/>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 潜在供应商访问电子招标响应交易平台的网络地址和方法： </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2.2 潜在投标人访问“苏采云”系统方法：江苏省政府采购网首页-“苏采云”链接。 </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2.3 采购文件（后缀名为“.kedt”）、供应商操作手册及政府采购客户端 工具可通过“苏采云”系统相应链接进行下载。 </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2.4 采购代理机构将数据电文形式的采购文件加载至“苏采云”系统，供潜在供应商下载或者查阅。 </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如潜在投标人未按上述要求操作，将自行承担所产生的风险。</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3.有关本次招标的事项若存在变动或修改，敬请及时关注采购人在“中国政府采购网”“江苏政府采购网”“盐城市政府采购网”“阜宁县公共资源电子服务化平台”发布的更正公告。</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4.本次招标不收取投标保证金，不收取质量保证金。</w:t>
      </w:r>
      <w:r/>
    </w:p>
    <w:p>
      <w:pPr>
        <w:pStyle w:val="855"/>
        <w:ind w:firstLine="498"/>
        <w:jc w:val="both"/>
        <w:keepLines/>
        <w:keepNext/>
        <w:spacing w:before="145" w:beforeAutospacing="0" w:after="145"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、对本次</w:t>
      </w:r>
      <w:r>
        <w:rPr>
          <w:rFonts w:hint="eastAsia" w:ascii="宋体" w:hAnsi="宋体" w:eastAsia="宋体" w:cs="宋体"/>
          <w:b/>
          <w:color w:val="000000"/>
          <w:sz w:val="24"/>
          <w:szCs w:val="24"/>
          <w:highlight w:val="none"/>
          <w:lang w:val="en-US" w:eastAsia="zh-CN"/>
        </w:rPr>
        <w:t xml:space="preserve">招标</w:t>
      </w:r>
      <w:r>
        <w:rPr>
          <w:rFonts w:hint="eastAsia" w:ascii="宋体" w:hAnsi="宋体" w:eastAsia="宋体" w:cs="宋体"/>
          <w:b/>
          <w:color w:val="000000"/>
          <w:sz w:val="24"/>
          <w:szCs w:val="24"/>
          <w:highlight w:val="none"/>
        </w:rPr>
        <w:t xml:space="preserve">提出询问，请按以下方式联系。</w:t>
      </w:r>
      <w:bookmarkEnd w:id="25"/>
      <w:r/>
      <w:r/>
    </w:p>
    <w:p>
      <w:pPr>
        <w:ind w:firstLine="480"/>
        <w:spacing w:line="440" w:lineRule="exact"/>
        <w:rPr>
          <w:rFonts w:ascii="宋体" w:hAnsi="宋体" w:cs="宋体"/>
          <w:sz w:val="24"/>
          <w:szCs w:val="24"/>
          <w:highlight w:val="none"/>
        </w:rPr>
      </w:pPr>
      <w:r/>
      <w:bookmarkStart w:id="30" w:name="_Toc28359009"/>
      <w:r>
        <w:rPr>
          <w:rFonts w:hint="eastAsia" w:ascii="宋体" w:hAnsi="宋体" w:cs="宋体"/>
          <w:sz w:val="24"/>
          <w:szCs w:val="24"/>
          <w:highlight w:val="none"/>
        </w:rPr>
        <w:t xml:space="preserve">1.采购人信息</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名 称：阜宁县审计局</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地 址：阜宁县城香港路592号</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联系人：费玉龙，</w:t>
      </w:r>
      <w:r>
        <w:rPr>
          <w:rFonts w:hint="eastAsia" w:ascii="宋体" w:hAnsi="宋体" w:cs="宋体"/>
          <w:sz w:val="24"/>
          <w:szCs w:val="24"/>
          <w:highlight w:val="none"/>
        </w:rPr>
        <w:t xml:space="preserve">联系方式：0515-87221419</w:t>
      </w:r>
      <w:r>
        <w:rPr>
          <w:rFonts w:hint="eastAsia" w:ascii="宋体" w:hAnsi="宋体" w:cs="宋体"/>
          <w:sz w:val="24"/>
          <w:szCs w:val="24"/>
          <w:highlight w:val="none"/>
        </w:rPr>
      </w:r>
      <w:r/>
    </w:p>
    <w:p>
      <w:pPr>
        <w:ind w:firstLine="480"/>
        <w:spacing w:line="440" w:lineRule="exact"/>
        <w:rPr>
          <w:rFonts w:ascii="宋体" w:hAnsi="宋体" w:cs="宋体"/>
          <w:sz w:val="24"/>
          <w:szCs w:val="24"/>
          <w:highlight w:val="none"/>
        </w:rPr>
      </w:pPr>
      <w:r/>
      <w:bookmarkStart w:id="31" w:name="_Toc28359086"/>
      <w:r>
        <w:rPr>
          <w:rFonts w:hint="eastAsia" w:ascii="宋体" w:hAnsi="宋体" w:cs="宋体"/>
          <w:sz w:val="24"/>
          <w:szCs w:val="24"/>
          <w:highlight w:val="none"/>
        </w:rPr>
        <w:t xml:space="preserve">2.采购代理机构信息</w:t>
      </w:r>
      <w:bookmarkEnd w:id="31"/>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名 称：江苏华洵项目管理有限公司</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地　址：阜宁县徐州路864号</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联系人：王迎华，</w:t>
      </w:r>
      <w:r>
        <w:rPr>
          <w:rFonts w:hint="eastAsia" w:ascii="宋体" w:hAnsi="宋体" w:cs="宋体"/>
          <w:sz w:val="24"/>
          <w:szCs w:val="24"/>
          <w:highlight w:val="none"/>
        </w:rPr>
        <w:t xml:space="preserve">联系方式：15950278897</w:t>
      </w:r>
      <w:r>
        <w:rPr>
          <w:rFonts w:ascii="宋体" w:hAnsi="宋体" w:cs="宋体"/>
          <w:sz w:val="24"/>
          <w:szCs w:val="24"/>
          <w:highlight w:val="none"/>
        </w:rPr>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项目联系人：费玉龙，王迎华</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电　话：0515-87221419， 15950278897</w:t>
      </w:r>
      <w:r/>
    </w:p>
    <w:p>
      <w:pPr>
        <w:pStyle w:val="85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75"/>
        <w:jc w:val="right"/>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月</w:t>
      </w:r>
      <w:r>
        <w:rPr>
          <w:rFonts w:hint="eastAsia" w:ascii="宋体" w:hAnsi="宋体" w:eastAsia="宋体" w:cs="宋体"/>
          <w:highlight w:val="none"/>
          <w:lang w:val="en-US" w:eastAsia="zh-CN"/>
        </w:rPr>
        <w:t xml:space="preserve">18</w:t>
      </w:r>
      <w:r>
        <w:rPr>
          <w:rFonts w:hint="eastAsia" w:ascii="宋体" w:hAnsi="宋体" w:eastAsia="宋体" w:cs="宋体"/>
          <w:highlight w:val="none"/>
        </w:rPr>
        <w:t xml:space="preserve">日</w:t>
      </w:r>
      <w:r/>
    </w:p>
    <w:p>
      <w:pPr>
        <w:pStyle w:val="875"/>
        <w:jc w:val="right"/>
        <w:rPr>
          <w:rFonts w:hint="eastAsia" w:ascii="宋体" w:hAnsi="宋体" w:eastAsia="宋体" w:cs="宋体"/>
          <w:highlight w:val="none"/>
        </w:rPr>
      </w:pPr>
      <w:r>
        <w:rPr>
          <w:rFonts w:hint="eastAsia" w:ascii="宋体" w:hAnsi="宋体" w:eastAsia="宋体" w:cs="宋体"/>
          <w:highlight w:val="none"/>
        </w:rPr>
      </w:r>
      <w:r/>
    </w:p>
    <w:p>
      <w:pPr>
        <w:pStyle w:val="85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55"/>
        <w:ind w:right="840"/>
        <w:jc w:val="center"/>
        <w:spacing w:beforeAutospacing="0" w:afterAutospacing="0"/>
        <w:rPr>
          <w:highlight w:val="none"/>
        </w:rPr>
      </w:pPr>
      <w:r/>
      <w:bookmarkStart w:id="34" w:name="_Toc120614211"/>
      <w:r/>
      <w:bookmarkStart w:id="35" w:name="_Toc1930"/>
      <w:r>
        <w:rPr>
          <w:rFonts w:hint="eastAsia" w:ascii="黑体" w:hAnsi="宋体" w:eastAsia="黑体" w:cs="黑体"/>
          <w:b/>
          <w:color w:val="000000"/>
          <w:sz w:val="44"/>
          <w:szCs w:val="44"/>
          <w:highlight w:val="none"/>
        </w:rPr>
        <w:t xml:space="preserve">第二章  </w:t>
      </w:r>
      <w:bookmarkEnd w:id="34"/>
      <w:r/>
      <w:bookmarkStart w:id="36" w:name="_Toc120614213"/>
      <w:r/>
      <w:bookmarkStart w:id="37" w:name="_Toc513029202"/>
      <w:r/>
      <w:bookmarkStart w:id="38" w:name="_Toc20823274"/>
      <w:r/>
      <w:bookmarkStart w:id="39" w:name="_Toc16938518"/>
      <w:r>
        <w:rPr>
          <w:rFonts w:hint="eastAsia" w:ascii="黑体" w:hAnsi="宋体" w:eastAsia="黑体" w:cs="黑体"/>
          <w:b/>
          <w:color w:val="000000"/>
          <w:sz w:val="44"/>
          <w:szCs w:val="44"/>
          <w:highlight w:val="none"/>
        </w:rPr>
        <w:t xml:space="preserve">投标人须知</w:t>
      </w:r>
      <w:bookmarkEnd w:id="35"/>
      <w:r/>
      <w:bookmarkEnd w:id="36"/>
      <w:r/>
      <w:bookmarkEnd w:id="37"/>
      <w:r/>
      <w:bookmarkEnd w:id="38"/>
      <w:r/>
      <w:bookmarkEnd w:id="39"/>
      <w:r/>
      <w:r/>
    </w:p>
    <w:p>
      <w:pPr>
        <w:pStyle w:val="8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0" w:name="_Toc120614214"/>
      <w:r/>
      <w:bookmarkStart w:id="41" w:name="_Toc513029203"/>
      <w:r/>
      <w:bookmarkStart w:id="42" w:name="_Toc20823275"/>
      <w:r/>
      <w:bookmarkStart w:id="43" w:name="_Toc16938519"/>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ind w:firstLine="480"/>
        <w:spacing w:line="400" w:lineRule="exact"/>
        <w:rPr>
          <w:rFonts w:hint="eastAsia" w:ascii="宋体" w:hAnsi="宋体"/>
          <w:b/>
          <w:bCs/>
          <w:sz w:val="24"/>
          <w:szCs w:val="24"/>
          <w:highlight w:val="none"/>
        </w:rPr>
      </w:pPr>
      <w:r/>
      <w:bookmarkStart w:id="44" w:name="_Toc16938520"/>
      <w:r/>
      <w:bookmarkStart w:id="45" w:name="_Toc20823276"/>
      <w:r/>
      <w:bookmarkStart w:id="46" w:name="_Toc513029204"/>
      <w:r/>
      <w:bookmarkStart w:id="47" w:name="_Toc458694821"/>
      <w:r/>
      <w:bookmarkStart w:id="48" w:name="_Hlt16619475"/>
      <w:r>
        <w:rPr>
          <w:rFonts w:hint="eastAsia" w:ascii="宋体" w:hAnsi="宋体"/>
          <w:b/>
          <w:bCs/>
          <w:sz w:val="24"/>
          <w:szCs w:val="24"/>
          <w:highlight w:val="none"/>
        </w:rPr>
        <w:t xml:space="preserve">1</w:t>
      </w:r>
      <w:bookmarkEnd w:id="44"/>
      <w:r>
        <w:rPr>
          <w:rFonts w:hint="eastAsia" w:ascii="宋体" w:hAnsi="宋体"/>
          <w:b/>
          <w:bCs/>
          <w:sz w:val="24"/>
          <w:szCs w:val="24"/>
          <w:highlight w:val="none"/>
        </w:rPr>
        <w:t xml:space="preserve">、招标方式</w:t>
      </w:r>
      <w:bookmarkEnd w:id="45"/>
      <w:r/>
      <w:bookmarkEnd w:id="46"/>
      <w:r/>
      <w:bookmarkEnd w:id="47"/>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1.1本次招标采取公开招标方式，本招标文件仅适用于招标公告中所述项目。</w:t>
      </w:r>
      <w:r/>
    </w:p>
    <w:p>
      <w:pPr>
        <w:ind w:firstLine="480"/>
        <w:spacing w:line="400" w:lineRule="exact"/>
        <w:rPr>
          <w:rFonts w:hint="eastAsia" w:ascii="宋体" w:hAnsi="宋体"/>
          <w:b/>
          <w:bCs/>
          <w:sz w:val="24"/>
          <w:szCs w:val="24"/>
          <w:highlight w:val="none"/>
        </w:rPr>
      </w:pPr>
      <w:r/>
      <w:bookmarkStart w:id="49" w:name="_Toc20823277"/>
      <w:r/>
      <w:bookmarkStart w:id="50" w:name="_Toc513029205"/>
      <w:r/>
      <w:bookmarkStart w:id="51" w:name="_Toc16938521"/>
      <w:r>
        <w:rPr>
          <w:rFonts w:hint="eastAsia" w:ascii="宋体" w:hAnsi="宋体"/>
          <w:b/>
          <w:bCs/>
          <w:sz w:val="24"/>
          <w:szCs w:val="24"/>
          <w:highlight w:val="none"/>
        </w:rPr>
        <w:t xml:space="preserve">2、合格的投标人</w:t>
      </w:r>
      <w:bookmarkEnd w:id="49"/>
      <w:r/>
      <w:bookmarkEnd w:id="50"/>
      <w:r/>
      <w:bookmarkEnd w:id="51"/>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2.2满足本文件实质性要求和条件的规定。</w:t>
      </w:r>
      <w:r/>
    </w:p>
    <w:p>
      <w:pPr>
        <w:ind w:firstLine="480"/>
        <w:spacing w:line="400" w:lineRule="exact"/>
        <w:rPr>
          <w:rFonts w:hint="eastAsia" w:ascii="宋体" w:hAnsi="宋体"/>
          <w:b/>
          <w:bCs/>
          <w:sz w:val="24"/>
          <w:szCs w:val="24"/>
          <w:highlight w:val="none"/>
        </w:rPr>
      </w:pPr>
      <w:r/>
      <w:bookmarkStart w:id="52" w:name="_Toc20823278"/>
      <w:r/>
      <w:bookmarkStart w:id="53" w:name="_Toc513029206"/>
      <w:r/>
      <w:bookmarkStart w:id="54" w:name="_Toc16938522"/>
      <w:r/>
      <w:bookmarkStart w:id="55" w:name="_Toc513029207"/>
      <w:r/>
      <w:bookmarkStart w:id="56" w:name="_Toc16938523"/>
      <w:r/>
      <w:bookmarkStart w:id="57" w:name="_Toc462564067"/>
      <w:r/>
      <w:bookmarkStart w:id="58" w:name="_Toc20823279"/>
      <w:r>
        <w:rPr>
          <w:rFonts w:hint="eastAsia" w:ascii="宋体" w:hAnsi="宋体"/>
          <w:b/>
          <w:bCs/>
          <w:sz w:val="24"/>
          <w:szCs w:val="24"/>
          <w:highlight w:val="none"/>
        </w:rPr>
        <w:t xml:space="preserve">3、适用法律</w:t>
      </w:r>
      <w:bookmarkEnd w:id="52"/>
      <w:r/>
      <w:bookmarkEnd w:id="53"/>
      <w:r/>
      <w:bookmarkEnd w:id="54"/>
      <w:r>
        <w:rPr>
          <w:rFonts w:hint="eastAsia" w:ascii="宋体" w:hAnsi="宋体"/>
          <w:b/>
          <w:bCs/>
          <w:sz w:val="24"/>
          <w:szCs w:val="24"/>
          <w:highlight w:val="none"/>
        </w:rPr>
        <w:t xml:space="preserve">和标准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3.1 本次招标及由此产生的合同受中华人民共和国有关的法律法规制约和保护。</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3.2在本项目政府采购活动过程中，如果所执行的标准有更新的，按照最新标准执行。</w:t>
      </w:r>
      <w:r/>
    </w:p>
    <w:p>
      <w:pPr>
        <w:ind w:firstLine="48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4、投标费用</w:t>
      </w:r>
      <w:bookmarkEnd w:id="55"/>
      <w:r/>
      <w:bookmarkEnd w:id="56"/>
      <w:r/>
      <w:bookmarkEnd w:id="57"/>
      <w:r/>
      <w:bookmarkEnd w:id="58"/>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4.1投标人应自行承担所有与参加投标有关的费用，无论投标过程中的做法和结果如何，采购人和招标代理机构（以下简称招标代理机构）在任何情况下均无义务和责任承担这些费用。</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rPr>
        <w:t xml:space="preserve">4.2</w:t>
      </w:r>
      <w:r>
        <w:rPr>
          <w:rFonts w:hint="eastAsia" w:ascii="宋体" w:hAnsi="宋体"/>
          <w:sz w:val="24"/>
          <w:szCs w:val="24"/>
          <w:highlight w:val="none"/>
          <w:lang w:val="en-US" w:eastAsia="zh-CN"/>
        </w:rPr>
        <w:t xml:space="preserve">招标代理费</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根据国家发展改革委《关于进一步放开建设项目专业服务价格的通知》（发改价格〔2015〕299号）等相关规定，招标代理服务费实行市场调节价，经与采购人双方协商：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4.2.1</w:t>
      </w:r>
      <w:r>
        <w:rPr>
          <w:rFonts w:hint="eastAsia" w:ascii="宋体" w:hAnsi="宋体"/>
          <w:sz w:val="24"/>
          <w:szCs w:val="24"/>
          <w:highlight w:val="none"/>
        </w:rPr>
        <w:t xml:space="preserve">支付主体：中标</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支付</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4.2.2</w:t>
      </w:r>
      <w:r>
        <w:rPr>
          <w:rFonts w:hint="eastAsia" w:ascii="宋体" w:hAnsi="宋体"/>
          <w:sz w:val="24"/>
          <w:szCs w:val="24"/>
          <w:highlight w:val="none"/>
        </w:rPr>
        <w:t xml:space="preserve">计费标准：3000元/家</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4.2.3</w:t>
      </w:r>
      <w:r>
        <w:rPr>
          <w:rFonts w:hint="eastAsia" w:ascii="宋体" w:hAnsi="宋体"/>
          <w:sz w:val="24"/>
          <w:szCs w:val="24"/>
          <w:highlight w:val="none"/>
        </w:rPr>
        <w:t xml:space="preserve">支付时间：中标</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在签订合同后7日内一次性付清</w:t>
      </w:r>
      <w:r/>
    </w:p>
    <w:p>
      <w:pPr>
        <w:ind w:firstLine="480"/>
        <w:spacing w:line="400" w:lineRule="exact"/>
        <w:rPr>
          <w:rFonts w:hint="eastAsia" w:ascii="宋体" w:hAnsi="宋体"/>
          <w:sz w:val="24"/>
          <w:szCs w:val="24"/>
          <w:highlight w:val="none"/>
          <w:lang w:eastAsia="zh-CN"/>
        </w:rPr>
      </w:pPr>
      <w:r>
        <w:rPr>
          <w:rFonts w:hint="eastAsia" w:ascii="宋体" w:hAnsi="宋体"/>
          <w:sz w:val="24"/>
          <w:szCs w:val="24"/>
          <w:highlight w:val="none"/>
          <w:lang w:val="en-US" w:eastAsia="zh-CN"/>
        </w:rPr>
        <w:t xml:space="preserve">4.3.4</w:t>
      </w:r>
      <w:r>
        <w:rPr>
          <w:rFonts w:hint="eastAsia" w:ascii="宋体" w:hAnsi="宋体"/>
          <w:sz w:val="24"/>
          <w:szCs w:val="24"/>
          <w:highlight w:val="none"/>
        </w:rPr>
        <w:t xml:space="preserve">投标人在投标报价中应包含上述招标代理费，</w:t>
      </w:r>
      <w:r>
        <w:rPr>
          <w:rFonts w:hint="eastAsia" w:ascii="宋体" w:hAnsi="宋体"/>
          <w:sz w:val="24"/>
          <w:szCs w:val="24"/>
          <w:highlight w:val="none"/>
          <w:lang w:val="en-US" w:eastAsia="zh-CN"/>
        </w:rPr>
        <w:t xml:space="preserve">无需</w:t>
      </w:r>
      <w:r>
        <w:rPr>
          <w:rFonts w:hint="eastAsia" w:ascii="宋体" w:hAnsi="宋体"/>
          <w:sz w:val="24"/>
          <w:szCs w:val="24"/>
          <w:highlight w:val="none"/>
        </w:rPr>
        <w:t xml:space="preserve">单独列明</w:t>
      </w:r>
      <w:r>
        <w:rPr>
          <w:rFonts w:hint="eastAsia" w:ascii="宋体" w:hAnsi="宋体"/>
          <w:sz w:val="24"/>
          <w:szCs w:val="24"/>
          <w:highlight w:val="none"/>
          <w:lang w:eastAsia="zh-CN"/>
        </w:rPr>
        <w:t xml:space="preserve">。</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招标代理服务费收款单位名称：江苏华洵项目管理有限公司阜宁分公司，开户银行：南京银行股份有限公司阜宁支行；帐号：1111270000000469</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4.3本次招标招标代理机构和采购人不收取标书工本费。</w:t>
      </w:r>
      <w:r/>
    </w:p>
    <w:p>
      <w:pPr>
        <w:ind w:firstLine="48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5、招标文件的约束力</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5.1投标人一旦参加本项目采购活动，即被认为接受了本招标文件的规定和约束，并且视为自招标公告期限届满之日起知道或应当知道自身权益是否受到了损害。</w:t>
      </w:r>
      <w:r/>
    </w:p>
    <w:p>
      <w:pPr>
        <w:ind w:firstLine="48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6、招标文件的解释</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6.1 本招标文件由采购人负责解释。</w:t>
      </w:r>
      <w:r/>
    </w:p>
    <w:p>
      <w:pPr>
        <w:pStyle w:val="855"/>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9" w:name="_Toc513029209"/>
      <w:r/>
      <w:bookmarkStart w:id="60" w:name="_Toc16938525"/>
      <w:r/>
      <w:bookmarkStart w:id="61" w:name="_Toc20823281"/>
      <w:r/>
      <w:bookmarkStart w:id="62" w:name="_Toc120614215"/>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ind w:firstLine="480"/>
        <w:spacing w:line="400" w:lineRule="exact"/>
        <w:rPr>
          <w:rFonts w:hint="eastAsia" w:ascii="宋体" w:hAnsi="宋体"/>
          <w:b/>
          <w:bCs/>
          <w:sz w:val="24"/>
          <w:szCs w:val="24"/>
          <w:highlight w:val="none"/>
        </w:rPr>
      </w:pPr>
      <w:r/>
      <w:bookmarkStart w:id="63" w:name="_Toc20823282"/>
      <w:r/>
      <w:bookmarkStart w:id="64" w:name="_Toc513029210"/>
      <w:r/>
      <w:bookmarkStart w:id="65" w:name="_Toc16938526"/>
      <w:r>
        <w:rPr>
          <w:rFonts w:hint="eastAsia" w:ascii="宋体" w:hAnsi="宋体"/>
          <w:b/>
          <w:bCs/>
          <w:sz w:val="24"/>
          <w:szCs w:val="24"/>
          <w:highlight w:val="none"/>
          <w:lang w:val="en-US" w:eastAsia="zh-CN"/>
        </w:rPr>
        <w:t xml:space="preserve">7</w:t>
      </w:r>
      <w:r>
        <w:rPr>
          <w:rFonts w:hint="eastAsia" w:ascii="宋体" w:hAnsi="宋体"/>
          <w:b/>
          <w:bCs/>
          <w:sz w:val="24"/>
          <w:szCs w:val="24"/>
          <w:highlight w:val="none"/>
        </w:rPr>
        <w:t xml:space="preserve">、招标文件构成</w:t>
      </w:r>
      <w:bookmarkEnd w:id="63"/>
      <w:r/>
      <w:bookmarkEnd w:id="64"/>
      <w:r/>
      <w:bookmarkEnd w:id="65"/>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.1 招标文件由以下部分组成：</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招标公告</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（2）投标人须知</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（5）评标方法与评标标准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（6）投标文件格式</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请仔细检查招标文件是否齐全，如有缺漏请立即与招标代理机构联系解决。</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00" w:lineRule="exact"/>
        <w:rPr>
          <w:rFonts w:hint="eastAsia" w:ascii="宋体" w:hAnsi="宋体"/>
          <w:b/>
          <w:bCs/>
          <w:sz w:val="24"/>
          <w:szCs w:val="24"/>
          <w:highlight w:val="none"/>
        </w:rPr>
      </w:pPr>
      <w:r/>
      <w:bookmarkStart w:id="66" w:name="_Toc462564070"/>
      <w:r/>
      <w:bookmarkStart w:id="67" w:name="_Toc20823283"/>
      <w:r/>
      <w:bookmarkStart w:id="68" w:name="_Toc513029211"/>
      <w:r/>
      <w:bookmarkStart w:id="69" w:name="_Toc16938527"/>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、招标文件的澄清</w:t>
      </w:r>
      <w:bookmarkEnd w:id="66"/>
      <w:r/>
      <w:bookmarkEnd w:id="67"/>
      <w:r/>
      <w:bookmarkEnd w:id="68"/>
      <w:r/>
      <w:bookmarkEnd w:id="69"/>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.1任何要求对招标文件进行澄清的投标人，应在投标截止期十日前按招标公告中的通讯地址，以书面形式通知</w:t>
      </w:r>
      <w:r>
        <w:rPr>
          <w:rFonts w:hint="eastAsia" w:ascii="宋体" w:hAnsi="宋体"/>
          <w:sz w:val="24"/>
          <w:highlight w:val="none"/>
        </w:rPr>
        <w:t xml:space="preserve">采购人</w:t>
      </w:r>
      <w:r>
        <w:rPr>
          <w:rFonts w:hint="eastAsia" w:ascii="宋体" w:hAnsi="宋体"/>
          <w:sz w:val="24"/>
          <w:highlight w:val="none"/>
          <w:lang w:val="en-US" w:eastAsia="zh-CN"/>
        </w:rPr>
        <w:t xml:space="preserve">或</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w:t>
      </w:r>
      <w:r/>
    </w:p>
    <w:p>
      <w:pPr>
        <w:ind w:firstLine="480"/>
        <w:spacing w:line="400" w:lineRule="exact"/>
        <w:rPr>
          <w:rFonts w:hint="eastAsia" w:ascii="宋体" w:hAnsi="宋体"/>
          <w:b/>
          <w:bCs/>
          <w:sz w:val="24"/>
          <w:szCs w:val="24"/>
          <w:highlight w:val="none"/>
        </w:rPr>
      </w:pPr>
      <w:r/>
      <w:bookmarkStart w:id="70" w:name="_Toc462564071"/>
      <w:r/>
      <w:bookmarkStart w:id="71" w:name="_Toc513029212"/>
      <w:r/>
      <w:bookmarkStart w:id="72" w:name="_Toc16938528"/>
      <w:r/>
      <w:bookmarkStart w:id="73" w:name="_Toc20823284"/>
      <w:r>
        <w:rPr>
          <w:rFonts w:hint="eastAsia" w:ascii="宋体" w:hAnsi="宋体"/>
          <w:b/>
          <w:bCs/>
          <w:sz w:val="24"/>
          <w:szCs w:val="24"/>
          <w:highlight w:val="none"/>
          <w:lang w:val="en-US" w:eastAsia="zh-CN"/>
        </w:rPr>
        <w:t xml:space="preserve">9</w:t>
      </w:r>
      <w:r>
        <w:rPr>
          <w:rFonts w:hint="eastAsia" w:ascii="宋体" w:hAnsi="宋体"/>
          <w:b/>
          <w:bCs/>
          <w:sz w:val="24"/>
          <w:szCs w:val="24"/>
          <w:highlight w:val="none"/>
        </w:rPr>
        <w:t xml:space="preserve">、招标文件的修改</w:t>
      </w:r>
      <w:bookmarkEnd w:id="70"/>
      <w:r/>
      <w:bookmarkEnd w:id="71"/>
      <w:r/>
      <w:bookmarkEnd w:id="72"/>
      <w:r/>
      <w:bookmarkEnd w:id="73"/>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.1在投标截止时间前，</w:t>
      </w:r>
      <w:r>
        <w:rPr>
          <w:rFonts w:hint="eastAsia" w:ascii="宋体" w:hAnsi="宋体"/>
          <w:sz w:val="24"/>
          <w:highlight w:val="none"/>
        </w:rPr>
        <w:t xml:space="preserve">采购人</w:t>
      </w:r>
      <w:r>
        <w:rPr>
          <w:rFonts w:hint="eastAsia" w:ascii="宋体" w:hAnsi="宋体"/>
          <w:sz w:val="24"/>
          <w:highlight w:val="none"/>
          <w:lang w:val="en-US" w:eastAsia="zh-CN"/>
        </w:rPr>
        <w:t xml:space="preserve">或</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可以对招标文件进行修改。</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w:t>
      </w:r>
      <w:r>
        <w:rPr>
          <w:rFonts w:hint="eastAsia" w:ascii="宋体" w:hAnsi="宋体"/>
          <w:sz w:val="24"/>
          <w:highlight w:val="none"/>
        </w:rPr>
        <w:t xml:space="preserve">采购人</w:t>
      </w:r>
      <w:r>
        <w:rPr>
          <w:rFonts w:hint="eastAsia" w:ascii="宋体" w:hAnsi="宋体"/>
          <w:sz w:val="24"/>
          <w:highlight w:val="none"/>
          <w:lang w:val="en-US" w:eastAsia="zh-CN"/>
        </w:rPr>
        <w:t xml:space="preserve">或</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有权按照法定的要求推迟投标截止日期和开标日期。</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.3招标文件的修改将在</w:t>
      </w:r>
      <w:r>
        <w:rPr>
          <w:rFonts w:hint="eastAsia" w:ascii="宋体" w:hAnsi="宋体"/>
          <w:sz w:val="24"/>
          <w:szCs w:val="24"/>
          <w:highlight w:val="none"/>
          <w:lang w:val="en-US" w:eastAsia="zh-CN"/>
        </w:rPr>
        <w:t xml:space="preserve">中国政府采购网、</w:t>
      </w:r>
      <w:r>
        <w:rPr>
          <w:rFonts w:hint="eastAsia" w:ascii="宋体" w:hAnsi="宋体"/>
          <w:sz w:val="24"/>
          <w:szCs w:val="24"/>
          <w:highlight w:val="none"/>
        </w:rPr>
        <w:t xml:space="preserve">江苏政府采购网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盐城市政府采购网</w:t>
      </w:r>
      <w:r>
        <w:rPr>
          <w:rFonts w:hint="eastAsia" w:ascii="宋体" w:hAnsi="宋体" w:cs="宋体"/>
          <w:sz w:val="24"/>
          <w:szCs w:val="24"/>
          <w:highlight w:val="none"/>
        </w:rPr>
        <w:t xml:space="preserve">、阜宁县公共资源电子化服务平台</w:t>
      </w:r>
      <w:r>
        <w:rPr>
          <w:rFonts w:hint="eastAsia" w:ascii="宋体" w:hAnsi="宋体" w:cs="宋体"/>
          <w:sz w:val="24"/>
          <w:szCs w:val="24"/>
          <w:highlight w:val="none"/>
          <w:lang w:val="en-US" w:eastAsia="zh-CN"/>
        </w:rPr>
        <w:t xml:space="preserve">发布更正</w:t>
      </w:r>
      <w:r>
        <w:rPr>
          <w:rFonts w:hint="eastAsia" w:ascii="宋体" w:hAnsi="宋体"/>
          <w:sz w:val="24"/>
          <w:szCs w:val="24"/>
          <w:highlight w:val="none"/>
        </w:rPr>
        <w:t xml:space="preserve">公布，补充文件将作为招标文件的组成部分，并对投标人具有约束力。</w:t>
      </w:r>
      <w:r/>
    </w:p>
    <w:p>
      <w:pPr>
        <w:pStyle w:val="85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4" w:name="_Toc513029213"/>
      <w:r/>
      <w:bookmarkStart w:id="75" w:name="_Toc462564072"/>
      <w:r/>
      <w:bookmarkStart w:id="76" w:name="_Toc120614216"/>
      <w:r/>
      <w:bookmarkStart w:id="77" w:name="_Toc16938529"/>
      <w:r/>
      <w:bookmarkStart w:id="78" w:name="_Toc20823285"/>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ind w:firstLine="480"/>
        <w:spacing w:line="400" w:lineRule="exact"/>
        <w:rPr>
          <w:rFonts w:hint="eastAsia" w:ascii="宋体" w:hAnsi="宋体"/>
          <w:b/>
          <w:bCs/>
          <w:sz w:val="24"/>
          <w:szCs w:val="24"/>
          <w:highlight w:val="none"/>
        </w:rPr>
      </w:pPr>
      <w:r/>
      <w:bookmarkStart w:id="79" w:name="_Toc462564073"/>
      <w:r/>
      <w:bookmarkStart w:id="80" w:name="_Toc20823286"/>
      <w:r/>
      <w:bookmarkStart w:id="81" w:name="_Toc16938530"/>
      <w:r/>
      <w:bookmarkStart w:id="82" w:name="_Toc513029214"/>
      <w:r>
        <w:rPr>
          <w:rFonts w:hint="eastAsia" w:ascii="宋体" w:hAnsi="宋体"/>
          <w:b/>
          <w:bCs/>
          <w:sz w:val="24"/>
          <w:szCs w:val="24"/>
          <w:highlight w:val="none"/>
          <w:lang w:val="en-US" w:eastAsia="zh-CN"/>
        </w:rPr>
        <w:t xml:space="preserve">10</w:t>
      </w:r>
      <w:r>
        <w:rPr>
          <w:rFonts w:hint="eastAsia" w:ascii="宋体" w:hAnsi="宋体"/>
          <w:b/>
          <w:bCs/>
          <w:sz w:val="24"/>
          <w:szCs w:val="24"/>
          <w:highlight w:val="none"/>
        </w:rPr>
        <w:t xml:space="preserve">、投标文件的语言及度量衡单位</w:t>
      </w:r>
      <w:bookmarkEnd w:id="79"/>
      <w:r/>
      <w:bookmarkEnd w:id="80"/>
      <w:r/>
      <w:bookmarkEnd w:id="81"/>
      <w:r/>
      <w:bookmarkEnd w:id="82"/>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.1投标人提交的投标文件以及投标人与采购中心就有关投标的所有来往通知、函件和文件均应使用简体中文。</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.2除技术性能另有规定外，投标文件所使用的度量衡单位，均须采用国家法定计量单位。</w:t>
      </w:r>
      <w:r/>
    </w:p>
    <w:p>
      <w:pPr>
        <w:ind w:firstLine="480"/>
        <w:spacing w:line="400" w:lineRule="exact"/>
        <w:rPr>
          <w:rFonts w:hint="eastAsia" w:ascii="宋体" w:hAnsi="宋体"/>
          <w:b/>
          <w:bCs/>
          <w:sz w:val="24"/>
          <w:szCs w:val="24"/>
          <w:highlight w:val="none"/>
        </w:rPr>
      </w:pPr>
      <w:r/>
      <w:bookmarkStart w:id="83" w:name="_Toc20823287"/>
      <w:r/>
      <w:bookmarkStart w:id="84" w:name="_Toc462564074"/>
      <w:r/>
      <w:bookmarkStart w:id="85" w:name="_Toc16938531"/>
      <w:r/>
      <w:bookmarkStart w:id="86" w:name="_Toc513029215"/>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1</w:t>
      </w:r>
      <w:r>
        <w:rPr>
          <w:rFonts w:hint="eastAsia" w:ascii="宋体" w:hAnsi="宋体"/>
          <w:b/>
          <w:bCs/>
          <w:sz w:val="24"/>
          <w:szCs w:val="24"/>
          <w:highlight w:val="none"/>
        </w:rPr>
        <w:t xml:space="preserve">、投标文件构成</w:t>
      </w:r>
      <w:bookmarkEnd w:id="83"/>
      <w:r/>
      <w:bookmarkEnd w:id="84"/>
      <w:r/>
      <w:bookmarkEnd w:id="85"/>
      <w:r/>
      <w:bookmarkEnd w:id="86"/>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.1投标人编写的投标文件应包括资格证明文件、符合性证明文件、投标分项报价表、技术要求响应及偏离表、商务要求响应及偏离表、其他证明文件、投标函、开标一览表等部分。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.2如标书制作工具中格式和内容与</w:t>
      </w:r>
      <w:r>
        <w:rPr>
          <w:rFonts w:hint="eastAsia" w:ascii="宋体" w:hAnsi="宋体"/>
          <w:sz w:val="24"/>
          <w:szCs w:val="24"/>
          <w:highlight w:val="none"/>
          <w:lang w:val="en-US" w:eastAsia="zh-CN"/>
        </w:rPr>
        <w:t xml:space="preserve">“中国政府采购网”“</w:t>
      </w:r>
      <w:r>
        <w:rPr>
          <w:rFonts w:hint="eastAsia" w:ascii="宋体" w:hAnsi="宋体"/>
          <w:sz w:val="24"/>
          <w:szCs w:val="24"/>
          <w:highlight w:val="none"/>
        </w:rPr>
        <w:t xml:space="preserve">江苏政府采购网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盐城市政府采购网”发布的招标文件不一致，请以</w:t>
      </w:r>
      <w:r>
        <w:rPr>
          <w:rFonts w:hint="eastAsia" w:ascii="宋体" w:hAnsi="宋体"/>
          <w:sz w:val="24"/>
          <w:szCs w:val="24"/>
          <w:highlight w:val="none"/>
          <w:lang w:val="en-US" w:eastAsia="zh-CN"/>
        </w:rPr>
        <w:t xml:space="preserve">“中国政府采购网”“</w:t>
      </w:r>
      <w:r>
        <w:rPr>
          <w:rFonts w:hint="eastAsia" w:ascii="宋体" w:hAnsi="宋体"/>
          <w:sz w:val="24"/>
          <w:szCs w:val="24"/>
          <w:highlight w:val="none"/>
        </w:rPr>
        <w:t xml:space="preserve">江苏政府采购网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盐城市政府采购网”发布的招标文件为准。</w:t>
      </w:r>
      <w:r/>
    </w:p>
    <w:p>
      <w:pPr>
        <w:ind w:firstLine="480"/>
        <w:spacing w:line="400" w:lineRule="exact"/>
        <w:rPr>
          <w:rFonts w:hint="eastAsia" w:ascii="宋体" w:hAnsi="宋体"/>
          <w:b/>
          <w:bCs/>
          <w:sz w:val="24"/>
          <w:szCs w:val="24"/>
          <w:highlight w:val="none"/>
        </w:rPr>
      </w:pPr>
      <w:r/>
      <w:bookmarkStart w:id="87" w:name="_Toc49090507"/>
      <w:r/>
      <w:bookmarkStart w:id="88" w:name="_Toc14577357"/>
      <w:r/>
      <w:bookmarkStart w:id="89" w:name="_Toc14577354"/>
      <w:r/>
      <w:bookmarkStart w:id="90" w:name="_Toc49090509"/>
      <w:r/>
      <w:bookmarkStart w:id="91" w:name="_Toc513029216"/>
      <w:r/>
      <w:bookmarkStart w:id="92" w:name="_Toc513029219"/>
      <w:r/>
      <w:bookmarkStart w:id="93" w:name="_Hlt26668975"/>
      <w:r/>
      <w:bookmarkStart w:id="94" w:name="_Hlt26954838"/>
      <w:r/>
      <w:bookmarkStart w:id="95" w:name="_Hlt26670360"/>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2</w:t>
      </w:r>
      <w:r>
        <w:rPr>
          <w:rFonts w:hint="eastAsia" w:ascii="宋体" w:hAnsi="宋体"/>
          <w:b/>
          <w:bCs/>
          <w:sz w:val="24"/>
          <w:szCs w:val="24"/>
          <w:highlight w:val="none"/>
        </w:rPr>
        <w:t xml:space="preserve">、证明投标人及投标标的符合招标文件规定的文件</w:t>
      </w:r>
      <w:bookmarkEnd w:id="87"/>
      <w:r/>
      <w:bookmarkEnd w:id="88"/>
      <w:r/>
      <w:bookmarkEnd w:id="89"/>
      <w:r/>
      <w:bookmarkEnd w:id="90"/>
      <w:r/>
      <w:bookmarkEnd w:id="91"/>
      <w:r/>
      <w:bookmarkEnd w:id="92"/>
      <w:r/>
      <w:r/>
    </w:p>
    <w:p>
      <w:pPr>
        <w:ind w:firstLine="480"/>
        <w:spacing w:line="400" w:lineRule="exact"/>
        <w:rPr>
          <w:rFonts w:hint="eastAsia" w:ascii="宋体" w:hAnsi="宋体"/>
          <w:sz w:val="24"/>
          <w:szCs w:val="24"/>
          <w:highlight w:val="none"/>
        </w:rPr>
      </w:pPr>
      <w:r/>
      <w:bookmarkStart w:id="96" w:name="_Toc14577355"/>
      <w:r/>
      <w:bookmarkStart w:id="97" w:name="_Toc49090508"/>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.1投标人应按照法律、法规、规章和规范性文件以及招标文件要求提交证明文件，证明其及投标标的符合招标文件规定。</w:t>
      </w:r>
      <w:bookmarkEnd w:id="96"/>
      <w:r/>
      <w:bookmarkEnd w:id="97"/>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.2招标文件对证明文件无明确形式要求的，证明文件可以以文字资料、图纸和数据等形式提交。</w:t>
      </w:r>
      <w:r/>
    </w:p>
    <w:p>
      <w:pPr>
        <w:ind w:firstLine="48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3</w:t>
      </w:r>
      <w:r>
        <w:rPr>
          <w:rFonts w:hint="eastAsia" w:ascii="宋体" w:hAnsi="宋体"/>
          <w:b/>
          <w:bCs/>
          <w:sz w:val="24"/>
          <w:szCs w:val="24"/>
          <w:highlight w:val="none"/>
        </w:rPr>
        <w:t xml:space="preserve">、投标分项报价</w:t>
      </w:r>
      <w:bookmarkStart w:id="98" w:name="_Hlt26670373"/>
      <w:r>
        <w:rPr>
          <w:rFonts w:hint="eastAsia" w:ascii="宋体" w:hAnsi="宋体"/>
          <w:b/>
          <w:bCs/>
          <w:sz w:val="24"/>
          <w:szCs w:val="24"/>
          <w:highlight w:val="none"/>
        </w:rPr>
        <w:t xml:space="preserve">表</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.1投</w:t>
      </w:r>
      <w:bookmarkStart w:id="99" w:name="_Hlt26954840"/>
      <w:r>
        <w:rPr>
          <w:rFonts w:hint="eastAsia" w:ascii="宋体" w:hAnsi="宋体"/>
          <w:sz w:val="24"/>
          <w:szCs w:val="24"/>
          <w:highlight w:val="none"/>
        </w:rPr>
        <w:t xml:space="preserve">标人应按照招标文件规定格式填报投标分项报价表</w:t>
      </w:r>
      <w:bookmarkStart w:id="100" w:name="_Hlt26670399"/>
      <w:r>
        <w:rPr>
          <w:rFonts w:hint="eastAsia" w:ascii="宋体" w:hAnsi="宋体"/>
          <w:sz w:val="24"/>
          <w:szCs w:val="24"/>
          <w:highlight w:val="none"/>
        </w:rPr>
        <w:t xml:space="preserve">。</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.2投标货币。投标文件中的单价和总价无特殊规定的采用人民币报价，以元为单位标注。招标文件中另有规定的按规定执行。</w:t>
      </w:r>
      <w:r/>
    </w:p>
    <w:p>
      <w:pPr>
        <w:ind w:firstLine="480"/>
        <w:spacing w:line="400" w:lineRule="exact"/>
        <w:rPr>
          <w:rFonts w:hint="eastAsia" w:ascii="宋体" w:hAnsi="宋体"/>
          <w:b/>
          <w:bCs/>
          <w:sz w:val="24"/>
          <w:szCs w:val="24"/>
          <w:highlight w:val="none"/>
        </w:rPr>
      </w:pPr>
      <w:r/>
      <w:bookmarkStart w:id="101" w:name="_Hlt26668983"/>
      <w:r/>
      <w:bookmarkStart w:id="102" w:name="_Hlt26954842"/>
      <w:r/>
      <w:bookmarkStart w:id="103" w:name="_Hlt26954731"/>
      <w:r/>
      <w:bookmarkStart w:id="104" w:name="_Hlt26954848"/>
      <w:r/>
      <w:bookmarkStart w:id="105" w:name="_Hlt26670486"/>
      <w:r/>
      <w:bookmarkStart w:id="106" w:name="_Hlt26670482"/>
      <w:r/>
      <w:bookmarkStart w:id="107" w:name="_Hlt26670425"/>
      <w:r/>
      <w:bookmarkStart w:id="108" w:name="_Hlt26954846"/>
      <w:r/>
      <w:bookmarkStart w:id="109" w:name="_Hlt26670403"/>
      <w:r/>
      <w:bookmarkStart w:id="110" w:name="_Hlt26954844"/>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4</w:t>
      </w:r>
      <w:r>
        <w:rPr>
          <w:rFonts w:hint="eastAsia" w:ascii="宋体" w:hAnsi="宋体"/>
          <w:b/>
          <w:bCs/>
          <w:sz w:val="24"/>
          <w:szCs w:val="24"/>
          <w:highlight w:val="none"/>
        </w:rPr>
        <w:t xml:space="preserve">、商务要求响应及偏离表</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.1投标人需对招标文件中商务要求逐项作出响应或偏离，并说明原因。</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.2投标人可在投标文件中提供认为需要的其他技术文件或说明。</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15、实施方案及人员配置情况介绍</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15.1投标人的实施方案应按不低于招标文件中商务要求的标准。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15.2提供投标人针对项目的服务人员配置情况。</w:t>
      </w:r>
      <w:r/>
    </w:p>
    <w:p>
      <w:pPr>
        <w:ind w:firstLine="480"/>
        <w:spacing w:line="400" w:lineRule="exact"/>
        <w:rPr>
          <w:rFonts w:hint="eastAsia" w:ascii="宋体" w:hAnsi="宋体"/>
          <w:b/>
          <w:bCs/>
          <w:sz w:val="24"/>
          <w:szCs w:val="24"/>
          <w:highlight w:val="none"/>
        </w:rPr>
      </w:pPr>
      <w:r/>
      <w:bookmarkStart w:id="111" w:name="_Toc14577359"/>
      <w:r/>
      <w:bookmarkStart w:id="112" w:name="_Toc49090510"/>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6</w:t>
      </w:r>
      <w:r>
        <w:rPr>
          <w:rFonts w:hint="eastAsia" w:ascii="宋体" w:hAnsi="宋体"/>
          <w:b/>
          <w:bCs/>
          <w:sz w:val="24"/>
          <w:szCs w:val="24"/>
          <w:highlight w:val="none"/>
        </w:rPr>
        <w:t xml:space="preserve">、投标函和开标一览表</w:t>
      </w:r>
      <w:bookmarkEnd w:id="111"/>
      <w:r/>
      <w:bookmarkEnd w:id="112"/>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.1投标人应按照招标文件中提供的格式完整、正确填写投标函、开标一览表。</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.2对于采用货币报价的项目，开标一览表中的投标总报价应与投标分项报价表中的投标总报价一致，如不一致，不作为无效投标处理，但评标时按开标一览表中价格为准。</w:t>
      </w:r>
      <w:r/>
    </w:p>
    <w:p>
      <w:pPr>
        <w:ind w:firstLine="480"/>
        <w:spacing w:line="400" w:lineRule="exact"/>
        <w:rPr>
          <w:rFonts w:hint="eastAsia" w:ascii="宋体" w:hAnsi="宋体"/>
          <w:b/>
          <w:bCs/>
          <w:sz w:val="24"/>
          <w:szCs w:val="24"/>
          <w:highlight w:val="none"/>
          <w:lang w:val="en-US" w:eastAsia="zh-CN"/>
        </w:rPr>
      </w:pPr>
      <w:r/>
      <w:bookmarkStart w:id="113" w:name="_Toc14577360"/>
      <w:r/>
      <w:bookmarkStart w:id="114" w:name="_Toc49090511"/>
      <w:r/>
      <w:bookmarkStart w:id="115" w:name="_Hlt26954734"/>
      <w:r/>
      <w:bookmarkStart w:id="116" w:name="_Hlt26670489"/>
      <w:r/>
      <w:bookmarkStart w:id="117" w:name="_Hlt26954850"/>
      <w:r>
        <w:rPr>
          <w:rFonts w:hint="eastAsia" w:ascii="宋体" w:hAnsi="宋体"/>
          <w:b/>
          <w:bCs/>
          <w:sz w:val="24"/>
          <w:szCs w:val="24"/>
          <w:highlight w:val="none"/>
          <w:lang w:val="en-US" w:eastAsia="zh-CN"/>
        </w:rPr>
        <w:t xml:space="preserve">17、投标有效期</w:t>
      </w:r>
      <w:bookmarkEnd w:id="113"/>
      <w:r/>
      <w:bookmarkEnd w:id="114"/>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.1投标有效期为</w:t>
      </w:r>
      <w:r>
        <w:rPr>
          <w:rFonts w:hint="eastAsia" w:ascii="宋体" w:hAnsi="宋体"/>
          <w:sz w:val="24"/>
          <w:szCs w:val="24"/>
          <w:highlight w:val="none"/>
          <w:lang w:val="en-US" w:eastAsia="zh-CN"/>
        </w:rPr>
        <w:t xml:space="preserve">招标文件</w:t>
      </w:r>
      <w:r>
        <w:rPr>
          <w:rFonts w:hint="eastAsia" w:ascii="宋体" w:hAnsi="宋体"/>
          <w:sz w:val="24"/>
          <w:szCs w:val="24"/>
          <w:highlight w:val="none"/>
        </w:rPr>
        <w:t xml:space="preserve">规定的开标之日后</w:t>
      </w:r>
      <w:r>
        <w:rPr>
          <w:rFonts w:hint="eastAsia" w:ascii="宋体" w:hAnsi="宋体"/>
          <w:sz w:val="24"/>
          <w:szCs w:val="24"/>
          <w:highlight w:val="none"/>
          <w:lang w:val="en-US" w:eastAsia="zh-CN"/>
        </w:rPr>
        <w:t xml:space="preserve">九</w:t>
      </w:r>
      <w:r>
        <w:rPr>
          <w:rFonts w:hint="eastAsia" w:ascii="宋体" w:hAnsi="宋体"/>
          <w:sz w:val="24"/>
          <w:szCs w:val="24"/>
          <w:highlight w:val="none"/>
        </w:rPr>
        <w:t xml:space="preserve">十（</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0）天。投标有效期比规定短的将被视为未实质性响应招标文件而予以拒绝。</w:t>
      </w:r>
      <w:r/>
    </w:p>
    <w:p>
      <w:pPr>
        <w:ind w:firstLine="480"/>
        <w:spacing w:line="40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18、投标有效期的延长</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.1在特殊情况下，采购</w:t>
      </w:r>
      <w:r>
        <w:rPr>
          <w:rFonts w:hint="eastAsia" w:ascii="宋体" w:hAnsi="宋体"/>
          <w:sz w:val="24"/>
          <w:szCs w:val="24"/>
          <w:highlight w:val="none"/>
          <w:lang w:val="en-US" w:eastAsia="zh-CN"/>
        </w:rPr>
        <w:t xml:space="preserve">人</w:t>
      </w:r>
      <w:r>
        <w:rPr>
          <w:rFonts w:hint="eastAsia" w:ascii="宋体" w:hAnsi="宋体"/>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sz w:val="24"/>
          <w:szCs w:val="24"/>
          <w:highlight w:val="none"/>
          <w:lang w:val="en-US" w:eastAsia="zh-CN"/>
        </w:rPr>
        <w:t xml:space="preserve">人</w:t>
      </w:r>
      <w:r>
        <w:rPr>
          <w:rFonts w:hint="eastAsia" w:ascii="宋体" w:hAnsi="宋体"/>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5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18" w:name="_Toc20823296"/>
      <w:r/>
      <w:bookmarkStart w:id="119" w:name="_Toc513029224"/>
      <w:r/>
      <w:bookmarkStart w:id="120" w:name="_Toc120614217"/>
      <w:r/>
      <w:bookmarkStart w:id="121" w:name="_Toc16938540"/>
      <w:r/>
      <w:bookmarkStart w:id="122" w:name="_Hlt26954739"/>
      <w:r/>
      <w:bookmarkStart w:id="123" w:name="_Hlt26954852"/>
      <w:r>
        <w:rPr>
          <w:rFonts w:hint="eastAsia" w:ascii="宋体" w:hAnsi="宋体" w:eastAsia="宋体" w:cs="宋体"/>
          <w:b/>
          <w:color w:val="000000"/>
          <w:sz w:val="24"/>
          <w:szCs w:val="24"/>
          <w:highlight w:val="none"/>
        </w:rPr>
        <w:t xml:space="preserve">四、投标文件的递交</w:t>
      </w:r>
      <w:bookmarkEnd w:id="118"/>
      <w:r/>
      <w:bookmarkEnd w:id="119"/>
      <w:r/>
      <w:bookmarkEnd w:id="120"/>
      <w:r/>
      <w:bookmarkEnd w:id="121"/>
      <w:r/>
      <w:r/>
    </w:p>
    <w:p>
      <w:pPr>
        <w:ind w:firstLine="480"/>
        <w:spacing w:line="400" w:lineRule="exact"/>
        <w:rPr>
          <w:rFonts w:hint="eastAsia" w:ascii="宋体" w:hAnsi="宋体"/>
          <w:b/>
          <w:bCs/>
          <w:sz w:val="24"/>
          <w:szCs w:val="24"/>
          <w:highlight w:val="none"/>
          <w:lang w:val="en-US" w:eastAsia="zh-CN"/>
        </w:rPr>
      </w:pPr>
      <w:r/>
      <w:bookmarkStart w:id="124" w:name="_Toc513029225"/>
      <w:r/>
      <w:bookmarkStart w:id="125" w:name="_Toc20823297"/>
      <w:r/>
      <w:bookmarkStart w:id="126" w:name="_Toc462564084"/>
      <w:r/>
      <w:bookmarkStart w:id="127" w:name="_Toc16938541"/>
      <w:r>
        <w:rPr>
          <w:rFonts w:hint="eastAsia" w:ascii="宋体" w:hAnsi="宋体"/>
          <w:b/>
          <w:bCs/>
          <w:sz w:val="24"/>
          <w:szCs w:val="24"/>
          <w:highlight w:val="none"/>
          <w:lang w:val="en-US" w:eastAsia="zh-CN"/>
        </w:rPr>
        <w:t xml:space="preserve">19、投标文件</w:t>
      </w:r>
      <w:bookmarkEnd w:id="124"/>
      <w:r/>
      <w:bookmarkEnd w:id="125"/>
      <w:r/>
      <w:bookmarkEnd w:id="126"/>
      <w:r/>
      <w:bookmarkEnd w:id="127"/>
      <w:r>
        <w:rPr>
          <w:rFonts w:hint="eastAsia" w:ascii="宋体" w:hAnsi="宋体"/>
          <w:b/>
          <w:bCs/>
          <w:sz w:val="24"/>
          <w:szCs w:val="24"/>
          <w:highlight w:val="none"/>
          <w:lang w:val="en-US" w:eastAsia="zh-CN"/>
        </w:rPr>
        <w:t xml:space="preserve">的递交</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.1 电子投标文件的递交</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ind w:firstLine="480"/>
        <w:spacing w:line="400" w:lineRule="exact"/>
        <w:rPr>
          <w:rFonts w:hint="eastAsia" w:ascii="宋体" w:hAnsi="宋体" w:eastAsiaTheme="minorEastAsia"/>
          <w:sz w:val="24"/>
          <w:szCs w:val="24"/>
          <w:highlight w:val="none"/>
          <w:lang w:val="en-US" w:eastAsia="zh-CN"/>
        </w:rPr>
      </w:pPr>
      <w:r>
        <w:rPr>
          <w:rFonts w:hint="eastAsia" w:ascii="宋体" w:hAnsi="宋体" w:cs="宋体"/>
          <w:sz w:val="24"/>
          <w:szCs w:val="24"/>
          <w:highlight w:val="none"/>
        </w:rPr>
        <w:t xml:space="preserve">1</w:t>
      </w:r>
      <w:r>
        <w:rPr>
          <w:rFonts w:ascii="宋体" w:hAnsi="宋体" w:cs="宋体"/>
          <w:sz w:val="24"/>
          <w:szCs w:val="24"/>
          <w:highlight w:val="none"/>
        </w:rPr>
        <w:t xml:space="preserve">9</w:t>
      </w: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投标人未在规定解密时间内解密电子投标文件的，作为无效投标，不予参加开标和评审</w:t>
      </w:r>
      <w:r>
        <w:rPr>
          <w:rFonts w:hint="eastAsia" w:ascii="宋体" w:hAnsi="宋体" w:cs="宋体"/>
          <w:sz w:val="24"/>
          <w:szCs w:val="24"/>
          <w:highlight w:val="none"/>
          <w:lang w:eastAsia="zh-CN"/>
        </w:rPr>
        <w:t xml:space="preserve">。</w:t>
      </w:r>
      <w:r/>
    </w:p>
    <w:p>
      <w:pPr>
        <w:ind w:firstLine="480"/>
        <w:spacing w:line="40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20、投标截止时间</w:t>
      </w:r>
      <w:r/>
    </w:p>
    <w:p>
      <w:pPr>
        <w:pStyle w:val="8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lang w:val="en-US" w:eastAsia="zh-CN"/>
        </w:rPr>
        <w:t xml:space="preserve">20.</w:t>
      </w:r>
      <w:r>
        <w:rPr>
          <w:rFonts w:hint="eastAsia" w:ascii="宋体" w:hAnsi="宋体" w:eastAsia="宋体" w:cs="宋体"/>
          <w:i/>
          <w:color w:val="000000"/>
          <w:sz w:val="24"/>
          <w:szCs w:val="24"/>
          <w:highlight w:val="none"/>
          <w:u w:val="single"/>
        </w:rPr>
        <w:t xml:space="preserve">1投标人上传电子投标文件的时间不得迟于招标公告中规定的投标截止时间。</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20.</w:t>
      </w:r>
      <w:r>
        <w:rPr>
          <w:rFonts w:hint="eastAsia" w:ascii="宋体" w:hAnsi="宋体"/>
          <w:sz w:val="24"/>
          <w:szCs w:val="24"/>
          <w:highlight w:val="none"/>
        </w:rPr>
        <w:t xml:space="preserve">2</w:t>
      </w:r>
      <w:r>
        <w:rPr>
          <w:rFonts w:hint="eastAsia" w:ascii="宋体" w:hAnsi="宋体" w:cs="宋体"/>
          <w:sz w:val="24"/>
          <w:szCs w:val="24"/>
          <w:highlight w:val="none"/>
        </w:rPr>
        <w:t xml:space="preserve">采购人或招标代理机构</w:t>
      </w:r>
      <w:r>
        <w:rPr>
          <w:rFonts w:hint="eastAsia" w:ascii="宋体" w:hAnsi="宋体"/>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80"/>
        <w:spacing w:line="400" w:lineRule="exact"/>
        <w:rPr>
          <w:rFonts w:hint="eastAsia" w:ascii="宋体" w:hAnsi="宋体"/>
          <w:b/>
          <w:bCs/>
          <w:sz w:val="24"/>
          <w:szCs w:val="24"/>
          <w:highlight w:val="none"/>
        </w:rPr>
      </w:pPr>
      <w:r/>
      <w:bookmarkStart w:id="131" w:name="_Toc16938543"/>
      <w:r/>
      <w:bookmarkStart w:id="132" w:name="_Toc513029227"/>
      <w:r/>
      <w:bookmarkStart w:id="133" w:name="_Toc20823299"/>
      <w:r>
        <w:rPr>
          <w:rFonts w:hint="eastAsia" w:ascii="宋体" w:hAnsi="宋体"/>
          <w:b/>
          <w:bCs/>
          <w:sz w:val="24"/>
          <w:szCs w:val="24"/>
          <w:highlight w:val="none"/>
          <w:lang w:val="en-US" w:eastAsia="zh-CN"/>
        </w:rPr>
        <w:t xml:space="preserve">21</w:t>
      </w:r>
      <w:r>
        <w:rPr>
          <w:rFonts w:hint="eastAsia" w:ascii="宋体" w:hAnsi="宋体"/>
          <w:b/>
          <w:bCs/>
          <w:sz w:val="24"/>
          <w:szCs w:val="24"/>
          <w:highlight w:val="none"/>
        </w:rPr>
        <w:t xml:space="preserve">、投标文件</w:t>
      </w:r>
      <w:bookmarkEnd w:id="131"/>
      <w:r/>
      <w:bookmarkEnd w:id="132"/>
      <w:r/>
      <w:bookmarkEnd w:id="133"/>
      <w:r>
        <w:rPr>
          <w:rFonts w:hint="eastAsia" w:ascii="宋体" w:hAnsi="宋体"/>
          <w:b/>
          <w:bCs/>
          <w:sz w:val="24"/>
          <w:szCs w:val="24"/>
          <w:highlight w:val="none"/>
        </w:rPr>
        <w:t xml:space="preserve">的拒收</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21</w:t>
      </w:r>
      <w:r>
        <w:rPr>
          <w:rFonts w:hint="eastAsia" w:ascii="宋体" w:hAnsi="宋体"/>
          <w:sz w:val="24"/>
          <w:szCs w:val="24"/>
          <w:highlight w:val="none"/>
        </w:rPr>
        <w:t xml:space="preserve">.1</w:t>
      </w:r>
      <w:r>
        <w:rPr>
          <w:rFonts w:hint="eastAsia" w:ascii="宋体" w:hAnsi="宋体" w:cs="宋体"/>
          <w:sz w:val="24"/>
          <w:szCs w:val="24"/>
          <w:highlight w:val="none"/>
        </w:rPr>
        <w:t xml:space="preserve">招标代理机构</w:t>
      </w:r>
      <w:r>
        <w:rPr>
          <w:rFonts w:hint="eastAsia" w:ascii="宋体" w:hAnsi="宋体"/>
          <w:sz w:val="24"/>
          <w:szCs w:val="24"/>
          <w:highlight w:val="none"/>
        </w:rPr>
        <w:t xml:space="preserve">拒绝接收在其规定的投标截止时间后上传的任何投标文件。</w:t>
      </w:r>
      <w:r/>
    </w:p>
    <w:p>
      <w:pPr>
        <w:ind w:firstLine="480"/>
        <w:spacing w:line="400" w:lineRule="exact"/>
        <w:rPr>
          <w:rFonts w:hint="eastAsia" w:ascii="宋体" w:hAnsi="宋体"/>
          <w:b/>
          <w:bCs/>
          <w:sz w:val="24"/>
          <w:szCs w:val="24"/>
          <w:highlight w:val="none"/>
        </w:rPr>
      </w:pPr>
      <w:r/>
      <w:bookmarkStart w:id="134" w:name="_Toc20823300"/>
      <w:r/>
      <w:bookmarkStart w:id="135" w:name="_Toc513029228"/>
      <w:r/>
      <w:bookmarkStart w:id="136" w:name="_Toc16938544"/>
      <w:r>
        <w:rPr>
          <w:rFonts w:hint="eastAsia" w:ascii="宋体" w:hAnsi="宋体"/>
          <w:b/>
          <w:bCs/>
          <w:sz w:val="24"/>
          <w:szCs w:val="24"/>
          <w:highlight w:val="none"/>
        </w:rPr>
        <w:t xml:space="preserve">2</w:t>
      </w:r>
      <w:r>
        <w:rPr>
          <w:rFonts w:hint="eastAsia" w:ascii="宋体" w:hAnsi="宋体"/>
          <w:b/>
          <w:bCs/>
          <w:sz w:val="24"/>
          <w:szCs w:val="24"/>
          <w:highlight w:val="none"/>
          <w:lang w:val="en-US" w:eastAsia="zh-CN"/>
        </w:rPr>
        <w:t xml:space="preserve">2</w:t>
      </w:r>
      <w:r>
        <w:rPr>
          <w:rFonts w:hint="eastAsia" w:ascii="宋体" w:hAnsi="宋体"/>
          <w:b/>
          <w:bCs/>
          <w:sz w:val="24"/>
          <w:szCs w:val="24"/>
          <w:highlight w:val="none"/>
        </w:rPr>
        <w:t xml:space="preserve">、投标文件的撤回和修改</w:t>
      </w:r>
      <w:bookmarkEnd w:id="134"/>
      <w:r/>
      <w:bookmarkEnd w:id="135"/>
      <w:r/>
      <w:bookmarkEnd w:id="136"/>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.1投标文件的撤回</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.1.1电子投标文件的撤回</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投标人可在投标截止时间前，撤回其电子投标文件，具体操作方法见《操作手册》。</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.1.2投标人撤回电子投标文件，则认为其不再参与本项目投标活动。</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.2 投标文件的修改</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.2.1投标人可在投标截止时间前，对其电子投标文件进行修改，具体操作方法见《操作手册》。</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20.2.2在投标截止时间之后，投标人不得对其电子投标文件作任何修改。</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20.3在投标截止时间至招标文件中规定的投标有效期满之间的这段时间内，投标人不得撤回其投标。</w:t>
      </w:r>
      <w:r/>
    </w:p>
    <w:p>
      <w:pPr>
        <w:pStyle w:val="85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7" w:name="_Toc16938545"/>
      <w:r/>
      <w:bookmarkStart w:id="138" w:name="_Toc120614218"/>
      <w:r/>
      <w:bookmarkStart w:id="139" w:name="_Toc513029229"/>
      <w:r/>
      <w:bookmarkStart w:id="140" w:name="_Toc20823301"/>
      <w:r>
        <w:rPr>
          <w:rFonts w:hint="eastAsia" w:ascii="宋体" w:hAnsi="宋体" w:eastAsia="宋体" w:cs="宋体"/>
          <w:b/>
          <w:color w:val="000000"/>
          <w:sz w:val="24"/>
          <w:szCs w:val="24"/>
          <w:highlight w:val="none"/>
        </w:rPr>
        <w:t xml:space="preserve">五、开标与评标</w:t>
      </w:r>
      <w:bookmarkEnd w:id="137"/>
      <w:r/>
      <w:bookmarkEnd w:id="138"/>
      <w:r/>
      <w:bookmarkEnd w:id="139"/>
      <w:r/>
      <w:bookmarkEnd w:id="140"/>
      <w:r/>
      <w:r/>
    </w:p>
    <w:p>
      <w:pPr>
        <w:ind w:firstLine="480"/>
        <w:spacing w:line="400" w:lineRule="exact"/>
        <w:rPr>
          <w:rFonts w:hint="eastAsia" w:ascii="宋体" w:hAnsi="宋体"/>
          <w:b/>
          <w:bCs/>
          <w:sz w:val="24"/>
          <w:szCs w:val="24"/>
          <w:highlight w:val="none"/>
        </w:rPr>
      </w:pPr>
      <w:r/>
      <w:bookmarkStart w:id="141" w:name="_Toc513029230"/>
      <w:r/>
      <w:bookmarkStart w:id="142" w:name="_Toc20823302"/>
      <w:r/>
      <w:bookmarkStart w:id="143" w:name="_Toc16938546"/>
      <w:r>
        <w:rPr>
          <w:rFonts w:hint="eastAsia" w:ascii="宋体" w:hAnsi="宋体"/>
          <w:b/>
          <w:bCs/>
          <w:sz w:val="24"/>
          <w:szCs w:val="24"/>
          <w:highlight w:val="none"/>
        </w:rPr>
        <w:t xml:space="preserve">21、开标</w:t>
      </w:r>
      <w:bookmarkEnd w:id="141"/>
      <w:r/>
      <w:bookmarkEnd w:id="142"/>
      <w:r/>
      <w:bookmarkEnd w:id="143"/>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21.1</w:t>
      </w:r>
      <w:r>
        <w:rPr>
          <w:rFonts w:hint="eastAsia" w:ascii="宋体" w:hAnsi="宋体" w:cs="宋体"/>
          <w:sz w:val="24"/>
          <w:szCs w:val="24"/>
          <w:highlight w:val="none"/>
        </w:rPr>
        <w:t xml:space="preserve">招标代理机构</w:t>
      </w:r>
      <w:r>
        <w:rPr>
          <w:rFonts w:hint="eastAsia" w:ascii="宋体" w:hAnsi="宋体"/>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21.2开标仪式由</w:t>
      </w:r>
      <w:r>
        <w:rPr>
          <w:rFonts w:hint="eastAsia" w:ascii="宋体" w:hAnsi="宋体" w:cs="宋体"/>
          <w:sz w:val="24"/>
          <w:szCs w:val="24"/>
          <w:highlight w:val="none"/>
        </w:rPr>
        <w:t xml:space="preserve">招标代理机构</w:t>
      </w:r>
      <w:r>
        <w:rPr>
          <w:rFonts w:hint="eastAsia" w:ascii="宋体" w:hAnsi="宋体"/>
          <w:sz w:val="24"/>
          <w:szCs w:val="24"/>
          <w:highlight w:val="none"/>
        </w:rPr>
        <w:t xml:space="preserve">组织。苏采云系统将自动对项目进行开标，并宣布各投标人名称和投标价格。</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21.3投标人在开标过程中涉及到的投标文件解密、开标结果确认等工作，应按照《操作手册》规定执行。</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80"/>
        <w:spacing w:line="400" w:lineRule="exact"/>
        <w:rPr>
          <w:rFonts w:hint="eastAsia" w:ascii="宋体" w:hAnsi="宋体"/>
          <w:b/>
          <w:bCs/>
          <w:sz w:val="24"/>
          <w:szCs w:val="24"/>
          <w:highlight w:val="none"/>
        </w:rPr>
      </w:pPr>
      <w:r/>
      <w:bookmarkStart w:id="144" w:name="_Toc20823303"/>
      <w:r/>
      <w:bookmarkStart w:id="145" w:name="_Toc16938547"/>
      <w:r/>
      <w:bookmarkStart w:id="146" w:name="_Toc513029231"/>
      <w:r>
        <w:rPr>
          <w:rFonts w:hint="eastAsia" w:ascii="宋体" w:hAnsi="宋体"/>
          <w:b/>
          <w:bCs/>
          <w:sz w:val="24"/>
          <w:szCs w:val="24"/>
          <w:highlight w:val="none"/>
        </w:rPr>
        <w:t xml:space="preserve">22、评标委员会</w:t>
      </w:r>
      <w:bookmarkEnd w:id="144"/>
      <w:r/>
      <w:bookmarkEnd w:id="145"/>
      <w:r/>
      <w:bookmarkEnd w:id="146"/>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22.1开标后，</w:t>
      </w:r>
      <w:r>
        <w:rPr>
          <w:rFonts w:hint="eastAsia" w:ascii="宋体" w:hAnsi="宋体" w:cs="宋体"/>
          <w:sz w:val="24"/>
          <w:szCs w:val="24"/>
          <w:highlight w:val="none"/>
        </w:rPr>
        <w:t xml:space="preserve">采购人</w:t>
      </w:r>
      <w:r>
        <w:rPr>
          <w:rFonts w:hint="eastAsia" w:ascii="宋体" w:hAnsi="宋体"/>
          <w:sz w:val="24"/>
          <w:szCs w:val="24"/>
          <w:highlight w:val="none"/>
        </w:rPr>
        <w:t xml:space="preserve">将立即组织评标委员会（以下简称评委会）进行评标。</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22.2评委会由采购人代表和有关技术、经济等方面的专家组成，且人员构成符合政府采购有关规定。</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22.3评委会独立工作，负责评审所有投标文件并确定中标</w:t>
      </w:r>
      <w:r>
        <w:rPr>
          <w:rFonts w:hint="eastAsia" w:ascii="宋体" w:hAnsi="宋体"/>
          <w:sz w:val="24"/>
          <w:szCs w:val="24"/>
          <w:highlight w:val="none"/>
          <w:lang w:eastAsia="zh-CN"/>
        </w:rPr>
        <w:t xml:space="preserve">候选人</w:t>
      </w:r>
      <w:r>
        <w:rPr>
          <w:rFonts w:hint="eastAsia" w:ascii="宋体" w:hAnsi="宋体"/>
          <w:sz w:val="24"/>
          <w:szCs w:val="24"/>
          <w:highlight w:val="none"/>
        </w:rPr>
        <w:t xml:space="preserve">。</w:t>
      </w:r>
      <w:r/>
    </w:p>
    <w:p>
      <w:pPr>
        <w:ind w:firstLine="48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23、评标过程的保密与公正</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23.1凡是与审查、澄清、评价和比较投标的有关资料以及授标建议等，采购人、评委、</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均不得向投标人或与评标无关的其他人员透露。</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23.2在评标过程中，投标人不得以任何行为影响评标过程，否则其投标文件将被作为无效投标文件。</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23.3</w:t>
      </w:r>
      <w:r>
        <w:rPr>
          <w:rFonts w:hint="eastAsia" w:ascii="宋体" w:hAnsi="宋体"/>
          <w:sz w:val="24"/>
          <w:szCs w:val="24"/>
          <w:highlight w:val="none"/>
          <w:lang w:val="en-US" w:eastAsia="zh-CN"/>
        </w:rPr>
        <w:t xml:space="preserve">采购人或招标代理机构</w:t>
      </w:r>
      <w:r>
        <w:rPr>
          <w:rFonts w:hint="eastAsia" w:ascii="宋体" w:hAnsi="宋体"/>
          <w:sz w:val="24"/>
          <w:szCs w:val="24"/>
          <w:highlight w:val="none"/>
        </w:rPr>
        <w:t xml:space="preserve">和评标委员会不向未中标的投标人解释未中标原因，也不公布评标过程中的相关细节。</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23.4采用综合评分法的项目，未中标的投标人可于中标结果公告期限届满之日起通过苏采云系统查看自己的评审得分及排序情况。</w:t>
      </w:r>
      <w:r/>
    </w:p>
    <w:p>
      <w:pPr>
        <w:ind w:firstLine="480"/>
        <w:spacing w:line="400" w:lineRule="exact"/>
        <w:rPr>
          <w:rFonts w:hint="eastAsia" w:ascii="宋体" w:hAnsi="宋体"/>
          <w:b/>
          <w:bCs/>
          <w:sz w:val="24"/>
          <w:szCs w:val="24"/>
          <w:highlight w:val="none"/>
        </w:rPr>
      </w:pPr>
      <w:r/>
      <w:bookmarkStart w:id="147" w:name="_Toc16938548"/>
      <w:r/>
      <w:bookmarkStart w:id="148" w:name="_Toc513029232"/>
      <w:r/>
      <w:bookmarkStart w:id="149" w:name="_Toc20823304"/>
      <w:r>
        <w:rPr>
          <w:rFonts w:hint="eastAsia" w:ascii="宋体" w:hAnsi="宋体"/>
          <w:b/>
          <w:bCs/>
          <w:sz w:val="24"/>
          <w:szCs w:val="24"/>
          <w:highlight w:val="none"/>
        </w:rPr>
        <w:t xml:space="preserve">24、投标文件的澄清</w:t>
      </w:r>
      <w:bookmarkEnd w:id="147"/>
      <w:r/>
      <w:bookmarkEnd w:id="148"/>
      <w:r/>
      <w:bookmarkEnd w:id="149"/>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评标委员会并非对每个投标人都做澄清要求。</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w:t>
      </w:r>
      <w:r>
        <w:rPr>
          <w:rFonts w:hint="eastAsia" w:ascii="宋体" w:hAnsi="宋体"/>
          <w:sz w:val="24"/>
          <w:szCs w:val="24"/>
          <w:highlight w:val="none"/>
          <w:lang w:eastAsia="zh-CN"/>
        </w:rPr>
        <w:t xml:space="preserve">作出</w:t>
      </w:r>
      <w:r>
        <w:rPr>
          <w:rFonts w:hint="eastAsia" w:ascii="宋体" w:hAnsi="宋体"/>
          <w:sz w:val="24"/>
          <w:szCs w:val="24"/>
          <w:highlight w:val="none"/>
        </w:rPr>
        <w:t xml:space="preserve">澄清、说明和补正，其风险由投标人自行承担。</w:t>
      </w:r>
      <w:r/>
    </w:p>
    <w:p>
      <w:pPr>
        <w:ind w:firstLine="480"/>
        <w:spacing w:line="400" w:lineRule="exact"/>
        <w:rPr>
          <w:rFonts w:hint="eastAsia" w:ascii="宋体" w:hAnsi="宋体"/>
          <w:b/>
          <w:bCs/>
          <w:sz w:val="24"/>
          <w:szCs w:val="24"/>
          <w:highlight w:val="none"/>
        </w:rPr>
      </w:pPr>
      <w:r/>
      <w:bookmarkStart w:id="150" w:name="_Toc16938549"/>
      <w:r/>
      <w:bookmarkStart w:id="151" w:name="_Toc513029233"/>
      <w:r/>
      <w:bookmarkStart w:id="152" w:name="_Toc20823305"/>
      <w:r>
        <w:rPr>
          <w:rFonts w:hint="eastAsia" w:ascii="宋体" w:hAnsi="宋体"/>
          <w:b/>
          <w:bCs/>
          <w:sz w:val="24"/>
          <w:szCs w:val="24"/>
          <w:highlight w:val="none"/>
        </w:rPr>
        <w:t xml:space="preserve">25、对投标文件的初审</w:t>
      </w:r>
      <w:bookmarkEnd w:id="150"/>
      <w:r/>
      <w:bookmarkEnd w:id="151"/>
      <w:r/>
      <w:bookmarkEnd w:id="152"/>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25.1投标文件初审分为资格审查和符合性审查。</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25.1.3未通过资格审查或符合性审查的投标人，</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将在苏采云系统中告知未通过资格审查或符合性审查的原因，评标结束后，</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将不再告知未通过资格审查和符合性审查的原因。</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25.4评委会将对确定为实质性响应的投标进行进一步审核，确定其是否有计算上或累加上的算术错误，修正错误的原则如下：</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（1）投标文件中开标一览表内容与投标文件中相应内容不一致的，以开标一览表为准。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（2）大写金额和小写金额不一致的，以大写金额为准。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（3）单价金额小数点或者百分比有明显错位的，以开标一览表的总价为准，并修改单价。</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（4）总价金额与按单价汇总金额不一致的，以单价金额计算结果为准。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同时出现两种以上错误的，按照前款规定的顺序修正。</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00" w:lineRule="exact"/>
        <w:rPr>
          <w:rFonts w:hint="eastAsia" w:ascii="宋体" w:hAnsi="宋体"/>
          <w:sz w:val="24"/>
          <w:szCs w:val="24"/>
          <w:highlight w:val="none"/>
        </w:rPr>
      </w:pPr>
      <w:r/>
      <w:bookmarkStart w:id="153" w:name="_Toc20823306"/>
      <w:r/>
      <w:bookmarkStart w:id="154" w:name="_Toc513029234"/>
      <w:r/>
      <w:bookmarkStart w:id="155" w:name="_Toc16938550"/>
      <w:r>
        <w:rPr>
          <w:rFonts w:hint="eastAsia" w:ascii="宋体" w:hAnsi="宋体"/>
          <w:sz w:val="24"/>
          <w:szCs w:val="24"/>
          <w:highlight w:val="none"/>
        </w:rPr>
        <w:t xml:space="preserve">25.6投标人在开、评标全过程中应</w:t>
      </w:r>
      <w:r>
        <w:rPr>
          <w:rFonts w:hint="eastAsia" w:ascii="宋体" w:hAnsi="宋体"/>
          <w:sz w:val="24"/>
          <w:szCs w:val="24"/>
          <w:highlight w:val="none"/>
          <w:lang w:eastAsia="zh-CN"/>
        </w:rPr>
        <w:t xml:space="preserve">保持通信畅通</w:t>
      </w:r>
      <w:r>
        <w:rPr>
          <w:rFonts w:hint="eastAsia" w:ascii="宋体" w:hAnsi="宋体"/>
          <w:sz w:val="24"/>
          <w:szCs w:val="24"/>
          <w:highlight w:val="none"/>
        </w:rPr>
        <w:t xml:space="preserve">，及时登录苏采云系统查阅、答复相关信息，并安排专人与</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及评标委员会联系。</w:t>
      </w:r>
      <w:bookmarkEnd w:id="153"/>
      <w:r/>
      <w:bookmarkEnd w:id="154"/>
      <w:r/>
      <w:bookmarkEnd w:id="155"/>
      <w:r/>
      <w:r/>
    </w:p>
    <w:p>
      <w:pPr>
        <w:ind w:firstLine="48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26、无效投标条款和废标条款</w:t>
      </w:r>
      <w:r/>
    </w:p>
    <w:p>
      <w:pPr>
        <w:ind w:firstLine="480"/>
        <w:spacing w:line="400" w:lineRule="exact"/>
        <w:rPr>
          <w:rFonts w:hint="eastAsia" w:ascii="宋体" w:hAnsi="宋体"/>
          <w:sz w:val="24"/>
          <w:szCs w:val="24"/>
          <w:highlight w:val="none"/>
        </w:rPr>
      </w:pPr>
      <w:r/>
      <w:bookmarkStart w:id="156" w:name="_Toc16938551"/>
      <w:r/>
      <w:bookmarkStart w:id="157" w:name="_Toc20823307"/>
      <w:r/>
      <w:bookmarkStart w:id="158" w:name="_Toc513029235"/>
      <w:r>
        <w:rPr>
          <w:rFonts w:hint="eastAsia" w:ascii="宋体" w:hAnsi="宋体"/>
          <w:sz w:val="24"/>
          <w:szCs w:val="24"/>
          <w:highlight w:val="none"/>
        </w:rPr>
        <w:t xml:space="preserve">26.1无效投标条款</w:t>
      </w:r>
      <w:bookmarkEnd w:id="156"/>
      <w:r/>
      <w:bookmarkEnd w:id="157"/>
      <w:r/>
      <w:bookmarkEnd w:id="158"/>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26.1.1投标人在苏采云系统规定的时间内未成功解密电子投标文件的。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26.1.2投标人未按照招标文件要求上传电子投标文件的。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26.1.3同一投标人提交两个（含两个）以上不同的投标报价的。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26.1.4投标人不具备招标文件中规定资格要求的。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26.1.5投标人的报价超过了采购预算或最高限价的。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26.1.6未通过符合性审查的。</w:t>
      </w:r>
      <w:r/>
    </w:p>
    <w:p>
      <w:pPr>
        <w:ind w:firstLine="480"/>
        <w:spacing w:line="400" w:lineRule="exact"/>
        <w:rPr>
          <w:rFonts w:hint="eastAsia" w:ascii="宋体" w:hAnsi="宋体" w:eastAsia="宋体" w:cs="宋体"/>
          <w:sz w:val="24"/>
          <w:szCs w:val="24"/>
          <w:highlight w:val="none"/>
        </w:rPr>
      </w:pPr>
      <w:r>
        <w:rPr>
          <w:rFonts w:hint="eastAsia" w:ascii="宋体" w:hAnsi="宋体"/>
          <w:sz w:val="24"/>
          <w:szCs w:val="24"/>
          <w:highlight w:val="none"/>
          <w:lang w:val="en-US" w:eastAsia="zh-CN"/>
        </w:rPr>
        <w:t xml:space="preserve">26.1.7不符合招标文件中规定的实质性要求和条件的</w:t>
      </w:r>
      <w:r>
        <w:rPr>
          <w:rFonts w:hint="eastAsia" w:ascii="宋体" w:hAnsi="宋体" w:eastAsia="宋体" w:cs="宋体"/>
          <w:color w:val="000000"/>
          <w:sz w:val="24"/>
          <w:szCs w:val="24"/>
          <w:highlight w:val="none"/>
        </w:rPr>
        <w:t xml:space="preserve">（</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keepLines w:val="0"/>
        <w:keepNext w:val="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26.1.9投标文件含有采购人不能接受的附加条件的。</w:t>
      </w:r>
      <w:r/>
    </w:p>
    <w:p>
      <w:pPr>
        <w:ind w:firstLine="482"/>
        <w:keepLines w:val="0"/>
        <w:keepNext w:val="0"/>
        <w:pageBreakBefore w:val="0"/>
        <w:spacing w:line="40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26.1.10投标人不能证明其报价合理性的，评</w:t>
      </w:r>
      <w:r>
        <w:rPr>
          <w:rFonts w:hint="eastAsia" w:ascii="宋体" w:hAnsi="宋体"/>
          <w:color w:val="000000" w:themeColor="text1"/>
          <w:sz w:val="24"/>
          <w:szCs w:val="24"/>
          <w:highlight w:val="none"/>
          <w:lang w:val="en-US" w:eastAsia="zh-CN"/>
        </w:rPr>
        <w:t xml:space="preserve">标</w:t>
      </w:r>
      <w:r>
        <w:rPr>
          <w:rFonts w:hint="eastAsia" w:ascii="宋体" w:hAnsi="宋体"/>
          <w:color w:val="000000" w:themeColor="text1"/>
          <w:sz w:val="24"/>
          <w:szCs w:val="24"/>
          <w:highlight w:val="none"/>
        </w:rPr>
        <w:t xml:space="preserve">委员会应当将其作为无效投标处理。</w:t>
      </w:r>
      <w:r>
        <w:rPr>
          <w:color w:val="000000" w:themeColor="text1"/>
        </w:rPr>
      </w:r>
      <w:r/>
    </w:p>
    <w:p>
      <w:pPr>
        <w:pStyle w:val="855"/>
        <w:ind w:firstLine="482"/>
        <w:jc w:val="both"/>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（一）评审过程中出现下列情形之一的，评标委员会应当启动异常低价投标审查程序：</w:t>
      </w:r>
      <w:r>
        <w:rPr>
          <w:color w:val="000000" w:themeColor="text1"/>
        </w:rPr>
      </w:r>
      <w:r/>
    </w:p>
    <w:p>
      <w:pPr>
        <w:pStyle w:val="855"/>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color w:val="000000" w:themeColor="text1"/>
        </w:rPr>
      </w:r>
      <w:r/>
    </w:p>
    <w:p>
      <w:pPr>
        <w:pStyle w:val="855"/>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color w:val="000000" w:themeColor="text1"/>
        </w:rPr>
      </w:r>
      <w:r/>
    </w:p>
    <w:p>
      <w:pPr>
        <w:pStyle w:val="855"/>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3.投标（响应）报价低于采购项目最高限价45%的，即投标（响应）报价&lt;采购项目最高限价×45%；</w:t>
      </w:r>
      <w:r>
        <w:rPr>
          <w:color w:val="000000" w:themeColor="text1"/>
        </w:rPr>
      </w:r>
      <w:r/>
    </w:p>
    <w:p>
      <w:pPr>
        <w:pStyle w:val="855"/>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4.评审委员会基于专业判断，认为供应商报价过低，有可能影响产品质量或者不能诚信履约的其他情形。</w:t>
      </w:r>
      <w:r>
        <w:rPr>
          <w:color w:val="000000" w:themeColor="text1"/>
        </w:rPr>
      </w:r>
      <w:r/>
    </w:p>
    <w:p>
      <w:pPr>
        <w:pStyle w:val="855"/>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相关法律法规对供应商报价有规定的，从其规定。</w:t>
      </w:r>
      <w:r>
        <w:rPr>
          <w:color w:val="000000" w:themeColor="text1"/>
        </w:rPr>
      </w:r>
      <w:r/>
    </w:p>
    <w:p>
      <w:pPr>
        <w:pStyle w:val="855"/>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r/>
    </w:p>
    <w:p>
      <w:pPr>
        <w:pStyle w:val="855"/>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pStyle w:val="855"/>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rPr>
      </w:r>
      <w:r/>
    </w:p>
    <w:p>
      <w:pPr>
        <w:pStyle w:val="855"/>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firstLine="482"/>
        <w:keepLines w:val="0"/>
        <w:keepNext w:val="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26.1.11投标文件未按照招标文件要求加盖CA电子公章的。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26.1.12其他法律、法规及本招标文件规定的属无效投标的情形。</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26.2废标条款</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26.2.1符合专业条件的供应商或者对招标文件作实质响应的供应商不足三家的。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26.2.2出现影响采购公正的违法、违规行为的。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26.2.3因重大变故，采购任务取消的。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26.2.4评标委员会认定招标文件存在歧义、重大缺陷导致评审工作无法进行。</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26.2.5因苏采云系统系统故障原因造成开标不成功的。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26.3 投标截止时间结束后参加投标的供应商不足三家的处理：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5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9" w:name="_Toc120614219"/>
      <w:r>
        <w:rPr>
          <w:rFonts w:hint="eastAsia" w:ascii="宋体" w:hAnsi="宋体" w:eastAsia="宋体" w:cs="宋体"/>
          <w:b/>
          <w:color w:val="000000"/>
          <w:sz w:val="24"/>
          <w:szCs w:val="24"/>
          <w:highlight w:val="none"/>
        </w:rPr>
        <w:t xml:space="preserve">六、定标</w:t>
      </w:r>
      <w:bookmarkEnd w:id="159"/>
      <w:r/>
      <w:r/>
    </w:p>
    <w:p>
      <w:pPr>
        <w:ind w:firstLine="480"/>
        <w:spacing w:line="400" w:lineRule="exact"/>
        <w:rPr>
          <w:rFonts w:hint="eastAsia" w:ascii="宋体" w:hAnsi="宋体"/>
          <w:sz w:val="24"/>
          <w:szCs w:val="24"/>
          <w:highlight w:val="none"/>
        </w:rPr>
      </w:pPr>
      <w:r/>
      <w:bookmarkStart w:id="160" w:name="_Toc20823310"/>
      <w:r/>
      <w:bookmarkStart w:id="161" w:name="_Toc513029238"/>
      <w:r/>
      <w:bookmarkStart w:id="162" w:name="_Toc16938554"/>
      <w:r>
        <w:rPr>
          <w:rFonts w:hint="eastAsia" w:ascii="宋体" w:hAnsi="宋体"/>
          <w:sz w:val="24"/>
          <w:szCs w:val="24"/>
          <w:highlight w:val="none"/>
        </w:rPr>
        <w:t xml:space="preserve">27、</w:t>
      </w:r>
      <w:bookmarkEnd w:id="160"/>
      <w:r>
        <w:rPr>
          <w:rFonts w:hint="eastAsia" w:ascii="宋体" w:hAnsi="宋体"/>
          <w:sz w:val="24"/>
          <w:szCs w:val="24"/>
          <w:highlight w:val="none"/>
        </w:rPr>
        <w:t xml:space="preserve">确定</w:t>
      </w:r>
      <w:bookmarkEnd w:id="161"/>
      <w:r/>
      <w:bookmarkEnd w:id="162"/>
      <w:r>
        <w:rPr>
          <w:rFonts w:hint="eastAsia" w:ascii="宋体" w:hAnsi="宋体"/>
          <w:sz w:val="24"/>
          <w:szCs w:val="24"/>
          <w:highlight w:val="none"/>
        </w:rPr>
        <w:t xml:space="preserve">中标单位</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27.1中标候选人的选取原则和数量见招标文件第五章规定。 </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27.2采购人应根据评委会推荐的中标候选人确定中标人。</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27.3</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将在</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中国政府采购网”“</w:t>
      </w:r>
      <w:r>
        <w:rPr>
          <w:rFonts w:hint="eastAsia" w:ascii="宋体" w:hAnsi="宋体"/>
          <w:sz w:val="24"/>
          <w:szCs w:val="24"/>
          <w:highlight w:val="none"/>
        </w:rPr>
        <w:t xml:space="preserve">江苏政府采购网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盐城市政府采购网”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“阜宁县公共资源电子化服务平台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发布中标公告，公告期限为1个工作日。</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27.4若有充分证据证明，中标人出现下列情况之一的，一经查实，将被取消中标资格：</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27.4.1提供虚假材料谋取中标的。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27.4.2向采购人、</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行贿或者提供其他不正当利益的。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27.4.3属于本文件规定的无效条件，但在评标过程中又未被评委会发现的。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p>
    <w:p>
      <w:pPr>
        <w:ind w:firstLine="480"/>
        <w:spacing w:line="400" w:lineRule="exact"/>
        <w:rPr>
          <w:rFonts w:hint="eastAsia" w:ascii="宋体" w:hAnsi="宋体"/>
          <w:sz w:val="24"/>
          <w:szCs w:val="24"/>
          <w:highlight w:val="none"/>
        </w:rPr>
      </w:pPr>
      <w:r/>
      <w:bookmarkStart w:id="163" w:name="_Toc200451960"/>
      <w:r>
        <w:rPr>
          <w:rFonts w:hint="eastAsia" w:ascii="宋体" w:hAnsi="宋体"/>
          <w:sz w:val="24"/>
          <w:szCs w:val="24"/>
          <w:highlight w:val="none"/>
        </w:rPr>
        <w:t xml:space="preserve">27.5 有下列情形之一的，视为投标人串通投标，投标无效：</w:t>
      </w:r>
      <w:bookmarkEnd w:id="163"/>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27.5.3不同投标人的投标文件载明的项目管理成员或者联系人员为同一人。</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28、质疑处理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或采购人提出质疑。上述应知其权益受到损害之日，是指：</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28.2.1对可以质疑的采购文件提出质疑的，为收到采购文件之日或者采购文件公告期限届满之日；</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28.2.2对采购过程提出质疑的，为各采购程序环节结束之日；</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28.2.3对中标或者成交结果提出质疑的，为中标或者成交结果公告期限届满之日。</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、采购人将只对供应商第一次质疑作出答复。</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提出，由</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负责答复。</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采购人及招标代理机构只接收以纸质原件形式送达的质疑,采购人和招标代理机构不接受未填写快递运单的快件。质疑接收地点、联系人及联系电话详见招标公告。</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28.5 以下情形的质疑不予受理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28.5.1内容不符合《政府采购质疑和投诉办法》第十二条规定的质疑。</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28.5.2超出政府采购法定期限的质疑。</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28.5.3以传真、电子邮件等方式递交的非原件形式的质疑。</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28.6供应商提出书面质疑必须有理、有据，不得捏造事实、提供虚假材料进行恶意质疑。否则，一经查实，</w:t>
      </w:r>
      <w:r>
        <w:rPr>
          <w:rFonts w:hint="eastAsia" w:ascii="宋体" w:hAnsi="宋体"/>
          <w:sz w:val="24"/>
          <w:szCs w:val="24"/>
          <w:highlight w:val="none"/>
          <w:lang w:val="en-US" w:eastAsia="zh-CN"/>
        </w:rPr>
        <w:t xml:space="preserve">采购人或招标代理机构</w:t>
      </w:r>
      <w:r>
        <w:rPr>
          <w:rFonts w:hint="eastAsia" w:ascii="宋体" w:hAnsi="宋体"/>
          <w:sz w:val="24"/>
          <w:szCs w:val="24"/>
          <w:highlight w:val="none"/>
        </w:rPr>
        <w:t xml:space="preserve">有权依据政府采购的有关规定，报请政府采购监管部门对该供应商进行相应的行政处罚和记录该供应商的失信信息。</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29、中标通知书</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29.l中标结果确定后，</w:t>
      </w:r>
      <w:r>
        <w:rPr>
          <w:rFonts w:hint="eastAsia" w:ascii="宋体" w:hAnsi="宋体"/>
          <w:sz w:val="24"/>
          <w:szCs w:val="24"/>
          <w:highlight w:val="none"/>
          <w:lang w:val="en-US" w:eastAsia="zh-CN"/>
        </w:rPr>
        <w:t xml:space="preserve">采</w:t>
      </w:r>
      <w:r>
        <w:rPr>
          <w:rFonts w:hint="eastAsia" w:ascii="宋体" w:hAnsi="宋体"/>
          <w:sz w:val="24"/>
          <w:szCs w:val="24"/>
          <w:highlight w:val="none"/>
        </w:rPr>
        <w:t xml:space="preserve">购</w:t>
      </w:r>
      <w:r>
        <w:rPr>
          <w:rFonts w:hint="eastAsia" w:ascii="宋体" w:hAnsi="宋体"/>
          <w:sz w:val="24"/>
          <w:szCs w:val="24"/>
          <w:highlight w:val="none"/>
          <w:lang w:val="en-US" w:eastAsia="zh-CN"/>
        </w:rPr>
        <w:t xml:space="preserve">人</w:t>
      </w:r>
      <w:r>
        <w:rPr>
          <w:rFonts w:hint="eastAsia" w:ascii="宋体" w:hAnsi="宋体"/>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55"/>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4" w:name="_Toc120614220"/>
      <w:r/>
      <w:bookmarkStart w:id="165" w:name="_Toc16938552"/>
      <w:r/>
      <w:bookmarkStart w:id="166" w:name="_Toc20823308"/>
      <w:r/>
      <w:bookmarkStart w:id="167" w:name="_Toc513029236"/>
      <w:r>
        <w:rPr>
          <w:rFonts w:hint="eastAsia" w:ascii="宋体" w:hAnsi="宋体" w:eastAsia="宋体" w:cs="宋体"/>
          <w:b/>
          <w:color w:val="000000"/>
          <w:sz w:val="24"/>
          <w:szCs w:val="24"/>
          <w:highlight w:val="none"/>
        </w:rPr>
        <w:t xml:space="preserve">七、授予合同</w:t>
      </w:r>
      <w:bookmarkEnd w:id="164"/>
      <w:r/>
      <w:bookmarkEnd w:id="165"/>
      <w:r/>
      <w:bookmarkEnd w:id="166"/>
      <w:r/>
      <w:bookmarkEnd w:id="167"/>
      <w:r/>
      <w:r/>
    </w:p>
    <w:p>
      <w:pPr>
        <w:ind w:firstLine="480"/>
        <w:spacing w:line="400" w:lineRule="exact"/>
        <w:rPr>
          <w:rFonts w:hint="eastAsia" w:ascii="宋体" w:hAnsi="宋体"/>
          <w:sz w:val="24"/>
          <w:szCs w:val="24"/>
          <w:highlight w:val="none"/>
        </w:rPr>
      </w:pPr>
      <w:r/>
      <w:bookmarkStart w:id="168" w:name="_Toc513029237"/>
      <w:r/>
      <w:bookmarkStart w:id="169" w:name="_Toc16938553"/>
      <w:r/>
      <w:bookmarkStart w:id="170" w:name="_Toc20823309"/>
      <w:r>
        <w:rPr>
          <w:rFonts w:hint="eastAsia" w:ascii="宋体" w:hAnsi="宋体"/>
          <w:sz w:val="24"/>
          <w:szCs w:val="24"/>
          <w:highlight w:val="none"/>
        </w:rPr>
        <w:t xml:space="preserve">30.签订合同</w:t>
      </w:r>
      <w:bookmarkEnd w:id="168"/>
      <w:r/>
      <w:bookmarkEnd w:id="169"/>
      <w:r/>
      <w:bookmarkEnd w:id="170"/>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30.l中标人应当在中标通知书发出之日起三十日内，按照招标文件确定的事项与采购人签订政府采购合同。</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30.2招标文件、中标人的投标文件及招标过程中有关澄清、承诺文件均应作为合同附件。</w:t>
      </w:r>
      <w:r/>
    </w:p>
    <w:p>
      <w:pPr>
        <w:ind w:firstLine="480"/>
        <w:spacing w:line="400" w:lineRule="exact"/>
        <w:rPr>
          <w:rFonts w:hint="eastAsia" w:ascii="宋体" w:hAnsi="宋体"/>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w:t>
      </w:r>
      <w:r>
        <w:rPr>
          <w:rFonts w:hint="eastAsia" w:ascii="宋体" w:hAnsi="宋体"/>
          <w:sz w:val="24"/>
          <w:szCs w:val="24"/>
          <w:highlight w:val="none"/>
        </w:rPr>
        <w:t xml:space="preserve">采用分包的形式履行合同，否则采购人有权终止合同。转包或分包造成采购人损失的，中标人应承担相应赔偿责任。</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31、服务（包含与服务相关的货物）的追加</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32.政府采购政策功能落实</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32.1</w:t>
      </w:r>
      <w:r>
        <w:rPr>
          <w:rFonts w:hint="eastAsia" w:ascii="宋体" w:hAnsi="宋体"/>
          <w:sz w:val="24"/>
          <w:szCs w:val="24"/>
          <w:highlight w:val="none"/>
        </w:rPr>
        <w:t xml:space="preserve">政府采购</w:t>
      </w:r>
      <w:r>
        <w:rPr>
          <w:rFonts w:hint="eastAsia" w:ascii="宋体" w:hAnsi="宋体"/>
          <w:sz w:val="24"/>
          <w:szCs w:val="24"/>
          <w:highlight w:val="none"/>
          <w:lang w:eastAsia="zh-CN"/>
        </w:rPr>
        <w:t xml:space="preserve">线上合同信用融资</w:t>
      </w:r>
      <w:r>
        <w:rPr>
          <w:rFonts w:hint="eastAsia" w:ascii="宋体" w:hAnsi="宋体"/>
          <w:sz w:val="24"/>
          <w:szCs w:val="24"/>
          <w:highlight w:val="none"/>
        </w:rPr>
        <w:t xml:space="preserve">政策</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sz w:val="24"/>
          <w:szCs w:val="24"/>
          <w:highlight w:val="none"/>
          <w:lang w:val="en-US" w:eastAsia="zh-CN"/>
        </w:rPr>
        <w:t xml:space="preserve">江苏省</w:t>
      </w:r>
      <w:r>
        <w:rPr>
          <w:rFonts w:hint="eastAsia" w:ascii="宋体" w:hAnsi="宋体"/>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32.2进口产品</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进口产品</w:t>
      </w:r>
      <w:r>
        <w:rPr>
          <w:rFonts w:hint="eastAsia" w:ascii="宋体" w:hAnsi="宋体"/>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32.3中小企业、监狱企业及残疾人福利性单位</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32.3.1中小企业定义：</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中小企业是</w:t>
      </w:r>
      <w:r>
        <w:rPr>
          <w:rFonts w:hint="eastAsia" w:ascii="宋体" w:hAnsi="宋体"/>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32.3.2供应商提供的货物、工程或者服务符合下列情形的，享受中小企业扶持政策：</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32.3.2.1在货物采购项目中，货物由中小企业制造，即货物由中小企业生产且使用该中小企业商号或者注册商标；</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32.3.2.2在工程采购项目中，工程由中小企业承建，即工程施工单位为中小企业；</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32.3.3在货物采购项目中，供应商提供的货物既有中小企业制造货物，也有大型企业制造货物的，不享受中小企业扶持政策。</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32.3.6残疾人福利单位定义：享受政府采购支持政策的残疾人福利性单位应当同时满足以下条件：</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32.3.6.1安置的残疾人占本单位在职职工人数的比例不低于25%（含25%），并且安置的残疾人人数不少于10 人（含10 人）；</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32.3.6.2依法与安置的每位残疾人签订了一年以上（含一年）的劳动合同或服务协议；</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32.3.6.3为安置的每位残疾人按月足额缴纳了基本养老保险、基本医疗保险、失业保险、工伤保险和生育保险等社会保险费；</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32.3.7本项目是否专门面向中小企业预留采购份额见第一章《招标公告》。</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32.3.8采购标的对应的中小企业划分标准所属行业见第四章《采购需求》。</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32.3.9小微企业价格评审优惠的政策：见第五章《评标方法和评标标准》。</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32.4政府采购节能产品、环境标志产品</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32.4.1严格执行政府采购关于支持</w:t>
      </w:r>
      <w:r>
        <w:rPr>
          <w:rFonts w:hint="eastAsia" w:ascii="宋体" w:hAnsi="宋体"/>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32.5绿色包装</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32.6政府采购创新产品</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采购人优先采购各级政府部门公开发布的有效期内的创新产品、创新服务、首台套、首购首用等《目录》的创新产品。</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32.7绿色数据中心政策 </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32.8实施本国产品标准及相关政策</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1.本项目对采购本国产品给予政策支持，具体内容见招标文件“第五章 评标方法与评标标准”。</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sz w:val="24"/>
          <w:szCs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w:t>
      </w:r>
      <w:r>
        <w:rPr>
          <w:rFonts w:hint="eastAsia" w:ascii="宋体" w:hAnsi="宋体" w:eastAsia="宋体" w:cs="宋体"/>
          <w:b w:val="0"/>
          <w:bCs w:val="0"/>
          <w:color w:val="auto"/>
          <w:sz w:val="24"/>
          <w:szCs w:val="24"/>
          <w:highlight w:val="none"/>
          <w:lang w:val="en-US" w:eastAsia="zh-CN" w:bidi="ar-SA"/>
        </w:rPr>
        <w:t xml:space="preserve">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32.9履约保证金政策</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履约保证金的缴纳形式：本项目免收履约保证金。</w:t>
      </w:r>
      <w:r/>
    </w:p>
    <w:p>
      <w:pPr>
        <w:ind w:firstLine="480"/>
        <w:keepLines w:val="0"/>
        <w:keepNext w:val="0"/>
        <w:pageBreakBefore w:val="0"/>
        <w:spacing w:line="400" w:lineRule="exact"/>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33. 预付款制度</w:t>
      </w:r>
      <w:r/>
    </w:p>
    <w:p>
      <w:pPr>
        <w:ind w:firstLine="24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sz w:val="24"/>
          <w:szCs w:val="24"/>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8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黑体" w:hAnsi="宋体" w:eastAsia="黑体" w:cs="黑体"/>
          <w:color w:val="000000"/>
          <w:sz w:val="44"/>
          <w:szCs w:val="44"/>
          <w:highlight w:val="none"/>
        </w:rPr>
      </w:pPr>
      <w:r/>
      <w:bookmarkStart w:id="171" w:name="_Toc22609"/>
      <w:r>
        <w:rPr>
          <w:rFonts w:hint="eastAsia" w:ascii="黑体" w:hAnsi="宋体" w:eastAsia="黑体" w:cs="黑体"/>
          <w:color w:val="000000"/>
          <w:sz w:val="44"/>
          <w:szCs w:val="44"/>
          <w:highlight w:val="none"/>
        </w:rPr>
        <w:br w:type="page" w:clear="all"/>
      </w:r>
      <w:r/>
    </w:p>
    <w:p>
      <w:pPr>
        <w:jc w:val="center"/>
        <w:keepLines w:val="0"/>
        <w:keepNext w:val="0"/>
        <w:pageBreakBefore w:val="0"/>
        <w:spacing w:line="500" w:lineRule="exact"/>
        <w:widowControl w:val="off"/>
        <w:rPr>
          <w:sz w:val="44"/>
          <w:szCs w:val="44"/>
          <w:highlight w:val="none"/>
        </w:rPr>
        <w:outlineLvl w:val="0"/>
      </w:pPr>
      <w:r>
        <w:rPr>
          <w:rFonts w:hint="eastAsia" w:ascii="黑体" w:hAnsi="宋体" w:eastAsia="黑体" w:cs="黑体"/>
          <w:color w:val="000000"/>
          <w:sz w:val="44"/>
          <w:szCs w:val="44"/>
          <w:highlight w:val="none"/>
        </w:rPr>
        <w:t xml:space="preserve">第三章  合同文本</w:t>
      </w:r>
      <w:bookmarkEnd w:id="171"/>
      <w:r/>
      <w:r/>
    </w:p>
    <w:p>
      <w:pPr>
        <w:rPr>
          <w:rFonts w:ascii="宋体" w:hAnsi="宋体"/>
          <w:b/>
          <w:spacing w:val="-1"/>
          <w:sz w:val="30"/>
          <w:szCs w:val="30"/>
          <w:highlight w:val="none"/>
        </w:rPr>
      </w:pPr>
      <w:r/>
      <w:bookmarkStart w:id="172" w:name="_Toc435105463"/>
      <w:r/>
      <w:bookmarkStart w:id="173" w:name="_Toc435105870"/>
      <w:r/>
      <w:bookmarkStart w:id="174" w:name="_Toc435106533"/>
      <w:r/>
      <w:bookmarkStart w:id="175" w:name="_Toc435105777"/>
      <w:r/>
      <w:bookmarkStart w:id="176" w:name="_Toc435106038"/>
      <w:r/>
      <w:r/>
    </w:p>
    <w:p>
      <w:pPr>
        <w:rPr>
          <w:rFonts w:ascii="宋体" w:hAnsi="宋体"/>
          <w:b/>
          <w:spacing w:val="-1"/>
          <w:sz w:val="30"/>
          <w:szCs w:val="30"/>
          <w:highlight w:val="none"/>
        </w:rPr>
      </w:pPr>
      <w:r>
        <w:rPr>
          <w:rFonts w:ascii="宋体" w:hAnsi="宋体"/>
          <w:b/>
          <w:spacing w:val="-1"/>
          <w:sz w:val="30"/>
          <w:szCs w:val="30"/>
          <w:highlight w:val="none"/>
        </w:rPr>
      </w:r>
      <w:r/>
    </w:p>
    <w:p>
      <w:pPr>
        <w:rPr>
          <w:rFonts w:ascii="宋体"/>
          <w:b/>
          <w:sz w:val="30"/>
          <w:szCs w:val="30"/>
          <w:highlight w:val="none"/>
        </w:rPr>
      </w:pPr>
      <w:r>
        <w:rPr>
          <w:rFonts w:ascii="宋体" w:hAnsi="宋体"/>
          <w:b/>
          <w:spacing w:val="-1"/>
          <w:sz w:val="30"/>
          <w:szCs w:val="30"/>
          <w:highlight w:val="none"/>
        </w:rPr>
        <w:t xml:space="preserve">G</w:t>
      </w:r>
      <w:r>
        <w:rPr>
          <w:rFonts w:ascii="宋体" w:hAnsi="宋体"/>
          <w:b/>
          <w:sz w:val="30"/>
          <w:szCs w:val="30"/>
          <w:highlight w:val="none"/>
        </w:rPr>
        <w:t xml:space="preserve">F</w:t>
      </w:r>
      <w:r>
        <w:rPr>
          <w:rFonts w:ascii="宋体" w:hAnsi="宋体" w:cs="Arial"/>
          <w:b/>
          <w:sz w:val="30"/>
          <w:szCs w:val="30"/>
          <w:highlight w:val="none"/>
        </w:rPr>
        <w:t xml:space="preserve">—</w:t>
      </w:r>
      <w:r>
        <w:rPr>
          <w:rFonts w:ascii="宋体" w:hAnsi="宋体"/>
          <w:b/>
          <w:spacing w:val="1"/>
          <w:sz w:val="30"/>
          <w:szCs w:val="30"/>
          <w:highlight w:val="none"/>
        </w:rPr>
        <w:t xml:space="preserve">2</w:t>
      </w:r>
      <w:r>
        <w:rPr>
          <w:rFonts w:ascii="宋体"/>
          <w:b/>
          <w:sz w:val="30"/>
          <w:szCs w:val="30"/>
          <w:highlight w:val="none"/>
        </w:rPr>
        <w:t xml:space="preserve">0</w:t>
      </w:r>
      <w:r>
        <w:rPr>
          <w:rFonts w:ascii="宋体" w:hAnsi="宋体"/>
          <w:b/>
          <w:spacing w:val="1"/>
          <w:sz w:val="30"/>
          <w:szCs w:val="30"/>
          <w:highlight w:val="none"/>
        </w:rPr>
        <w:t xml:space="preserve">1</w:t>
      </w:r>
      <w:r>
        <w:rPr>
          <w:rFonts w:ascii="宋体" w:hAnsi="宋体"/>
          <w:b/>
          <w:sz w:val="30"/>
          <w:szCs w:val="30"/>
          <w:highlight w:val="none"/>
        </w:rPr>
        <w:t xml:space="preserve">5</w:t>
      </w:r>
      <w:r>
        <w:rPr>
          <w:rFonts w:ascii="宋体" w:hAnsi="宋体" w:cs="Arial"/>
          <w:b/>
          <w:sz w:val="30"/>
          <w:szCs w:val="30"/>
          <w:highlight w:val="none"/>
        </w:rPr>
        <w:t xml:space="preserve">—</w:t>
      </w:r>
      <w:r>
        <w:rPr>
          <w:rFonts w:ascii="宋体"/>
          <w:b/>
          <w:spacing w:val="1"/>
          <w:sz w:val="30"/>
          <w:szCs w:val="30"/>
          <w:highlight w:val="none"/>
        </w:rPr>
        <w:t xml:space="preserve">0</w:t>
      </w:r>
      <w:r>
        <w:rPr>
          <w:rFonts w:ascii="宋体" w:hAnsi="宋体"/>
          <w:b/>
          <w:sz w:val="30"/>
          <w:szCs w:val="30"/>
          <w:highlight w:val="none"/>
        </w:rPr>
        <w:t xml:space="preserve">2</w:t>
      </w:r>
      <w:r>
        <w:rPr>
          <w:rFonts w:ascii="宋体" w:hAnsi="宋体"/>
          <w:b/>
          <w:spacing w:val="1"/>
          <w:sz w:val="30"/>
          <w:szCs w:val="30"/>
          <w:highlight w:val="none"/>
        </w:rPr>
        <w:t xml:space="preserve">1</w:t>
      </w:r>
      <w:r>
        <w:rPr>
          <w:rFonts w:ascii="宋体" w:hAnsi="宋体"/>
          <w:b/>
          <w:sz w:val="30"/>
          <w:szCs w:val="30"/>
          <w:highlight w:val="none"/>
        </w:rPr>
        <w:t xml:space="preserve">2</w:t>
      </w:r>
      <w:bookmarkEnd w:id="172"/>
      <w:r/>
      <w:bookmarkEnd w:id="173"/>
      <w:r/>
      <w:bookmarkEnd w:id="174"/>
      <w:r/>
      <w:bookmarkEnd w:id="175"/>
      <w:r/>
      <w:bookmarkEnd w:id="176"/>
      <w:r/>
      <w:r/>
    </w:p>
    <w:p>
      <w:pPr>
        <w:spacing w:before="13" w:line="200" w:lineRule="exact"/>
        <w:rPr>
          <w:rFonts w:ascii="宋体"/>
          <w:b/>
          <w:sz w:val="30"/>
          <w:szCs w:val="30"/>
          <w:highlight w:val="none"/>
        </w:rPr>
      </w:pPr>
      <w:r>
        <w:rPr>
          <w:rFonts w:ascii="宋体"/>
          <w:b/>
          <w:sz w:val="30"/>
          <w:szCs w:val="30"/>
          <w:highlight w:val="none"/>
        </w:rPr>
      </w:r>
      <w:r/>
    </w:p>
    <w:p>
      <w:pPr>
        <w:ind w:firstLine="4656"/>
        <w:spacing w:line="409" w:lineRule="exact"/>
        <w:tabs>
          <w:tab w:val="left" w:pos="8925" w:leader="none"/>
        </w:tabs>
        <w:rPr>
          <w:rFonts w:ascii="宋体"/>
          <w:b/>
          <w:sz w:val="30"/>
          <w:szCs w:val="30"/>
          <w:highlight w:val="none"/>
        </w:rPr>
      </w:pPr>
      <w:r>
        <w:rPr>
          <w:rFonts w:ascii="宋体" w:hAnsi="宋体" w:cs="华文中宋"/>
          <w:b/>
          <w:sz w:val="30"/>
          <w:szCs w:val="30"/>
          <w:highlight w:val="none"/>
        </w:rPr>
        <w:t xml:space="preserve">          </w:t>
      </w:r>
      <w:r>
        <w:rPr>
          <w:rFonts w:hint="eastAsia" w:ascii="宋体" w:hAnsi="宋体" w:cs="华文中宋"/>
          <w:b/>
          <w:sz w:val="30"/>
          <w:szCs w:val="30"/>
          <w:highlight w:val="none"/>
        </w:rPr>
        <w:t xml:space="preserve">合同编号</w:t>
      </w:r>
      <w:r>
        <w:rPr>
          <w:rFonts w:hint="eastAsia" w:ascii="宋体" w:hAnsi="宋体" w:cs="华文中宋"/>
          <w:b/>
          <w:spacing w:val="-1"/>
          <w:sz w:val="30"/>
          <w:szCs w:val="30"/>
          <w:highlight w:val="none"/>
        </w:rPr>
        <w:t xml:space="preserve">：</w:t>
      </w:r>
      <w:r>
        <w:rPr>
          <w:rFonts w:ascii="宋体" w:hAnsi="宋体"/>
          <w:b/>
          <w:sz w:val="30"/>
          <w:szCs w:val="30"/>
          <w:highlight w:val="none"/>
        </w:rPr>
        <w:t xml:space="preserve"> </w:t>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ind w:left="1"/>
        <w:jc w:val="center"/>
        <w:spacing w:line="276" w:lineRule="auto"/>
        <w:rPr>
          <w:rFonts w:ascii="华文中宋" w:hAnsi="华文中宋" w:eastAsia="华文中宋" w:cs="华文中宋"/>
          <w:sz w:val="72"/>
          <w:szCs w:val="72"/>
          <w:highlight w:val="none"/>
        </w:rPr>
      </w:pPr>
      <w:r>
        <w:rPr>
          <w:rFonts w:ascii="华文中宋" w:hAnsi="华文中宋" w:eastAsia="华文中宋" w:cs="华文中宋"/>
          <w:sz w:val="72"/>
          <w:szCs w:val="72"/>
          <w:highlight w:val="none"/>
        </w:rPr>
        <w:t xml:space="preserve"> </w:t>
      </w:r>
      <w:r>
        <w:rPr>
          <w:rFonts w:hint="eastAsia" w:ascii="华文中宋" w:hAnsi="华文中宋" w:eastAsia="华文中宋" w:cs="华文中宋"/>
          <w:sz w:val="72"/>
          <w:szCs w:val="72"/>
          <w:highlight w:val="none"/>
        </w:rPr>
        <w:t xml:space="preserve">建</w:t>
      </w:r>
      <w:r>
        <w:rPr>
          <w:rFonts w:hint="eastAsia" w:ascii="华文中宋" w:hAnsi="华文中宋" w:eastAsia="华文中宋" w:cs="华文中宋"/>
          <w:spacing w:val="2"/>
          <w:sz w:val="72"/>
          <w:szCs w:val="72"/>
          <w:highlight w:val="none"/>
        </w:rPr>
        <w:t xml:space="preserve">设</w:t>
      </w:r>
      <w:r>
        <w:rPr>
          <w:rFonts w:hint="eastAsia" w:ascii="华文中宋" w:hAnsi="华文中宋" w:eastAsia="华文中宋" w:cs="华文中宋"/>
          <w:sz w:val="72"/>
          <w:szCs w:val="72"/>
          <w:highlight w:val="none"/>
        </w:rPr>
        <w:t xml:space="preserve">工程造</w:t>
      </w:r>
      <w:r>
        <w:rPr>
          <w:rFonts w:hint="eastAsia" w:ascii="华文中宋" w:hAnsi="华文中宋" w:eastAsia="华文中宋" w:cs="华文中宋"/>
          <w:spacing w:val="2"/>
          <w:sz w:val="72"/>
          <w:szCs w:val="72"/>
          <w:highlight w:val="none"/>
        </w:rPr>
        <w:t xml:space="preserve">价</w:t>
      </w:r>
      <w:r>
        <w:rPr>
          <w:rFonts w:hint="eastAsia" w:ascii="华文中宋" w:hAnsi="华文中宋" w:eastAsia="华文中宋" w:cs="华文中宋"/>
          <w:sz w:val="72"/>
          <w:szCs w:val="72"/>
          <w:highlight w:val="none"/>
        </w:rPr>
        <w:t xml:space="preserve">咨询</w:t>
      </w:r>
      <w:r>
        <w:rPr>
          <w:rFonts w:hint="eastAsia" w:ascii="华文中宋" w:hAnsi="华文中宋" w:eastAsia="华文中宋" w:cs="华文中宋"/>
          <w:spacing w:val="2"/>
          <w:sz w:val="72"/>
          <w:szCs w:val="72"/>
          <w:highlight w:val="none"/>
        </w:rPr>
        <w:t xml:space="preserve">合</w:t>
      </w:r>
      <w:r>
        <w:rPr>
          <w:rFonts w:hint="eastAsia" w:ascii="华文中宋" w:hAnsi="华文中宋" w:eastAsia="华文中宋" w:cs="华文中宋"/>
          <w:sz w:val="72"/>
          <w:szCs w:val="72"/>
          <w:highlight w:val="none"/>
        </w:rPr>
        <w:t xml:space="preserve">同</w:t>
      </w:r>
      <w:r/>
    </w:p>
    <w:p>
      <w:pPr>
        <w:ind w:left="1"/>
        <w:jc w:val="center"/>
        <w:spacing w:line="276" w:lineRule="auto"/>
        <w:rPr>
          <w:rFonts w:ascii="华文中宋" w:hAnsi="华文中宋" w:eastAsia="华文中宋" w:cs="华文中宋"/>
          <w:sz w:val="28"/>
          <w:szCs w:val="28"/>
          <w:highlight w:val="none"/>
        </w:rPr>
      </w:pPr>
      <w:r>
        <w:rPr>
          <w:rFonts w:ascii="华文中宋" w:hAnsi="华文中宋" w:eastAsia="华文中宋" w:cs="华文中宋"/>
          <w:sz w:val="28"/>
          <w:szCs w:val="28"/>
          <w:highlight w:val="none"/>
        </w:rPr>
        <w:t xml:space="preserve"> </w:t>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before="13" w:line="200" w:lineRule="exact"/>
        <w:rPr>
          <w:rFonts w:ascii="宋体"/>
          <w:sz w:val="32"/>
          <w:szCs w:val="32"/>
          <w:highlight w:val="none"/>
        </w:rPr>
      </w:pPr>
      <w:r>
        <w:rPr>
          <w:rFonts w:ascii="宋体"/>
          <w:sz w:val="32"/>
          <w:szCs w:val="32"/>
          <w:highlight w:val="none"/>
        </w:rPr>
      </w:r>
      <w:r/>
    </w:p>
    <w:p>
      <w:pPr>
        <w:ind w:left="2520"/>
        <w:spacing w:line="419" w:lineRule="exact"/>
        <w:rPr>
          <w:rFonts w:ascii="宋体" w:cs="宋体"/>
          <w:b/>
          <w:sz w:val="32"/>
          <w:szCs w:val="32"/>
          <w:highlight w:val="none"/>
        </w:rPr>
      </w:pPr>
      <w:r>
        <w:rPr>
          <w:rFonts w:hint="eastAsia" w:ascii="宋体" w:hAnsi="宋体" w:cs="宋体"/>
          <w:b/>
          <w:sz w:val="32"/>
          <w:szCs w:val="32"/>
          <w:highlight w:val="none"/>
        </w:rPr>
        <w:t xml:space="preserve">住</w:t>
      </w:r>
      <w:r>
        <w:rPr>
          <w:rFonts w:ascii="宋体" w:hAnsi="宋体" w:cs="宋体"/>
          <w:b/>
          <w:spacing w:val="-3"/>
          <w:sz w:val="32"/>
          <w:szCs w:val="32"/>
          <w:highlight w:val="none"/>
        </w:rPr>
        <w:t xml:space="preserve"> </w:t>
      </w:r>
      <w:r>
        <w:rPr>
          <w:rFonts w:hint="eastAsia" w:ascii="宋体" w:hAnsi="宋体" w:cs="宋体"/>
          <w:b/>
          <w:sz w:val="32"/>
          <w:szCs w:val="32"/>
          <w:highlight w:val="none"/>
        </w:rPr>
        <w:t xml:space="preserve">房</w:t>
      </w:r>
      <w:r>
        <w:rPr>
          <w:rFonts w:ascii="宋体" w:hAnsi="宋体" w:cs="宋体"/>
          <w:b/>
          <w:spacing w:val="-1"/>
          <w:sz w:val="32"/>
          <w:szCs w:val="32"/>
          <w:highlight w:val="none"/>
        </w:rPr>
        <w:t xml:space="preserve"> </w:t>
      </w:r>
      <w:r>
        <w:rPr>
          <w:rFonts w:hint="eastAsia" w:ascii="宋体" w:hAnsi="宋体" w:cs="宋体"/>
          <w:b/>
          <w:sz w:val="32"/>
          <w:szCs w:val="32"/>
          <w:highlight w:val="none"/>
        </w:rPr>
        <w:t xml:space="preserve">城</w:t>
      </w:r>
      <w:r>
        <w:rPr>
          <w:rFonts w:ascii="宋体" w:hAnsi="宋体" w:cs="宋体"/>
          <w:b/>
          <w:spacing w:val="-1"/>
          <w:sz w:val="32"/>
          <w:szCs w:val="32"/>
          <w:highlight w:val="none"/>
        </w:rPr>
        <w:t xml:space="preserve"> </w:t>
      </w:r>
      <w:r>
        <w:rPr>
          <w:rFonts w:hint="eastAsia" w:ascii="宋体" w:hAnsi="宋体" w:cs="宋体"/>
          <w:b/>
          <w:sz w:val="32"/>
          <w:szCs w:val="32"/>
          <w:highlight w:val="none"/>
        </w:rPr>
        <w:t xml:space="preserve">乡</w:t>
      </w:r>
      <w:r>
        <w:rPr>
          <w:rFonts w:ascii="宋体" w:hAnsi="宋体" w:cs="宋体"/>
          <w:b/>
          <w:sz w:val="32"/>
          <w:szCs w:val="32"/>
          <w:highlight w:val="none"/>
        </w:rPr>
        <w:t xml:space="preserve"> </w:t>
      </w:r>
      <w:r>
        <w:rPr>
          <w:rFonts w:hint="eastAsia" w:ascii="宋体" w:hAnsi="宋体" w:cs="宋体"/>
          <w:b/>
          <w:sz w:val="32"/>
          <w:szCs w:val="32"/>
          <w:highlight w:val="none"/>
        </w:rPr>
        <w:t xml:space="preserve">建</w:t>
      </w:r>
      <w:r>
        <w:rPr>
          <w:rFonts w:ascii="宋体" w:hAnsi="宋体" w:cs="宋体"/>
          <w:b/>
          <w:spacing w:val="-3"/>
          <w:sz w:val="32"/>
          <w:szCs w:val="32"/>
          <w:highlight w:val="none"/>
        </w:rPr>
        <w:t xml:space="preserve"> </w:t>
      </w:r>
      <w:r>
        <w:rPr>
          <w:rFonts w:hint="eastAsia" w:ascii="宋体" w:hAnsi="宋体" w:cs="宋体"/>
          <w:b/>
          <w:sz w:val="32"/>
          <w:szCs w:val="32"/>
          <w:highlight w:val="none"/>
        </w:rPr>
        <w:t xml:space="preserve">设</w:t>
      </w:r>
      <w:r>
        <w:rPr>
          <w:rFonts w:ascii="宋体" w:hAnsi="宋体" w:cs="宋体"/>
          <w:b/>
          <w:spacing w:val="-1"/>
          <w:sz w:val="32"/>
          <w:szCs w:val="32"/>
          <w:highlight w:val="none"/>
        </w:rPr>
        <w:t xml:space="preserve"> </w:t>
      </w:r>
      <w:r>
        <w:rPr>
          <w:rFonts w:hint="eastAsia" w:ascii="宋体" w:hAnsi="宋体" w:cs="宋体"/>
          <w:b/>
          <w:sz w:val="32"/>
          <w:szCs w:val="32"/>
          <w:highlight w:val="none"/>
        </w:rPr>
        <w:t xml:space="preserve">部</w:t>
      </w:r>
      <w:r/>
    </w:p>
    <w:p>
      <w:pPr>
        <w:ind w:right="2371"/>
        <w:jc w:val="right"/>
        <w:spacing w:line="346" w:lineRule="exact"/>
        <w:rPr>
          <w:rFonts w:ascii="宋体" w:cs="宋体"/>
          <w:b/>
          <w:sz w:val="32"/>
          <w:szCs w:val="32"/>
          <w:highlight w:val="none"/>
        </w:rPr>
      </w:pPr>
      <w:r>
        <w:rPr>
          <w:rFonts w:hint="eastAsia" w:ascii="宋体" w:hAnsi="宋体" w:cs="宋体"/>
          <w:b/>
          <w:spacing w:val="1"/>
          <w:sz w:val="32"/>
          <w:szCs w:val="32"/>
          <w:highlight w:val="none"/>
        </w:rPr>
        <w:t xml:space="preserve">制</w:t>
      </w:r>
      <w:r>
        <w:rPr>
          <w:rFonts w:hint="eastAsia" w:ascii="宋体" w:hAnsi="宋体" w:cs="宋体"/>
          <w:b/>
          <w:sz w:val="32"/>
          <w:szCs w:val="32"/>
          <w:highlight w:val="none"/>
        </w:rPr>
        <w:t xml:space="preserve">定</w:t>
      </w:r>
      <w:r/>
    </w:p>
    <w:p>
      <w:pPr>
        <w:ind w:left="2511"/>
        <w:spacing w:before="87"/>
        <w:rPr>
          <w:rFonts w:ascii="宋体" w:cs="宋体"/>
          <w:b/>
          <w:sz w:val="32"/>
          <w:szCs w:val="32"/>
          <w:highlight w:val="none"/>
        </w:rPr>
      </w:pPr>
      <w:r>
        <w:rPr>
          <w:rFonts w:hint="eastAsia" w:ascii="宋体" w:hAnsi="宋体" w:cs="宋体"/>
          <w:b/>
          <w:spacing w:val="2"/>
          <w:sz w:val="32"/>
          <w:szCs w:val="32"/>
          <w:highlight w:val="none"/>
        </w:rPr>
        <w:t xml:space="preserve">国家工</w:t>
      </w:r>
      <w:r>
        <w:rPr>
          <w:rFonts w:hint="eastAsia" w:ascii="宋体" w:hAnsi="宋体" w:cs="宋体"/>
          <w:b/>
          <w:sz w:val="32"/>
          <w:szCs w:val="32"/>
          <w:highlight w:val="none"/>
        </w:rPr>
        <w:t xml:space="preserve">商</w:t>
      </w:r>
      <w:r>
        <w:rPr>
          <w:rFonts w:hint="eastAsia" w:ascii="宋体" w:hAnsi="宋体" w:cs="宋体"/>
          <w:b/>
          <w:spacing w:val="2"/>
          <w:sz w:val="32"/>
          <w:szCs w:val="32"/>
          <w:highlight w:val="none"/>
        </w:rPr>
        <w:t xml:space="preserve">行政管理总</w:t>
      </w:r>
      <w:r>
        <w:rPr>
          <w:rFonts w:hint="eastAsia" w:ascii="宋体" w:hAnsi="宋体" w:cs="宋体"/>
          <w:b/>
          <w:sz w:val="32"/>
          <w:szCs w:val="32"/>
          <w:highlight w:val="none"/>
        </w:rPr>
        <w:t xml:space="preserve">局</w:t>
      </w:r>
      <w:r/>
    </w:p>
    <w:p>
      <w:pPr>
        <w:rPr>
          <w:rFonts w:ascii="宋体" w:cs="宋体"/>
          <w:sz w:val="32"/>
          <w:szCs w:val="32"/>
          <w:highlight w:val="none"/>
        </w:rPr>
        <w:sectPr>
          <w:headerReference w:type="default" r:id="rId9"/>
          <w:headerReference w:type="even" r:id="rId10"/>
          <w:footerReference w:type="default" r:id="rId11"/>
          <w:footnotePr/>
          <w:endnotePr/>
          <w:type w:val="nextPage"/>
          <w:pgSz w:w="11906" w:h="16840" w:orient="portrait"/>
          <w:pgMar w:top="1134" w:right="1191" w:bottom="1463" w:left="1191" w:header="720" w:footer="720" w:gutter="0"/>
          <w:cols w:num="1" w:sep="0" w:space="0" w:equalWidth="1"/>
          <w:docGrid w:linePitch="360"/>
        </w:sectPr>
      </w:pPr>
      <w:r>
        <w:rPr>
          <w:rFonts w:ascii="宋体" w:cs="宋体"/>
          <w:sz w:val="32"/>
          <w:szCs w:val="32"/>
          <w:highlight w:val="none"/>
        </w:rPr>
      </w:r>
      <w:r/>
    </w:p>
    <w:p>
      <w:pPr>
        <w:jc w:val="center"/>
        <w:pageBreakBefore/>
        <w:rPr>
          <w:rFonts w:ascii="宋体"/>
          <w:b/>
          <w:sz w:val="44"/>
          <w:szCs w:val="44"/>
          <w:highlight w:val="none"/>
        </w:rPr>
      </w:pPr>
      <w:r/>
      <w:bookmarkStart w:id="177" w:name="_Toc435105778"/>
      <w:r/>
      <w:bookmarkStart w:id="178" w:name="_Toc435105464"/>
      <w:r/>
      <w:bookmarkStart w:id="179" w:name="_Toc435106534"/>
      <w:r/>
      <w:bookmarkStart w:id="180" w:name="_Toc435105871"/>
      <w:r/>
      <w:bookmarkStart w:id="181" w:name="_Toc435106039"/>
      <w:r>
        <w:rPr>
          <w:rFonts w:hint="eastAsia" w:ascii="宋体" w:hAnsi="宋体"/>
          <w:b/>
          <w:sz w:val="44"/>
          <w:szCs w:val="44"/>
          <w:highlight w:val="none"/>
        </w:rPr>
        <w:t xml:space="preserve">说</w:t>
      </w:r>
      <w:r>
        <w:rPr>
          <w:rFonts w:ascii="宋体" w:hAnsi="宋体"/>
          <w:b/>
          <w:sz w:val="44"/>
          <w:szCs w:val="44"/>
          <w:highlight w:val="none"/>
        </w:rPr>
        <w:t xml:space="preserve">  </w:t>
      </w:r>
      <w:r>
        <w:rPr>
          <w:rFonts w:hint="eastAsia" w:ascii="宋体" w:hAnsi="宋体"/>
          <w:b/>
          <w:sz w:val="44"/>
          <w:szCs w:val="44"/>
          <w:highlight w:val="none"/>
        </w:rPr>
        <w:t xml:space="preserve">明</w:t>
      </w:r>
      <w:bookmarkEnd w:id="177"/>
      <w:r/>
      <w:bookmarkEnd w:id="178"/>
      <w:r/>
      <w:bookmarkEnd w:id="179"/>
      <w:r/>
      <w:bookmarkEnd w:id="180"/>
      <w:r/>
      <w:bookmarkEnd w:id="181"/>
      <w:r/>
      <w:r/>
    </w:p>
    <w:p>
      <w:pPr>
        <w:ind w:firstLine="480"/>
        <w:spacing w:line="360" w:lineRule="auto"/>
        <w:rPr>
          <w:rFonts w:ascii="宋体"/>
          <w:sz w:val="24"/>
          <w:highlight w:val="none"/>
        </w:rPr>
      </w:pPr>
      <w:r>
        <w:rPr>
          <w:rFonts w:ascii="宋体"/>
          <w:sz w:val="24"/>
          <w:highlight w:val="none"/>
        </w:rPr>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为了指导建设工程造价咨询合同当事人的签约行为，维护合同当事人的合法权益，依据《中华人民共和国民法典合同</w:t>
      </w:r>
      <w:r>
        <w:rPr>
          <w:rFonts w:hint="eastAsia" w:ascii="宋体" w:hAnsi="宋体"/>
          <w:sz w:val="24"/>
          <w:szCs w:val="20"/>
          <w:highlight w:val="none"/>
          <w:lang w:val="en-US" w:eastAsia="zh-CN"/>
        </w:rPr>
        <w:t xml:space="preserve">编</w:t>
      </w:r>
      <w:r>
        <w:rPr>
          <w:rFonts w:hint="eastAsia" w:ascii="宋体" w:hAnsi="宋体"/>
          <w:sz w:val="24"/>
          <w:szCs w:val="20"/>
          <w:highlight w:val="none"/>
        </w:rPr>
        <w:t xml:space="preserve">》、《中华人民共和国建筑法》、《中华人民共和国招标投标法》以及相关法律法规，住房和城乡建设部、国家工商行政管理总局对《建设工程造价咨询合同（示范文本）》（</w:t>
      </w:r>
      <w:r>
        <w:rPr>
          <w:rFonts w:ascii="宋体" w:hAnsi="宋体"/>
          <w:sz w:val="24"/>
          <w:szCs w:val="20"/>
          <w:highlight w:val="none"/>
        </w:rPr>
        <w:t xml:space="preserve">GF-2002-0212</w:t>
      </w:r>
      <w:r>
        <w:rPr>
          <w:rFonts w:hint="eastAsia" w:ascii="宋体" w:hAnsi="宋体"/>
          <w:sz w:val="24"/>
          <w:szCs w:val="20"/>
          <w:highlight w:val="none"/>
        </w:rPr>
        <w:t xml:space="preserve">）进行了修订，制定了《建设工程造价咨询合同（示范文本）》（</w:t>
      </w:r>
      <w:r>
        <w:rPr>
          <w:rFonts w:ascii="宋体" w:hAnsi="宋体"/>
          <w:sz w:val="24"/>
          <w:szCs w:val="20"/>
          <w:highlight w:val="none"/>
        </w:rPr>
        <w:t xml:space="preserve">GF-2015- 0212 </w:t>
      </w:r>
      <w:r>
        <w:rPr>
          <w:rFonts w:hint="eastAsia" w:ascii="宋体" w:hAnsi="宋体"/>
          <w:sz w:val="24"/>
          <w:szCs w:val="20"/>
          <w:highlight w:val="none"/>
        </w:rPr>
        <w:t xml:space="preserve">）（以下简称《示范文本》）。为了便于合同当事人使用《示范文本》，现就有关问题说明如下：</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一、《示范文本》的组成</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《示范文本》由协议书、通用条件和专用条件三部分组成。</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（一）协议书</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《示范文本》协议书集中约定了合同当事人基本的合同权利义务。</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（二）通用条件</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通用条件是合同当事人根据《中华人民共和国民法典合同</w:t>
      </w:r>
      <w:r>
        <w:rPr>
          <w:rFonts w:hint="eastAsia" w:ascii="宋体" w:hAnsi="宋体"/>
          <w:sz w:val="24"/>
          <w:szCs w:val="20"/>
          <w:highlight w:val="none"/>
          <w:lang w:val="en-US" w:eastAsia="zh-CN"/>
        </w:rPr>
        <w:t xml:space="preserve">编</w:t>
      </w:r>
      <w:r>
        <w:rPr>
          <w:rFonts w:hint="eastAsia" w:ascii="宋体" w:hAnsi="宋体"/>
          <w:sz w:val="24"/>
          <w:szCs w:val="20"/>
          <w:highlight w:val="none"/>
        </w:rPr>
        <w:t xml:space="preserve">》、《中华人民共和国建筑法》等法律法规的规定，就工程造价咨询的实施及相关事项，对合同当事人的权</w:t>
      </w:r>
      <w:r>
        <w:rPr>
          <w:rFonts w:ascii="宋体" w:hAnsi="宋体"/>
          <w:sz w:val="24"/>
          <w:szCs w:val="20"/>
          <w:highlight w:val="none"/>
        </w:rPr>
        <w:t xml:space="preserve"> </w:t>
      </w:r>
      <w:r>
        <w:rPr>
          <w:rFonts w:hint="eastAsia" w:ascii="宋体" w:hAnsi="宋体"/>
          <w:sz w:val="24"/>
          <w:szCs w:val="20"/>
          <w:highlight w:val="none"/>
        </w:rPr>
        <w:t xml:space="preserve">利义务作出的原则性约定。</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通用条件既考虑了现行法律法规对工程发承包计价的有关要求，也考虑了工程</w:t>
      </w:r>
      <w:r>
        <w:rPr>
          <w:rFonts w:ascii="宋体" w:hAnsi="宋体"/>
          <w:sz w:val="24"/>
          <w:szCs w:val="20"/>
          <w:highlight w:val="none"/>
        </w:rPr>
        <w:t xml:space="preserve"> </w:t>
      </w:r>
      <w:r>
        <w:rPr>
          <w:rFonts w:hint="eastAsia" w:ascii="宋体" w:hAnsi="宋体"/>
          <w:sz w:val="24"/>
          <w:szCs w:val="20"/>
          <w:highlight w:val="none"/>
        </w:rPr>
        <w:t xml:space="preserve">造价咨询管理的特殊需要。</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（三）专用条件</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专用条件是对通用条件原则性约定的细化、完善、补充、修改或另行约定的条件。合同当事人可以根据不同建设工程的特点及发承包计价的具体情况，通过双方</w:t>
      </w:r>
      <w:r>
        <w:rPr>
          <w:rFonts w:ascii="宋体" w:hAnsi="宋体"/>
          <w:sz w:val="24"/>
          <w:szCs w:val="20"/>
          <w:highlight w:val="none"/>
        </w:rPr>
        <w:t xml:space="preserve"> </w:t>
      </w:r>
      <w:r>
        <w:rPr>
          <w:rFonts w:hint="eastAsia" w:ascii="宋体" w:hAnsi="宋体"/>
          <w:sz w:val="24"/>
          <w:szCs w:val="20"/>
          <w:highlight w:val="none"/>
        </w:rPr>
        <w:t xml:space="preserve">的谈判、协商对相应的专用条件进行修改补充。在使用专用条件时，应注意以下事</w:t>
      </w:r>
      <w:r>
        <w:rPr>
          <w:rFonts w:ascii="宋体" w:hAnsi="宋体"/>
          <w:sz w:val="24"/>
          <w:szCs w:val="20"/>
          <w:highlight w:val="none"/>
        </w:rPr>
        <w:t xml:space="preserve"> </w:t>
      </w:r>
      <w:r>
        <w:rPr>
          <w:rFonts w:hint="eastAsia" w:ascii="宋体" w:hAnsi="宋体"/>
          <w:sz w:val="24"/>
          <w:szCs w:val="20"/>
          <w:highlight w:val="none"/>
        </w:rPr>
        <w:t xml:space="preserve">项：</w:t>
      </w:r>
      <w:r/>
    </w:p>
    <w:p>
      <w:pPr>
        <w:ind w:firstLine="480"/>
        <w:spacing w:line="420" w:lineRule="exact"/>
        <w:rPr>
          <w:rFonts w:ascii="宋体" w:hAnsi="宋体"/>
          <w:sz w:val="24"/>
          <w:szCs w:val="20"/>
          <w:highlight w:val="none"/>
        </w:rPr>
      </w:pPr>
      <w:r>
        <w:rPr>
          <w:rFonts w:ascii="宋体" w:hAnsi="宋体"/>
          <w:sz w:val="24"/>
          <w:szCs w:val="20"/>
          <w:highlight w:val="none"/>
        </w:rPr>
        <w:t xml:space="preserve">1.</w:t>
      </w:r>
      <w:r>
        <w:rPr>
          <w:rFonts w:hint="eastAsia" w:ascii="宋体" w:hAnsi="宋体"/>
          <w:sz w:val="24"/>
          <w:szCs w:val="20"/>
          <w:highlight w:val="none"/>
        </w:rPr>
        <w:t xml:space="preserve">专用条件的编号应与相应的通用条件的编号一致；</w:t>
      </w:r>
      <w:r/>
    </w:p>
    <w:p>
      <w:pPr>
        <w:ind w:firstLine="480"/>
        <w:spacing w:line="420" w:lineRule="exact"/>
        <w:rPr>
          <w:rFonts w:ascii="宋体" w:hAnsi="宋体"/>
          <w:sz w:val="24"/>
          <w:szCs w:val="20"/>
          <w:highlight w:val="none"/>
        </w:rPr>
      </w:pPr>
      <w:r>
        <w:rPr>
          <w:rFonts w:ascii="宋体" w:hAnsi="宋体"/>
          <w:sz w:val="24"/>
          <w:szCs w:val="20"/>
          <w:highlight w:val="none"/>
        </w:rPr>
        <w:t xml:space="preserve">2.</w:t>
      </w:r>
      <w:r>
        <w:rPr>
          <w:rFonts w:hint="eastAsia" w:ascii="宋体" w:hAnsi="宋体"/>
          <w:sz w:val="24"/>
          <w:szCs w:val="20"/>
          <w:highlight w:val="none"/>
        </w:rPr>
        <w:t xml:space="preserve">合同当事人可以通过对专用条件的修改，满足具体工程的特殊要求，避免直</w:t>
      </w:r>
      <w:r>
        <w:rPr>
          <w:rFonts w:ascii="宋体" w:hAnsi="宋体"/>
          <w:sz w:val="24"/>
          <w:szCs w:val="20"/>
          <w:highlight w:val="none"/>
        </w:rPr>
        <w:t xml:space="preserve"> </w:t>
      </w:r>
      <w:r>
        <w:rPr>
          <w:rFonts w:hint="eastAsia" w:ascii="宋体" w:hAnsi="宋体"/>
          <w:sz w:val="24"/>
          <w:szCs w:val="20"/>
          <w:highlight w:val="none"/>
        </w:rPr>
        <w:t xml:space="preserve">接修改通用条件；</w:t>
      </w:r>
      <w:r/>
    </w:p>
    <w:p>
      <w:pPr>
        <w:ind w:firstLine="480"/>
        <w:spacing w:line="420" w:lineRule="exact"/>
        <w:rPr>
          <w:rFonts w:ascii="宋体" w:hAnsi="宋体"/>
          <w:sz w:val="24"/>
          <w:szCs w:val="20"/>
          <w:highlight w:val="none"/>
        </w:rPr>
      </w:pPr>
      <w:r>
        <w:rPr>
          <w:rFonts w:ascii="宋体" w:hAnsi="宋体"/>
          <w:sz w:val="24"/>
          <w:szCs w:val="20"/>
          <w:highlight w:val="none"/>
        </w:rPr>
        <w:t xml:space="preserve">3.</w:t>
      </w:r>
      <w:r>
        <w:rPr>
          <w:rFonts w:hint="eastAsia" w:ascii="宋体" w:hAnsi="宋体"/>
          <w:sz w:val="24"/>
          <w:szCs w:val="20"/>
          <w:highlight w:val="none"/>
        </w:rPr>
        <w:t xml:space="preserve">在专用条件中有横道线的地方，合同当事人可针对相应的通用条件进行细化、完善、补充、修改或另行约定；如无细化、完善、补充、修改或另行约定，则填写“无”或划“</w:t>
      </w:r>
      <w:r>
        <w:rPr>
          <w:rFonts w:ascii="宋体" w:hAnsi="宋体"/>
          <w:sz w:val="24"/>
          <w:szCs w:val="20"/>
          <w:highlight w:val="none"/>
        </w:rPr>
        <w:t xml:space="preserve">/</w:t>
      </w:r>
      <w:r>
        <w:rPr>
          <w:rFonts w:hint="eastAsia" w:ascii="宋体" w:hAnsi="宋体"/>
          <w:sz w:val="24"/>
          <w:szCs w:val="20"/>
          <w:highlight w:val="none"/>
        </w:rPr>
        <w:t xml:space="preserve">”。</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二、《示范文本》的性质和适用范围</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示范文本》供合同双方当事人参照使用，可适用于各类建设工程全过程造价咨询服务以及阶段性造价咨询服务的合同订立。合同当事人可结合建设工程具体情况，按照法律法规规定，根据《示范文本》的内容，约定双方具体的权利义务。</w:t>
      </w:r>
      <w:r/>
    </w:p>
    <w:p>
      <w:pPr>
        <w:ind w:firstLine="480"/>
        <w:spacing w:line="360" w:lineRule="auto"/>
        <w:rPr>
          <w:rFonts w:ascii="楷体_GB2312" w:hAnsi="Arial" w:eastAsia="楷体_GB2312"/>
          <w:sz w:val="24"/>
          <w:szCs w:val="20"/>
          <w:highlight w:val="none"/>
        </w:rPr>
      </w:pPr>
      <w:r>
        <w:rPr>
          <w:rFonts w:ascii="楷体_GB2312" w:hAnsi="Arial" w:eastAsia="楷体_GB2312"/>
          <w:sz w:val="24"/>
          <w:szCs w:val="20"/>
          <w:highlight w:val="none"/>
        </w:rPr>
      </w:r>
      <w:r/>
    </w:p>
    <w:p>
      <w:pPr>
        <w:jc w:val="center"/>
        <w:pageBreakBefore/>
        <w:rPr>
          <w:rFonts w:ascii="宋体"/>
          <w:b/>
          <w:sz w:val="44"/>
          <w:szCs w:val="44"/>
          <w:highlight w:val="none"/>
        </w:rPr>
      </w:pPr>
      <w:r>
        <w:rPr>
          <w:rFonts w:hint="eastAsia" w:ascii="宋体" w:hAnsi="宋体"/>
          <w:b/>
          <w:sz w:val="44"/>
          <w:szCs w:val="44"/>
          <w:highlight w:val="none"/>
        </w:rPr>
        <w:t xml:space="preserve">目</w:t>
      </w:r>
      <w:r>
        <w:rPr>
          <w:rFonts w:ascii="宋体" w:hAnsi="宋体"/>
          <w:b/>
          <w:sz w:val="44"/>
          <w:szCs w:val="44"/>
          <w:highlight w:val="none"/>
        </w:rPr>
        <w:t xml:space="preserve">  </w:t>
      </w:r>
      <w:r>
        <w:rPr>
          <w:rFonts w:hint="eastAsia" w:ascii="宋体" w:hAnsi="宋体"/>
          <w:b/>
          <w:sz w:val="44"/>
          <w:szCs w:val="44"/>
          <w:highlight w:val="none"/>
        </w:rPr>
        <w:t xml:space="preserve">录</w:t>
      </w:r>
      <w:r/>
    </w:p>
    <w:p>
      <w:pPr>
        <w:ind w:firstLine="420"/>
        <w:spacing w:line="360" w:lineRule="auto"/>
        <w:rPr>
          <w:rFonts w:ascii="楷体_GB2312" w:hAnsi="Arial" w:eastAsia="楷体_GB2312"/>
          <w:szCs w:val="21"/>
          <w:highlight w:val="none"/>
        </w:rPr>
      </w:pPr>
      <w:r>
        <w:rPr>
          <w:rFonts w:ascii="楷体_GB2312" w:hAnsi="Arial" w:eastAsia="楷体_GB2312"/>
          <w:szCs w:val="21"/>
          <w:highlight w:val="none"/>
        </w:rPr>
      </w:r>
      <w:r/>
    </w:p>
    <w:p>
      <w:pPr>
        <w:jc w:val="left"/>
        <w:spacing w:after="120" w:line="360" w:lineRule="auto"/>
        <w:tabs>
          <w:tab w:val="right" w:pos="8856" w:leader="dot"/>
          <w:tab w:val="right" w:pos="9440" w:leader="dot"/>
        </w:tabs>
        <w:rPr>
          <w:rFonts w:ascii="黑体" w:eastAsia="黑体"/>
          <w:bCs/>
          <w:szCs w:val="21"/>
          <w:highlight w:val="none"/>
        </w:rPr>
      </w:pPr>
      <w:r>
        <w:rPr>
          <w:rFonts w:ascii="黑体" w:eastAsia="黑体"/>
          <w:b/>
          <w:szCs w:val="21"/>
          <w:highlight w:val="none"/>
        </w:rPr>
        <w:fldChar w:fldCharType="begin"/>
      </w:r>
      <w:r>
        <w:rPr>
          <w:rFonts w:ascii="黑体" w:eastAsia="黑体"/>
          <w:b/>
          <w:caps/>
          <w:szCs w:val="21"/>
          <w:highlight w:val="none"/>
        </w:rPr>
        <w:instrText xml:space="preserve"> TOC \o "1-3" \h \z \u </w:instrText>
      </w:r>
      <w:r>
        <w:rPr>
          <w:rFonts w:ascii="黑体" w:eastAsia="黑体"/>
          <w:b/>
          <w:szCs w:val="21"/>
          <w:highlight w:val="none"/>
        </w:rPr>
        <w:fldChar w:fldCharType="separate"/>
      </w:r>
      <w:r>
        <w:rPr>
          <w:highlight w:val="none"/>
        </w:rPr>
        <w:fldChar w:fldCharType="begin"/>
      </w:r>
      <w:r>
        <w:rPr>
          <w:highlight w:val="none"/>
        </w:rPr>
        <w:instrText xml:space="preserve"> HYPERLINK \l "_Toc435107717" \o "#_Toc435107717" </w:instrText>
      </w:r>
      <w:r>
        <w:rPr>
          <w:highlight w:val="none"/>
        </w:rPr>
        <w:fldChar w:fldCharType="separate"/>
      </w:r>
      <w:r>
        <w:rPr>
          <w:rFonts w:hint="eastAsia" w:ascii="黑体" w:eastAsia="黑体"/>
          <w:b/>
          <w:caps/>
          <w:color w:val="000000"/>
          <w:sz w:val="18"/>
          <w:szCs w:val="28"/>
          <w:highlight w:val="none"/>
        </w:rPr>
        <w:t xml:space="preserve">第一部分</w:t>
      </w:r>
      <w:r>
        <w:rPr>
          <w:rFonts w:ascii="黑体" w:eastAsia="黑体"/>
          <w:b/>
          <w:caps/>
          <w:color w:val="000000"/>
          <w:sz w:val="18"/>
          <w:szCs w:val="28"/>
          <w:highlight w:val="none"/>
        </w:rPr>
        <w:t xml:space="preserve">  </w:t>
      </w:r>
      <w:r>
        <w:rPr>
          <w:rFonts w:hint="eastAsia" w:ascii="黑体" w:eastAsia="黑体"/>
          <w:b/>
          <w:caps/>
          <w:color w:val="000000"/>
          <w:sz w:val="18"/>
          <w:szCs w:val="28"/>
          <w:highlight w:val="none"/>
        </w:rPr>
        <w:t xml:space="preserve">协议书</w:t>
      </w:r>
      <w:r>
        <w:rPr>
          <w:rFonts w:ascii="黑体" w:eastAsia="黑体"/>
          <w:b/>
          <w:caps/>
          <w:szCs w:val="21"/>
          <w:highlight w:val="none"/>
        </w:rPr>
        <w:tab/>
      </w:r>
      <w:r>
        <w:rPr>
          <w:rFonts w:ascii="黑体" w:eastAsia="黑体"/>
          <w:b/>
          <w:caps/>
          <w:szCs w:val="21"/>
          <w:highlight w:val="none"/>
        </w:rPr>
        <w:fldChar w:fldCharType="begin"/>
      </w:r>
      <w:r>
        <w:rPr>
          <w:rFonts w:ascii="黑体" w:eastAsia="黑体"/>
          <w:b/>
          <w:caps/>
          <w:szCs w:val="21"/>
          <w:highlight w:val="none"/>
        </w:rPr>
        <w:instrText xml:space="preserve"> PAGEREF _Toc435107717 \h </w:instrText>
      </w:r>
      <w:r>
        <w:rPr>
          <w:rFonts w:ascii="黑体" w:eastAsia="黑体"/>
          <w:b/>
          <w:caps/>
          <w:szCs w:val="21"/>
          <w:highlight w:val="none"/>
        </w:rPr>
        <w:fldChar w:fldCharType="separate"/>
      </w:r>
      <w:r>
        <w:rPr>
          <w:rFonts w:ascii="黑体" w:eastAsia="黑体"/>
          <w:b/>
          <w:caps/>
          <w:szCs w:val="21"/>
          <w:highlight w:val="none"/>
        </w:rPr>
        <w:t xml:space="preserve">23</w:t>
      </w:r>
      <w:r>
        <w:rPr>
          <w:rFonts w:ascii="黑体" w:eastAsia="黑体"/>
          <w:b/>
          <w:caps/>
          <w:szCs w:val="21"/>
          <w:highlight w:val="none"/>
        </w:rPr>
        <w:fldChar w:fldCharType="end"/>
      </w:r>
      <w:r>
        <w:rPr>
          <w:rFonts w:ascii="黑体" w:eastAsia="黑体"/>
          <w:b/>
          <w: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"_Toc435107718" \o "#_Toc435107718" </w:instrText>
      </w:r>
      <w:r>
        <w:rPr>
          <w:highlight w:val="none"/>
        </w:rPr>
        <w:fldChar w:fldCharType="separate"/>
      </w:r>
      <w:r>
        <w:rPr>
          <w:rFonts w:hint="eastAsia" w:ascii="黑体" w:hAnsi="宋体" w:eastAsia="黑体" w:cs="宋体"/>
          <w:bCs/>
          <w:smallCaps/>
          <w:color w:val="000000"/>
          <w:sz w:val="18"/>
          <w:szCs w:val="44"/>
          <w:highlight w:val="none"/>
        </w:rPr>
        <w:t xml:space="preserve">一、工程概况</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_Toc435107718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23</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"_Toc435107719" \o "#_Toc435107719" </w:instrText>
      </w:r>
      <w:r>
        <w:rPr>
          <w:highlight w:val="none"/>
        </w:rPr>
        <w:fldChar w:fldCharType="separate"/>
      </w:r>
      <w:r>
        <w:rPr>
          <w:rFonts w:hint="eastAsia" w:ascii="黑体" w:hAnsi="宋体" w:eastAsia="黑体" w:cs="宋体"/>
          <w:bCs/>
          <w:smallCaps/>
          <w:color w:val="000000"/>
          <w:sz w:val="18"/>
          <w:szCs w:val="44"/>
          <w:highlight w:val="none"/>
        </w:rPr>
        <w:t xml:space="preserve">二、服务范围及工作内容</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_Toc435107719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23</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"_Toc435107720" \o "#_Toc435107720" </w:instrText>
      </w:r>
      <w:r>
        <w:rPr>
          <w:highlight w:val="none"/>
        </w:rPr>
        <w:fldChar w:fldCharType="separate"/>
      </w:r>
      <w:r>
        <w:rPr>
          <w:rFonts w:hint="eastAsia" w:ascii="黑体" w:hAnsi="宋体" w:eastAsia="黑体" w:cs="宋体"/>
          <w:bCs/>
          <w:smallCaps/>
          <w:color w:val="000000"/>
          <w:sz w:val="18"/>
          <w:szCs w:val="44"/>
          <w:highlight w:val="none"/>
        </w:rPr>
        <w:t xml:space="preserve">三、服务期限</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_Toc435107720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23</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"_Toc435107721" \o "#_Toc435107721" </w:instrText>
      </w:r>
      <w:r>
        <w:rPr>
          <w:highlight w:val="none"/>
        </w:rPr>
        <w:fldChar w:fldCharType="separate"/>
      </w:r>
      <w:r>
        <w:rPr>
          <w:rFonts w:hint="eastAsia" w:ascii="黑体" w:hAnsi="宋体" w:eastAsia="黑体" w:cs="宋体"/>
          <w:bCs/>
          <w:smallCaps/>
          <w:color w:val="000000"/>
          <w:sz w:val="18"/>
          <w:szCs w:val="44"/>
          <w:highlight w:val="none"/>
        </w:rPr>
        <w:t xml:space="preserve">四、质量标准</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_Toc435107721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23</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"_Toc435107722" \o "#_Toc435107722" </w:instrText>
      </w:r>
      <w:r>
        <w:rPr>
          <w:highlight w:val="none"/>
        </w:rPr>
        <w:fldChar w:fldCharType="separate"/>
      </w:r>
      <w:r>
        <w:rPr>
          <w:rFonts w:hint="eastAsia" w:ascii="黑体" w:hAnsi="宋体" w:eastAsia="黑体" w:cs="宋体"/>
          <w:bCs/>
          <w:smallCaps/>
          <w:color w:val="000000"/>
          <w:sz w:val="18"/>
          <w:szCs w:val="44"/>
          <w:highlight w:val="none"/>
        </w:rPr>
        <w:t xml:space="preserve">五、酬金或计取方式</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_Toc435107722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23</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"_Toc435107723" \o "#_Toc435107723" </w:instrText>
      </w:r>
      <w:r>
        <w:rPr>
          <w:highlight w:val="none"/>
        </w:rPr>
        <w:fldChar w:fldCharType="separate"/>
      </w:r>
      <w:r>
        <w:rPr>
          <w:rFonts w:hint="eastAsia" w:ascii="黑体" w:hAnsi="宋体" w:eastAsia="黑体" w:cs="宋体"/>
          <w:bCs/>
          <w:smallCaps/>
          <w:color w:val="000000"/>
          <w:sz w:val="18"/>
          <w:szCs w:val="44"/>
          <w:highlight w:val="none"/>
        </w:rPr>
        <w:t xml:space="preserve">六、合同文件的构成</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_Toc435107723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23</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"_Toc435107724" \o "#_Toc435107724" </w:instrText>
      </w:r>
      <w:r>
        <w:rPr>
          <w:highlight w:val="none"/>
        </w:rPr>
        <w:fldChar w:fldCharType="separate"/>
      </w:r>
      <w:r>
        <w:rPr>
          <w:rFonts w:hint="eastAsia" w:ascii="黑体" w:hAnsi="宋体" w:eastAsia="黑体" w:cs="宋体"/>
          <w:bCs/>
          <w:smallCaps/>
          <w:color w:val="000000"/>
          <w:sz w:val="18"/>
          <w:szCs w:val="44"/>
          <w:highlight w:val="none"/>
        </w:rPr>
        <w:t xml:space="preserve">七、词语定义</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_Toc435107724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24</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"_Toc435107725" \o "#_Toc435107725" </w:instrText>
      </w:r>
      <w:r>
        <w:rPr>
          <w:highlight w:val="none"/>
        </w:rPr>
        <w:fldChar w:fldCharType="separate"/>
      </w:r>
      <w:r>
        <w:rPr>
          <w:rFonts w:hint="eastAsia" w:ascii="黑体" w:hAnsi="宋体" w:eastAsia="黑体" w:cs="宋体"/>
          <w:bCs/>
          <w:smallCaps/>
          <w:color w:val="000000"/>
          <w:sz w:val="18"/>
          <w:szCs w:val="44"/>
          <w:highlight w:val="none"/>
        </w:rPr>
        <w:t xml:space="preserve">八、合同订立</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_Toc435107725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24</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"_Toc435107726" \o "#_Toc435107726" </w:instrText>
      </w:r>
      <w:r>
        <w:rPr>
          <w:highlight w:val="none"/>
        </w:rPr>
        <w:fldChar w:fldCharType="separate"/>
      </w:r>
      <w:r>
        <w:rPr>
          <w:rFonts w:hint="eastAsia" w:ascii="黑体" w:hAnsi="宋体" w:eastAsia="黑体" w:cs="宋体"/>
          <w:bCs/>
          <w:smallCaps/>
          <w:color w:val="000000"/>
          <w:sz w:val="18"/>
          <w:szCs w:val="44"/>
          <w:highlight w:val="none"/>
        </w:rPr>
        <w:t xml:space="preserve">九、合同生效</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_Toc435107726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24</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"_Toc435107727" \o "#_Toc435107727" </w:instrText>
      </w:r>
      <w:r>
        <w:rPr>
          <w:highlight w:val="none"/>
        </w:rPr>
        <w:fldChar w:fldCharType="separate"/>
      </w:r>
      <w:r>
        <w:rPr>
          <w:rFonts w:hint="eastAsia" w:ascii="黑体" w:hAnsi="宋体" w:eastAsia="黑体" w:cs="宋体"/>
          <w:bCs/>
          <w:smallCaps/>
          <w:color w:val="000000"/>
          <w:sz w:val="18"/>
          <w:szCs w:val="44"/>
          <w:highlight w:val="none"/>
        </w:rPr>
        <w:t xml:space="preserve">十、合同份数</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_Toc435107727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24</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after="120" w:line="360" w:lineRule="auto"/>
        <w:tabs>
          <w:tab w:val="right" w:pos="8856" w:leader="dot"/>
          <w:tab w:val="right" w:pos="9440" w:leader="dot"/>
        </w:tabs>
        <w:rPr>
          <w:rFonts w:ascii="黑体" w:eastAsia="黑体"/>
          <w:bCs/>
          <w:szCs w:val="21"/>
          <w:highlight w:val="none"/>
        </w:rPr>
      </w:pPr>
      <w:r>
        <w:rPr>
          <w:highlight w:val="none"/>
        </w:rPr>
        <w:fldChar w:fldCharType="begin"/>
      </w:r>
      <w:r>
        <w:rPr>
          <w:highlight w:val="none"/>
        </w:rPr>
        <w:instrText xml:space="preserve"> HYPERLINK \l "_Toc435107728" \o "#_Toc435107728" </w:instrText>
      </w:r>
      <w:r>
        <w:rPr>
          <w:highlight w:val="none"/>
        </w:rPr>
        <w:fldChar w:fldCharType="separate"/>
      </w:r>
      <w:r>
        <w:rPr>
          <w:rFonts w:hint="eastAsia" w:ascii="黑体" w:eastAsia="黑体"/>
          <w:b/>
          <w:caps/>
          <w:color w:val="000000"/>
          <w:sz w:val="18"/>
          <w:szCs w:val="28"/>
          <w:highlight w:val="none"/>
        </w:rPr>
        <w:t xml:space="preserve">第二部分</w:t>
      </w:r>
      <w:r>
        <w:rPr>
          <w:rFonts w:ascii="黑体" w:eastAsia="黑体"/>
          <w:b/>
          <w:caps/>
          <w:color w:val="000000"/>
          <w:sz w:val="18"/>
          <w:szCs w:val="28"/>
          <w:highlight w:val="none"/>
        </w:rPr>
        <w:t xml:space="preserve">  </w:t>
      </w:r>
      <w:r>
        <w:rPr>
          <w:rFonts w:hint="eastAsia" w:ascii="黑体" w:eastAsia="黑体"/>
          <w:b/>
          <w:caps/>
          <w:color w:val="000000"/>
          <w:sz w:val="18"/>
          <w:szCs w:val="28"/>
          <w:highlight w:val="none"/>
        </w:rPr>
        <w:t xml:space="preserve">通用条件</w:t>
      </w:r>
      <w:r>
        <w:rPr>
          <w:rFonts w:ascii="黑体" w:eastAsia="黑体"/>
          <w:b/>
          <w:caps/>
          <w:szCs w:val="21"/>
          <w:highlight w:val="none"/>
        </w:rPr>
        <w:tab/>
      </w:r>
      <w:r>
        <w:rPr>
          <w:rFonts w:hint="eastAsia" w:ascii="黑体" w:eastAsia="黑体"/>
          <w:b/>
          <w:caps/>
          <w:szCs w:val="21"/>
          <w:highlight w:val="none"/>
        </w:rPr>
        <w:t xml:space="preserve">5</w:t>
      </w:r>
      <w:r>
        <w:rPr>
          <w:rFonts w:hint="eastAsia" w:ascii="黑体" w:eastAsia="黑体"/>
          <w:b/>
          <w:caps/>
          <w:szCs w:val="21"/>
          <w:highlight w:val="none"/>
        </w:rPr>
        <w:fldChar w:fldCharType="end"/>
      </w:r>
      <w:r/>
    </w:p>
    <w:p>
      <w:pPr>
        <w:jc w:val="left"/>
        <w:spacing w:after="120" w:line="360" w:lineRule="auto"/>
        <w:tabs>
          <w:tab w:val="right" w:pos="8856" w:leader="dot"/>
          <w:tab w:val="right" w:pos="9440" w:leader="dot"/>
        </w:tabs>
        <w:rPr>
          <w:rFonts w:ascii="黑体" w:eastAsia="黑体"/>
          <w:bCs/>
          <w:szCs w:val="21"/>
          <w:highlight w:val="none"/>
        </w:rPr>
      </w:pPr>
      <w:r>
        <w:rPr>
          <w:highlight w:val="none"/>
        </w:rPr>
        <w:fldChar w:fldCharType="begin"/>
      </w:r>
      <w:r>
        <w:rPr>
          <w:highlight w:val="none"/>
        </w:rPr>
        <w:instrText xml:space="preserve"> HYPERLINK \l "_Toc435107768" \o "#_Toc435107768" </w:instrText>
      </w:r>
      <w:r>
        <w:rPr>
          <w:highlight w:val="none"/>
        </w:rPr>
        <w:fldChar w:fldCharType="separate"/>
      </w:r>
      <w:r>
        <w:rPr>
          <w:rFonts w:hint="eastAsia" w:ascii="黑体" w:eastAsia="黑体"/>
          <w:b/>
          <w:caps/>
          <w:color w:val="000000"/>
          <w:sz w:val="18"/>
          <w:szCs w:val="28"/>
          <w:highlight w:val="none"/>
        </w:rPr>
        <w:t xml:space="preserve">第三部分</w:t>
      </w:r>
      <w:r>
        <w:rPr>
          <w:rFonts w:ascii="黑体" w:eastAsia="黑体"/>
          <w:b/>
          <w:caps/>
          <w:color w:val="000000"/>
          <w:sz w:val="18"/>
          <w:szCs w:val="28"/>
          <w:highlight w:val="none"/>
        </w:rPr>
        <w:t xml:space="preserve">  </w:t>
      </w:r>
      <w:r>
        <w:rPr>
          <w:rFonts w:hint="eastAsia" w:ascii="黑体" w:eastAsia="黑体"/>
          <w:b/>
          <w:caps/>
          <w:color w:val="000000"/>
          <w:sz w:val="18"/>
          <w:szCs w:val="28"/>
          <w:highlight w:val="none"/>
        </w:rPr>
        <w:t xml:space="preserve">专用条件</w:t>
      </w:r>
      <w:r>
        <w:rPr>
          <w:rFonts w:ascii="黑体" w:eastAsia="黑体"/>
          <w:b/>
          <w:caps/>
          <w:szCs w:val="21"/>
          <w:highlight w:val="none"/>
        </w:rPr>
        <w:tab/>
      </w:r>
      <w:r>
        <w:rPr>
          <w:rFonts w:hint="eastAsia" w:ascii="黑体" w:eastAsia="黑体"/>
          <w:b/>
          <w:caps/>
          <w:szCs w:val="21"/>
          <w:highlight w:val="none"/>
        </w:rPr>
        <w:t xml:space="preserve">5</w:t>
      </w:r>
      <w:r>
        <w:rPr>
          <w:rFonts w:hint="eastAsia" w:ascii="黑体" w:eastAsia="黑体"/>
          <w:b/>
          <w: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"_Toc435107802" \o "#_Toc435107802" </w:instrText>
      </w:r>
      <w:r>
        <w:rPr>
          <w:highlight w:val="none"/>
        </w:rPr>
        <w:fldChar w:fldCharType="separate"/>
      </w:r>
      <w:r>
        <w:rPr>
          <w:rFonts w:hint="eastAsia" w:ascii="黑体" w:hAnsi="宋体" w:eastAsia="黑体" w:cs="宋体"/>
          <w:bCs/>
          <w:smallCaps/>
          <w:color w:val="000000"/>
          <w:sz w:val="18"/>
          <w:szCs w:val="44"/>
          <w:highlight w:val="none"/>
        </w:rPr>
        <w:t xml:space="preserve">第四部分  补充条款</w:t>
      </w:r>
      <w:r>
        <w:rPr>
          <w:rFonts w:ascii="黑体" w:eastAsia="黑体"/>
          <w:b/>
          <w:bCs/>
          <w:smallCaps/>
          <w:szCs w:val="21"/>
          <w:highlight w:val="none"/>
        </w:rPr>
        <w:tab/>
      </w:r>
      <w:r>
        <w:rPr>
          <w:rFonts w:hint="eastAsia" w:ascii="黑体" w:hAnsi="宋体" w:eastAsia="黑体"/>
          <w:b/>
          <w:bCs/>
          <w:smallCaps/>
          <w:szCs w:val="21"/>
          <w:highlight w:val="none"/>
        </w:rPr>
        <w:t xml:space="preserve">8</w:t>
      </w:r>
      <w:r>
        <w:rPr>
          <w:rFonts w:hint="eastAsia" w:ascii="黑体" w:hAnsi="宋体" w:eastAsia="黑体"/>
          <w:b/>
          <w:bCs/>
          <w:smallCaps/>
          <w:szCs w:val="21"/>
          <w:highlight w:val="none"/>
        </w:rPr>
        <w:fldChar w:fldCharType="end"/>
      </w:r>
      <w:r/>
    </w:p>
    <w:p>
      <w:pPr>
        <w:ind w:firstLine="420"/>
        <w:spacing w:line="360" w:lineRule="auto"/>
        <w:rPr>
          <w:rFonts w:ascii="楷体_GB2312" w:hAnsi="Arial" w:eastAsia="楷体_GB2312"/>
          <w:szCs w:val="21"/>
          <w:highlight w:val="none"/>
        </w:rPr>
      </w:pPr>
      <w:r>
        <w:rPr>
          <w:rFonts w:ascii="楷体_GB2312" w:hAnsi="Arial" w:eastAsia="楷体_GB2312"/>
          <w:szCs w:val="21"/>
          <w:highlight w:val="none"/>
        </w:rPr>
        <w:fldChar w:fldCharType="end"/>
      </w:r>
      <w:r/>
    </w:p>
    <w:p>
      <w:pPr>
        <w:ind w:firstLine="420"/>
        <w:spacing w:line="360" w:lineRule="auto"/>
        <w:rPr>
          <w:rFonts w:ascii="楷体_GB2312" w:hAnsi="Arial" w:eastAsia="楷体_GB2312"/>
          <w:szCs w:val="21"/>
          <w:highlight w:val="none"/>
        </w:rPr>
      </w:pPr>
      <w:r>
        <w:rPr>
          <w:rFonts w:ascii="楷体_GB2312" w:hAnsi="Arial" w:eastAsia="楷体_GB2312"/>
          <w:szCs w:val="21"/>
          <w:highlight w:val="none"/>
        </w:rPr>
      </w:r>
      <w:r/>
    </w:p>
    <w:p>
      <w:pPr>
        <w:ind w:firstLine="560"/>
        <w:spacing w:line="360" w:lineRule="auto"/>
        <w:rPr>
          <w:rFonts w:ascii="楷体_GB2312" w:hAnsi="Arial" w:eastAsia="楷体_GB2312"/>
          <w:sz w:val="28"/>
          <w:szCs w:val="20"/>
          <w:highlight w:val="none"/>
        </w:rPr>
      </w:pPr>
      <w:r>
        <w:rPr>
          <w:rFonts w:ascii="楷体_GB2312" w:hAnsi="Arial" w:eastAsia="楷体_GB2312"/>
          <w:sz w:val="28"/>
          <w:szCs w:val="20"/>
          <w:highlight w:val="none"/>
        </w:rPr>
      </w:r>
      <w:r/>
    </w:p>
    <w:p>
      <w:pPr>
        <w:ind w:firstLine="560"/>
        <w:jc w:val="center"/>
        <w:spacing w:line="360" w:lineRule="auto"/>
        <w:rPr>
          <w:rFonts w:ascii="宋体"/>
          <w:b/>
          <w:sz w:val="32"/>
          <w:szCs w:val="32"/>
          <w:highlight w:val="none"/>
        </w:rPr>
      </w:pPr>
      <w:r>
        <w:rPr>
          <w:rFonts w:ascii="楷体_GB2312" w:hAnsi="Arial" w:eastAsia="楷体_GB2312"/>
          <w:sz w:val="28"/>
          <w:szCs w:val="20"/>
          <w:highlight w:val="none"/>
        </w:rPr>
        <w:br w:type="page" w:clear="all"/>
      </w:r>
      <w:bookmarkStart w:id="182" w:name="_bookmark0"/>
      <w:r/>
      <w:bookmarkEnd w:id="182"/>
      <w:r/>
      <w:bookmarkStart w:id="183" w:name="_bookmark1"/>
      <w:r/>
      <w:bookmarkEnd w:id="183"/>
      <w:r/>
      <w:bookmarkStart w:id="184" w:name="_Toc435105466"/>
      <w:r/>
      <w:bookmarkStart w:id="185" w:name="_Toc435107717"/>
      <w:r/>
      <w:bookmarkStart w:id="186" w:name="_Toc435105873"/>
      <w:r/>
      <w:bookmarkStart w:id="187" w:name="_Toc435106536"/>
      <w:r>
        <w:rPr>
          <w:rFonts w:hint="eastAsia" w:ascii="宋体" w:hAnsi="宋体"/>
          <w:b/>
          <w:sz w:val="32"/>
          <w:szCs w:val="32"/>
          <w:highlight w:val="none"/>
        </w:rPr>
        <w:t xml:space="preserve">第一部分</w:t>
      </w:r>
      <w:r>
        <w:rPr>
          <w:rFonts w:ascii="宋体" w:hAnsi="宋体"/>
          <w:b/>
          <w:sz w:val="32"/>
          <w:szCs w:val="32"/>
          <w:highlight w:val="none"/>
        </w:rPr>
        <w:t xml:space="preserve">  </w:t>
      </w:r>
      <w:r>
        <w:rPr>
          <w:rFonts w:hint="eastAsia" w:ascii="宋体" w:hAnsi="宋体"/>
          <w:b/>
          <w:sz w:val="32"/>
          <w:szCs w:val="32"/>
          <w:highlight w:val="none"/>
        </w:rPr>
        <w:t xml:space="preserve">协议书</w:t>
      </w:r>
      <w:bookmarkEnd w:id="184"/>
      <w:r/>
      <w:bookmarkEnd w:id="185"/>
      <w:r/>
      <w:bookmarkEnd w:id="186"/>
      <w:r/>
      <w:bookmarkEnd w:id="187"/>
      <w:r/>
      <w:r/>
    </w:p>
    <w:p>
      <w:pPr>
        <w:ind w:firstLine="560"/>
        <w:spacing w:after="31" w:line="360" w:lineRule="auto"/>
        <w:rPr>
          <w:rFonts w:ascii="楷体_GB2312" w:hAnsi="Arial" w:eastAsia="楷体_GB2312"/>
          <w:sz w:val="28"/>
          <w:szCs w:val="20"/>
          <w:highlight w:val="none"/>
        </w:rPr>
      </w:pPr>
      <w:r>
        <w:rPr>
          <w:rFonts w:ascii="楷体_GB2312" w:hAnsi="Arial" w:eastAsia="楷体_GB2312"/>
          <w:sz w:val="28"/>
          <w:szCs w:val="20"/>
          <w:highlight w:val="none"/>
        </w:rPr>
      </w:r>
      <w:r/>
    </w:p>
    <w:p>
      <w:pPr>
        <w:ind w:firstLine="480"/>
        <w:spacing w:after="31" w:line="440" w:lineRule="exact"/>
        <w:rPr>
          <w:rFonts w:ascii="宋体" w:hAnsi="宋体"/>
          <w:sz w:val="24"/>
          <w:szCs w:val="20"/>
          <w:highlight w:val="none"/>
          <w:u w:val="single"/>
        </w:rPr>
      </w:pPr>
      <w:r>
        <w:rPr>
          <w:rFonts w:hint="eastAsia" w:ascii="宋体" w:hAnsi="宋体"/>
          <w:sz w:val="24"/>
          <w:szCs w:val="20"/>
          <w:highlight w:val="none"/>
        </w:rPr>
        <w:t xml:space="preserve">委托人（全称）：</w:t>
      </w:r>
      <w:r>
        <w:rPr>
          <w:rFonts w:hint="eastAsia" w:ascii="宋体" w:hAnsi="宋体"/>
          <w:sz w:val="24"/>
          <w:szCs w:val="20"/>
          <w:highlight w:val="none"/>
          <w:u w:val="single"/>
        </w:rPr>
        <w:t xml:space="preserve">阜宁县审计局    </w:t>
      </w:r>
      <w:r/>
    </w:p>
    <w:p>
      <w:pPr>
        <w:ind w:firstLine="480"/>
        <w:spacing w:after="31" w:line="440" w:lineRule="exact"/>
        <w:rPr>
          <w:rFonts w:ascii="宋体" w:hAnsi="宋体"/>
          <w:sz w:val="24"/>
          <w:szCs w:val="20"/>
          <w:highlight w:val="none"/>
          <w:u w:val="single"/>
        </w:rPr>
      </w:pPr>
      <w:r>
        <w:rPr>
          <w:rFonts w:hint="eastAsia" w:ascii="宋体" w:hAnsi="宋体"/>
          <w:sz w:val="24"/>
          <w:szCs w:val="20"/>
          <w:highlight w:val="none"/>
        </w:rPr>
        <w:t xml:space="preserve">咨询人（全称）：</w:t>
      </w:r>
      <w:r>
        <w:rPr>
          <w:rFonts w:hint="eastAsia" w:ascii="宋体" w:hAnsi="宋体"/>
          <w:sz w:val="24"/>
          <w:szCs w:val="20"/>
          <w:highlight w:val="none"/>
          <w:u w:val="single"/>
        </w:rPr>
        <w:t xml:space="preserve">                        </w:t>
      </w:r>
      <w:r>
        <w:rPr>
          <w:rFonts w:hint="eastAsia" w:ascii="宋体" w:hAnsi="宋体"/>
          <w:sz w:val="24"/>
          <w:szCs w:val="20"/>
          <w:highlight w:val="none"/>
        </w:rPr>
        <w:t xml:space="preserve">   </w:t>
      </w:r>
      <w:r/>
    </w:p>
    <w:p>
      <w:pPr>
        <w:ind w:firstLine="480"/>
        <w:spacing w:after="31" w:line="440" w:lineRule="exact"/>
        <w:rPr>
          <w:rFonts w:ascii="宋体" w:hAnsi="宋体"/>
          <w:sz w:val="24"/>
          <w:szCs w:val="20"/>
          <w:highlight w:val="none"/>
        </w:rPr>
      </w:pPr>
      <w:r>
        <w:rPr>
          <w:rFonts w:hint="eastAsia" w:ascii="宋体" w:hAnsi="宋体"/>
          <w:sz w:val="24"/>
          <w:szCs w:val="20"/>
          <w:highlight w:val="none"/>
        </w:rPr>
        <w:t xml:space="preserve">根据《中华人民共和国民法典合同</w:t>
      </w:r>
      <w:r>
        <w:rPr>
          <w:rFonts w:hint="eastAsia" w:ascii="宋体" w:hAnsi="宋体"/>
          <w:sz w:val="24"/>
          <w:szCs w:val="20"/>
          <w:highlight w:val="none"/>
          <w:lang w:val="en-US" w:eastAsia="zh-CN"/>
        </w:rPr>
        <w:t xml:space="preserve">编</w:t>
      </w:r>
      <w:r>
        <w:rPr>
          <w:rFonts w:hint="eastAsia" w:ascii="宋体" w:hAnsi="宋体"/>
          <w:sz w:val="24"/>
          <w:szCs w:val="20"/>
          <w:highlight w:val="none"/>
        </w:rPr>
        <w:t xml:space="preserve">》及其他有关法律、法规，遵循平等、自愿、公平和诚实信用的原则，双方就下述建设工程委托造价咨询与其他服务事项协商一致，订立本合同。</w:t>
      </w:r>
      <w:r/>
    </w:p>
    <w:p>
      <w:pPr>
        <w:ind w:firstLine="482"/>
        <w:spacing w:after="31" w:line="440" w:lineRule="exact"/>
        <w:rPr>
          <w:rFonts w:ascii="宋体" w:hAnsi="宋体" w:cs="宋体"/>
          <w:b/>
          <w:sz w:val="24"/>
          <w:szCs w:val="20"/>
          <w:highlight w:val="none"/>
        </w:rPr>
        <w:outlineLvl w:val="1"/>
      </w:pPr>
      <w:r/>
      <w:bookmarkStart w:id="188" w:name="_Toc435105874"/>
      <w:r/>
      <w:bookmarkStart w:id="189" w:name="_Toc435105467"/>
      <w:r/>
      <w:bookmarkStart w:id="190" w:name="_Toc435107718"/>
      <w:r/>
      <w:bookmarkStart w:id="191" w:name="_Toc435106537"/>
      <w:r>
        <w:rPr>
          <w:rFonts w:hint="eastAsia" w:ascii="宋体" w:hAnsi="宋体" w:cs="宋体"/>
          <w:b/>
          <w:sz w:val="24"/>
          <w:szCs w:val="20"/>
          <w:highlight w:val="none"/>
        </w:rPr>
        <w:t xml:space="preserve">一、项目概况</w:t>
      </w:r>
      <w:bookmarkEnd w:id="188"/>
      <w:r/>
      <w:bookmarkEnd w:id="189"/>
      <w:r/>
      <w:bookmarkEnd w:id="190"/>
      <w:r/>
      <w:bookmarkEnd w:id="191"/>
      <w:r/>
      <w:r/>
    </w:p>
    <w:p>
      <w:pPr>
        <w:ind w:firstLine="480"/>
        <w:spacing w:after="31" w:line="440" w:lineRule="exact"/>
        <w:rPr>
          <w:rFonts w:ascii="宋体" w:hAnsi="宋体"/>
          <w:sz w:val="24"/>
          <w:szCs w:val="20"/>
          <w:highlight w:val="none"/>
          <w:u w:val="single"/>
        </w:rPr>
      </w:pPr>
      <w:r>
        <w:rPr>
          <w:rFonts w:ascii="宋体" w:hAnsi="宋体"/>
          <w:sz w:val="24"/>
          <w:szCs w:val="20"/>
          <w:highlight w:val="none"/>
        </w:rPr>
        <w:t xml:space="preserve">1.</w:t>
      </w:r>
      <w:r>
        <w:rPr>
          <w:rFonts w:hint="eastAsia" w:ascii="宋体" w:hAnsi="宋体"/>
          <w:sz w:val="24"/>
          <w:szCs w:val="20"/>
          <w:highlight w:val="none"/>
        </w:rPr>
        <w:t xml:space="preserve">项目名称：</w:t>
      </w:r>
      <w:r>
        <w:rPr>
          <w:rFonts w:hint="eastAsia" w:ascii="宋体" w:hAnsi="宋体" w:cs="宋体"/>
          <w:sz w:val="24"/>
          <w:highlight w:val="none"/>
          <w:u w:val="single"/>
          <w:lang w:eastAsia="zh-CN"/>
        </w:rPr>
        <w:t xml:space="preserve">阜宁县审计局2026年第一批公共投资建设工程项目协审服务</w:t>
      </w:r>
      <w:r>
        <w:rPr>
          <w:rFonts w:hint="eastAsia" w:ascii="宋体" w:hAnsi="宋体" w:cs="宋体"/>
          <w:sz w:val="24"/>
          <w:highlight w:val="none"/>
          <w:u w:val="single"/>
        </w:rPr>
        <w:t xml:space="preserve"> </w:t>
      </w:r>
      <w:r/>
    </w:p>
    <w:p>
      <w:pPr>
        <w:ind w:firstLine="480"/>
        <w:spacing w:after="31" w:line="440" w:lineRule="exact"/>
        <w:rPr>
          <w:rFonts w:ascii="宋体" w:hAnsi="宋体"/>
          <w:sz w:val="24"/>
          <w:szCs w:val="20"/>
          <w:highlight w:val="none"/>
          <w:u w:val="single"/>
        </w:rPr>
      </w:pPr>
      <w:r>
        <w:rPr>
          <w:rFonts w:ascii="宋体" w:hAnsi="宋体"/>
          <w:sz w:val="24"/>
          <w:szCs w:val="20"/>
          <w:highlight w:val="none"/>
        </w:rPr>
        <w:t xml:space="preserve">2.</w:t>
      </w:r>
      <w:r>
        <w:rPr>
          <w:rFonts w:hint="eastAsia" w:ascii="宋体" w:hAnsi="宋体"/>
          <w:sz w:val="24"/>
          <w:szCs w:val="20"/>
          <w:highlight w:val="none"/>
        </w:rPr>
        <w:t xml:space="preserve">项目地点：</w:t>
      </w:r>
      <w:r>
        <w:rPr>
          <w:rFonts w:hint="eastAsia" w:ascii="宋体" w:hAnsi="宋体"/>
          <w:sz w:val="24"/>
          <w:szCs w:val="20"/>
          <w:highlight w:val="none"/>
          <w:u w:val="single"/>
        </w:rPr>
        <w:t xml:space="preserve"> 盐城市阜宁县 </w:t>
      </w:r>
      <w:r/>
    </w:p>
    <w:p>
      <w:pPr>
        <w:ind w:firstLine="480"/>
        <w:spacing w:after="31" w:line="440" w:lineRule="exact"/>
        <w:rPr>
          <w:rFonts w:ascii="宋体" w:hAnsi="宋体" w:cs="宋体"/>
          <w:sz w:val="24"/>
          <w:szCs w:val="20"/>
          <w:highlight w:val="none"/>
        </w:rPr>
      </w:pPr>
      <w:r>
        <w:rPr>
          <w:rFonts w:ascii="宋体" w:hAnsi="宋体"/>
          <w:sz w:val="24"/>
          <w:szCs w:val="20"/>
          <w:highlight w:val="none"/>
        </w:rPr>
        <w:t xml:space="preserve">3.</w:t>
      </w:r>
      <w:r>
        <w:rPr>
          <w:rFonts w:hint="eastAsia" w:ascii="宋体" w:hAnsi="宋体"/>
          <w:sz w:val="24"/>
          <w:szCs w:val="20"/>
          <w:highlight w:val="none"/>
        </w:rPr>
        <w:t xml:space="preserve">项目</w:t>
      </w:r>
      <w:r>
        <w:rPr>
          <w:rFonts w:hint="eastAsia" w:ascii="宋体" w:hAnsi="宋体" w:cs="宋体"/>
          <w:sz w:val="24"/>
          <w:szCs w:val="20"/>
          <w:highlight w:val="none"/>
        </w:rPr>
        <w:t xml:space="preserve">规模：</w:t>
      </w:r>
      <w:r>
        <w:rPr>
          <w:rFonts w:ascii="宋体" w:hAnsi="宋体" w:cs="宋体"/>
          <w:sz w:val="24"/>
          <w:szCs w:val="20"/>
          <w:highlight w:val="none"/>
          <w:u w:val="single"/>
        </w:rPr>
        <w:t xml:space="preserve"> </w:t>
      </w:r>
      <w:r>
        <w:rPr>
          <w:rFonts w:hint="eastAsia" w:ascii="宋体" w:hAnsi="宋体" w:cs="宋体"/>
          <w:sz w:val="24"/>
          <w:szCs w:val="20"/>
          <w:highlight w:val="none"/>
          <w:u w:val="single"/>
        </w:rPr>
        <w:t xml:space="preserve">详见各包明细表 </w:t>
      </w:r>
      <w:r>
        <w:rPr>
          <w:rFonts w:hint="eastAsia" w:ascii="宋体" w:hAnsi="宋体" w:cs="宋体"/>
          <w:sz w:val="24"/>
          <w:szCs w:val="20"/>
          <w:highlight w:val="none"/>
        </w:rPr>
        <w:t xml:space="preserve">           </w:t>
      </w:r>
      <w:r>
        <w:rPr>
          <w:rFonts w:ascii="宋体" w:hAnsi="宋体" w:cs="宋体"/>
          <w:sz w:val="24"/>
          <w:szCs w:val="20"/>
          <w:highlight w:val="none"/>
        </w:rPr>
        <w:t xml:space="preserve">    </w:t>
      </w:r>
      <w:r/>
    </w:p>
    <w:p>
      <w:pPr>
        <w:ind w:firstLine="480"/>
        <w:spacing w:after="31" w:line="440" w:lineRule="exact"/>
        <w:rPr>
          <w:rFonts w:ascii="宋体" w:hAnsi="宋体" w:cs="宋体"/>
          <w:sz w:val="24"/>
          <w:szCs w:val="20"/>
          <w:highlight w:val="none"/>
        </w:rPr>
      </w:pPr>
      <w:r>
        <w:rPr>
          <w:rFonts w:ascii="宋体" w:hAnsi="宋体"/>
          <w:sz w:val="24"/>
          <w:szCs w:val="20"/>
          <w:highlight w:val="none"/>
        </w:rPr>
        <w:t xml:space="preserve">4.</w:t>
      </w:r>
      <w:r>
        <w:rPr>
          <w:rFonts w:hint="eastAsia" w:ascii="宋体" w:hAnsi="宋体"/>
          <w:sz w:val="24"/>
          <w:szCs w:val="20"/>
          <w:highlight w:val="none"/>
        </w:rPr>
        <w:t xml:space="preserve">投资金额：</w:t>
      </w:r>
      <w:r>
        <w:rPr>
          <w:rFonts w:ascii="宋体" w:hAnsi="宋体" w:cs="宋体"/>
          <w:sz w:val="24"/>
          <w:szCs w:val="20"/>
          <w:highlight w:val="none"/>
          <w:u w:val="single"/>
        </w:rPr>
        <w:t xml:space="preserve">     </w:t>
      </w:r>
      <w:r>
        <w:rPr>
          <w:rFonts w:hint="eastAsia" w:ascii="宋体" w:hAnsi="宋体" w:cs="宋体"/>
          <w:sz w:val="24"/>
          <w:szCs w:val="20"/>
          <w:highlight w:val="none"/>
          <w:u w:val="single"/>
        </w:rPr>
        <w:t xml:space="preserve">   /       </w:t>
      </w:r>
      <w:r>
        <w:rPr>
          <w:rFonts w:hint="eastAsia" w:ascii="宋体" w:hAnsi="宋体" w:cs="宋体"/>
          <w:sz w:val="24"/>
          <w:szCs w:val="20"/>
          <w:highlight w:val="none"/>
        </w:rPr>
        <w:t xml:space="preserve">      </w:t>
      </w:r>
      <w:r>
        <w:rPr>
          <w:rFonts w:ascii="宋体" w:hAnsi="宋体" w:cs="宋体"/>
          <w:sz w:val="24"/>
          <w:szCs w:val="20"/>
          <w:highlight w:val="none"/>
        </w:rPr>
        <w:t xml:space="preserve">     </w:t>
      </w:r>
      <w:r/>
    </w:p>
    <w:p>
      <w:pPr>
        <w:ind w:firstLine="480"/>
        <w:spacing w:after="31" w:line="440" w:lineRule="exact"/>
        <w:rPr>
          <w:rFonts w:ascii="宋体" w:hAnsi="宋体" w:cs="宋体"/>
          <w:sz w:val="24"/>
          <w:szCs w:val="20"/>
          <w:highlight w:val="none"/>
        </w:rPr>
      </w:pPr>
      <w:r>
        <w:rPr>
          <w:rFonts w:ascii="宋体" w:hAnsi="宋体"/>
          <w:sz w:val="24"/>
          <w:szCs w:val="20"/>
          <w:highlight w:val="none"/>
        </w:rPr>
        <w:t xml:space="preserve">5.</w:t>
      </w:r>
      <w:r>
        <w:rPr>
          <w:rFonts w:hint="eastAsia" w:ascii="宋体" w:hAnsi="宋体"/>
          <w:sz w:val="24"/>
          <w:szCs w:val="20"/>
          <w:highlight w:val="none"/>
        </w:rPr>
        <w:t xml:space="preserve">资金来源：</w:t>
      </w:r>
      <w:r>
        <w:rPr>
          <w:rFonts w:ascii="宋体" w:hAnsi="宋体" w:cs="宋体"/>
          <w:sz w:val="24"/>
          <w:szCs w:val="20"/>
          <w:highlight w:val="none"/>
          <w:u w:val="single"/>
        </w:rPr>
        <w:t xml:space="preserve">   </w:t>
      </w:r>
      <w:r>
        <w:rPr>
          <w:rFonts w:hint="eastAsia" w:ascii="宋体" w:hAnsi="宋体" w:cs="宋体"/>
          <w:sz w:val="24"/>
          <w:szCs w:val="20"/>
          <w:highlight w:val="none"/>
          <w:u w:val="single"/>
        </w:rPr>
        <w:t xml:space="preserve">县</w:t>
      </w:r>
      <w:r>
        <w:rPr>
          <w:rFonts w:ascii="宋体" w:hAnsi="宋体" w:cs="宋体"/>
          <w:sz w:val="24"/>
          <w:szCs w:val="20"/>
          <w:highlight w:val="none"/>
          <w:u w:val="single"/>
        </w:rPr>
        <w:t xml:space="preserve">财政</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w:t>
      </w:r>
      <w:r>
        <w:rPr>
          <w:rFonts w:ascii="宋体" w:hAnsi="宋体" w:cs="宋体"/>
          <w:sz w:val="24"/>
          <w:szCs w:val="20"/>
          <w:highlight w:val="none"/>
        </w:rPr>
        <w:t xml:space="preserve">     </w:t>
      </w:r>
      <w:r/>
    </w:p>
    <w:p>
      <w:pPr>
        <w:ind w:firstLine="480"/>
        <w:spacing w:after="31" w:line="440" w:lineRule="exact"/>
        <w:rPr>
          <w:rFonts w:ascii="宋体" w:hAnsi="宋体"/>
          <w:sz w:val="24"/>
          <w:szCs w:val="20"/>
          <w:highlight w:val="none"/>
        </w:rPr>
      </w:pPr>
      <w:r>
        <w:rPr>
          <w:rFonts w:ascii="宋体" w:hAnsi="宋体"/>
          <w:sz w:val="24"/>
          <w:szCs w:val="20"/>
          <w:highlight w:val="none"/>
        </w:rPr>
        <w:t xml:space="preserve">6.</w:t>
      </w:r>
      <w:r>
        <w:rPr>
          <w:rFonts w:hint="eastAsia" w:ascii="宋体" w:hAnsi="宋体"/>
          <w:sz w:val="24"/>
          <w:szCs w:val="20"/>
          <w:highlight w:val="none"/>
        </w:rPr>
        <w:t xml:space="preserve">建设工期或周期：</w:t>
      </w:r>
      <w:r>
        <w:rPr>
          <w:rFonts w:hint="eastAsia" w:ascii="宋体" w:hAnsi="宋体" w:cs="宋体"/>
          <w:sz w:val="24"/>
          <w:szCs w:val="20"/>
          <w:highlight w:val="none"/>
          <w:u w:val="single"/>
        </w:rPr>
        <w:t xml:space="preserve">自签订合同之起60日历天内提交咨询成果文件。</w:t>
      </w:r>
      <w:r>
        <w:rPr>
          <w:rFonts w:ascii="宋体" w:hAnsi="宋体" w:cs="宋体"/>
          <w:sz w:val="24"/>
          <w:szCs w:val="20"/>
          <w:highlight w:val="none"/>
          <w:u w:val="single"/>
        </w:rPr>
        <w:t xml:space="preserve"> </w:t>
      </w:r>
      <w:r/>
    </w:p>
    <w:p>
      <w:pPr>
        <w:ind w:firstLine="480"/>
        <w:spacing w:after="31" w:line="440" w:lineRule="exact"/>
        <w:rPr>
          <w:rFonts w:ascii="宋体" w:hAnsi="宋体" w:cs="宋体"/>
          <w:sz w:val="24"/>
          <w:szCs w:val="20"/>
          <w:highlight w:val="none"/>
        </w:rPr>
      </w:pPr>
      <w:r>
        <w:rPr>
          <w:rFonts w:ascii="宋体" w:hAnsi="宋体"/>
          <w:sz w:val="24"/>
          <w:szCs w:val="20"/>
          <w:highlight w:val="none"/>
        </w:rPr>
        <w:t xml:space="preserve">7.</w:t>
      </w:r>
      <w:r>
        <w:rPr>
          <w:rFonts w:hint="eastAsia" w:ascii="宋体" w:hAnsi="宋体"/>
          <w:sz w:val="24"/>
          <w:szCs w:val="20"/>
          <w:highlight w:val="none"/>
        </w:rPr>
        <w:t xml:space="preserve">其他：</w:t>
      </w:r>
      <w:bookmarkStart w:id="192" w:name="_Toc435105875"/>
      <w:r/>
      <w:bookmarkStart w:id="193" w:name="_Toc435106538"/>
      <w:r/>
      <w:bookmarkStart w:id="194" w:name="_Toc435105468"/>
      <w:r/>
      <w:bookmarkStart w:id="195" w:name="_Toc435107719"/>
      <w:r>
        <w:rPr>
          <w:rFonts w:ascii="宋体" w:hAnsi="宋体" w:cs="宋体"/>
          <w:sz w:val="24"/>
          <w:szCs w:val="20"/>
          <w:highlight w:val="none"/>
          <w:u w:val="single"/>
        </w:rPr>
        <w:t xml:space="preserve">   </w:t>
      </w:r>
      <w:r>
        <w:rPr>
          <w:rFonts w:hint="eastAsia" w:ascii="宋体" w:hAnsi="宋体" w:cs="宋体"/>
          <w:sz w:val="24"/>
          <w:szCs w:val="20"/>
          <w:highlight w:val="none"/>
          <w:u w:val="single"/>
        </w:rPr>
        <w:t xml:space="preserve">/</w:t>
      </w:r>
      <w:r>
        <w:rPr>
          <w:rFonts w:ascii="宋体" w:hAnsi="宋体" w:cs="宋体"/>
          <w:sz w:val="24"/>
          <w:szCs w:val="20"/>
          <w:highlight w:val="none"/>
          <w:u w:val="single"/>
        </w:rPr>
        <w:t xml:space="preserve">   </w:t>
      </w:r>
      <w:r/>
    </w:p>
    <w:p>
      <w:pPr>
        <w:ind w:firstLine="482"/>
        <w:spacing w:after="31" w:line="440" w:lineRule="exact"/>
        <w:rPr>
          <w:rFonts w:ascii="宋体" w:hAnsi="宋体" w:cs="宋体"/>
          <w:b/>
          <w:sz w:val="24"/>
          <w:szCs w:val="20"/>
          <w:highlight w:val="none"/>
        </w:rPr>
      </w:pPr>
      <w:r>
        <w:rPr>
          <w:rFonts w:hint="eastAsia" w:ascii="宋体" w:hAnsi="宋体" w:cs="宋体"/>
          <w:b/>
          <w:sz w:val="24"/>
          <w:szCs w:val="20"/>
          <w:highlight w:val="none"/>
        </w:rPr>
        <w:t xml:space="preserve">二、服务范围及工作内容</w:t>
      </w:r>
      <w:bookmarkEnd w:id="192"/>
      <w:r/>
      <w:bookmarkEnd w:id="193"/>
      <w:r/>
      <w:bookmarkEnd w:id="194"/>
      <w:r/>
      <w:bookmarkEnd w:id="195"/>
      <w:r/>
      <w:r/>
    </w:p>
    <w:p>
      <w:pPr>
        <w:ind w:firstLine="480"/>
        <w:spacing w:line="360" w:lineRule="auto"/>
        <w:rPr>
          <w:rFonts w:ascii="宋体" w:hAnsi="宋体" w:cs="宋体"/>
          <w:sz w:val="24"/>
          <w:highlight w:val="none"/>
        </w:rPr>
      </w:pPr>
      <w:r/>
      <w:bookmarkStart w:id="196" w:name="_Toc435105876"/>
      <w:r/>
      <w:bookmarkStart w:id="197" w:name="_Toc435105469"/>
      <w:r/>
      <w:bookmarkStart w:id="198" w:name="_Toc435106539"/>
      <w:r/>
      <w:bookmarkStart w:id="199" w:name="_Toc435107720"/>
      <w:r>
        <w:rPr>
          <w:rFonts w:hint="eastAsia" w:ascii="宋体" w:hAnsi="宋体"/>
          <w:sz w:val="24"/>
          <w:highlight w:val="none"/>
        </w:rPr>
        <w:t xml:space="preserve">1．项目名称</w:t>
      </w:r>
      <w:r>
        <w:rPr>
          <w:rFonts w:hint="eastAsia" w:ascii="宋体" w:hAnsi="宋体"/>
          <w:sz w:val="24"/>
          <w:highlight w:val="none"/>
          <w:u w:val="single"/>
        </w:rPr>
        <w:t xml:space="preserve">：</w:t>
      </w:r>
      <w:r>
        <w:rPr>
          <w:rFonts w:hint="eastAsia" w:ascii="宋体" w:hAnsi="宋体" w:cs="宋体"/>
          <w:sz w:val="24"/>
          <w:szCs w:val="20"/>
          <w:highlight w:val="none"/>
          <w:u w:val="single"/>
          <w:lang w:eastAsia="zh-CN"/>
        </w:rPr>
        <w:t xml:space="preserve">阜宁县审计局2026年第一批公共投资建设工程项目协审服务</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u w:val="single"/>
        </w:rPr>
      </w:pPr>
      <w:r>
        <w:rPr>
          <w:rFonts w:hint="eastAsia" w:ascii="宋体" w:hAnsi="宋体"/>
          <w:sz w:val="24"/>
          <w:highlight w:val="none"/>
        </w:rPr>
        <w:t xml:space="preserve">2．服务类别：</w:t>
      </w:r>
      <w:r>
        <w:rPr>
          <w:rFonts w:hint="eastAsia" w:ascii="宋体" w:hAnsi="宋体"/>
          <w:b/>
          <w:sz w:val="24"/>
          <w:highlight w:val="none"/>
          <w:u w:val="single"/>
        </w:rPr>
        <w:t xml:space="preserve"> </w:t>
      </w:r>
      <w:r>
        <w:rPr>
          <w:rFonts w:hint="eastAsia" w:ascii="宋体" w:hAnsi="宋体"/>
          <w:sz w:val="24"/>
          <w:highlight w:val="none"/>
          <w:u w:val="single"/>
        </w:rPr>
        <w:t xml:space="preserve"> </w:t>
      </w:r>
      <w:r>
        <w:rPr>
          <w:rFonts w:hint="eastAsia" w:ascii="宋体" w:hAnsi="宋体"/>
          <w:b/>
          <w:sz w:val="24"/>
          <w:highlight w:val="none"/>
          <w:u w:val="single"/>
        </w:rPr>
        <w:t xml:space="preserve"> 结算审核（二审）及成果复核</w:t>
      </w:r>
      <w:r>
        <w:rPr>
          <w:rFonts w:hint="eastAsia" w:ascii="宋体" w:hAnsi="宋体" w:cs="宋体"/>
          <w:sz w:val="24"/>
          <w:highlight w:val="none"/>
          <w:u w:val="single"/>
        </w:rPr>
        <w:t xml:space="preserve"> </w:t>
      </w:r>
      <w:r/>
    </w:p>
    <w:p>
      <w:pPr>
        <w:ind w:firstLine="482"/>
        <w:spacing w:after="31" w:line="440" w:lineRule="exact"/>
        <w:rPr>
          <w:rFonts w:ascii="宋体" w:hAnsi="宋体" w:cs="宋体"/>
          <w:b/>
          <w:sz w:val="24"/>
          <w:szCs w:val="20"/>
          <w:highlight w:val="none"/>
        </w:rPr>
        <w:outlineLvl w:val="1"/>
      </w:pPr>
      <w:r>
        <w:rPr>
          <w:rFonts w:hint="eastAsia" w:ascii="宋体" w:hAnsi="宋体" w:cs="宋体"/>
          <w:b/>
          <w:sz w:val="24"/>
          <w:szCs w:val="20"/>
          <w:highlight w:val="none"/>
        </w:rPr>
        <w:t xml:space="preserve">三、服务期限</w:t>
      </w:r>
      <w:bookmarkEnd w:id="196"/>
      <w:r/>
      <w:bookmarkEnd w:id="197"/>
      <w:r/>
      <w:bookmarkEnd w:id="198"/>
      <w:r/>
      <w:bookmarkEnd w:id="199"/>
      <w:r/>
      <w:r/>
    </w:p>
    <w:p>
      <w:pPr>
        <w:ind w:firstLine="480"/>
        <w:spacing w:after="31" w:line="440" w:lineRule="exact"/>
        <w:rPr>
          <w:rFonts w:ascii="宋体" w:hAnsi="宋体"/>
          <w:sz w:val="24"/>
          <w:szCs w:val="20"/>
          <w:highlight w:val="none"/>
        </w:rPr>
      </w:pPr>
      <w:r>
        <w:rPr>
          <w:rFonts w:hint="eastAsia" w:ascii="宋体" w:hAnsi="宋体"/>
          <w:sz w:val="24"/>
          <w:szCs w:val="20"/>
          <w:highlight w:val="none"/>
        </w:rPr>
        <w:t xml:space="preserve">本合同约定的建设工程造价咨询服务自</w:t>
      </w:r>
      <w:r>
        <w:rPr>
          <w:rFonts w:hint="eastAsia" w:ascii="宋体" w:hAnsi="宋体"/>
          <w:sz w:val="24"/>
          <w:szCs w:val="20"/>
          <w:highlight w:val="none"/>
          <w:u w:val="single"/>
        </w:rPr>
        <w:t xml:space="preserve">      </w:t>
      </w:r>
      <w:r>
        <w:rPr>
          <w:rFonts w:hint="eastAsia" w:ascii="宋体" w:hAnsi="宋体"/>
          <w:sz w:val="24"/>
          <w:szCs w:val="20"/>
          <w:highlight w:val="none"/>
        </w:rPr>
        <w:t xml:space="preserve">年</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hint="eastAsia" w:ascii="宋体" w:hAnsi="宋体"/>
          <w:sz w:val="24"/>
          <w:szCs w:val="20"/>
          <w:highlight w:val="none"/>
        </w:rPr>
        <w:t xml:space="preserve">月</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hint="eastAsia" w:ascii="宋体" w:hAnsi="宋体"/>
          <w:sz w:val="24"/>
          <w:szCs w:val="20"/>
          <w:highlight w:val="none"/>
        </w:rPr>
        <w:t xml:space="preserve">日开始实施，至</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年</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hint="eastAsia" w:ascii="宋体" w:hAnsi="宋体"/>
          <w:sz w:val="24"/>
          <w:szCs w:val="20"/>
          <w:highlight w:val="none"/>
        </w:rPr>
        <w:t xml:space="preserve">月</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hint="eastAsia" w:ascii="宋体" w:hAnsi="宋体"/>
          <w:sz w:val="24"/>
          <w:szCs w:val="20"/>
          <w:highlight w:val="none"/>
        </w:rPr>
        <w:t xml:space="preserve">日终结。</w:t>
      </w:r>
      <w:r/>
    </w:p>
    <w:p>
      <w:pPr>
        <w:ind w:firstLine="482"/>
        <w:spacing w:after="31" w:line="440" w:lineRule="exact"/>
        <w:rPr>
          <w:rFonts w:ascii="宋体" w:hAnsi="宋体" w:cs="宋体"/>
          <w:b/>
          <w:sz w:val="24"/>
          <w:szCs w:val="20"/>
          <w:highlight w:val="none"/>
        </w:rPr>
        <w:outlineLvl w:val="1"/>
      </w:pPr>
      <w:r/>
      <w:bookmarkStart w:id="200" w:name="_Toc435105470"/>
      <w:r/>
      <w:bookmarkStart w:id="201" w:name="_Toc435106540"/>
      <w:r/>
      <w:bookmarkStart w:id="202" w:name="_Toc435107721"/>
      <w:r/>
      <w:bookmarkStart w:id="203" w:name="_Toc435105877"/>
      <w:r>
        <w:rPr>
          <w:rFonts w:hint="eastAsia" w:ascii="宋体" w:hAnsi="宋体" w:cs="宋体"/>
          <w:b/>
          <w:sz w:val="24"/>
          <w:szCs w:val="20"/>
          <w:highlight w:val="none"/>
        </w:rPr>
        <w:t xml:space="preserve">四、质量标准</w:t>
      </w:r>
      <w:bookmarkEnd w:id="200"/>
      <w:r/>
      <w:bookmarkEnd w:id="201"/>
      <w:r/>
      <w:bookmarkEnd w:id="202"/>
      <w:r/>
      <w:bookmarkEnd w:id="203"/>
      <w:r/>
      <w:r/>
    </w:p>
    <w:p>
      <w:pPr>
        <w:ind w:firstLine="480"/>
        <w:spacing w:after="31" w:line="440" w:lineRule="exact"/>
        <w:rPr>
          <w:rFonts w:ascii="宋体" w:hAnsi="宋体"/>
          <w:sz w:val="24"/>
          <w:szCs w:val="20"/>
          <w:highlight w:val="none"/>
          <w:u w:val="single"/>
        </w:rPr>
      </w:pPr>
      <w:r>
        <w:rPr>
          <w:rFonts w:hint="eastAsia" w:ascii="宋体" w:hAnsi="宋体"/>
          <w:sz w:val="24"/>
          <w:szCs w:val="20"/>
          <w:highlight w:val="none"/>
        </w:rPr>
        <w:t xml:space="preserve">工程造价咨询成果文件应符合：</w:t>
      </w:r>
      <w:r>
        <w:rPr>
          <w:rFonts w:hint="eastAsia" w:ascii="宋体" w:hAnsi="宋体"/>
          <w:sz w:val="24"/>
          <w:szCs w:val="20"/>
          <w:highlight w:val="none"/>
          <w:u w:val="single"/>
        </w:rPr>
        <w:t xml:space="preserve">项目审计质量复核误差率超过《江苏省建设工程造价咨询业务指导规程》中质量评定标准50%（不含本数）的，扣除全部审计服务费，终止合同，3年内不得在阜宁县承担相关政府投资项目造价咨询业务。</w:t>
      </w:r>
      <w:bookmarkStart w:id="204" w:name="_Toc435106541"/>
      <w:r/>
      <w:bookmarkStart w:id="205" w:name="_Toc435105878"/>
      <w:r/>
      <w:bookmarkStart w:id="206" w:name="_Toc435105471"/>
      <w:r/>
      <w:bookmarkStart w:id="207" w:name="_Toc435107722"/>
      <w:r/>
      <w:r/>
    </w:p>
    <w:p>
      <w:pPr>
        <w:ind w:firstLine="482"/>
        <w:spacing w:after="31" w:line="440" w:lineRule="exact"/>
        <w:rPr>
          <w:rFonts w:ascii="宋体" w:hAnsi="宋体" w:cs="宋体"/>
          <w:b/>
          <w:sz w:val="24"/>
          <w:szCs w:val="20"/>
          <w:highlight w:val="none"/>
        </w:rPr>
      </w:pPr>
      <w:r>
        <w:rPr>
          <w:rFonts w:hint="eastAsia" w:ascii="宋体" w:hAnsi="宋体" w:cs="宋体"/>
          <w:b/>
          <w:sz w:val="24"/>
          <w:szCs w:val="20"/>
          <w:highlight w:val="none"/>
        </w:rPr>
        <w:t xml:space="preserve">五、酬金或计取方式</w:t>
      </w:r>
      <w:bookmarkEnd w:id="204"/>
      <w:r/>
      <w:bookmarkEnd w:id="205"/>
      <w:r/>
      <w:bookmarkEnd w:id="206"/>
      <w:r/>
      <w:bookmarkEnd w:id="207"/>
      <w:r/>
      <w:r/>
    </w:p>
    <w:p>
      <w:pPr>
        <w:ind w:firstLine="480"/>
        <w:spacing w:after="31" w:line="440" w:lineRule="exact"/>
        <w:rPr>
          <w:rFonts w:ascii="宋体" w:hAnsi="宋体"/>
          <w:sz w:val="24"/>
          <w:szCs w:val="20"/>
          <w:highlight w:val="none"/>
        </w:rPr>
      </w:pPr>
      <w:r>
        <w:rPr>
          <w:rFonts w:ascii="宋体" w:hAnsi="宋体"/>
          <w:sz w:val="24"/>
          <w:szCs w:val="20"/>
          <w:highlight w:val="none"/>
        </w:rPr>
        <w:t xml:space="preserve">1.</w:t>
      </w:r>
      <w:r>
        <w:rPr>
          <w:rFonts w:hint="eastAsia" w:ascii="宋体" w:hAnsi="宋体"/>
          <w:sz w:val="24"/>
          <w:szCs w:val="20"/>
          <w:highlight w:val="none"/>
        </w:rPr>
        <w:t xml:space="preserve">酬金：</w:t>
      </w:r>
      <w:bookmarkStart w:id="208" w:name="_Toc435107723"/>
      <w:r/>
      <w:bookmarkStart w:id="209" w:name="_Toc435105879"/>
      <w:r/>
      <w:bookmarkStart w:id="210" w:name="_Toc435105472"/>
      <w:r/>
      <w:bookmarkStart w:id="211" w:name="_Toc435106542"/>
      <w:r>
        <w:rPr>
          <w:rFonts w:hint="eastAsia" w:ascii="宋体" w:hAnsi="宋体"/>
          <w:sz w:val="24"/>
          <w:szCs w:val="20"/>
          <w:highlight w:val="none"/>
        </w:rPr>
        <w:t xml:space="preserve"> </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项目服务费结算=【基本费（项目送审价</w:t>
      </w:r>
      <w:r>
        <w:rPr>
          <w:rFonts w:ascii="宋体" w:hAnsi="宋体" w:cs="仿宋_GB2312"/>
          <w:sz w:val="24"/>
          <w:highlight w:val="none"/>
        </w:rPr>
        <w:t xml:space="preserve">×</w:t>
      </w:r>
      <w:r>
        <w:rPr>
          <w:rFonts w:hint="eastAsia" w:ascii="宋体" w:hAnsi="宋体" w:cs="仿宋_GB2312"/>
          <w:sz w:val="24"/>
          <w:highlight w:val="none"/>
        </w:rPr>
        <w:t xml:space="preserve">1</w:t>
      </w:r>
      <w:r>
        <w:rPr>
          <w:rFonts w:ascii="宋体" w:hAnsi="宋体" w:cs="仿宋_GB2312"/>
          <w:sz w:val="24"/>
          <w:highlight w:val="none"/>
        </w:rPr>
        <w:t xml:space="preserve">‰）</w:t>
      </w:r>
      <w:r>
        <w:rPr>
          <w:rFonts w:hint="eastAsia" w:ascii="宋体" w:hAnsi="宋体" w:cs="仿宋_GB2312"/>
          <w:sz w:val="24"/>
          <w:highlight w:val="none"/>
        </w:rPr>
        <w:t xml:space="preserve">+效益收费（（核减额）</w:t>
      </w:r>
      <w:r>
        <w:rPr>
          <w:rFonts w:ascii="宋体" w:hAnsi="宋体" w:cs="仿宋_GB2312"/>
          <w:sz w:val="24"/>
          <w:highlight w:val="none"/>
        </w:rPr>
        <w:t xml:space="preserve">×</w:t>
      </w:r>
      <w:r>
        <w:rPr>
          <w:rFonts w:hint="eastAsia" w:ascii="宋体" w:hAnsi="宋体" w:cs="仿宋_GB2312"/>
          <w:sz w:val="24"/>
          <w:highlight w:val="none"/>
        </w:rPr>
        <w:t xml:space="preserve">6%）】</w:t>
      </w:r>
      <w:r>
        <w:rPr>
          <w:rFonts w:ascii="宋体" w:hAnsi="宋体" w:cs="仿宋_GB2312"/>
          <w:sz w:val="24"/>
          <w:highlight w:val="none"/>
        </w:rPr>
        <w:t xml:space="preserve">×（</w:t>
      </w:r>
      <w:r>
        <w:rPr>
          <w:rFonts w:hint="eastAsia" w:ascii="宋体" w:hAnsi="宋体" w:cs="仿宋_GB2312"/>
          <w:sz w:val="24"/>
          <w:highlight w:val="none"/>
        </w:rPr>
        <w:t xml:space="preserve">1-</w:t>
      </w:r>
      <w:r>
        <w:rPr>
          <w:rFonts w:hint="eastAsia" w:ascii="宋体" w:hAnsi="宋体" w:cs="仿宋_GB2312"/>
          <w:sz w:val="24"/>
          <w:highlight w:val="none"/>
          <w:u w:val="single"/>
        </w:rPr>
        <w:t xml:space="preserve">     </w:t>
      </w:r>
      <w:r>
        <w:rPr>
          <w:rFonts w:hint="eastAsia" w:ascii="宋体" w:hAnsi="宋体" w:cs="仿宋_GB2312"/>
          <w:sz w:val="24"/>
          <w:highlight w:val="none"/>
        </w:rPr>
        <w:t xml:space="preserve">中标优惠率）</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注：上述收费只计核减额，核增不抵充核减。对服务期间协助完成重大审计问题调查或突出贡献的，经局领导会办将给予适当奖励或进行书面表扬。</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项目服务费结算上限：不得超过审定金额的3‰（奖励费除外）。</w:t>
      </w:r>
      <w:r/>
    </w:p>
    <w:p>
      <w:pPr>
        <w:ind w:firstLine="482"/>
        <w:spacing w:after="31" w:line="440" w:lineRule="exact"/>
        <w:rPr>
          <w:rFonts w:ascii="宋体" w:hAnsi="宋体" w:cs="宋体"/>
          <w:b/>
          <w:sz w:val="24"/>
          <w:szCs w:val="20"/>
          <w:highlight w:val="none"/>
        </w:rPr>
        <w:outlineLvl w:val="1"/>
      </w:pPr>
      <w:r>
        <w:rPr>
          <w:rFonts w:hint="eastAsia" w:ascii="宋体" w:hAnsi="宋体" w:cs="宋体"/>
          <w:b/>
          <w:sz w:val="24"/>
          <w:szCs w:val="20"/>
          <w:highlight w:val="none"/>
        </w:rPr>
        <w:t xml:space="preserve">六、合同文件的构成</w:t>
      </w:r>
      <w:bookmarkEnd w:id="208"/>
      <w:r/>
      <w:bookmarkEnd w:id="209"/>
      <w:r/>
      <w:bookmarkEnd w:id="210"/>
      <w:r/>
      <w:bookmarkEnd w:id="211"/>
      <w:r/>
      <w:r/>
    </w:p>
    <w:p>
      <w:pPr>
        <w:ind w:firstLine="480"/>
        <w:spacing w:after="31" w:line="440" w:lineRule="exact"/>
        <w:rPr>
          <w:rFonts w:ascii="宋体" w:hAnsi="宋体"/>
          <w:sz w:val="24"/>
          <w:szCs w:val="20"/>
          <w:highlight w:val="none"/>
        </w:rPr>
      </w:pPr>
      <w:r>
        <w:rPr>
          <w:rFonts w:hint="eastAsia" w:ascii="宋体" w:hAnsi="宋体"/>
          <w:sz w:val="24"/>
          <w:szCs w:val="20"/>
          <w:highlight w:val="none"/>
        </w:rPr>
        <w:t xml:space="preserve">本协议书与下列文件一起构成合同文件</w:t>
      </w:r>
      <w:r>
        <w:rPr>
          <w:rFonts w:ascii="宋体" w:hAnsi="宋体"/>
          <w:sz w:val="24"/>
          <w:szCs w:val="20"/>
          <w:highlight w:val="none"/>
        </w:rPr>
        <w:t xml:space="preserve">: </w:t>
      </w:r>
      <w:r/>
    </w:p>
    <w:p>
      <w:pPr>
        <w:ind w:firstLine="480"/>
        <w:spacing w:after="31" w:line="440" w:lineRule="exact"/>
        <w:rPr>
          <w:rFonts w:ascii="宋体" w:hAnsi="宋体"/>
          <w:sz w:val="24"/>
          <w:szCs w:val="20"/>
          <w:highlight w:val="none"/>
        </w:rPr>
      </w:pPr>
      <w:r>
        <w:rPr>
          <w:rFonts w:ascii="宋体" w:hAnsi="宋体"/>
          <w:sz w:val="24"/>
          <w:szCs w:val="20"/>
          <w:highlight w:val="none"/>
        </w:rPr>
        <w:t xml:space="preserve">1.</w:t>
      </w:r>
      <w:r>
        <w:rPr>
          <w:rFonts w:hint="eastAsia" w:ascii="宋体" w:hAnsi="宋体"/>
          <w:sz w:val="24"/>
          <w:szCs w:val="20"/>
          <w:highlight w:val="none"/>
        </w:rPr>
        <w:t xml:space="preserve">补充条款；</w:t>
      </w:r>
      <w:r/>
    </w:p>
    <w:p>
      <w:pPr>
        <w:ind w:firstLine="480"/>
        <w:spacing w:after="31" w:line="440" w:lineRule="exact"/>
        <w:rPr>
          <w:rFonts w:ascii="宋体" w:hAnsi="宋体"/>
          <w:sz w:val="24"/>
          <w:szCs w:val="20"/>
          <w:highlight w:val="none"/>
        </w:rPr>
      </w:pPr>
      <w:r>
        <w:rPr>
          <w:rFonts w:ascii="宋体" w:hAnsi="宋体"/>
          <w:sz w:val="24"/>
          <w:szCs w:val="20"/>
          <w:highlight w:val="none"/>
        </w:rPr>
        <w:t xml:space="preserve">2.</w:t>
      </w:r>
      <w:r>
        <w:rPr>
          <w:rFonts w:hint="eastAsia" w:ascii="宋体" w:hAnsi="宋体"/>
          <w:sz w:val="24"/>
          <w:szCs w:val="20"/>
          <w:highlight w:val="none"/>
        </w:rPr>
        <w:t xml:space="preserve">投标函及投标函附录或造价咨询服务建议书（如果有）；</w:t>
      </w:r>
      <w:r/>
    </w:p>
    <w:p>
      <w:pPr>
        <w:ind w:firstLine="480"/>
        <w:spacing w:after="31" w:line="440" w:lineRule="exact"/>
        <w:rPr>
          <w:rFonts w:ascii="宋体" w:hAnsi="宋体"/>
          <w:sz w:val="24"/>
          <w:szCs w:val="20"/>
          <w:highlight w:val="none"/>
        </w:rPr>
      </w:pPr>
      <w:r>
        <w:rPr>
          <w:rFonts w:ascii="宋体" w:hAnsi="宋体"/>
          <w:sz w:val="24"/>
          <w:szCs w:val="20"/>
          <w:highlight w:val="none"/>
        </w:rPr>
        <w:t xml:space="preserve">3.</w:t>
      </w:r>
      <w:r>
        <w:rPr>
          <w:rFonts w:hint="eastAsia" w:ascii="宋体" w:hAnsi="宋体"/>
          <w:sz w:val="24"/>
          <w:szCs w:val="20"/>
          <w:highlight w:val="none"/>
        </w:rPr>
        <w:t xml:space="preserve">专用条件及附录；</w:t>
      </w:r>
      <w:r/>
    </w:p>
    <w:p>
      <w:pPr>
        <w:ind w:firstLine="480"/>
        <w:spacing w:after="31" w:line="440" w:lineRule="exact"/>
        <w:rPr>
          <w:rFonts w:ascii="宋体" w:hAnsi="宋体"/>
          <w:sz w:val="24"/>
          <w:szCs w:val="20"/>
          <w:highlight w:val="none"/>
        </w:rPr>
      </w:pPr>
      <w:r>
        <w:rPr>
          <w:rFonts w:ascii="宋体" w:hAnsi="宋体"/>
          <w:sz w:val="24"/>
          <w:szCs w:val="20"/>
          <w:highlight w:val="none"/>
        </w:rPr>
        <w:t xml:space="preserve">4.</w:t>
      </w:r>
      <w:r>
        <w:rPr>
          <w:rFonts w:hint="eastAsia" w:ascii="宋体" w:hAnsi="宋体"/>
          <w:sz w:val="24"/>
          <w:szCs w:val="20"/>
          <w:highlight w:val="none"/>
        </w:rPr>
        <w:t xml:space="preserve">通用条件；</w:t>
      </w:r>
      <w:r/>
    </w:p>
    <w:p>
      <w:pPr>
        <w:ind w:firstLine="480"/>
        <w:spacing w:after="31" w:line="440" w:lineRule="exact"/>
        <w:rPr>
          <w:rFonts w:ascii="宋体" w:hAnsi="宋体"/>
          <w:sz w:val="24"/>
          <w:szCs w:val="20"/>
          <w:highlight w:val="none"/>
        </w:rPr>
      </w:pPr>
      <w:r>
        <w:rPr>
          <w:rFonts w:ascii="宋体" w:hAnsi="宋体"/>
          <w:sz w:val="24"/>
          <w:szCs w:val="20"/>
          <w:highlight w:val="none"/>
        </w:rPr>
        <w:t xml:space="preserve">5.</w:t>
      </w:r>
      <w:r>
        <w:rPr>
          <w:rFonts w:hint="eastAsia" w:ascii="宋体" w:hAnsi="宋体"/>
          <w:sz w:val="24"/>
          <w:szCs w:val="20"/>
          <w:highlight w:val="none"/>
        </w:rPr>
        <w:t xml:space="preserve">其他合同文件。</w:t>
      </w:r>
      <w:r/>
    </w:p>
    <w:p>
      <w:pPr>
        <w:ind w:firstLine="480"/>
        <w:spacing w:after="31" w:line="440" w:lineRule="exact"/>
        <w:rPr>
          <w:rFonts w:ascii="宋体" w:hAnsi="宋体"/>
          <w:sz w:val="24"/>
          <w:szCs w:val="20"/>
          <w:highlight w:val="none"/>
        </w:rPr>
      </w:pPr>
      <w:r>
        <w:rPr>
          <w:rFonts w:hint="eastAsia" w:ascii="宋体" w:hAnsi="宋体"/>
          <w:sz w:val="24"/>
          <w:szCs w:val="20"/>
          <w:highlight w:val="none"/>
        </w:rPr>
        <w:t xml:space="preserve">上述各项合同文件包括合同当事人就该项合同文件所作出的补充和修改，属于同一类内容的文件，应以最新签署的为准，否则无效。</w:t>
      </w:r>
      <w:r/>
    </w:p>
    <w:p>
      <w:pPr>
        <w:ind w:firstLine="480"/>
        <w:spacing w:after="31" w:line="440" w:lineRule="exact"/>
        <w:rPr>
          <w:rFonts w:ascii="宋体" w:hAnsi="宋体"/>
          <w:sz w:val="24"/>
          <w:szCs w:val="20"/>
          <w:highlight w:val="none"/>
        </w:rPr>
      </w:pPr>
      <w:r>
        <w:rPr>
          <w:rFonts w:hint="eastAsia" w:ascii="宋体" w:hAnsi="宋体"/>
          <w:sz w:val="24"/>
          <w:szCs w:val="20"/>
          <w:highlight w:val="none"/>
        </w:rPr>
        <w:t xml:space="preserve">在合同订立及履行过程中形成的与合同有关的文件（包括补充协议--以法人签字并盖章）均构成合同文件的组成部分。</w:t>
      </w:r>
      <w:r/>
    </w:p>
    <w:p>
      <w:pPr>
        <w:ind w:firstLine="482"/>
        <w:spacing w:after="31" w:line="440" w:lineRule="exact"/>
        <w:rPr>
          <w:rFonts w:ascii="宋体" w:hAnsi="宋体" w:cs="宋体"/>
          <w:b/>
          <w:sz w:val="24"/>
          <w:szCs w:val="20"/>
          <w:highlight w:val="none"/>
        </w:rPr>
        <w:outlineLvl w:val="1"/>
      </w:pPr>
      <w:r/>
      <w:bookmarkStart w:id="212" w:name="_Toc435105880"/>
      <w:r/>
      <w:bookmarkStart w:id="213" w:name="_Toc435107724"/>
      <w:r/>
      <w:bookmarkStart w:id="214" w:name="_Toc435105473"/>
      <w:r/>
      <w:bookmarkStart w:id="215" w:name="_Toc435106543"/>
      <w:r>
        <w:rPr>
          <w:rFonts w:hint="eastAsia" w:ascii="宋体" w:hAnsi="宋体" w:cs="宋体"/>
          <w:b/>
          <w:sz w:val="24"/>
          <w:szCs w:val="20"/>
          <w:highlight w:val="none"/>
        </w:rPr>
        <w:t xml:space="preserve">七、词语定义</w:t>
      </w:r>
      <w:bookmarkEnd w:id="212"/>
      <w:r/>
      <w:bookmarkEnd w:id="213"/>
      <w:r/>
      <w:bookmarkEnd w:id="214"/>
      <w:r/>
      <w:bookmarkEnd w:id="215"/>
      <w:r/>
      <w:r/>
    </w:p>
    <w:p>
      <w:pPr>
        <w:ind w:firstLine="480"/>
        <w:spacing w:after="31" w:line="440" w:lineRule="exact"/>
        <w:rPr>
          <w:rFonts w:ascii="宋体" w:hAnsi="宋体"/>
          <w:sz w:val="24"/>
          <w:szCs w:val="20"/>
          <w:highlight w:val="none"/>
        </w:rPr>
      </w:pPr>
      <w:r>
        <w:rPr>
          <w:rFonts w:hint="eastAsia" w:ascii="宋体" w:hAnsi="宋体"/>
          <w:sz w:val="24"/>
          <w:szCs w:val="20"/>
          <w:highlight w:val="none"/>
        </w:rPr>
        <w:t xml:space="preserve">协议书中相关词语的含义与通用条件中的定义与解释相同。</w:t>
      </w:r>
      <w:r/>
    </w:p>
    <w:p>
      <w:pPr>
        <w:ind w:firstLine="482"/>
        <w:spacing w:after="31" w:line="440" w:lineRule="exact"/>
        <w:rPr>
          <w:rFonts w:ascii="宋体" w:hAnsi="宋体" w:cs="宋体"/>
          <w:b/>
          <w:sz w:val="24"/>
          <w:szCs w:val="20"/>
          <w:highlight w:val="none"/>
        </w:rPr>
        <w:outlineLvl w:val="1"/>
      </w:pPr>
      <w:r/>
      <w:bookmarkStart w:id="216" w:name="_Toc435106544"/>
      <w:r/>
      <w:bookmarkStart w:id="217" w:name="_Toc435105881"/>
      <w:r/>
      <w:bookmarkStart w:id="218" w:name="_Toc435107725"/>
      <w:r/>
      <w:bookmarkStart w:id="219" w:name="_Toc435105474"/>
      <w:r>
        <w:rPr>
          <w:rFonts w:hint="eastAsia" w:ascii="宋体" w:hAnsi="宋体" w:cs="宋体"/>
          <w:b/>
          <w:sz w:val="24"/>
          <w:szCs w:val="20"/>
          <w:highlight w:val="none"/>
        </w:rPr>
        <w:t xml:space="preserve">八、合同订立</w:t>
      </w:r>
      <w:bookmarkEnd w:id="216"/>
      <w:r/>
      <w:bookmarkEnd w:id="217"/>
      <w:r/>
      <w:bookmarkEnd w:id="218"/>
      <w:r/>
      <w:bookmarkEnd w:id="219"/>
      <w:r/>
      <w:r/>
    </w:p>
    <w:p>
      <w:pPr>
        <w:ind w:firstLine="480"/>
        <w:spacing w:after="31" w:line="440" w:lineRule="exact"/>
        <w:rPr>
          <w:rFonts w:ascii="宋体" w:hAnsi="宋体"/>
          <w:sz w:val="24"/>
          <w:szCs w:val="20"/>
          <w:highlight w:val="none"/>
        </w:rPr>
      </w:pPr>
      <w:r>
        <w:rPr>
          <w:rFonts w:ascii="宋体" w:hAnsi="宋体"/>
          <w:sz w:val="24"/>
          <w:szCs w:val="20"/>
          <w:highlight w:val="none"/>
        </w:rPr>
        <w:t xml:space="preserve">1.</w:t>
      </w:r>
      <w:r>
        <w:rPr>
          <w:rFonts w:hint="eastAsia" w:ascii="宋体" w:hAnsi="宋体"/>
          <w:sz w:val="24"/>
          <w:szCs w:val="20"/>
          <w:highlight w:val="none"/>
        </w:rPr>
        <w:t xml:space="preserve">订立时间：</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年</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hint="eastAsia" w:ascii="宋体" w:hAnsi="宋体"/>
          <w:sz w:val="24"/>
          <w:szCs w:val="20"/>
          <w:highlight w:val="none"/>
        </w:rPr>
        <w:t xml:space="preserve">月</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日。</w:t>
      </w:r>
      <w:r/>
    </w:p>
    <w:p>
      <w:pPr>
        <w:ind w:firstLine="480"/>
        <w:spacing w:after="31" w:line="440" w:lineRule="exact"/>
        <w:rPr>
          <w:rFonts w:ascii="宋体" w:hAnsi="宋体"/>
          <w:sz w:val="24"/>
          <w:szCs w:val="20"/>
          <w:highlight w:val="none"/>
        </w:rPr>
      </w:pPr>
      <w:r>
        <w:rPr>
          <w:rFonts w:ascii="宋体" w:hAnsi="宋体"/>
          <w:sz w:val="24"/>
          <w:szCs w:val="20"/>
          <w:highlight w:val="none"/>
        </w:rPr>
        <w:t xml:space="preserve">2.</w:t>
      </w:r>
      <w:r>
        <w:rPr>
          <w:rFonts w:hint="eastAsia" w:ascii="宋体" w:hAnsi="宋体"/>
          <w:sz w:val="24"/>
          <w:szCs w:val="20"/>
          <w:highlight w:val="none"/>
        </w:rPr>
        <w:t xml:space="preserve">订立地点：</w:t>
      </w:r>
      <w:r>
        <w:rPr>
          <w:rFonts w:ascii="宋体" w:hAnsi="宋体"/>
          <w:sz w:val="24"/>
          <w:szCs w:val="20"/>
          <w:highlight w:val="none"/>
          <w:u w:val="single"/>
        </w:rPr>
        <w:t xml:space="preserve">  </w:t>
      </w:r>
      <w:r>
        <w:rPr>
          <w:rFonts w:hint="eastAsia" w:ascii="宋体" w:hAnsi="宋体"/>
          <w:sz w:val="24"/>
          <w:szCs w:val="20"/>
          <w:highlight w:val="none"/>
          <w:u w:val="single"/>
        </w:rPr>
        <w:t xml:space="preserve">阜宁县审计局</w:t>
      </w:r>
      <w:r>
        <w:rPr>
          <w:rFonts w:ascii="宋体" w:hAnsi="宋体"/>
          <w:sz w:val="24"/>
          <w:szCs w:val="20"/>
          <w:highlight w:val="none"/>
          <w:u w:val="single"/>
        </w:rPr>
        <w:t xml:space="preserve"> </w:t>
      </w:r>
      <w:r>
        <w:rPr>
          <w:rFonts w:hint="eastAsia" w:ascii="宋体" w:hAnsi="宋体"/>
          <w:sz w:val="24"/>
          <w:szCs w:val="20"/>
          <w:highlight w:val="none"/>
        </w:rPr>
        <w:t xml:space="preserve">。</w:t>
      </w:r>
      <w:r/>
    </w:p>
    <w:p>
      <w:pPr>
        <w:ind w:firstLine="482"/>
        <w:spacing w:after="31" w:line="440" w:lineRule="exact"/>
        <w:rPr>
          <w:rFonts w:ascii="宋体" w:hAnsi="宋体" w:cs="宋体"/>
          <w:b/>
          <w:sz w:val="24"/>
          <w:szCs w:val="20"/>
          <w:highlight w:val="none"/>
        </w:rPr>
        <w:outlineLvl w:val="1"/>
      </w:pPr>
      <w:r/>
      <w:bookmarkStart w:id="220" w:name="_Toc435107726"/>
      <w:r/>
      <w:bookmarkStart w:id="221" w:name="_Toc435105475"/>
      <w:r/>
      <w:bookmarkStart w:id="222" w:name="_Toc435105882"/>
      <w:r/>
      <w:bookmarkStart w:id="223" w:name="_Toc435106545"/>
      <w:r>
        <w:rPr>
          <w:rFonts w:hint="eastAsia" w:ascii="宋体" w:hAnsi="宋体" w:cs="宋体"/>
          <w:b/>
          <w:sz w:val="24"/>
          <w:szCs w:val="20"/>
          <w:highlight w:val="none"/>
        </w:rPr>
        <w:t xml:space="preserve">九、合同生效</w:t>
      </w:r>
      <w:bookmarkEnd w:id="220"/>
      <w:r/>
      <w:bookmarkEnd w:id="221"/>
      <w:r/>
      <w:bookmarkEnd w:id="222"/>
      <w:r/>
      <w:bookmarkEnd w:id="223"/>
      <w:r/>
      <w:r/>
    </w:p>
    <w:p>
      <w:pPr>
        <w:ind w:firstLine="480"/>
        <w:spacing w:after="31" w:line="440" w:lineRule="exact"/>
        <w:rPr>
          <w:rFonts w:ascii="宋体" w:hAnsi="宋体"/>
          <w:sz w:val="24"/>
          <w:szCs w:val="20"/>
          <w:highlight w:val="none"/>
        </w:rPr>
      </w:pPr>
      <w:r>
        <w:rPr>
          <w:rFonts w:hint="eastAsia" w:ascii="宋体" w:hAnsi="宋体"/>
          <w:sz w:val="24"/>
          <w:szCs w:val="20"/>
          <w:highlight w:val="none"/>
        </w:rPr>
        <w:t xml:space="preserve">本合同自</w:t>
      </w:r>
      <w:r>
        <w:rPr>
          <w:rFonts w:hint="eastAsia" w:ascii="宋体" w:hAnsi="宋体"/>
          <w:sz w:val="24"/>
          <w:szCs w:val="20"/>
          <w:highlight w:val="none"/>
          <w:u w:val="single"/>
        </w:rPr>
        <w:t xml:space="preserve"> 双方签字盖章后</w:t>
      </w:r>
      <w:r>
        <w:rPr>
          <w:rFonts w:hint="eastAsia" w:ascii="宋体" w:hAnsi="宋体"/>
          <w:sz w:val="24"/>
          <w:szCs w:val="20"/>
          <w:highlight w:val="none"/>
        </w:rPr>
        <w:t xml:space="preserve">生效。</w:t>
      </w:r>
      <w:r/>
    </w:p>
    <w:p>
      <w:pPr>
        <w:ind w:firstLine="482"/>
        <w:spacing w:after="31" w:line="440" w:lineRule="exact"/>
        <w:rPr>
          <w:rFonts w:ascii="宋体" w:hAnsi="宋体" w:cs="宋体"/>
          <w:b/>
          <w:sz w:val="24"/>
          <w:szCs w:val="20"/>
          <w:highlight w:val="none"/>
        </w:rPr>
        <w:outlineLvl w:val="1"/>
      </w:pPr>
      <w:r/>
      <w:bookmarkStart w:id="224" w:name="_Toc435105476"/>
      <w:r/>
      <w:bookmarkStart w:id="225" w:name="_Toc435105883"/>
      <w:r/>
      <w:bookmarkStart w:id="226" w:name="_Toc435107727"/>
      <w:r/>
      <w:bookmarkStart w:id="227" w:name="_Toc435106546"/>
      <w:r>
        <w:rPr>
          <w:rFonts w:hint="eastAsia" w:ascii="宋体" w:hAnsi="宋体" w:cs="宋体"/>
          <w:b/>
          <w:sz w:val="24"/>
          <w:szCs w:val="20"/>
          <w:highlight w:val="none"/>
        </w:rPr>
        <w:t xml:space="preserve">十、合同份数</w:t>
      </w:r>
      <w:bookmarkEnd w:id="224"/>
      <w:r/>
      <w:bookmarkEnd w:id="225"/>
      <w:r/>
      <w:bookmarkEnd w:id="226"/>
      <w:r/>
      <w:bookmarkEnd w:id="227"/>
      <w:r/>
      <w:r/>
    </w:p>
    <w:p>
      <w:pPr>
        <w:ind w:firstLine="480"/>
        <w:spacing w:after="31" w:line="440" w:lineRule="exact"/>
        <w:rPr>
          <w:rFonts w:ascii="宋体" w:hAnsi="宋体"/>
          <w:sz w:val="24"/>
          <w:szCs w:val="20"/>
          <w:highlight w:val="none"/>
        </w:rPr>
      </w:pPr>
      <w:r>
        <w:rPr>
          <w:rFonts w:hint="eastAsia" w:ascii="宋体" w:hAnsi="宋体"/>
          <w:sz w:val="24"/>
          <w:szCs w:val="20"/>
          <w:highlight w:val="none"/>
        </w:rPr>
        <w:t xml:space="preserve">本合同一式肆份，具有同等法律效力，其中委托人执壹份，咨询人执壹份，鉴证人各一份，共四份。</w:t>
      </w:r>
      <w:r/>
    </w:p>
    <w:p>
      <w:pPr>
        <w:ind w:firstLine="480"/>
        <w:spacing w:after="31" w:line="440" w:lineRule="exact"/>
        <w:rPr>
          <w:rFonts w:ascii="宋体" w:hAnsi="宋体"/>
          <w:sz w:val="24"/>
          <w:szCs w:val="20"/>
          <w:highlight w:val="none"/>
        </w:rPr>
      </w:pPr>
      <w:r>
        <w:rPr>
          <w:rFonts w:ascii="宋体" w:hAnsi="宋体"/>
          <w:sz w:val="24"/>
          <w:szCs w:val="20"/>
          <w:highlight w:val="none"/>
        </w:rPr>
      </w:r>
      <w:r/>
    </w:p>
    <w:p>
      <w:pPr>
        <w:spacing w:after="31" w:line="440" w:lineRule="exact"/>
        <w:rPr>
          <w:rFonts w:ascii="宋体" w:hAnsi="宋体"/>
          <w:sz w:val="24"/>
          <w:szCs w:val="20"/>
          <w:highlight w:val="none"/>
        </w:rPr>
      </w:pPr>
      <w:r>
        <w:rPr>
          <w:rFonts w:hint="eastAsia" w:ascii="宋体" w:hAnsi="宋体"/>
          <w:sz w:val="24"/>
          <w:szCs w:val="20"/>
          <w:highlight w:val="none"/>
        </w:rPr>
        <w:t xml:space="preserve">委</w:t>
      </w:r>
      <w:r>
        <w:rPr>
          <w:rFonts w:ascii="宋体" w:hAnsi="宋体"/>
          <w:sz w:val="24"/>
          <w:szCs w:val="20"/>
          <w:highlight w:val="none"/>
        </w:rPr>
        <w:t xml:space="preserve"> </w:t>
      </w:r>
      <w:r>
        <w:rPr>
          <w:rFonts w:hint="eastAsia" w:ascii="宋体" w:hAnsi="宋体"/>
          <w:sz w:val="24"/>
          <w:szCs w:val="20"/>
          <w:highlight w:val="none"/>
        </w:rPr>
        <w:t xml:space="preserve">托</w:t>
      </w:r>
      <w:r>
        <w:rPr>
          <w:rFonts w:ascii="宋体" w:hAnsi="宋体"/>
          <w:sz w:val="24"/>
          <w:szCs w:val="20"/>
          <w:highlight w:val="none"/>
        </w:rPr>
        <w:t xml:space="preserve"> </w:t>
      </w:r>
      <w:r>
        <w:rPr>
          <w:rFonts w:hint="eastAsia" w:ascii="宋体" w:hAnsi="宋体"/>
          <w:sz w:val="24"/>
          <w:szCs w:val="20"/>
          <w:highlight w:val="none"/>
        </w:rPr>
        <w:t xml:space="preserve">人：</w:t>
      </w:r>
      <w:r>
        <w:rPr>
          <w:rFonts w:ascii="宋体" w:hAnsi="宋体"/>
          <w:sz w:val="24"/>
          <w:szCs w:val="20"/>
          <w:highlight w:val="none"/>
        </w:rPr>
        <w:t xml:space="preserve"> </w:t>
      </w:r>
      <w:r>
        <w:rPr>
          <w:rFonts w:ascii="宋体" w:hAnsi="宋体"/>
          <w:sz w:val="24"/>
          <w:szCs w:val="20"/>
          <w:highlight w:val="none"/>
          <w:u w:val="single"/>
        </w:rPr>
        <w:t xml:space="preserve">     </w:t>
      </w:r>
      <w:r>
        <w:rPr>
          <w:rFonts w:hint="eastAsia" w:ascii="宋体" w:hAnsi="宋体"/>
          <w:sz w:val="24"/>
          <w:szCs w:val="20"/>
          <w:highlight w:val="none"/>
          <w:u w:val="single"/>
        </w:rPr>
        <w:t xml:space="preserve">（盖 章）</w:t>
      </w:r>
      <w:r>
        <w:rPr>
          <w:rFonts w:ascii="宋体" w:hAnsi="宋体"/>
          <w:sz w:val="24"/>
          <w:szCs w:val="20"/>
          <w:highlight w:val="none"/>
        </w:rPr>
        <w:t xml:space="preserve">         </w:t>
      </w:r>
      <w:r>
        <w:rPr>
          <w:rFonts w:hint="eastAsia" w:ascii="宋体" w:hAnsi="宋体"/>
          <w:sz w:val="24"/>
          <w:szCs w:val="20"/>
          <w:highlight w:val="none"/>
        </w:rPr>
        <w:t xml:space="preserve">咨</w:t>
      </w:r>
      <w:r>
        <w:rPr>
          <w:rFonts w:ascii="宋体" w:hAnsi="宋体"/>
          <w:sz w:val="24"/>
          <w:szCs w:val="20"/>
          <w:highlight w:val="none"/>
        </w:rPr>
        <w:t xml:space="preserve"> </w:t>
      </w:r>
      <w:r>
        <w:rPr>
          <w:rFonts w:hint="eastAsia" w:ascii="宋体" w:hAnsi="宋体"/>
          <w:sz w:val="24"/>
          <w:szCs w:val="20"/>
          <w:highlight w:val="none"/>
        </w:rPr>
        <w:t xml:space="preserve">询</w:t>
      </w:r>
      <w:r>
        <w:rPr>
          <w:rFonts w:ascii="宋体" w:hAnsi="宋体"/>
          <w:sz w:val="24"/>
          <w:szCs w:val="20"/>
          <w:highlight w:val="none"/>
        </w:rPr>
        <w:t xml:space="preserve"> </w:t>
      </w:r>
      <w:r>
        <w:rPr>
          <w:rFonts w:hint="eastAsia" w:ascii="宋体" w:hAnsi="宋体"/>
          <w:sz w:val="24"/>
          <w:szCs w:val="20"/>
          <w:highlight w:val="none"/>
        </w:rPr>
        <w:t xml:space="preserve">人：</w:t>
      </w:r>
      <w:r>
        <w:rPr>
          <w:rFonts w:ascii="宋体" w:hAnsi="宋体"/>
          <w:sz w:val="24"/>
          <w:szCs w:val="20"/>
          <w:highlight w:val="none"/>
          <w:u w:val="single"/>
        </w:rPr>
        <w:t xml:space="preserve">     </w:t>
      </w:r>
      <w:r>
        <w:rPr>
          <w:rFonts w:hint="eastAsia" w:ascii="宋体" w:hAnsi="宋体"/>
          <w:sz w:val="24"/>
          <w:szCs w:val="20"/>
          <w:highlight w:val="none"/>
          <w:u w:val="single"/>
        </w:rPr>
        <w:t xml:space="preserve">（盖 章）  </w:t>
      </w:r>
      <w:r>
        <w:rPr>
          <w:rFonts w:ascii="宋体" w:hAnsi="宋体"/>
          <w:sz w:val="24"/>
          <w:szCs w:val="20"/>
          <w:highlight w:val="none"/>
          <w:u w:val="single"/>
        </w:rPr>
        <w:t xml:space="preserve">  </w:t>
      </w:r>
      <w:r>
        <w:rPr>
          <w:rFonts w:ascii="宋体" w:hAnsi="宋体"/>
          <w:sz w:val="24"/>
          <w:szCs w:val="20"/>
          <w:highlight w:val="none"/>
        </w:rPr>
        <w:t xml:space="preserve">      </w:t>
      </w:r>
      <w:r/>
    </w:p>
    <w:p>
      <w:pPr>
        <w:spacing w:after="31" w:line="440" w:lineRule="exact"/>
        <w:rPr>
          <w:rFonts w:ascii="宋体" w:hAnsi="宋体"/>
          <w:sz w:val="24"/>
          <w:szCs w:val="20"/>
          <w:highlight w:val="none"/>
        </w:rPr>
      </w:pPr>
      <w:r>
        <w:rPr>
          <w:rFonts w:ascii="宋体" w:hAnsi="宋体"/>
          <w:sz w:val="24"/>
          <w:szCs w:val="20"/>
          <w:highlight w:val="none"/>
        </w:rPr>
      </w:r>
      <w:r/>
    </w:p>
    <w:p>
      <w:pPr>
        <w:spacing w:after="31" w:line="440" w:lineRule="exact"/>
        <w:rPr>
          <w:rFonts w:ascii="宋体" w:hAnsi="宋体"/>
          <w:sz w:val="24"/>
          <w:szCs w:val="20"/>
          <w:highlight w:val="none"/>
        </w:rPr>
      </w:pPr>
      <w:r>
        <w:rPr>
          <w:rFonts w:hint="eastAsia" w:ascii="宋体" w:hAnsi="宋体"/>
          <w:sz w:val="24"/>
          <w:szCs w:val="20"/>
          <w:highlight w:val="none"/>
        </w:rPr>
        <w:t xml:space="preserve">签 署 人：</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（签字）</w:t>
      </w:r>
      <w:r>
        <w:rPr>
          <w:rFonts w:ascii="宋体" w:hAnsi="宋体"/>
          <w:sz w:val="24"/>
          <w:szCs w:val="20"/>
          <w:highlight w:val="none"/>
        </w:rPr>
        <w:t xml:space="preserve">      </w:t>
      </w:r>
      <w:r>
        <w:rPr>
          <w:rFonts w:hint="eastAsia" w:ascii="宋体" w:hAnsi="宋体"/>
          <w:sz w:val="24"/>
          <w:szCs w:val="20"/>
          <w:highlight w:val="none"/>
        </w:rPr>
        <w:t xml:space="preserve">签 署 人：</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（签字）</w:t>
      </w:r>
      <w:r/>
    </w:p>
    <w:p>
      <w:pPr>
        <w:spacing w:after="31" w:line="440" w:lineRule="exact"/>
        <w:rPr>
          <w:rFonts w:ascii="楷体_GB2312" w:hAnsi="Arial" w:eastAsia="楷体_GB2312"/>
          <w:sz w:val="24"/>
          <w:szCs w:val="20"/>
          <w:highlight w:val="none"/>
        </w:rPr>
      </w:pPr>
      <w:r>
        <w:rPr>
          <w:rFonts w:ascii="楷体_GB2312" w:hAnsi="Arial" w:eastAsia="楷体_GB2312"/>
          <w:sz w:val="24"/>
          <w:szCs w:val="20"/>
          <w:highlight w:val="none"/>
        </w:rPr>
        <w:t xml:space="preserve">      </w:t>
      </w:r>
      <w:r>
        <w:rPr>
          <w:rFonts w:ascii="楷体_GB2312" w:hAnsi="Arial" w:eastAsia="楷体_GB2312"/>
          <w:sz w:val="24"/>
          <w:szCs w:val="20"/>
          <w:highlight w:val="none"/>
        </w:rPr>
      </w:r>
      <w:r/>
      <w:r>
        <w:rPr>
          <w:rFonts w:ascii="楷体_GB2312" w:hAnsi="Arial" w:eastAsia="楷体_GB2312"/>
          <w:sz w:val="24"/>
          <w:szCs w:val="20"/>
          <w:highlight w:val="none"/>
        </w:rPr>
      </w:r>
    </w:p>
    <w:p>
      <w:pPr>
        <w:jc w:val="center"/>
        <w:keepLines w:val="0"/>
        <w:keepNext w:val="0"/>
        <w:pageBreakBefore w:val="0"/>
        <w:widowControl w:val="off"/>
        <w:rPr>
          <w:rFonts w:ascii="宋体"/>
          <w:b/>
          <w:sz w:val="32"/>
          <w:szCs w:val="32"/>
          <w:highlight w:val="none"/>
        </w:rPr>
        <w:outlineLvl w:val="9"/>
      </w:pPr>
      <w:r/>
      <w:bookmarkStart w:id="228" w:name="_Toc435106547"/>
      <w:r/>
      <w:bookmarkStart w:id="229" w:name="_Toc435105477"/>
      <w:r/>
      <w:bookmarkStart w:id="230" w:name="_Toc435105884"/>
      <w:r/>
      <w:bookmarkStart w:id="231" w:name="_Toc435107728"/>
      <w:r>
        <w:rPr>
          <w:rFonts w:hint="eastAsia" w:ascii="宋体" w:hAnsi="宋体"/>
          <w:b/>
          <w:sz w:val="32"/>
          <w:szCs w:val="32"/>
          <w:highlight w:val="none"/>
        </w:rPr>
        <w:t xml:space="preserve">第二部分</w:t>
      </w:r>
      <w:r>
        <w:rPr>
          <w:rFonts w:ascii="宋体" w:hAnsi="宋体"/>
          <w:b/>
          <w:sz w:val="32"/>
          <w:szCs w:val="32"/>
          <w:highlight w:val="none"/>
        </w:rPr>
        <w:t xml:space="preserve">  </w:t>
      </w:r>
      <w:r>
        <w:rPr>
          <w:rFonts w:hint="eastAsia" w:ascii="宋体" w:hAnsi="宋体"/>
          <w:b/>
          <w:sz w:val="32"/>
          <w:szCs w:val="32"/>
          <w:highlight w:val="none"/>
        </w:rPr>
        <w:t xml:space="preserve">通用条件</w:t>
      </w:r>
      <w:bookmarkEnd w:id="228"/>
      <w:r/>
      <w:bookmarkEnd w:id="229"/>
      <w:r/>
      <w:bookmarkEnd w:id="230"/>
      <w:r/>
      <w:bookmarkEnd w:id="231"/>
      <w:r/>
      <w:r/>
    </w:p>
    <w:p>
      <w:pPr>
        <w:jc w:val="center"/>
        <w:rPr>
          <w:rFonts w:ascii="宋体"/>
          <w:b/>
          <w:sz w:val="24"/>
          <w:highlight w:val="none"/>
        </w:rPr>
        <w:outlineLvl w:val="0"/>
      </w:pPr>
      <w:r>
        <w:rPr>
          <w:rFonts w:ascii="宋体"/>
          <w:b/>
          <w:sz w:val="24"/>
          <w:highlight w:val="none"/>
        </w:rPr>
      </w:r>
      <w:r/>
    </w:p>
    <w:p>
      <w:pPr>
        <w:ind w:firstLine="482"/>
        <w:spacing w:after="31" w:line="360" w:lineRule="auto"/>
        <w:rPr>
          <w:rFonts w:ascii="宋体" w:hAnsi="宋体" w:cs="宋体"/>
          <w:b/>
          <w:sz w:val="24"/>
          <w:szCs w:val="20"/>
          <w:highlight w:val="none"/>
        </w:rPr>
      </w:pPr>
      <w:r>
        <w:rPr>
          <w:rFonts w:hint="eastAsia" w:ascii="宋体" w:hAnsi="宋体" w:cs="宋体"/>
          <w:b/>
          <w:sz w:val="24"/>
          <w:szCs w:val="20"/>
          <w:highlight w:val="none"/>
        </w:rPr>
        <w:t xml:space="preserve">详见：建设工程造价咨询合同（示范文本）》（GF-2015- 0212 ）通用条件</w:t>
      </w:r>
      <w:bookmarkStart w:id="232" w:name="_bookmark16"/>
      <w:r/>
      <w:bookmarkEnd w:id="232"/>
      <w:r/>
      <w:bookmarkStart w:id="233" w:name="_bookmark17"/>
      <w:r/>
      <w:bookmarkEnd w:id="233"/>
      <w:r/>
      <w:bookmarkStart w:id="234" w:name="_bookmark18"/>
      <w:r/>
      <w:bookmarkEnd w:id="234"/>
      <w:r/>
      <w:bookmarkStart w:id="235" w:name="_Toc435105517"/>
      <w:r/>
      <w:bookmarkStart w:id="236" w:name="_Toc435105924"/>
      <w:r/>
      <w:bookmarkStart w:id="237" w:name="_Toc435106587"/>
      <w:r/>
      <w:bookmarkStart w:id="238" w:name="_Toc435107768"/>
      <w:r>
        <w:rPr>
          <w:rFonts w:hint="eastAsia" w:ascii="宋体" w:hAnsi="宋体" w:cs="宋体"/>
          <w:b/>
          <w:sz w:val="24"/>
          <w:szCs w:val="20"/>
          <w:highlight w:val="none"/>
        </w:rPr>
        <w:t xml:space="preserve">。</w:t>
      </w:r>
      <w:r/>
    </w:p>
    <w:p>
      <w:pPr>
        <w:spacing w:after="31" w:line="360" w:lineRule="auto"/>
        <w:rPr>
          <w:rFonts w:ascii="宋体" w:hAnsi="宋体" w:cs="宋体"/>
          <w:b/>
          <w:sz w:val="24"/>
          <w:szCs w:val="20"/>
          <w:highlight w:val="none"/>
        </w:rPr>
      </w:pPr>
      <w:r>
        <w:rPr>
          <w:rFonts w:ascii="宋体" w:hAnsi="宋体" w:cs="宋体"/>
          <w:b/>
          <w:sz w:val="24"/>
          <w:szCs w:val="20"/>
          <w:highlight w:val="none"/>
        </w:rPr>
      </w:r>
      <w:r/>
    </w:p>
    <w:p>
      <w:pPr>
        <w:jc w:val="center"/>
        <w:spacing w:after="31" w:line="360" w:lineRule="auto"/>
        <w:rPr>
          <w:rFonts w:ascii="宋体" w:hAnsi="宋体"/>
          <w:b/>
          <w:sz w:val="24"/>
          <w:szCs w:val="20"/>
          <w:highlight w:val="none"/>
        </w:rPr>
      </w:pPr>
      <w:r>
        <w:rPr>
          <w:rFonts w:hint="eastAsia" w:ascii="宋体" w:hAnsi="宋体"/>
          <w:b/>
          <w:sz w:val="24"/>
          <w:szCs w:val="20"/>
          <w:highlight w:val="none"/>
        </w:rPr>
        <w:t xml:space="preserve">第三部分</w:t>
      </w:r>
      <w:r>
        <w:rPr>
          <w:rFonts w:ascii="宋体" w:hAnsi="宋体"/>
          <w:b/>
          <w:sz w:val="24"/>
          <w:szCs w:val="20"/>
          <w:highlight w:val="none"/>
        </w:rPr>
        <w:t xml:space="preserve">  </w:t>
      </w:r>
      <w:r>
        <w:rPr>
          <w:rFonts w:hint="eastAsia" w:ascii="宋体" w:hAnsi="宋体"/>
          <w:b/>
          <w:sz w:val="24"/>
          <w:szCs w:val="20"/>
          <w:highlight w:val="none"/>
        </w:rPr>
        <w:t xml:space="preserve">专用条件</w:t>
      </w:r>
      <w:bookmarkEnd w:id="235"/>
      <w:r/>
      <w:bookmarkEnd w:id="236"/>
      <w:r/>
      <w:bookmarkEnd w:id="237"/>
      <w:r/>
      <w:bookmarkEnd w:id="238"/>
      <w:r/>
      <w:r/>
    </w:p>
    <w:p>
      <w:pPr>
        <w:ind w:firstLine="480"/>
        <w:spacing w:after="31" w:line="360" w:lineRule="auto"/>
        <w:rPr>
          <w:rFonts w:ascii="宋体" w:hAnsi="宋体"/>
          <w:sz w:val="24"/>
          <w:szCs w:val="20"/>
          <w:highlight w:val="none"/>
        </w:rPr>
        <w:outlineLvl w:val="1"/>
      </w:pPr>
      <w:r>
        <w:rPr>
          <w:rFonts w:ascii="宋体" w:hAnsi="宋体"/>
          <w:sz w:val="24"/>
          <w:szCs w:val="20"/>
          <w:highlight w:val="none"/>
        </w:rPr>
      </w:r>
      <w:r/>
    </w:p>
    <w:p>
      <w:pPr>
        <w:ind w:firstLine="482"/>
        <w:spacing w:after="31" w:line="360" w:lineRule="auto"/>
        <w:rPr>
          <w:rFonts w:ascii="宋体" w:hAnsi="宋体" w:cs="宋体"/>
          <w:b/>
          <w:sz w:val="24"/>
          <w:szCs w:val="20"/>
          <w:highlight w:val="none"/>
        </w:rPr>
        <w:outlineLvl w:val="1"/>
      </w:pPr>
      <w:r/>
      <w:bookmarkStart w:id="239" w:name="_Toc435106588"/>
      <w:r/>
      <w:bookmarkStart w:id="240" w:name="_Toc435105518"/>
      <w:r/>
      <w:bookmarkStart w:id="241" w:name="_Toc435105925"/>
      <w:r/>
      <w:bookmarkStart w:id="242" w:name="_Toc435107769"/>
      <w:r>
        <w:rPr>
          <w:rFonts w:ascii="宋体" w:hAnsi="宋体" w:cs="宋体"/>
          <w:b/>
          <w:sz w:val="24"/>
          <w:szCs w:val="20"/>
          <w:highlight w:val="none"/>
        </w:rPr>
        <w:t xml:space="preserve">1.</w:t>
      </w:r>
      <w:r>
        <w:rPr>
          <w:rFonts w:hint="eastAsia" w:ascii="宋体" w:hAnsi="宋体" w:cs="宋体"/>
          <w:b/>
          <w:sz w:val="24"/>
          <w:szCs w:val="20"/>
          <w:highlight w:val="none"/>
        </w:rPr>
        <w:t xml:space="preserve">词语定义、语言、解释顺序与适用法律</w:t>
      </w:r>
      <w:bookmarkEnd w:id="239"/>
      <w:r/>
      <w:bookmarkEnd w:id="240"/>
      <w:r/>
      <w:bookmarkEnd w:id="241"/>
      <w:r/>
      <w:bookmarkEnd w:id="242"/>
      <w:r/>
      <w:r/>
    </w:p>
    <w:p>
      <w:pPr>
        <w:ind w:firstLine="480"/>
        <w:spacing w:after="31" w:line="360" w:lineRule="auto"/>
        <w:rPr>
          <w:rFonts w:ascii="宋体" w:hAnsi="宋体"/>
          <w:sz w:val="24"/>
          <w:szCs w:val="20"/>
          <w:highlight w:val="none"/>
        </w:rPr>
        <w:outlineLvl w:val="2"/>
      </w:pPr>
      <w:r/>
      <w:bookmarkStart w:id="243" w:name="_Toc435107770"/>
      <w:r/>
      <w:bookmarkStart w:id="244" w:name="_Toc435105519"/>
      <w:r/>
      <w:bookmarkStart w:id="245" w:name="_Toc435106589"/>
      <w:r/>
      <w:bookmarkStart w:id="246" w:name="_Toc435105926"/>
      <w:r>
        <w:rPr>
          <w:rFonts w:ascii="宋体" w:hAnsi="宋体"/>
          <w:sz w:val="24"/>
          <w:szCs w:val="20"/>
          <w:highlight w:val="none"/>
        </w:rPr>
        <w:t xml:space="preserve">1.2 </w:t>
      </w:r>
      <w:r>
        <w:rPr>
          <w:rFonts w:hint="eastAsia" w:ascii="宋体" w:hAnsi="宋体"/>
          <w:sz w:val="24"/>
          <w:szCs w:val="20"/>
          <w:highlight w:val="none"/>
        </w:rPr>
        <w:t xml:space="preserve">语言</w:t>
      </w:r>
      <w:bookmarkEnd w:id="243"/>
      <w:r/>
      <w:bookmarkEnd w:id="244"/>
      <w:r/>
      <w:bookmarkEnd w:id="245"/>
      <w:r/>
      <w:bookmarkEnd w:id="246"/>
      <w:r/>
      <w:r/>
    </w:p>
    <w:p>
      <w:pPr>
        <w:ind w:firstLine="480"/>
        <w:spacing w:after="31" w:line="360" w:lineRule="auto"/>
        <w:rPr>
          <w:rFonts w:ascii="宋体" w:hAnsi="宋体"/>
          <w:sz w:val="24"/>
          <w:szCs w:val="20"/>
          <w:highlight w:val="none"/>
        </w:rPr>
      </w:pPr>
      <w:r/>
      <w:bookmarkStart w:id="247" w:name="_Toc435105520"/>
      <w:r>
        <w:rPr>
          <w:rFonts w:hint="eastAsia" w:ascii="宋体" w:hAnsi="宋体"/>
          <w:sz w:val="24"/>
          <w:szCs w:val="20"/>
          <w:highlight w:val="none"/>
        </w:rPr>
        <w:t xml:space="preserve">本合同文件除使用中文外，还可用</w:t>
      </w:r>
      <w:r>
        <w:rPr>
          <w:rFonts w:ascii="宋体" w:hAnsi="宋体"/>
          <w:sz w:val="24"/>
          <w:szCs w:val="20"/>
          <w:highlight w:val="none"/>
          <w:u w:val="single"/>
        </w:rPr>
        <w:t xml:space="preserve">  </w:t>
      </w:r>
      <w:bookmarkEnd w:id="247"/>
      <w:r>
        <w:rPr>
          <w:rFonts w:hint="eastAsia" w:ascii="宋体" w:hAnsi="宋体"/>
          <w:sz w:val="24"/>
          <w:szCs w:val="20"/>
          <w:highlight w:val="none"/>
          <w:u w:val="single"/>
        </w:rPr>
        <w:t xml:space="preserve"> 无  </w:t>
      </w:r>
      <w:r>
        <w:rPr>
          <w:rFonts w:ascii="宋体" w:hAnsi="宋体"/>
          <w:sz w:val="24"/>
          <w:szCs w:val="20"/>
          <w:highlight w:val="none"/>
          <w:u w:val="single"/>
        </w:rPr>
        <w:t xml:space="preserve"> </w:t>
      </w:r>
      <w:r/>
    </w:p>
    <w:p>
      <w:pPr>
        <w:ind w:firstLine="480"/>
        <w:spacing w:after="31" w:line="360" w:lineRule="auto"/>
        <w:rPr>
          <w:rFonts w:ascii="宋体" w:hAnsi="宋体"/>
          <w:sz w:val="24"/>
          <w:szCs w:val="20"/>
          <w:highlight w:val="none"/>
        </w:rPr>
        <w:outlineLvl w:val="2"/>
      </w:pPr>
      <w:r/>
      <w:bookmarkStart w:id="248" w:name="_Toc435105927"/>
      <w:r/>
      <w:bookmarkStart w:id="249" w:name="_Toc435106590"/>
      <w:r/>
      <w:bookmarkStart w:id="250" w:name="_Toc435105521"/>
      <w:r/>
      <w:bookmarkStart w:id="251" w:name="_Toc435107771"/>
      <w:r>
        <w:rPr>
          <w:rFonts w:ascii="宋体" w:hAnsi="宋体"/>
          <w:sz w:val="24"/>
          <w:szCs w:val="20"/>
          <w:highlight w:val="none"/>
        </w:rPr>
        <w:t xml:space="preserve">1.3 </w:t>
      </w:r>
      <w:r>
        <w:rPr>
          <w:rFonts w:hint="eastAsia" w:ascii="宋体" w:hAnsi="宋体"/>
          <w:sz w:val="24"/>
          <w:szCs w:val="20"/>
          <w:highlight w:val="none"/>
        </w:rPr>
        <w:t xml:space="preserve">合同文件的优先顺序</w:t>
      </w:r>
      <w:bookmarkEnd w:id="248"/>
      <w:r/>
      <w:bookmarkEnd w:id="249"/>
      <w:r/>
      <w:bookmarkEnd w:id="250"/>
      <w:r/>
      <w:bookmarkEnd w:id="251"/>
      <w:r/>
      <w:r/>
    </w:p>
    <w:p>
      <w:pPr>
        <w:ind w:firstLine="480"/>
        <w:spacing w:after="31" w:line="360" w:lineRule="auto"/>
        <w:rPr>
          <w:rFonts w:ascii="宋体" w:hAnsi="宋体"/>
          <w:sz w:val="24"/>
          <w:szCs w:val="20"/>
          <w:highlight w:val="none"/>
        </w:rPr>
      </w:pPr>
      <w:r/>
      <w:bookmarkStart w:id="252" w:name="_Toc435105522"/>
      <w:r>
        <w:rPr>
          <w:rFonts w:hint="eastAsia" w:ascii="宋体" w:hAnsi="宋体"/>
          <w:sz w:val="24"/>
          <w:szCs w:val="20"/>
          <w:highlight w:val="none"/>
        </w:rPr>
        <w:t xml:space="preserve">本合同文件的解释顺序为：</w:t>
      </w:r>
      <w:r>
        <w:rPr>
          <w:rFonts w:ascii="宋体" w:hAnsi="宋体"/>
          <w:sz w:val="24"/>
          <w:szCs w:val="20"/>
          <w:highlight w:val="none"/>
          <w:u w:val="single"/>
        </w:rPr>
        <w:t xml:space="preserve"> </w:t>
      </w:r>
      <w:r>
        <w:rPr>
          <w:rFonts w:hint="eastAsia" w:ascii="宋体" w:hAnsi="宋体"/>
          <w:sz w:val="24"/>
          <w:szCs w:val="20"/>
          <w:highlight w:val="none"/>
          <w:u w:val="single"/>
        </w:rPr>
        <w:t xml:space="preserve">详见通用条款</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bookmarkEnd w:id="252"/>
      <w:r/>
      <w:r/>
    </w:p>
    <w:p>
      <w:pPr>
        <w:ind w:firstLine="480"/>
        <w:spacing w:after="31" w:line="360" w:lineRule="auto"/>
        <w:rPr>
          <w:rFonts w:ascii="宋体" w:hAnsi="宋体"/>
          <w:sz w:val="24"/>
          <w:szCs w:val="20"/>
          <w:highlight w:val="none"/>
        </w:rPr>
        <w:outlineLvl w:val="2"/>
      </w:pPr>
      <w:r/>
      <w:bookmarkStart w:id="253" w:name="_Toc435105928"/>
      <w:r/>
      <w:bookmarkStart w:id="254" w:name="_Toc435106591"/>
      <w:r/>
      <w:bookmarkStart w:id="255" w:name="_Toc435107772"/>
      <w:r/>
      <w:bookmarkStart w:id="256" w:name="_Toc435105523"/>
      <w:r>
        <w:rPr>
          <w:rFonts w:ascii="宋体" w:hAnsi="宋体"/>
          <w:sz w:val="24"/>
          <w:szCs w:val="20"/>
          <w:highlight w:val="none"/>
        </w:rPr>
        <w:t xml:space="preserve">1.4 </w:t>
      </w:r>
      <w:r>
        <w:rPr>
          <w:rFonts w:hint="eastAsia" w:ascii="宋体" w:hAnsi="宋体"/>
          <w:sz w:val="24"/>
          <w:szCs w:val="20"/>
          <w:highlight w:val="none"/>
        </w:rPr>
        <w:t xml:space="preserve">适用法律</w:t>
      </w:r>
      <w:bookmarkEnd w:id="253"/>
      <w:r/>
      <w:bookmarkEnd w:id="254"/>
      <w:r/>
      <w:bookmarkEnd w:id="255"/>
      <w:r/>
      <w:bookmarkEnd w:id="256"/>
      <w:r/>
      <w:r/>
    </w:p>
    <w:p>
      <w:pPr>
        <w:spacing w:after="31" w:line="360" w:lineRule="auto"/>
        <w:rPr>
          <w:rFonts w:ascii="宋体" w:hAnsi="宋体"/>
          <w:sz w:val="24"/>
          <w:szCs w:val="20"/>
          <w:highlight w:val="none"/>
          <w:u w:val="single"/>
        </w:rPr>
      </w:pPr>
      <w:r/>
      <w:bookmarkStart w:id="257" w:name="_Toc435105524"/>
      <w:r>
        <w:rPr>
          <w:rFonts w:hint="eastAsia" w:ascii="宋体" w:hAnsi="宋体"/>
          <w:sz w:val="24"/>
          <w:szCs w:val="20"/>
          <w:highlight w:val="none"/>
        </w:rPr>
        <w:t xml:space="preserve">本合同适用的其他规范性文件包括</w:t>
      </w:r>
      <w:r>
        <w:rPr>
          <w:rFonts w:ascii="宋体" w:hAnsi="宋体"/>
          <w:sz w:val="24"/>
          <w:szCs w:val="20"/>
          <w:highlight w:val="none"/>
        </w:rPr>
        <w:t xml:space="preserve">: </w:t>
      </w:r>
      <w:r>
        <w:rPr>
          <w:rFonts w:hint="eastAsia" w:ascii="宋体" w:hAnsi="宋体"/>
          <w:sz w:val="24"/>
          <w:szCs w:val="20"/>
          <w:highlight w:val="none"/>
          <w:u w:val="single"/>
        </w:rPr>
        <w:t xml:space="preserve">     国家造价协会相关规定</w:t>
      </w:r>
      <w:bookmarkEnd w:id="257"/>
      <w:r>
        <w:rPr>
          <w:rFonts w:hint="eastAsia" w:ascii="宋体" w:hAnsi="宋体"/>
          <w:sz w:val="24"/>
          <w:szCs w:val="20"/>
          <w:highlight w:val="none"/>
          <w:u w:val="single"/>
        </w:rPr>
        <w:t xml:space="preserve">。  </w:t>
      </w:r>
      <w:r>
        <w:rPr>
          <w:rFonts w:hint="eastAsia" w:ascii="宋体" w:hAnsi="宋体"/>
          <w:sz w:val="24"/>
          <w:szCs w:val="20"/>
          <w:highlight w:val="none"/>
          <w:u w:val="none"/>
        </w:rPr>
        <w:t xml:space="preserve">                    </w:t>
      </w:r>
      <w:r>
        <w:rPr>
          <w:rFonts w:hint="eastAsia" w:ascii="宋体" w:hAnsi="宋体"/>
          <w:sz w:val="24"/>
          <w:szCs w:val="20"/>
          <w:highlight w:val="none"/>
          <w:u w:val="single"/>
        </w:rPr>
        <w:t xml:space="preserve">                                </w:t>
      </w:r>
      <w:r/>
    </w:p>
    <w:p>
      <w:pPr>
        <w:ind w:firstLine="482"/>
        <w:spacing w:after="31" w:line="360" w:lineRule="auto"/>
        <w:rPr>
          <w:rFonts w:ascii="宋体" w:hAnsi="宋体" w:cs="宋体"/>
          <w:b/>
          <w:sz w:val="24"/>
          <w:szCs w:val="20"/>
          <w:highlight w:val="none"/>
        </w:rPr>
        <w:outlineLvl w:val="1"/>
      </w:pPr>
      <w:r/>
      <w:bookmarkStart w:id="258" w:name="_Toc435105929"/>
      <w:r/>
      <w:bookmarkStart w:id="259" w:name="_Toc435107773"/>
      <w:r/>
      <w:bookmarkStart w:id="260" w:name="_Toc435105525"/>
      <w:r/>
      <w:bookmarkStart w:id="261" w:name="_Toc435106592"/>
      <w:r>
        <w:rPr>
          <w:rFonts w:ascii="宋体" w:hAnsi="宋体" w:cs="宋体"/>
          <w:b/>
          <w:sz w:val="24"/>
          <w:szCs w:val="20"/>
          <w:highlight w:val="none"/>
        </w:rPr>
        <w:t xml:space="preserve">2.</w:t>
      </w:r>
      <w:r>
        <w:rPr>
          <w:rFonts w:hint="eastAsia" w:ascii="宋体" w:hAnsi="宋体" w:cs="宋体"/>
          <w:b/>
          <w:sz w:val="24"/>
          <w:szCs w:val="20"/>
          <w:highlight w:val="none"/>
        </w:rPr>
        <w:t xml:space="preserve">委托人的义务</w:t>
      </w:r>
      <w:bookmarkEnd w:id="258"/>
      <w:r/>
      <w:bookmarkEnd w:id="259"/>
      <w:r/>
      <w:bookmarkEnd w:id="260"/>
      <w:r/>
      <w:bookmarkEnd w:id="261"/>
      <w:r/>
      <w:r/>
    </w:p>
    <w:p>
      <w:pPr>
        <w:ind w:firstLine="480"/>
        <w:spacing w:after="31" w:line="360" w:lineRule="auto"/>
        <w:rPr>
          <w:rFonts w:ascii="宋体" w:hAnsi="宋体"/>
          <w:sz w:val="24"/>
          <w:szCs w:val="20"/>
          <w:highlight w:val="none"/>
        </w:rPr>
        <w:outlineLvl w:val="2"/>
      </w:pPr>
      <w:r/>
      <w:bookmarkStart w:id="262" w:name="_Toc435105526"/>
      <w:r/>
      <w:bookmarkStart w:id="263" w:name="_Toc435106593"/>
      <w:r/>
      <w:bookmarkStart w:id="264" w:name="_Toc435105930"/>
      <w:r/>
      <w:bookmarkStart w:id="265" w:name="_Toc435107774"/>
      <w:r>
        <w:rPr>
          <w:rFonts w:ascii="宋体" w:hAnsi="宋体"/>
          <w:sz w:val="24"/>
          <w:szCs w:val="20"/>
          <w:highlight w:val="none"/>
        </w:rPr>
        <w:t xml:space="preserve">2.1 </w:t>
      </w:r>
      <w:r>
        <w:rPr>
          <w:rFonts w:hint="eastAsia" w:ascii="宋体" w:hAnsi="宋体"/>
          <w:sz w:val="24"/>
          <w:szCs w:val="20"/>
          <w:highlight w:val="none"/>
        </w:rPr>
        <w:t xml:space="preserve">提供资料</w:t>
      </w:r>
      <w:bookmarkEnd w:id="262"/>
      <w:r/>
      <w:bookmarkEnd w:id="263"/>
      <w:r/>
      <w:bookmarkEnd w:id="264"/>
      <w:r/>
      <w:bookmarkEnd w:id="265"/>
      <w:r/>
      <w:r/>
    </w:p>
    <w:p>
      <w:pPr>
        <w:ind w:firstLine="480"/>
        <w:spacing w:after="31" w:line="360" w:lineRule="auto"/>
        <w:rPr>
          <w:rFonts w:ascii="宋体" w:hAnsi="宋体"/>
          <w:sz w:val="24"/>
          <w:szCs w:val="20"/>
          <w:highlight w:val="none"/>
          <w:u w:val="single"/>
        </w:rPr>
      </w:pPr>
      <w:r/>
      <w:bookmarkStart w:id="266" w:name="_Toc435105527"/>
      <w:r>
        <w:rPr>
          <w:rFonts w:hint="eastAsia" w:ascii="宋体" w:hAnsi="宋体"/>
          <w:sz w:val="24"/>
          <w:szCs w:val="20"/>
          <w:highlight w:val="none"/>
        </w:rPr>
        <w:t xml:space="preserve">委托人按照约定无偿向咨询人提供与本合同咨询业务有关资料的时间为：</w:t>
      </w:r>
      <w:r>
        <w:rPr>
          <w:rFonts w:ascii="宋体" w:hAnsi="宋体"/>
          <w:sz w:val="24"/>
          <w:szCs w:val="20"/>
          <w:highlight w:val="none"/>
          <w:u w:val="single"/>
        </w:rPr>
        <w:t xml:space="preserve"> </w:t>
      </w:r>
      <w:bookmarkEnd w:id="266"/>
      <w:r>
        <w:rPr>
          <w:rFonts w:hint="eastAsia" w:ascii="宋体" w:hAnsi="宋体"/>
          <w:sz w:val="24"/>
          <w:szCs w:val="20"/>
          <w:highlight w:val="none"/>
          <w:u w:val="single"/>
        </w:rPr>
        <w:t xml:space="preserve"> 提供：工程施工图、施工合同、工程结算书、变更签证、有关会议纪要、甲供材料清单、工程开工报告、竣工报告等。以具体提供时间为准。</w:t>
      </w:r>
      <w:r/>
    </w:p>
    <w:p>
      <w:pPr>
        <w:ind w:firstLine="480"/>
        <w:spacing w:after="31" w:line="360" w:lineRule="auto"/>
        <w:rPr>
          <w:rFonts w:ascii="宋体" w:hAnsi="宋体"/>
          <w:sz w:val="24"/>
          <w:szCs w:val="20"/>
          <w:highlight w:val="none"/>
        </w:rPr>
        <w:outlineLvl w:val="2"/>
      </w:pPr>
      <w:r/>
      <w:bookmarkStart w:id="267" w:name="_Toc435106594"/>
      <w:r/>
      <w:bookmarkStart w:id="268" w:name="_Toc435105931"/>
      <w:r/>
      <w:bookmarkStart w:id="269" w:name="_Toc435105528"/>
      <w:r/>
      <w:bookmarkStart w:id="270" w:name="_Toc435107775"/>
      <w:r>
        <w:rPr>
          <w:rFonts w:ascii="宋体" w:hAnsi="宋体"/>
          <w:sz w:val="24"/>
          <w:szCs w:val="20"/>
          <w:highlight w:val="none"/>
        </w:rPr>
        <w:t xml:space="preserve">2.2 </w:t>
      </w:r>
      <w:r>
        <w:rPr>
          <w:rFonts w:hint="eastAsia" w:ascii="宋体" w:hAnsi="宋体"/>
          <w:sz w:val="24"/>
          <w:szCs w:val="20"/>
          <w:highlight w:val="none"/>
        </w:rPr>
        <w:t xml:space="preserve">提供工作条件</w:t>
      </w:r>
      <w:bookmarkEnd w:id="267"/>
      <w:r/>
      <w:bookmarkEnd w:id="268"/>
      <w:r/>
      <w:bookmarkEnd w:id="269"/>
      <w:r/>
      <w:bookmarkEnd w:id="270"/>
      <w:r/>
      <w:r/>
    </w:p>
    <w:p>
      <w:pPr>
        <w:ind w:left="115" w:firstLine="360"/>
        <w:spacing w:after="31" w:line="360" w:lineRule="auto"/>
        <w:rPr>
          <w:rFonts w:ascii="宋体" w:hAnsi="宋体"/>
          <w:sz w:val="24"/>
          <w:szCs w:val="20"/>
          <w:highlight w:val="none"/>
          <w:u w:val="single"/>
        </w:rPr>
      </w:pPr>
      <w:r/>
      <w:bookmarkStart w:id="271" w:name="_Toc435105529"/>
      <w:r>
        <w:rPr>
          <w:rFonts w:ascii="宋体" w:hAnsi="宋体"/>
          <w:sz w:val="24"/>
          <w:szCs w:val="20"/>
          <w:highlight w:val="none"/>
        </w:rPr>
        <w:t xml:space="preserve">2.2.1 </w:t>
      </w:r>
      <w:r>
        <w:rPr>
          <w:rFonts w:hint="eastAsia" w:ascii="宋体" w:hAnsi="宋体"/>
          <w:sz w:val="24"/>
          <w:szCs w:val="20"/>
          <w:highlight w:val="none"/>
        </w:rPr>
        <w:t xml:space="preserve">项目咨询人员使用由委托人提供的房屋及设备，支付使用费的标准为：</w:t>
      </w:r>
      <w:bookmarkEnd w:id="271"/>
      <w:r>
        <w:rPr>
          <w:rFonts w:hint="eastAsia" w:ascii="宋体" w:hAnsi="宋体"/>
          <w:sz w:val="24"/>
          <w:szCs w:val="20"/>
          <w:highlight w:val="none"/>
          <w:u w:val="single"/>
        </w:rPr>
        <w:t xml:space="preserve"> 项目实施应在委托人指定办公地点，委托人免费提供办公区。       </w:t>
      </w:r>
      <w:r/>
    </w:p>
    <w:p>
      <w:pPr>
        <w:ind w:firstLine="480"/>
        <w:spacing w:after="31" w:line="360" w:lineRule="auto"/>
        <w:rPr>
          <w:rFonts w:ascii="宋体" w:hAnsi="宋体"/>
          <w:sz w:val="24"/>
          <w:szCs w:val="20"/>
          <w:highlight w:val="none"/>
        </w:rPr>
        <w:outlineLvl w:val="2"/>
      </w:pPr>
      <w:r/>
      <w:bookmarkStart w:id="272" w:name="_Toc435105530"/>
      <w:r/>
      <w:bookmarkStart w:id="273" w:name="_Toc435105932"/>
      <w:r/>
      <w:bookmarkStart w:id="274" w:name="_Toc435106595"/>
      <w:r/>
      <w:bookmarkStart w:id="275" w:name="_Toc435107776"/>
      <w:r>
        <w:rPr>
          <w:rFonts w:ascii="宋体" w:hAnsi="宋体"/>
          <w:sz w:val="24"/>
          <w:szCs w:val="20"/>
          <w:highlight w:val="none"/>
        </w:rPr>
        <w:t xml:space="preserve">2.4 </w:t>
      </w:r>
      <w:r>
        <w:rPr>
          <w:rFonts w:hint="eastAsia" w:ascii="宋体" w:hAnsi="宋体"/>
          <w:sz w:val="24"/>
          <w:szCs w:val="20"/>
          <w:highlight w:val="none"/>
        </w:rPr>
        <w:t xml:space="preserve">委托人代表</w:t>
      </w:r>
      <w:bookmarkEnd w:id="272"/>
      <w:r/>
      <w:bookmarkEnd w:id="273"/>
      <w:r/>
      <w:bookmarkEnd w:id="274"/>
      <w:r/>
      <w:bookmarkEnd w:id="275"/>
      <w:r/>
      <w:r/>
    </w:p>
    <w:p>
      <w:pPr>
        <w:ind w:firstLine="480"/>
        <w:spacing w:after="31" w:line="360" w:lineRule="auto"/>
        <w:rPr>
          <w:rFonts w:ascii="宋体" w:hAnsi="宋体"/>
          <w:sz w:val="24"/>
          <w:szCs w:val="20"/>
          <w:highlight w:val="none"/>
        </w:rPr>
      </w:pPr>
      <w:r/>
      <w:bookmarkStart w:id="276" w:name="_Toc435105531"/>
      <w:r>
        <w:rPr>
          <w:rFonts w:hint="eastAsia" w:ascii="宋体" w:hAnsi="宋体"/>
          <w:sz w:val="24"/>
          <w:szCs w:val="20"/>
          <w:highlight w:val="none"/>
        </w:rPr>
        <w:t xml:space="preserve">委托人代表为：</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，其权限范围：</w:t>
      </w:r>
      <w:bookmarkEnd w:id="276"/>
      <w:r>
        <w:rPr>
          <w:rFonts w:ascii="宋体" w:hAnsi="宋体"/>
          <w:sz w:val="24"/>
          <w:szCs w:val="20"/>
          <w:highlight w:val="none"/>
          <w:u w:val="single"/>
        </w:rPr>
        <w:t xml:space="preserve"> </w:t>
      </w:r>
      <w:r>
        <w:rPr>
          <w:rFonts w:hint="eastAsia" w:ascii="宋体" w:hAnsi="宋体"/>
          <w:sz w:val="24"/>
          <w:szCs w:val="20"/>
          <w:highlight w:val="none"/>
          <w:u w:val="single"/>
        </w:rPr>
        <w:t xml:space="preserve">1．委托人有权向咨询人询问工作进展情况及相关的内容。2．委托人有权阐述对具体问题的意见和建议。3．当委托人认定咨询专业人员不按咨询合同履行其职责，或与第三人串通给委托人造成经济损失的，委托人有权要求更换咨询专业人员，直至终止合同并要求咨询人承担相应的赔偿责任。4.委托人对咨询人工作实施全过程监督、提供完整的项目审核资料。5.委托人积极参与咨询人书面提交的重大疑难问题会办，否则服务期予以顺延。6.委托人对咨询人提供的咨询成果，根据审计机构审计质量管理规定，实施复核制度并对咨询人进行考核。 </w:t>
      </w:r>
      <w:r/>
    </w:p>
    <w:p>
      <w:pPr>
        <w:ind w:firstLine="480"/>
        <w:spacing w:after="31" w:line="360" w:lineRule="auto"/>
        <w:rPr>
          <w:rFonts w:ascii="宋体" w:hAnsi="宋体"/>
          <w:sz w:val="24"/>
          <w:szCs w:val="20"/>
          <w:highlight w:val="none"/>
        </w:rPr>
        <w:outlineLvl w:val="2"/>
      </w:pPr>
      <w:r/>
      <w:bookmarkStart w:id="277" w:name="_Toc435105933"/>
      <w:r/>
      <w:bookmarkStart w:id="278" w:name="_Toc435107777"/>
      <w:r/>
      <w:bookmarkStart w:id="279" w:name="_Toc435105533"/>
      <w:r/>
      <w:bookmarkStart w:id="280" w:name="_Toc435106596"/>
      <w:r>
        <w:rPr>
          <w:rFonts w:ascii="宋体" w:hAnsi="宋体"/>
          <w:sz w:val="24"/>
          <w:szCs w:val="20"/>
          <w:highlight w:val="none"/>
        </w:rPr>
        <w:t xml:space="preserve">2.5 </w:t>
      </w:r>
      <w:r>
        <w:rPr>
          <w:rFonts w:hint="eastAsia" w:ascii="宋体" w:hAnsi="宋体"/>
          <w:sz w:val="24"/>
          <w:szCs w:val="20"/>
          <w:highlight w:val="none"/>
        </w:rPr>
        <w:t xml:space="preserve">答复</w:t>
      </w:r>
      <w:bookmarkEnd w:id="277"/>
      <w:r/>
      <w:bookmarkEnd w:id="278"/>
      <w:r/>
      <w:bookmarkEnd w:id="279"/>
      <w:r/>
      <w:bookmarkEnd w:id="280"/>
      <w:r/>
      <w:r/>
    </w:p>
    <w:p>
      <w:pPr>
        <w:ind w:firstLine="480"/>
        <w:spacing w:after="31" w:line="360" w:lineRule="auto"/>
        <w:rPr>
          <w:rFonts w:ascii="宋体" w:hAnsi="宋体"/>
          <w:sz w:val="24"/>
          <w:szCs w:val="20"/>
          <w:highlight w:val="none"/>
        </w:rPr>
      </w:pPr>
      <w:r/>
      <w:bookmarkStart w:id="281" w:name="_Toc435105534"/>
      <w:r>
        <w:rPr>
          <w:rFonts w:hint="eastAsia" w:ascii="宋体" w:hAnsi="宋体"/>
          <w:sz w:val="24"/>
          <w:szCs w:val="20"/>
          <w:highlight w:val="none"/>
        </w:rPr>
        <w:t xml:space="preserve">委托人同意在</w:t>
      </w:r>
      <w:r>
        <w:rPr>
          <w:rFonts w:ascii="宋体" w:hAnsi="宋体"/>
          <w:sz w:val="24"/>
          <w:szCs w:val="20"/>
          <w:highlight w:val="none"/>
          <w:u w:val="single"/>
        </w:rPr>
        <w:t xml:space="preserve"> </w:t>
      </w:r>
      <w:r>
        <w:rPr>
          <w:rFonts w:hint="eastAsia" w:ascii="宋体" w:hAnsi="宋体"/>
          <w:sz w:val="24"/>
          <w:szCs w:val="20"/>
          <w:highlight w:val="none"/>
          <w:u w:val="single"/>
        </w:rPr>
        <w:t xml:space="preserve"> 七</w:t>
      </w:r>
      <w:r>
        <w:rPr>
          <w:rFonts w:ascii="宋体" w:hAnsi="宋体"/>
          <w:sz w:val="24"/>
          <w:szCs w:val="20"/>
          <w:highlight w:val="none"/>
          <w:u w:val="single"/>
        </w:rPr>
        <w:t xml:space="preserve">  </w:t>
      </w:r>
      <w:r>
        <w:rPr>
          <w:rFonts w:hint="eastAsia" w:ascii="宋体" w:hAnsi="宋体"/>
          <w:sz w:val="24"/>
          <w:szCs w:val="20"/>
          <w:highlight w:val="none"/>
        </w:rPr>
        <w:t xml:space="preserve">日内，对咨询人书面提交并要求做出决定的事宜给予书面答复。逾期未答复的，视为委托人认可。</w:t>
      </w:r>
      <w:bookmarkEnd w:id="281"/>
      <w:r/>
      <w:r/>
    </w:p>
    <w:p>
      <w:pPr>
        <w:ind w:firstLine="482"/>
        <w:spacing w:after="31" w:line="360" w:lineRule="auto"/>
        <w:rPr>
          <w:rFonts w:ascii="宋体" w:hAnsi="宋体" w:cs="宋体"/>
          <w:b/>
          <w:sz w:val="24"/>
          <w:szCs w:val="20"/>
          <w:highlight w:val="none"/>
        </w:rPr>
        <w:outlineLvl w:val="1"/>
      </w:pPr>
      <w:r/>
      <w:bookmarkStart w:id="282" w:name="_Toc435105535"/>
      <w:r/>
      <w:bookmarkStart w:id="283" w:name="_Toc435105934"/>
      <w:r/>
      <w:bookmarkStart w:id="284" w:name="_Toc435106597"/>
      <w:r/>
      <w:bookmarkStart w:id="285" w:name="_Toc435107778"/>
      <w:r>
        <w:rPr>
          <w:rFonts w:ascii="宋体" w:hAnsi="宋体" w:cs="宋体"/>
          <w:b/>
          <w:sz w:val="24"/>
          <w:szCs w:val="20"/>
          <w:highlight w:val="none"/>
        </w:rPr>
        <w:t xml:space="preserve">3.</w:t>
      </w:r>
      <w:r>
        <w:rPr>
          <w:rFonts w:hint="eastAsia" w:ascii="宋体" w:hAnsi="宋体" w:cs="宋体"/>
          <w:b/>
          <w:sz w:val="24"/>
          <w:szCs w:val="20"/>
          <w:highlight w:val="none"/>
        </w:rPr>
        <w:t xml:space="preserve">咨询人的义务</w:t>
      </w:r>
      <w:bookmarkEnd w:id="282"/>
      <w:r/>
      <w:bookmarkEnd w:id="283"/>
      <w:r/>
      <w:bookmarkEnd w:id="284"/>
      <w:r/>
      <w:bookmarkEnd w:id="285"/>
      <w:r/>
      <w:r/>
    </w:p>
    <w:p>
      <w:pPr>
        <w:ind w:firstLine="480"/>
        <w:spacing w:after="31" w:line="360" w:lineRule="auto"/>
        <w:rPr>
          <w:rFonts w:ascii="宋体" w:hAnsi="宋体"/>
          <w:sz w:val="24"/>
          <w:szCs w:val="20"/>
          <w:highlight w:val="none"/>
        </w:rPr>
        <w:outlineLvl w:val="2"/>
      </w:pPr>
      <w:r/>
      <w:bookmarkStart w:id="286" w:name="_Toc435107779"/>
      <w:r/>
      <w:bookmarkStart w:id="287" w:name="_Toc435105935"/>
      <w:r/>
      <w:bookmarkStart w:id="288" w:name="_Toc435105536"/>
      <w:r/>
      <w:bookmarkStart w:id="289" w:name="_Toc435106598"/>
      <w:r>
        <w:rPr>
          <w:rFonts w:ascii="宋体" w:hAnsi="宋体"/>
          <w:sz w:val="24"/>
          <w:szCs w:val="20"/>
          <w:highlight w:val="none"/>
        </w:rPr>
        <w:t xml:space="preserve">3.1 </w:t>
      </w:r>
      <w:r>
        <w:rPr>
          <w:rFonts w:hint="eastAsia" w:ascii="宋体" w:hAnsi="宋体"/>
          <w:sz w:val="24"/>
          <w:szCs w:val="20"/>
          <w:highlight w:val="none"/>
        </w:rPr>
        <w:t xml:space="preserve">项目咨询团队及人员</w:t>
      </w:r>
      <w:bookmarkEnd w:id="286"/>
      <w:r/>
      <w:bookmarkEnd w:id="287"/>
      <w:r/>
      <w:bookmarkEnd w:id="288"/>
      <w:r/>
      <w:bookmarkEnd w:id="289"/>
      <w:r/>
      <w:r/>
    </w:p>
    <w:p>
      <w:pPr>
        <w:ind w:firstLine="480"/>
        <w:spacing w:after="31" w:line="360" w:lineRule="auto"/>
        <w:rPr>
          <w:rFonts w:ascii="宋体" w:hAnsi="宋体"/>
          <w:sz w:val="24"/>
          <w:szCs w:val="20"/>
          <w:highlight w:val="none"/>
        </w:rPr>
      </w:pPr>
      <w:r/>
      <w:bookmarkStart w:id="290" w:name="_Toc435105537"/>
      <w:r>
        <w:rPr>
          <w:rFonts w:ascii="宋体" w:hAnsi="宋体"/>
          <w:sz w:val="24"/>
          <w:szCs w:val="20"/>
          <w:highlight w:val="none"/>
        </w:rPr>
        <w:t xml:space="preserve">3.1.1 </w:t>
      </w:r>
      <w:r>
        <w:rPr>
          <w:rFonts w:hint="eastAsia" w:ascii="宋体" w:hAnsi="宋体"/>
          <w:sz w:val="24"/>
          <w:szCs w:val="20"/>
          <w:highlight w:val="none"/>
        </w:rPr>
        <w:t xml:space="preserve">项目咨询团队的主要人员应具有</w:t>
      </w:r>
      <w:r>
        <w:rPr>
          <w:rFonts w:ascii="宋体" w:hAnsi="宋体"/>
          <w:sz w:val="24"/>
          <w:szCs w:val="20"/>
          <w:highlight w:val="none"/>
          <w:u w:val="single"/>
        </w:rPr>
        <w:t xml:space="preserve"> </w:t>
      </w:r>
      <w:r>
        <w:rPr>
          <w:rFonts w:hint="eastAsia" w:ascii="宋体" w:hAnsi="宋体"/>
          <w:sz w:val="24"/>
          <w:szCs w:val="20"/>
          <w:highlight w:val="none"/>
          <w:u w:val="single"/>
        </w:rPr>
        <w:t xml:space="preserve">  一级造价师执业  </w:t>
      </w:r>
      <w:r>
        <w:rPr>
          <w:rFonts w:ascii="宋体" w:hAnsi="宋体"/>
          <w:sz w:val="24"/>
          <w:szCs w:val="20"/>
          <w:highlight w:val="none"/>
          <w:u w:val="single"/>
        </w:rPr>
        <w:t xml:space="preserve"> </w:t>
      </w:r>
      <w:r>
        <w:rPr>
          <w:rFonts w:hint="eastAsia" w:ascii="宋体" w:hAnsi="宋体"/>
          <w:sz w:val="24"/>
          <w:szCs w:val="20"/>
          <w:highlight w:val="none"/>
        </w:rPr>
        <w:t xml:space="preserve">资格条件，团队人员的数量为不少于</w:t>
      </w:r>
      <w:r>
        <w:rPr>
          <w:rFonts w:hint="eastAsia" w:ascii="宋体" w:hAnsi="宋体"/>
          <w:sz w:val="24"/>
          <w:szCs w:val="20"/>
          <w:highlight w:val="none"/>
          <w:u w:val="single"/>
        </w:rPr>
        <w:t xml:space="preserve"> 4 </w:t>
      </w:r>
      <w:r>
        <w:rPr>
          <w:rFonts w:hint="eastAsia" w:ascii="宋体" w:hAnsi="宋体"/>
          <w:sz w:val="24"/>
          <w:szCs w:val="20"/>
          <w:highlight w:val="none"/>
        </w:rPr>
        <w:t xml:space="preserve">人。</w:t>
      </w:r>
      <w:bookmarkEnd w:id="290"/>
      <w:r/>
      <w:r/>
    </w:p>
    <w:p>
      <w:pPr>
        <w:ind w:firstLine="480"/>
        <w:spacing w:after="31" w:line="360" w:lineRule="auto"/>
        <w:rPr>
          <w:rFonts w:ascii="宋体" w:hAnsi="宋体"/>
          <w:sz w:val="24"/>
          <w:szCs w:val="20"/>
          <w:highlight w:val="none"/>
          <w:u w:val="single"/>
        </w:rPr>
      </w:pPr>
      <w:r/>
      <w:bookmarkStart w:id="291" w:name="_Toc435105538"/>
      <w:r>
        <w:rPr>
          <w:rFonts w:ascii="宋体" w:hAnsi="宋体"/>
          <w:sz w:val="24"/>
          <w:szCs w:val="20"/>
          <w:highlight w:val="none"/>
        </w:rPr>
        <w:t xml:space="preserve">3.1.2 </w:t>
      </w:r>
      <w:r>
        <w:rPr>
          <w:rFonts w:hint="eastAsia" w:ascii="宋体" w:hAnsi="宋体"/>
          <w:sz w:val="24"/>
          <w:szCs w:val="20"/>
          <w:highlight w:val="none"/>
        </w:rPr>
        <w:t xml:space="preserve">项目负责人为：</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，项目负责人为履行本合同的权限为：</w:t>
      </w:r>
      <w:bookmarkEnd w:id="291"/>
      <w:r/>
      <w:bookmarkStart w:id="292" w:name="_bookmark19"/>
      <w:r/>
      <w:bookmarkEnd w:id="292"/>
      <w:r>
        <w:rPr>
          <w:rFonts w:hint="eastAsia" w:ascii="宋体" w:hAnsi="宋体"/>
          <w:sz w:val="24"/>
          <w:szCs w:val="20"/>
          <w:highlight w:val="none"/>
          <w:u w:val="single"/>
        </w:rPr>
        <w:t xml:space="preserve">                </w:t>
      </w:r>
      <w:r/>
    </w:p>
    <w:p>
      <w:pPr>
        <w:spacing w:after="31" w:line="360" w:lineRule="auto"/>
        <w:rPr>
          <w:rFonts w:ascii="宋体" w:hAnsi="宋体"/>
          <w:sz w:val="24"/>
          <w:szCs w:val="20"/>
          <w:highlight w:val="none"/>
          <w:u w:val="single"/>
        </w:rPr>
      </w:pPr>
      <w:r>
        <w:rPr>
          <w:rFonts w:hint="eastAsia" w:ascii="宋体" w:hAnsi="宋体"/>
          <w:sz w:val="24"/>
          <w:szCs w:val="20"/>
          <w:highlight w:val="none"/>
          <w:u w:val="single"/>
        </w:rPr>
        <w:t xml:space="preserve">                                                      </w:t>
      </w:r>
      <w:r/>
    </w:p>
    <w:p>
      <w:pPr>
        <w:ind w:firstLine="480"/>
        <w:spacing w:after="31" w:line="360" w:lineRule="auto"/>
        <w:rPr>
          <w:rFonts w:ascii="宋体" w:hAnsi="宋体"/>
          <w:sz w:val="24"/>
          <w:szCs w:val="20"/>
          <w:highlight w:val="none"/>
          <w:u w:val="single"/>
        </w:rPr>
      </w:pPr>
      <w:r/>
      <w:bookmarkStart w:id="293" w:name="_Toc435105539"/>
      <w:r>
        <w:rPr>
          <w:rFonts w:ascii="宋体" w:hAnsi="宋体"/>
          <w:sz w:val="24"/>
          <w:szCs w:val="20"/>
          <w:highlight w:val="none"/>
        </w:rPr>
        <w:t xml:space="preserve">3.1.3 </w:t>
      </w:r>
      <w:r>
        <w:rPr>
          <w:rFonts w:hint="eastAsia" w:ascii="宋体" w:hAnsi="宋体"/>
          <w:sz w:val="24"/>
          <w:szCs w:val="20"/>
          <w:highlight w:val="none"/>
        </w:rPr>
        <w:t xml:space="preserve">咨询人更换项目咨询团队其他咨询人员的约定</w:t>
      </w:r>
      <w:bookmarkEnd w:id="293"/>
      <w:r/>
      <w:bookmarkStart w:id="294" w:name="_Toc435105540"/>
      <w:r>
        <w:rPr>
          <w:rFonts w:hint="eastAsia" w:ascii="宋体" w:hAnsi="宋体"/>
          <w:sz w:val="24"/>
          <w:szCs w:val="20"/>
          <w:highlight w:val="none"/>
          <w:u w:val="single"/>
        </w:rPr>
        <w:t xml:space="preserve">经书面允许方可，否则视为不允许。 </w:t>
      </w:r>
      <w:r/>
    </w:p>
    <w:p>
      <w:pPr>
        <w:ind w:firstLine="480"/>
        <w:spacing w:after="31" w:line="360" w:lineRule="auto"/>
        <w:rPr>
          <w:rFonts w:ascii="宋体" w:hAnsi="宋体"/>
          <w:sz w:val="24"/>
          <w:szCs w:val="20"/>
          <w:highlight w:val="none"/>
          <w:u w:val="single"/>
        </w:rPr>
      </w:pPr>
      <w:r>
        <w:rPr>
          <w:rFonts w:ascii="宋体" w:hAnsi="宋体"/>
          <w:sz w:val="24"/>
          <w:szCs w:val="20"/>
          <w:highlight w:val="none"/>
        </w:rPr>
        <w:t xml:space="preserve">3.1.4 </w:t>
      </w:r>
      <w:r>
        <w:rPr>
          <w:rFonts w:hint="eastAsia" w:ascii="宋体" w:hAnsi="宋体"/>
          <w:sz w:val="24"/>
          <w:szCs w:val="20"/>
          <w:highlight w:val="none"/>
        </w:rPr>
        <w:t xml:space="preserve">委托人要求更换咨询人员的情形还包括：</w:t>
      </w:r>
      <w:bookmarkEnd w:id="294"/>
      <w:r>
        <w:rPr>
          <w:rFonts w:hint="eastAsia" w:ascii="宋体" w:hAnsi="宋体"/>
          <w:sz w:val="24"/>
          <w:szCs w:val="20"/>
          <w:highlight w:val="none"/>
          <w:u w:val="single"/>
        </w:rPr>
        <w:t xml:space="preserve">  详见通用条款。</w:t>
      </w:r>
      <w:r/>
    </w:p>
    <w:p>
      <w:pPr>
        <w:ind w:firstLine="480"/>
        <w:spacing w:after="31" w:line="360" w:lineRule="auto"/>
        <w:rPr>
          <w:rFonts w:ascii="宋体" w:hAnsi="宋体"/>
          <w:sz w:val="24"/>
          <w:szCs w:val="20"/>
          <w:highlight w:val="none"/>
        </w:rPr>
        <w:outlineLvl w:val="2"/>
      </w:pPr>
      <w:r/>
      <w:bookmarkStart w:id="295" w:name="_Toc435105936"/>
      <w:r/>
      <w:bookmarkStart w:id="296" w:name="_Toc435107780"/>
      <w:r/>
      <w:bookmarkStart w:id="297" w:name="_Toc435105541"/>
      <w:r/>
      <w:bookmarkStart w:id="298" w:name="_Toc435106599"/>
      <w:r>
        <w:rPr>
          <w:rFonts w:ascii="宋体" w:hAnsi="宋体"/>
          <w:sz w:val="24"/>
          <w:szCs w:val="20"/>
          <w:highlight w:val="none"/>
        </w:rPr>
        <w:t xml:space="preserve">3.2 </w:t>
      </w:r>
      <w:r>
        <w:rPr>
          <w:rFonts w:hint="eastAsia" w:ascii="宋体" w:hAnsi="宋体"/>
          <w:sz w:val="24"/>
          <w:szCs w:val="20"/>
          <w:highlight w:val="none"/>
        </w:rPr>
        <w:t xml:space="preserve">咨询人的工作要求</w:t>
      </w:r>
      <w:bookmarkEnd w:id="295"/>
      <w:r/>
      <w:bookmarkEnd w:id="296"/>
      <w:r/>
      <w:bookmarkEnd w:id="297"/>
      <w:r/>
      <w:bookmarkEnd w:id="298"/>
      <w:r/>
      <w:r/>
    </w:p>
    <w:p>
      <w:pPr>
        <w:ind w:firstLine="480"/>
        <w:spacing w:after="31" w:line="360" w:lineRule="auto"/>
        <w:rPr>
          <w:rFonts w:ascii="宋体" w:hAnsi="宋体"/>
          <w:sz w:val="24"/>
          <w:szCs w:val="20"/>
          <w:highlight w:val="none"/>
        </w:rPr>
      </w:pPr>
      <w:r/>
      <w:bookmarkStart w:id="299" w:name="_Toc435105542"/>
      <w:r>
        <w:rPr>
          <w:rFonts w:ascii="宋体" w:hAnsi="宋体"/>
          <w:sz w:val="24"/>
          <w:szCs w:val="20"/>
          <w:highlight w:val="none"/>
        </w:rPr>
        <w:t xml:space="preserve">3.2.1 </w:t>
      </w:r>
      <w:r>
        <w:rPr>
          <w:rFonts w:hint="eastAsia" w:ascii="宋体" w:hAnsi="宋体"/>
          <w:sz w:val="24"/>
          <w:szCs w:val="20"/>
          <w:highlight w:val="none"/>
        </w:rPr>
        <w:t xml:space="preserve">咨询人向委托人提供有关资料的时间：</w:t>
      </w:r>
      <w:r>
        <w:rPr>
          <w:rFonts w:hint="eastAsia" w:ascii="宋体" w:hAnsi="宋体"/>
          <w:sz w:val="24"/>
          <w:szCs w:val="20"/>
          <w:highlight w:val="none"/>
          <w:u w:val="single"/>
        </w:rPr>
        <w:t xml:space="preserve">  详见补充条款。                        </w:t>
      </w:r>
      <w:r>
        <w:rPr>
          <w:rFonts w:hint="eastAsia" w:ascii="宋体" w:hAnsi="宋体"/>
          <w:sz w:val="24"/>
          <w:szCs w:val="20"/>
          <w:highlight w:val="none"/>
        </w:rPr>
        <w:t xml:space="preserve">咨询人向委托人提供的资料还包括：</w:t>
      </w:r>
      <w:bookmarkEnd w:id="299"/>
      <w:r>
        <w:rPr>
          <w:rFonts w:hint="eastAsia" w:ascii="宋体" w:hAnsi="宋体"/>
          <w:sz w:val="24"/>
          <w:szCs w:val="20"/>
          <w:highlight w:val="none"/>
          <w:u w:val="single"/>
        </w:rPr>
        <w:t xml:space="preserve">  详见补充条款。    </w:t>
      </w:r>
      <w:r/>
    </w:p>
    <w:p>
      <w:pPr>
        <w:ind w:left="229" w:firstLine="240"/>
        <w:spacing w:after="31" w:line="360" w:lineRule="auto"/>
        <w:rPr>
          <w:rFonts w:ascii="宋体" w:hAnsi="宋体"/>
          <w:sz w:val="24"/>
          <w:szCs w:val="20"/>
          <w:highlight w:val="none"/>
          <w:u w:val="single"/>
        </w:rPr>
      </w:pPr>
      <w:r/>
      <w:bookmarkStart w:id="300" w:name="_Toc435105543"/>
      <w:r>
        <w:rPr>
          <w:rFonts w:ascii="宋体" w:hAnsi="宋体"/>
          <w:sz w:val="24"/>
          <w:szCs w:val="20"/>
          <w:highlight w:val="none"/>
        </w:rPr>
        <w:t xml:space="preserve">3.2.2 </w:t>
      </w:r>
      <w:r>
        <w:rPr>
          <w:rFonts w:hint="eastAsia" w:ascii="宋体" w:hAnsi="宋体"/>
          <w:sz w:val="24"/>
          <w:szCs w:val="20"/>
          <w:highlight w:val="none"/>
        </w:rPr>
        <w:t xml:space="preserve">咨询人向委托人提供咨询成果文件的名称、组成、时间、份数及质量标准：</w:t>
      </w:r>
      <w:bookmarkEnd w:id="300"/>
      <w:r>
        <w:rPr>
          <w:rFonts w:hint="eastAsia" w:ascii="宋体" w:hAnsi="宋体"/>
          <w:sz w:val="24"/>
          <w:szCs w:val="20"/>
          <w:highlight w:val="none"/>
          <w:u w:val="single"/>
        </w:rPr>
        <w:t xml:space="preserve">符合审计机关对档案的要求。 </w:t>
      </w:r>
      <w:r/>
    </w:p>
    <w:p>
      <w:pPr>
        <w:ind w:firstLine="480"/>
        <w:spacing w:after="31" w:line="360" w:lineRule="auto"/>
        <w:rPr>
          <w:rFonts w:ascii="宋体" w:hAnsi="宋体"/>
          <w:sz w:val="24"/>
          <w:szCs w:val="20"/>
          <w:highlight w:val="none"/>
        </w:rPr>
      </w:pPr>
      <w:r/>
      <w:bookmarkStart w:id="301" w:name="_Toc435105544"/>
      <w:r>
        <w:rPr>
          <w:rFonts w:ascii="宋体" w:hAnsi="宋体"/>
          <w:sz w:val="24"/>
          <w:szCs w:val="20"/>
          <w:highlight w:val="none"/>
        </w:rPr>
        <w:t xml:space="preserve">3.2.</w:t>
      </w:r>
      <w:r>
        <w:rPr>
          <w:rFonts w:hint="eastAsia" w:ascii="宋体" w:hAnsi="宋体"/>
          <w:sz w:val="24"/>
          <w:szCs w:val="20"/>
          <w:highlight w:val="none"/>
        </w:rPr>
        <w:t xml:space="preserve">3</w:t>
      </w:r>
      <w:r>
        <w:rPr>
          <w:rFonts w:ascii="宋体" w:hAnsi="宋体"/>
          <w:sz w:val="24"/>
          <w:szCs w:val="20"/>
          <w:highlight w:val="none"/>
        </w:rPr>
        <w:t xml:space="preserve"> </w:t>
      </w:r>
      <w:r>
        <w:rPr>
          <w:rFonts w:hint="eastAsia" w:ascii="宋体" w:hAnsi="宋体"/>
          <w:sz w:val="24"/>
          <w:szCs w:val="20"/>
          <w:highlight w:val="none"/>
        </w:rPr>
        <w:t xml:space="preserve">咨询人应在收到委托人以书面形式提出的建议或者异议后</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日内给予书面答复。</w:t>
      </w:r>
      <w:bookmarkEnd w:id="301"/>
      <w:r/>
      <w:r/>
    </w:p>
    <w:p>
      <w:pPr>
        <w:ind w:firstLine="480"/>
        <w:spacing w:after="31" w:line="360" w:lineRule="auto"/>
        <w:rPr>
          <w:rFonts w:ascii="宋体" w:hAnsi="宋体"/>
          <w:sz w:val="24"/>
          <w:szCs w:val="20"/>
          <w:highlight w:val="none"/>
        </w:rPr>
      </w:pPr>
      <w:r>
        <w:rPr>
          <w:rFonts w:hint="eastAsia" w:ascii="宋体" w:hAnsi="宋体"/>
          <w:sz w:val="24"/>
          <w:szCs w:val="20"/>
          <w:highlight w:val="none"/>
        </w:rPr>
        <w:t xml:space="preserve">3.2.4咨询人在实施项目协审过程中，必须严格执行审计法规，按规定编制重要事项审核日记、审计证据、审计底稿、审计结论、特殊材料价格来源、市场询价资料的完善，并根据审计机关规定完成项目资料、归档。</w:t>
      </w:r>
      <w:r/>
    </w:p>
    <w:p>
      <w:pPr>
        <w:ind w:firstLine="480"/>
        <w:spacing w:after="31" w:line="360" w:lineRule="auto"/>
        <w:rPr>
          <w:rFonts w:ascii="宋体" w:hAnsi="宋体"/>
          <w:sz w:val="24"/>
          <w:szCs w:val="20"/>
          <w:highlight w:val="none"/>
        </w:rPr>
      </w:pPr>
      <w:r>
        <w:rPr>
          <w:rFonts w:hint="eastAsia" w:ascii="宋体" w:hAnsi="宋体"/>
          <w:sz w:val="24"/>
          <w:szCs w:val="20"/>
          <w:highlight w:val="none"/>
        </w:rPr>
        <w:t xml:space="preserve">3.2.5咨询人在协审过程中必须做到客观公正、实事求是，严把协审质量关，独立完成协审项目。</w:t>
      </w:r>
      <w:r/>
    </w:p>
    <w:p>
      <w:pPr>
        <w:ind w:firstLine="480"/>
        <w:spacing w:after="31" w:line="360" w:lineRule="auto"/>
        <w:rPr>
          <w:rFonts w:ascii="宋体" w:hAnsi="宋体"/>
          <w:sz w:val="24"/>
          <w:szCs w:val="20"/>
          <w:highlight w:val="none"/>
        </w:rPr>
        <w:outlineLvl w:val="2"/>
      </w:pPr>
      <w:r/>
      <w:bookmarkStart w:id="302" w:name="_Toc435105937"/>
      <w:r/>
      <w:bookmarkStart w:id="303" w:name="_Toc435107781"/>
      <w:r/>
      <w:bookmarkStart w:id="304" w:name="_Toc435105545"/>
      <w:r/>
      <w:bookmarkStart w:id="305" w:name="_Toc435106600"/>
      <w:r>
        <w:rPr>
          <w:rFonts w:ascii="宋体" w:hAnsi="宋体"/>
          <w:sz w:val="24"/>
          <w:szCs w:val="20"/>
          <w:highlight w:val="none"/>
        </w:rPr>
        <w:t xml:space="preserve">3.3 </w:t>
      </w:r>
      <w:r>
        <w:rPr>
          <w:rFonts w:hint="eastAsia" w:ascii="宋体" w:hAnsi="宋体"/>
          <w:sz w:val="24"/>
          <w:szCs w:val="20"/>
          <w:highlight w:val="none"/>
        </w:rPr>
        <w:t xml:space="preserve">咨询人的工作依据</w:t>
      </w:r>
      <w:bookmarkEnd w:id="302"/>
      <w:r/>
      <w:bookmarkEnd w:id="303"/>
      <w:r/>
      <w:bookmarkEnd w:id="304"/>
      <w:r/>
      <w:bookmarkEnd w:id="305"/>
      <w:r/>
      <w:r/>
    </w:p>
    <w:p>
      <w:pPr>
        <w:ind w:firstLine="480"/>
        <w:spacing w:after="31" w:line="360" w:lineRule="auto"/>
        <w:rPr>
          <w:rFonts w:ascii="宋体" w:hAnsi="宋体"/>
          <w:sz w:val="24"/>
          <w:szCs w:val="20"/>
          <w:highlight w:val="none"/>
          <w:u w:val="single"/>
        </w:rPr>
      </w:pPr>
      <w:r/>
      <w:bookmarkStart w:id="306" w:name="_Toc435105546"/>
      <w:r>
        <w:rPr>
          <w:rFonts w:hint="eastAsia" w:ascii="宋体" w:hAnsi="宋体"/>
          <w:sz w:val="24"/>
          <w:szCs w:val="20"/>
          <w:highlight w:val="none"/>
        </w:rPr>
        <w:t xml:space="preserve">经双方协商，本合同约定的造价咨询服务适用的技术标准、规范、定额等工作依据为：</w:t>
      </w:r>
      <w:bookmarkEnd w:id="306"/>
      <w:r>
        <w:rPr>
          <w:rFonts w:hint="eastAsia" w:ascii="宋体" w:hAnsi="宋体"/>
          <w:sz w:val="24"/>
          <w:szCs w:val="20"/>
          <w:highlight w:val="none"/>
          <w:u w:val="single"/>
        </w:rPr>
        <w:t xml:space="preserve">   详见通用条款。   </w:t>
      </w:r>
      <w:r/>
    </w:p>
    <w:p>
      <w:pPr>
        <w:ind w:firstLine="480"/>
        <w:spacing w:after="31" w:line="360" w:lineRule="auto"/>
        <w:rPr>
          <w:rFonts w:ascii="宋体" w:hAnsi="宋体"/>
          <w:sz w:val="24"/>
          <w:szCs w:val="20"/>
          <w:highlight w:val="none"/>
        </w:rPr>
        <w:outlineLvl w:val="2"/>
      </w:pPr>
      <w:r/>
      <w:bookmarkStart w:id="307" w:name="_Toc435106601"/>
      <w:r/>
      <w:bookmarkStart w:id="308" w:name="_Toc435105547"/>
      <w:r/>
      <w:bookmarkStart w:id="309" w:name="_Toc435107782"/>
      <w:r/>
      <w:bookmarkStart w:id="310" w:name="_Toc435105938"/>
      <w:r>
        <w:rPr>
          <w:rFonts w:ascii="宋体" w:hAnsi="宋体"/>
          <w:sz w:val="24"/>
          <w:szCs w:val="20"/>
          <w:highlight w:val="none"/>
        </w:rPr>
        <w:t xml:space="preserve">3.4 </w:t>
      </w:r>
      <w:r>
        <w:rPr>
          <w:rFonts w:hint="eastAsia" w:ascii="宋体" w:hAnsi="宋体"/>
          <w:sz w:val="24"/>
          <w:szCs w:val="20"/>
          <w:highlight w:val="none"/>
        </w:rPr>
        <w:t xml:space="preserve">使用委托人房屋及设备的返还</w:t>
      </w:r>
      <w:bookmarkEnd w:id="307"/>
      <w:r/>
      <w:bookmarkEnd w:id="308"/>
      <w:r/>
      <w:bookmarkEnd w:id="309"/>
      <w:r/>
      <w:bookmarkEnd w:id="310"/>
      <w:r/>
      <w:r/>
    </w:p>
    <w:p>
      <w:pPr>
        <w:ind w:firstLine="480"/>
        <w:spacing w:after="31" w:line="360" w:lineRule="auto"/>
        <w:rPr>
          <w:rFonts w:ascii="宋体" w:hAnsi="宋体"/>
          <w:sz w:val="24"/>
          <w:szCs w:val="20"/>
          <w:highlight w:val="none"/>
        </w:rPr>
      </w:pPr>
      <w:r/>
      <w:bookmarkStart w:id="311" w:name="_Toc435105548"/>
      <w:r>
        <w:rPr>
          <w:rFonts w:hint="eastAsia" w:ascii="宋体" w:hAnsi="宋体"/>
          <w:sz w:val="24"/>
          <w:szCs w:val="20"/>
          <w:highlight w:val="none"/>
        </w:rPr>
        <w:t xml:space="preserve">咨询人应在本合同终止后</w:t>
      </w:r>
      <w:r>
        <w:rPr>
          <w:rFonts w:ascii="宋体" w:hAnsi="宋体"/>
          <w:sz w:val="24"/>
          <w:szCs w:val="20"/>
          <w:highlight w:val="none"/>
          <w:u w:val="single"/>
        </w:rPr>
        <w:t xml:space="preserve">  </w:t>
      </w:r>
      <w:r>
        <w:rPr>
          <w:rFonts w:hint="eastAsia" w:ascii="宋体" w:hAnsi="宋体"/>
          <w:sz w:val="24"/>
          <w:szCs w:val="20"/>
          <w:highlight w:val="none"/>
          <w:u w:val="single"/>
        </w:rPr>
        <w:t xml:space="preserve">5</w:t>
      </w:r>
      <w:r>
        <w:rPr>
          <w:rFonts w:ascii="宋体" w:hAnsi="宋体"/>
          <w:sz w:val="24"/>
          <w:szCs w:val="20"/>
          <w:highlight w:val="none"/>
          <w:u w:val="single"/>
        </w:rPr>
        <w:t xml:space="preserve">   </w:t>
      </w:r>
      <w:r>
        <w:rPr>
          <w:rFonts w:hint="eastAsia" w:ascii="宋体" w:hAnsi="宋体"/>
          <w:sz w:val="24"/>
          <w:szCs w:val="20"/>
          <w:highlight w:val="none"/>
        </w:rPr>
        <w:t xml:space="preserve">日内移交委托人提供的房屋及设备，移交的方式为</w:t>
      </w:r>
      <w:r>
        <w:rPr>
          <w:rFonts w:ascii="宋体" w:hAnsi="宋体"/>
          <w:sz w:val="24"/>
          <w:szCs w:val="20"/>
          <w:highlight w:val="none"/>
          <w:u w:val="single"/>
        </w:rPr>
        <w:t xml:space="preserve">  </w:t>
      </w:r>
      <w:r>
        <w:rPr>
          <w:rFonts w:hint="eastAsia" w:ascii="宋体" w:hAnsi="宋体"/>
          <w:sz w:val="24"/>
          <w:szCs w:val="20"/>
          <w:highlight w:val="none"/>
          <w:u w:val="single"/>
        </w:rPr>
        <w:t xml:space="preserve">现场</w:t>
      </w:r>
      <w:r>
        <w:rPr>
          <w:rFonts w:ascii="宋体" w:hAnsi="宋体"/>
          <w:sz w:val="24"/>
          <w:szCs w:val="20"/>
          <w:highlight w:val="none"/>
          <w:u w:val="single"/>
        </w:rPr>
        <w:t xml:space="preserve">  </w:t>
      </w:r>
      <w:r>
        <w:rPr>
          <w:rFonts w:hint="eastAsia" w:ascii="宋体" w:hAnsi="宋体"/>
          <w:sz w:val="24"/>
          <w:szCs w:val="20"/>
          <w:highlight w:val="none"/>
        </w:rPr>
        <w:t xml:space="preserve">。</w:t>
      </w:r>
      <w:bookmarkEnd w:id="311"/>
      <w:r/>
      <w:r/>
    </w:p>
    <w:p>
      <w:pPr>
        <w:ind w:firstLine="482"/>
        <w:spacing w:after="31" w:line="360" w:lineRule="auto"/>
        <w:rPr>
          <w:rFonts w:ascii="宋体" w:hAnsi="宋体" w:cs="宋体"/>
          <w:b/>
          <w:sz w:val="24"/>
          <w:szCs w:val="20"/>
          <w:highlight w:val="none"/>
        </w:rPr>
        <w:outlineLvl w:val="1"/>
      </w:pPr>
      <w:r/>
      <w:bookmarkStart w:id="312" w:name="_Toc435106602"/>
      <w:r/>
      <w:bookmarkStart w:id="313" w:name="_Toc435107783"/>
      <w:r/>
      <w:bookmarkStart w:id="314" w:name="_Toc435105549"/>
      <w:r/>
      <w:bookmarkStart w:id="315" w:name="_Toc435105939"/>
      <w:r>
        <w:rPr>
          <w:rFonts w:ascii="宋体" w:hAnsi="宋体" w:cs="宋体"/>
          <w:b/>
          <w:sz w:val="24"/>
          <w:szCs w:val="20"/>
          <w:highlight w:val="none"/>
        </w:rPr>
        <w:t xml:space="preserve">4. </w:t>
      </w:r>
      <w:r>
        <w:rPr>
          <w:rFonts w:hint="eastAsia" w:ascii="宋体" w:hAnsi="宋体" w:cs="宋体"/>
          <w:b/>
          <w:sz w:val="24"/>
          <w:szCs w:val="20"/>
          <w:highlight w:val="none"/>
        </w:rPr>
        <w:t xml:space="preserve">违约责任</w:t>
      </w:r>
      <w:bookmarkEnd w:id="312"/>
      <w:r/>
      <w:bookmarkEnd w:id="313"/>
      <w:r/>
      <w:bookmarkEnd w:id="314"/>
      <w:r/>
      <w:bookmarkEnd w:id="315"/>
      <w:r/>
      <w:r/>
    </w:p>
    <w:p>
      <w:pPr>
        <w:ind w:firstLine="480"/>
        <w:spacing w:after="31" w:line="360" w:lineRule="auto"/>
        <w:rPr>
          <w:rFonts w:ascii="宋体" w:hAnsi="宋体"/>
          <w:sz w:val="24"/>
          <w:szCs w:val="20"/>
          <w:highlight w:val="none"/>
        </w:rPr>
        <w:outlineLvl w:val="2"/>
      </w:pPr>
      <w:r/>
      <w:bookmarkStart w:id="316" w:name="_Toc435105550"/>
      <w:r/>
      <w:bookmarkStart w:id="317" w:name="_Toc435105940"/>
      <w:r/>
      <w:bookmarkStart w:id="318" w:name="_Toc435106603"/>
      <w:r/>
      <w:bookmarkStart w:id="319" w:name="_Toc435107784"/>
      <w:r>
        <w:rPr>
          <w:rFonts w:ascii="宋体" w:hAnsi="宋体"/>
          <w:sz w:val="24"/>
          <w:szCs w:val="20"/>
          <w:highlight w:val="none"/>
        </w:rPr>
        <w:t xml:space="preserve">4.1 </w:t>
      </w:r>
      <w:r>
        <w:rPr>
          <w:rFonts w:hint="eastAsia" w:ascii="宋体" w:hAnsi="宋体"/>
          <w:sz w:val="24"/>
          <w:szCs w:val="20"/>
          <w:highlight w:val="none"/>
        </w:rPr>
        <w:t xml:space="preserve">委托人的违约责任</w:t>
      </w:r>
      <w:bookmarkEnd w:id="316"/>
      <w:r/>
      <w:bookmarkEnd w:id="317"/>
      <w:r/>
      <w:bookmarkEnd w:id="318"/>
      <w:r/>
      <w:bookmarkEnd w:id="319"/>
      <w:r/>
      <w:r/>
    </w:p>
    <w:p>
      <w:pPr>
        <w:ind w:firstLine="480"/>
        <w:spacing w:after="31" w:line="360" w:lineRule="auto"/>
        <w:rPr>
          <w:rFonts w:ascii="宋体" w:hAnsi="宋体"/>
          <w:sz w:val="24"/>
          <w:szCs w:val="20"/>
          <w:highlight w:val="none"/>
        </w:rPr>
      </w:pPr>
      <w:r/>
      <w:bookmarkStart w:id="320" w:name="_Toc435105551"/>
      <w:r>
        <w:rPr>
          <w:rFonts w:ascii="宋体" w:hAnsi="宋体"/>
          <w:sz w:val="24"/>
          <w:szCs w:val="20"/>
          <w:highlight w:val="none"/>
        </w:rPr>
        <w:t xml:space="preserve">4.1.1 </w:t>
      </w:r>
      <w:r>
        <w:rPr>
          <w:rFonts w:hint="eastAsia" w:ascii="宋体" w:hAnsi="宋体"/>
          <w:sz w:val="24"/>
          <w:szCs w:val="20"/>
          <w:highlight w:val="none"/>
        </w:rPr>
        <w:t xml:space="preserve">委托人违约金的计算及支付方法：</w:t>
      </w:r>
      <w:r>
        <w:rPr>
          <w:rFonts w:hint="eastAsia" w:ascii="宋体" w:hAnsi="宋体"/>
          <w:sz w:val="24"/>
          <w:szCs w:val="20"/>
          <w:highlight w:val="none"/>
          <w:u w:val="single"/>
        </w:rPr>
        <w:t xml:space="preserve"> 详见补充条款。 </w:t>
      </w:r>
      <w:bookmarkEnd w:id="320"/>
      <w:r/>
      <w:r/>
    </w:p>
    <w:p>
      <w:pPr>
        <w:ind w:firstLine="480"/>
        <w:spacing w:after="31" w:line="360" w:lineRule="auto"/>
        <w:rPr>
          <w:rFonts w:ascii="宋体" w:hAnsi="宋体"/>
          <w:sz w:val="24"/>
          <w:szCs w:val="20"/>
          <w:highlight w:val="none"/>
        </w:rPr>
      </w:pPr>
      <w:r/>
      <w:bookmarkStart w:id="321" w:name="_Toc435105552"/>
      <w:r>
        <w:rPr>
          <w:rFonts w:ascii="宋体" w:hAnsi="宋体"/>
          <w:sz w:val="24"/>
          <w:szCs w:val="20"/>
          <w:highlight w:val="none"/>
        </w:rPr>
        <w:t xml:space="preserve">4.1.2 </w:t>
      </w:r>
      <w:r>
        <w:rPr>
          <w:rFonts w:hint="eastAsia" w:ascii="宋体" w:hAnsi="宋体"/>
          <w:sz w:val="24"/>
          <w:szCs w:val="20"/>
          <w:highlight w:val="none"/>
        </w:rPr>
        <w:t xml:space="preserve">委托人赔偿金额按下列方法确定并支付：</w:t>
      </w:r>
      <w:r>
        <w:rPr>
          <w:rFonts w:hint="eastAsia" w:ascii="宋体" w:hAnsi="宋体"/>
          <w:sz w:val="24"/>
          <w:szCs w:val="20"/>
          <w:highlight w:val="none"/>
          <w:u w:val="single"/>
        </w:rPr>
        <w:t xml:space="preserve">详见补充条款。 </w:t>
      </w:r>
      <w:bookmarkEnd w:id="321"/>
      <w:r/>
      <w:r/>
    </w:p>
    <w:p>
      <w:pPr>
        <w:ind w:firstLine="480"/>
        <w:spacing w:after="31" w:line="360" w:lineRule="auto"/>
        <w:rPr>
          <w:rFonts w:ascii="宋体" w:hAnsi="宋体"/>
          <w:sz w:val="24"/>
          <w:szCs w:val="20"/>
          <w:highlight w:val="none"/>
        </w:rPr>
      </w:pPr>
      <w:r/>
      <w:bookmarkStart w:id="322" w:name="_Toc435105553"/>
      <w:r>
        <w:rPr>
          <w:rFonts w:ascii="宋体" w:hAnsi="宋体"/>
          <w:sz w:val="24"/>
          <w:szCs w:val="20"/>
          <w:highlight w:val="none"/>
        </w:rPr>
        <w:t xml:space="preserve">4.1.3 </w:t>
      </w:r>
      <w:r>
        <w:rPr>
          <w:rFonts w:hint="eastAsia" w:ascii="宋体" w:hAnsi="宋体"/>
          <w:sz w:val="24"/>
          <w:szCs w:val="20"/>
          <w:highlight w:val="none"/>
        </w:rPr>
        <w:t xml:space="preserve">委托人逾期付款利息按下列方法计算并支付：</w:t>
      </w:r>
      <w:r>
        <w:rPr>
          <w:rFonts w:hint="eastAsia" w:ascii="宋体" w:hAnsi="宋体"/>
          <w:sz w:val="24"/>
          <w:szCs w:val="20"/>
          <w:highlight w:val="none"/>
          <w:u w:val="single"/>
        </w:rPr>
        <w:t xml:space="preserve">详见补充条款。 </w:t>
      </w:r>
      <w:bookmarkEnd w:id="322"/>
      <w:r/>
      <w:r/>
    </w:p>
    <w:p>
      <w:pPr>
        <w:ind w:firstLine="480"/>
        <w:spacing w:after="31" w:line="360" w:lineRule="auto"/>
        <w:rPr>
          <w:rFonts w:ascii="宋体" w:hAnsi="宋体"/>
          <w:sz w:val="24"/>
          <w:szCs w:val="20"/>
          <w:highlight w:val="none"/>
        </w:rPr>
        <w:outlineLvl w:val="2"/>
      </w:pPr>
      <w:r/>
      <w:bookmarkStart w:id="323" w:name="_Toc435107785"/>
      <w:r/>
      <w:bookmarkStart w:id="324" w:name="_Toc435106604"/>
      <w:r/>
      <w:bookmarkStart w:id="325" w:name="_Toc435105554"/>
      <w:r/>
      <w:bookmarkStart w:id="326" w:name="_Toc435105941"/>
      <w:r>
        <w:rPr>
          <w:rFonts w:ascii="宋体" w:hAnsi="宋体"/>
          <w:sz w:val="24"/>
          <w:szCs w:val="20"/>
          <w:highlight w:val="none"/>
        </w:rPr>
        <w:t xml:space="preserve">4.2 </w:t>
      </w:r>
      <w:r>
        <w:rPr>
          <w:rFonts w:hint="eastAsia" w:ascii="宋体" w:hAnsi="宋体"/>
          <w:sz w:val="24"/>
          <w:szCs w:val="20"/>
          <w:highlight w:val="none"/>
        </w:rPr>
        <w:t xml:space="preserve">咨询人的违约责任</w:t>
      </w:r>
      <w:bookmarkEnd w:id="323"/>
      <w:r/>
      <w:bookmarkEnd w:id="324"/>
      <w:r/>
      <w:bookmarkEnd w:id="325"/>
      <w:r/>
      <w:bookmarkEnd w:id="326"/>
      <w:r/>
      <w:r/>
    </w:p>
    <w:p>
      <w:pPr>
        <w:ind w:firstLine="480"/>
        <w:spacing w:after="31" w:line="360" w:lineRule="auto"/>
        <w:rPr>
          <w:rFonts w:ascii="宋体" w:hAnsi="宋体"/>
          <w:sz w:val="24"/>
          <w:szCs w:val="20"/>
          <w:highlight w:val="none"/>
        </w:rPr>
      </w:pPr>
      <w:r/>
      <w:bookmarkStart w:id="327" w:name="_Toc435105555"/>
      <w:r>
        <w:rPr>
          <w:rFonts w:ascii="宋体" w:hAnsi="宋体"/>
          <w:sz w:val="24"/>
          <w:szCs w:val="20"/>
          <w:highlight w:val="none"/>
        </w:rPr>
        <w:t xml:space="preserve">4.2.1 </w:t>
      </w:r>
      <w:r>
        <w:rPr>
          <w:rFonts w:hint="eastAsia" w:ascii="宋体" w:hAnsi="宋体"/>
          <w:sz w:val="24"/>
          <w:szCs w:val="20"/>
          <w:highlight w:val="none"/>
        </w:rPr>
        <w:t xml:space="preserve">咨询人违约金的计算及支付方法：</w:t>
      </w:r>
      <w:r>
        <w:rPr>
          <w:rFonts w:hint="eastAsia" w:ascii="宋体" w:hAnsi="宋体"/>
          <w:sz w:val="24"/>
          <w:szCs w:val="20"/>
          <w:highlight w:val="none"/>
          <w:u w:val="single"/>
        </w:rPr>
        <w:t xml:space="preserve">详见补充条款。 </w:t>
      </w:r>
      <w:bookmarkEnd w:id="327"/>
      <w:r/>
      <w:r/>
    </w:p>
    <w:p>
      <w:pPr>
        <w:ind w:firstLine="480"/>
        <w:spacing w:after="31" w:line="360" w:lineRule="auto"/>
        <w:rPr>
          <w:rFonts w:ascii="宋体" w:hAnsi="宋体"/>
          <w:sz w:val="24"/>
          <w:szCs w:val="20"/>
          <w:highlight w:val="none"/>
        </w:rPr>
      </w:pPr>
      <w:r/>
      <w:bookmarkStart w:id="328" w:name="_Toc435105556"/>
      <w:r>
        <w:rPr>
          <w:rFonts w:ascii="宋体" w:hAnsi="宋体"/>
          <w:sz w:val="24"/>
          <w:szCs w:val="20"/>
          <w:highlight w:val="none"/>
        </w:rPr>
        <w:t xml:space="preserve">4.2.2 </w:t>
      </w:r>
      <w:r>
        <w:rPr>
          <w:rFonts w:hint="eastAsia" w:ascii="宋体" w:hAnsi="宋体"/>
          <w:sz w:val="24"/>
          <w:szCs w:val="20"/>
          <w:highlight w:val="none"/>
        </w:rPr>
        <w:t xml:space="preserve">咨询人赔偿金额按下列方法确定并支付：</w:t>
      </w:r>
      <w:r>
        <w:rPr>
          <w:rFonts w:ascii="宋体" w:hAnsi="宋体"/>
          <w:sz w:val="24"/>
          <w:szCs w:val="20"/>
          <w:highlight w:val="none"/>
          <w:u w:val="single"/>
        </w:rPr>
        <w:t xml:space="preserve"> </w:t>
      </w:r>
      <w:r>
        <w:rPr>
          <w:rFonts w:hint="eastAsia" w:ascii="宋体" w:hAnsi="宋体"/>
          <w:sz w:val="24"/>
          <w:szCs w:val="20"/>
          <w:highlight w:val="none"/>
          <w:u w:val="single"/>
        </w:rPr>
        <w:t xml:space="preserve"> 详见补充条款。 </w:t>
      </w:r>
      <w:bookmarkEnd w:id="328"/>
      <w:r/>
      <w:r/>
    </w:p>
    <w:p>
      <w:pPr>
        <w:ind w:firstLine="482"/>
        <w:spacing w:after="31" w:line="360" w:lineRule="auto"/>
        <w:rPr>
          <w:rFonts w:ascii="宋体" w:hAnsi="宋体" w:cs="宋体"/>
          <w:b/>
          <w:sz w:val="24"/>
          <w:szCs w:val="20"/>
          <w:highlight w:val="none"/>
        </w:rPr>
        <w:outlineLvl w:val="1"/>
      </w:pPr>
      <w:r/>
      <w:bookmarkStart w:id="329" w:name="_Toc435105942"/>
      <w:r/>
      <w:bookmarkStart w:id="330" w:name="_Toc435106605"/>
      <w:r/>
      <w:bookmarkStart w:id="331" w:name="_Toc435105557"/>
      <w:r/>
      <w:bookmarkStart w:id="332" w:name="_Toc435107786"/>
      <w:r>
        <w:rPr>
          <w:rFonts w:ascii="宋体" w:hAnsi="宋体" w:cs="宋体"/>
          <w:b/>
          <w:sz w:val="24"/>
          <w:szCs w:val="20"/>
          <w:highlight w:val="none"/>
        </w:rPr>
        <w:t xml:space="preserve">5. </w:t>
      </w:r>
      <w:r>
        <w:rPr>
          <w:rFonts w:hint="eastAsia" w:ascii="宋体" w:hAnsi="宋体" w:cs="宋体"/>
          <w:b/>
          <w:sz w:val="24"/>
          <w:szCs w:val="20"/>
          <w:highlight w:val="none"/>
        </w:rPr>
        <w:t xml:space="preserve">支付</w:t>
      </w:r>
      <w:bookmarkEnd w:id="329"/>
      <w:r/>
      <w:bookmarkEnd w:id="330"/>
      <w:r/>
      <w:bookmarkEnd w:id="331"/>
      <w:r/>
      <w:bookmarkEnd w:id="332"/>
      <w:r/>
      <w:r/>
    </w:p>
    <w:p>
      <w:pPr>
        <w:ind w:firstLine="480"/>
        <w:spacing w:after="31" w:line="360" w:lineRule="auto"/>
        <w:rPr>
          <w:rFonts w:ascii="宋体" w:hAnsi="宋体"/>
          <w:sz w:val="24"/>
          <w:szCs w:val="20"/>
          <w:highlight w:val="none"/>
        </w:rPr>
      </w:pPr>
      <w:r>
        <w:rPr>
          <w:rFonts w:hint="eastAsia" w:ascii="宋体" w:hAnsi="宋体"/>
          <w:sz w:val="24"/>
          <w:szCs w:val="20"/>
          <w:highlight w:val="none"/>
        </w:rPr>
        <w:t xml:space="preserve">见补充条款</w:t>
      </w:r>
      <w:r/>
    </w:p>
    <w:p>
      <w:pPr>
        <w:ind w:firstLine="482"/>
        <w:spacing w:after="31" w:line="360" w:lineRule="auto"/>
        <w:rPr>
          <w:rFonts w:ascii="宋体" w:hAnsi="宋体" w:cs="宋体"/>
          <w:b/>
          <w:sz w:val="24"/>
          <w:szCs w:val="20"/>
          <w:highlight w:val="none"/>
        </w:rPr>
        <w:outlineLvl w:val="1"/>
      </w:pPr>
      <w:r/>
      <w:bookmarkStart w:id="333" w:name="_Toc435107790"/>
      <w:r/>
      <w:bookmarkStart w:id="334" w:name="_Toc435105564"/>
      <w:r/>
      <w:bookmarkStart w:id="335" w:name="_Toc435105946"/>
      <w:r/>
      <w:bookmarkStart w:id="336" w:name="_Toc435106609"/>
      <w:r>
        <w:rPr>
          <w:rFonts w:ascii="宋体" w:hAnsi="宋体" w:cs="宋体"/>
          <w:b/>
          <w:sz w:val="24"/>
          <w:szCs w:val="20"/>
          <w:highlight w:val="none"/>
        </w:rPr>
        <w:t xml:space="preserve">6. </w:t>
      </w:r>
      <w:r>
        <w:rPr>
          <w:rFonts w:hint="eastAsia" w:ascii="宋体" w:hAnsi="宋体" w:cs="宋体"/>
          <w:b/>
          <w:sz w:val="24"/>
          <w:szCs w:val="20"/>
          <w:highlight w:val="none"/>
        </w:rPr>
        <w:t xml:space="preserve">合同变更、解除与终止</w:t>
      </w:r>
      <w:bookmarkEnd w:id="333"/>
      <w:r/>
      <w:bookmarkEnd w:id="334"/>
      <w:r/>
      <w:bookmarkEnd w:id="335"/>
      <w:r/>
      <w:bookmarkEnd w:id="336"/>
      <w:r/>
      <w:r/>
    </w:p>
    <w:p>
      <w:pPr>
        <w:ind w:firstLine="480"/>
        <w:spacing w:after="31" w:line="360" w:lineRule="auto"/>
        <w:rPr>
          <w:rFonts w:ascii="宋体" w:hAnsi="宋体"/>
          <w:sz w:val="24"/>
          <w:szCs w:val="20"/>
          <w:highlight w:val="none"/>
        </w:rPr>
        <w:outlineLvl w:val="2"/>
      </w:pPr>
      <w:r/>
      <w:bookmarkStart w:id="337" w:name="_Toc435107791"/>
      <w:r/>
      <w:bookmarkStart w:id="338" w:name="_Toc435106610"/>
      <w:r/>
      <w:bookmarkStart w:id="339" w:name="_Toc435105565"/>
      <w:r/>
      <w:bookmarkStart w:id="340" w:name="_Toc435105947"/>
      <w:r>
        <w:rPr>
          <w:rFonts w:ascii="宋体" w:hAnsi="宋体"/>
          <w:sz w:val="24"/>
          <w:szCs w:val="20"/>
          <w:highlight w:val="none"/>
        </w:rPr>
        <w:t xml:space="preserve">6.1 </w:t>
      </w:r>
      <w:r>
        <w:rPr>
          <w:rFonts w:hint="eastAsia" w:ascii="宋体" w:hAnsi="宋体"/>
          <w:sz w:val="24"/>
          <w:szCs w:val="20"/>
          <w:highlight w:val="none"/>
        </w:rPr>
        <w:t xml:space="preserve">合同变更</w:t>
      </w:r>
      <w:bookmarkEnd w:id="337"/>
      <w:r/>
      <w:bookmarkEnd w:id="338"/>
      <w:r/>
      <w:bookmarkEnd w:id="339"/>
      <w:r/>
      <w:bookmarkEnd w:id="340"/>
      <w:r/>
      <w:r/>
    </w:p>
    <w:p>
      <w:pPr>
        <w:ind w:firstLine="480"/>
        <w:spacing w:after="31" w:line="360" w:lineRule="auto"/>
        <w:rPr>
          <w:rFonts w:ascii="宋体" w:hAnsi="宋体"/>
          <w:sz w:val="24"/>
          <w:szCs w:val="20"/>
          <w:highlight w:val="none"/>
        </w:rPr>
      </w:pPr>
      <w:r/>
      <w:bookmarkStart w:id="341" w:name="_Toc435105566"/>
      <w:r>
        <w:rPr>
          <w:rFonts w:ascii="宋体" w:hAnsi="宋体"/>
          <w:sz w:val="24"/>
          <w:szCs w:val="20"/>
          <w:highlight w:val="none"/>
        </w:rPr>
        <w:t xml:space="preserve">6.1.2 </w:t>
      </w:r>
      <w:r>
        <w:rPr>
          <w:rFonts w:hint="eastAsia" w:ascii="宋体" w:hAnsi="宋体"/>
          <w:sz w:val="24"/>
          <w:szCs w:val="20"/>
          <w:highlight w:val="none"/>
        </w:rPr>
        <w:t xml:space="preserve">除不可抗力外，因非咨询人原因导致本合同履行期限延长、内容增加时，附加工作酬金按下列方法确定：</w:t>
      </w:r>
      <w:bookmarkEnd w:id="341"/>
      <w:r>
        <w:rPr>
          <w:rFonts w:hint="eastAsia" w:ascii="宋体" w:hAnsi="宋体"/>
          <w:sz w:val="24"/>
          <w:szCs w:val="20"/>
          <w:highlight w:val="none"/>
          <w:u w:val="single"/>
        </w:rPr>
        <w:t xml:space="preserve">详见通用条款。</w:t>
      </w:r>
      <w:r/>
    </w:p>
    <w:p>
      <w:pPr>
        <w:ind w:firstLine="480"/>
        <w:spacing w:after="31" w:line="360" w:lineRule="auto"/>
        <w:rPr>
          <w:rFonts w:ascii="宋体" w:hAnsi="宋体"/>
          <w:sz w:val="24"/>
          <w:szCs w:val="20"/>
          <w:highlight w:val="none"/>
        </w:rPr>
      </w:pPr>
      <w:r/>
      <w:bookmarkStart w:id="342" w:name="_Toc435105567"/>
      <w:r>
        <w:rPr>
          <w:rFonts w:ascii="宋体" w:hAnsi="宋体"/>
          <w:sz w:val="24"/>
          <w:szCs w:val="20"/>
          <w:highlight w:val="none"/>
        </w:rPr>
        <w:t xml:space="preserve">6.1.4 </w:t>
      </w:r>
      <w:r>
        <w:rPr>
          <w:rFonts w:hint="eastAsia" w:ascii="宋体" w:hAnsi="宋体"/>
          <w:sz w:val="24"/>
          <w:szCs w:val="20"/>
          <w:highlight w:val="none"/>
        </w:rPr>
        <w:t xml:space="preserve">因工程规模、服务范围及内容的变化等导致咨询人的工作量增减时，服务酬金的调整方法：</w:t>
      </w:r>
      <w:r>
        <w:rPr>
          <w:rFonts w:hint="eastAsia" w:ascii="宋体" w:hAnsi="宋体"/>
          <w:sz w:val="24"/>
          <w:szCs w:val="20"/>
          <w:highlight w:val="none"/>
          <w:u w:val="single"/>
        </w:rPr>
        <w:t xml:space="preserve">另行协商。</w:t>
      </w:r>
      <w:bookmarkEnd w:id="342"/>
      <w:r/>
      <w:r/>
    </w:p>
    <w:p>
      <w:pPr>
        <w:ind w:firstLine="480"/>
        <w:spacing w:after="31" w:line="360" w:lineRule="auto"/>
        <w:rPr>
          <w:rFonts w:ascii="宋体" w:hAnsi="宋体"/>
          <w:sz w:val="24"/>
          <w:szCs w:val="20"/>
          <w:highlight w:val="none"/>
        </w:rPr>
        <w:outlineLvl w:val="2"/>
      </w:pPr>
      <w:r/>
      <w:bookmarkStart w:id="343" w:name="_Toc435106611"/>
      <w:r/>
      <w:bookmarkStart w:id="344" w:name="_Toc435105948"/>
      <w:r/>
      <w:bookmarkStart w:id="345" w:name="_Toc435107792"/>
      <w:r/>
      <w:bookmarkStart w:id="346" w:name="_Toc435105568"/>
      <w:r>
        <w:rPr>
          <w:rFonts w:ascii="宋体" w:hAnsi="宋体"/>
          <w:sz w:val="24"/>
          <w:szCs w:val="20"/>
          <w:highlight w:val="none"/>
        </w:rPr>
        <w:t xml:space="preserve">6.2 </w:t>
      </w:r>
      <w:r>
        <w:rPr>
          <w:rFonts w:hint="eastAsia" w:ascii="宋体" w:hAnsi="宋体"/>
          <w:sz w:val="24"/>
          <w:szCs w:val="20"/>
          <w:highlight w:val="none"/>
        </w:rPr>
        <w:t xml:space="preserve">合同解除</w:t>
      </w:r>
      <w:bookmarkEnd w:id="343"/>
      <w:r/>
      <w:bookmarkEnd w:id="344"/>
      <w:r/>
      <w:bookmarkEnd w:id="345"/>
      <w:r/>
      <w:bookmarkEnd w:id="346"/>
      <w:r/>
      <w:r/>
    </w:p>
    <w:p>
      <w:pPr>
        <w:ind w:firstLine="480"/>
        <w:spacing w:after="31" w:line="360" w:lineRule="auto"/>
        <w:rPr>
          <w:rFonts w:ascii="宋体" w:hAnsi="宋体"/>
          <w:sz w:val="24"/>
          <w:szCs w:val="20"/>
          <w:highlight w:val="none"/>
          <w:u w:val="single"/>
        </w:rPr>
      </w:pPr>
      <w:r/>
      <w:bookmarkStart w:id="347" w:name="_Toc435105569"/>
      <w:r>
        <w:rPr>
          <w:rFonts w:ascii="宋体" w:hAnsi="宋体"/>
          <w:sz w:val="24"/>
          <w:szCs w:val="20"/>
          <w:highlight w:val="none"/>
        </w:rPr>
        <w:t xml:space="preserve">6.2.2 </w:t>
      </w:r>
      <w:r>
        <w:rPr>
          <w:rFonts w:hint="eastAsia" w:ascii="宋体" w:hAnsi="宋体"/>
          <w:sz w:val="24"/>
          <w:szCs w:val="20"/>
          <w:highlight w:val="none"/>
        </w:rPr>
        <w:t xml:space="preserve">双方约定解除合同的条件还包括：</w:t>
      </w:r>
      <w:bookmarkEnd w:id="347"/>
      <w:r>
        <w:rPr>
          <w:rFonts w:hint="eastAsia" w:ascii="宋体" w:hAnsi="宋体"/>
          <w:sz w:val="24"/>
          <w:szCs w:val="20"/>
          <w:highlight w:val="none"/>
          <w:u w:val="single"/>
        </w:rPr>
        <w:t xml:space="preserve">详见通用条款。   </w:t>
      </w:r>
      <w:r/>
    </w:p>
    <w:p>
      <w:pPr>
        <w:ind w:left="229" w:firstLine="240"/>
        <w:spacing w:after="31" w:line="360" w:lineRule="auto"/>
        <w:rPr>
          <w:rFonts w:ascii="宋体" w:hAnsi="宋体"/>
          <w:sz w:val="24"/>
          <w:szCs w:val="20"/>
          <w:highlight w:val="none"/>
          <w:u w:val="single"/>
        </w:rPr>
      </w:pPr>
      <w:r/>
      <w:bookmarkStart w:id="348" w:name="_Toc435105570"/>
      <w:r>
        <w:rPr>
          <w:rFonts w:ascii="宋体" w:hAnsi="宋体"/>
          <w:sz w:val="24"/>
          <w:szCs w:val="20"/>
          <w:highlight w:val="none"/>
        </w:rPr>
        <w:t xml:space="preserve">6.2.4 </w:t>
      </w:r>
      <w:r>
        <w:rPr>
          <w:rFonts w:hint="eastAsia" w:ascii="宋体" w:hAnsi="宋体"/>
          <w:sz w:val="24"/>
          <w:szCs w:val="20"/>
          <w:highlight w:val="none"/>
        </w:rPr>
        <w:t xml:space="preserve">因不可抗力导致的合同解除，双方约定损失的分担如下：</w:t>
      </w:r>
      <w:r>
        <w:rPr>
          <w:rFonts w:hint="eastAsia" w:ascii="宋体" w:hAnsi="宋体"/>
          <w:sz w:val="24"/>
          <w:szCs w:val="20"/>
          <w:highlight w:val="none"/>
          <w:u w:val="single"/>
        </w:rPr>
        <w:t xml:space="preserve">详见通用条款。</w:t>
      </w:r>
      <w:bookmarkEnd w:id="348"/>
      <w:r/>
      <w:r/>
    </w:p>
    <w:p>
      <w:pPr>
        <w:ind w:firstLine="482"/>
        <w:spacing w:after="31" w:line="360" w:lineRule="auto"/>
        <w:rPr>
          <w:rFonts w:ascii="宋体" w:hAnsi="宋体" w:cs="宋体"/>
          <w:b/>
          <w:sz w:val="24"/>
          <w:szCs w:val="20"/>
          <w:highlight w:val="none"/>
        </w:rPr>
        <w:outlineLvl w:val="1"/>
      </w:pPr>
      <w:r/>
      <w:bookmarkStart w:id="349" w:name="_Toc435105949"/>
      <w:r/>
      <w:bookmarkStart w:id="350" w:name="_Toc435106612"/>
      <w:r/>
      <w:bookmarkStart w:id="351" w:name="_Toc435105571"/>
      <w:r/>
      <w:bookmarkStart w:id="352" w:name="_Toc435107793"/>
      <w:r>
        <w:rPr>
          <w:rFonts w:ascii="宋体" w:hAnsi="宋体" w:cs="宋体"/>
          <w:b/>
          <w:sz w:val="24"/>
          <w:szCs w:val="20"/>
          <w:highlight w:val="none"/>
        </w:rPr>
        <w:t xml:space="preserve">7. </w:t>
      </w:r>
      <w:r>
        <w:rPr>
          <w:rFonts w:hint="eastAsia" w:ascii="宋体" w:hAnsi="宋体" w:cs="宋体"/>
          <w:b/>
          <w:sz w:val="24"/>
          <w:szCs w:val="20"/>
          <w:highlight w:val="none"/>
        </w:rPr>
        <w:t xml:space="preserve">争议解决</w:t>
      </w:r>
      <w:bookmarkEnd w:id="349"/>
      <w:r/>
      <w:bookmarkEnd w:id="350"/>
      <w:r/>
      <w:bookmarkEnd w:id="351"/>
      <w:r/>
      <w:bookmarkEnd w:id="352"/>
      <w:r/>
      <w:r/>
    </w:p>
    <w:p>
      <w:pPr>
        <w:ind w:firstLine="480"/>
        <w:spacing w:after="31" w:line="360" w:lineRule="auto"/>
        <w:rPr>
          <w:rFonts w:ascii="宋体" w:hAnsi="宋体"/>
          <w:sz w:val="24"/>
          <w:szCs w:val="20"/>
          <w:highlight w:val="none"/>
        </w:rPr>
        <w:outlineLvl w:val="2"/>
      </w:pPr>
      <w:r/>
      <w:bookmarkStart w:id="353" w:name="_Toc435107794"/>
      <w:r/>
      <w:bookmarkStart w:id="354" w:name="_Toc435106613"/>
      <w:r/>
      <w:bookmarkStart w:id="355" w:name="_Toc435105572"/>
      <w:r/>
      <w:bookmarkStart w:id="356" w:name="_Toc435105950"/>
      <w:r>
        <w:rPr>
          <w:rFonts w:ascii="宋体" w:hAnsi="宋体"/>
          <w:sz w:val="24"/>
          <w:szCs w:val="20"/>
          <w:highlight w:val="none"/>
        </w:rPr>
        <w:t xml:space="preserve">7.2 </w:t>
      </w:r>
      <w:r>
        <w:rPr>
          <w:rFonts w:hint="eastAsia" w:ascii="宋体" w:hAnsi="宋体"/>
          <w:sz w:val="24"/>
          <w:szCs w:val="20"/>
          <w:highlight w:val="none"/>
        </w:rPr>
        <w:t xml:space="preserve">调解</w:t>
      </w:r>
      <w:bookmarkEnd w:id="353"/>
      <w:r/>
      <w:bookmarkEnd w:id="354"/>
      <w:r/>
      <w:bookmarkEnd w:id="355"/>
      <w:r/>
      <w:bookmarkEnd w:id="356"/>
      <w:r/>
      <w:r/>
    </w:p>
    <w:p>
      <w:pPr>
        <w:ind w:firstLine="480"/>
        <w:spacing w:after="31" w:line="360" w:lineRule="auto"/>
        <w:rPr>
          <w:rFonts w:ascii="宋体" w:hAnsi="宋体"/>
          <w:sz w:val="24"/>
          <w:szCs w:val="20"/>
          <w:highlight w:val="none"/>
        </w:rPr>
      </w:pPr>
      <w:r/>
      <w:bookmarkStart w:id="357" w:name="_Toc435105573"/>
      <w:r>
        <w:rPr>
          <w:rFonts w:hint="eastAsia" w:ascii="宋体" w:hAnsi="宋体"/>
          <w:sz w:val="24"/>
          <w:szCs w:val="20"/>
          <w:highlight w:val="none"/>
        </w:rPr>
        <w:t xml:space="preserve">如果双方不能在</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日内解决本合同争议，可以进行调解。</w:t>
      </w:r>
      <w:bookmarkEnd w:id="357"/>
      <w:r/>
      <w:r/>
    </w:p>
    <w:p>
      <w:pPr>
        <w:ind w:firstLine="480"/>
        <w:spacing w:after="31" w:line="360" w:lineRule="auto"/>
        <w:rPr>
          <w:rFonts w:ascii="宋体" w:hAnsi="宋体"/>
          <w:sz w:val="24"/>
          <w:szCs w:val="20"/>
          <w:highlight w:val="none"/>
        </w:rPr>
        <w:outlineLvl w:val="2"/>
      </w:pPr>
      <w:r/>
      <w:bookmarkStart w:id="358" w:name="_Toc435107795"/>
      <w:r/>
      <w:bookmarkStart w:id="359" w:name="_Toc435106614"/>
      <w:r/>
      <w:bookmarkStart w:id="360" w:name="_Toc435105574"/>
      <w:r/>
      <w:bookmarkStart w:id="361" w:name="_Toc435105951"/>
      <w:r>
        <w:rPr>
          <w:rFonts w:ascii="宋体" w:hAnsi="宋体"/>
          <w:sz w:val="24"/>
          <w:szCs w:val="20"/>
          <w:highlight w:val="none"/>
        </w:rPr>
        <w:t xml:space="preserve">7.3 </w:t>
      </w:r>
      <w:r>
        <w:rPr>
          <w:rFonts w:hint="eastAsia" w:ascii="宋体" w:hAnsi="宋体"/>
          <w:sz w:val="24"/>
          <w:szCs w:val="20"/>
          <w:highlight w:val="none"/>
        </w:rPr>
        <w:t xml:space="preserve">仲裁或诉讼</w:t>
      </w:r>
      <w:bookmarkEnd w:id="358"/>
      <w:r/>
      <w:bookmarkEnd w:id="359"/>
      <w:r/>
      <w:bookmarkEnd w:id="360"/>
      <w:r/>
      <w:bookmarkEnd w:id="361"/>
      <w:r/>
      <w:r/>
    </w:p>
    <w:p>
      <w:pPr>
        <w:ind w:firstLine="480"/>
        <w:spacing w:after="31" w:line="360" w:lineRule="auto"/>
        <w:rPr>
          <w:rFonts w:ascii="宋体" w:hAnsi="宋体"/>
          <w:sz w:val="24"/>
          <w:szCs w:val="20"/>
          <w:highlight w:val="none"/>
        </w:rPr>
      </w:pPr>
      <w:r>
        <w:rPr>
          <w:rFonts w:hint="eastAsia" w:ascii="宋体" w:hAnsi="宋体"/>
          <w:sz w:val="24"/>
          <w:szCs w:val="20"/>
          <w:highlight w:val="none"/>
        </w:rPr>
        <w:t xml:space="preserve">由双方协商解决协商调解不成，约定向</w:t>
      </w:r>
      <w:r>
        <w:rPr>
          <w:rFonts w:hint="eastAsia" w:ascii="宋体" w:hAnsi="宋体"/>
          <w:sz w:val="24"/>
          <w:szCs w:val="20"/>
          <w:highlight w:val="none"/>
          <w:u w:val="single"/>
        </w:rPr>
        <w:t xml:space="preserve"> </w:t>
      </w:r>
      <w:r>
        <w:rPr>
          <w:rFonts w:hint="eastAsia" w:ascii="宋体" w:hAnsi="宋体"/>
          <w:sz w:val="24"/>
          <w:szCs w:val="20"/>
          <w:highlight w:val="none"/>
          <w:u w:val="single"/>
          <w:lang w:val="en-US" w:eastAsia="zh-CN"/>
        </w:rPr>
        <w:t xml:space="preserve">/</w:t>
      </w:r>
      <w:r>
        <w:rPr>
          <w:rFonts w:hint="eastAsia" w:ascii="宋体" w:hAnsi="宋体"/>
          <w:sz w:val="24"/>
          <w:szCs w:val="20"/>
          <w:highlight w:val="none"/>
          <w:u w:val="single"/>
        </w:rPr>
        <w:t xml:space="preserve"> </w:t>
      </w:r>
      <w:r>
        <w:rPr>
          <w:rFonts w:hint="eastAsia" w:ascii="宋体" w:hAnsi="宋体"/>
          <w:sz w:val="24"/>
          <w:szCs w:val="20"/>
          <w:highlight w:val="none"/>
        </w:rPr>
        <w:t xml:space="preserve">提请仲裁或向</w:t>
      </w:r>
      <w:r>
        <w:rPr>
          <w:rFonts w:hint="eastAsia" w:ascii="宋体" w:hAnsi="宋体"/>
          <w:sz w:val="24"/>
          <w:szCs w:val="20"/>
          <w:highlight w:val="none"/>
          <w:u w:val="single"/>
        </w:rPr>
        <w:t xml:space="preserve"> 项目所在地法院  </w:t>
      </w:r>
      <w:r>
        <w:rPr>
          <w:rFonts w:hint="eastAsia" w:ascii="宋体" w:hAnsi="宋体"/>
          <w:sz w:val="24"/>
          <w:szCs w:val="20"/>
          <w:highlight w:val="none"/>
        </w:rPr>
        <w:t xml:space="preserve">提起诉讼。并由败诉方承担对方因维权而产生的诉讼、调查、律师等费用。</w:t>
      </w:r>
      <w:r/>
    </w:p>
    <w:p>
      <w:pPr>
        <w:ind w:firstLine="482"/>
        <w:spacing w:after="31" w:line="360" w:lineRule="auto"/>
        <w:rPr>
          <w:rFonts w:ascii="宋体" w:hAnsi="宋体" w:cs="宋体"/>
          <w:b/>
          <w:sz w:val="24"/>
          <w:szCs w:val="20"/>
          <w:highlight w:val="none"/>
        </w:rPr>
        <w:outlineLvl w:val="1"/>
      </w:pPr>
      <w:r/>
      <w:bookmarkStart w:id="362" w:name="_Toc435107796"/>
      <w:r/>
      <w:bookmarkStart w:id="363" w:name="_Toc435106615"/>
      <w:r/>
      <w:bookmarkStart w:id="364" w:name="_Toc435105578"/>
      <w:r/>
      <w:bookmarkStart w:id="365" w:name="_Toc435105952"/>
      <w:r>
        <w:rPr>
          <w:rFonts w:ascii="宋体" w:hAnsi="宋体" w:cs="宋体"/>
          <w:b/>
          <w:sz w:val="24"/>
          <w:szCs w:val="20"/>
          <w:highlight w:val="none"/>
        </w:rPr>
        <w:t xml:space="preserve">8. </w:t>
      </w:r>
      <w:r>
        <w:rPr>
          <w:rFonts w:hint="eastAsia" w:ascii="宋体" w:hAnsi="宋体" w:cs="宋体"/>
          <w:b/>
          <w:sz w:val="24"/>
          <w:szCs w:val="20"/>
          <w:highlight w:val="none"/>
        </w:rPr>
        <w:t xml:space="preserve">其他</w:t>
      </w:r>
      <w:bookmarkEnd w:id="362"/>
      <w:r/>
      <w:bookmarkEnd w:id="363"/>
      <w:r/>
      <w:bookmarkEnd w:id="364"/>
      <w:r/>
      <w:bookmarkEnd w:id="365"/>
      <w:r/>
      <w:r/>
    </w:p>
    <w:p>
      <w:pPr>
        <w:ind w:firstLine="480"/>
        <w:spacing w:after="31" w:line="360" w:lineRule="auto"/>
        <w:rPr>
          <w:rFonts w:ascii="宋体" w:hAnsi="宋体"/>
          <w:sz w:val="24"/>
          <w:szCs w:val="20"/>
          <w:highlight w:val="none"/>
        </w:rPr>
        <w:outlineLvl w:val="2"/>
      </w:pPr>
      <w:r/>
      <w:bookmarkStart w:id="366" w:name="_Toc435105579"/>
      <w:r/>
      <w:bookmarkStart w:id="367" w:name="_Toc435107797"/>
      <w:r/>
      <w:bookmarkStart w:id="368" w:name="_Toc435105953"/>
      <w:r/>
      <w:bookmarkStart w:id="369" w:name="_Toc435106616"/>
      <w:r>
        <w:rPr>
          <w:rFonts w:ascii="宋体" w:hAnsi="宋体"/>
          <w:sz w:val="24"/>
          <w:szCs w:val="20"/>
          <w:highlight w:val="none"/>
        </w:rPr>
        <w:t xml:space="preserve">8.1 </w:t>
      </w:r>
      <w:r>
        <w:rPr>
          <w:rFonts w:hint="eastAsia" w:ascii="宋体" w:hAnsi="宋体"/>
          <w:sz w:val="24"/>
          <w:szCs w:val="20"/>
          <w:highlight w:val="none"/>
        </w:rPr>
        <w:t xml:space="preserve">考察及相关费用</w:t>
      </w:r>
      <w:bookmarkEnd w:id="366"/>
      <w:r/>
      <w:bookmarkEnd w:id="367"/>
      <w:r/>
      <w:bookmarkEnd w:id="368"/>
      <w:r/>
      <w:bookmarkEnd w:id="369"/>
      <w:r/>
      <w:r/>
    </w:p>
    <w:p>
      <w:pPr>
        <w:ind w:firstLine="480"/>
        <w:spacing w:after="31" w:line="360" w:lineRule="auto"/>
        <w:rPr>
          <w:rFonts w:ascii="宋体" w:hAnsi="宋体"/>
          <w:sz w:val="24"/>
          <w:szCs w:val="20"/>
          <w:highlight w:val="none"/>
        </w:rPr>
      </w:pPr>
      <w:r/>
      <w:bookmarkStart w:id="370" w:name="_Toc435105580"/>
      <w:r>
        <w:rPr>
          <w:rFonts w:hint="eastAsia" w:ascii="宋体" w:hAnsi="宋体"/>
          <w:sz w:val="24"/>
          <w:szCs w:val="20"/>
          <w:highlight w:val="none"/>
        </w:rPr>
        <w:t xml:space="preserve">咨询人经委托人同意进行考察发生的费用由</w:t>
      </w:r>
      <w:r>
        <w:rPr>
          <w:rFonts w:hint="eastAsia" w:ascii="宋体" w:hAnsi="宋体"/>
          <w:sz w:val="24"/>
          <w:szCs w:val="20"/>
          <w:highlight w:val="none"/>
          <w:u w:val="single"/>
        </w:rPr>
        <w:t xml:space="preserve">     咨询人    </w:t>
      </w:r>
      <w:r>
        <w:rPr>
          <w:rFonts w:hint="eastAsia" w:ascii="宋体" w:hAnsi="宋体"/>
          <w:sz w:val="24"/>
          <w:szCs w:val="20"/>
          <w:highlight w:val="none"/>
        </w:rPr>
        <w:t xml:space="preserve">支付。</w:t>
      </w:r>
      <w:bookmarkEnd w:id="370"/>
      <w:r/>
      <w:bookmarkStart w:id="371" w:name="_bookmark22"/>
      <w:r/>
      <w:bookmarkEnd w:id="371"/>
      <w:r/>
      <w:bookmarkStart w:id="372" w:name="_bookmark21"/>
      <w:r/>
      <w:bookmarkEnd w:id="372"/>
      <w:r/>
      <w:r/>
    </w:p>
    <w:p>
      <w:pPr>
        <w:ind w:firstLine="480"/>
        <w:spacing w:after="31" w:line="360" w:lineRule="auto"/>
        <w:rPr>
          <w:rFonts w:ascii="宋体" w:hAnsi="宋体"/>
          <w:sz w:val="24"/>
          <w:szCs w:val="20"/>
          <w:highlight w:val="none"/>
        </w:rPr>
      </w:pPr>
      <w:r/>
      <w:bookmarkStart w:id="373" w:name="_Toc435105581"/>
      <w:r>
        <w:rPr>
          <w:rFonts w:hint="eastAsia" w:ascii="宋体" w:hAnsi="宋体"/>
          <w:sz w:val="24"/>
          <w:szCs w:val="20"/>
          <w:highlight w:val="none"/>
        </w:rPr>
        <w:t xml:space="preserve">差旅费及相关费用的支付：</w:t>
      </w:r>
      <w:bookmarkStart w:id="374" w:name="_bookmark23"/>
      <w:r/>
      <w:bookmarkEnd w:id="374"/>
      <w:r>
        <w:rPr>
          <w:rFonts w:hint="eastAsia" w:ascii="宋体" w:hAnsi="宋体"/>
          <w:sz w:val="24"/>
          <w:szCs w:val="20"/>
          <w:highlight w:val="none"/>
          <w:u w:val="single"/>
        </w:rPr>
        <w:t xml:space="preserve">      咨询人    </w:t>
      </w:r>
      <w:r>
        <w:rPr>
          <w:rFonts w:hint="eastAsia" w:ascii="宋体" w:hAnsi="宋体"/>
          <w:sz w:val="24"/>
          <w:szCs w:val="20"/>
          <w:highlight w:val="none"/>
        </w:rPr>
        <w:t xml:space="preserve">支付。</w:t>
      </w:r>
      <w:bookmarkEnd w:id="373"/>
      <w:r/>
      <w:r/>
    </w:p>
    <w:p>
      <w:pPr>
        <w:ind w:firstLine="480"/>
        <w:spacing w:after="31" w:line="360" w:lineRule="auto"/>
        <w:rPr>
          <w:rFonts w:ascii="宋体" w:hAnsi="宋体"/>
          <w:sz w:val="24"/>
          <w:szCs w:val="20"/>
          <w:highlight w:val="none"/>
        </w:rPr>
        <w:outlineLvl w:val="2"/>
      </w:pPr>
      <w:r/>
      <w:bookmarkStart w:id="375" w:name="_Toc435107798"/>
      <w:r/>
      <w:bookmarkStart w:id="376" w:name="_Toc435106617"/>
      <w:r/>
      <w:bookmarkStart w:id="377" w:name="_Toc435105954"/>
      <w:r/>
      <w:bookmarkStart w:id="378" w:name="_Toc435105582"/>
      <w:r>
        <w:rPr>
          <w:rFonts w:ascii="宋体" w:hAnsi="宋体"/>
          <w:sz w:val="24"/>
          <w:szCs w:val="20"/>
          <w:highlight w:val="none"/>
        </w:rPr>
        <w:t xml:space="preserve">8.2 </w:t>
      </w:r>
      <w:r>
        <w:rPr>
          <w:rFonts w:hint="eastAsia" w:ascii="宋体" w:hAnsi="宋体"/>
          <w:sz w:val="24"/>
          <w:szCs w:val="20"/>
          <w:highlight w:val="none"/>
        </w:rPr>
        <w:t xml:space="preserve">奖励</w:t>
      </w:r>
      <w:bookmarkEnd w:id="375"/>
      <w:r/>
      <w:bookmarkEnd w:id="376"/>
      <w:r/>
      <w:bookmarkEnd w:id="377"/>
      <w:r/>
      <w:bookmarkEnd w:id="378"/>
      <w:r/>
      <w:r/>
    </w:p>
    <w:p>
      <w:pPr>
        <w:ind w:firstLine="480"/>
        <w:spacing w:after="31" w:line="360" w:lineRule="auto"/>
        <w:rPr>
          <w:rFonts w:ascii="宋体" w:hAnsi="宋体"/>
          <w:sz w:val="24"/>
          <w:szCs w:val="20"/>
          <w:highlight w:val="none"/>
        </w:rPr>
      </w:pPr>
      <w:r/>
      <w:bookmarkStart w:id="379" w:name="_Toc435105583"/>
      <w:r>
        <w:rPr>
          <w:rFonts w:hint="eastAsia" w:ascii="宋体" w:hAnsi="宋体"/>
          <w:sz w:val="24"/>
          <w:szCs w:val="20"/>
          <w:highlight w:val="none"/>
        </w:rPr>
        <w:t xml:space="preserve">合理化建议的奖励金额按下列方法确定：</w:t>
      </w:r>
      <w:bookmarkEnd w:id="379"/>
      <w:r>
        <w:rPr>
          <w:rFonts w:hint="eastAsia" w:ascii="宋体" w:hAnsi="宋体"/>
          <w:sz w:val="24"/>
          <w:szCs w:val="20"/>
          <w:highlight w:val="none"/>
          <w:u w:val="single"/>
        </w:rPr>
        <w:t xml:space="preserve">  无。 </w:t>
      </w:r>
      <w:r/>
    </w:p>
    <w:p>
      <w:pPr>
        <w:ind w:firstLine="480"/>
        <w:spacing w:after="31" w:line="360" w:lineRule="auto"/>
        <w:rPr>
          <w:rFonts w:ascii="宋体" w:hAnsi="宋体"/>
          <w:sz w:val="24"/>
          <w:szCs w:val="20"/>
          <w:highlight w:val="none"/>
        </w:rPr>
        <w:outlineLvl w:val="2"/>
      </w:pPr>
      <w:r/>
      <w:bookmarkStart w:id="380" w:name="_Toc435105584"/>
      <w:r/>
      <w:bookmarkStart w:id="381" w:name="_Toc435107799"/>
      <w:r/>
      <w:bookmarkStart w:id="382" w:name="_Toc435106618"/>
      <w:r/>
      <w:bookmarkStart w:id="383" w:name="_Toc435105955"/>
      <w:r>
        <w:rPr>
          <w:rFonts w:ascii="宋体" w:hAnsi="宋体"/>
          <w:sz w:val="24"/>
          <w:szCs w:val="20"/>
          <w:highlight w:val="none"/>
        </w:rPr>
        <w:t xml:space="preserve">8.3 </w:t>
      </w:r>
      <w:r>
        <w:rPr>
          <w:rFonts w:hint="eastAsia" w:ascii="宋体" w:hAnsi="宋体"/>
          <w:sz w:val="24"/>
          <w:szCs w:val="20"/>
          <w:highlight w:val="none"/>
        </w:rPr>
        <w:t xml:space="preserve">保密</w:t>
      </w:r>
      <w:bookmarkEnd w:id="380"/>
      <w:r/>
      <w:bookmarkEnd w:id="381"/>
      <w:r/>
      <w:bookmarkEnd w:id="382"/>
      <w:r/>
      <w:bookmarkEnd w:id="383"/>
      <w:r/>
      <w:r/>
    </w:p>
    <w:p>
      <w:pPr>
        <w:ind w:firstLine="480"/>
        <w:spacing w:after="31" w:line="360" w:lineRule="auto"/>
        <w:rPr>
          <w:rFonts w:ascii="宋体" w:hAnsi="宋体"/>
          <w:sz w:val="24"/>
          <w:szCs w:val="20"/>
          <w:highlight w:val="none"/>
        </w:rPr>
      </w:pPr>
      <w:r/>
      <w:bookmarkStart w:id="384" w:name="_Toc435105585"/>
      <w:r>
        <w:rPr>
          <w:rFonts w:hint="eastAsia" w:ascii="宋体" w:hAnsi="宋体"/>
          <w:sz w:val="24"/>
          <w:szCs w:val="20"/>
          <w:highlight w:val="none"/>
        </w:rPr>
        <w:t xml:space="preserve">委托人申明的保密事项和期限：</w:t>
      </w:r>
      <w:r>
        <w:rPr>
          <w:rFonts w:ascii="宋体" w:hAnsi="宋体"/>
          <w:sz w:val="24"/>
          <w:szCs w:val="20"/>
          <w:highlight w:val="none"/>
          <w:u w:val="single"/>
        </w:rPr>
        <w:t xml:space="preserve">  </w:t>
      </w:r>
      <w:r>
        <w:rPr>
          <w:rFonts w:hint="eastAsia" w:ascii="宋体" w:hAnsi="宋体"/>
          <w:sz w:val="24"/>
          <w:szCs w:val="20"/>
          <w:highlight w:val="none"/>
          <w:u w:val="single"/>
        </w:rPr>
        <w:t xml:space="preserve">永久。</w:t>
      </w:r>
      <w:bookmarkEnd w:id="384"/>
      <w:r/>
      <w:r/>
    </w:p>
    <w:p>
      <w:pPr>
        <w:ind w:firstLine="480"/>
        <w:spacing w:after="31" w:line="360" w:lineRule="auto"/>
        <w:rPr>
          <w:rFonts w:ascii="宋体" w:hAnsi="宋体"/>
          <w:sz w:val="24"/>
          <w:szCs w:val="20"/>
          <w:highlight w:val="none"/>
        </w:rPr>
      </w:pPr>
      <w:r/>
      <w:bookmarkStart w:id="385" w:name="_Toc435105586"/>
      <w:r>
        <w:rPr>
          <w:rFonts w:hint="eastAsia" w:ascii="宋体" w:hAnsi="宋体"/>
          <w:sz w:val="24"/>
          <w:szCs w:val="20"/>
          <w:highlight w:val="none"/>
        </w:rPr>
        <w:t xml:space="preserve">咨询人申明的保密事项和期限：</w:t>
      </w:r>
      <w:bookmarkEnd w:id="385"/>
      <w:r>
        <w:rPr>
          <w:rFonts w:ascii="宋体" w:hAnsi="宋体"/>
          <w:sz w:val="24"/>
          <w:szCs w:val="20"/>
          <w:highlight w:val="none"/>
          <w:u w:val="single"/>
        </w:rPr>
        <w:t xml:space="preserve">  </w:t>
      </w:r>
      <w:r>
        <w:rPr>
          <w:rFonts w:hint="eastAsia" w:ascii="宋体" w:hAnsi="宋体"/>
          <w:sz w:val="24"/>
          <w:szCs w:val="20"/>
          <w:highlight w:val="none"/>
          <w:u w:val="single"/>
        </w:rPr>
        <w:t xml:space="preserve">永久。</w:t>
      </w:r>
      <w:r>
        <w:rPr>
          <w:rFonts w:ascii="宋体" w:hAnsi="宋体"/>
          <w:sz w:val="24"/>
          <w:szCs w:val="20"/>
          <w:highlight w:val="none"/>
          <w:u w:val="single"/>
        </w:rPr>
        <w:t xml:space="preserve"> </w:t>
      </w:r>
      <w:r/>
    </w:p>
    <w:p>
      <w:pPr>
        <w:ind w:firstLine="480"/>
        <w:spacing w:after="31" w:line="360" w:lineRule="auto"/>
        <w:rPr>
          <w:rFonts w:ascii="宋体" w:hAnsi="宋体"/>
          <w:sz w:val="24"/>
          <w:szCs w:val="20"/>
          <w:highlight w:val="none"/>
          <w:u w:val="single"/>
        </w:rPr>
      </w:pPr>
      <w:r/>
      <w:bookmarkStart w:id="386" w:name="_Toc435105587"/>
      <w:r>
        <w:rPr>
          <w:rFonts w:hint="eastAsia" w:ascii="宋体" w:hAnsi="宋体"/>
          <w:sz w:val="24"/>
          <w:szCs w:val="20"/>
          <w:highlight w:val="none"/>
        </w:rPr>
        <w:t xml:space="preserve">第三人申明的保密事项和期限：</w:t>
      </w:r>
      <w:bookmarkEnd w:id="386"/>
      <w:r/>
      <w:bookmarkStart w:id="387" w:name="_Toc435105956"/>
      <w:r/>
      <w:bookmarkStart w:id="388" w:name="_Toc435107800"/>
      <w:r/>
      <w:bookmarkStart w:id="389" w:name="_Toc435106619"/>
      <w:r/>
      <w:bookmarkStart w:id="390" w:name="_Toc435105588"/>
      <w:r>
        <w:rPr>
          <w:rFonts w:ascii="宋体" w:hAnsi="宋体"/>
          <w:sz w:val="24"/>
          <w:szCs w:val="20"/>
          <w:highlight w:val="none"/>
          <w:u w:val="single"/>
        </w:rPr>
        <w:t xml:space="preserve"> </w:t>
      </w:r>
      <w:r>
        <w:rPr>
          <w:rFonts w:hint="eastAsia" w:ascii="宋体" w:hAnsi="宋体"/>
          <w:sz w:val="24"/>
          <w:szCs w:val="20"/>
          <w:highlight w:val="none"/>
          <w:u w:val="single"/>
        </w:rPr>
        <w:t xml:space="preserve"> 永久。</w:t>
      </w:r>
      <w:r>
        <w:rPr>
          <w:rFonts w:ascii="宋体" w:hAnsi="宋体"/>
          <w:sz w:val="24"/>
          <w:szCs w:val="20"/>
          <w:highlight w:val="none"/>
          <w:u w:val="single"/>
        </w:rPr>
        <w:t xml:space="preserve"> </w:t>
      </w:r>
      <w:r/>
    </w:p>
    <w:p>
      <w:pPr>
        <w:ind w:firstLine="480"/>
        <w:spacing w:after="31" w:line="360" w:lineRule="auto"/>
        <w:rPr>
          <w:rFonts w:ascii="宋体" w:hAnsi="宋体"/>
          <w:sz w:val="24"/>
          <w:szCs w:val="20"/>
          <w:highlight w:val="none"/>
        </w:rPr>
      </w:pPr>
      <w:r>
        <w:rPr>
          <w:rFonts w:ascii="宋体" w:hAnsi="宋体"/>
          <w:sz w:val="24"/>
          <w:szCs w:val="20"/>
          <w:highlight w:val="none"/>
        </w:rPr>
        <w:t xml:space="preserve">8.4 </w:t>
      </w:r>
      <w:r>
        <w:rPr>
          <w:rFonts w:hint="eastAsia" w:ascii="宋体" w:hAnsi="宋体"/>
          <w:sz w:val="24"/>
          <w:szCs w:val="20"/>
          <w:highlight w:val="none"/>
        </w:rPr>
        <w:t xml:space="preserve">联络</w:t>
      </w:r>
      <w:bookmarkEnd w:id="387"/>
      <w:r/>
      <w:bookmarkEnd w:id="388"/>
      <w:r/>
      <w:bookmarkEnd w:id="389"/>
      <w:r/>
      <w:bookmarkEnd w:id="390"/>
      <w:r/>
      <w:r/>
    </w:p>
    <w:p>
      <w:pPr>
        <w:ind w:firstLine="480"/>
        <w:spacing w:after="31" w:line="360" w:lineRule="auto"/>
        <w:rPr>
          <w:rFonts w:ascii="宋体" w:hAnsi="宋体"/>
          <w:sz w:val="24"/>
          <w:szCs w:val="20"/>
          <w:highlight w:val="none"/>
        </w:rPr>
      </w:pPr>
      <w:r/>
      <w:bookmarkStart w:id="391" w:name="_Toc435105589"/>
      <w:r>
        <w:rPr>
          <w:rFonts w:ascii="宋体" w:hAnsi="宋体"/>
          <w:sz w:val="24"/>
          <w:szCs w:val="20"/>
          <w:highlight w:val="none"/>
        </w:rPr>
        <w:t xml:space="preserve">8.4.1 </w:t>
      </w:r>
      <w:r>
        <w:rPr>
          <w:rFonts w:hint="eastAsia" w:ascii="宋体" w:hAnsi="宋体"/>
          <w:sz w:val="24"/>
          <w:szCs w:val="20"/>
          <w:highlight w:val="none"/>
        </w:rPr>
        <w:t xml:space="preserve">任何一方与合同有关的通知、指示、要求、决定等，均应在</w:t>
      </w:r>
      <w:r>
        <w:rPr>
          <w:rFonts w:ascii="宋体" w:hAnsi="宋体"/>
          <w:sz w:val="24"/>
          <w:szCs w:val="20"/>
          <w:highlight w:val="none"/>
          <w:u w:val="single"/>
        </w:rPr>
        <w:t xml:space="preserve">   </w:t>
      </w:r>
      <w:r>
        <w:rPr>
          <w:rFonts w:hint="eastAsia" w:ascii="宋体" w:hAnsi="宋体"/>
          <w:sz w:val="24"/>
          <w:szCs w:val="20"/>
          <w:highlight w:val="none"/>
          <w:u w:val="single"/>
        </w:rPr>
        <w:t xml:space="preserve">七 </w:t>
      </w:r>
      <w:r>
        <w:rPr>
          <w:rFonts w:ascii="宋体" w:hAnsi="宋体"/>
          <w:sz w:val="24"/>
          <w:szCs w:val="20"/>
          <w:highlight w:val="none"/>
          <w:u w:val="single"/>
        </w:rPr>
        <w:t xml:space="preserve">  </w:t>
      </w:r>
      <w:r>
        <w:rPr>
          <w:rFonts w:hint="eastAsia" w:ascii="宋体" w:hAnsi="宋体"/>
          <w:sz w:val="24"/>
          <w:szCs w:val="20"/>
          <w:highlight w:val="none"/>
        </w:rPr>
        <w:t xml:space="preserve">日内送达对方指定的接收人和送达地点。</w:t>
      </w:r>
      <w:bookmarkEnd w:id="391"/>
      <w:r/>
      <w:r/>
    </w:p>
    <w:p>
      <w:pPr>
        <w:ind w:firstLine="480"/>
        <w:spacing w:after="31" w:line="360" w:lineRule="auto"/>
        <w:rPr>
          <w:rFonts w:ascii="宋体" w:hAnsi="宋体"/>
          <w:sz w:val="24"/>
          <w:szCs w:val="20"/>
          <w:highlight w:val="none"/>
        </w:rPr>
      </w:pPr>
      <w:r/>
      <w:bookmarkStart w:id="392" w:name="_Toc435105590"/>
      <w:r>
        <w:rPr>
          <w:rFonts w:ascii="宋体" w:hAnsi="宋体"/>
          <w:sz w:val="24"/>
          <w:szCs w:val="20"/>
          <w:highlight w:val="none"/>
        </w:rPr>
        <w:t xml:space="preserve">8.4.2 </w:t>
      </w:r>
      <w:r>
        <w:rPr>
          <w:rFonts w:hint="eastAsia" w:ascii="宋体" w:hAnsi="宋体"/>
          <w:sz w:val="24"/>
          <w:szCs w:val="20"/>
          <w:highlight w:val="none"/>
        </w:rPr>
        <w:t xml:space="preserve">委托人指定的送达接收人：</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，送达地点：</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，电子邮箱：</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bookmarkEnd w:id="392"/>
      <w:r>
        <w:rPr>
          <w:rFonts w:hint="eastAsia" w:ascii="宋体" w:hAnsi="宋体"/>
          <w:sz w:val="24"/>
          <w:szCs w:val="20"/>
          <w:highlight w:val="none"/>
          <w:u w:val="single"/>
        </w:rPr>
        <w:t xml:space="preserve"> </w:t>
      </w:r>
      <w:r/>
    </w:p>
    <w:p>
      <w:pPr>
        <w:ind w:firstLine="480"/>
        <w:spacing w:after="31" w:line="360" w:lineRule="auto"/>
        <w:rPr>
          <w:rFonts w:ascii="宋体" w:hAnsi="宋体"/>
          <w:sz w:val="24"/>
          <w:szCs w:val="20"/>
          <w:highlight w:val="none"/>
        </w:rPr>
      </w:pPr>
      <w:r/>
      <w:bookmarkStart w:id="393" w:name="_Toc435105591"/>
      <w:r>
        <w:rPr>
          <w:rFonts w:hint="eastAsia" w:ascii="宋体" w:hAnsi="宋体"/>
          <w:sz w:val="24"/>
          <w:szCs w:val="20"/>
          <w:highlight w:val="none"/>
        </w:rPr>
        <w:t xml:space="preserve">咨询人指定的送达接收人：</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，送达地点：</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，电子邮箱：</w:t>
      </w:r>
      <w:r>
        <w:rPr>
          <w:rFonts w:ascii="宋体" w:hAnsi="宋体"/>
          <w:sz w:val="24"/>
          <w:szCs w:val="20"/>
          <w:highlight w:val="none"/>
          <w:u w:val="single"/>
        </w:rPr>
        <w:tab/>
      </w:r>
      <w:bookmarkEnd w:id="393"/>
      <w:r>
        <w:rPr>
          <w:rFonts w:hint="eastAsia" w:ascii="宋体" w:hAnsi="宋体"/>
          <w:sz w:val="24"/>
          <w:szCs w:val="20"/>
          <w:highlight w:val="none"/>
          <w:u w:val="single"/>
        </w:rPr>
        <w:t xml:space="preserve">                </w:t>
      </w:r>
      <w:r/>
    </w:p>
    <w:p>
      <w:pPr>
        <w:ind w:firstLine="480"/>
        <w:spacing w:after="31" w:line="360" w:lineRule="auto"/>
        <w:rPr>
          <w:rFonts w:ascii="宋体" w:hAnsi="宋体"/>
          <w:sz w:val="24"/>
          <w:szCs w:val="20"/>
          <w:highlight w:val="none"/>
        </w:rPr>
        <w:outlineLvl w:val="2"/>
      </w:pPr>
      <w:r/>
      <w:bookmarkStart w:id="394" w:name="_Toc435105957"/>
      <w:r/>
      <w:bookmarkStart w:id="395" w:name="_Toc435107801"/>
      <w:r/>
      <w:bookmarkStart w:id="396" w:name="_Toc435105592"/>
      <w:r/>
      <w:bookmarkStart w:id="397" w:name="_Toc435106620"/>
      <w:r>
        <w:rPr>
          <w:rFonts w:ascii="宋体" w:hAnsi="宋体"/>
          <w:sz w:val="24"/>
          <w:szCs w:val="20"/>
          <w:highlight w:val="none"/>
        </w:rPr>
        <w:t xml:space="preserve">8.5 </w:t>
      </w:r>
      <w:r>
        <w:rPr>
          <w:rFonts w:hint="eastAsia" w:ascii="宋体" w:hAnsi="宋体"/>
          <w:sz w:val="24"/>
          <w:szCs w:val="20"/>
          <w:highlight w:val="none"/>
        </w:rPr>
        <w:t xml:space="preserve">知识产权</w:t>
      </w:r>
      <w:bookmarkEnd w:id="394"/>
      <w:r/>
      <w:bookmarkEnd w:id="395"/>
      <w:r/>
      <w:bookmarkEnd w:id="396"/>
      <w:r/>
      <w:bookmarkEnd w:id="397"/>
      <w:r/>
      <w:r/>
    </w:p>
    <w:p>
      <w:pPr>
        <w:ind w:firstLine="480"/>
        <w:spacing w:after="31" w:line="360" w:lineRule="auto"/>
        <w:rPr>
          <w:rFonts w:ascii="宋体" w:hAnsi="宋体"/>
          <w:sz w:val="24"/>
          <w:szCs w:val="20"/>
          <w:highlight w:val="none"/>
        </w:rPr>
      </w:pPr>
      <w:r/>
      <w:bookmarkStart w:id="398" w:name="_Toc435105593"/>
      <w:r>
        <w:rPr>
          <w:rFonts w:hint="eastAsia" w:ascii="宋体" w:hAnsi="宋体"/>
          <w:sz w:val="24"/>
          <w:szCs w:val="20"/>
          <w:highlight w:val="none"/>
        </w:rPr>
        <w:t xml:space="preserve">委托人提供给咨询人的图纸、委托人为实施工程自行编制或委托编制的技术规范以及反映委托人要求的或其他类似性质文件的著作权属于</w:t>
      </w:r>
      <w:r>
        <w:rPr>
          <w:rFonts w:ascii="宋体" w:hAnsi="宋体"/>
          <w:sz w:val="24"/>
          <w:szCs w:val="20"/>
          <w:highlight w:val="none"/>
          <w:u w:val="single"/>
        </w:rPr>
        <w:t xml:space="preserve"> </w:t>
      </w:r>
      <w:r>
        <w:rPr>
          <w:rFonts w:hint="eastAsia" w:ascii="宋体" w:hAnsi="宋体"/>
          <w:sz w:val="24"/>
          <w:szCs w:val="20"/>
          <w:highlight w:val="none"/>
          <w:u w:val="single"/>
        </w:rPr>
        <w:t xml:space="preserve"> 详见通用条款。      </w:t>
      </w:r>
      <w:r>
        <w:rPr>
          <w:rFonts w:ascii="宋体" w:hAnsi="宋体"/>
          <w:sz w:val="24"/>
          <w:szCs w:val="20"/>
          <w:highlight w:val="none"/>
          <w:u w:val="single"/>
        </w:rPr>
        <w:t xml:space="preserve">      </w:t>
      </w:r>
      <w:bookmarkEnd w:id="398"/>
      <w:r>
        <w:rPr>
          <w:rFonts w:hint="eastAsia" w:ascii="宋体" w:hAnsi="宋体"/>
          <w:sz w:val="24"/>
          <w:szCs w:val="20"/>
          <w:highlight w:val="none"/>
          <w:u w:val="single"/>
        </w:rPr>
        <w:t xml:space="preserve"> </w:t>
      </w:r>
      <w:r/>
    </w:p>
    <w:p>
      <w:pPr>
        <w:ind w:firstLine="480"/>
        <w:spacing w:after="31" w:line="360" w:lineRule="auto"/>
        <w:rPr>
          <w:rFonts w:ascii="宋体" w:hAnsi="宋体"/>
          <w:sz w:val="24"/>
          <w:szCs w:val="20"/>
          <w:highlight w:val="none"/>
        </w:rPr>
      </w:pPr>
      <w:r/>
      <w:bookmarkStart w:id="399" w:name="_Toc435105594"/>
      <w:r>
        <w:rPr>
          <w:rFonts w:hint="eastAsia" w:ascii="宋体" w:hAnsi="宋体"/>
          <w:sz w:val="24"/>
          <w:szCs w:val="20"/>
          <w:highlight w:val="none"/>
        </w:rPr>
        <w:t xml:space="preserve">咨询人为履行本合同约定而编制的成果文件，其著作权属于</w:t>
      </w:r>
      <w:r>
        <w:rPr>
          <w:rFonts w:ascii="宋体" w:hAnsi="宋体"/>
          <w:sz w:val="24"/>
          <w:szCs w:val="20"/>
          <w:highlight w:val="none"/>
          <w:u w:val="single"/>
        </w:rPr>
        <w:t xml:space="preserve"> </w:t>
      </w:r>
      <w:bookmarkEnd w:id="399"/>
      <w:r>
        <w:rPr>
          <w:rFonts w:hint="eastAsia" w:ascii="宋体" w:hAnsi="宋体"/>
          <w:sz w:val="24"/>
          <w:szCs w:val="20"/>
          <w:highlight w:val="none"/>
          <w:u w:val="single"/>
        </w:rPr>
        <w:t xml:space="preserve"> 详见通用条款。</w:t>
      </w:r>
      <w:r/>
    </w:p>
    <w:p>
      <w:pPr>
        <w:ind w:firstLine="480"/>
        <w:spacing w:after="31" w:line="360" w:lineRule="auto"/>
        <w:rPr>
          <w:rFonts w:ascii="宋体" w:hAnsi="宋体"/>
          <w:sz w:val="28"/>
          <w:szCs w:val="20"/>
          <w:highlight w:val="none"/>
          <w:u w:val="single"/>
        </w:rPr>
      </w:pPr>
      <w:r/>
      <w:bookmarkStart w:id="400" w:name="_Toc435105595"/>
      <w:r>
        <w:rPr>
          <w:rFonts w:hint="eastAsia" w:ascii="宋体" w:hAnsi="宋体"/>
          <w:sz w:val="24"/>
          <w:szCs w:val="20"/>
          <w:highlight w:val="none"/>
        </w:rPr>
        <w:t xml:space="preserve">双方将履行本合同形成的有关成果文件用于企业宣传、申报奖项以及接受上级主管部门的检查须遵守以下约定：</w:t>
      </w:r>
      <w:r>
        <w:rPr>
          <w:rFonts w:ascii="宋体" w:hAnsi="宋体"/>
          <w:sz w:val="24"/>
          <w:szCs w:val="20"/>
          <w:highlight w:val="none"/>
          <w:u w:val="single"/>
        </w:rPr>
        <w:t xml:space="preserve">   </w:t>
      </w:r>
      <w:r>
        <w:rPr>
          <w:rFonts w:hint="eastAsia" w:ascii="宋体" w:hAnsi="宋体"/>
          <w:sz w:val="24"/>
          <w:szCs w:val="20"/>
          <w:highlight w:val="none"/>
          <w:u w:val="single"/>
        </w:rPr>
        <w:t xml:space="preserve">详见通用条款。</w:t>
      </w:r>
      <w:r>
        <w:rPr>
          <w:rFonts w:ascii="宋体" w:hAnsi="宋体"/>
          <w:sz w:val="24"/>
          <w:szCs w:val="20"/>
          <w:highlight w:val="none"/>
          <w:u w:val="single"/>
        </w:rPr>
        <w:t xml:space="preserve"> </w:t>
      </w:r>
      <w:bookmarkEnd w:id="400"/>
      <w:r>
        <w:rPr>
          <w:rFonts w:hint="eastAsia" w:ascii="宋体" w:hAnsi="宋体"/>
          <w:sz w:val="28"/>
          <w:szCs w:val="20"/>
          <w:highlight w:val="none"/>
          <w:u w:val="single"/>
        </w:rPr>
        <w:t xml:space="preserve"> </w:t>
      </w:r>
      <w:r/>
    </w:p>
    <w:p>
      <w:pPr>
        <w:jc w:val="center"/>
        <w:spacing w:after="31" w:line="360" w:lineRule="auto"/>
        <w:rPr>
          <w:rFonts w:ascii="宋体" w:hAnsi="宋体"/>
          <w:b/>
          <w:sz w:val="28"/>
          <w:szCs w:val="32"/>
          <w:highlight w:val="none"/>
        </w:rPr>
      </w:pPr>
      <w:r/>
      <w:bookmarkStart w:id="401" w:name="_Toc435107802"/>
      <w:r/>
      <w:bookmarkStart w:id="402" w:name="_Toc435105958"/>
      <w:r/>
      <w:bookmarkStart w:id="403" w:name="_Toc435105596"/>
      <w:r/>
      <w:bookmarkStart w:id="404" w:name="_Toc435106621"/>
      <w:r/>
      <w:r/>
    </w:p>
    <w:p>
      <w:pPr>
        <w:jc w:val="center"/>
        <w:spacing w:after="31" w:line="360" w:lineRule="auto"/>
        <w:rPr>
          <w:rFonts w:ascii="宋体" w:hAnsi="宋体"/>
          <w:b/>
          <w:sz w:val="28"/>
          <w:szCs w:val="32"/>
          <w:highlight w:val="none"/>
        </w:rPr>
      </w:pPr>
      <w:r>
        <w:rPr>
          <w:rFonts w:ascii="宋体" w:hAnsi="宋体"/>
          <w:b/>
          <w:sz w:val="28"/>
          <w:szCs w:val="32"/>
          <w:highlight w:val="none"/>
        </w:rPr>
      </w:r>
      <w:r/>
    </w:p>
    <w:p>
      <w:pPr>
        <w:jc w:val="center"/>
        <w:spacing w:after="31" w:line="360" w:lineRule="auto"/>
        <w:rPr>
          <w:rFonts w:ascii="宋体" w:hAnsi="宋体" w:cs="宋体"/>
          <w:b/>
          <w:sz w:val="28"/>
          <w:szCs w:val="20"/>
          <w:highlight w:val="none"/>
        </w:rPr>
      </w:pPr>
      <w:r>
        <w:rPr>
          <w:rFonts w:hint="eastAsia" w:ascii="宋体" w:hAnsi="宋体"/>
          <w:b/>
          <w:sz w:val="28"/>
          <w:szCs w:val="32"/>
          <w:highlight w:val="none"/>
        </w:rPr>
        <w:t xml:space="preserve">第四部分</w:t>
      </w:r>
      <w:r>
        <w:rPr>
          <w:rFonts w:ascii="宋体" w:hAnsi="宋体"/>
          <w:b/>
          <w:sz w:val="28"/>
          <w:szCs w:val="32"/>
          <w:highlight w:val="none"/>
        </w:rPr>
        <w:t xml:space="preserve">  </w:t>
      </w:r>
      <w:r>
        <w:rPr>
          <w:rFonts w:hint="eastAsia" w:ascii="宋体" w:hAnsi="宋体"/>
          <w:b/>
          <w:sz w:val="28"/>
          <w:szCs w:val="32"/>
          <w:highlight w:val="none"/>
        </w:rPr>
        <w:t xml:space="preserve">补充条款</w:t>
      </w:r>
      <w:r/>
    </w:p>
    <w:p>
      <w:pPr>
        <w:ind w:firstLine="562"/>
        <w:spacing w:after="31" w:line="360" w:lineRule="auto"/>
        <w:rPr>
          <w:rFonts w:ascii="宋体" w:hAnsi="宋体" w:cs="宋体"/>
          <w:b/>
          <w:sz w:val="28"/>
          <w:szCs w:val="20"/>
          <w:highlight w:val="none"/>
        </w:rPr>
        <w:outlineLvl w:val="1"/>
      </w:pPr>
      <w:r>
        <w:rPr>
          <w:rFonts w:hint="eastAsia" w:ascii="宋体" w:hAnsi="宋体" w:cs="宋体"/>
          <w:b/>
          <w:sz w:val="28"/>
          <w:szCs w:val="20"/>
          <w:highlight w:val="none"/>
        </w:rPr>
        <w:t xml:space="preserve">9.补充条款</w:t>
      </w:r>
      <w:bookmarkEnd w:id="401"/>
      <w:r/>
      <w:bookmarkEnd w:id="402"/>
      <w:r/>
      <w:bookmarkEnd w:id="403"/>
      <w:r/>
      <w:bookmarkEnd w:id="404"/>
      <w:r/>
      <w:r/>
    </w:p>
    <w:p>
      <w:pPr>
        <w:ind w:left="-1" w:firstLine="482"/>
        <w:spacing w:line="520" w:lineRule="exact"/>
        <w:rPr>
          <w:rFonts w:ascii="宋体" w:hAnsi="宋体" w:cs="仿宋_GB2312"/>
          <w:b/>
          <w:sz w:val="24"/>
          <w:highlight w:val="none"/>
        </w:rPr>
      </w:pPr>
      <w:r>
        <w:rPr>
          <w:rFonts w:hint="eastAsia" w:ascii="宋体" w:hAnsi="宋体" w:cs="仿宋_GB2312"/>
          <w:b/>
          <w:sz w:val="24"/>
          <w:highlight w:val="none"/>
        </w:rPr>
        <w:t xml:space="preserve">9.1收费标准</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项目服务费结算=【基本费（项目送审价</w:t>
      </w:r>
      <w:r>
        <w:rPr>
          <w:rFonts w:ascii="宋体" w:hAnsi="宋体" w:cs="仿宋_GB2312"/>
          <w:sz w:val="24"/>
          <w:highlight w:val="none"/>
        </w:rPr>
        <w:t xml:space="preserve">×</w:t>
      </w:r>
      <w:r>
        <w:rPr>
          <w:rFonts w:hint="eastAsia" w:ascii="宋体" w:hAnsi="宋体" w:cs="仿宋_GB2312"/>
          <w:sz w:val="24"/>
          <w:highlight w:val="none"/>
        </w:rPr>
        <w:t xml:space="preserve">1</w:t>
      </w:r>
      <w:r>
        <w:rPr>
          <w:rFonts w:ascii="宋体" w:hAnsi="宋体" w:cs="仿宋_GB2312"/>
          <w:sz w:val="24"/>
          <w:highlight w:val="none"/>
        </w:rPr>
        <w:t xml:space="preserve">‰）</w:t>
      </w:r>
      <w:r>
        <w:rPr>
          <w:rFonts w:hint="eastAsia" w:ascii="宋体" w:hAnsi="宋体" w:cs="仿宋_GB2312"/>
          <w:sz w:val="24"/>
          <w:highlight w:val="none"/>
        </w:rPr>
        <w:t xml:space="preserve">+效益收费（（核减额）</w:t>
      </w:r>
      <w:r>
        <w:rPr>
          <w:rFonts w:ascii="宋体" w:hAnsi="宋体" w:cs="仿宋_GB2312"/>
          <w:sz w:val="24"/>
          <w:highlight w:val="none"/>
        </w:rPr>
        <w:t xml:space="preserve">×</w:t>
      </w:r>
      <w:r>
        <w:rPr>
          <w:rFonts w:hint="eastAsia" w:ascii="宋体" w:hAnsi="宋体" w:cs="仿宋_GB2312"/>
          <w:sz w:val="24"/>
          <w:highlight w:val="none"/>
        </w:rPr>
        <w:t xml:space="preserve">6%）】</w:t>
      </w:r>
      <w:r>
        <w:rPr>
          <w:rFonts w:ascii="宋体" w:hAnsi="宋体" w:cs="仿宋_GB2312"/>
          <w:sz w:val="24"/>
          <w:highlight w:val="none"/>
        </w:rPr>
        <w:t xml:space="preserve">×（</w:t>
      </w:r>
      <w:r>
        <w:rPr>
          <w:rFonts w:hint="eastAsia" w:ascii="宋体" w:hAnsi="宋体" w:cs="仿宋_GB2312"/>
          <w:sz w:val="24"/>
          <w:highlight w:val="none"/>
        </w:rPr>
        <w:t xml:space="preserve">1-</w:t>
      </w:r>
      <w:r>
        <w:rPr>
          <w:rFonts w:hint="eastAsia" w:ascii="宋体" w:hAnsi="宋体" w:cs="仿宋_GB2312"/>
          <w:sz w:val="24"/>
          <w:highlight w:val="none"/>
          <w:u w:val="single"/>
        </w:rPr>
        <w:t xml:space="preserve">     </w:t>
      </w:r>
      <w:r>
        <w:rPr>
          <w:rFonts w:hint="eastAsia" w:ascii="宋体" w:hAnsi="宋体" w:cs="仿宋_GB2312"/>
          <w:sz w:val="24"/>
          <w:highlight w:val="none"/>
        </w:rPr>
        <w:t xml:space="preserve">中标优惠率）</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注：上述收费只计核减额，核增不抵充核减。对服务期间协助完成重大审计问题调查或突出贡献的，经局领导会办将给予适当奖励或书面表扬信。</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项目服务费结算上限：不得超过审定金额的3‰（奖励费除外）。</w:t>
      </w:r>
      <w:r/>
    </w:p>
    <w:p>
      <w:pPr>
        <w:ind w:left="-1" w:firstLine="482"/>
        <w:spacing w:line="520" w:lineRule="exact"/>
        <w:rPr>
          <w:rFonts w:ascii="宋体" w:hAnsi="宋体" w:cs="仿宋_GB2312"/>
          <w:b/>
          <w:sz w:val="24"/>
          <w:highlight w:val="none"/>
        </w:rPr>
      </w:pPr>
      <w:r>
        <w:rPr>
          <w:rFonts w:hint="eastAsia" w:ascii="宋体" w:hAnsi="宋体" w:cs="仿宋_GB2312"/>
          <w:b/>
          <w:sz w:val="24"/>
          <w:highlight w:val="none"/>
        </w:rPr>
        <w:t xml:space="preserve">9.2服务质量要求 </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项目审计质量复核误差率超过《江苏省建设工程造价咨询业务指导规程》中质量评定标准50%（不含本数）的，扣除全部审计服务费，终止合同，3年内不得在阜宁县承担相关政府投资项目造价咨询业务。</w:t>
      </w:r>
      <w:r/>
    </w:p>
    <w:p>
      <w:pPr>
        <w:ind w:left="-1" w:firstLine="482"/>
        <w:spacing w:line="520" w:lineRule="exact"/>
        <w:rPr>
          <w:rFonts w:ascii="宋体" w:hAnsi="宋体" w:cs="仿宋_GB2312"/>
          <w:b/>
          <w:sz w:val="24"/>
          <w:highlight w:val="none"/>
        </w:rPr>
      </w:pPr>
      <w:r>
        <w:rPr>
          <w:rFonts w:hint="eastAsia" w:ascii="宋体" w:hAnsi="宋体" w:cs="仿宋_GB2312"/>
          <w:b/>
          <w:sz w:val="24"/>
          <w:highlight w:val="none"/>
        </w:rPr>
        <w:t xml:space="preserve">9.3付款方式</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付款方式：在合同签订后30日内，预付合同价款的30%（乙方提供预付款保函）；</w:t>
      </w:r>
      <w:bookmarkStart w:id="405" w:name="OLE_LINK2"/>
      <w:r/>
      <w:bookmarkStart w:id="406" w:name="OLE_LINK1"/>
      <w:r>
        <w:rPr>
          <w:rFonts w:hint="eastAsia" w:ascii="宋体" w:hAnsi="宋体" w:cs="仿宋_GB2312"/>
          <w:sz w:val="24"/>
          <w:highlight w:val="none"/>
        </w:rPr>
        <w:t xml:space="preserve">完成协审全部工作后，且项目经复审合格并经甲方考核合格后，一次性付清剩余工程造价咨询服务费。</w:t>
      </w:r>
      <w:bookmarkEnd w:id="405"/>
      <w:r/>
      <w:bookmarkEnd w:id="406"/>
      <w:r/>
      <w:r/>
    </w:p>
    <w:p>
      <w:pPr>
        <w:ind w:left="-1" w:firstLine="482"/>
        <w:spacing w:line="520" w:lineRule="exact"/>
        <w:rPr>
          <w:rFonts w:ascii="宋体" w:hAnsi="宋体" w:cs="仿宋_GB2312"/>
          <w:b/>
          <w:sz w:val="24"/>
          <w:highlight w:val="none"/>
        </w:rPr>
      </w:pPr>
      <w:r>
        <w:rPr>
          <w:rFonts w:hint="eastAsia" w:ascii="宋体" w:hAnsi="宋体" w:cs="仿宋_GB2312"/>
          <w:b/>
          <w:sz w:val="24"/>
          <w:highlight w:val="none"/>
        </w:rPr>
        <w:t xml:space="preserve">9.4协审期限和质量复核要求</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自签订合同之日起60日历天内提交合格的咨询成果文件。</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未经甲方同意，项目延期超过1个日历天，扣审计费用的1%/天；延期超过7个日历天的，扣除全部审计费用，终止合同，乙方应无条件退回审计资料，并视情节扣除履约保证金。</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乙方完成并提交成果文件后，还需交叉复核其他包的成果文件，具体内容由甲方</w:t>
      </w:r>
      <w:r>
        <w:rPr>
          <w:rFonts w:hint="eastAsia" w:ascii="宋体" w:hAnsi="宋体" w:cs="仿宋_GB2312"/>
          <w:color w:val="000000"/>
          <w:sz w:val="24"/>
          <w:highlight w:val="none"/>
          <w:lang w:bidi="ar"/>
        </w:rPr>
        <w:t xml:space="preserve">分配安排，此复核费用由乙方自行考虑在报价中，不再计费。</w:t>
      </w:r>
      <w:r/>
    </w:p>
    <w:p>
      <w:pPr>
        <w:ind w:left="-1" w:firstLine="482"/>
        <w:spacing w:line="520" w:lineRule="exact"/>
        <w:rPr>
          <w:highlight w:val="none"/>
        </w:rPr>
      </w:pPr>
      <w:r>
        <w:rPr>
          <w:rFonts w:hint="eastAsia" w:ascii="宋体" w:hAnsi="宋体" w:cs="仿宋_GB2312"/>
          <w:b/>
          <w:sz w:val="24"/>
          <w:highlight w:val="none"/>
        </w:rPr>
        <w:t xml:space="preserve">9.5人员要求</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乙方按所承接审计业务的工程专业类别配置相应专业的一级造价师参与服务工作（上述应是投标文件中承诺的人员）。如有特殊情况需更换的，须甲方书面同意，且更换的人员综合水平不得低于原人员水平。未经甲方同意擅自更换的，解除委托关系，并记入不良行为记录。项目负责人在周工作汇报中明显专业能力缺失的，经请局领导同意后更换。</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乙方拟投入的项目负责人应在局考勤表进行签到，其他人员办公场所签到。项目负责人除外出看现场外，每周至少满3天考勤，缺一天扣款2万元/天，缺勤连续两周的就自动解除委托关系，并记入不良行为记录。若有特殊情况需请假，应向甲方部门负责人跟分管领导请假并同意，若未经甲方同意擅自离岗的，视为缺勤。</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如甲方认为审核人员工作服务质量、时效低下时，将有权随时要求乙方更换人员，并承担相应赔偿责任。</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合同履约期间，乙方未按甲方进驻要求的，每发现1次的，处以审计服务费的5%违约金；连续发现3次的，处以审计服务费的30%违约金，解除委托关系，乙方商应无条件退回审计资料，并记入不良行为记录。</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因乙方责任解除委托合同的，甲方可根据评标结果选择适应继承人继续开展对应的委托工作。</w:t>
      </w:r>
      <w:r/>
    </w:p>
    <w:p>
      <w:pPr>
        <w:ind w:firstLine="480"/>
        <w:spacing w:line="520" w:lineRule="exact"/>
        <w:widowControl/>
        <w:rPr>
          <w:rFonts w:ascii="宋体" w:hAnsi="宋体" w:cs="仿宋_GB2312"/>
          <w:b/>
          <w:bCs/>
          <w:sz w:val="24"/>
          <w:highlight w:val="none"/>
        </w:rPr>
      </w:pPr>
      <w:r>
        <w:rPr>
          <w:rFonts w:hint="eastAsia" w:ascii="宋体" w:hAnsi="宋体" w:cs="仿宋_GB2312"/>
          <w:sz w:val="24"/>
          <w:highlight w:val="none"/>
        </w:rPr>
        <w:t xml:space="preserve"> </w:t>
      </w:r>
      <w:r>
        <w:rPr>
          <w:rFonts w:hint="eastAsia" w:ascii="宋体" w:hAnsi="宋体" w:cs="仿宋_GB2312"/>
          <w:b/>
          <w:bCs/>
          <w:sz w:val="24"/>
          <w:highlight w:val="none"/>
        </w:rPr>
        <w:t xml:space="preserve">9.6审计纪律要求</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协审中介机构和造价审核人员在项目审计过程中，要严格按审计实施方案的相关要求，认真开展审计工作，确保工作质量；必须严守审计职业道德和审计机关《审计“四严禁”工作要求》和《审计“八不准”工作纪律》等规定，构建内部严格有效的质量控制体系，接受审计机关的指导和监督。对违反廉政纪律的实行一票否决制度，一经发现取消我局委托协审资格，情节严重者移交纪检、司法部门处理。</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9.7　双方同意用</w:t>
      </w:r>
      <w:r>
        <w:rPr>
          <w:rFonts w:hint="eastAsia" w:ascii="宋体" w:hAnsi="宋体" w:cs="仿宋_GB2312"/>
          <w:sz w:val="24"/>
          <w:highlight w:val="none"/>
          <w:u w:val="single"/>
        </w:rPr>
        <w:t xml:space="preserve"> 人民币 </w:t>
      </w:r>
      <w:r>
        <w:rPr>
          <w:rFonts w:hint="eastAsia" w:ascii="宋体" w:hAnsi="宋体" w:cs="仿宋_GB2312"/>
          <w:sz w:val="24"/>
          <w:highlight w:val="none"/>
        </w:rPr>
        <w:t xml:space="preserve">支付酬金。</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9.8建设工程造价咨询合同在履行过程中发生争议，委托人与咨询人应及时协商解决；如未能达成一致，可提交有关主管部门调解；协商或调解不成的，按下列 第</w:t>
      </w:r>
      <w:r>
        <w:rPr>
          <w:rFonts w:hint="eastAsia" w:ascii="宋体" w:hAnsi="宋体" w:cs="仿宋_GB2312"/>
          <w:sz w:val="24"/>
          <w:highlight w:val="none"/>
          <w:u w:val="single"/>
        </w:rPr>
        <w:t xml:space="preserve">（二）</w:t>
      </w:r>
      <w:r>
        <w:rPr>
          <w:rFonts w:hint="eastAsia" w:ascii="宋体" w:hAnsi="宋体" w:cs="仿宋_GB2312"/>
          <w:sz w:val="24"/>
          <w:highlight w:val="none"/>
        </w:rPr>
        <w:t xml:space="preserve">种方式解决：</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（一）提交 盐城市 仲裁委员会仲裁；</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（二）依法向阜宁县人民法院起诉。</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附加条款：无。</w:t>
      </w:r>
      <w:r/>
    </w:p>
    <w:p>
      <w:pPr>
        <w:ind w:firstLine="480"/>
        <w:spacing w:line="520" w:lineRule="exact"/>
        <w:widowControl/>
        <w:rPr>
          <w:rFonts w:ascii="宋体" w:hAnsi="宋体" w:cs="仿宋_GB2312"/>
          <w:sz w:val="24"/>
          <w:highlight w:val="none"/>
        </w:rPr>
      </w:pPr>
      <w:r>
        <w:rPr>
          <w:rFonts w:ascii="宋体" w:hAnsi="宋体" w:cs="仿宋_GB2312"/>
          <w:sz w:val="24"/>
          <w:highlight w:val="none"/>
        </w:rPr>
      </w:r>
      <w:r/>
    </w:p>
    <w:p>
      <w:pPr>
        <w:ind w:firstLine="480"/>
        <w:keepLines w:val="0"/>
        <w:keepNext w:val="0"/>
        <w:pageBreakBefore w:val="0"/>
        <w:spacing w:line="520" w:lineRule="exact"/>
        <w:widowControl/>
        <w:rPr>
          <w:rFonts w:ascii="宋体" w:hAnsi="宋体" w:cs="仿宋_GB2312"/>
          <w:sz w:val="24"/>
          <w:highlight w:val="none"/>
        </w:rPr>
        <w:outlineLvl w:val="9"/>
      </w:pPr>
      <w:r>
        <w:rPr>
          <w:rFonts w:hint="eastAsia" w:ascii="宋体" w:hAnsi="宋体" w:cs="仿宋_GB2312"/>
          <w:sz w:val="24"/>
          <w:highlight w:val="none"/>
        </w:rPr>
        <w:t xml:space="preserve">以上内容以阜宁县审计局最终解释为准。</w:t>
      </w:r>
      <w:r/>
    </w:p>
    <w:p>
      <w:pPr>
        <w:pStyle w:val="855"/>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签订日期：      年    月   日</w:t>
      </w:r>
      <w:bookmarkStart w:id="407" w:name="_Toc479757211"/>
      <w:r/>
      <w:bookmarkStart w:id="408" w:name="_Toc16938590"/>
      <w:r/>
      <w:bookmarkStart w:id="409" w:name="_Toc20823346"/>
      <w:r/>
      <w:bookmarkStart w:id="410" w:name="_Hlt16619350"/>
      <w:r/>
      <w:bookmarkStart w:id="411" w:name="_Toc120614244"/>
      <w:r/>
      <w:bookmarkStart w:id="412" w:name="_Toc462564139"/>
      <w:r/>
      <w:bookmarkStart w:id="413" w:name="_Hlt16619369"/>
      <w:r/>
      <w:r/>
    </w:p>
    <w:p>
      <w:pPr>
        <w:pStyle w:val="855"/>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r>
      <w:r/>
    </w:p>
    <w:p>
      <w:pPr>
        <w:pStyle w:val="855"/>
        <w:jc w:val="center"/>
        <w:keepLines w:val="0"/>
        <w:keepNext w:val="0"/>
        <w:pageBreakBefore w:val="0"/>
        <w:spacing w:before="120" w:beforeAutospacing="0" w:after="120" w:afterAutospacing="0" w:line="500" w:lineRule="exact"/>
        <w:widowControl w:val="off"/>
        <w:rPr>
          <w:highlight w:val="none"/>
        </w:rPr>
        <w:outlineLvl w:val="0"/>
      </w:pPr>
      <w:r/>
      <w:bookmarkStart w:id="414" w:name="_Toc7633"/>
      <w:r>
        <w:rPr>
          <w:rFonts w:hint="eastAsia" w:ascii="黑体" w:hAnsi="宋体" w:eastAsia="黑体" w:cs="黑体"/>
          <w:color w:val="000000"/>
          <w:sz w:val="44"/>
          <w:szCs w:val="44"/>
          <w:highlight w:val="none"/>
        </w:rPr>
        <w:t xml:space="preserve">第</w:t>
      </w:r>
      <w:bookmarkEnd w:id="407"/>
      <w:r>
        <w:rPr>
          <w:rFonts w:hint="eastAsia" w:ascii="黑体" w:hAnsi="宋体" w:eastAsia="黑体" w:cs="黑体"/>
          <w:color w:val="000000"/>
          <w:sz w:val="44"/>
          <w:szCs w:val="44"/>
          <w:highlight w:val="none"/>
        </w:rPr>
        <w:t xml:space="preserve">四章 采购需求</w:t>
      </w:r>
      <w:bookmarkEnd w:id="408"/>
      <w:r/>
      <w:bookmarkEnd w:id="409"/>
      <w:r/>
      <w:bookmarkEnd w:id="410"/>
      <w:r/>
      <w:bookmarkEnd w:id="411"/>
      <w:r/>
      <w:bookmarkEnd w:id="412"/>
      <w:r/>
      <w:bookmarkEnd w:id="414"/>
      <w:r/>
      <w:r/>
    </w:p>
    <w:p>
      <w:pPr>
        <w:pStyle w:val="8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bookmarkStart w:id="415" w:name="_Toc26554093"/>
      <w:r/>
      <w:bookmarkStart w:id="416" w:name="_Toc49090575"/>
      <w:r>
        <w:rPr>
          <w:rFonts w:hint="eastAsia" w:ascii="宋体" w:hAnsi="宋体" w:eastAsia="宋体" w:cs="宋体"/>
          <w:color w:val="000000"/>
          <w:sz w:val="24"/>
          <w:szCs w:val="24"/>
          <w:highlight w:val="none"/>
        </w:rPr>
        <w:t xml:space="preserve">项目属性:服务类项目。</w:t>
      </w:r>
      <w:bookmarkEnd w:id="415"/>
      <w:r/>
      <w:bookmarkEnd w:id="416"/>
      <w:r/>
      <w:r/>
    </w:p>
    <w:p>
      <w:pPr>
        <w:pStyle w:val="8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numPr>
          <w:ilvl w:val="1"/>
          <w:numId w:val="0"/>
        </w:numPr>
        <w:ind w:firstLine="482"/>
        <w:jc w:val="left"/>
        <w:spacing w:line="440" w:lineRule="exact"/>
        <w:tabs>
          <w:tab w:val="left" w:pos="567" w:leader="none"/>
        </w:tabs>
        <w:rPr>
          <w:rFonts w:ascii="宋体" w:hAnsi="宋体" w:cs="宋体"/>
          <w:b/>
          <w:sz w:val="24"/>
          <w:szCs w:val="24"/>
          <w:highlight w:val="none"/>
          <w:lang w:bidi="en-US"/>
        </w:rPr>
        <w:outlineLvl w:val="1"/>
      </w:pPr>
      <w:r>
        <w:rPr>
          <w:rFonts w:hint="eastAsia" w:ascii="宋体" w:hAnsi="宋体" w:cs="宋体"/>
          <w:b/>
          <w:sz w:val="24"/>
          <w:szCs w:val="24"/>
          <w:highlight w:val="none"/>
          <w:lang w:bidi="en-US"/>
        </w:rPr>
        <w:t xml:space="preserve">一、项目概况</w:t>
      </w:r>
      <w:r/>
    </w:p>
    <w:p>
      <w:pPr>
        <w:ind w:left="-1" w:firstLine="480"/>
        <w:jc w:val="left"/>
        <w:spacing w:line="520" w:lineRule="exact"/>
        <w:rPr>
          <w:rFonts w:hint="eastAsia" w:ascii="宋体" w:hAnsi="宋体" w:eastAsia="宋体" w:cs="仿宋_GB2312"/>
          <w:sz w:val="24"/>
          <w:highlight w:val="none"/>
          <w:lang w:eastAsia="zh-CN"/>
        </w:rPr>
      </w:pPr>
      <w:r>
        <w:rPr>
          <w:rFonts w:hint="eastAsia" w:ascii="宋体" w:hAnsi="宋体" w:cs="仿宋_GB2312"/>
          <w:sz w:val="24"/>
          <w:highlight w:val="none"/>
        </w:rPr>
        <w:t xml:space="preserve">1、招标内容：</w:t>
      </w:r>
      <w:r>
        <w:rPr>
          <w:rFonts w:hint="eastAsia" w:ascii="宋体" w:hAnsi="宋体" w:cs="宋体"/>
          <w:sz w:val="24"/>
          <w:highlight w:val="none"/>
          <w:lang w:eastAsia="zh-CN"/>
        </w:rPr>
        <w:t xml:space="preserve">阜宁县审计局2026年第一批公共投资建设工程项目协审服务</w:t>
      </w:r>
      <w:r/>
    </w:p>
    <w:p>
      <w:pPr>
        <w:ind w:firstLine="480"/>
        <w:spacing w:line="520" w:lineRule="exact"/>
        <w:rPr>
          <w:rFonts w:ascii="宋体" w:hAnsi="宋体" w:cs="仿宋_GB2312"/>
          <w:color w:val="000000"/>
          <w:sz w:val="24"/>
          <w:highlight w:val="none"/>
        </w:rPr>
      </w:pPr>
      <w:r>
        <w:rPr>
          <w:rFonts w:hint="eastAsia" w:ascii="宋体" w:hAnsi="宋体" w:cs="仿宋_GB2312"/>
          <w:sz w:val="24"/>
          <w:highlight w:val="none"/>
          <w:shd w:val="clear" w:color="auto" w:fill="ffffff"/>
        </w:rPr>
        <w:t xml:space="preserve">为更好履行审计监督职能，阜宁县审计局根据工作需要，通过政府购买服务要求采购政府投资工程审计咨询服务，拟</w:t>
      </w:r>
      <w:r>
        <w:rPr>
          <w:rFonts w:hint="eastAsia" w:ascii="宋体" w:hAnsi="宋体" w:cs="宋体"/>
          <w:sz w:val="24"/>
          <w:highlight w:val="none"/>
        </w:rPr>
        <w:t xml:space="preserve">确定</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家</w:t>
      </w:r>
      <w:r>
        <w:rPr>
          <w:rFonts w:hint="eastAsia" w:ascii="宋体" w:hAnsi="宋体" w:cs="宋体"/>
          <w:sz w:val="24"/>
          <w:highlight w:val="none"/>
        </w:rPr>
        <w:t xml:space="preserve">工程造价咨询单位，参与</w:t>
      </w:r>
      <w:r>
        <w:rPr>
          <w:rFonts w:hint="eastAsia" w:ascii="宋体" w:hAnsi="宋体" w:cs="宋体"/>
          <w:sz w:val="24"/>
          <w:highlight w:val="none"/>
          <w:lang w:eastAsia="zh-CN"/>
        </w:rPr>
        <w:t xml:space="preserve">阜宁县审计局2026年第一批公共投资建设工程项目</w:t>
      </w:r>
      <w:r>
        <w:rPr>
          <w:rFonts w:ascii="宋体" w:hAnsi="宋体" w:cs="宋体"/>
          <w:sz w:val="24"/>
          <w:highlight w:val="none"/>
        </w:rPr>
        <w:t xml:space="preserve">审计工作，</w:t>
      </w:r>
      <w:r>
        <w:rPr>
          <w:rFonts w:hint="eastAsia" w:ascii="宋体" w:hAnsi="宋体" w:cs="仿宋_GB2312"/>
          <w:sz w:val="24"/>
          <w:highlight w:val="none"/>
          <w:shd w:val="clear" w:color="auto" w:fill="ffffff"/>
        </w:rPr>
        <w:t xml:space="preserve">服务内容包括但不限于</w:t>
      </w:r>
      <w:r>
        <w:rPr>
          <w:rFonts w:hint="eastAsia" w:ascii="宋体" w:hAnsi="宋体" w:cs="仿宋_GB2312"/>
          <w:color w:val="000000"/>
          <w:sz w:val="24"/>
          <w:highlight w:val="none"/>
        </w:rPr>
        <w:t xml:space="preserve">列入审计计划的项目决算审计、审计质量复核等咨询服务。</w:t>
      </w:r>
      <w:r/>
    </w:p>
    <w:p>
      <w:pPr>
        <w:ind w:firstLine="480"/>
        <w:spacing w:line="520" w:lineRule="exact"/>
        <w:rPr>
          <w:rFonts w:hint="eastAsia" w:ascii="宋体" w:hAnsi="宋体" w:cs="仿宋_GB2312"/>
          <w:sz w:val="24"/>
          <w:highlight w:val="none"/>
          <w:lang w:bidi="ar"/>
        </w:rPr>
      </w:pPr>
      <w:r>
        <w:rPr>
          <w:rFonts w:hint="eastAsia" w:ascii="宋体" w:hAnsi="宋体" w:cs="仿宋_GB2312"/>
          <w:color w:val="000000"/>
          <w:sz w:val="24"/>
          <w:highlight w:val="none"/>
          <w:lang w:bidi="ar"/>
        </w:rPr>
        <w:t xml:space="preserve">所有委托范围内的工作成果，包括计算底稿及其电子版本，均归委托人所有。招</w:t>
      </w:r>
      <w:r>
        <w:rPr>
          <w:rFonts w:hint="eastAsia" w:ascii="宋体" w:hAnsi="宋体" w:cs="仿宋_GB2312"/>
          <w:sz w:val="24"/>
          <w:highlight w:val="none"/>
          <w:lang w:bidi="ar"/>
        </w:rPr>
        <w:t xml:space="preserve">标人的所有业务纳入盐城市或者阜宁县政府投资项目审计管理平台实施和管理，投标人须无条件服从。</w:t>
      </w:r>
      <w:r/>
    </w:p>
    <w:p>
      <w:pPr>
        <w:ind w:firstLine="480"/>
        <w:spacing w:line="520" w:lineRule="exact"/>
        <w:rPr>
          <w:rFonts w:hint="eastAsia" w:ascii="宋体" w:hAnsi="宋体" w:cs="仿宋_GB2312"/>
          <w:sz w:val="24"/>
          <w:highlight w:val="none"/>
        </w:rPr>
      </w:pPr>
      <w:r>
        <w:rPr>
          <w:rFonts w:hint="eastAsia" w:ascii="宋体" w:hAnsi="宋体" w:cs="仿宋_GB2312"/>
          <w:sz w:val="24"/>
          <w:highlight w:val="none"/>
        </w:rPr>
        <w:t xml:space="preserve">2、审计范围：</w:t>
      </w:r>
      <w:r/>
    </w:p>
    <w:tbl>
      <w:tblPr>
        <w:tblStyle w:val="849"/>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4638"/>
        <w:gridCol w:w="2733"/>
        <w:gridCol w:w="1418"/>
      </w:tblGrid>
      <w:tr>
        <w:trPr>
          <w:jc w:val="center"/>
        </w:trPr>
        <w:tc>
          <w:tcPr>
            <w:tcW w:w="70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包号</w:t>
            </w:r>
            <w:r/>
          </w:p>
        </w:tc>
        <w:tc>
          <w:tcPr>
            <w:tcW w:w="463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项目概况</w:t>
            </w:r>
            <w:r/>
          </w:p>
        </w:tc>
        <w:tc>
          <w:tcPr>
            <w:tcW w:w="273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建设单位</w:t>
            </w:r>
            <w:r/>
          </w:p>
        </w:tc>
        <w:tc>
          <w:tcPr>
            <w:tcW w:w="141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送审价</w:t>
            </w:r>
            <w:r/>
          </w:p>
          <w:p>
            <w:pPr>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p>
        </w:tc>
      </w:tr>
      <w:tr>
        <w:trPr>
          <w:jc w:val="center"/>
        </w:trPr>
        <w:tc>
          <w:tcPr>
            <w:shd w:val="clear" w:color="auto" w:fill="auto"/>
            <w:tcW w:w="70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lang w:val="en-US" w:eastAsia="zh-CN" w:bidi="ar"/>
              </w:rPr>
              <w:t xml:space="preserve">一</w:t>
            </w:r>
            <w:r/>
          </w:p>
        </w:tc>
        <w:tc>
          <w:tcPr>
            <w:tcW w:w="4638"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阜宁县津西雅苑建设工程（1-4#搂桩基、土建工程）</w:t>
            </w:r>
            <w:r/>
          </w:p>
        </w:tc>
        <w:tc>
          <w:tcPr>
            <w:tcW w:w="2733"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城发集团</w:t>
            </w:r>
            <w:r/>
          </w:p>
        </w:tc>
        <w:tc>
          <w:tcPr>
            <w:tcW w:w="1418" w:type="dxa"/>
            <w:vAlign w:val="center"/>
            <w:textDirection w:val="lrTb"/>
            <w:noWrap w:val="false"/>
          </w:tcPr>
          <w:p>
            <w:pPr>
              <w:jc w:val="center"/>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9655.76 </w:t>
            </w:r>
            <w:r/>
          </w:p>
        </w:tc>
      </w:tr>
      <w:tr>
        <w:trPr>
          <w:jc w:val="center"/>
        </w:trPr>
        <w:tc>
          <w:tcPr>
            <w:tcW w:w="70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包二</w:t>
            </w:r>
            <w:r/>
          </w:p>
        </w:tc>
        <w:tc>
          <w:tcPr>
            <w:tcW w:w="4638"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阜宁县津西雅苑建设工程（5-8#楼桩基、土建工程）</w:t>
            </w:r>
            <w:r/>
          </w:p>
        </w:tc>
        <w:tc>
          <w:tcPr>
            <w:tcW w:w="2733"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城发集团</w:t>
            </w:r>
            <w:r/>
          </w:p>
        </w:tc>
        <w:tc>
          <w:tcPr>
            <w:tcW w:w="1418" w:type="dxa"/>
            <w:vAlign w:val="center"/>
            <w:textDirection w:val="lrTb"/>
            <w:noWrap w:val="false"/>
          </w:tcPr>
          <w:p>
            <w:pPr>
              <w:jc w:val="center"/>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9712.05 </w:t>
            </w:r>
            <w:r/>
          </w:p>
        </w:tc>
      </w:tr>
      <w:tr>
        <w:trPr>
          <w:jc w:val="center"/>
        </w:trPr>
        <w:tc>
          <w:tcPr>
            <w:tcW w:w="70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包三</w:t>
            </w:r>
            <w:r/>
          </w:p>
        </w:tc>
        <w:tc>
          <w:tcPr>
            <w:tcW w:w="4638"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阜宁县津西雅苑建设工程（土方、室外配套附属、安装、室外配电工程）；阜宁县2025年度农村生态河道建设项目；阜宁党风廉政教育中心改建项目</w:t>
            </w:r>
            <w:r/>
          </w:p>
        </w:tc>
        <w:tc>
          <w:tcPr>
            <w:tcW w:w="2733"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城发集团、水务局、羊寨镇、纪委</w:t>
            </w:r>
            <w:r/>
          </w:p>
        </w:tc>
        <w:tc>
          <w:tcPr>
            <w:tcW w:w="1418" w:type="dxa"/>
            <w:vAlign w:val="center"/>
            <w:textDirection w:val="lrTb"/>
            <w:noWrap w:val="false"/>
          </w:tcPr>
          <w:p>
            <w:pPr>
              <w:jc w:val="center"/>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9830.26 </w:t>
            </w:r>
            <w:r/>
          </w:p>
        </w:tc>
      </w:tr>
      <w:tr>
        <w:trPr>
          <w:jc w:val="center"/>
        </w:trPr>
        <w:tc>
          <w:tcPr>
            <w:tcW w:w="70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包四</w:t>
            </w:r>
            <w:r/>
          </w:p>
        </w:tc>
        <w:tc>
          <w:tcPr>
            <w:tcW w:w="4638"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香港路改造工程1-3标段、2024年度阜宁县县城市政设施养护工程等7个工程；阜宁县新建向阳路、彩虹路、通榆北路、汶河路等污水管网项目；阜宁县公共数据库和公共信息平台项目</w:t>
            </w:r>
            <w:r/>
          </w:p>
        </w:tc>
        <w:tc>
          <w:tcPr>
            <w:tcW w:w="2733"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住建局、城发集团、数据局</w:t>
            </w:r>
            <w:r/>
          </w:p>
        </w:tc>
        <w:tc>
          <w:tcPr>
            <w:tcW w:w="1418" w:type="dxa"/>
            <w:vAlign w:val="center"/>
            <w:textDirection w:val="lrTb"/>
            <w:noWrap w:val="false"/>
          </w:tcPr>
          <w:p>
            <w:pPr>
              <w:jc w:val="center"/>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10078.40 </w:t>
            </w:r>
            <w:r/>
          </w:p>
        </w:tc>
      </w:tr>
      <w:tr>
        <w:trPr>
          <w:jc w:val="center"/>
        </w:trPr>
        <w:tc>
          <w:tcPr>
            <w:tcW w:w="709" w:type="dxa"/>
            <w:vAlign w:val="center"/>
            <w:textDirection w:val="lrTb"/>
            <w:noWrap w:val="false"/>
          </w:tcPr>
          <w:p>
            <w:pPr>
              <w:jc w:val="center"/>
              <w:keepLines w:val="0"/>
              <w:keepNext w:val="0"/>
              <w:widowControl/>
              <w:rPr>
                <w:rFonts w:hint="default" w:ascii="宋体" w:hAnsi="宋体" w:eastAsia="宋体" w:cs="宋体"/>
                <w:color w:val="000000"/>
                <w:sz w:val="21"/>
                <w:szCs w:val="21"/>
                <w:highlight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包五</w:t>
            </w:r>
            <w:r/>
          </w:p>
        </w:tc>
        <w:tc>
          <w:tcPr>
            <w:tcW w:w="4638"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阜宁县综合执法服务中心工程、阜宁县综合执法服务中心提升工程；阜宁县城市公益性公墓一期工程等10个工程；芦蒲镇盐淮村9.19灾后重建代建工程；芦蒲镇工业园区2#厂房建设工程；华中局第一次扩大会议旧址修缮提升项目、华中局第一次扩大会议旧址展陈局部提升项目</w:t>
            </w:r>
            <w:r/>
          </w:p>
        </w:tc>
        <w:tc>
          <w:tcPr>
            <w:tcW w:w="2733"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住建局、民政局、民宁建设公司、芦蒲镇、宣传部</w:t>
            </w:r>
            <w:r/>
          </w:p>
        </w:tc>
        <w:tc>
          <w:tcPr>
            <w:tcW w:w="1418" w:type="dxa"/>
            <w:vAlign w:val="center"/>
            <w:textDirection w:val="lrTb"/>
            <w:noWrap w:val="false"/>
          </w:tcPr>
          <w:p>
            <w:pPr>
              <w:jc w:val="center"/>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11072.58 </w:t>
            </w:r>
            <w:r/>
          </w:p>
        </w:tc>
      </w:tr>
      <w:tr>
        <w:trPr>
          <w:jc w:val="center"/>
        </w:trPr>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包六</w:t>
            </w:r>
            <w:r/>
          </w:p>
        </w:tc>
        <w:tc>
          <w:tcPr>
            <w:tcW w:w="4638"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高标准农田项目（板湖镇、硕集社区、古河镇）</w:t>
            </w:r>
            <w:r/>
          </w:p>
        </w:tc>
        <w:tc>
          <w:tcPr>
            <w:tcW w:w="2733"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农业农村局</w:t>
            </w:r>
            <w:r/>
          </w:p>
        </w:tc>
        <w:tc>
          <w:tcPr>
            <w:tcW w:w="1418" w:type="dxa"/>
            <w:vAlign w:val="center"/>
            <w:textDirection w:val="lrTb"/>
            <w:noWrap w:val="false"/>
          </w:tcPr>
          <w:p>
            <w:pPr>
              <w:jc w:val="center"/>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9380.26 </w:t>
            </w:r>
            <w:r/>
          </w:p>
        </w:tc>
      </w:tr>
      <w:tr>
        <w:trPr>
          <w:jc w:val="center"/>
        </w:trPr>
        <w:tc>
          <w:tcPr>
            <w:shd w:val="clear" w:color="auto" w:fill="auto"/>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包七</w:t>
            </w:r>
            <w:r/>
          </w:p>
        </w:tc>
        <w:tc>
          <w:tcPr>
            <w:tcW w:w="4638"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高标准农田项目（沟墩镇、新沟镇、罗桥镇、陈良镇、羊寨镇、三灶镇）</w:t>
            </w:r>
            <w:r/>
          </w:p>
        </w:tc>
        <w:tc>
          <w:tcPr>
            <w:tcW w:w="2733"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农业农村局</w:t>
            </w:r>
            <w:r/>
          </w:p>
        </w:tc>
        <w:tc>
          <w:tcPr>
            <w:tcW w:w="1418" w:type="dxa"/>
            <w:vAlign w:val="center"/>
            <w:textDirection w:val="lrTb"/>
            <w:noWrap w:val="false"/>
          </w:tcPr>
          <w:p>
            <w:pPr>
              <w:jc w:val="center"/>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10297.65 </w:t>
            </w:r>
            <w:r/>
          </w:p>
        </w:tc>
      </w:tr>
      <w:tr>
        <w:trPr>
          <w:jc w:val="center"/>
        </w:trPr>
        <w:tc>
          <w:tcPr>
            <w:shd w:val="clear" w:color="auto" w:fill="auto"/>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包八</w:t>
            </w:r>
            <w:r/>
          </w:p>
        </w:tc>
        <w:tc>
          <w:tcPr>
            <w:tcW w:w="4638"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开发区隆华路建设工程；高标准农田项目（芦蒲镇）；阜宁县新沟镇900座厕所进行改造工程、阜宁县公共服务平台社会化服务中心建设项目</w:t>
            </w:r>
            <w:r/>
          </w:p>
        </w:tc>
        <w:tc>
          <w:tcPr>
            <w:tcW w:w="2733"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开发区、农业农村局、新沟镇</w:t>
            </w:r>
            <w:r/>
          </w:p>
        </w:tc>
        <w:tc>
          <w:tcPr>
            <w:tcW w:w="1418" w:type="dxa"/>
            <w:vAlign w:val="center"/>
            <w:textDirection w:val="lrTb"/>
            <w:noWrap w:val="false"/>
          </w:tcPr>
          <w:p>
            <w:pPr>
              <w:jc w:val="center"/>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10120.25 </w:t>
            </w:r>
            <w:r/>
          </w:p>
        </w:tc>
      </w:tr>
    </w:tbl>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注：各包项目最终以采购人交接项目为准。项目中标后，由采购人根据工作需要和回避情形等进行分配，中标人应无条件服从采购人安排。</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回避情形:单位和个人参与过上述项目的造价咨询服务(包括但不限于标底编制、清单编制、跟踪审计、结算审计、决算一审等)、招标代理服务的应回避。</w:t>
      </w:r>
      <w:r/>
    </w:p>
    <w:p>
      <w:pPr>
        <w:ind w:firstLine="482"/>
        <w:spacing w:line="440" w:lineRule="exact"/>
        <w:widowControl/>
        <w:rPr>
          <w:rFonts w:ascii="宋体" w:hAnsi="宋体"/>
          <w:b/>
          <w:sz w:val="24"/>
          <w:szCs w:val="20"/>
          <w:highlight w:val="none"/>
        </w:rPr>
      </w:pPr>
      <w:r/>
      <w:bookmarkStart w:id="417" w:name="_Toc25224"/>
      <w:r>
        <w:rPr>
          <w:rFonts w:hint="eastAsia" w:ascii="宋体" w:hAnsi="宋体"/>
          <w:b/>
          <w:sz w:val="24"/>
          <w:szCs w:val="20"/>
          <w:highlight w:val="none"/>
        </w:rPr>
        <w:t xml:space="preserve">二、商务要求</w:t>
      </w:r>
      <w:r/>
    </w:p>
    <w:p>
      <w:pPr>
        <w:ind w:firstLine="482"/>
        <w:spacing w:line="440" w:lineRule="exact"/>
        <w:widowControl/>
        <w:rPr>
          <w:rFonts w:ascii="宋体" w:hAnsi="宋体" w:cs="仿宋_GB2312"/>
          <w:b/>
          <w:sz w:val="24"/>
          <w:highlight w:val="none"/>
        </w:rPr>
      </w:pPr>
      <w:r>
        <w:rPr>
          <w:rFonts w:hint="eastAsia" w:ascii="宋体" w:hAnsi="宋体"/>
          <w:b/>
          <w:sz w:val="24"/>
          <w:szCs w:val="20"/>
          <w:highlight w:val="none"/>
        </w:rPr>
        <w:t xml:space="preserve">1、</w:t>
      </w:r>
      <w:r>
        <w:rPr>
          <w:rFonts w:hint="eastAsia" w:ascii="宋体" w:hAnsi="宋体" w:cs="仿宋_GB2312"/>
          <w:b/>
          <w:sz w:val="24"/>
          <w:highlight w:val="none"/>
        </w:rPr>
        <w:t xml:space="preserve">报价要求</w:t>
      </w:r>
      <w:r/>
    </w:p>
    <w:p>
      <w:pPr>
        <w:ind w:left="-1" w:firstLine="482"/>
        <w:jc w:val="left"/>
        <w:spacing w:line="520" w:lineRule="exact"/>
        <w:rPr>
          <w:rFonts w:ascii="宋体" w:hAnsi="宋体" w:cs="仿宋_GB2312"/>
          <w:b/>
          <w:sz w:val="24"/>
          <w:highlight w:val="none"/>
        </w:rPr>
      </w:pPr>
      <w:r>
        <w:rPr>
          <w:rFonts w:hint="eastAsia" w:ascii="宋体" w:hAnsi="宋体" w:cs="仿宋_GB2312"/>
          <w:b/>
          <w:sz w:val="24"/>
          <w:highlight w:val="none"/>
        </w:rPr>
        <w:t xml:space="preserve">本项目报价以项目固定收费标准的优惠率进行报价。</w:t>
      </w:r>
      <w:r/>
    </w:p>
    <w:p>
      <w:pPr>
        <w:ind w:left="-1" w:firstLine="480"/>
        <w:jc w:val="left"/>
        <w:spacing w:line="520" w:lineRule="exact"/>
        <w:rPr>
          <w:rFonts w:hint="eastAsia" w:ascii="宋体" w:hAnsi="宋体" w:cs="仿宋_GB2312"/>
          <w:sz w:val="24"/>
          <w:highlight w:val="none"/>
        </w:rPr>
      </w:pPr>
      <w:r>
        <w:rPr>
          <w:rFonts w:hint="eastAsia" w:ascii="宋体" w:hAnsi="宋体" w:cs="仿宋_GB2312"/>
          <w:sz w:val="24"/>
          <w:highlight w:val="none"/>
        </w:rPr>
        <w:t xml:space="preserve">项目服务费结算=</w:t>
      </w:r>
      <w:r>
        <w:rPr>
          <w:rFonts w:hint="eastAsia" w:ascii="宋体" w:hAnsi="宋体" w:cs="仿宋_GB2312"/>
          <w:sz w:val="24"/>
        </w:rPr>
        <w:t xml:space="preserve">【基本费（项目送审价</w:t>
      </w:r>
      <w:r>
        <w:rPr>
          <w:rFonts w:ascii="宋体" w:hAnsi="宋体" w:cs="仿宋_GB2312"/>
          <w:sz w:val="24"/>
        </w:rPr>
        <w:t xml:space="preserve">×</w:t>
      </w:r>
      <w:r>
        <w:rPr>
          <w:rFonts w:hint="eastAsia" w:ascii="宋体" w:hAnsi="宋体" w:cs="仿宋_GB2312"/>
          <w:sz w:val="24"/>
        </w:rPr>
        <w:t xml:space="preserve">1</w:t>
      </w:r>
      <w:r>
        <w:rPr>
          <w:rFonts w:ascii="宋体" w:hAnsi="宋体" w:cs="仿宋_GB2312"/>
          <w:sz w:val="24"/>
        </w:rPr>
        <w:t xml:space="preserve">‰）</w:t>
      </w:r>
      <w:r>
        <w:rPr>
          <w:rFonts w:hint="eastAsia" w:ascii="宋体" w:hAnsi="宋体" w:cs="仿宋_GB2312"/>
          <w:sz w:val="24"/>
        </w:rPr>
        <w:t xml:space="preserve">+效益收费（（核减额）</w:t>
      </w:r>
      <w:r>
        <w:rPr>
          <w:rFonts w:ascii="宋体" w:hAnsi="宋体" w:cs="仿宋_GB2312"/>
          <w:sz w:val="24"/>
        </w:rPr>
        <w:t xml:space="preserve">×</w:t>
      </w:r>
      <w:r>
        <w:rPr>
          <w:rFonts w:hint="eastAsia" w:ascii="宋体" w:hAnsi="宋体" w:cs="仿宋_GB2312"/>
          <w:sz w:val="24"/>
        </w:rPr>
        <w:t xml:space="preserve">6%）】</w:t>
      </w:r>
      <w:r>
        <w:rPr>
          <w:rFonts w:ascii="宋体" w:hAnsi="宋体" w:cs="仿宋_GB2312"/>
          <w:sz w:val="24"/>
        </w:rPr>
        <w:t xml:space="preserve">×（</w:t>
      </w:r>
      <w:r>
        <w:rPr>
          <w:rFonts w:hint="eastAsia" w:ascii="宋体" w:hAnsi="宋体" w:cs="仿宋_GB2312"/>
          <w:sz w:val="24"/>
        </w:rPr>
        <w:t xml:space="preserve">1-</w:t>
      </w:r>
      <w:r>
        <w:rPr>
          <w:rFonts w:hint="eastAsia" w:ascii="宋体" w:hAnsi="宋体" w:cs="仿宋_GB2312"/>
          <w:sz w:val="24"/>
          <w:u w:val="single"/>
        </w:rPr>
        <w:t xml:space="preserve">     </w:t>
      </w:r>
      <w:r>
        <w:rPr>
          <w:rFonts w:hint="eastAsia" w:ascii="宋体" w:hAnsi="宋体" w:cs="仿宋_GB2312"/>
          <w:sz w:val="24"/>
        </w:rPr>
        <w:t xml:space="preserve">中标优惠率）</w:t>
      </w:r>
      <w:r/>
    </w:p>
    <w:p>
      <w:pPr>
        <w:ind w:left="-1" w:firstLine="482"/>
        <w:jc w:val="left"/>
        <w:spacing w:line="520" w:lineRule="exact"/>
        <w:rPr>
          <w:rFonts w:ascii="宋体" w:hAnsi="宋体" w:cs="仿宋_GB2312"/>
          <w:b/>
          <w:i/>
          <w:iCs/>
          <w:sz w:val="24"/>
          <w:highlight w:val="none"/>
          <w:u w:val="single"/>
        </w:rPr>
      </w:pPr>
      <w:r>
        <w:rPr>
          <w:rFonts w:hint="eastAsia" w:ascii="宋体" w:hAnsi="宋体" w:cs="仿宋_GB2312"/>
          <w:b/>
          <w:i/>
          <w:iCs/>
          <w:sz w:val="24"/>
          <w:highlight w:val="none"/>
          <w:u w:val="single"/>
        </w:rPr>
        <w:t xml:space="preserve">2、最高限价：</w:t>
      </w:r>
      <w:r>
        <w:rPr>
          <w:rFonts w:hint="eastAsia" w:ascii="宋体" w:hAnsi="宋体" w:cs="仿宋_GB2312"/>
          <w:i/>
          <w:iCs/>
          <w:sz w:val="24"/>
          <w:highlight w:val="none"/>
          <w:u w:val="single"/>
        </w:rPr>
        <w:t xml:space="preserve">优惠率</w:t>
      </w:r>
      <w:r>
        <w:rPr>
          <w:rFonts w:hint="eastAsia" w:ascii="宋体" w:hAnsi="宋体" w:cs="宋体"/>
          <w:i/>
          <w:iCs/>
          <w:color w:val="000000"/>
          <w:sz w:val="24"/>
          <w:szCs w:val="24"/>
          <w:highlight w:val="none"/>
          <w:u w:val="single"/>
        </w:rPr>
        <w:t xml:space="preserve">≤100%</w:t>
      </w:r>
      <w:r>
        <w:rPr>
          <w:rFonts w:hint="eastAsia" w:ascii="宋体" w:hAnsi="宋体" w:cs="仿宋_GB2312"/>
          <w:i/>
          <w:iCs/>
          <w:sz w:val="24"/>
          <w:highlight w:val="none"/>
          <w:u w:val="single"/>
        </w:rPr>
        <w:t xml:space="preserve">。</w:t>
      </w:r>
      <w:r/>
    </w:p>
    <w:p>
      <w:pPr>
        <w:ind w:firstLine="482"/>
        <w:jc w:val="left"/>
        <w:spacing w:line="520" w:lineRule="exact"/>
        <w:widowControl/>
        <w:rPr>
          <w:rFonts w:ascii="宋体" w:hAnsi="宋体" w:cs="仿宋_GB2312"/>
          <w:b/>
          <w:i/>
          <w:iCs/>
          <w:sz w:val="24"/>
          <w:highlight w:val="none"/>
          <w:u w:val="single"/>
        </w:rPr>
      </w:pPr>
      <w:r>
        <w:rPr>
          <w:rFonts w:hint="eastAsia" w:ascii="宋体" w:hAnsi="宋体" w:cs="仿宋_GB2312"/>
          <w:b/>
          <w:i/>
          <w:iCs/>
          <w:sz w:val="24"/>
          <w:highlight w:val="none"/>
          <w:u w:val="single"/>
        </w:rPr>
        <w:t xml:space="preserve">3、合同履约期限要求：自签订合同之日起</w:t>
      </w:r>
      <w:r>
        <w:rPr>
          <w:rFonts w:hint="eastAsia" w:ascii="宋体" w:hAnsi="宋体" w:cs="仿宋_GB2312"/>
          <w:b/>
          <w:i/>
          <w:iCs/>
          <w:sz w:val="24"/>
          <w:highlight w:val="none"/>
          <w:u w:val="single"/>
          <w:lang w:val="en-US" w:eastAsia="zh-CN"/>
        </w:rPr>
        <w:t xml:space="preserve">6</w:t>
      </w:r>
      <w:r>
        <w:rPr>
          <w:rFonts w:hint="eastAsia" w:ascii="宋体" w:hAnsi="宋体" w:cs="仿宋_GB2312"/>
          <w:b/>
          <w:i/>
          <w:iCs/>
          <w:sz w:val="24"/>
          <w:highlight w:val="none"/>
          <w:u w:val="single"/>
        </w:rPr>
        <w:t xml:space="preserve">0日历天内提交合格的咨询成果文件。</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未经招标人同意，项目延期超过1个日历天，扣审计费用的1%/天；延期超过7个日历天的，扣除全部审计费用，终止合同，供应商应无条件退回审计资料，并视情节扣除履约保证金。</w:t>
      </w:r>
      <w:r/>
    </w:p>
    <w:p>
      <w:pPr>
        <w:ind w:left="-1" w:firstLine="482"/>
        <w:jc w:val="left"/>
        <w:spacing w:line="520" w:lineRule="exact"/>
        <w:rPr>
          <w:rFonts w:ascii="宋体" w:hAnsi="宋体" w:cs="仿宋_GB2312"/>
          <w:b/>
          <w:sz w:val="24"/>
          <w:highlight w:val="none"/>
        </w:rPr>
      </w:pPr>
      <w:r>
        <w:rPr>
          <w:rFonts w:hint="eastAsia" w:ascii="宋体" w:hAnsi="宋体" w:cs="仿宋_GB2312"/>
          <w:b/>
          <w:sz w:val="24"/>
          <w:highlight w:val="none"/>
        </w:rPr>
        <w:t xml:space="preserve">4、人员要求</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乙方按所承接审计业务的工程专业类别配置相应专业的一级造价师参与服务工作（上述应是投标文件中承诺的人员）。如有特殊情况需更换的，须甲方书面同意，且更换的人员综合水平不得低于原人员水平。未经甲方同意擅自更换的，解除委托关系，并记入不良行为记录。项目负责人在周工作汇报中明显专业能力缺失的将被当场要求更换。</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乙方拟投入的项目负责人应在局考勤表进行签到，其他人员办公场所签到。项目负责人除外出看现场外，每周至少满3天考勤，缺一天扣款2万元/天，缺勤两周的就自动解除委托关系，并记入不良行为记录。若有特殊情况需请假，应向甲方部门负责人跟分管领导请假并同意，若未经甲方同意擅自离岗的，视为缺勤。</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如甲方认为审核人员工作服务质量、时效低下时，将有权随时要求乙方更换人员，并承担相应赔偿责任。</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合同履约期间，乙方未按甲方进驻要求的，每发现1次的，处以审计服务费的5%违约金；连续发现3次的，处以审计服务费的30%违约金，解除委托关系，乙方商应无条件退回审计资料，并记入不良行为记录。</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因乙方责任解除委托合同的，甲方可根据评标结果选择适应继承人继续开展对应的委托工作。</w:t>
      </w:r>
      <w:r/>
    </w:p>
    <w:p>
      <w:pPr>
        <w:ind w:left="-1" w:firstLine="482"/>
        <w:jc w:val="left"/>
        <w:spacing w:line="520" w:lineRule="exact"/>
        <w:rPr>
          <w:rFonts w:ascii="宋体" w:hAnsi="宋体" w:cs="仿宋_GB2312"/>
          <w:b/>
          <w:sz w:val="24"/>
          <w:highlight w:val="none"/>
        </w:rPr>
      </w:pPr>
      <w:r>
        <w:rPr>
          <w:rFonts w:hint="eastAsia" w:ascii="宋体" w:hAnsi="宋体" w:cs="仿宋_GB2312"/>
          <w:b/>
          <w:sz w:val="24"/>
          <w:highlight w:val="none"/>
        </w:rPr>
        <w:t xml:space="preserve">5、服务质量要求 </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项目审计质量复核误差率超过《江苏省建设工程造价咨询业务指导规程》中质量评定标准50%（不含本数）的，扣除全部审计服务费，终止合同，3年内不得在阜宁县承担相关政府投资项目造价咨询业务。</w:t>
      </w:r>
      <w:r/>
    </w:p>
    <w:p>
      <w:pPr>
        <w:ind w:left="-1" w:firstLine="482"/>
        <w:jc w:val="left"/>
        <w:spacing w:line="520" w:lineRule="exact"/>
        <w:rPr>
          <w:rFonts w:ascii="宋体" w:hAnsi="宋体" w:cs="仿宋_GB2312"/>
          <w:b/>
          <w:sz w:val="24"/>
          <w:highlight w:val="none"/>
        </w:rPr>
      </w:pPr>
      <w:r>
        <w:rPr>
          <w:rFonts w:hint="eastAsia" w:ascii="宋体" w:hAnsi="宋体" w:cs="仿宋_GB2312"/>
          <w:b/>
          <w:sz w:val="24"/>
          <w:highlight w:val="none"/>
        </w:rPr>
        <w:t xml:space="preserve">6、质量复核</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供应商完成并提交成果文件后，还需交叉复核其他包的成果文件，具体内容由采购人分配安排，此复核费用由供应商自行考虑在报价中，不再计费。</w:t>
      </w:r>
      <w:r/>
    </w:p>
    <w:p>
      <w:pPr>
        <w:ind w:left="-1" w:firstLine="482"/>
        <w:jc w:val="left"/>
        <w:spacing w:line="520" w:lineRule="exact"/>
        <w:rPr>
          <w:rFonts w:ascii="宋体" w:hAnsi="宋体" w:cs="仿宋_GB2312"/>
          <w:b/>
          <w:sz w:val="24"/>
          <w:highlight w:val="none"/>
        </w:rPr>
      </w:pPr>
      <w:r>
        <w:rPr>
          <w:rFonts w:hint="eastAsia" w:ascii="宋体" w:hAnsi="宋体" w:cs="仿宋_GB2312"/>
          <w:b/>
          <w:sz w:val="24"/>
          <w:highlight w:val="none"/>
        </w:rPr>
        <w:t xml:space="preserve">7、服务费结算</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项目服务费结算=【基本费（项目送审价</w:t>
      </w:r>
      <w:r>
        <w:rPr>
          <w:rFonts w:ascii="宋体" w:hAnsi="宋体" w:cs="仿宋_GB2312"/>
          <w:sz w:val="24"/>
          <w:highlight w:val="none"/>
        </w:rPr>
        <w:t xml:space="preserve">×</w:t>
      </w:r>
      <w:r>
        <w:rPr>
          <w:rFonts w:hint="eastAsia" w:ascii="宋体" w:hAnsi="宋体" w:cs="仿宋_GB2312"/>
          <w:sz w:val="24"/>
          <w:highlight w:val="none"/>
        </w:rPr>
        <w:t xml:space="preserve">1</w:t>
      </w:r>
      <w:r>
        <w:rPr>
          <w:rFonts w:ascii="宋体" w:hAnsi="宋体" w:cs="仿宋_GB2312"/>
          <w:sz w:val="24"/>
          <w:highlight w:val="none"/>
        </w:rPr>
        <w:t xml:space="preserve">‰）</w:t>
      </w:r>
      <w:r>
        <w:rPr>
          <w:rFonts w:hint="eastAsia" w:ascii="宋体" w:hAnsi="宋体" w:cs="仿宋_GB2312"/>
          <w:sz w:val="24"/>
          <w:highlight w:val="none"/>
        </w:rPr>
        <w:t xml:space="preserve">+效益收费（（核减额）</w:t>
      </w:r>
      <w:r>
        <w:rPr>
          <w:rFonts w:ascii="宋体" w:hAnsi="宋体" w:cs="仿宋_GB2312"/>
          <w:sz w:val="24"/>
          <w:highlight w:val="none"/>
        </w:rPr>
        <w:t xml:space="preserve">×</w:t>
      </w:r>
      <w:r>
        <w:rPr>
          <w:rFonts w:hint="eastAsia" w:ascii="宋体" w:hAnsi="宋体" w:cs="仿宋_GB2312"/>
          <w:sz w:val="24"/>
          <w:highlight w:val="none"/>
        </w:rPr>
        <w:t xml:space="preserve">6%）】</w:t>
      </w:r>
      <w:r>
        <w:rPr>
          <w:rFonts w:ascii="宋体" w:hAnsi="宋体" w:cs="仿宋_GB2312"/>
          <w:sz w:val="24"/>
          <w:highlight w:val="none"/>
        </w:rPr>
        <w:t xml:space="preserve">×（</w:t>
      </w:r>
      <w:r>
        <w:rPr>
          <w:rFonts w:hint="eastAsia" w:ascii="宋体" w:hAnsi="宋体" w:cs="仿宋_GB2312"/>
          <w:sz w:val="24"/>
          <w:highlight w:val="none"/>
        </w:rPr>
        <w:t xml:space="preserve">1-中标优惠率）</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注：上述效益收费只计核减额，核增不抵充核减。对服务期间协助完成重大审计问题调查或突出贡献的，经局领导会办将给予适当奖励或书面表扬信。</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项目服务费结算上限：不得超过审定金额的3‰（奖励费除外）。</w:t>
      </w:r>
      <w:r/>
    </w:p>
    <w:p>
      <w:pPr>
        <w:ind w:left="-1" w:firstLine="482"/>
        <w:jc w:val="left"/>
        <w:spacing w:line="520" w:lineRule="exact"/>
        <w:rPr>
          <w:rFonts w:ascii="宋体" w:hAnsi="宋体" w:cs="仿宋_GB2312"/>
          <w:b/>
          <w:sz w:val="24"/>
          <w:highlight w:val="none"/>
        </w:rPr>
      </w:pPr>
      <w:r>
        <w:rPr>
          <w:rFonts w:hint="eastAsia" w:ascii="宋体" w:hAnsi="宋体" w:cs="仿宋_GB2312"/>
          <w:b/>
          <w:sz w:val="24"/>
          <w:highlight w:val="none"/>
        </w:rPr>
        <w:t xml:space="preserve">8、付款方式</w:t>
      </w:r>
      <w:r/>
    </w:p>
    <w:p>
      <w:pPr>
        <w:ind w:firstLine="480"/>
        <w:jc w:val="left"/>
        <w:spacing w:line="520" w:lineRule="exact"/>
        <w:widowControl/>
        <w:rPr>
          <w:rFonts w:hint="eastAsia" w:ascii="宋体" w:hAnsi="宋体" w:cs="仿宋_GB2312"/>
          <w:sz w:val="24"/>
          <w:szCs w:val="24"/>
          <w:highlight w:val="none"/>
        </w:rPr>
      </w:pPr>
      <w:r>
        <w:rPr>
          <w:rFonts w:hint="eastAsia" w:ascii="宋体" w:hAnsi="宋体" w:cs="仿宋_GB2312"/>
          <w:sz w:val="24"/>
          <w:highlight w:val="none"/>
        </w:rPr>
        <w:t xml:space="preserve">付款方式：按本文件第三章合同条款中的相关条款执行。</w:t>
      </w:r>
      <w:r/>
    </w:p>
    <w:p>
      <w:pPr>
        <w:ind w:left="-1"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9、履约要求</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9.1供应商提供针对本次采购项目的服务响应情况及服务方案，包含不仅限于：</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①审计进度控制和审计效率；</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②审计组织管理及人员配备；</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③审计过程中如何关注建设管理情况；</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④审计结果质量管控，三级以上复核机制；</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内部管理制度：①质量控制制度②保密制度③档案管理制度④廉洁制度。</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9.2业绩要求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投标人具备自2022年1月1日（以签订合同时间为准）以来通过公开招标承接过政府投资或国企投资项目工程造价咨询服务（必须包含结算审核）业绩。</w:t>
      </w:r>
      <w:r/>
    </w:p>
    <w:p>
      <w:pPr>
        <w:ind w:firstLine="422"/>
        <w:spacing w:line="440" w:lineRule="exact"/>
        <w:rPr>
          <w:rFonts w:ascii="宋体" w:hAnsi="宋体" w:eastAsia="宋体" w:cs="宋体"/>
          <w:b/>
          <w:bCs/>
          <w:sz w:val="24"/>
          <w:highlight w:val="none"/>
          <w:lang w:val="zh-CN"/>
        </w:rPr>
      </w:pPr>
      <w:r>
        <w:rPr>
          <w:rFonts w:hint="eastAsia" w:ascii="宋体" w:hAnsi="宋体" w:cs="仿宋_GB2312"/>
          <w:b/>
          <w:sz w:val="24"/>
          <w:highlight w:val="none"/>
        </w:rPr>
        <w:t xml:space="preserve">三、</w:t>
      </w:r>
      <w:r>
        <w:rPr>
          <w:rFonts w:hint="eastAsia" w:ascii="宋体" w:hAnsi="宋体" w:eastAsia="宋体" w:cs="宋体"/>
          <w:b/>
          <w:bCs/>
          <w:sz w:val="24"/>
          <w:highlight w:val="none"/>
          <w:lang w:val="zh-CN"/>
        </w:rPr>
        <w:t xml:space="preserve">采购标的对应的中小企业划分标准所属行业一览表</w:t>
      </w:r>
      <w:r/>
    </w:p>
    <w:tbl>
      <w:tblPr>
        <w:tblStyle w:val="85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4435"/>
        <w:gridCol w:w="4021"/>
      </w:tblGrid>
      <w:tr>
        <w:trPr>
          <w:jc w:val="cente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jc w:val="center"/>
              <w:spacing w:line="440" w:lineRule="exact"/>
              <w:rPr>
                <w:b/>
                <w:bCs/>
                <w:sz w:val="24"/>
                <w:highlight w:val="none"/>
              </w:rPr>
            </w:pPr>
            <w:r>
              <w:rPr>
                <w:b/>
                <w:bCs/>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35" w:type="dxa"/>
            <w:vAlign w:val="center"/>
            <w:textDirection w:val="lrTb"/>
            <w:noWrap/>
          </w:tcPr>
          <w:p>
            <w:pPr>
              <w:jc w:val="center"/>
              <w:spacing w:line="440" w:lineRule="exact"/>
              <w:rPr>
                <w:b/>
                <w:bCs/>
                <w:sz w:val="24"/>
                <w:highlight w:val="none"/>
              </w:rPr>
            </w:pPr>
            <w:r>
              <w:rPr>
                <w:b/>
                <w:bCs/>
                <w:sz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21" w:type="dxa"/>
            <w:vAlign w:val="center"/>
            <w:textDirection w:val="lrTb"/>
            <w:noWrap/>
          </w:tcPr>
          <w:p>
            <w:pPr>
              <w:jc w:val="center"/>
              <w:spacing w:line="440" w:lineRule="exact"/>
              <w:rPr>
                <w:b/>
                <w:bCs/>
                <w:sz w:val="24"/>
                <w:highlight w:val="none"/>
              </w:rPr>
            </w:pPr>
            <w:r>
              <w:rPr>
                <w:b/>
                <w:bCs/>
                <w:sz w:val="24"/>
                <w:highlight w:val="none"/>
              </w:rPr>
              <w:t xml:space="preserve">对应中小企业划分标准所属行业</w:t>
            </w:r>
            <w:r/>
          </w:p>
        </w:tc>
      </w:tr>
      <w:tr>
        <w:trPr>
          <w:jc w:val="cente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jc w:val="center"/>
              <w:spacing w:line="440" w:lineRule="exact"/>
              <w:rPr>
                <w:sz w:val="24"/>
                <w:highlight w:val="none"/>
              </w:rPr>
            </w:pPr>
            <w:r>
              <w:rPr>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5" w:type="dxa"/>
            <w:vAlign w:val="center"/>
            <w:textDirection w:val="lrTb"/>
            <w:noWrap/>
          </w:tcPr>
          <w:p>
            <w:pPr>
              <w:jc w:val="center"/>
              <w:spacing w:line="440" w:lineRule="exact"/>
              <w:rPr>
                <w:sz w:val="24"/>
                <w:highlight w:val="none"/>
              </w:rPr>
            </w:pPr>
            <w:r>
              <w:rPr>
                <w:rFonts w:hint="eastAsia" w:ascii="宋体" w:hAnsi="宋体" w:cs="宋体"/>
                <w:sz w:val="24"/>
                <w:szCs w:val="24"/>
                <w:highlight w:val="none"/>
                <w:lang w:eastAsia="zh-CN"/>
              </w:rPr>
              <w:t xml:space="preserve">阜宁县审计局2026年第一批公共投资建设工程项目协审服务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1" w:type="dxa"/>
            <w:vAlign w:val="center"/>
            <w:textDirection w:val="lrTb"/>
            <w:noWrap/>
          </w:tcPr>
          <w:p>
            <w:pPr>
              <w:jc w:val="center"/>
              <w:spacing w:line="440" w:lineRule="exact"/>
              <w:rPr>
                <w:sz w:val="24"/>
                <w:highlight w:val="none"/>
              </w:rPr>
            </w:pPr>
            <w:r>
              <w:rPr>
                <w:rFonts w:hint="eastAsia"/>
                <w:sz w:val="24"/>
                <w:highlight w:val="none"/>
              </w:rPr>
              <w:t xml:space="preserve">其他未列明行业</w:t>
            </w:r>
            <w:r/>
          </w:p>
        </w:tc>
      </w:tr>
    </w:tbl>
    <w:p>
      <w:pPr>
        <w:ind w:left="-1" w:firstLine="482"/>
        <w:jc w:val="left"/>
        <w:spacing w:line="520" w:lineRule="exact"/>
        <w:rPr>
          <w:rFonts w:ascii="宋体" w:hAnsi="宋体" w:cs="仿宋_GB2312"/>
          <w:b/>
          <w:sz w:val="24"/>
          <w:highlight w:val="none"/>
        </w:rPr>
      </w:pPr>
      <w:r>
        <w:rPr>
          <w:rFonts w:hint="eastAsia" w:ascii="宋体" w:hAnsi="宋体" w:cs="仿宋_GB2312"/>
          <w:b/>
          <w:sz w:val="24"/>
          <w:highlight w:val="none"/>
        </w:rPr>
        <w:t xml:space="preserve">四、应充分响应的商务条款</w:t>
      </w:r>
      <w:r/>
    </w:p>
    <w:p>
      <w:pPr>
        <w:ind w:left="-1" w:firstLine="480"/>
        <w:jc w:val="left"/>
        <w:spacing w:line="520" w:lineRule="exact"/>
        <w:rPr>
          <w:rFonts w:hint="eastAsia" w:ascii="宋体" w:hAnsi="宋体" w:cs="仿宋_GB2312"/>
          <w:sz w:val="24"/>
          <w:highlight w:val="none"/>
        </w:rPr>
      </w:pPr>
      <w:r>
        <w:rPr>
          <w:rFonts w:hint="eastAsia" w:ascii="宋体" w:hAnsi="宋体" w:cs="仿宋_GB2312"/>
          <w:sz w:val="24"/>
          <w:highlight w:val="none"/>
        </w:rPr>
        <w:t xml:space="preserve">本文件所提出的付款方式、人员要求、服务期限、服务质量等重要商务要求，投标人应充分响应，否则评标委员会有权酌情认定为实质性或重大负偏离。</w:t>
      </w:r>
      <w:bookmarkEnd w:id="417"/>
      <w:r/>
      <w:r/>
    </w:p>
    <w:p>
      <w:pPr>
        <w:ind w:left="-1" w:firstLine="480"/>
        <w:jc w:val="left"/>
        <w:spacing w:line="520" w:lineRule="exact"/>
        <w:rPr>
          <w:rFonts w:hint="eastAsia" w:ascii="宋体" w:hAnsi="宋体" w:cs="仿宋_GB2312"/>
          <w:sz w:val="24"/>
          <w:highlight w:val="none"/>
        </w:rPr>
      </w:pPr>
      <w:r>
        <w:rPr>
          <w:rFonts w:hint="eastAsia" w:ascii="宋体" w:hAnsi="宋体" w:cs="仿宋_GB2312"/>
          <w:sz w:val="24"/>
          <w:highlight w:val="none"/>
        </w:rPr>
      </w:r>
      <w:r/>
    </w:p>
    <w:p>
      <w:pPr>
        <w:pStyle w:val="8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8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5"/>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855"/>
        <w:jc w:val="center"/>
        <w:keepNext/>
        <w:spacing w:beforeAutospacing="0" w:afterAutospacing="0"/>
        <w:rPr>
          <w:highlight w:val="none"/>
        </w:rPr>
      </w:pPr>
      <w:r/>
      <w:bookmarkStart w:id="418" w:name="_Toc120614281"/>
      <w:r>
        <w:rPr>
          <w:highlight w:val="none"/>
        </w:rPr>
        <w:t xml:space="preserve"> </w:t>
      </w:r>
      <w:r/>
    </w:p>
    <w:p>
      <w:pPr>
        <w:pStyle w:val="855"/>
        <w:jc w:val="center"/>
        <w:keepLines w:val="0"/>
        <w:keepNext/>
        <w:pageBreakBefore w:val="0"/>
        <w:spacing w:beforeAutospacing="0" w:afterAutospacing="0"/>
        <w:widowControl w:val="off"/>
        <w:rPr>
          <w:highlight w:val="none"/>
        </w:rPr>
        <w:outlineLvl w:val="0"/>
      </w:pPr>
      <w:r/>
      <w:bookmarkStart w:id="419" w:name="_Toc32194"/>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bookmarkEnd w:id="419"/>
      <w:r/>
      <w:r/>
    </w:p>
    <w:p>
      <w:pPr>
        <w:pStyle w:val="855"/>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lang w:val="zh-TW" w:eastAsia="zh-TW"/>
        </w:rPr>
        <w:t xml:space="preserve">本项目采用综合评分法。评标结果按评审后得分由高到低顺序排列。投标文件满足招标文件全部实质性要求，且按照评审因素的量化指标评审得分由高至低排列各投标人次序（评审得分相同的，按</w:t>
      </w:r>
      <w:r>
        <w:rPr>
          <w:rFonts w:hint="eastAsia" w:ascii="宋体" w:hAnsi="宋体" w:cs="仿宋_GB2312"/>
          <w:sz w:val="24"/>
          <w:highlight w:val="none"/>
        </w:rPr>
        <w:t xml:space="preserve">投标报价</w:t>
      </w:r>
      <w:r>
        <w:rPr>
          <w:rFonts w:hint="eastAsia" w:ascii="宋体" w:hAnsi="宋体" w:cs="仿宋_GB2312"/>
          <w:sz w:val="24"/>
          <w:highlight w:val="none"/>
          <w:lang w:val="zh-TW" w:eastAsia="zh-TW"/>
        </w:rPr>
        <w:t xml:space="preserve">由</w:t>
      </w:r>
      <w:r>
        <w:rPr>
          <w:rFonts w:hint="eastAsia" w:ascii="宋体" w:hAnsi="宋体" w:cs="仿宋_GB2312"/>
          <w:sz w:val="24"/>
          <w:highlight w:val="none"/>
        </w:rPr>
        <w:t xml:space="preserve">低</w:t>
      </w:r>
      <w:r>
        <w:rPr>
          <w:rFonts w:hint="eastAsia" w:ascii="宋体" w:hAnsi="宋体" w:cs="仿宋_GB2312"/>
          <w:sz w:val="24"/>
          <w:highlight w:val="none"/>
          <w:lang w:val="zh-TW" w:eastAsia="zh-TW"/>
        </w:rPr>
        <w:t xml:space="preserve">到</w:t>
      </w:r>
      <w:r>
        <w:rPr>
          <w:rFonts w:hint="eastAsia" w:ascii="宋体" w:hAnsi="宋体" w:cs="仿宋_GB2312"/>
          <w:sz w:val="24"/>
          <w:highlight w:val="none"/>
        </w:rPr>
        <w:t xml:space="preserve">高</w:t>
      </w:r>
      <w:r>
        <w:rPr>
          <w:rFonts w:hint="eastAsia" w:ascii="宋体" w:hAnsi="宋体" w:cs="仿宋_GB2312"/>
          <w:sz w:val="24"/>
          <w:highlight w:val="none"/>
          <w:lang w:val="zh-TW" w:eastAsia="zh-TW"/>
        </w:rPr>
        <w:t xml:space="preserve">的顺序</w:t>
      </w:r>
      <w:r>
        <w:rPr>
          <w:rFonts w:hint="eastAsia" w:ascii="宋体" w:hAnsi="宋体" w:cs="仿宋_GB2312"/>
          <w:sz w:val="24"/>
          <w:highlight w:val="none"/>
        </w:rPr>
        <w:t xml:space="preserve">；投标报价也相同的，按服务</w:t>
      </w:r>
      <w:r>
        <w:rPr>
          <w:rFonts w:hint="eastAsia" w:ascii="宋体" w:hAnsi="宋体" w:cs="仿宋_GB2312"/>
          <w:sz w:val="24"/>
          <w:highlight w:val="none"/>
          <w:lang w:val="zh-TW" w:eastAsia="zh-TW"/>
        </w:rPr>
        <w:t xml:space="preserve">方案</w:t>
      </w:r>
      <w:r>
        <w:rPr>
          <w:rFonts w:hint="eastAsia" w:ascii="宋体" w:hAnsi="宋体" w:cs="仿宋_GB2312"/>
          <w:sz w:val="24"/>
          <w:highlight w:val="none"/>
        </w:rPr>
        <w:t xml:space="preserve">得分</w:t>
      </w:r>
      <w:r>
        <w:rPr>
          <w:rFonts w:hint="eastAsia" w:ascii="宋体" w:hAnsi="宋体" w:cs="仿宋_GB2312"/>
          <w:sz w:val="24"/>
          <w:highlight w:val="none"/>
          <w:lang w:val="zh-TW" w:eastAsia="zh-TW"/>
        </w:rPr>
        <w:t xml:space="preserve">由</w:t>
      </w:r>
      <w:r>
        <w:rPr>
          <w:rFonts w:hint="eastAsia" w:ascii="宋体" w:hAnsi="宋体" w:cs="仿宋_GB2312"/>
          <w:sz w:val="24"/>
          <w:highlight w:val="none"/>
        </w:rPr>
        <w:t xml:space="preserve">高</w:t>
      </w:r>
      <w:r>
        <w:rPr>
          <w:rFonts w:hint="eastAsia" w:ascii="宋体" w:hAnsi="宋体" w:cs="仿宋_GB2312"/>
          <w:sz w:val="24"/>
          <w:highlight w:val="none"/>
          <w:lang w:val="zh-TW" w:eastAsia="zh-TW"/>
        </w:rPr>
        <w:t xml:space="preserve">到</w:t>
      </w:r>
      <w:r>
        <w:rPr>
          <w:rFonts w:hint="eastAsia" w:ascii="宋体" w:hAnsi="宋体" w:cs="仿宋_GB2312"/>
          <w:sz w:val="24"/>
          <w:highlight w:val="none"/>
        </w:rPr>
        <w:t xml:space="preserve">低</w:t>
      </w:r>
      <w:r>
        <w:rPr>
          <w:rFonts w:hint="eastAsia" w:ascii="宋体" w:hAnsi="宋体" w:cs="仿宋_GB2312"/>
          <w:sz w:val="24"/>
          <w:highlight w:val="none"/>
          <w:lang w:val="zh-TW" w:eastAsia="zh-TW"/>
        </w:rPr>
        <w:t xml:space="preserve">的顺序</w:t>
      </w:r>
      <w:r>
        <w:rPr>
          <w:rFonts w:hint="eastAsia" w:ascii="宋体" w:hAnsi="宋体" w:cs="仿宋_GB2312"/>
          <w:sz w:val="24"/>
          <w:highlight w:val="none"/>
        </w:rPr>
        <w:t xml:space="preserve">；评审得分、投标报价、服务方案得分均</w:t>
      </w:r>
      <w:r>
        <w:rPr>
          <w:rFonts w:hint="eastAsia" w:ascii="宋体" w:hAnsi="宋体" w:cs="仿宋_GB2312"/>
          <w:sz w:val="24"/>
          <w:highlight w:val="none"/>
          <w:lang w:val="zh-TW" w:eastAsia="zh-TW"/>
        </w:rPr>
        <w:t xml:space="preserve">相同的由招标人委托评标委员会采取随机抽取方式确定顺序），</w:t>
      </w:r>
      <w:r>
        <w:rPr>
          <w:rFonts w:hint="eastAsia" w:ascii="宋体" w:hAnsi="宋体" w:cs="仿宋_GB2312"/>
          <w:sz w:val="24"/>
          <w:highlight w:val="none"/>
        </w:rPr>
        <w:t xml:space="preserve">综合</w:t>
      </w:r>
      <w:r>
        <w:rPr>
          <w:rFonts w:hint="eastAsia" w:ascii="宋体" w:hAnsi="宋体" w:cs="仿宋_GB2312"/>
          <w:sz w:val="24"/>
          <w:highlight w:val="none"/>
          <w:lang w:val="zh-TW" w:eastAsia="zh-TW"/>
        </w:rPr>
        <w:t xml:space="preserve">得分排名次序前</w:t>
      </w:r>
      <w:r>
        <w:rPr>
          <w:rFonts w:hint="eastAsia" w:ascii="宋体" w:hAnsi="宋体" w:cs="仿宋_GB2312"/>
          <w:sz w:val="24"/>
          <w:highlight w:val="none"/>
          <w:lang w:val="en-US" w:eastAsia="zh-CN"/>
        </w:rPr>
        <w:t xml:space="preserve">8</w:t>
      </w:r>
      <w:r>
        <w:rPr>
          <w:rFonts w:hint="eastAsia" w:ascii="宋体" w:hAnsi="宋体" w:cs="仿宋_GB2312"/>
          <w:sz w:val="24"/>
          <w:highlight w:val="none"/>
          <w:lang w:val="zh-TW" w:eastAsia="zh-TW"/>
        </w:rPr>
        <w:t xml:space="preserve">名的供应商为中标供应商。</w:t>
      </w:r>
      <w:r/>
    </w:p>
    <w:p>
      <w:pPr>
        <w:pStyle w:val="855"/>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ind w:firstLine="480"/>
        <w:keepLines w:val="0"/>
        <w:keepNext w:val="0"/>
        <w:pageBreakBefore w:val="0"/>
        <w:spacing w:line="400" w:lineRule="exact"/>
        <w:widowControl/>
        <w:rPr>
          <w:rFonts w:ascii="宋体" w:hAnsi="宋体" w:cs="仿宋_GB2312"/>
          <w:sz w:val="24"/>
          <w:highlight w:val="none"/>
          <w:lang w:val="zh-TW" w:eastAsia="zh-TW"/>
        </w:rPr>
      </w:pPr>
      <w:r>
        <w:rPr>
          <w:rFonts w:hint="eastAsia" w:ascii="宋体" w:hAnsi="宋体" w:cs="仿宋_GB2312"/>
          <w:sz w:val="24"/>
          <w:highlight w:val="none"/>
          <w:lang w:val="zh-TW" w:eastAsia="zh-TW"/>
        </w:rPr>
        <w:t xml:space="preserve">1、小微型企业价格扣除</w:t>
      </w:r>
      <w:r/>
    </w:p>
    <w:p>
      <w:pPr>
        <w:ind w:firstLine="480"/>
        <w:keepLines w:val="0"/>
        <w:keepNext w:val="0"/>
        <w:pageBreakBefore w:val="0"/>
        <w:spacing w:line="400" w:lineRule="exact"/>
        <w:rPr>
          <w:rFonts w:ascii="宋体" w:hAnsi="宋体" w:cs="宋体"/>
          <w:sz w:val="24"/>
          <w:szCs w:val="24"/>
          <w:highlight w:val="none"/>
        </w:rPr>
      </w:pPr>
      <w:r>
        <w:rPr>
          <w:rFonts w:hint="eastAsia" w:ascii="宋体" w:hAnsi="宋体" w:cs="宋体"/>
          <w:sz w:val="24"/>
          <w:szCs w:val="24"/>
          <w:highlight w:val="none"/>
        </w:rPr>
        <w:t xml:space="preserve">（1）本项目专门面向中小企业采购，不再对小型和微型企业给予价格扣除。</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（2）供应商需按照采购文件的要求提供相应的《企业声明函》。</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（4）在货物采购项目中，供应商提供的货物既有中小企业制造货物，也有大型企业制造货物的，不享受本办法规定的中小企业扶持政策。</w:t>
      </w:r>
      <w:r/>
    </w:p>
    <w:p>
      <w:pPr>
        <w:ind w:firstLine="480"/>
        <w:keepLines w:val="0"/>
        <w:keepNext w:val="0"/>
        <w:pageBreakBefore w:val="0"/>
        <w:spacing w:line="400" w:lineRule="exact"/>
        <w:widowControl/>
        <w:rPr>
          <w:rFonts w:ascii="宋体" w:hAnsi="宋体" w:cs="仿宋_GB2312"/>
          <w:sz w:val="24"/>
          <w:highlight w:val="none"/>
          <w:lang w:val="zh-TW" w:eastAsia="zh-TW"/>
        </w:rPr>
      </w:pPr>
      <w:r>
        <w:rPr>
          <w:rFonts w:hint="eastAsia" w:ascii="宋体" w:hAnsi="宋体" w:cs="仿宋_GB2312"/>
          <w:sz w:val="24"/>
          <w:highlight w:val="none"/>
          <w:lang w:val="zh-TW" w:eastAsia="zh-TW"/>
        </w:rPr>
        <w:t xml:space="preserve">2、残疾人福利单位价格扣除</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（1）本项目对残疾人福利性单位视同小型、微型企业。</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（2）残疾人福利单位需按照采购文件的要求提供《残疾人福利性单位声明函》。</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（3）残疾人福利单位标准请参照《关于促进残疾人就业政府采购政策的通知》（财库〔2017〕141号）。</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3、监狱和戒毒企业价格扣除</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（1）本项目对监狱和戒毒企业（简称监狱企业）视同小型、微型企业。</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（3）监狱企业标准请参照《关于政府采购支持监狱企业发展有关问题的通知》（财库[2014]68号）。</w:t>
      </w:r>
      <w:r/>
    </w:p>
    <w:p>
      <w:pPr>
        <w:ind w:firstLine="480"/>
        <w:keepLines w:val="0"/>
        <w:keepNext w:val="0"/>
        <w:pageBreakBefore w:val="0"/>
        <w:spacing w:line="400" w:lineRule="exact"/>
        <w:widowControl/>
        <w:rPr>
          <w:rFonts w:ascii="宋体" w:hAnsi="宋体" w:cs="仿宋_GB2312"/>
          <w:sz w:val="24"/>
          <w:highlight w:val="none"/>
          <w:lang w:val="zh-TW" w:eastAsia="zh-TW"/>
        </w:rPr>
      </w:pPr>
      <w:r>
        <w:rPr>
          <w:rFonts w:hint="eastAsia" w:ascii="宋体" w:hAnsi="宋体" w:cs="仿宋_GB2312"/>
          <w:sz w:val="24"/>
          <w:highlight w:val="none"/>
          <w:lang w:val="zh-TW" w:eastAsia="zh-TW"/>
        </w:rPr>
        <w:t xml:space="preserve">4、残疾人福利单位、监狱企业属于小型、微型企业的，不重复享受政策。</w:t>
      </w:r>
      <w:r/>
    </w:p>
    <w:p>
      <w:pPr>
        <w:ind w:firstLine="480"/>
        <w:keepLines w:val="0"/>
        <w:keepNext w:val="0"/>
        <w:pageBreakBefore w:val="0"/>
        <w:spacing w:line="400" w:lineRule="exact"/>
        <w:widowControl/>
        <w:rPr>
          <w:rFonts w:hint="eastAsia" w:ascii="宋体" w:hAnsi="宋体" w:cs="仿宋_GB2312"/>
          <w:sz w:val="24"/>
          <w:highlight w:val="none"/>
          <w:lang w:val="zh-TW" w:eastAsia="zh-TW"/>
        </w:rPr>
      </w:pPr>
      <w:r>
        <w:rPr>
          <w:rFonts w:hint="eastAsia" w:ascii="宋体" w:hAnsi="宋体" w:cs="仿宋_GB2312"/>
          <w:sz w:val="24"/>
          <w:highlight w:val="none"/>
          <w:lang w:val="zh-TW" w:eastAsia="zh-TW"/>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400" w:lineRule="exact"/>
        <w:widowControl/>
        <w:rPr>
          <w:rFonts w:hint="eastAsia" w:ascii="宋体" w:hAnsi="宋体" w:cs="仿宋_GB2312"/>
          <w:sz w:val="24"/>
          <w:highlight w:val="none"/>
          <w:lang w:val="zh-TW" w:eastAsia="zh-CN"/>
        </w:rPr>
      </w:pPr>
      <w:r>
        <w:rPr>
          <w:rFonts w:hint="eastAsia" w:ascii="宋体" w:hAnsi="宋体" w:cs="仿宋_GB2312"/>
          <w:sz w:val="24"/>
          <w:highlight w:val="none"/>
          <w:lang w:val="zh-TW" w:eastAsia="zh-TW"/>
        </w:rPr>
        <w:t xml:space="preserve">6、联合体各方均为小型、微型企业（残疾人福利单位、监狱企业）的，联合体享受20%</w:t>
      </w:r>
      <w:r>
        <w:rPr>
          <w:rFonts w:hint="eastAsia" w:ascii="宋体" w:hAnsi="宋体" w:cs="仿宋_GB2312"/>
          <w:sz w:val="24"/>
          <w:highlight w:val="none"/>
          <w:lang w:val="zh-TW" w:eastAsia="zh-CN"/>
        </w:rPr>
        <w:t xml:space="preserve">的价格扣除。</w:t>
      </w:r>
      <w:r/>
    </w:p>
    <w:p>
      <w:pPr>
        <w:ind w:firstLine="480"/>
        <w:keepLines w:val="0"/>
        <w:keepNext w:val="0"/>
        <w:pageBreakBefore w:val="0"/>
        <w:spacing w:line="400" w:lineRule="exact"/>
        <w:widowControl/>
        <w:rPr>
          <w:rFonts w:hint="eastAsia" w:ascii="宋体" w:hAnsi="宋体" w:cs="仿宋_GB2312"/>
          <w:sz w:val="24"/>
          <w:highlight w:val="none"/>
          <w:lang w:val="zh-TW" w:eastAsia="zh-TW"/>
        </w:rPr>
      </w:pPr>
      <w:r>
        <w:rPr>
          <w:rFonts w:hint="eastAsia" w:ascii="宋体" w:hAnsi="宋体" w:cs="仿宋_GB2312"/>
          <w:sz w:val="24"/>
          <w:highlight w:val="none"/>
          <w:lang w:val="zh-TW" w:eastAsia="zh-TW"/>
        </w:rPr>
        <w:t xml:space="preserve">7、采购本国产品的支持政策</w:t>
      </w:r>
      <w:r/>
    </w:p>
    <w:p>
      <w:pPr>
        <w:ind w:firstLine="480"/>
        <w:keepLines w:val="0"/>
        <w:keepNext w:val="0"/>
        <w:pageBreakBefore w:val="0"/>
        <w:spacing w:line="400" w:lineRule="exact"/>
        <w:widowControl/>
        <w:rPr>
          <w:rFonts w:hint="eastAsia" w:ascii="宋体" w:hAnsi="宋体" w:cs="仿宋_GB2312"/>
          <w:sz w:val="24"/>
          <w:highlight w:val="none"/>
          <w:lang w:val="zh-TW" w:eastAsia="zh-TW"/>
        </w:rPr>
      </w:pPr>
      <w:r>
        <w:rPr>
          <w:rFonts w:hint="eastAsia" w:ascii="宋体" w:hAnsi="宋体" w:cs="仿宋_GB2312"/>
          <w:sz w:val="24"/>
          <w:highlight w:val="none"/>
          <w:lang w:val="zh-TW" w:eastAsia="zh-TW"/>
        </w:rPr>
        <w:t xml:space="preserve">7.1 本项目政府采购活动中既有本国产品又有非本国产品参与竞争的，依法对本国产品给予价格评审优惠，对本国产品的报价给予 20%的价格扣除，用扣除后的价格参与评审。</w:t>
      </w:r>
      <w:r/>
    </w:p>
    <w:p>
      <w:pPr>
        <w:ind w:firstLine="480"/>
        <w:keepLines w:val="0"/>
        <w:keepNext w:val="0"/>
        <w:pageBreakBefore w:val="0"/>
        <w:spacing w:line="400" w:lineRule="exact"/>
        <w:widowControl/>
        <w:rPr>
          <w:rFonts w:hint="eastAsia" w:ascii="宋体" w:hAnsi="宋体" w:cs="仿宋_GB2312"/>
          <w:sz w:val="24"/>
          <w:highlight w:val="none"/>
          <w:lang w:val="zh-TW" w:eastAsia="zh-TW"/>
        </w:rPr>
      </w:pPr>
      <w:r>
        <w:rPr>
          <w:rFonts w:hint="eastAsia" w:ascii="宋体" w:hAnsi="宋体" w:cs="仿宋_GB2312"/>
          <w:sz w:val="24"/>
          <w:highlight w:val="none"/>
          <w:lang w:val="zh-TW" w:eastAsia="zh-TW"/>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00" w:lineRule="exact"/>
        <w:widowControl/>
        <w:rPr>
          <w:rFonts w:hint="eastAsia" w:ascii="宋体" w:hAnsi="宋体" w:cs="仿宋_GB2312"/>
          <w:sz w:val="24"/>
          <w:highlight w:val="none"/>
          <w:lang w:val="zh-TW" w:eastAsia="zh-TW"/>
        </w:rPr>
      </w:pPr>
      <w:r>
        <w:rPr>
          <w:rFonts w:hint="eastAsia" w:ascii="宋体" w:hAnsi="宋体" w:cs="仿宋_GB2312"/>
          <w:sz w:val="24"/>
          <w:highlight w:val="none"/>
          <w:lang w:val="zh-TW" w:eastAsia="zh-TW"/>
        </w:rPr>
        <w:t xml:space="preserve">7.3 供应商需按照招标文件的要求提供《关于符合本国产品标准的声明函》（以下简称《声明函》），如不提供将不享受本国产品价格评审优惠。</w:t>
      </w:r>
      <w:r/>
    </w:p>
    <w:p>
      <w:pPr>
        <w:ind w:firstLine="480"/>
        <w:keepLines w:val="0"/>
        <w:keepNext w:val="0"/>
        <w:pageBreakBefore w:val="0"/>
        <w:spacing w:line="400" w:lineRule="exact"/>
        <w:widowControl/>
        <w:rPr>
          <w:rFonts w:hint="eastAsia" w:ascii="宋体" w:hAnsi="宋体" w:cs="仿宋_GB2312"/>
          <w:sz w:val="24"/>
          <w:highlight w:val="none"/>
          <w:lang w:val="zh-TW" w:eastAsia="zh-TW"/>
        </w:rPr>
      </w:pPr>
      <w:r>
        <w:rPr>
          <w:rFonts w:hint="eastAsia" w:ascii="宋体" w:hAnsi="宋体" w:cs="仿宋_GB2312"/>
          <w:sz w:val="24"/>
          <w:highlight w:val="none"/>
          <w:lang w:val="zh-TW" w:eastAsia="zh-TW"/>
        </w:rPr>
        <w:t xml:space="preserve">7.4 供应商需在《声明函》中逐一、准确填写产品名称、厂名、生产厂址三项信息（《声明函》中用</w:t>
      </w:r>
      <w:r>
        <w:rPr>
          <w:rFonts w:hint="eastAsia" w:ascii="宋体" w:hAnsi="宋体" w:cs="仿宋_GB2312"/>
          <w:sz w:val="24"/>
          <w:highlight w:val="none"/>
          <w:lang w:val="en-US" w:eastAsia="zh-CN"/>
        </w:rPr>
        <w:t xml:space="preserve">横</w:t>
      </w:r>
      <w:r>
        <w:rPr>
          <w:rFonts w:hint="eastAsia" w:ascii="宋体" w:hAnsi="宋体" w:cs="仿宋_GB2312"/>
          <w:sz w:val="24"/>
          <w:highlight w:val="none"/>
          <w:lang w:val="zh-TW" w:eastAsia="zh-TW"/>
        </w:rPr>
        <w:t xml:space="preserve">线划除的地方无需填写），三项信息中任意一项未填写的视为该项产品不符合本国产品标准，不享受本国产品价格评审优惠。</w:t>
      </w:r>
      <w:r/>
    </w:p>
    <w:p>
      <w:pPr>
        <w:ind w:firstLine="480"/>
        <w:keepLines w:val="0"/>
        <w:keepNext w:val="0"/>
        <w:pageBreakBefore w:val="0"/>
        <w:spacing w:line="400" w:lineRule="exact"/>
        <w:widowControl/>
        <w:rPr>
          <w:rFonts w:hint="eastAsia" w:ascii="宋体" w:hAnsi="宋体" w:cs="仿宋_GB2312"/>
          <w:sz w:val="24"/>
          <w:highlight w:val="none"/>
          <w:lang w:val="zh-TW" w:eastAsia="zh-CN"/>
        </w:rPr>
      </w:pPr>
      <w:r>
        <w:rPr>
          <w:rFonts w:hint="eastAsia" w:ascii="宋体" w:hAnsi="宋体" w:cs="仿宋_GB2312"/>
          <w:sz w:val="24"/>
          <w:highlight w:val="none"/>
          <w:lang w:val="zh-TW" w:eastAsia="zh-TW"/>
        </w:rPr>
        <w:t xml:space="preserve">7.5 评标过程中，如发现供应商在《声明函》内容含义不明确、同类事项与投标（响应）文件表述不一致或者有明显文字错误等情况的，评标委员会应当</w:t>
      </w:r>
      <w:r>
        <w:rPr>
          <w:rFonts w:hint="eastAsia" w:ascii="宋体" w:hAnsi="宋体" w:cs="仿宋_GB2312"/>
          <w:sz w:val="24"/>
          <w:highlight w:val="none"/>
          <w:lang w:val="en-US" w:eastAsia="zh-CN"/>
        </w:rPr>
        <w:t xml:space="preserve">在苏采云系统</w:t>
      </w:r>
      <w:r>
        <w:rPr>
          <w:rFonts w:hint="eastAsia" w:ascii="宋体" w:hAnsi="宋体" w:cs="仿宋_GB2312"/>
          <w:sz w:val="24"/>
          <w:highlight w:val="none"/>
          <w:lang w:val="zh-TW" w:eastAsia="zh-TW"/>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w:t>
      </w:r>
      <w:r>
        <w:rPr>
          <w:rFonts w:hint="eastAsia" w:ascii="宋体" w:hAnsi="宋体" w:cs="仿宋_GB2312"/>
          <w:sz w:val="24"/>
          <w:highlight w:val="none"/>
          <w:lang w:val="zh-TW" w:eastAsia="zh-TW"/>
        </w:rPr>
        <w:t xml:space="preserve">财政部</w:t>
      </w:r>
      <w:r>
        <w:rPr>
          <w:rFonts w:hint="eastAsia" w:ascii="宋体" w:hAnsi="宋体" w:eastAsia="宋体" w:cs="宋体"/>
          <w:color w:val="auto"/>
          <w:sz w:val="24"/>
          <w:highlight w:val="none"/>
        </w:rPr>
        <w:t xml:space="preserve">、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w:t>
      </w:r>
      <w:r>
        <w:rPr>
          <w:rFonts w:hint="eastAsia" w:ascii="宋体" w:hAnsi="宋体" w:cs="仿宋_GB2312"/>
          <w:sz w:val="24"/>
          <w:highlight w:val="none"/>
          <w:lang w:val="zh-TW" w:eastAsia="zh-TW"/>
        </w:rPr>
        <w:t xml:space="preserve">条件</w:t>
      </w:r>
      <w:r>
        <w:rPr>
          <w:rFonts w:hint="eastAsia" w:ascii="宋体" w:hAnsi="宋体" w:eastAsia="宋体" w:cs="宋体"/>
          <w:color w:val="auto"/>
          <w:sz w:val="24"/>
          <w:highlight w:val="none"/>
        </w:rPr>
        <w:t xml:space="preserve">相同情况下，应当优先采购节能产品、环境标志产品。</w:t>
      </w:r>
      <w:r/>
    </w:p>
    <w:p>
      <w:pPr>
        <w:pStyle w:val="855"/>
        <w:ind w:firstLine="482"/>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评标方法与评标标准</w:t>
      </w:r>
      <w:r/>
    </w:p>
    <w:p>
      <w:pPr>
        <w:pStyle w:val="855"/>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49"/>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992"/>
        <w:gridCol w:w="992"/>
        <w:gridCol w:w="5812"/>
        <w:gridCol w:w="992"/>
      </w:tblGrid>
      <w:tr>
        <w:trPr/>
        <w:tc>
          <w:tcPr>
            <w:tcW w:w="534" w:type="dxa"/>
            <w:vAlign w:val="center"/>
            <w:textDirection w:val="lrTb"/>
            <w:noWrap w:val="false"/>
          </w:tcPr>
          <w:p>
            <w:pPr>
              <w:jc w:val="center"/>
              <w:rPr>
                <w:rFonts w:ascii="宋体" w:hAnsi="宋体" w:cs="仿宋"/>
                <w:b/>
                <w:szCs w:val="21"/>
                <w:highlight w:val="none"/>
              </w:rPr>
            </w:pPr>
            <w:r>
              <w:rPr>
                <w:rFonts w:hint="eastAsia" w:ascii="宋体" w:hAnsi="宋体" w:cs="仿宋"/>
                <w:b/>
                <w:szCs w:val="21"/>
                <w:highlight w:val="none"/>
              </w:rPr>
              <w:t xml:space="preserve">序号</w:t>
            </w:r>
            <w:r/>
          </w:p>
        </w:tc>
        <w:tc>
          <w:tcPr>
            <w:tcW w:w="992" w:type="dxa"/>
            <w:vAlign w:val="center"/>
            <w:textDirection w:val="lrTb"/>
            <w:noWrap w:val="false"/>
          </w:tcPr>
          <w:p>
            <w:pPr>
              <w:jc w:val="center"/>
              <w:rPr>
                <w:rFonts w:ascii="宋体" w:hAnsi="宋体" w:cs="仿宋"/>
                <w:b/>
                <w:szCs w:val="21"/>
                <w:highlight w:val="none"/>
              </w:rPr>
            </w:pPr>
            <w:r>
              <w:rPr>
                <w:rFonts w:ascii="宋体" w:hAnsi="宋体" w:cs="仿宋"/>
                <w:b/>
                <w:szCs w:val="21"/>
                <w:highlight w:val="none"/>
              </w:rPr>
              <w:t xml:space="preserve">评分</w:t>
            </w:r>
            <w:r>
              <w:rPr>
                <w:rFonts w:hint="eastAsia" w:ascii="宋体" w:hAnsi="宋体" w:cs="仿宋"/>
                <w:b/>
                <w:szCs w:val="21"/>
                <w:highlight w:val="none"/>
              </w:rPr>
              <w:t xml:space="preserve">项</w:t>
            </w:r>
            <w:r/>
          </w:p>
        </w:tc>
        <w:tc>
          <w:tcPr>
            <w:gridSpan w:val="2"/>
            <w:tcW w:w="6804" w:type="dxa"/>
            <w:vAlign w:val="center"/>
            <w:textDirection w:val="lrTb"/>
            <w:noWrap w:val="false"/>
          </w:tcPr>
          <w:p>
            <w:pPr>
              <w:jc w:val="center"/>
              <w:rPr>
                <w:rFonts w:ascii="宋体" w:hAnsi="宋体" w:cs="仿宋"/>
                <w:b/>
                <w:szCs w:val="21"/>
                <w:highlight w:val="none"/>
              </w:rPr>
            </w:pPr>
            <w:r>
              <w:rPr>
                <w:rFonts w:hint="eastAsia" w:ascii="宋体" w:hAnsi="宋体" w:cs="仿宋"/>
                <w:b/>
                <w:szCs w:val="21"/>
                <w:highlight w:val="none"/>
              </w:rPr>
              <w:t xml:space="preserve">评分细则</w:t>
            </w:r>
            <w:r/>
          </w:p>
        </w:tc>
        <w:tc>
          <w:tcPr>
            <w:tcW w:w="992" w:type="dxa"/>
            <w:vAlign w:val="center"/>
            <w:textDirection w:val="lrTb"/>
            <w:noWrap w:val="false"/>
          </w:tcPr>
          <w:p>
            <w:pPr>
              <w:jc w:val="center"/>
              <w:rPr>
                <w:rFonts w:ascii="宋体" w:hAnsi="宋体" w:cs="仿宋"/>
                <w:b/>
                <w:szCs w:val="21"/>
                <w:highlight w:val="none"/>
              </w:rPr>
            </w:pPr>
            <w:r>
              <w:rPr>
                <w:rFonts w:hint="eastAsia" w:ascii="宋体" w:hAnsi="宋体" w:cs="仿宋"/>
                <w:b/>
                <w:szCs w:val="21"/>
                <w:highlight w:val="none"/>
              </w:rPr>
              <w:t xml:space="preserve">满分</w:t>
            </w:r>
            <w:r>
              <w:rPr>
                <w:rFonts w:ascii="宋体" w:hAnsi="宋体" w:cs="仿宋"/>
                <w:b/>
                <w:szCs w:val="21"/>
                <w:highlight w:val="none"/>
              </w:rPr>
              <w:t xml:space="preserve">分值</w:t>
            </w:r>
            <w:r/>
          </w:p>
        </w:tc>
      </w:tr>
      <w:tr>
        <w:trPr>
          <w:trHeight w:val="173"/>
        </w:trPr>
        <w:tc>
          <w:tcPr>
            <w:tcW w:w="534" w:type="dxa"/>
            <w:vAlign w:val="center"/>
            <w:textDirection w:val="lrTb"/>
            <w:noWrap w:val="false"/>
          </w:tcPr>
          <w:p>
            <w:pPr>
              <w:rPr>
                <w:sz w:val="18"/>
                <w:szCs w:val="18"/>
                <w:highlight w:val="none"/>
              </w:rPr>
            </w:pPr>
            <w:r>
              <w:rPr>
                <w:rFonts w:hint="eastAsia"/>
                <w:sz w:val="18"/>
                <w:szCs w:val="18"/>
                <w:highlight w:val="none"/>
              </w:rPr>
              <w:t xml:space="preserve">1</w:t>
            </w:r>
            <w:r/>
          </w:p>
        </w:tc>
        <w:tc>
          <w:tcPr>
            <w:tcW w:w="992" w:type="dxa"/>
            <w:vAlign w:val="center"/>
            <w:textDirection w:val="lrTb"/>
            <w:noWrap w:val="false"/>
          </w:tcPr>
          <w:p>
            <w:pPr>
              <w:rPr>
                <w:sz w:val="18"/>
                <w:szCs w:val="18"/>
                <w:highlight w:val="none"/>
              </w:rPr>
            </w:pPr>
            <w:r>
              <w:rPr>
                <w:rFonts w:hint="eastAsia"/>
                <w:sz w:val="18"/>
                <w:szCs w:val="18"/>
                <w:highlight w:val="none"/>
              </w:rPr>
              <w:t xml:space="preserve">价格分（10分）</w:t>
            </w:r>
            <w:r/>
          </w:p>
        </w:tc>
        <w:tc>
          <w:tcPr>
            <w:tcW w:w="992" w:type="dxa"/>
            <w:vAlign w:val="center"/>
            <w:textDirection w:val="lrTb"/>
            <w:noWrap w:val="false"/>
          </w:tcPr>
          <w:p>
            <w:pPr>
              <w:jc w:val="center"/>
              <w:rPr>
                <w:sz w:val="18"/>
                <w:szCs w:val="18"/>
                <w:highlight w:val="none"/>
              </w:rPr>
            </w:pPr>
            <w:r>
              <w:rPr>
                <w:rFonts w:hint="eastAsia"/>
                <w:sz w:val="18"/>
                <w:szCs w:val="18"/>
                <w:highlight w:val="none"/>
              </w:rPr>
              <w:t xml:space="preserve">10分</w:t>
            </w:r>
            <w:r/>
          </w:p>
        </w:tc>
        <w:tc>
          <w:tcPr>
            <w:tcW w:w="5812" w:type="dxa"/>
            <w:vAlign w:val="center"/>
            <w:textDirection w:val="lrTb"/>
            <w:noWrap w:val="false"/>
          </w:tcPr>
          <w:p>
            <w:pPr>
              <w:rPr>
                <w:sz w:val="18"/>
                <w:szCs w:val="18"/>
                <w:highlight w:val="none"/>
              </w:rPr>
            </w:pPr>
            <w:r>
              <w:rPr>
                <w:rFonts w:hint="eastAsia"/>
                <w:sz w:val="18"/>
                <w:szCs w:val="18"/>
                <w:highlight w:val="none"/>
              </w:rPr>
              <w:t xml:space="preserve">采用优惠率计算，即满足招标文件要求且优惠率最高的报价为评标基准价，其价格分为满分。其他供应商的投标报价得分统一按照下列公式计算：</w:t>
            </w:r>
            <w:r/>
          </w:p>
          <w:p>
            <w:pPr>
              <w:rPr>
                <w:sz w:val="18"/>
                <w:szCs w:val="18"/>
                <w:highlight w:val="none"/>
              </w:rPr>
            </w:pPr>
            <w:r>
              <w:rPr>
                <w:rFonts w:hint="eastAsia"/>
                <w:sz w:val="18"/>
                <w:szCs w:val="18"/>
                <w:highlight w:val="none"/>
              </w:rPr>
              <w:t xml:space="preserve">投标报价得分=【（1-最高优惠率评审价）</w:t>
            </w:r>
            <w:r>
              <w:rPr>
                <w:rFonts w:ascii="Arial" w:hAnsi="Arial" w:cs="Arial"/>
                <w:sz w:val="18"/>
                <w:szCs w:val="18"/>
                <w:highlight w:val="none"/>
              </w:rPr>
              <w:t xml:space="preserve">÷</w:t>
            </w:r>
            <w:r>
              <w:rPr>
                <w:rFonts w:hint="eastAsia"/>
                <w:sz w:val="18"/>
                <w:szCs w:val="18"/>
                <w:highlight w:val="none"/>
              </w:rPr>
              <w:t xml:space="preserve">（1-优惠率评审价）】×10， 小数点后保留2位。</w:t>
            </w:r>
            <w:r/>
          </w:p>
          <w:p>
            <w:pPr>
              <w:rPr>
                <w:b/>
                <w:bCs/>
                <w:sz w:val="18"/>
                <w:szCs w:val="18"/>
                <w:highlight w:val="none"/>
              </w:rPr>
            </w:pPr>
            <w:r>
              <w:rPr>
                <w:rFonts w:hint="eastAsia"/>
                <w:b/>
                <w:bCs/>
                <w:sz w:val="18"/>
                <w:szCs w:val="18"/>
                <w:highlight w:val="none"/>
              </w:rPr>
              <w:t xml:space="preserve">例：甲投标优惠率报价45%，乙投标优惠率报价65%（为本次采购项目最高优惠率）</w:t>
            </w:r>
            <w:r/>
          </w:p>
          <w:p>
            <w:pPr>
              <w:rPr>
                <w:b/>
                <w:bCs/>
                <w:sz w:val="18"/>
                <w:szCs w:val="18"/>
                <w:highlight w:val="none"/>
              </w:rPr>
            </w:pPr>
            <w:r>
              <w:rPr>
                <w:rFonts w:hint="eastAsia"/>
                <w:b/>
                <w:bCs/>
                <w:sz w:val="18"/>
                <w:szCs w:val="18"/>
                <w:highlight w:val="none"/>
              </w:rPr>
              <w:t xml:space="preserve">甲的报价得分=（1-65%）/（1-45%）*10=6.36分</w:t>
            </w:r>
            <w:r/>
          </w:p>
          <w:p>
            <w:pPr>
              <w:rPr>
                <w:sz w:val="18"/>
                <w:szCs w:val="18"/>
                <w:highlight w:val="none"/>
              </w:rPr>
            </w:pPr>
            <w:r>
              <w:rPr>
                <w:rFonts w:hint="eastAsia"/>
                <w:b/>
                <w:bCs/>
                <w:sz w:val="18"/>
                <w:szCs w:val="18"/>
                <w:highlight w:val="none"/>
              </w:rPr>
              <w:t xml:space="preserve">乙的报价得分=（1-65%）/（1-65%）*10=10分</w:t>
            </w:r>
            <w:r/>
          </w:p>
        </w:tc>
        <w:tc>
          <w:tcPr>
            <w:tcW w:w="992" w:type="dxa"/>
            <w:vAlign w:val="center"/>
            <w:textDirection w:val="lrTb"/>
            <w:noWrap w:val="false"/>
          </w:tcPr>
          <w:p>
            <w:pPr>
              <w:jc w:val="center"/>
              <w:rPr>
                <w:rFonts w:hint="eastAsia"/>
                <w:sz w:val="18"/>
                <w:szCs w:val="18"/>
                <w:highlight w:val="none"/>
              </w:rPr>
            </w:pPr>
            <w:r>
              <w:rPr>
                <w:rFonts w:hint="eastAsia"/>
                <w:sz w:val="18"/>
                <w:szCs w:val="18"/>
                <w:highlight w:val="none"/>
              </w:rPr>
              <w:t xml:space="preserve">10分</w:t>
            </w:r>
            <w:r/>
          </w:p>
        </w:tc>
      </w:tr>
      <w:tr>
        <w:trPr>
          <w:cantSplit/>
          <w:trHeight w:val="173"/>
        </w:trPr>
        <w:tc>
          <w:tcPr>
            <w:tcW w:w="534" w:type="dxa"/>
            <w:vAlign w:val="center"/>
            <w:vMerge w:val="restart"/>
            <w:textDirection w:val="lrTb"/>
            <w:noWrap w:val="false"/>
          </w:tcPr>
          <w:p>
            <w:pPr>
              <w:rPr>
                <w:sz w:val="18"/>
                <w:szCs w:val="18"/>
                <w:highlight w:val="none"/>
              </w:rPr>
            </w:pPr>
            <w:r>
              <w:rPr>
                <w:rFonts w:hint="eastAsia"/>
                <w:sz w:val="18"/>
                <w:szCs w:val="18"/>
                <w:highlight w:val="none"/>
              </w:rPr>
              <w:t xml:space="preserve">2</w:t>
            </w:r>
            <w:r/>
          </w:p>
        </w:tc>
        <w:tc>
          <w:tcPr>
            <w:tcW w:w="992" w:type="dxa"/>
            <w:vAlign w:val="center"/>
            <w:vMerge w:val="restart"/>
            <w:textDirection w:val="lrTb"/>
            <w:noWrap w:val="false"/>
          </w:tcPr>
          <w:p>
            <w:pPr>
              <w:rPr>
                <w:sz w:val="18"/>
                <w:szCs w:val="18"/>
                <w:highlight w:val="none"/>
              </w:rPr>
            </w:pPr>
            <w:r>
              <w:rPr>
                <w:rFonts w:hint="eastAsia"/>
                <w:sz w:val="18"/>
                <w:szCs w:val="18"/>
                <w:highlight w:val="none"/>
              </w:rPr>
              <w:t xml:space="preserve">审计服务方案（40分）</w:t>
            </w:r>
            <w:r/>
          </w:p>
        </w:tc>
        <w:tc>
          <w:tcPr>
            <w:tcW w:w="992" w:type="dxa"/>
            <w:vAlign w:val="center"/>
            <w:textDirection w:val="lrTb"/>
            <w:noWrap w:val="false"/>
          </w:tcPr>
          <w:p>
            <w:pPr>
              <w:rPr>
                <w:sz w:val="18"/>
                <w:szCs w:val="18"/>
                <w:highlight w:val="none"/>
              </w:rPr>
            </w:pPr>
            <w:r>
              <w:rPr>
                <w:rFonts w:hint="eastAsia"/>
                <w:sz w:val="18"/>
                <w:szCs w:val="18"/>
                <w:highlight w:val="none"/>
              </w:rPr>
              <w:t xml:space="preserve">服务响应情况及服务方案（30分）</w:t>
            </w:r>
            <w:r/>
          </w:p>
        </w:tc>
        <w:tc>
          <w:tcPr>
            <w:tcW w:w="5812" w:type="dxa"/>
            <w:vAlign w:val="center"/>
            <w:textDirection w:val="lrTb"/>
            <w:noWrap w:val="false"/>
          </w:tcPr>
          <w:p>
            <w:pPr>
              <w:rPr>
                <w:sz w:val="18"/>
                <w:szCs w:val="18"/>
                <w:highlight w:val="none"/>
              </w:rPr>
            </w:pPr>
            <w:r>
              <w:rPr>
                <w:rFonts w:hint="eastAsia"/>
                <w:sz w:val="18"/>
                <w:szCs w:val="18"/>
                <w:highlight w:val="none"/>
              </w:rPr>
              <w:t xml:space="preserve">①审计进度控制和审计效率等方面进行阐述：</w:t>
            </w:r>
            <w:r/>
          </w:p>
          <w:p>
            <w:pPr>
              <w:rPr>
                <w:sz w:val="18"/>
                <w:szCs w:val="18"/>
                <w:highlight w:val="none"/>
              </w:rPr>
            </w:pPr>
            <w:r>
              <w:rPr>
                <w:rFonts w:hint="eastAsia"/>
                <w:sz w:val="18"/>
                <w:szCs w:val="18"/>
                <w:highlight w:val="none"/>
              </w:rPr>
              <w:t xml:space="preserve">提供的方案内容齐全，符合项目实际情况的得8分，每有一处内容有缺陷的扣1分，直至扣完8分为止。阐述的内容脱离实际或未作说明的本小项不得分。</w:t>
            </w:r>
            <w:r/>
          </w:p>
          <w:p>
            <w:pPr>
              <w:rPr>
                <w:sz w:val="18"/>
                <w:szCs w:val="18"/>
                <w:highlight w:val="none"/>
              </w:rPr>
            </w:pPr>
            <w:r>
              <w:rPr>
                <w:rFonts w:hint="eastAsia"/>
                <w:sz w:val="18"/>
                <w:szCs w:val="18"/>
                <w:highlight w:val="none"/>
              </w:rPr>
              <w:t xml:space="preserve">②审计组织管理及人员配备等方面进行阐述：</w:t>
            </w:r>
            <w:r/>
          </w:p>
          <w:p>
            <w:pPr>
              <w:rPr>
                <w:sz w:val="18"/>
                <w:szCs w:val="18"/>
                <w:highlight w:val="none"/>
              </w:rPr>
            </w:pPr>
            <w:r>
              <w:rPr>
                <w:rFonts w:hint="eastAsia"/>
                <w:sz w:val="18"/>
                <w:szCs w:val="18"/>
                <w:highlight w:val="none"/>
              </w:rPr>
              <w:t xml:space="preserve">提供的方案内容齐全，符合项目实际情况的得6分，每有一处内容有缺陷的扣1分，直至扣完6分为止。阐述的内容脱离实际或未作说明的本小项不得分。</w:t>
            </w:r>
            <w:r/>
          </w:p>
          <w:p>
            <w:pPr>
              <w:rPr>
                <w:sz w:val="18"/>
                <w:szCs w:val="18"/>
                <w:highlight w:val="none"/>
              </w:rPr>
            </w:pPr>
            <w:r>
              <w:rPr>
                <w:rFonts w:hint="eastAsia"/>
                <w:sz w:val="18"/>
                <w:szCs w:val="18"/>
                <w:highlight w:val="none"/>
              </w:rPr>
              <w:t xml:space="preserve">③审计过程中如何关注建设管理情况等方面进行阐述：</w:t>
            </w:r>
            <w:r/>
          </w:p>
          <w:p>
            <w:pPr>
              <w:rPr>
                <w:sz w:val="18"/>
                <w:szCs w:val="18"/>
                <w:highlight w:val="none"/>
              </w:rPr>
            </w:pPr>
            <w:r>
              <w:rPr>
                <w:rFonts w:hint="eastAsia"/>
                <w:sz w:val="18"/>
                <w:szCs w:val="18"/>
                <w:highlight w:val="none"/>
              </w:rPr>
              <w:t xml:space="preserve">提供的方案内容齐全，符合项目实际情况的得8分，每有一处内容有缺陷的扣1分，直至扣完8分为止。阐述的内容脱离实际或未作说明的本小项不得分。</w:t>
            </w:r>
            <w:r/>
          </w:p>
          <w:p>
            <w:pPr>
              <w:rPr>
                <w:sz w:val="18"/>
                <w:szCs w:val="18"/>
                <w:highlight w:val="none"/>
              </w:rPr>
            </w:pPr>
            <w:r>
              <w:rPr>
                <w:rFonts w:hint="eastAsia"/>
                <w:sz w:val="18"/>
                <w:szCs w:val="18"/>
                <w:highlight w:val="none"/>
              </w:rPr>
              <w:t xml:space="preserve">④审计结果质量管控，三级以上复核机制等方面进行阐述：</w:t>
            </w:r>
            <w:r/>
          </w:p>
          <w:p>
            <w:pPr>
              <w:rPr>
                <w:sz w:val="18"/>
                <w:szCs w:val="18"/>
                <w:highlight w:val="none"/>
              </w:rPr>
            </w:pPr>
            <w:r>
              <w:rPr>
                <w:rFonts w:hint="eastAsia"/>
                <w:sz w:val="18"/>
                <w:szCs w:val="18"/>
                <w:highlight w:val="none"/>
              </w:rPr>
              <w:t xml:space="preserve">提供的方案内容齐全，符合项目实际情况的得8分，每有一处内容有缺陷的扣1分，直至扣完8分为止。阐述的内容脱离实际或未作说明的本小项不得分。</w:t>
            </w:r>
            <w:r/>
          </w:p>
        </w:tc>
        <w:tc>
          <w:tcPr>
            <w:tcW w:w="992" w:type="dxa"/>
            <w:vAlign w:val="center"/>
            <w:textDirection w:val="lrTb"/>
            <w:noWrap w:val="false"/>
          </w:tcPr>
          <w:p>
            <w:pPr>
              <w:jc w:val="center"/>
              <w:rPr>
                <w:rFonts w:hint="eastAsia"/>
                <w:sz w:val="18"/>
                <w:szCs w:val="18"/>
                <w:highlight w:val="none"/>
              </w:rPr>
            </w:pPr>
            <w:r>
              <w:rPr>
                <w:rFonts w:hint="eastAsia"/>
                <w:sz w:val="18"/>
                <w:szCs w:val="18"/>
                <w:highlight w:val="none"/>
              </w:rPr>
              <w:t xml:space="preserve">30分</w:t>
            </w:r>
            <w:r/>
          </w:p>
        </w:tc>
      </w:tr>
      <w:tr>
        <w:trPr>
          <w:cantSplit/>
          <w:trHeight w:val="173"/>
        </w:trPr>
        <w:tc>
          <w:tcPr>
            <w:tcW w:w="534" w:type="dxa"/>
            <w:vAlign w:val="center"/>
            <w:vMerge w:val="continue"/>
            <w:textDirection w:val="lrTb"/>
            <w:noWrap w:val="false"/>
          </w:tcPr>
          <w:p>
            <w:pPr>
              <w:rPr>
                <w:sz w:val="18"/>
                <w:szCs w:val="18"/>
                <w:highlight w:val="none"/>
              </w:rPr>
            </w:pPr>
            <w:r>
              <w:rPr>
                <w:sz w:val="18"/>
                <w:szCs w:val="18"/>
                <w:highlight w:val="none"/>
              </w:rPr>
            </w:r>
            <w:r/>
          </w:p>
        </w:tc>
        <w:tc>
          <w:tcPr>
            <w:tcW w:w="992" w:type="dxa"/>
            <w:vAlign w:val="center"/>
            <w:vMerge w:val="continue"/>
            <w:textDirection w:val="lrTb"/>
            <w:noWrap w:val="false"/>
          </w:tcPr>
          <w:p>
            <w:pPr>
              <w:rPr>
                <w:sz w:val="18"/>
                <w:szCs w:val="18"/>
                <w:highlight w:val="none"/>
              </w:rPr>
            </w:pPr>
            <w:r>
              <w:rPr>
                <w:sz w:val="18"/>
                <w:szCs w:val="18"/>
                <w:highlight w:val="none"/>
              </w:rPr>
            </w:r>
            <w:r/>
          </w:p>
        </w:tc>
        <w:tc>
          <w:tcPr>
            <w:tcW w:w="992" w:type="dxa"/>
            <w:vAlign w:val="center"/>
            <w:textDirection w:val="lrTb"/>
            <w:noWrap w:val="false"/>
          </w:tcPr>
          <w:p>
            <w:pPr>
              <w:rPr>
                <w:sz w:val="18"/>
                <w:szCs w:val="18"/>
                <w:highlight w:val="none"/>
              </w:rPr>
            </w:pPr>
            <w:r>
              <w:rPr>
                <w:rFonts w:hint="eastAsia"/>
                <w:sz w:val="18"/>
                <w:szCs w:val="18"/>
                <w:highlight w:val="none"/>
              </w:rPr>
              <w:t xml:space="preserve">内部管理制度（10分）</w:t>
            </w:r>
            <w:r/>
          </w:p>
        </w:tc>
        <w:tc>
          <w:tcPr>
            <w:tcW w:w="5812" w:type="dxa"/>
            <w:vAlign w:val="center"/>
            <w:textDirection w:val="lrTb"/>
            <w:noWrap w:val="false"/>
          </w:tcPr>
          <w:p>
            <w:pPr>
              <w:rPr>
                <w:sz w:val="18"/>
                <w:szCs w:val="18"/>
                <w:highlight w:val="none"/>
              </w:rPr>
            </w:pPr>
            <w:r>
              <w:rPr>
                <w:rFonts w:hint="eastAsia"/>
                <w:sz w:val="18"/>
                <w:szCs w:val="18"/>
                <w:highlight w:val="none"/>
              </w:rPr>
              <w:t xml:space="preserve">①质量控制制度方面进行阐述：</w:t>
            </w:r>
            <w:r/>
          </w:p>
          <w:p>
            <w:pPr>
              <w:rPr>
                <w:sz w:val="18"/>
                <w:szCs w:val="18"/>
                <w:highlight w:val="none"/>
              </w:rPr>
            </w:pPr>
            <w:r>
              <w:rPr>
                <w:rFonts w:hint="eastAsia"/>
                <w:sz w:val="18"/>
                <w:szCs w:val="18"/>
                <w:highlight w:val="none"/>
              </w:rPr>
              <w:t xml:space="preserve">提供的方案内容齐全，符合项目实际情况的得2.5分，每有一处内容有缺陷的扣0.5分，直至扣完2.5分为止。阐述的内容脱离实际或未作说明的本小项不得分。</w:t>
            </w:r>
            <w:r/>
          </w:p>
          <w:p>
            <w:pPr>
              <w:rPr>
                <w:sz w:val="18"/>
                <w:szCs w:val="18"/>
                <w:highlight w:val="none"/>
              </w:rPr>
            </w:pPr>
            <w:r>
              <w:rPr>
                <w:rFonts w:hint="eastAsia"/>
                <w:sz w:val="18"/>
                <w:szCs w:val="18"/>
                <w:highlight w:val="none"/>
              </w:rPr>
              <w:t xml:space="preserve">②保密制度方面进行阐述：</w:t>
            </w:r>
            <w:r/>
          </w:p>
          <w:p>
            <w:pPr>
              <w:rPr>
                <w:sz w:val="18"/>
                <w:szCs w:val="18"/>
                <w:highlight w:val="none"/>
              </w:rPr>
            </w:pPr>
            <w:r>
              <w:rPr>
                <w:rFonts w:hint="eastAsia"/>
                <w:sz w:val="18"/>
                <w:szCs w:val="18"/>
                <w:highlight w:val="none"/>
              </w:rPr>
              <w:t xml:space="preserve">提供的方案内容齐全，符合项目实际情况的得2.5分，每有一处内容有缺陷的扣0.5分，直至扣完2.5分为止。阐述的内容脱离实际或未作说明的本小项不得分。</w:t>
            </w:r>
            <w:r/>
          </w:p>
          <w:p>
            <w:pPr>
              <w:rPr>
                <w:sz w:val="18"/>
                <w:szCs w:val="18"/>
                <w:highlight w:val="none"/>
              </w:rPr>
            </w:pPr>
            <w:r>
              <w:rPr>
                <w:rFonts w:hint="eastAsia"/>
                <w:sz w:val="18"/>
                <w:szCs w:val="18"/>
                <w:highlight w:val="none"/>
              </w:rPr>
              <w:t xml:space="preserve">③档案管理制度进行阐述：</w:t>
            </w:r>
            <w:r/>
          </w:p>
          <w:p>
            <w:pPr>
              <w:rPr>
                <w:sz w:val="18"/>
                <w:szCs w:val="18"/>
                <w:highlight w:val="none"/>
              </w:rPr>
            </w:pPr>
            <w:r>
              <w:rPr>
                <w:rFonts w:hint="eastAsia"/>
                <w:sz w:val="18"/>
                <w:szCs w:val="18"/>
                <w:highlight w:val="none"/>
              </w:rPr>
              <w:t xml:space="preserve">提供的方案内容齐全，符合项目实际情况的得2.5分，每有一处内容有缺陷的扣0.5分，直至扣完2.5分为止。阐述的内容脱离实际或未作说明的本小项不得分。</w:t>
            </w:r>
            <w:r/>
          </w:p>
          <w:p>
            <w:pPr>
              <w:rPr>
                <w:sz w:val="18"/>
                <w:szCs w:val="18"/>
                <w:highlight w:val="none"/>
              </w:rPr>
            </w:pPr>
            <w:r>
              <w:rPr>
                <w:rFonts w:hint="eastAsia"/>
                <w:sz w:val="18"/>
                <w:szCs w:val="18"/>
                <w:highlight w:val="none"/>
              </w:rPr>
              <w:t xml:space="preserve">④廉洁制度方面进行阐述：</w:t>
            </w:r>
            <w:r/>
          </w:p>
          <w:p>
            <w:pPr>
              <w:rPr>
                <w:sz w:val="18"/>
                <w:szCs w:val="18"/>
                <w:highlight w:val="none"/>
              </w:rPr>
            </w:pPr>
            <w:r>
              <w:rPr>
                <w:rFonts w:hint="eastAsia"/>
                <w:sz w:val="18"/>
                <w:szCs w:val="18"/>
                <w:highlight w:val="none"/>
              </w:rPr>
              <w:t xml:space="preserve">提供的方案内容齐全，符合项目实际情况的得2.5分，每有一处内容有缺陷的扣0.5分，直至扣完2.5分为止。阐述的内容脱离实际或未作说明的本小项不得分。</w:t>
            </w:r>
            <w:r/>
          </w:p>
        </w:tc>
        <w:tc>
          <w:tcPr>
            <w:tcW w:w="992" w:type="dxa"/>
            <w:vAlign w:val="center"/>
            <w:textDirection w:val="lrTb"/>
            <w:noWrap w:val="false"/>
          </w:tcPr>
          <w:p>
            <w:pPr>
              <w:jc w:val="center"/>
              <w:rPr>
                <w:rFonts w:hint="eastAsia"/>
                <w:sz w:val="18"/>
                <w:szCs w:val="18"/>
                <w:highlight w:val="none"/>
              </w:rPr>
            </w:pPr>
            <w:r>
              <w:rPr>
                <w:rFonts w:hint="eastAsia"/>
                <w:sz w:val="18"/>
                <w:szCs w:val="18"/>
                <w:highlight w:val="none"/>
              </w:rPr>
              <w:t xml:space="preserve">10分</w:t>
            </w:r>
            <w:r/>
          </w:p>
        </w:tc>
      </w:tr>
      <w:tr>
        <w:trPr>
          <w:cantSplit/>
          <w:trHeight w:val="90"/>
        </w:trPr>
        <w:tc>
          <w:tcPr>
            <w:tcW w:w="534" w:type="dxa"/>
            <w:vAlign w:val="center"/>
            <w:vMerge w:val="restart"/>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3</w:t>
            </w:r>
            <w:r/>
          </w:p>
        </w:tc>
        <w:tc>
          <w:tcPr>
            <w:tcW w:w="992" w:type="dxa"/>
            <w:vAlign w:val="center"/>
            <w:vMerge w:val="restart"/>
            <w:textDirection w:val="lrTb"/>
            <w:noWrap w:val="false"/>
          </w:tcPr>
          <w:p>
            <w:pPr>
              <w:jc w:val="center"/>
              <w:rPr>
                <w:rFonts w:ascii="宋体" w:hAnsi="宋体" w:cs="宋体"/>
                <w:b/>
                <w:sz w:val="18"/>
                <w:szCs w:val="18"/>
                <w:highlight w:val="none"/>
              </w:rPr>
            </w:pPr>
            <w:r>
              <w:rPr>
                <w:rFonts w:hint="eastAsia" w:ascii="宋体" w:hAnsi="宋体" w:cs="宋体"/>
                <w:bCs/>
                <w:sz w:val="18"/>
                <w:szCs w:val="18"/>
                <w:highlight w:val="none"/>
              </w:rPr>
              <w:t xml:space="preserve">拟投入人员的素质及专业水平</w:t>
            </w:r>
            <w:r>
              <w:rPr>
                <w:rFonts w:hint="eastAsia" w:ascii="宋体" w:hAnsi="宋体" w:cs="宋体"/>
                <w:sz w:val="18"/>
                <w:szCs w:val="18"/>
                <w:highlight w:val="none"/>
              </w:rPr>
              <w:t xml:space="preserve">（40分）</w:t>
            </w:r>
            <w:r/>
          </w:p>
        </w:tc>
        <w:tc>
          <w:tcPr>
            <w:gridSpan w:val="2"/>
            <w:tcW w:w="6804" w:type="dxa"/>
            <w:vAlign w:val="center"/>
            <w:textDirection w:val="lrTb"/>
            <w:noWrap w:val="false"/>
          </w:tcPr>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（1）拟投入项目组成员（含项目负责人）：</w:t>
            </w:r>
            <w:r/>
          </w:p>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项目组从业人员具有住房和城乡建设部一级注册造价工程师（土建工程或安装工程或水利工程或交通运输工程专业）注册证书，或取得全国水利工程造价工程师资格证书，或取得交通运输部公路工程造价人员资格证书，且在有效期内的，每有一名具备上述资格证书的得5分，最多得20分。</w:t>
            </w:r>
            <w:r/>
          </w:p>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若同一人同时具备多个专业造价工程师资格的，每人每多一个专业资格另外加2分，最多加10分。</w:t>
            </w:r>
            <w:r/>
          </w:p>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注：</w:t>
            </w:r>
            <w:r/>
          </w:p>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投标时提供上述人员证书原件扫描件。</w:t>
            </w:r>
            <w:r/>
          </w:p>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已在投标截止日前办理注册手续且正处于注册过程中的一级造价师，需另行提供市级及以上行业主管部门注册执业过程证明原件或复印件并加盖投标人公章。</w:t>
            </w:r>
            <w:r/>
          </w:p>
        </w:tc>
        <w:tc>
          <w:tcPr>
            <w:tcW w:w="992" w:type="dxa"/>
            <w:vAlign w:val="center"/>
            <w:textDirection w:val="lrTb"/>
            <w:noWrap w:val="false"/>
          </w:tcPr>
          <w:p>
            <w:pPr>
              <w:jc w:val="center"/>
              <w:rPr>
                <w:rFonts w:hint="eastAsia"/>
                <w:sz w:val="18"/>
                <w:szCs w:val="18"/>
                <w:highlight w:val="none"/>
              </w:rPr>
            </w:pPr>
            <w:r>
              <w:rPr>
                <w:rFonts w:hint="eastAsia"/>
                <w:sz w:val="18"/>
                <w:szCs w:val="18"/>
                <w:highlight w:val="none"/>
              </w:rPr>
              <w:t xml:space="preserve">30分</w:t>
            </w:r>
            <w:r/>
          </w:p>
        </w:tc>
      </w:tr>
      <w:tr>
        <w:trPr>
          <w:cantSplit/>
        </w:trPr>
        <w:tc>
          <w:tcPr>
            <w:tcW w:w="534" w:type="dxa"/>
            <w:vAlign w:val="center"/>
            <w:vMerge w:val="continue"/>
            <w:textDirection w:val="lrTb"/>
            <w:noWrap w:val="false"/>
          </w:tcPr>
          <w:p>
            <w:pPr>
              <w:jc w:val="center"/>
              <w:rPr>
                <w:rFonts w:ascii="宋体" w:hAnsi="宋体" w:cs="宋体"/>
                <w:sz w:val="18"/>
                <w:szCs w:val="18"/>
                <w:highlight w:val="none"/>
              </w:rPr>
            </w:pPr>
            <w:r>
              <w:rPr>
                <w:rFonts w:ascii="宋体" w:hAnsi="宋体" w:cs="宋体"/>
                <w:sz w:val="18"/>
                <w:szCs w:val="18"/>
                <w:highlight w:val="none"/>
              </w:rPr>
            </w:r>
            <w:r/>
          </w:p>
        </w:tc>
        <w:tc>
          <w:tcPr>
            <w:tcW w:w="992" w:type="dxa"/>
            <w:vAlign w:val="center"/>
            <w:vMerge w:val="continue"/>
            <w:textDirection w:val="lrTb"/>
            <w:noWrap w:val="false"/>
          </w:tcPr>
          <w:p>
            <w:pPr>
              <w:jc w:val="center"/>
              <w:rPr>
                <w:rFonts w:ascii="宋体" w:hAnsi="宋体" w:cs="宋体"/>
                <w:sz w:val="18"/>
                <w:szCs w:val="18"/>
                <w:highlight w:val="none"/>
              </w:rPr>
            </w:pPr>
            <w:r>
              <w:rPr>
                <w:rFonts w:ascii="宋体" w:hAnsi="宋体" w:cs="宋体"/>
                <w:sz w:val="18"/>
                <w:szCs w:val="18"/>
                <w:highlight w:val="none"/>
              </w:rPr>
            </w:r>
            <w:r/>
          </w:p>
        </w:tc>
        <w:tc>
          <w:tcPr>
            <w:gridSpan w:val="2"/>
            <w:tcW w:w="6804" w:type="dxa"/>
            <w:vAlign w:val="center"/>
            <w:textDirection w:val="lrTb"/>
            <w:noWrap w:val="false"/>
          </w:tcPr>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2）拟投入项目组成员自2022年1月1日（以咨询成果报告之日为准）以来承接过政府投资项目工程造价咨询服务一审或二审业绩，且单份一审审核单的核减率达14%及以上或二审审核单的核减率达3%及以上的，每提供1份业绩，得2分，最多得10分。</w:t>
            </w:r>
            <w:r/>
          </w:p>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投标时需同时提供咨询合同和造价咨询成果报告（符合造价执业规范，能够反映项目规模、执业人员签章、审定金额和完成时间）原件扫描件，且上述证明材料中未反映服务成果、从业人员信息，不得分。</w:t>
            </w:r>
            <w:r/>
          </w:p>
        </w:tc>
        <w:tc>
          <w:tcPr>
            <w:tcW w:w="992" w:type="dxa"/>
            <w:vAlign w:val="center"/>
            <w:textDirection w:val="lrTb"/>
            <w:noWrap w:val="false"/>
          </w:tcPr>
          <w:p>
            <w:pPr>
              <w:jc w:val="center"/>
              <w:rPr>
                <w:rFonts w:hint="eastAsia"/>
                <w:sz w:val="18"/>
                <w:szCs w:val="18"/>
                <w:highlight w:val="none"/>
              </w:rPr>
            </w:pPr>
            <w:r>
              <w:rPr>
                <w:rFonts w:hint="eastAsia"/>
                <w:sz w:val="18"/>
                <w:szCs w:val="18"/>
                <w:highlight w:val="none"/>
              </w:rPr>
              <w:t xml:space="preserve">10分</w:t>
            </w:r>
            <w:r/>
          </w:p>
        </w:tc>
      </w:tr>
      <w:tr>
        <w:trPr>
          <w:trHeight w:val="61"/>
        </w:trPr>
        <w:tc>
          <w:tcPr>
            <w:tcW w:w="534"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4</w:t>
            </w:r>
            <w:r/>
          </w:p>
        </w:tc>
        <w:tc>
          <w:tcPr>
            <w:tcW w:w="992" w:type="dxa"/>
            <w:vAlign w:val="center"/>
            <w:textDirection w:val="lrTb"/>
            <w:noWrap w:val="false"/>
          </w:tcPr>
          <w:p>
            <w:pPr>
              <w:tabs>
                <w:tab w:val="left" w:pos="0" w:leader="none"/>
              </w:tabs>
              <w:rPr>
                <w:rFonts w:ascii="宋体" w:hAnsi="宋体" w:cs="宋体"/>
                <w:sz w:val="18"/>
                <w:szCs w:val="18"/>
                <w:highlight w:val="none"/>
              </w:rPr>
            </w:pPr>
            <w:r>
              <w:rPr>
                <w:rFonts w:hint="eastAsia" w:ascii="宋体" w:hAnsi="宋体" w:cs="宋体"/>
                <w:sz w:val="18"/>
                <w:szCs w:val="18"/>
                <w:highlight w:val="none"/>
                <w:lang w:val="en-US" w:eastAsia="zh-CN"/>
              </w:rPr>
              <w:t xml:space="preserve">履约</w:t>
            </w:r>
            <w:r>
              <w:rPr>
                <w:rFonts w:hint="eastAsia" w:ascii="宋体" w:hAnsi="宋体" w:cs="宋体"/>
                <w:sz w:val="18"/>
                <w:szCs w:val="18"/>
                <w:highlight w:val="none"/>
              </w:rPr>
              <w:t xml:space="preserve">能力（10分）</w:t>
            </w:r>
            <w:r/>
          </w:p>
        </w:tc>
        <w:tc>
          <w:tcPr>
            <w:gridSpan w:val="2"/>
            <w:tcW w:w="6804" w:type="dxa"/>
            <w:vAlign w:val="center"/>
            <w:textDirection w:val="lrTb"/>
            <w:noWrap w:val="false"/>
          </w:tcPr>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投标人自2022年1月1日（以签订合同时间为准）以来通过公开招标承接过政府投资</w:t>
            </w:r>
            <w:r>
              <w:rPr>
                <w:rFonts w:hint="eastAsia" w:ascii="宋体" w:hAnsi="宋体" w:cs="宋体"/>
                <w:sz w:val="18"/>
                <w:szCs w:val="18"/>
                <w:highlight w:val="none"/>
                <w:lang w:val="en-US" w:eastAsia="zh-CN"/>
              </w:rPr>
              <w:t xml:space="preserve">或国企投资</w:t>
            </w:r>
            <w:r>
              <w:rPr>
                <w:rFonts w:hint="eastAsia" w:ascii="宋体" w:hAnsi="宋体" w:cs="宋体"/>
                <w:sz w:val="18"/>
                <w:szCs w:val="18"/>
                <w:highlight w:val="none"/>
              </w:rPr>
              <w:t xml:space="preserve">项目工程造价咨询服务（必须包含结算审核）业绩的，每有一份合同得2分，最高得10分。</w:t>
            </w:r>
            <w:r/>
          </w:p>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注：投标时需提供咨询合同原件扫描件，若上述证明材料中未反映业绩指标的，还需采购人/业主出具业绩指标证明原件彩色扫描件。</w:t>
            </w:r>
            <w:r/>
          </w:p>
        </w:tc>
        <w:tc>
          <w:tcPr>
            <w:tcW w:w="992" w:type="dxa"/>
            <w:vAlign w:val="center"/>
            <w:textDirection w:val="lrTb"/>
            <w:noWrap w:val="false"/>
          </w:tcPr>
          <w:p>
            <w:pPr>
              <w:jc w:val="center"/>
              <w:rPr>
                <w:rFonts w:hint="eastAsia"/>
                <w:sz w:val="18"/>
                <w:szCs w:val="18"/>
                <w:highlight w:val="none"/>
              </w:rPr>
            </w:pPr>
            <w:r>
              <w:rPr>
                <w:rFonts w:hint="eastAsia"/>
                <w:sz w:val="18"/>
                <w:szCs w:val="18"/>
                <w:highlight w:val="none"/>
              </w:rPr>
              <w:t xml:space="preserve">10分</w:t>
            </w:r>
            <w:r/>
          </w:p>
        </w:tc>
      </w:tr>
    </w:tbl>
    <w:p>
      <w:pPr>
        <w:pStyle w:val="855"/>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5"/>
        <w:jc w:val="both"/>
        <w:spacing w:beforeAutospacing="0" w:afterAutospacing="0"/>
        <w:rPr>
          <w:highlight w:val="none"/>
        </w:rPr>
      </w:pPr>
      <w:r>
        <w:rPr>
          <w:highlight w:val="none"/>
        </w:rPr>
        <w:t xml:space="preserve"> </w: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55"/>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5"/>
        <w:jc w:val="center"/>
        <w:keepLines w:val="0"/>
        <w:keepNext/>
        <w:pageBreakBefore w:val="0"/>
        <w:spacing w:beforeAutospacing="0" w:afterAutospacing="0"/>
        <w:widowControl w:val="off"/>
        <w:rPr>
          <w:highlight w:val="none"/>
        </w:rPr>
        <w:outlineLvl w:val="0"/>
      </w:pPr>
      <w:r/>
      <w:bookmarkStart w:id="420" w:name="_Toc1231"/>
      <w:r>
        <w:rPr>
          <w:rFonts w:hint="eastAsia" w:ascii="黑体" w:hAnsi="宋体" w:eastAsia="黑体" w:cs="黑体"/>
          <w:color w:val="000000"/>
          <w:sz w:val="44"/>
          <w:szCs w:val="44"/>
          <w:highlight w:val="none"/>
        </w:rPr>
        <w:t xml:space="preserve">第六章  投标文件格式</w:t>
      </w:r>
      <w:bookmarkEnd w:id="420"/>
      <w:r>
        <w:rPr>
          <w:rFonts w:hint="eastAsia" w:ascii="黑体" w:hAnsi="宋体" w:eastAsia="黑体" w:cs="黑体"/>
          <w:color w:val="000000"/>
          <w:sz w:val="44"/>
          <w:szCs w:val="44"/>
          <w:highlight w:val="none"/>
        </w:rPr>
        <w:t xml:space="preserve"> </w:t>
      </w:r>
      <w:r/>
    </w:p>
    <w:p>
      <w:pPr>
        <w:pStyle w:val="855"/>
        <w:jc w:val="center"/>
        <w:spacing w:beforeAutospacing="0" w:afterAutospacing="0"/>
        <w:rPr>
          <w:rFonts w:hint="eastAsia" w:ascii="宋体" w:hAnsi="宋体" w:eastAsia="宋体" w:cs="宋体"/>
          <w:b/>
          <w:color w:val="000000"/>
          <w:sz w:val="72"/>
          <w:szCs w:val="72"/>
          <w:highlight w:val="none"/>
        </w:rPr>
      </w:pPr>
      <w:r/>
      <w:bookmarkStart w:id="421" w:name="_Hlt26955039"/>
      <w:r/>
      <w:bookmarkEnd w:id="421"/>
      <w:r/>
      <w:bookmarkStart w:id="422" w:name="_Hlt26671244"/>
      <w:r/>
      <w:bookmarkEnd w:id="422"/>
      <w:r/>
      <w:bookmarkStart w:id="423" w:name="_Toc26554094"/>
      <w:r/>
      <w:bookmarkEnd w:id="423"/>
      <w:r/>
      <w:bookmarkStart w:id="424" w:name="_Toc120614282"/>
      <w:r/>
      <w:bookmarkStart w:id="425" w:name="_Toc49090576"/>
      <w:r/>
      <w:r/>
    </w:p>
    <w:p>
      <w:pPr>
        <w:pStyle w:val="855"/>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55"/>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855"/>
        <w:jc w:val="center"/>
        <w:spacing w:beforeAutospacing="0" w:afterAutospacing="0"/>
        <w:rPr>
          <w:highlight w:val="none"/>
        </w:rPr>
      </w:pPr>
      <w:r>
        <w:rPr>
          <w:highlight w:val="none"/>
        </w:rPr>
        <w:t xml:space="preserve"> </w:t>
      </w:r>
      <w:r/>
    </w:p>
    <w:p>
      <w:pPr>
        <w:pStyle w:val="855"/>
        <w:jc w:val="center"/>
        <w:spacing w:beforeAutospacing="0" w:afterAutospacing="0"/>
        <w:rPr>
          <w:highlight w:val="none"/>
        </w:rPr>
      </w:pPr>
      <w:r>
        <w:rPr>
          <w:highlight w:val="none"/>
        </w:rPr>
        <w:t xml:space="preserve"> </w:t>
      </w:r>
      <w:r/>
    </w:p>
    <w:p>
      <w:pPr>
        <w:pStyle w:val="855"/>
        <w:jc w:val="center"/>
        <w:spacing w:beforeAutospacing="0" w:afterAutospacing="0"/>
        <w:rPr>
          <w:highlight w:val="none"/>
        </w:rPr>
      </w:pPr>
      <w:r>
        <w:rPr>
          <w:highlight w:val="none"/>
        </w:rPr>
        <w:t xml:space="preserve"> </w:t>
      </w:r>
      <w:r/>
    </w:p>
    <w:p>
      <w:pPr>
        <w:pStyle w:val="855"/>
        <w:jc w:val="center"/>
        <w:spacing w:beforeAutospacing="0" w:afterAutospacing="0"/>
        <w:rPr>
          <w:highlight w:val="none"/>
        </w:rPr>
      </w:pPr>
      <w:r>
        <w:rPr>
          <w:highlight w:val="none"/>
        </w:rPr>
        <w:t xml:space="preserve"> </w:t>
      </w:r>
      <w:r/>
    </w:p>
    <w:p>
      <w:pPr>
        <w:pStyle w:val="855"/>
        <w:jc w:val="center"/>
        <w:spacing w:beforeAutospacing="0" w:afterAutospacing="0"/>
        <w:rPr>
          <w:highlight w:val="none"/>
        </w:rPr>
      </w:pPr>
      <w:r>
        <w:rPr>
          <w:highlight w:val="none"/>
        </w:rPr>
        <w:t xml:space="preserve"> </w:t>
      </w:r>
      <w:r/>
    </w:p>
    <w:p>
      <w:pPr>
        <w:pStyle w:val="85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85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855"/>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855"/>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both"/>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clear="all"/>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55"/>
        <w:jc w:val="center"/>
        <w:spacing w:beforeAutospacing="0" w:afterAutospacing="0" w:line="0" w:lineRule="atLeast"/>
        <w:rPr>
          <w:highlight w:val="none"/>
        </w:rPr>
      </w:pPr>
      <w:r>
        <w:rPr>
          <w:highlight w:val="none"/>
        </w:rPr>
        <w:t xml:space="preserve"> </w:t>
      </w:r>
      <w:r/>
    </w:p>
    <w:p>
      <w:pPr>
        <w:pStyle w:val="879"/>
        <w:ind w:left="480"/>
        <w:jc w:val="both"/>
        <w:keepLines w:val="0"/>
        <w:keepNext w:val="0"/>
        <w:pageBreakBefore w:val="0"/>
        <w:spacing w:beforeAutospacing="0" w:afterAutospacing="0" w:line="440" w:lineRule="exact"/>
        <w:rPr>
          <w:rFonts w:hint="eastAsia" w:eastAsia="宋体"/>
          <w:highlight w:val="none"/>
          <w:lang w:val="en-US" w:eastAsia="zh-CN"/>
        </w:rPr>
      </w:pPr>
      <w:r>
        <w:rPr>
          <w:rFonts w:hint="eastAsia"/>
          <w:i/>
          <w:color w:val="000000"/>
          <w:highlight w:val="none"/>
          <w:u w:val="single"/>
        </w:rPr>
        <w:t xml:space="preserve">一、法人或者其他组织的营业执照等证明文件，自然人的身份证明</w:t>
      </w:r>
      <w:r>
        <w:rPr>
          <w:rFonts w:hint="eastAsia"/>
          <w:i/>
          <w:color w:val="000000"/>
          <w:highlight w:val="none"/>
          <w:u w:val="single"/>
          <w:lang w:val="en-US" w:eastAsia="zh-CN"/>
        </w:rPr>
        <w:t xml:space="preserve"> </w:t>
      </w:r>
      <w:r/>
    </w:p>
    <w:p>
      <w:pPr>
        <w:ind w:firstLine="480"/>
        <w:jc w:val="left"/>
        <w:keepLines w:val="0"/>
        <w:keepNext w:val="0"/>
        <w:pageBreakBefore w:val="0"/>
        <w:spacing w:line="440" w:lineRule="exact"/>
        <w:tabs>
          <w:tab w:val="left" w:pos="1331" w:leader="none"/>
        </w:tabs>
        <w:rPr>
          <w:rFonts w:hint="eastAsia" w:ascii="宋体" w:hAnsi="宋体" w:cs="宋体"/>
          <w:i/>
          <w:color w:val="000000"/>
          <w:sz w:val="24"/>
          <w:highlight w:val="none"/>
          <w:u w:val="single"/>
        </w:rPr>
      </w:pPr>
      <w:r>
        <w:rPr>
          <w:rFonts w:hint="eastAsia" w:ascii="宋体" w:hAnsi="宋体" w:cs="宋体"/>
          <w:i/>
          <w:color w:val="000000"/>
          <w:sz w:val="24"/>
          <w:highlight w:val="none"/>
          <w:u w:val="single"/>
        </w:rPr>
        <w:t xml:space="preserve">二、上一年度（2024年度或2025年度）的财务状况</w:t>
      </w:r>
      <w:r>
        <w:rPr>
          <w:rFonts w:hint="eastAsia" w:ascii="宋体" w:hAnsi="宋体" w:cs="宋体"/>
          <w:i/>
          <w:color w:val="000000"/>
          <w:sz w:val="24"/>
          <w:highlight w:val="none"/>
          <w:u w:val="single"/>
          <w:lang w:eastAsia="zh-CN"/>
        </w:rPr>
        <w:t xml:space="preserve">报告</w:t>
      </w:r>
      <w:r>
        <w:rPr>
          <w:rFonts w:hint="eastAsia" w:ascii="宋体" w:hAnsi="宋体" w:cs="宋体"/>
          <w:i/>
          <w:color w:val="000000"/>
          <w:sz w:val="24"/>
          <w:highlight w:val="none"/>
          <w:u w:val="single"/>
        </w:rPr>
        <w:t xml:space="preserve">（</w:t>
      </w:r>
      <w:r>
        <w:rPr>
          <w:rFonts w:hint="eastAsia" w:ascii="宋体" w:hAnsi="宋体" w:cs="宋体"/>
          <w:i/>
          <w:color w:val="000000"/>
          <w:sz w:val="24"/>
          <w:highlight w:val="none"/>
          <w:u w:val="single"/>
          <w:lang w:val="en-US" w:eastAsia="zh-CN"/>
        </w:rPr>
        <w:t xml:space="preserve">财务报告</w:t>
      </w:r>
      <w:r>
        <w:rPr>
          <w:rFonts w:hint="eastAsia" w:ascii="宋体" w:hAnsi="宋体" w:cs="宋体"/>
          <w:i/>
          <w:color w:val="000000"/>
          <w:sz w:val="24"/>
          <w:highlight w:val="none"/>
          <w:u w:val="single"/>
        </w:rPr>
        <w:t xml:space="preserve">至少提供资产负债表、利润表</w:t>
      </w:r>
      <w:r>
        <w:rPr>
          <w:rFonts w:hint="eastAsia" w:ascii="宋体" w:hAnsi="宋体" w:cs="宋体"/>
          <w:i/>
          <w:color w:val="000000"/>
          <w:sz w:val="24"/>
          <w:highlight w:val="none"/>
          <w:u w:val="single"/>
          <w:lang w:eastAsia="zh-CN"/>
        </w:rPr>
        <w:t xml:space="preserve">，</w:t>
      </w:r>
      <w:r>
        <w:rPr>
          <w:rFonts w:hint="eastAsia" w:ascii="宋体" w:hAnsi="宋体" w:cs="宋体"/>
          <w:i/>
          <w:color w:val="000000"/>
          <w:sz w:val="24"/>
          <w:highlight w:val="none"/>
          <w:u w:val="single"/>
        </w:rPr>
        <w:t xml:space="preserve">投标人成立不满一年无需提供）</w:t>
      </w:r>
      <w:r/>
    </w:p>
    <w:p>
      <w:pPr>
        <w:ind w:firstLine="480"/>
        <w:jc w:val="left"/>
        <w:keepLines w:val="0"/>
        <w:keepNext w:val="0"/>
        <w:pageBreakBefore w:val="0"/>
        <w:spacing w:line="440" w:lineRule="exact"/>
        <w:tabs>
          <w:tab w:val="left" w:pos="1331" w:leader="none"/>
        </w:tabs>
        <w:rPr>
          <w:rFonts w:hint="eastAsia" w:eastAsia="宋体"/>
          <w:i/>
          <w:color w:val="000000"/>
          <w:sz w:val="24"/>
          <w:szCs w:val="24"/>
          <w:highlight w:val="none"/>
          <w:u w:val="single"/>
          <w:lang w:val="en-US" w:eastAsia="zh-CN"/>
        </w:rPr>
      </w:pPr>
      <w:r>
        <w:rPr>
          <w:rFonts w:hint="eastAsia"/>
          <w:i/>
          <w:color w:val="000000"/>
          <w:sz w:val="24"/>
          <w:szCs w:val="24"/>
          <w:highlight w:val="none"/>
          <w:u w:val="single"/>
        </w:rPr>
        <w:t xml:space="preserve">三、具备履行合同所必需的设备和专业技术能力的书面声明</w:t>
      </w:r>
      <w:r>
        <w:rPr>
          <w:rFonts w:hint="eastAsia"/>
          <w:i/>
          <w:color w:val="000000"/>
          <w:sz w:val="24"/>
          <w:szCs w:val="24"/>
          <w:highlight w:val="none"/>
          <w:u w:val="single"/>
          <w:lang w:val="en-US" w:eastAsia="zh-CN"/>
        </w:rPr>
        <w:t xml:space="preserve"> </w:t>
      </w:r>
      <w:r/>
    </w:p>
    <w:p>
      <w:pPr>
        <w:pStyle w:val="879"/>
        <w:ind w:firstLine="480"/>
        <w:jc w:val="both"/>
        <w:keepLines w:val="0"/>
        <w:keepNext w:val="0"/>
        <w:pageBreakBefore w:val="0"/>
        <w:spacing w:beforeAutospacing="0" w:afterAutospacing="0" w:line="440" w:lineRule="exact"/>
        <w:rPr>
          <w:i/>
          <w:color w:val="000000"/>
          <w:highlight w:val="none"/>
          <w:u w:val="single"/>
        </w:rPr>
      </w:pPr>
      <w:r>
        <w:rPr>
          <w:rFonts w:hint="eastAsia"/>
          <w:i/>
          <w:color w:val="000000"/>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9"/>
        <w:ind w:firstLine="480"/>
        <w:jc w:val="both"/>
        <w:keepLines w:val="0"/>
        <w:keepNext w:val="0"/>
        <w:pageBreakBefore w:val="0"/>
        <w:spacing w:beforeAutospacing="0" w:afterAutospacing="0" w:line="440" w:lineRule="exact"/>
        <w:rPr>
          <w:highlight w:val="none"/>
        </w:rPr>
      </w:pPr>
      <w:r>
        <w:rPr>
          <w:rFonts w:hint="eastAsia"/>
          <w:i/>
          <w:color w:val="000000"/>
          <w:highlight w:val="none"/>
          <w:u w:val="single"/>
        </w:rPr>
        <w:t xml:space="preserve">五、参加政府采购活动前 3 年内在经营活动中没有重大违法记录的书面声明</w:t>
      </w:r>
      <w:r/>
    </w:p>
    <w:p>
      <w:pPr>
        <w:pStyle w:val="879"/>
        <w:ind w:firstLine="480"/>
        <w:jc w:val="both"/>
        <w:keepLines w:val="0"/>
        <w:keepNext w:val="0"/>
        <w:pageBreakBefore w:val="0"/>
        <w:spacing w:beforeAutospacing="0" w:afterAutospacing="0" w:line="440" w:lineRule="exact"/>
        <w:rPr>
          <w:highlight w:val="none"/>
        </w:rPr>
      </w:pPr>
      <w:r>
        <w:rPr>
          <w:rFonts w:hint="eastAsia"/>
          <w:i/>
          <w:color w:val="000000"/>
          <w:highlight w:val="none"/>
          <w:u w:val="single"/>
        </w:rPr>
        <w:t xml:space="preserve">六、特定资格要求的证明文件（如果本项目设置特定资格要求，则需要提供）</w:t>
      </w:r>
      <w:r/>
    </w:p>
    <w:p>
      <w:pPr>
        <w:pStyle w:val="879"/>
        <w:ind w:left="480"/>
        <w:jc w:val="both"/>
        <w:keepLines w:val="0"/>
        <w:keepNext w:val="0"/>
        <w:pageBreakBefore w:val="0"/>
        <w:spacing w:beforeAutospacing="0" w:afterAutospacing="0" w:line="440" w:lineRule="exact"/>
        <w:rPr>
          <w:rFonts w:hint="eastAsia" w:ascii="宋体" w:hAnsi="宋体" w:cs="宋体"/>
          <w:i/>
          <w:color w:val="000000"/>
          <w:highlight w:val="none"/>
          <w:u w:val="single"/>
        </w:rPr>
      </w:pPr>
      <w:r>
        <w:rPr>
          <w:rFonts w:hint="eastAsia" w:ascii="宋体" w:hAnsi="宋体" w:cs="宋体"/>
          <w:i/>
          <w:color w:val="000000"/>
          <w:highlight w:val="none"/>
          <w:u w:val="single"/>
        </w:rPr>
        <w:t xml:space="preserve">七、法人授权书</w:t>
      </w:r>
      <w:r/>
    </w:p>
    <w:p>
      <w:pPr>
        <w:pStyle w:val="879"/>
        <w:ind w:left="480"/>
        <w:jc w:val="both"/>
        <w:keepLines w:val="0"/>
        <w:keepNext w:val="0"/>
        <w:pageBreakBefore w:val="0"/>
        <w:spacing w:beforeAutospacing="0" w:afterAutospacing="0" w:line="440" w:lineRule="exact"/>
        <w:rPr>
          <w:rFonts w:hint="eastAsia" w:ascii="宋体" w:hAnsi="宋体" w:cs="宋体"/>
          <w:i/>
          <w:color w:val="000000"/>
          <w:highlight w:val="none"/>
          <w:u w:val="single"/>
        </w:rPr>
      </w:pPr>
      <w:r>
        <w:rPr>
          <w:rFonts w:hint="eastAsia" w:ascii="宋体" w:hAnsi="宋体" w:cs="宋体"/>
          <w:i/>
          <w:color w:val="000000"/>
          <w:highlight w:val="none"/>
          <w:u w:val="single"/>
        </w:rPr>
        <w:t xml:space="preserve">八、投标函</w:t>
      </w:r>
      <w:r/>
    </w:p>
    <w:p>
      <w:pPr>
        <w:pStyle w:val="879"/>
        <w:ind w:left="480"/>
        <w:jc w:val="both"/>
        <w:keepLines w:val="0"/>
        <w:keepNext w:val="0"/>
        <w:pageBreakBefore w:val="0"/>
        <w:spacing w:beforeAutospacing="0" w:afterAutospacing="0" w:line="440" w:lineRule="exact"/>
        <w:rPr>
          <w:rFonts w:hint="eastAsia" w:ascii="宋体" w:hAnsi="宋体" w:cs="宋体"/>
          <w:i/>
          <w:color w:val="000000"/>
          <w:highlight w:val="none"/>
          <w:u w:val="single"/>
        </w:rPr>
      </w:pPr>
      <w:r>
        <w:rPr>
          <w:rFonts w:hint="eastAsia" w:ascii="宋体" w:hAnsi="宋体" w:cs="宋体"/>
          <w:i/>
          <w:color w:val="000000"/>
          <w:highlight w:val="none"/>
          <w:u w:val="single"/>
        </w:rPr>
        <w:t xml:space="preserve">九、</w:t>
      </w:r>
      <w:r>
        <w:rPr>
          <w:rFonts w:hint="eastAsia" w:ascii="宋体" w:hAnsi="宋体" w:cs="宋体"/>
          <w:i/>
          <w:color w:val="000000"/>
          <w:highlight w:val="none"/>
          <w:u w:val="single"/>
          <w:lang w:val="en-US" w:eastAsia="zh-CN"/>
        </w:rPr>
        <w:t xml:space="preserve">中小</w:t>
      </w:r>
      <w:r>
        <w:rPr>
          <w:rFonts w:hint="eastAsia" w:ascii="宋体" w:hAnsi="宋体" w:cs="宋体"/>
          <w:i/>
          <w:color w:val="000000"/>
          <w:highlight w:val="none"/>
          <w:u w:val="single"/>
        </w:rPr>
        <w:t xml:space="preserve">企业声明函</w:t>
      </w:r>
      <w:r/>
    </w:p>
    <w:p>
      <w:pPr>
        <w:pStyle w:val="879"/>
        <w:ind w:left="480"/>
        <w:jc w:val="both"/>
        <w:keepLines w:val="0"/>
        <w:keepNext w:val="0"/>
        <w:pageBreakBefore w:val="0"/>
        <w:spacing w:beforeAutospacing="0" w:afterAutospacing="0" w:line="440" w:lineRule="exact"/>
        <w:rPr>
          <w:rFonts w:hint="eastAsia" w:ascii="宋体" w:hAnsi="宋体" w:cs="宋体"/>
          <w:i/>
          <w:color w:val="000000"/>
          <w:highlight w:val="none"/>
          <w:u w:val="single"/>
        </w:rPr>
      </w:pPr>
      <w:r>
        <w:rPr>
          <w:rFonts w:hint="eastAsia" w:ascii="宋体" w:hAnsi="宋体" w:cs="宋体"/>
          <w:i/>
          <w:color w:val="000000"/>
          <w:highlight w:val="none"/>
          <w:u w:val="single"/>
        </w:rPr>
        <w:t xml:space="preserve">十、残疾人福利性单位声明函</w:t>
      </w:r>
      <w:r/>
    </w:p>
    <w:p>
      <w:pPr>
        <w:pStyle w:val="879"/>
        <w:ind w:firstLine="480"/>
        <w:jc w:val="both"/>
        <w:keepLines w:val="0"/>
        <w:keepNext w:val="0"/>
        <w:pageBreakBefore w:val="0"/>
        <w:spacing w:beforeAutospacing="0" w:afterAutospacing="0" w:line="440" w:lineRule="exact"/>
        <w:rPr>
          <w:color w:val="000000"/>
          <w:highlight w:val="none"/>
        </w:rPr>
      </w:pPr>
      <w:r>
        <w:rPr>
          <w:rFonts w:hint="eastAsia"/>
          <w:color w:val="000000"/>
          <w:highlight w:val="none"/>
        </w:rPr>
        <w:t xml:space="preserve">十一、商务要求响应及偏离表</w:t>
      </w:r>
      <w:r/>
    </w:p>
    <w:p>
      <w:pPr>
        <w:pStyle w:val="879"/>
        <w:ind w:left="480"/>
        <w:jc w:val="both"/>
        <w:keepLines w:val="0"/>
        <w:keepNext w:val="0"/>
        <w:pageBreakBefore w:val="0"/>
        <w:spacing w:beforeAutospacing="0" w:afterAutospacing="0" w:line="440" w:lineRule="exact"/>
        <w:rPr>
          <w:i/>
          <w:color w:val="000000"/>
          <w:highlight w:val="none"/>
          <w:u w:val="single"/>
        </w:rPr>
      </w:pPr>
      <w:r>
        <w:rPr>
          <w:rFonts w:hint="eastAsia"/>
          <w:i/>
          <w:color w:val="000000"/>
          <w:highlight w:val="none"/>
          <w:u w:val="single"/>
        </w:rPr>
        <w:t xml:space="preserve">十二、开标一览表</w:t>
      </w:r>
      <w:r/>
    </w:p>
    <w:p>
      <w:pPr>
        <w:pStyle w:val="879"/>
        <w:ind w:firstLine="480"/>
        <w:jc w:val="both"/>
        <w:keepLines w:val="0"/>
        <w:keepNext w:val="0"/>
        <w:pageBreakBefore w:val="0"/>
        <w:spacing w:beforeAutospacing="0" w:afterAutospacing="0" w:line="440" w:lineRule="exact"/>
        <w:rPr>
          <w:color w:val="000000"/>
          <w:highlight w:val="none"/>
        </w:rPr>
      </w:pPr>
      <w:r>
        <w:rPr>
          <w:rFonts w:hint="eastAsia"/>
          <w:color w:val="000000"/>
          <w:highlight w:val="none"/>
        </w:rPr>
        <w:t xml:space="preserve">十三、</w:t>
      </w:r>
      <w:r>
        <w:rPr>
          <w:rFonts w:hint="eastAsia"/>
          <w:color w:val="000000"/>
          <w:highlight w:val="none"/>
          <w:lang w:val="zh-CN"/>
        </w:rPr>
        <w:t xml:space="preserve">拟投入造价从业人员、</w:t>
      </w:r>
      <w:r>
        <w:rPr>
          <w:rFonts w:hint="eastAsia"/>
          <w:color w:val="000000"/>
          <w:highlight w:val="none"/>
        </w:rPr>
        <w:t xml:space="preserve">服务方案等</w:t>
      </w:r>
      <w:r/>
    </w:p>
    <w:p>
      <w:pPr>
        <w:pStyle w:val="855"/>
        <w:ind w:firstLine="480"/>
        <w:jc w:val="both"/>
        <w:spacing w:beforeAutospacing="0" w:afterAutospacing="0" w:line="0" w:lineRule="atLeast"/>
        <w:rPr>
          <w:rFonts w:hint="eastAsia"/>
          <w:color w:val="000000"/>
          <w:highlight w:val="none"/>
        </w:rPr>
      </w:pPr>
      <w:r>
        <w:rPr>
          <w:rFonts w:hint="eastAsia"/>
          <w:color w:val="000000"/>
          <w:highlight w:val="none"/>
        </w:rPr>
        <w:t xml:space="preserve">十四、盐城市政府采购事前信用承诺书</w:t>
      </w:r>
      <w:r/>
    </w:p>
    <w:p>
      <w:pPr>
        <w:pStyle w:val="855"/>
        <w:ind w:firstLine="480"/>
        <w:jc w:val="both"/>
        <w:spacing w:beforeAutospacing="0" w:afterAutospacing="0" w:line="0" w:lineRule="atLeast"/>
        <w:rPr>
          <w:rFonts w:hint="eastAsia"/>
          <w:color w:val="000000"/>
          <w:highlight w:val="none"/>
        </w:rPr>
      </w:pPr>
      <w:r>
        <w:rPr>
          <w:rFonts w:hint="eastAsia"/>
          <w:color w:val="000000"/>
          <w:highlight w:val="none"/>
        </w:rPr>
      </w:r>
      <w:r/>
    </w:p>
    <w:p>
      <w:pPr>
        <w:pStyle w:val="855"/>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55"/>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55"/>
        <w:ind w:firstLine="480"/>
        <w:jc w:val="both"/>
        <w:spacing w:beforeAutospacing="0" w:afterAutospacing="0" w:line="0" w:lineRule="atLeast"/>
        <w:rPr>
          <w:highlight w:val="none"/>
        </w:rPr>
      </w:pPr>
      <w:r>
        <w:rPr>
          <w:highlight w:val="none"/>
        </w:rPr>
        <w:t xml:space="preserve"> </w:t>
      </w:r>
      <w:r/>
    </w:p>
    <w:p>
      <w:pPr>
        <w:pStyle w:val="855"/>
        <w:ind w:firstLine="480"/>
        <w:jc w:val="both"/>
        <w:spacing w:beforeAutospacing="0" w:afterAutospacing="0" w:line="0" w:lineRule="atLeast"/>
        <w:rPr>
          <w:highlight w:val="none"/>
        </w:rPr>
      </w:pPr>
      <w:r>
        <w:rPr>
          <w:highlight w:val="none"/>
        </w:rPr>
        <w:t xml:space="preserve"> </w:t>
      </w:r>
      <w:r/>
    </w:p>
    <w:p>
      <w:pPr>
        <w:pStyle w:val="855"/>
        <w:ind w:firstLine="480"/>
        <w:jc w:val="both"/>
        <w:spacing w:beforeAutospacing="0" w:afterAutospacing="0" w:line="0" w:lineRule="atLeast"/>
        <w:rPr>
          <w:highlight w:val="none"/>
        </w:rPr>
      </w:pPr>
      <w:r>
        <w:rPr>
          <w:highlight w:val="none"/>
        </w:rPr>
        <w:t xml:space="preserve"> </w:t>
      </w:r>
      <w:r/>
    </w:p>
    <w:p>
      <w:pPr>
        <w:pStyle w:val="855"/>
        <w:ind w:firstLine="480"/>
        <w:jc w:val="both"/>
        <w:spacing w:beforeAutospacing="0" w:afterAutospacing="0" w:line="0" w:lineRule="atLeast"/>
        <w:rPr>
          <w:highlight w:val="none"/>
        </w:rPr>
      </w:pPr>
      <w:r>
        <w:rPr>
          <w:highlight w:val="none"/>
        </w:rPr>
        <w:t xml:space="preserve"> </w:t>
      </w:r>
      <w:r/>
    </w:p>
    <w:p>
      <w:pPr>
        <w:pStyle w:val="855"/>
        <w:ind w:firstLine="480"/>
        <w:jc w:val="both"/>
        <w:spacing w:beforeAutospacing="0" w:afterAutospacing="0" w:line="0" w:lineRule="atLeast"/>
        <w:rPr>
          <w:highlight w:val="none"/>
        </w:rPr>
      </w:pPr>
      <w:r>
        <w:rPr>
          <w:highlight w:val="none"/>
        </w:rPr>
      </w:r>
      <w:r/>
    </w:p>
    <w:p>
      <w:pPr>
        <w:pStyle w:val="855"/>
        <w:ind w:firstLine="480"/>
        <w:jc w:val="both"/>
        <w:spacing w:beforeAutospacing="0" w:afterAutospacing="0" w:line="0" w:lineRule="atLeast"/>
        <w:rPr>
          <w:highlight w:val="none"/>
        </w:rPr>
      </w:pPr>
      <w:r>
        <w:rPr>
          <w:highlight w:val="none"/>
        </w:rPr>
      </w:r>
      <w:r/>
    </w:p>
    <w:p>
      <w:pPr>
        <w:pStyle w:val="855"/>
        <w:ind w:firstLine="480"/>
        <w:jc w:val="both"/>
        <w:spacing w:beforeAutospacing="0" w:afterAutospacing="0" w:line="0" w:lineRule="atLeast"/>
        <w:rPr>
          <w:highlight w:val="none"/>
        </w:rPr>
      </w:pPr>
      <w:r>
        <w:rPr>
          <w:highlight w:val="none"/>
        </w:rPr>
      </w:r>
      <w:r/>
    </w:p>
    <w:p>
      <w:pPr>
        <w:pStyle w:val="85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55"/>
        <w:ind w:firstLine="480"/>
        <w:jc w:val="both"/>
        <w:spacing w:beforeAutospacing="0" w:afterAutospacing="0" w:line="0" w:lineRule="atLeast"/>
        <w:rPr>
          <w:highlight w:val="none"/>
        </w:rPr>
      </w:pPr>
      <w:r>
        <w:rPr>
          <w:highlight w:val="none"/>
        </w:rPr>
        <w:t xml:space="preserve"> </w:t>
      </w:r>
      <w:r/>
    </w:p>
    <w:p>
      <w:pPr>
        <w:pStyle w:val="855"/>
        <w:ind w:firstLine="480"/>
        <w:jc w:val="both"/>
        <w:spacing w:beforeAutospacing="0" w:afterAutospacing="0" w:line="0" w:lineRule="atLeast"/>
        <w:rPr>
          <w:highlight w:val="none"/>
        </w:rPr>
      </w:pPr>
      <w:r>
        <w:rPr>
          <w:highlight w:val="none"/>
        </w:rPr>
      </w:r>
      <w:r/>
    </w:p>
    <w:p>
      <w:pPr>
        <w:pStyle w:val="855"/>
        <w:ind w:firstLine="480"/>
        <w:jc w:val="both"/>
        <w:spacing w:beforeAutospacing="0" w:afterAutospacing="0" w:line="0" w:lineRule="atLeast"/>
        <w:rPr>
          <w:highlight w:val="none"/>
        </w:rPr>
      </w:pPr>
      <w:r>
        <w:rPr>
          <w:highlight w:val="none"/>
        </w:rPr>
      </w:r>
      <w:r/>
    </w:p>
    <w:p>
      <w:pPr>
        <w:pStyle w:val="855"/>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w:t>
      </w:r>
      <w:r>
        <w:rPr>
          <w:rFonts w:hint="eastAsia" w:ascii="黑体" w:hAnsi="宋体" w:eastAsia="黑体" w:cs="黑体"/>
          <w:i/>
          <w:color w:val="000000"/>
          <w:sz w:val="32"/>
          <w:szCs w:val="32"/>
          <w:highlight w:val="none"/>
          <w:u w:val="single"/>
          <w:lang w:eastAsia="zh-CN"/>
        </w:rPr>
        <w:t xml:space="preserve">（2024年度或2025年度）</w:t>
      </w:r>
      <w:r>
        <w:rPr>
          <w:rFonts w:hint="eastAsia" w:ascii="黑体" w:hAnsi="宋体" w:eastAsia="黑体" w:cs="黑体"/>
          <w:i/>
          <w:color w:val="000000"/>
          <w:sz w:val="32"/>
          <w:szCs w:val="32"/>
          <w:highlight w:val="none"/>
          <w:u w:val="single"/>
        </w:rPr>
        <w:t xml:space="preserve">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（至少提供资产负债表、利润表，投标人成立不满一年无需提供）</w:t>
      </w:r>
      <w:r/>
    </w:p>
    <w:p>
      <w:pPr>
        <w:pStyle w:val="855"/>
        <w:ind w:firstLine="480"/>
        <w:jc w:val="both"/>
        <w:spacing w:beforeAutospacing="0" w:afterAutospacing="0" w:line="0" w:lineRule="atLeast"/>
        <w:rPr>
          <w:highlight w:val="none"/>
        </w:rPr>
      </w:pPr>
      <w:r>
        <w:rPr>
          <w:highlight w:val="none"/>
        </w:rPr>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bookmarkStart w:id="436" w:name="_GoBack"/>
      <w:r/>
      <w:bookmarkEnd w:id="436"/>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5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5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ind w:right="180" w:firstLine="360"/>
        <w:jc w:val="right"/>
        <w:spacing w:line="0" w:lineRule="atLeast"/>
        <w:rPr>
          <w:rFonts w:ascii="Calibri" w:hAnsi="Calibri"/>
          <w:sz w:val="24"/>
          <w:szCs w:val="24"/>
          <w:highlight w:val="none"/>
        </w:rPr>
      </w:pPr>
      <w:r>
        <w:rPr>
          <w:rFonts w:hint="eastAsia" w:ascii="宋体" w:hAnsi="宋体" w:cs="宋体"/>
          <w:color w:val="000000"/>
          <w:sz w:val="24"/>
          <w:szCs w:val="24"/>
          <w:highlight w:val="none"/>
        </w:rPr>
        <w:t xml:space="preserve">企业名称（加盖CA电子公章）：</w:t>
      </w:r>
      <w:r/>
    </w:p>
    <w:p>
      <w:pPr>
        <w:ind w:right="480" w:firstLine="6000"/>
        <w:spacing w:line="0" w:lineRule="atLeast"/>
        <w:rPr>
          <w:rFonts w:ascii="Calibri" w:hAnsi="Calibri"/>
          <w:sz w:val="24"/>
          <w:szCs w:val="24"/>
          <w:highlight w:val="none"/>
        </w:rPr>
      </w:pPr>
      <w:r>
        <w:rPr>
          <w:rFonts w:hint="eastAsia" w:ascii="宋体" w:hAnsi="宋体" w:cs="宋体"/>
          <w:color w:val="000000"/>
          <w:sz w:val="24"/>
          <w:szCs w:val="24"/>
          <w:highlight w:val="none"/>
        </w:rPr>
        <w:t xml:space="preserve">日  期：</w:t>
      </w:r>
      <w:r/>
    </w:p>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55"/>
        <w:ind w:firstLine="480"/>
        <w:jc w:val="both"/>
        <w:spacing w:beforeAutospacing="0" w:afterAutospacing="0"/>
        <w:rPr>
          <w:rFonts w:hint="eastAsia" w:ascii="宋体" w:hAnsi="宋体" w:eastAsia="宋体" w:cs="宋体"/>
          <w:color w:val="000000"/>
          <w:highlight w:val="none"/>
        </w:rPr>
      </w:pPr>
      <w:r/>
      <w:bookmarkStart w:id="426"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426"/>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55"/>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55"/>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spacing w:line="0" w:lineRule="atLeast"/>
        <w:rPr>
          <w:rFonts w:ascii="Calibri" w:hAnsi="Calibri"/>
          <w:sz w:val="24"/>
          <w:szCs w:val="24"/>
          <w:highlight w:val="none"/>
        </w:rPr>
      </w:pPr>
      <w:r>
        <w:rPr>
          <w:highlight w:val="none"/>
        </w:rPr>
        <w:t xml:space="preserve"> </w:t>
      </w:r>
      <w:r>
        <w:rPr>
          <w:rFonts w:hint="eastAsia" w:ascii="宋体" w:hAnsi="宋体" w:cs="宋体"/>
          <w:color w:val="000000"/>
          <w:sz w:val="24"/>
          <w:szCs w:val="24"/>
          <w:highlight w:val="none"/>
        </w:rPr>
        <w:t xml:space="preserve">企业名称（加盖CA电子公章）：</w:t>
      </w:r>
      <w:r/>
    </w:p>
    <w:p>
      <w:pPr>
        <w:ind w:right="480" w:firstLine="6000"/>
        <w:spacing w:line="0" w:lineRule="atLeast"/>
        <w:rPr>
          <w:rFonts w:ascii="Calibri" w:hAnsi="Calibri"/>
          <w:sz w:val="24"/>
          <w:szCs w:val="24"/>
          <w:highlight w:val="none"/>
        </w:rPr>
      </w:pPr>
      <w:r>
        <w:rPr>
          <w:rFonts w:hint="eastAsia" w:ascii="宋体" w:hAnsi="宋体" w:cs="宋体"/>
          <w:color w:val="000000"/>
          <w:sz w:val="24"/>
          <w:szCs w:val="24"/>
          <w:highlight w:val="none"/>
        </w:rPr>
        <w:t xml:space="preserve">日  期：</w:t>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55"/>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55"/>
        <w:jc w:val="both"/>
        <w:spacing w:beforeAutospacing="0" w:afterAutospacing="0" w:line="0" w:lineRule="atLeast"/>
        <w:rPr>
          <w:rFonts w:ascii="黑体" w:hAnsi="宋体" w:eastAsia="黑体" w:cs="黑体"/>
          <w:i/>
          <w:color w:val="000000"/>
          <w:sz w:val="32"/>
          <w:szCs w:val="32"/>
          <w:highlight w:val="none"/>
          <w:u w:val="single"/>
        </w:rPr>
      </w:pPr>
      <w:r>
        <w:rPr>
          <w:highlight w:val="none"/>
        </w:rPr>
        <w:t xml:space="preserve"> </w:t>
      </w:r>
      <w:r/>
    </w:p>
    <w:p>
      <w:pPr>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br w:type="page" w:clear="all"/>
      </w:r>
      <w:r/>
    </w:p>
    <w:p>
      <w:pPr>
        <w:pStyle w:val="85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55"/>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85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hint="eastAsia" w:ascii="Times New Roman" w:hAnsi="Times New Roman"/>
          <w:color w:val="000000"/>
          <w:highlight w:val="none"/>
          <w:lang w:val="en-US" w:eastAsia="zh-CN"/>
        </w:rPr>
        <w:t xml:space="preserve">JSZC-320923-XHGL-G2026-0002</w:t>
      </w:r>
      <w:r>
        <w:rPr>
          <w:rFonts w:ascii="Times New Roman" w:hAnsi="Times New Roman"/>
          <w:color w:val="000000"/>
          <w:highlight w:val="none"/>
        </w:rPr>
        <w:t xml:space="preserve">号项目采购活动的合法代理人，以本单位名义全权处理一切与该项目采购有关的事务。</w:t>
      </w:r>
      <w:r/>
    </w:p>
    <w:p>
      <w:pPr>
        <w:pStyle w:val="85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55"/>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55"/>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55"/>
        <w:ind w:firstLine="72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5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5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427" w:name="_Hlt26671380"/>
      <w:r/>
      <w:bookmarkStart w:id="428" w:name="_格式3__银行出具的资信证明"/>
      <w:r/>
      <w:bookmarkStart w:id="429" w:name="_Hlt26955070"/>
      <w:r>
        <w:rPr>
          <w:rFonts w:ascii="Times New Roman" w:hAnsi="Times New Roman"/>
          <w:color w:val="000000"/>
          <w:highlight w:val="none"/>
          <w:u w:val="single"/>
        </w:rPr>
        <w:t xml:space="preserve">                                         </w:t>
      </w:r>
      <w:r/>
    </w:p>
    <w:p>
      <w:pPr>
        <w:pStyle w:val="855"/>
        <w:ind w:firstLine="420"/>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ind w:firstLine="480"/>
        <w:jc w:val="both"/>
        <w:spacing w:beforeAutospacing="0" w:afterAutospacing="0" w:line="0" w:lineRule="atLeast"/>
        <w:rPr>
          <w:rFonts w:hint="eastAsia" w:ascii="宋体" w:hAnsi="宋体" w:eastAsia="宋体" w:cs="宋体"/>
          <w:color w:val="000000"/>
          <w:highlight w:val="none"/>
          <w:lang w:val="en-US" w:eastAsia="zh-CN"/>
        </w:rPr>
      </w:pPr>
      <w:r>
        <w:rPr>
          <w:highlight w:val="none"/>
        </w:rPr>
        <w:t xml:space="preserve"> </w:t>
      </w:r>
      <w:r/>
    </w:p>
    <w:p>
      <w:pPr>
        <w:pStyle w:val="855"/>
        <w:jc w:val="both"/>
        <w:spacing w:beforeAutospacing="0" w:afterAutospacing="0" w:line="0" w:lineRule="atLeast"/>
        <w:rPr>
          <w:highlight w:val="none"/>
        </w:rPr>
      </w:pPr>
      <w:r>
        <w:rPr>
          <w:highlight w:val="none"/>
        </w:rPr>
        <w:t xml:space="preserve"> </w:t>
      </w:r>
      <w:r/>
    </w:p>
    <w:p>
      <w:pPr>
        <w:pStyle w:val="855"/>
        <w:ind w:firstLine="3390"/>
        <w:jc w:val="both"/>
        <w:keepLines/>
        <w:keepNext/>
        <w:spacing w:before="260" w:beforeAutospacing="0" w:after="260" w:afterAutospacing="0" w:line="415" w:lineRule="auto"/>
        <w:rPr>
          <w:rFonts w:ascii="黑体" w:hAnsi="宋体" w:eastAsia="黑体" w:cs="黑体"/>
          <w:b/>
          <w:i/>
          <w:iCs/>
          <w:color w:val="000000"/>
          <w:sz w:val="32"/>
          <w:szCs w:val="32"/>
          <w:highlight w:val="none"/>
          <w:u w:val="single"/>
        </w:rPr>
      </w:pPr>
      <w:r>
        <w:rPr>
          <w:rFonts w:hint="eastAsia" w:ascii="宋体" w:hAnsi="宋体" w:eastAsia="宋体" w:cs="宋体"/>
          <w:b/>
          <w:color w:val="000000"/>
          <w:highlight w:val="none"/>
        </w:rPr>
        <w:br w:type="page" w:clear="all"/>
      </w:r>
      <w:r>
        <w:rPr>
          <w:rFonts w:hint="eastAsia" w:ascii="宋体" w:hAnsi="宋体" w:eastAsia="宋体" w:cs="宋体"/>
          <w:b/>
          <w:i/>
          <w:iCs/>
          <w:color w:val="000000"/>
          <w:highlight w:val="none"/>
          <w:u w:val="single"/>
        </w:rPr>
        <w:t xml:space="preserve"> </w:t>
      </w:r>
      <w:r>
        <w:rPr>
          <w:rFonts w:hint="eastAsia" w:ascii="黑体" w:hAnsi="宋体" w:eastAsia="黑体" w:cs="黑体"/>
          <w:b/>
          <w:i/>
          <w:iCs/>
          <w:color w:val="000000"/>
          <w:sz w:val="32"/>
          <w:szCs w:val="32"/>
          <w:highlight w:val="none"/>
          <w:u w:val="single"/>
        </w:rPr>
        <w:t xml:space="preserve">八、投标函</w:t>
      </w:r>
      <w:r/>
    </w:p>
    <w:p>
      <w:pPr>
        <w:pStyle w:val="855"/>
        <w:keepLines w:val="0"/>
        <w:keepNext w:val="0"/>
        <w:pageBreakBefore w:val="0"/>
        <w:spacing w:beforeAutospacing="0" w:afterAutospacing="0" w:line="400" w:lineRule="exact"/>
        <w:widowControl w:val="off"/>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阜宁县审计局</w:t>
      </w:r>
      <w:r/>
    </w:p>
    <w:p>
      <w:pPr>
        <w:pStyle w:val="855"/>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lang w:val="en-US" w:eastAsia="zh-CN"/>
        </w:rPr>
        <w:t xml:space="preserve">JSZC-320923-XHGL-G2026-0002</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855"/>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据此函，兹宣布同意如下：</w:t>
      </w:r>
      <w:r/>
    </w:p>
    <w:p>
      <w:pPr>
        <w:pStyle w:val="855"/>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855"/>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55"/>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55"/>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55"/>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55"/>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55"/>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7.与本投标有关的正式通讯地址为：</w:t>
      </w:r>
      <w:r/>
    </w:p>
    <w:p>
      <w:pPr>
        <w:pStyle w:val="855"/>
        <w:ind w:left="420"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地          址：</w:t>
      </w:r>
      <w:r/>
    </w:p>
    <w:p>
      <w:pPr>
        <w:pStyle w:val="855"/>
        <w:ind w:left="420"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邮          编：</w:t>
      </w:r>
      <w:r/>
    </w:p>
    <w:p>
      <w:pPr>
        <w:pStyle w:val="855"/>
        <w:ind w:left="420"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电          话：</w:t>
      </w:r>
      <w:r/>
    </w:p>
    <w:p>
      <w:pPr>
        <w:pStyle w:val="855"/>
        <w:ind w:left="420"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传          真：</w:t>
      </w:r>
      <w:r/>
    </w:p>
    <w:p>
      <w:pPr>
        <w:pStyle w:val="855"/>
        <w:ind w:left="420"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投标人开户行：</w:t>
      </w:r>
      <w:r/>
    </w:p>
    <w:p>
      <w:pPr>
        <w:pStyle w:val="855"/>
        <w:ind w:left="420"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账          号： </w:t>
      </w:r>
      <w:r/>
    </w:p>
    <w:p>
      <w:pPr>
        <w:pStyle w:val="855"/>
        <w:ind w:left="420"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日           期：________年____月____日</w:t>
      </w:r>
      <w:r/>
    </w:p>
    <w:p>
      <w:pPr>
        <w:pStyle w:val="855"/>
        <w:ind w:firstLine="240"/>
        <w:jc w:val="center"/>
        <w:spacing w:beforeAutospacing="0" w:afterAutospacing="0" w:line="0" w:lineRule="atLeast"/>
        <w:rPr>
          <w:highlight w:val="none"/>
        </w:rPr>
      </w:pPr>
      <w:r>
        <w:rPr>
          <w:highlight w:val="none"/>
        </w:rPr>
        <w:t xml:space="preserve"> </w:t>
      </w:r>
      <w:r/>
    </w:p>
    <w:p>
      <w:pPr>
        <w:pStyle w:val="855"/>
        <w:ind w:firstLine="240"/>
        <w:jc w:val="center"/>
        <w:spacing w:beforeAutospacing="0" w:afterAutospacing="0" w:line="0" w:lineRule="atLeast"/>
        <w:rPr>
          <w:highlight w:val="none"/>
        </w:rPr>
      </w:pPr>
      <w:r>
        <w:rPr>
          <w:highlight w:val="none"/>
        </w:rPr>
        <w:t xml:space="preserve"> </w:t>
      </w:r>
      <w:r/>
    </w:p>
    <w:p>
      <w:pPr>
        <w:pStyle w:val="855"/>
        <w:ind w:firstLine="240"/>
        <w:jc w:val="center"/>
        <w:spacing w:beforeAutospacing="0" w:afterAutospacing="0" w:line="0" w:lineRule="atLeast"/>
        <w:rPr>
          <w:highlight w:val="none"/>
        </w:rPr>
      </w:pPr>
      <w:r>
        <w:rPr>
          <w:highlight w:val="none"/>
        </w:rPr>
        <w:t xml:space="preserve"> </w:t>
      </w:r>
      <w:r/>
    </w:p>
    <w:p>
      <w:pPr>
        <w:pStyle w:val="855"/>
        <w:ind w:firstLine="240"/>
        <w:jc w:val="center"/>
        <w:spacing w:beforeAutospacing="0" w:afterAutospacing="0" w:line="0" w:lineRule="atLeast"/>
        <w:rPr>
          <w:highlight w:val="none"/>
        </w:rPr>
      </w:pPr>
      <w:r>
        <w:rPr>
          <w:highlight w:val="none"/>
        </w:rPr>
        <w:t xml:space="preserve"> </w:t>
      </w:r>
      <w:r/>
    </w:p>
    <w:p>
      <w:pPr>
        <w:pStyle w:val="855"/>
        <w:ind w:firstLine="240"/>
        <w:jc w:val="center"/>
        <w:spacing w:beforeAutospacing="0" w:afterAutospacing="0" w:line="0" w:lineRule="atLeast"/>
        <w:rPr>
          <w:highlight w:val="none"/>
        </w:rPr>
      </w:pPr>
      <w:r>
        <w:rPr>
          <w:highlight w:val="none"/>
        </w:rPr>
        <w:t xml:space="preserve"> </w:t>
      </w:r>
      <w:r/>
    </w:p>
    <w:p>
      <w:pPr>
        <w:pStyle w:val="855"/>
        <w:ind w:firstLine="240"/>
        <w:jc w:val="center"/>
        <w:spacing w:beforeAutospacing="0" w:afterAutospacing="0" w:line="0" w:lineRule="atLeast"/>
        <w:rPr>
          <w:highlight w:val="none"/>
        </w:rPr>
      </w:pPr>
      <w:r>
        <w:rPr>
          <w:highlight w:val="none"/>
        </w:rPr>
      </w:r>
      <w:r/>
    </w:p>
    <w:p>
      <w:pPr>
        <w:pStyle w:val="855"/>
        <w:ind w:firstLine="240"/>
        <w:jc w:val="center"/>
        <w:spacing w:beforeAutospacing="0" w:afterAutospacing="0" w:line="0" w:lineRule="atLeast"/>
        <w:rPr>
          <w:highlight w:val="none"/>
        </w:rPr>
      </w:pPr>
      <w:r>
        <w:rPr>
          <w:highlight w:val="none"/>
        </w:rPr>
      </w:r>
      <w:r/>
    </w:p>
    <w:p>
      <w:pPr>
        <w:pStyle w:val="855"/>
        <w:ind w:firstLine="240"/>
        <w:jc w:val="center"/>
        <w:spacing w:beforeAutospacing="0" w:afterAutospacing="0" w:line="0" w:lineRule="atLeast"/>
        <w:rPr>
          <w:highlight w:val="none"/>
        </w:rPr>
      </w:pPr>
      <w:r>
        <w:rPr>
          <w:highlight w:val="none"/>
        </w:rPr>
      </w:r>
      <w:r/>
    </w:p>
    <w:p>
      <w:pPr>
        <w:pStyle w:val="855"/>
        <w:ind w:firstLine="240"/>
        <w:jc w:val="center"/>
        <w:spacing w:beforeAutospacing="0" w:afterAutospacing="0" w:line="0" w:lineRule="atLeast"/>
        <w:rPr>
          <w:highlight w:val="none"/>
        </w:rPr>
      </w:pPr>
      <w:r>
        <w:rPr>
          <w:highlight w:val="none"/>
        </w:rPr>
      </w:r>
      <w:r/>
    </w:p>
    <w:p>
      <w:pPr>
        <w:pStyle w:val="855"/>
        <w:ind w:firstLine="240"/>
        <w:jc w:val="center"/>
        <w:spacing w:beforeAutospacing="0" w:afterAutospacing="0" w:line="0" w:lineRule="atLeast"/>
        <w:rPr>
          <w:highlight w:val="none"/>
        </w:rPr>
      </w:pPr>
      <w:r>
        <w:rPr>
          <w:highlight w:val="none"/>
        </w:rPr>
      </w:r>
      <w:r/>
    </w:p>
    <w:p>
      <w:pPr>
        <w:pStyle w:val="855"/>
        <w:ind w:firstLine="240"/>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i/>
          <w:iCs/>
          <w:color w:val="auto"/>
          <w:highlight w:val="none"/>
          <w:u w:val="single"/>
        </w:rPr>
      </w:pPr>
      <w:r>
        <w:rPr>
          <w:rFonts w:hint="eastAsia" w:ascii="黑体" w:hAnsi="宋体" w:eastAsia="黑体" w:cs="黑体"/>
          <w:b/>
          <w:i/>
          <w:iCs/>
          <w:color w:val="auto"/>
          <w:sz w:val="32"/>
          <w:szCs w:val="32"/>
          <w:highlight w:val="none"/>
          <w:u w:val="single"/>
        </w:rPr>
        <w:t xml:space="preserve">九、</w:t>
      </w:r>
      <w:r>
        <w:rPr>
          <w:rFonts w:hint="eastAsia" w:ascii="黑体" w:hAnsi="宋体" w:eastAsia="黑体" w:cs="黑体"/>
          <w:b/>
          <w:i/>
          <w:iCs/>
          <w:color w:val="auto"/>
          <w:sz w:val="32"/>
          <w:szCs w:val="32"/>
          <w:highlight w:val="none"/>
          <w:u w:val="single"/>
          <w:lang w:val="en-US" w:eastAsia="zh-CN"/>
        </w:rPr>
        <w:t xml:space="preserve">中小</w:t>
      </w:r>
      <w:r>
        <w:rPr>
          <w:rFonts w:hint="eastAsia" w:ascii="黑体" w:hAnsi="宋体" w:eastAsia="黑体" w:cs="黑体"/>
          <w:b/>
          <w:i/>
          <w:iCs/>
          <w:color w:val="auto"/>
          <w:sz w:val="32"/>
          <w:szCs w:val="32"/>
          <w:highlight w:val="none"/>
          <w:u w:val="single"/>
        </w:rPr>
        <w:t xml:space="preserve">企业声明函</w:t>
      </w:r>
      <w:r/>
    </w:p>
    <w:p>
      <w:pPr>
        <w:pStyle w:val="879"/>
        <w:ind w:firstLine="480"/>
        <w:jc w:val="both"/>
        <w:keepLines w:val="0"/>
        <w:keepNext w:val="0"/>
        <w:pageBreakBefore w:val="0"/>
        <w:spacing w:beforeAutospacing="0" w:afterAutospacing="0" w:line="440" w:lineRule="exact"/>
        <w:rPr>
          <w:rFonts w:hint="eastAsia"/>
          <w:color w:val="000000"/>
          <w:highlight w:val="none"/>
        </w:rPr>
      </w:pPr>
      <w:r>
        <w:rPr>
          <w:rFonts w:hint="eastAsia"/>
          <w:color w:val="000000"/>
          <w:highlight w:val="none"/>
        </w:rPr>
      </w:r>
      <w:r/>
    </w:p>
    <w:p>
      <w:pPr>
        <w:pStyle w:val="879"/>
        <w:ind w:firstLine="480"/>
        <w:jc w:val="both"/>
        <w:keepLines w:val="0"/>
        <w:keepNext w:val="0"/>
        <w:pageBreakBefore w:val="0"/>
        <w:spacing w:beforeAutospacing="0" w:afterAutospacing="0" w:line="440" w:lineRule="exact"/>
        <w:rPr>
          <w:highlight w:val="none"/>
        </w:rPr>
      </w:pPr>
      <w:r>
        <w:rPr>
          <w:rFonts w:hint="eastAsia"/>
          <w:color w:val="000000"/>
          <w:highlight w:val="none"/>
        </w:rPr>
        <w:t xml:space="preserve">本公司（联合体）郑重声明，根据《政府采购促进中小企业发展管理办法》(财库[2020]46号)的规定，本公司</w:t>
      </w:r>
      <w:r>
        <w:rPr>
          <w:rFonts w:hint="eastAsia"/>
          <w:color w:val="000000"/>
          <w:highlight w:val="none"/>
          <w:u w:val="single"/>
        </w:rPr>
        <w:t xml:space="preserve">          </w:t>
      </w:r>
      <w:r>
        <w:rPr>
          <w:rFonts w:hint="eastAsia"/>
          <w:color w:val="000000"/>
          <w:highlight w:val="none"/>
        </w:rPr>
        <w:t xml:space="preserve">为参加</w:t>
      </w:r>
      <w:r>
        <w:rPr>
          <w:rFonts w:hint="eastAsia"/>
          <w:color w:val="000000"/>
          <w:highlight w:val="none"/>
          <w:u w:val="single"/>
        </w:rPr>
        <w:t xml:space="preserve"> 阜宁县审计局 </w:t>
      </w:r>
      <w:r>
        <w:rPr>
          <w:rFonts w:hint="eastAsia"/>
          <w:color w:val="000000"/>
          <w:highlight w:val="none"/>
        </w:rPr>
        <w:t xml:space="preserve">组织的采购编号为</w:t>
      </w:r>
      <w:r>
        <w:rPr>
          <w:rFonts w:hint="eastAsia"/>
          <w:color w:val="000000"/>
          <w:highlight w:val="none"/>
          <w:u w:val="single"/>
        </w:rPr>
        <w:t xml:space="preserve"> </w:t>
      </w:r>
      <w:r>
        <w:rPr>
          <w:rFonts w:hint="eastAsia"/>
          <w:color w:val="000000"/>
          <w:highlight w:val="none"/>
          <w:u w:val="single"/>
          <w:lang w:val="en-US" w:eastAsia="zh-CN"/>
        </w:rPr>
        <w:t xml:space="preserve">JSZC-320923-XHGL-G2026-0002</w:t>
      </w:r>
      <w:r>
        <w:rPr>
          <w:rFonts w:hint="eastAsia"/>
          <w:color w:val="000000"/>
          <w:highlight w:val="none"/>
          <w:u w:val="single"/>
        </w:rPr>
        <w:t xml:space="preserve"> </w:t>
      </w:r>
      <w:r>
        <w:rPr>
          <w:rFonts w:hint="eastAsia"/>
          <w:color w:val="000000"/>
          <w:highlight w:val="none"/>
        </w:rPr>
        <w:t xml:space="preserve">，</w:t>
      </w:r>
      <w:r>
        <w:rPr>
          <w:rFonts w:hint="eastAsia"/>
          <w:color w:val="000000"/>
          <w:highlight w:val="none"/>
          <w:u w:val="single"/>
        </w:rPr>
        <w:t xml:space="preserve">（项目名称） </w:t>
      </w:r>
      <w:r>
        <w:rPr>
          <w:rFonts w:hint="eastAsia"/>
          <w:color w:val="000000"/>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sz w:val="24"/>
        </w:rPr>
      </w:r>
      <w:r/>
    </w:p>
    <w:p>
      <w:pPr>
        <w:pStyle w:val="879"/>
        <w:ind w:firstLine="360"/>
        <w:jc w:val="both"/>
        <w:keepLines w:val="0"/>
        <w:keepNext w:val="0"/>
        <w:pageBreakBefore w:val="0"/>
        <w:spacing w:beforeAutospacing="0" w:afterAutospacing="0" w:line="440" w:lineRule="exact"/>
        <w:rPr>
          <w:highlight w:val="none"/>
        </w:rPr>
      </w:pPr>
      <w:r>
        <w:rPr>
          <w:rFonts w:hint="eastAsia"/>
          <w:color w:val="000000"/>
          <w:highlight w:val="none"/>
        </w:rPr>
        <w:t xml:space="preserve">以上企业，不属于大企业的分支机构，不存在控股股东为大企业的情形，也不存在与大企业的负责人为同一人的情形。</w:t>
      </w:r>
      <w:r/>
    </w:p>
    <w:p>
      <w:pPr>
        <w:pStyle w:val="879"/>
        <w:ind w:firstLine="360"/>
        <w:jc w:val="both"/>
        <w:keepLines w:val="0"/>
        <w:keepNext w:val="0"/>
        <w:pageBreakBefore w:val="0"/>
        <w:spacing w:beforeAutospacing="0" w:afterAutospacing="0" w:line="440" w:lineRule="exact"/>
        <w:rPr>
          <w:highlight w:val="none"/>
        </w:rPr>
      </w:pPr>
      <w:r>
        <w:rPr>
          <w:rFonts w:hint="eastAsia"/>
          <w:color w:val="000000"/>
          <w:highlight w:val="none"/>
        </w:rPr>
        <w:t xml:space="preserve">本企业对上述声明内容的真实性负责。如有虚假，将依法承担相应责任</w:t>
      </w:r>
      <w:r/>
    </w:p>
    <w:p>
      <w:pPr>
        <w:pStyle w:val="879"/>
        <w:ind w:right="720"/>
        <w:jc w:val="both"/>
        <w:keepLines w:val="0"/>
        <w:keepNext w:val="0"/>
        <w:pageBreakBefore w:val="0"/>
        <w:spacing w:beforeAutospacing="0" w:afterAutospacing="0" w:line="440" w:lineRule="exact"/>
        <w:rPr>
          <w:rFonts w:hint="default" w:eastAsia="宋体"/>
          <w:highlight w:val="none"/>
          <w:lang w:val="en-US" w:eastAsia="zh-CN"/>
        </w:rPr>
      </w:pPr>
      <w:r>
        <w:rPr>
          <w:highlight w:val="none"/>
        </w:rPr>
        <w:t xml:space="preserve"> </w:t>
      </w:r>
      <w:r>
        <w:rPr>
          <w:rFonts w:hint="eastAsia"/>
          <w:highlight w:val="none"/>
          <w:lang w:val="en-US" w:eastAsia="zh-CN"/>
        </w:rPr>
        <w:t xml:space="preserve">   </w:t>
      </w:r>
      <w:r/>
    </w:p>
    <w:p>
      <w:pPr>
        <w:pStyle w:val="879"/>
        <w:ind w:right="180" w:firstLine="360"/>
        <w:jc w:val="right"/>
        <w:keepLines w:val="0"/>
        <w:keepNext w:val="0"/>
        <w:pageBreakBefore w:val="0"/>
        <w:spacing w:beforeAutospacing="0" w:afterAutospacing="0" w:line="440" w:lineRule="exact"/>
        <w:rPr>
          <w:highlight w:val="none"/>
        </w:rPr>
      </w:pPr>
      <w:r>
        <w:rPr>
          <w:rFonts w:hint="eastAsia"/>
          <w:color w:val="000000"/>
          <w:highlight w:val="none"/>
        </w:rPr>
        <w:t xml:space="preserve">企业名称（加盖CA电子公章）：</w:t>
      </w:r>
      <w:r/>
    </w:p>
    <w:p>
      <w:pPr>
        <w:pStyle w:val="879"/>
        <w:ind w:right="480" w:firstLine="6000"/>
        <w:jc w:val="both"/>
        <w:keepLines w:val="0"/>
        <w:keepNext w:val="0"/>
        <w:pageBreakBefore w:val="0"/>
        <w:spacing w:beforeAutospacing="0" w:afterAutospacing="0" w:line="440" w:lineRule="exact"/>
        <w:rPr>
          <w:highlight w:val="none"/>
        </w:rPr>
      </w:pPr>
      <w:r>
        <w:rPr>
          <w:rFonts w:hint="eastAsia"/>
          <w:color w:val="000000"/>
          <w:highlight w:val="none"/>
        </w:rPr>
        <w:t xml:space="preserve">日  期：</w:t>
      </w:r>
      <w:r/>
    </w:p>
    <w:p>
      <w:pPr>
        <w:pStyle w:val="879"/>
        <w:ind w:firstLine="240"/>
        <w:jc w:val="both"/>
        <w:keepLines w:val="0"/>
        <w:keepNext w:val="0"/>
        <w:pageBreakBefore w:val="0"/>
        <w:spacing w:beforeAutospacing="0" w:afterAutospacing="0" w:line="440" w:lineRule="exact"/>
        <w:rPr>
          <w:highlight w:val="none"/>
        </w:rPr>
      </w:pPr>
      <w:r>
        <w:rPr>
          <w:highlight w:val="none"/>
        </w:rPr>
        <w:t xml:space="preserve"> </w:t>
      </w:r>
      <w:r/>
    </w:p>
    <w:p>
      <w:pPr>
        <w:pStyle w:val="879"/>
        <w:ind w:firstLine="480"/>
        <w:jc w:val="both"/>
        <w:keepLines w:val="0"/>
        <w:keepNext w:val="0"/>
        <w:pageBreakBefore w:val="0"/>
        <w:spacing w:beforeAutospacing="0" w:afterAutospacing="0" w:line="440" w:lineRule="exact"/>
        <w:rPr>
          <w:highlight w:val="none"/>
        </w:rPr>
      </w:pPr>
      <w:r>
        <w:rPr>
          <w:rFonts w:hint="eastAsia"/>
          <w:color w:val="000000"/>
          <w:highlight w:val="none"/>
        </w:rPr>
        <w:t xml:space="preserve">备注1：从业人员、营业收入、资产总额填报上一年度数据，无上一年度数据的新成立企业可不填报。</w:t>
      </w:r>
      <w:r/>
    </w:p>
    <w:p>
      <w:pPr>
        <w:pStyle w:val="855"/>
        <w:ind w:firstLine="480"/>
        <w:jc w:val="both"/>
        <w:keepLines w:val="0"/>
        <w:keepNext w:val="0"/>
        <w:pageBreakBefore w:val="0"/>
        <w:spacing w:beforeAutospacing="0" w:afterAutospacing="0" w:line="440" w:lineRule="exact"/>
        <w:rPr>
          <w:b/>
          <w:bCs/>
          <w:color w:val="auto"/>
          <w:highlight w:val="none"/>
        </w:rPr>
      </w:pPr>
      <w:r>
        <w:rPr>
          <w:rFonts w:hint="eastAsia"/>
          <w:b/>
          <w:bCs/>
          <w:color w:val="000000"/>
          <w:highlight w:val="none"/>
        </w:rPr>
        <w:t xml:space="preserve">备注2：</w:t>
      </w:r>
      <w:r>
        <w:rPr>
          <w:rFonts w:hint="eastAsia" w:ascii="宋体" w:hAnsi="宋体" w:cs="宋体"/>
          <w:b/>
          <w:bCs/>
          <w:color w:val="000000"/>
          <w:highlight w:val="none"/>
        </w:rPr>
        <w:t xml:space="preserve">本项目专门面向中小企业采购，供应商如不提供此声明函，将作无效标处理。</w:t>
      </w:r>
      <w:r>
        <w:rPr>
          <w:b/>
          <w:bCs/>
        </w:rPr>
      </w:r>
      <w:r/>
    </w:p>
    <w:p>
      <w:pPr>
        <w:pStyle w:val="855"/>
        <w:jc w:val="center"/>
        <w:spacing w:beforeAutospacing="0" w:afterAutospacing="0" w:line="0" w:lineRule="atLeast"/>
        <w:rPr>
          <w:i/>
          <w:iCs/>
          <w:highlight w:val="none"/>
          <w:u w:val="single"/>
        </w:rPr>
      </w:pPr>
      <w:r>
        <w:rPr>
          <w:rFonts w:hint="eastAsia" w:ascii="黑体" w:hAnsi="宋体" w:eastAsia="黑体" w:cs="黑体"/>
          <w:b/>
          <w:color w:val="auto"/>
          <w:sz w:val="32"/>
          <w:szCs w:val="32"/>
          <w:highlight w:val="none"/>
        </w:rPr>
        <w:br w:type="page" w:clear="all"/>
      </w:r>
      <w:r>
        <w:rPr>
          <w:rFonts w:hint="eastAsia" w:ascii="黑体" w:hAnsi="宋体" w:eastAsia="黑体" w:cs="黑体"/>
          <w:b/>
          <w:i/>
          <w:iCs/>
          <w:color w:val="000000"/>
          <w:sz w:val="32"/>
          <w:szCs w:val="32"/>
          <w:highlight w:val="none"/>
          <w:u w:val="single"/>
        </w:rPr>
        <w:t xml:space="preserve"> 十、残疾人福利性单位声明函</w:t>
      </w:r>
      <w:r>
        <w:rPr>
          <w:rFonts w:hint="eastAsia" w:ascii="黑体" w:eastAsia="黑体" w:cs="黑体"/>
          <w:b/>
          <w:i/>
          <w:iCs/>
          <w:color w:val="000000"/>
          <w:sz w:val="32"/>
          <w:szCs w:val="32"/>
          <w:highlight w:val="none"/>
          <w:u w:val="single"/>
        </w:rPr>
        <w:t xml:space="preserve">（如有）</w:t>
      </w:r>
      <w:r/>
    </w:p>
    <w:p>
      <w:pPr>
        <w:pStyle w:val="85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p>
    <w:p>
      <w:pPr>
        <w:pStyle w:val="85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55"/>
        <w:ind w:firstLine="480"/>
        <w:jc w:val="both"/>
        <w:spacing w:beforeAutospacing="0" w:afterAutospacing="0" w:line="0" w:lineRule="atLeast"/>
        <w:rPr>
          <w:highlight w:val="none"/>
        </w:rPr>
      </w:pPr>
      <w:r>
        <w:rPr>
          <w:highlight w:val="none"/>
        </w:rPr>
        <w:t xml:space="preserve"> </w:t>
      </w:r>
      <w:r/>
    </w:p>
    <w:p>
      <w:pPr>
        <w:pStyle w:val="855"/>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5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855"/>
        <w:ind w:firstLine="624"/>
        <w:jc w:val="both"/>
        <w:spacing w:beforeAutospacing="0" w:afterAutospacing="0" w:line="0" w:lineRule="atLeast"/>
        <w:tabs>
          <w:tab w:val="center" w:pos="4153" w:leader="none"/>
        </w:tabs>
        <w:rPr>
          <w:highlight w:val="none"/>
        </w:rPr>
      </w:pPr>
      <w:r>
        <w:rPr>
          <w:highlight w:val="none"/>
        </w:rPr>
        <w:t xml:space="preserve"> </w:t>
      </w:r>
      <w:r>
        <w:tab/>
      </w:r>
      <w:r/>
    </w:p>
    <w:p>
      <w:pPr>
        <w:pStyle w:val="855"/>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55"/>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numPr>
          <w:ilvl w:val="0"/>
          <w:numId w:val="1"/>
        </w:numPr>
        <w:jc w:val="center"/>
        <w:spacing w:beforeAutospacing="0" w:afterAutospacing="0"/>
        <w:rPr>
          <w:rFonts w:hint="eastAsia" w:ascii="黑体" w:hAnsi="宋体" w:eastAsia="黑体" w:cs="黑体"/>
          <w:b/>
          <w:color w:val="000000"/>
          <w:sz w:val="32"/>
          <w:szCs w:val="32"/>
          <w:highlight w:val="none"/>
        </w:rPr>
      </w:pPr>
      <w:r/>
      <w:bookmarkStart w:id="430" w:name="_Hlt26955054"/>
      <w:r>
        <w:rPr>
          <w:rFonts w:hint="eastAsia" w:ascii="黑体" w:hAnsi="宋体" w:eastAsia="黑体" w:cs="黑体"/>
          <w:b/>
          <w:color w:val="000000"/>
          <w:sz w:val="32"/>
          <w:szCs w:val="32"/>
          <w:highlight w:val="none"/>
        </w:rPr>
        <w:t xml:space="preserve">商务要求响应及偏离表</w:t>
      </w:r>
      <w:r/>
    </w:p>
    <w:tbl>
      <w:tblPr>
        <w:tblStyle w:val="849"/>
        <w:tblW w:w="9443"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62"/>
        <w:gridCol w:w="2386"/>
        <w:gridCol w:w="1672"/>
        <w:gridCol w:w="3523"/>
      </w:tblGrid>
      <w:tr>
        <w:trPr>
          <w:trHeight w:val="873"/>
        </w:trPr>
        <w:tc>
          <w:tcPr>
            <w:tcBorders>
              <w:top w:val="single" w:color="000000" w:sz="4" w:space="0"/>
              <w:left w:val="single" w:color="000000" w:sz="4" w:space="0"/>
              <w:bottom w:val="single" w:color="000000" w:sz="4" w:space="0"/>
              <w:right w:val="single" w:color="000000" w:sz="4" w:space="0"/>
            </w:tcBorders>
            <w:tcW w:w="1862" w:type="dxa"/>
            <w:vAlign w:val="top"/>
            <w:textDirection w:val="lrTb"/>
            <w:noWrap w:val="false"/>
          </w:tcPr>
          <w:p>
            <w:pPr>
              <w:jc w:val="center"/>
              <w:spacing w:before="156"/>
              <w:rPr>
                <w:rFonts w:ascii="仿宋_GB2312" w:hAnsi="宋体" w:eastAsia="仿宋_GB2312"/>
                <w:sz w:val="24"/>
                <w:szCs w:val="20"/>
                <w:highlight w:val="none"/>
              </w:rPr>
            </w:pPr>
            <w:r>
              <w:rPr>
                <w:rFonts w:hint="eastAsia" w:ascii="仿宋_GB2312" w:hAnsi="宋体"/>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386" w:type="dxa"/>
            <w:vAlign w:val="top"/>
            <w:textDirection w:val="lrTb"/>
            <w:noWrap w:val="false"/>
          </w:tcPr>
          <w:p>
            <w:pPr>
              <w:jc w:val="center"/>
              <w:spacing w:before="156"/>
              <w:rPr>
                <w:rFonts w:ascii="仿宋_GB2312" w:hAnsi="宋体" w:eastAsia="仿宋_GB2312"/>
                <w:sz w:val="24"/>
                <w:szCs w:val="20"/>
                <w:highlight w:val="none"/>
              </w:rPr>
            </w:pPr>
            <w:r>
              <w:rPr>
                <w:rFonts w:hint="eastAsia" w:ascii="仿宋_GB2312" w:hAnsi="宋体"/>
                <w:sz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672" w:type="dxa"/>
            <w:vAlign w:val="top"/>
            <w:textDirection w:val="lrTb"/>
            <w:noWrap w:val="false"/>
          </w:tcPr>
          <w:p>
            <w:pPr>
              <w:jc w:val="center"/>
              <w:spacing w:before="156"/>
              <w:rPr>
                <w:rFonts w:ascii="仿宋_GB2312" w:hAnsi="宋体" w:eastAsia="仿宋_GB2312"/>
                <w:sz w:val="24"/>
                <w:szCs w:val="20"/>
                <w:highlight w:val="none"/>
              </w:rPr>
            </w:pPr>
            <w:r>
              <w:rPr>
                <w:rFonts w:hint="eastAsia" w:ascii="仿宋_GB2312" w:hAnsi="宋体"/>
                <w:sz w:val="24"/>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3523" w:type="dxa"/>
            <w:vAlign w:val="top"/>
            <w:textDirection w:val="lrTb"/>
            <w:noWrap w:val="false"/>
          </w:tcPr>
          <w:p>
            <w:pPr>
              <w:jc w:val="center"/>
              <w:spacing w:before="156"/>
              <w:rPr>
                <w:rFonts w:ascii="仿宋_GB2312" w:hAnsi="宋体" w:eastAsia="仿宋_GB2312"/>
                <w:sz w:val="24"/>
                <w:szCs w:val="20"/>
                <w:highlight w:val="none"/>
              </w:rPr>
            </w:pPr>
            <w:r>
              <w:rPr>
                <w:rFonts w:hint="eastAsia" w:ascii="仿宋_GB2312" w:hAnsi="宋体"/>
                <w:sz w:val="24"/>
                <w:highlight w:val="none"/>
              </w:rPr>
              <w:t xml:space="preserve">投标人的承诺或说明</w:t>
            </w:r>
            <w:r/>
          </w:p>
        </w:tc>
      </w:tr>
      <w:tr>
        <w:trPr>
          <w:trHeight w:val="873"/>
        </w:trPr>
        <w:tc>
          <w:tcPr>
            <w:tcBorders>
              <w:top w:val="single" w:color="000000" w:sz="4" w:space="0"/>
              <w:left w:val="single" w:color="000000" w:sz="4" w:space="0"/>
              <w:bottom w:val="single" w:color="000000" w:sz="4" w:space="0"/>
              <w:right w:val="single" w:color="000000" w:sz="4" w:space="0"/>
            </w:tcBorders>
            <w:tcW w:w="1862" w:type="dxa"/>
            <w:vAlign w:val="top"/>
            <w:textDirection w:val="lrTb"/>
            <w:noWrap w:val="false"/>
          </w:tcPr>
          <w:p>
            <w:pPr>
              <w:spacing w:before="156"/>
              <w:rPr>
                <w:rFonts w:ascii="仿宋_GB2312" w:hAnsi="宋体"/>
                <w:color w:val="000000"/>
                <w:sz w:val="24"/>
                <w:highlight w:val="none"/>
              </w:rPr>
            </w:pPr>
            <w:r>
              <w:rPr>
                <w:rFonts w:hint="eastAsia" w:ascii="仿宋_GB2312" w:hAnsi="宋体"/>
                <w:color w:val="000000"/>
                <w:sz w:val="24"/>
                <w:highlight w:val="none"/>
              </w:rPr>
              <w:t xml:space="preserve">合同履约期限</w:t>
            </w:r>
            <w:r/>
          </w:p>
        </w:tc>
        <w:tc>
          <w:tcPr>
            <w:tcBorders>
              <w:top w:val="single" w:color="000000" w:sz="4" w:space="0"/>
              <w:left w:val="single" w:color="000000" w:sz="4" w:space="0"/>
              <w:bottom w:val="single" w:color="000000" w:sz="4" w:space="0"/>
              <w:right w:val="single" w:color="000000" w:sz="4" w:space="0"/>
            </w:tcBorders>
            <w:tcW w:w="2386" w:type="dxa"/>
            <w:vAlign w:val="top"/>
            <w:textDirection w:val="lrTb"/>
            <w:noWrap w:val="false"/>
          </w:tcPr>
          <w:p>
            <w:pPr>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top"/>
            <w:textDirection w:val="lrTb"/>
            <w:noWrap w:val="false"/>
          </w:tcPr>
          <w:p>
            <w:pPr>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c>
          <w:tcPr>
            <w:tcBorders>
              <w:top w:val="single" w:color="000000" w:sz="4" w:space="0"/>
              <w:left w:val="single" w:color="000000" w:sz="4" w:space="0"/>
              <w:bottom w:val="single" w:color="000000" w:sz="4" w:space="0"/>
              <w:right w:val="single" w:color="000000" w:sz="4" w:space="0"/>
            </w:tcBorders>
            <w:tcW w:w="3523" w:type="dxa"/>
            <w:vAlign w:val="top"/>
            <w:textDirection w:val="lrTb"/>
            <w:noWrap w:val="false"/>
          </w:tcPr>
          <w:p>
            <w:pPr>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r>
      <w:tr>
        <w:trPr>
          <w:trHeight w:val="873"/>
        </w:trPr>
        <w:tc>
          <w:tcPr>
            <w:tcBorders>
              <w:top w:val="single" w:color="000000" w:sz="4" w:space="0"/>
              <w:left w:val="single" w:color="000000" w:sz="4" w:space="0"/>
              <w:bottom w:val="single" w:color="000000" w:sz="4" w:space="0"/>
              <w:right w:val="single" w:color="000000" w:sz="4" w:space="0"/>
            </w:tcBorders>
            <w:tcW w:w="1862" w:type="dxa"/>
            <w:vAlign w:val="top"/>
            <w:textDirection w:val="lrTb"/>
            <w:noWrap w:val="false"/>
          </w:tcPr>
          <w:p>
            <w:pPr>
              <w:spacing w:before="156"/>
              <w:rPr>
                <w:rFonts w:ascii="仿宋_GB2312" w:hAnsi="宋体"/>
                <w:color w:val="000000"/>
                <w:sz w:val="24"/>
                <w:highlight w:val="none"/>
              </w:rPr>
            </w:pPr>
            <w:r>
              <w:rPr>
                <w:rFonts w:hint="eastAsia" w:ascii="仿宋_GB2312" w:hAnsi="宋体"/>
                <w:color w:val="000000"/>
                <w:sz w:val="24"/>
                <w:highlight w:val="none"/>
              </w:rPr>
              <w:t xml:space="preserve">服务质量</w:t>
            </w:r>
            <w:r/>
          </w:p>
        </w:tc>
        <w:tc>
          <w:tcPr>
            <w:tcBorders>
              <w:top w:val="single" w:color="000000" w:sz="4" w:space="0"/>
              <w:left w:val="single" w:color="000000" w:sz="4" w:space="0"/>
              <w:bottom w:val="single" w:color="000000" w:sz="4" w:space="0"/>
              <w:right w:val="single" w:color="000000" w:sz="4" w:space="0"/>
            </w:tcBorders>
            <w:tcW w:w="2386" w:type="dxa"/>
            <w:vAlign w:val="top"/>
            <w:textDirection w:val="lrTb"/>
            <w:noWrap w:val="false"/>
          </w:tcPr>
          <w:p>
            <w:pPr>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top"/>
            <w:textDirection w:val="lrTb"/>
            <w:noWrap w:val="false"/>
          </w:tcPr>
          <w:p>
            <w:pPr>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c>
          <w:tcPr>
            <w:tcBorders>
              <w:top w:val="single" w:color="000000" w:sz="4" w:space="0"/>
              <w:left w:val="single" w:color="000000" w:sz="4" w:space="0"/>
              <w:bottom w:val="single" w:color="000000" w:sz="4" w:space="0"/>
              <w:right w:val="single" w:color="000000" w:sz="4" w:space="0"/>
            </w:tcBorders>
            <w:tcW w:w="3523" w:type="dxa"/>
            <w:vAlign w:val="top"/>
            <w:textDirection w:val="lrTb"/>
            <w:noWrap w:val="false"/>
          </w:tcPr>
          <w:p>
            <w:pPr>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r>
      <w:tr>
        <w:trPr>
          <w:trHeight w:val="873"/>
        </w:trPr>
        <w:tc>
          <w:tcPr>
            <w:tcBorders>
              <w:top w:val="single" w:color="000000" w:sz="4" w:space="0"/>
              <w:left w:val="single" w:color="000000" w:sz="4" w:space="0"/>
              <w:bottom w:val="single" w:color="000000" w:sz="4" w:space="0"/>
              <w:right w:val="single" w:color="000000" w:sz="4" w:space="0"/>
            </w:tcBorders>
            <w:tcW w:w="1862" w:type="dxa"/>
            <w:vAlign w:val="top"/>
            <w:textDirection w:val="lrTb"/>
            <w:noWrap w:val="false"/>
          </w:tcPr>
          <w:p>
            <w:pPr>
              <w:spacing w:before="156"/>
              <w:rPr>
                <w:rFonts w:ascii="仿宋_GB2312" w:hAnsi="宋体"/>
                <w:color w:val="000000"/>
                <w:sz w:val="24"/>
                <w:highlight w:val="none"/>
              </w:rPr>
            </w:pPr>
            <w:r>
              <w:rPr>
                <w:rFonts w:hint="eastAsia" w:ascii="仿宋_GB2312" w:hAnsi="宋体"/>
                <w:color w:val="000000"/>
                <w:sz w:val="24"/>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386" w:type="dxa"/>
            <w:vAlign w:val="top"/>
            <w:textDirection w:val="lrTb"/>
            <w:noWrap w:val="false"/>
          </w:tcPr>
          <w:p>
            <w:pPr>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top"/>
            <w:textDirection w:val="lrTb"/>
            <w:noWrap w:val="false"/>
          </w:tcPr>
          <w:p>
            <w:pPr>
              <w:ind w:left="43"/>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c>
          <w:tcPr>
            <w:tcBorders>
              <w:top w:val="single" w:color="000000" w:sz="4" w:space="0"/>
              <w:left w:val="single" w:color="000000" w:sz="4" w:space="0"/>
              <w:bottom w:val="single" w:color="000000" w:sz="4" w:space="0"/>
              <w:right w:val="single" w:color="000000" w:sz="4" w:space="0"/>
            </w:tcBorders>
            <w:tcW w:w="3523" w:type="dxa"/>
            <w:vAlign w:val="top"/>
            <w:textDirection w:val="lrTb"/>
            <w:noWrap w:val="false"/>
          </w:tcPr>
          <w:p>
            <w:pPr>
              <w:ind w:left="43"/>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r>
      <w:tr>
        <w:trPr>
          <w:trHeight w:val="873"/>
        </w:trPr>
        <w:tc>
          <w:tcPr>
            <w:tcBorders>
              <w:top w:val="single" w:color="000000" w:sz="4" w:space="0"/>
              <w:left w:val="single" w:color="000000" w:sz="4" w:space="0"/>
              <w:bottom w:val="single" w:color="000000" w:sz="4" w:space="0"/>
              <w:right w:val="single" w:color="000000" w:sz="4" w:space="0"/>
            </w:tcBorders>
            <w:tcW w:w="1862" w:type="dxa"/>
            <w:vAlign w:val="top"/>
            <w:textDirection w:val="lrTb"/>
            <w:noWrap w:val="false"/>
          </w:tcPr>
          <w:p>
            <w:pPr>
              <w:spacing w:before="156"/>
              <w:rPr>
                <w:rFonts w:ascii="仿宋_GB2312" w:hAnsi="宋体" w:eastAsia="仿宋_GB2312"/>
                <w:color w:val="000000"/>
                <w:sz w:val="24"/>
                <w:szCs w:val="20"/>
                <w:highlight w:val="none"/>
              </w:rPr>
            </w:pPr>
            <w:r>
              <w:rPr>
                <w:rFonts w:hint="eastAsia" w:ascii="仿宋_GB2312" w:hAnsi="宋体"/>
                <w:color w:val="000000"/>
                <w:sz w:val="24"/>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2386" w:type="dxa"/>
            <w:vAlign w:val="top"/>
            <w:textDirection w:val="lrTb"/>
            <w:noWrap w:val="false"/>
          </w:tcPr>
          <w:p>
            <w:pPr>
              <w:spacing w:before="156"/>
              <w:rPr>
                <w:rFonts w:ascii="仿宋_GB2312" w:hAnsi="宋体"/>
                <w:sz w:val="24"/>
                <w:highlight w:val="none"/>
              </w:rPr>
            </w:pPr>
            <w:r>
              <w:rPr>
                <w:rFonts w:ascii="仿宋_GB2312" w:hAnsi="宋体"/>
                <w:sz w:val="24"/>
                <w:highlight w:val="none"/>
              </w:rPr>
            </w:r>
            <w:r/>
          </w:p>
          <w:p>
            <w:pPr>
              <w:spacing w:before="156"/>
              <w:rPr>
                <w:rFonts w:ascii="仿宋_GB2312" w:hAnsi="宋体"/>
                <w:sz w:val="24"/>
                <w:highlight w:val="none"/>
              </w:rPr>
            </w:pPr>
            <w:r>
              <w:rPr>
                <w:rFonts w:ascii="仿宋_GB2312" w:hAnsi="宋体"/>
                <w:sz w:val="24"/>
                <w:highlight w:val="none"/>
              </w:rPr>
            </w:r>
            <w:r/>
          </w:p>
        </w:tc>
        <w:tc>
          <w:tcPr>
            <w:tcBorders>
              <w:top w:val="single" w:color="000000" w:sz="4" w:space="0"/>
              <w:left w:val="single" w:color="000000" w:sz="4" w:space="0"/>
              <w:bottom w:val="single" w:color="000000" w:sz="4" w:space="0"/>
              <w:right w:val="single" w:color="000000" w:sz="4" w:space="0"/>
            </w:tcBorders>
            <w:tcW w:w="1672" w:type="dxa"/>
            <w:vAlign w:val="top"/>
            <w:textDirection w:val="lrTb"/>
            <w:noWrap w:val="false"/>
          </w:tcPr>
          <w:p>
            <w:pPr>
              <w:ind w:left="43"/>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c>
          <w:tcPr>
            <w:tcBorders>
              <w:top w:val="single" w:color="000000" w:sz="4" w:space="0"/>
              <w:left w:val="single" w:color="000000" w:sz="4" w:space="0"/>
              <w:bottom w:val="single" w:color="000000" w:sz="4" w:space="0"/>
              <w:right w:val="single" w:color="000000" w:sz="4" w:space="0"/>
            </w:tcBorders>
            <w:tcW w:w="3523" w:type="dxa"/>
            <w:vAlign w:val="top"/>
            <w:textDirection w:val="lrTb"/>
            <w:noWrap w:val="false"/>
          </w:tcPr>
          <w:p>
            <w:pPr>
              <w:ind w:left="43"/>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r>
    </w:tbl>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55"/>
        <w:jc w:val="both"/>
        <w:spacing w:beforeAutospacing="0" w:afterAutospacing="0" w:line="480" w:lineRule="auto"/>
        <w:rPr>
          <w:highlight w:val="none"/>
        </w:rPr>
      </w:pPr>
      <w:r>
        <w:rPr>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t xml:space="preserve"> </w:t>
      </w:r>
      <w:r>
        <w:rPr>
          <w:rFonts w:hint="eastAsia" w:ascii="宋体" w:hAnsi="宋体" w:eastAsia="宋体" w:cs="宋体"/>
          <w:color w:val="000000"/>
          <w:highlight w:val="none"/>
        </w:rPr>
        <w:t xml:space="preserve"> 供应商全称</w:t>
      </w:r>
      <w:r>
        <w:rPr>
          <w:rFonts w:ascii="宋体" w:hAnsi="宋体" w:cs="宋体"/>
          <w:color w:val="000000"/>
          <w:highlight w:val="none"/>
        </w:rPr>
        <w:t xml:space="preserve">（加盖</w:t>
      </w:r>
      <w:r>
        <w:rPr>
          <w:rFonts w:eastAsia="Times New Roman"/>
          <w:color w:val="000000"/>
          <w:highlight w:val="none"/>
        </w:rPr>
        <w:t xml:space="preserve">CA</w:t>
      </w:r>
      <w:r>
        <w:rPr>
          <w:rFonts w:ascii="宋体" w:hAnsi="宋体" w:cs="宋体"/>
          <w:color w:val="000000"/>
          <w:highlight w:val="none"/>
        </w:rPr>
        <w:t xml:space="preserve">电子签章）                 日期：</w:t>
      </w:r>
      <w:r>
        <w:rPr>
          <w:rFonts w:hint="eastAsia"/>
          <w:color w:val="000000"/>
          <w:szCs w:val="21"/>
          <w:highlight w:val="none"/>
        </w:rPr>
        <w:t xml:space="preserve">   年    月    日</w:t>
      </w:r>
      <w:r/>
    </w:p>
    <w:p>
      <w:pPr>
        <w:pStyle w:val="855"/>
        <w:jc w:val="both"/>
        <w:spacing w:beforeAutospacing="0" w:afterAutospacing="0" w:line="480" w:lineRule="auto"/>
        <w:rPr>
          <w:highlight w:val="none"/>
        </w:rPr>
      </w:pPr>
      <w:r>
        <w:rPr>
          <w:highlight w:val="none"/>
        </w:rPr>
      </w:r>
      <w:r/>
    </w:p>
    <w:p>
      <w:pPr>
        <w:pStyle w:val="855"/>
        <w:jc w:val="center"/>
        <w:spacing w:beforeAutospacing="0" w:afterAutospacing="0"/>
        <w:rPr>
          <w:highlight w:val="none"/>
        </w:rPr>
      </w:pPr>
      <w:r/>
      <w:bookmarkStart w:id="431" w:name="_Toc462564146"/>
      <w:r/>
      <w:bookmarkStart w:id="432" w:name="_Hlt26955066"/>
      <w:r/>
      <w:bookmarkStart w:id="433" w:name="_Hlt26609389"/>
      <w:r/>
      <w:bookmarkStart w:id="434" w:name="_Hlt26671374"/>
      <w:r/>
      <w:bookmarkStart w:id="435" w:name="_格式2__法定代表人授权书"/>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numPr>
          <w:ilvl w:val="0"/>
          <w:numId w:val="0"/>
        </w:numPr>
        <w:jc w:val="center"/>
        <w:spacing w:beforeAutospacing="0" w:afterAutospacing="0"/>
        <w:rPr>
          <w:rFonts w:hint="eastAsia" w:ascii="黑体" w:hAnsi="宋体" w:eastAsia="黑体" w:cs="黑体"/>
          <w:b/>
          <w:bCs/>
          <w:i/>
          <w:color w:val="auto"/>
          <w:sz w:val="32"/>
          <w:szCs w:val="32"/>
          <w:highlight w:val="none"/>
          <w:u w:val="single"/>
        </w:rPr>
      </w:pPr>
      <w:r>
        <w:rPr>
          <w:rFonts w:hint="eastAsia" w:ascii="黑体" w:hAnsi="宋体" w:eastAsia="黑体" w:cs="黑体"/>
          <w:b/>
          <w:i/>
          <w:color w:val="auto"/>
          <w:sz w:val="32"/>
          <w:szCs w:val="32"/>
          <w:u w:val="single"/>
          <w:lang w:val="en-US" w:eastAsia="zh-CN" w:bidi="ar-SA"/>
        </w:rPr>
        <w:t xml:space="preserve">十二、</w:t>
      </w:r>
      <w:r>
        <w:rPr>
          <w:rFonts w:hint="eastAsia" w:ascii="黑体" w:hAnsi="宋体" w:eastAsia="黑体" w:cs="黑体"/>
          <w:b/>
          <w:i/>
          <w:color w:val="auto"/>
          <w:sz w:val="32"/>
          <w:szCs w:val="32"/>
          <w:highlight w:val="none"/>
          <w:u w:val="single"/>
        </w:rPr>
        <w:t xml:space="preserve">开标一览表</w:t>
      </w:r>
      <w:r/>
    </w:p>
    <w:p>
      <w:pPr>
        <w:pStyle w:val="855"/>
        <w:numPr>
          <w:ilvl w:val="0"/>
          <w:numId w:val="0"/>
        </w:numPr>
        <w:jc w:val="center"/>
        <w:spacing w:beforeAutospacing="0" w:afterAutospacing="0"/>
        <w:rPr>
          <w:rFonts w:hint="eastAsia" w:ascii="黑体" w:hAnsi="宋体" w:eastAsia="黑体" w:cs="黑体"/>
          <w:b/>
          <w:bCs/>
          <w:i/>
          <w:color w:val="auto"/>
          <w:sz w:val="32"/>
          <w:szCs w:val="32"/>
          <w:highlight w:val="none"/>
          <w:u w:val="single"/>
        </w:rPr>
      </w:pPr>
      <w:r>
        <w:rPr>
          <w:rFonts w:hint="eastAsia" w:ascii="黑体" w:hAnsi="宋体" w:eastAsia="黑体" w:cs="黑体"/>
          <w:b/>
          <w:bCs/>
          <w:i/>
          <w:color w:val="auto"/>
          <w:sz w:val="32"/>
          <w:szCs w:val="32"/>
          <w:highlight w:val="none"/>
          <w:u w:val="single"/>
        </w:rPr>
      </w:r>
      <w:r>
        <w:rPr>
          <w:rFonts w:hint="eastAsia" w:ascii="黑体" w:hAnsi="宋体" w:eastAsia="黑体" w:cs="黑体"/>
          <w:b/>
          <w:bCs/>
          <w:i/>
          <w:color w:val="auto"/>
          <w:sz w:val="32"/>
          <w:szCs w:val="32"/>
          <w:highlight w:val="none"/>
          <w:u w:val="single"/>
        </w:rPr>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pStyle w:val="855"/>
        <w:numPr>
          <w:ilvl w:val="0"/>
          <w:numId w:val="0"/>
        </w:numPr>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tbl>
      <w:tblPr>
        <w:tblStyle w:val="849"/>
        <w:tblW w:w="8220"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55"/>
              <w:jc w:val="center"/>
              <w:spacing w:beforeAutospacing="0" w:afterAutospacing="0"/>
              <w:rPr>
                <w:highlight w:val="none"/>
              </w:rPr>
            </w:pPr>
            <w:r>
              <w:rPr>
                <w:rFonts w:hint="eastAsia" w:ascii="宋体" w:hAnsi="宋体" w:eastAsia="宋体" w:cs="宋体"/>
                <w:color w:val="000000"/>
                <w:highlight w:val="none"/>
                <w:lang w:val="en-US" w:eastAsia="zh-CN"/>
              </w:rPr>
              <w:t xml:space="preserve">投标优惠率</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55"/>
              <w:spacing w:beforeAutospacing="0" w:afterAutospacing="0" w:line="0" w:lineRule="atLeast"/>
              <w:rPr>
                <w:highlight w:val="none"/>
              </w:rPr>
            </w:pPr>
            <w:r>
              <w:rPr>
                <w:rFonts w:hint="eastAsia" w:ascii="宋体" w:hAnsi="宋体" w:eastAsia="宋体" w:cs="宋体"/>
                <w:color w:val="000000"/>
                <w:highlight w:val="none"/>
              </w:rPr>
              <w:t xml:space="preserve">小写：                             （%）</w:t>
            </w:r>
            <w:r/>
          </w:p>
        </w:tc>
      </w:tr>
    </w:tbl>
    <w:p>
      <w:pPr>
        <w:pStyle w:val="855"/>
        <w:jc w:val="both"/>
        <w:spacing w:beforeAutospacing="0" w:afterAutospacing="0"/>
        <w:rPr>
          <w:highlight w:val="none"/>
        </w:rPr>
      </w:pPr>
      <w:r>
        <w:rPr>
          <w:highlight w:val="none"/>
        </w:rPr>
        <w:t xml:space="preserve"> </w:t>
      </w:r>
      <w:r/>
    </w:p>
    <w:p>
      <w:pPr>
        <w:jc w:val="right"/>
        <w:keepLines w:val="0"/>
        <w:keepNext w:val="0"/>
        <w:pageBreakBefore w:val="0"/>
        <w:spacing w:line="360" w:lineRule="auto"/>
        <w:widowControl w:val="o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jc w:val="right"/>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hint="eastAsia"/>
          <w:color w:val="000000"/>
          <w:szCs w:val="21"/>
          <w:highlight w:val="none"/>
        </w:rPr>
        <w:t xml:space="preserve">   年    月    日</w:t>
      </w:r>
      <w:r/>
    </w:p>
    <w:p>
      <w:pPr>
        <w:pStyle w:val="855"/>
        <w:ind w:firstLine="480"/>
        <w:jc w:val="both"/>
        <w:keepLines w:val="0"/>
        <w:keepNext w:val="0"/>
        <w:pageBreakBefore w:val="0"/>
        <w:spacing w:beforeAutospacing="0" w:afterAutospacing="0" w:line="360" w:lineRule="auto"/>
        <w:widowControl w:val="off"/>
        <w:rPr>
          <w:highlight w:val="none"/>
        </w:rPr>
      </w:pPr>
      <w:r>
        <w:rPr>
          <w:highlight w:val="none"/>
        </w:rPr>
      </w:r>
      <w:r/>
    </w:p>
    <w:p>
      <w:pPr>
        <w:pStyle w:val="85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rPr>
          <w:highlight w:val="none"/>
        </w:rPr>
      </w:pPr>
      <w:r>
        <w:rPr>
          <w:highlight w:val="none"/>
        </w:rPr>
        <w:br w:type="page" w:clear="all"/>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after="156" w:line="460" w:lineRule="exact"/>
        <w:rPr>
          <w:rFonts w:ascii="宋体" w:cs="宋体"/>
          <w:b/>
          <w:bCs/>
          <w:sz w:val="32"/>
          <w:szCs w:val="32"/>
          <w:highlight w:val="none"/>
        </w:rPr>
      </w:pPr>
      <w:r>
        <w:rPr>
          <w:rFonts w:hint="eastAsia" w:ascii="宋体" w:cs="宋体"/>
          <w:b/>
          <w:bCs/>
          <w:sz w:val="32"/>
          <w:szCs w:val="32"/>
          <w:highlight w:val="none"/>
        </w:rPr>
        <w:t xml:space="preserve">十三</w:t>
      </w:r>
      <w:r>
        <w:rPr>
          <w:rFonts w:hint="eastAsia" w:ascii="宋体" w:cs="宋体"/>
          <w:b/>
          <w:bCs/>
          <w:sz w:val="32"/>
          <w:szCs w:val="32"/>
          <w:highlight w:val="none"/>
          <w:lang w:val="zh-CN"/>
        </w:rPr>
        <w:t xml:space="preserve">、拟投入造价从业人员、</w:t>
      </w:r>
      <w:r>
        <w:rPr>
          <w:rFonts w:hint="eastAsia" w:ascii="宋体" w:cs="宋体"/>
          <w:b/>
          <w:bCs/>
          <w:sz w:val="32"/>
          <w:szCs w:val="32"/>
          <w:highlight w:val="none"/>
        </w:rPr>
        <w:t xml:space="preserve">服务方案等</w:t>
      </w:r>
      <w:r/>
    </w:p>
    <w:p>
      <w:pPr>
        <w:jc w:val="center"/>
        <w:spacing w:after="156" w:line="460" w:lineRule="exact"/>
        <w:rPr>
          <w:rFonts w:ascii="宋体" w:cs="宋体"/>
          <w:b/>
          <w:bCs/>
          <w:sz w:val="32"/>
          <w:szCs w:val="32"/>
          <w:highlight w:val="none"/>
          <w:lang w:val="zh-CN"/>
        </w:rPr>
      </w:pPr>
      <w:r>
        <w:rPr>
          <w:rFonts w:hint="eastAsia" w:ascii="宋体" w:cs="宋体"/>
          <w:b/>
          <w:bCs/>
          <w:sz w:val="32"/>
          <w:szCs w:val="32"/>
          <w:highlight w:val="none"/>
        </w:rPr>
        <w:t xml:space="preserve">13.1</w:t>
      </w:r>
      <w:r>
        <w:rPr>
          <w:rFonts w:hint="eastAsia" w:ascii="宋体" w:cs="宋体"/>
          <w:b/>
          <w:bCs/>
          <w:sz w:val="32"/>
          <w:szCs w:val="32"/>
          <w:highlight w:val="none"/>
          <w:lang w:val="zh-CN"/>
        </w:rPr>
        <w:t xml:space="preserve">拟投入造价从业人员汇总一览表</w:t>
      </w:r>
      <w:r/>
    </w:p>
    <w:tbl>
      <w:tblPr>
        <w:tblStyle w:val="8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1651"/>
        <w:gridCol w:w="2353"/>
        <w:gridCol w:w="1217"/>
        <w:gridCol w:w="1785"/>
      </w:tblGrid>
      <w:tr>
        <w:trPr>
          <w:jc w:val="center"/>
          <w:trHeight w:val="964"/>
        </w:trPr>
        <w:tc>
          <w:tcPr>
            <w:tcW w:w="525" w:type="dxa"/>
            <w:vAlign w:val="center"/>
            <w:textDirection w:val="lrTb"/>
            <w:noWrap w:val="false"/>
          </w:tcPr>
          <w:p>
            <w:pPr>
              <w:jc w:val="center"/>
              <w:spacing w:line="300" w:lineRule="exact"/>
              <w:rPr>
                <w:rFonts w:ascii="宋体" w:cs="宋体"/>
                <w:b/>
                <w:bCs/>
                <w:highlight w:val="none"/>
                <w:lang w:val="zh-CN"/>
              </w:rPr>
            </w:pPr>
            <w:r>
              <w:rPr>
                <w:rFonts w:hint="eastAsia" w:ascii="宋体" w:cs="宋体"/>
                <w:b/>
                <w:bCs/>
                <w:highlight w:val="none"/>
                <w:lang w:val="zh-CN"/>
              </w:rPr>
              <w:t xml:space="preserve">序号</w:t>
            </w:r>
            <w:r/>
          </w:p>
        </w:tc>
        <w:tc>
          <w:tcPr>
            <w:tcW w:w="1651" w:type="dxa"/>
            <w:vAlign w:val="center"/>
            <w:textDirection w:val="lrTb"/>
            <w:noWrap w:val="false"/>
          </w:tcPr>
          <w:p>
            <w:pPr>
              <w:jc w:val="center"/>
              <w:spacing w:line="300" w:lineRule="exact"/>
              <w:rPr>
                <w:rFonts w:ascii="宋体" w:cs="宋体"/>
                <w:b/>
                <w:bCs/>
                <w:highlight w:val="none"/>
                <w:lang w:val="zh-CN"/>
              </w:rPr>
            </w:pPr>
            <w:r>
              <w:rPr>
                <w:rFonts w:hint="eastAsia" w:ascii="宋体" w:cs="宋体"/>
                <w:b/>
                <w:bCs/>
                <w:highlight w:val="none"/>
                <w:lang w:val="zh-CN"/>
              </w:rPr>
              <w:t xml:space="preserve">姓名</w:t>
            </w:r>
            <w:r/>
          </w:p>
        </w:tc>
        <w:tc>
          <w:tcPr>
            <w:tcW w:w="2353" w:type="dxa"/>
            <w:vAlign w:val="center"/>
            <w:textDirection w:val="lrTb"/>
            <w:noWrap w:val="false"/>
          </w:tcPr>
          <w:p>
            <w:pPr>
              <w:jc w:val="center"/>
              <w:spacing w:line="300" w:lineRule="exact"/>
              <w:rPr>
                <w:rFonts w:ascii="宋体" w:cs="宋体"/>
                <w:b/>
                <w:bCs/>
                <w:highlight w:val="none"/>
              </w:rPr>
            </w:pPr>
            <w:r>
              <w:rPr>
                <w:rFonts w:hint="eastAsia" w:ascii="宋体" w:cs="宋体"/>
                <w:b/>
                <w:bCs/>
                <w:highlight w:val="none"/>
                <w:lang w:val="zh-CN"/>
              </w:rPr>
              <w:t xml:space="preserve">造价职业资格</w:t>
            </w:r>
            <w:r>
              <w:rPr>
                <w:rFonts w:hint="eastAsia" w:ascii="宋体" w:cs="宋体"/>
                <w:b/>
                <w:bCs/>
                <w:highlight w:val="none"/>
              </w:rPr>
              <w:t xml:space="preserve">及</w:t>
            </w:r>
            <w:r>
              <w:rPr>
                <w:rFonts w:hint="eastAsia" w:ascii="宋体" w:cs="宋体"/>
                <w:b/>
                <w:bCs/>
                <w:highlight w:val="none"/>
                <w:lang w:val="zh-CN"/>
              </w:rPr>
              <w:t xml:space="preserve">注册证，提供扫描件</w:t>
            </w:r>
            <w:r/>
          </w:p>
        </w:tc>
        <w:tc>
          <w:tcPr>
            <w:tcW w:w="1217" w:type="dxa"/>
            <w:vAlign w:val="center"/>
            <w:textDirection w:val="lrTb"/>
            <w:noWrap w:val="false"/>
          </w:tcPr>
          <w:p>
            <w:pPr>
              <w:jc w:val="center"/>
              <w:spacing w:line="300" w:lineRule="exact"/>
              <w:rPr>
                <w:rFonts w:ascii="宋体" w:cs="宋体"/>
                <w:b/>
                <w:bCs/>
                <w:highlight w:val="none"/>
              </w:rPr>
            </w:pPr>
            <w:r>
              <w:rPr>
                <w:rFonts w:hint="eastAsia" w:ascii="宋体" w:cs="宋体"/>
                <w:b/>
                <w:bCs/>
                <w:highlight w:val="none"/>
              </w:rPr>
              <w:t xml:space="preserve">职称证号</w:t>
            </w:r>
            <w:r>
              <w:rPr>
                <w:rFonts w:hint="eastAsia" w:ascii="宋体" w:cs="宋体"/>
                <w:b/>
                <w:bCs/>
                <w:highlight w:val="none"/>
                <w:lang w:val="zh-CN"/>
              </w:rPr>
              <w:t xml:space="preserve">，提供扫描件</w:t>
            </w:r>
            <w:r/>
          </w:p>
        </w:tc>
        <w:tc>
          <w:tcPr>
            <w:tcW w:w="1785" w:type="dxa"/>
            <w:vAlign w:val="center"/>
            <w:textDirection w:val="lrTb"/>
            <w:noWrap w:val="false"/>
          </w:tcPr>
          <w:p>
            <w:pPr>
              <w:jc w:val="center"/>
              <w:spacing w:line="300" w:lineRule="exact"/>
              <w:rPr>
                <w:rFonts w:ascii="宋体" w:cs="宋体"/>
                <w:b/>
                <w:bCs/>
                <w:highlight w:val="none"/>
              </w:rPr>
            </w:pPr>
            <w:r>
              <w:rPr>
                <w:rFonts w:hint="eastAsia" w:ascii="宋体" w:cs="宋体"/>
                <w:b/>
                <w:bCs/>
                <w:highlight w:val="none"/>
              </w:rPr>
              <w:t xml:space="preserve">业绩名称</w:t>
            </w:r>
            <w:r>
              <w:rPr>
                <w:rFonts w:hint="eastAsia" w:ascii="宋体" w:cs="宋体"/>
                <w:b/>
                <w:bCs/>
                <w:highlight w:val="none"/>
                <w:lang w:val="zh-CN"/>
              </w:rPr>
              <w:t xml:space="preserve">，提供扫描件</w:t>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Cs/>
                <w:highlight w:val="none"/>
                <w:lang w:val="zh-CN"/>
              </w:rPr>
            </w:pPr>
            <w:r>
              <w:rPr>
                <w:rFonts w:ascii="宋体" w:cs="宋体"/>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90"/>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61"/>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61"/>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90"/>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bl>
    <w:p>
      <w:pPr>
        <w:pStyle w:val="874"/>
        <w:ind w:firstLine="0"/>
        <w:rPr>
          <w:highlight w:val="none"/>
          <w:lang w:val="zh-CN"/>
        </w:rPr>
      </w:pPr>
      <w:r>
        <w:rPr>
          <w:highlight w:val="none"/>
          <w:lang w:val="zh-CN"/>
        </w:rPr>
      </w:r>
      <w:r/>
    </w:p>
    <w:p>
      <w:pPr>
        <w:ind w:firstLine="840"/>
        <w:rPr>
          <w:highlight w:val="none"/>
        </w:rPr>
      </w:pPr>
      <w:r>
        <w:rPr>
          <w:rFonts w:hint="eastAsia" w:ascii="宋体" w:cs="宋体"/>
          <w:highlight w:val="none"/>
          <w:lang w:val="zh-CN"/>
        </w:rPr>
        <w:t xml:space="preserve">投标</w:t>
      </w:r>
      <w:r>
        <w:rPr>
          <w:rFonts w:hint="eastAsia" w:ascii="宋体" w:cs="宋体"/>
          <w:highlight w:val="none"/>
        </w:rPr>
        <w:t xml:space="preserve">人</w:t>
      </w:r>
      <w:r>
        <w:rPr>
          <w:rFonts w:hint="eastAsia"/>
          <w:color w:val="000000"/>
          <w:highlight w:val="none"/>
        </w:rPr>
        <w:t xml:space="preserve">（加盖CA电子签章）</w:t>
      </w:r>
      <w:r>
        <w:rPr>
          <w:rFonts w:hint="eastAsia" w:ascii="宋体" w:cs="宋体"/>
          <w:highlight w:val="none"/>
          <w:lang w:val="zh-CN"/>
        </w:rPr>
        <w:t xml:space="preserve"> </w:t>
      </w:r>
      <w:r>
        <w:rPr>
          <w:rFonts w:ascii="宋体" w:cs="宋体"/>
          <w:highlight w:val="none"/>
          <w:lang w:val="zh-CN"/>
        </w:rPr>
        <w:t xml:space="preserve">                        </w:t>
      </w:r>
      <w:r>
        <w:rPr>
          <w:rFonts w:hint="eastAsia" w:ascii="宋体" w:cs="宋体"/>
          <w:highlight w:val="none"/>
          <w:lang w:val="zh-CN"/>
        </w:rPr>
        <w:t xml:space="preserve">日期：</w:t>
      </w:r>
      <w:r>
        <w:rPr>
          <w:rFonts w:hint="eastAsia"/>
          <w:color w:val="000000"/>
          <w:szCs w:val="21"/>
          <w:highlight w:val="none"/>
        </w:rPr>
        <w:t xml:space="preserve">   年    月    日</w:t>
      </w:r>
      <w:r/>
    </w:p>
    <w:p>
      <w:pPr>
        <w:rPr>
          <w:rFonts w:ascii="宋体" w:cs="宋体"/>
          <w:b/>
          <w:bCs/>
          <w:highlight w:val="none"/>
          <w:lang w:val="zh-CN"/>
        </w:rPr>
      </w:pPr>
      <w:r>
        <w:rPr>
          <w:rFonts w:ascii="宋体" w:cs="宋体"/>
          <w:b/>
          <w:bCs/>
          <w:highlight w:val="none"/>
          <w:lang w:val="zh-CN"/>
        </w:rPr>
      </w:r>
      <w:r/>
    </w:p>
    <w:p>
      <w:pPr>
        <w:ind w:firstLine="420"/>
        <w:rPr>
          <w:rFonts w:ascii="宋体" w:cs="宋体"/>
          <w:highlight w:val="none"/>
          <w:lang w:val="zh-CN"/>
        </w:rPr>
      </w:pPr>
      <w:r>
        <w:rPr>
          <w:rFonts w:ascii="宋体" w:cs="宋体"/>
          <w:highlight w:val="none"/>
          <w:lang w:val="zh-CN"/>
        </w:rPr>
      </w:r>
      <w:r/>
    </w:p>
    <w:p>
      <w:pPr>
        <w:ind w:firstLine="420"/>
        <w:rPr>
          <w:rFonts w:ascii="宋体" w:hAnsi="宋体" w:cs="宋体"/>
          <w:highlight w:val="none"/>
          <w:lang w:val="zh-CN"/>
        </w:rPr>
      </w:pPr>
      <w:r>
        <w:rPr>
          <w:rFonts w:hint="eastAsia" w:ascii="宋体" w:hAnsi="宋体" w:cs="宋体"/>
          <w:highlight w:val="none"/>
        </w:rPr>
        <w:t xml:space="preserve">附相关从业人员</w:t>
      </w:r>
      <w:r>
        <w:rPr>
          <w:rFonts w:hint="eastAsia" w:ascii="宋体" w:hAnsi="宋体" w:cs="宋体"/>
          <w:highlight w:val="none"/>
          <w:lang w:val="zh-CN"/>
        </w:rPr>
        <w:t xml:space="preserve">资格证书、执业注册证书、</w:t>
      </w:r>
      <w:r>
        <w:rPr>
          <w:rFonts w:hint="eastAsia" w:ascii="宋体" w:hAnsi="宋体" w:cs="宋体"/>
          <w:highlight w:val="none"/>
        </w:rPr>
        <w:t xml:space="preserve">职称证、业绩等原件扫描件</w:t>
      </w:r>
      <w:r>
        <w:rPr>
          <w:rFonts w:hint="eastAsia" w:ascii="宋体" w:hAnsi="宋体" w:cs="宋体"/>
          <w:highlight w:val="none"/>
          <w:lang w:val="zh-CN"/>
        </w:rPr>
        <w:t xml:space="preserve">；</w:t>
      </w:r>
      <w:r/>
    </w:p>
    <w:p>
      <w:pPr>
        <w:jc w:val="center"/>
        <w:spacing w:before="50" w:after="50"/>
        <w:rPr>
          <w:rFonts w:ascii="黑体" w:eastAsia="黑体"/>
          <w:sz w:val="32"/>
          <w:szCs w:val="32"/>
          <w:highlight w:val="none"/>
        </w:rPr>
      </w:pPr>
      <w:r>
        <w:rPr>
          <w:rFonts w:ascii="黑体" w:eastAsia="黑体"/>
          <w:sz w:val="32"/>
          <w:szCs w:val="32"/>
          <w:highlight w:val="none"/>
        </w:rPr>
      </w:r>
      <w:r/>
    </w:p>
    <w:p>
      <w:pPr>
        <w:jc w:val="center"/>
        <w:spacing w:before="50" w:after="50"/>
        <w:rPr>
          <w:rFonts w:ascii="黑体" w:eastAsia="黑体"/>
          <w:sz w:val="32"/>
          <w:szCs w:val="32"/>
          <w:highlight w:val="none"/>
        </w:rPr>
      </w:pPr>
      <w:r>
        <w:rPr>
          <w:rFonts w:ascii="黑体" w:eastAsia="黑体"/>
          <w:sz w:val="32"/>
          <w:szCs w:val="32"/>
          <w:highlight w:val="none"/>
        </w:rPr>
      </w:r>
      <w:r/>
    </w:p>
    <w:p>
      <w:pPr>
        <w:jc w:val="center"/>
        <w:spacing w:before="50" w:after="50"/>
        <w:rPr>
          <w:rFonts w:ascii="黑体" w:eastAsia="黑体"/>
          <w:sz w:val="32"/>
          <w:szCs w:val="32"/>
          <w:highlight w:val="none"/>
        </w:rPr>
      </w:pPr>
      <w:r>
        <w:rPr>
          <w:rFonts w:ascii="黑体" w:eastAsia="黑体"/>
          <w:sz w:val="32"/>
          <w:szCs w:val="32"/>
          <w:highlight w:val="none"/>
        </w:rPr>
      </w:r>
      <w:r/>
    </w:p>
    <w:p>
      <w:pPr>
        <w:ind w:firstLine="643"/>
        <w:jc w:val="center"/>
        <w:spacing w:line="560" w:lineRule="exact"/>
        <w:rPr>
          <w:rFonts w:ascii="宋体" w:hAnsi="宋体"/>
          <w:b/>
          <w:color w:val="000000"/>
          <w:sz w:val="32"/>
          <w:szCs w:val="32"/>
          <w:highlight w:val="none"/>
        </w:rPr>
      </w:pPr>
      <w:r>
        <w:rPr>
          <w:rFonts w:ascii="宋体" w:hAnsi="宋体"/>
          <w:b/>
          <w:color w:val="000000"/>
          <w:sz w:val="32"/>
          <w:szCs w:val="32"/>
          <w:highlight w:val="none"/>
        </w:rPr>
      </w:r>
      <w:r/>
    </w:p>
    <w:p>
      <w:pPr>
        <w:ind w:firstLine="643"/>
        <w:jc w:val="center"/>
        <w:spacing w:line="560" w:lineRule="exact"/>
        <w:rPr>
          <w:rFonts w:ascii="宋体" w:hAnsi="宋体"/>
          <w:b/>
          <w:color w:val="000000"/>
          <w:sz w:val="32"/>
          <w:szCs w:val="32"/>
          <w:highlight w:val="none"/>
        </w:rPr>
      </w:pPr>
      <w:r>
        <w:rPr>
          <w:rFonts w:ascii="宋体" w:hAnsi="宋体"/>
          <w:b/>
          <w:color w:val="000000"/>
          <w:sz w:val="32"/>
          <w:szCs w:val="32"/>
          <w:highlight w:val="none"/>
        </w:rPr>
      </w:r>
      <w:r/>
    </w:p>
    <w:p>
      <w:pPr>
        <w:ind w:firstLine="643"/>
        <w:jc w:val="center"/>
        <w:spacing w:line="560" w:lineRule="exact"/>
        <w:rPr>
          <w:rFonts w:ascii="宋体" w:hAnsi="宋体"/>
          <w:b/>
          <w:color w:val="000000"/>
          <w:sz w:val="32"/>
          <w:szCs w:val="32"/>
          <w:highlight w:val="none"/>
        </w:rPr>
      </w:pPr>
      <w:r>
        <w:rPr>
          <w:rFonts w:ascii="宋体" w:hAnsi="宋体"/>
          <w:b/>
          <w:color w:val="000000"/>
          <w:sz w:val="32"/>
          <w:szCs w:val="32"/>
          <w:highlight w:val="none"/>
        </w:rPr>
      </w:r>
      <w:r/>
    </w:p>
    <w:p>
      <w:pPr>
        <w:ind w:firstLine="643"/>
        <w:jc w:val="center"/>
        <w:spacing w:line="560" w:lineRule="exact"/>
        <w:rPr>
          <w:rFonts w:ascii="宋体" w:hAnsi="宋体"/>
          <w:b/>
          <w:color w:val="000000"/>
          <w:sz w:val="32"/>
          <w:szCs w:val="32"/>
          <w:highlight w:val="none"/>
        </w:rPr>
      </w:pPr>
      <w:r>
        <w:rPr>
          <w:rFonts w:ascii="宋体" w:hAnsi="宋体"/>
          <w:b/>
          <w:color w:val="000000"/>
          <w:sz w:val="32"/>
          <w:szCs w:val="32"/>
          <w:highlight w:val="none"/>
        </w:rPr>
      </w:r>
      <w:r/>
    </w:p>
    <w:p>
      <w:pPr>
        <w:ind w:firstLine="643"/>
        <w:jc w:val="center"/>
        <w:spacing w:line="560" w:lineRule="exact"/>
        <w:rPr>
          <w:rFonts w:ascii="宋体" w:hAnsi="宋体"/>
          <w:b/>
          <w:color w:val="000000"/>
          <w:sz w:val="32"/>
          <w:szCs w:val="32"/>
          <w:highlight w:val="none"/>
        </w:rPr>
      </w:pPr>
      <w:r>
        <w:rPr>
          <w:rFonts w:ascii="宋体" w:hAnsi="宋体"/>
          <w:b/>
          <w:color w:val="000000"/>
          <w:sz w:val="32"/>
          <w:szCs w:val="32"/>
          <w:highlight w:val="none"/>
        </w:rPr>
      </w:r>
      <w:r/>
    </w:p>
    <w:p>
      <w:pPr>
        <w:ind w:firstLine="643"/>
        <w:jc w:val="center"/>
        <w:spacing w:line="560" w:lineRule="exact"/>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ind w:firstLine="643"/>
        <w:jc w:val="center"/>
        <w:spacing w:line="560" w:lineRule="exact"/>
        <w:rPr>
          <w:rFonts w:ascii="宋体" w:hAnsi="宋体"/>
          <w:b/>
          <w:bCs/>
          <w:color w:val="000000"/>
          <w:sz w:val="32"/>
          <w:szCs w:val="32"/>
          <w:highlight w:val="none"/>
        </w:rPr>
      </w:pPr>
      <w:r>
        <w:rPr>
          <w:rFonts w:ascii="宋体" w:hAnsi="宋体"/>
          <w:b/>
          <w:bCs/>
          <w:color w:val="000000"/>
          <w:sz w:val="32"/>
          <w:szCs w:val="32"/>
          <w:highlight w:val="none"/>
        </w:rPr>
      </w:r>
      <w:r/>
    </w:p>
    <w:p>
      <w:pPr>
        <w:ind w:firstLine="643"/>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13.2审计服务方案</w:t>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sz w:val="24"/>
          <w:szCs w:val="24"/>
          <w:highlight w:val="none"/>
        </w:rPr>
        <w:t xml:space="preserve">  法定代表人（盖章或签名）</w:t>
      </w:r>
      <w:r>
        <w:rPr>
          <w:rFonts w:hint="eastAsia" w:ascii="宋体" w:hAnsi="宋体" w:eastAsia="宋体" w:cs="宋体"/>
          <w:color w:val="000000"/>
          <w:sz w:val="24"/>
          <w:highlight w:val="none"/>
        </w:rPr>
        <w:t xml:space="preserve">：</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855"/>
        <w:jc w:val="center"/>
        <w:spacing w:beforeAutospacing="0" w:afterAutospacing="0"/>
        <w:rPr>
          <w:highlight w:val="none"/>
        </w:rPr>
      </w:pPr>
      <w:r>
        <w:rPr>
          <w:highlight w:val="none"/>
        </w:rPr>
      </w:r>
      <w:r>
        <w:rPr>
          <w:highlight w:val="none"/>
        </w:rPr>
      </w:r>
      <w:r/>
    </w:p>
    <w:p>
      <w:pPr>
        <w:pStyle w:val="855"/>
        <w:jc w:val="center"/>
        <w:spacing w:beforeAutospacing="0" w:afterAutospacing="0"/>
        <w:rPr>
          <w:highlight w:val="none"/>
        </w:rPr>
      </w:pPr>
      <w:r>
        <w:rPr>
          <w:highlight w:val="none"/>
        </w:rPr>
      </w:r>
      <w:bookmarkEnd w:id="30"/>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413"/>
      <w:r/>
      <w:bookmarkEnd w:id="418"/>
      <w:r/>
      <w:bookmarkEnd w:id="424"/>
      <w:r/>
      <w:bookmarkEnd w:id="425"/>
      <w:r/>
      <w:bookmarkEnd w:id="427"/>
      <w:r/>
      <w:bookmarkEnd w:id="428"/>
      <w:r/>
      <w:bookmarkEnd w:id="429"/>
      <w:r/>
      <w:bookmarkEnd w:id="430"/>
      <w:r/>
      <w:bookmarkEnd w:id="431"/>
      <w:r/>
      <w:bookmarkEnd w:id="432"/>
      <w:r/>
      <w:bookmarkEnd w:id="433"/>
      <w:r/>
      <w:bookmarkEnd w:id="434"/>
      <w:r/>
      <w:bookmarkEnd w:id="435"/>
      <w:r/>
      <w:r/>
    </w:p>
    <w:p>
      <w:pPr>
        <w:rPr>
          <w:highlight w:val="none"/>
        </w:rPr>
      </w:pPr>
      <w:r>
        <w:rPr>
          <w:highlight w:val="none"/>
        </w:rPr>
      </w:r>
      <w:r/>
    </w:p>
    <w:p>
      <w:pPr>
        <w:pStyle w:val="855"/>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55"/>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55"/>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55"/>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55"/>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5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5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5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5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5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55"/>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华文中宋">
    <w:panose1 w:val="02010600040101010101"/>
  </w:font>
  <w:font w:name="黑体">
    <w:panose1 w:val="02010609060101010101"/>
  </w:font>
  <w:font w:name="仿宋_GB2312">
    <w:panose1 w:val="02010609060101010101"/>
  </w:font>
  <w:font w:name="Calibri">
    <w:panose1 w:val="020F0502020204030204"/>
  </w:font>
  <w:font w:name="等线">
    <w:panose1 w:val="02010600030101010101"/>
  </w:font>
  <w:font w:name="仿宋">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fldChar w:fldCharType="begin"/>
    </w:r>
    <w:r>
      <w:instrText xml:space="preserve">PAGE   \* MERGEFORMAT</w:instrText>
    </w:r>
    <w:r>
      <w:fldChar w:fldCharType="separate"/>
    </w:r>
    <w:r>
      <w:rPr>
        <w:lang w:val="zh-CN"/>
      </w:rPr>
      <w:t xml:space="preserve">19</w:t>
    </w:r>
    <w:r>
      <w:fldChar w:fldCharType="end"/>
    </w:r>
    <w:r/>
  </w:p>
  <w:p>
    <w:pPr>
      <w:pStyle w:val="8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name w:val="Heading 1"/>
    <w:basedOn w:val="846"/>
    <w:next w:val="846"/>
    <w:link w:val="675"/>
    <w:uiPriority w:val="9"/>
    <w:qFormat/>
    <w:pPr>
      <w:keepLines/>
      <w:keepNext/>
      <w:spacing w:before="480" w:after="200"/>
      <w:outlineLvl w:val="0"/>
    </w:pPr>
    <w:rPr>
      <w:rFonts w:ascii="Arial" w:hAnsi="Arial" w:eastAsia="Arial" w:cs="Arial"/>
      <w:sz w:val="40"/>
      <w:szCs w:val="40"/>
    </w:rPr>
  </w:style>
  <w:style w:type="character" w:styleId="675">
    <w:name w:val="Heading 1 Char"/>
    <w:basedOn w:val="848"/>
    <w:link w:val="674"/>
    <w:uiPriority w:val="9"/>
    <w:rPr>
      <w:rFonts w:ascii="Arial" w:hAnsi="Arial" w:eastAsia="Arial" w:cs="Arial"/>
      <w:sz w:val="40"/>
      <w:szCs w:val="40"/>
    </w:rPr>
  </w:style>
  <w:style w:type="character" w:styleId="676">
    <w:name w:val="Heading 2 Char"/>
    <w:basedOn w:val="848"/>
    <w:link w:val="847"/>
    <w:uiPriority w:val="9"/>
    <w:rPr>
      <w:rFonts w:ascii="Arial" w:hAnsi="Arial" w:eastAsia="Arial" w:cs="Arial"/>
      <w:sz w:val="34"/>
    </w:rPr>
  </w:style>
  <w:style w:type="paragraph" w:styleId="677">
    <w:name w:val="Heading 3"/>
    <w:basedOn w:val="846"/>
    <w:next w:val="846"/>
    <w:link w:val="678"/>
    <w:uiPriority w:val="9"/>
    <w:unhideWhenUsed/>
    <w:qFormat/>
    <w:pPr>
      <w:keepLines/>
      <w:keepNext/>
      <w:spacing w:before="320" w:after="200"/>
      <w:outlineLvl w:val="2"/>
    </w:pPr>
    <w:rPr>
      <w:rFonts w:ascii="Arial" w:hAnsi="Arial" w:eastAsia="Arial" w:cs="Arial"/>
      <w:sz w:val="30"/>
      <w:szCs w:val="30"/>
    </w:rPr>
  </w:style>
  <w:style w:type="character" w:styleId="678">
    <w:name w:val="Heading 3 Char"/>
    <w:basedOn w:val="848"/>
    <w:link w:val="677"/>
    <w:uiPriority w:val="9"/>
    <w:rPr>
      <w:rFonts w:ascii="Arial" w:hAnsi="Arial" w:eastAsia="Arial" w:cs="Arial"/>
      <w:sz w:val="30"/>
      <w:szCs w:val="30"/>
    </w:rPr>
  </w:style>
  <w:style w:type="paragraph" w:styleId="679">
    <w:name w:val="Heading 4"/>
    <w:basedOn w:val="846"/>
    <w:next w:val="846"/>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basedOn w:val="848"/>
    <w:link w:val="679"/>
    <w:uiPriority w:val="9"/>
    <w:rPr>
      <w:rFonts w:ascii="Arial" w:hAnsi="Arial" w:eastAsia="Arial" w:cs="Arial"/>
      <w:b/>
      <w:bCs/>
      <w:sz w:val="26"/>
      <w:szCs w:val="26"/>
    </w:rPr>
  </w:style>
  <w:style w:type="paragraph" w:styleId="681">
    <w:name w:val="Heading 5"/>
    <w:basedOn w:val="846"/>
    <w:next w:val="846"/>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basedOn w:val="848"/>
    <w:link w:val="681"/>
    <w:uiPriority w:val="9"/>
    <w:rPr>
      <w:rFonts w:ascii="Arial" w:hAnsi="Arial" w:eastAsia="Arial" w:cs="Arial"/>
      <w:b/>
      <w:bCs/>
      <w:sz w:val="24"/>
      <w:szCs w:val="24"/>
    </w:rPr>
  </w:style>
  <w:style w:type="paragraph" w:styleId="683">
    <w:name w:val="Heading 6"/>
    <w:basedOn w:val="846"/>
    <w:next w:val="846"/>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basedOn w:val="848"/>
    <w:link w:val="683"/>
    <w:uiPriority w:val="9"/>
    <w:rPr>
      <w:rFonts w:ascii="Arial" w:hAnsi="Arial" w:eastAsia="Arial" w:cs="Arial"/>
      <w:b/>
      <w:bCs/>
      <w:sz w:val="22"/>
      <w:szCs w:val="22"/>
    </w:rPr>
  </w:style>
  <w:style w:type="paragraph" w:styleId="685">
    <w:name w:val="Heading 7"/>
    <w:basedOn w:val="846"/>
    <w:next w:val="846"/>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basedOn w:val="848"/>
    <w:link w:val="685"/>
    <w:uiPriority w:val="9"/>
    <w:rPr>
      <w:rFonts w:ascii="Arial" w:hAnsi="Arial" w:eastAsia="Arial" w:cs="Arial"/>
      <w:b/>
      <w:bCs/>
      <w:i/>
      <w:iCs/>
      <w:sz w:val="22"/>
      <w:szCs w:val="22"/>
    </w:rPr>
  </w:style>
  <w:style w:type="paragraph" w:styleId="687">
    <w:name w:val="Heading 8"/>
    <w:basedOn w:val="846"/>
    <w:next w:val="846"/>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basedOn w:val="848"/>
    <w:link w:val="687"/>
    <w:uiPriority w:val="9"/>
    <w:rPr>
      <w:rFonts w:ascii="Arial" w:hAnsi="Arial" w:eastAsia="Arial" w:cs="Arial"/>
      <w:i/>
      <w:iCs/>
      <w:sz w:val="22"/>
      <w:szCs w:val="22"/>
    </w:rPr>
  </w:style>
  <w:style w:type="paragraph" w:styleId="689">
    <w:name w:val="Heading 9"/>
    <w:basedOn w:val="846"/>
    <w:next w:val="846"/>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basedOn w:val="848"/>
    <w:link w:val="689"/>
    <w:uiPriority w:val="9"/>
    <w:rPr>
      <w:rFonts w:ascii="Arial" w:hAnsi="Arial" w:eastAsia="Arial" w:cs="Arial"/>
      <w:i/>
      <w:iCs/>
      <w:sz w:val="21"/>
      <w:szCs w:val="21"/>
    </w:rPr>
  </w:style>
  <w:style w:type="paragraph" w:styleId="691">
    <w:name w:val="List Paragraph"/>
    <w:basedOn w:val="846"/>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46"/>
    <w:next w:val="846"/>
    <w:link w:val="694"/>
    <w:uiPriority w:val="10"/>
    <w:qFormat/>
    <w:pPr>
      <w:contextualSpacing/>
      <w:spacing w:before="300" w:after="200"/>
    </w:pPr>
    <w:rPr>
      <w:sz w:val="48"/>
      <w:szCs w:val="48"/>
    </w:rPr>
  </w:style>
  <w:style w:type="character" w:styleId="694">
    <w:name w:val="Title Char"/>
    <w:basedOn w:val="848"/>
    <w:link w:val="693"/>
    <w:uiPriority w:val="10"/>
    <w:rPr>
      <w:sz w:val="48"/>
      <w:szCs w:val="48"/>
    </w:rPr>
  </w:style>
  <w:style w:type="paragraph" w:styleId="695">
    <w:name w:val="Subtitle"/>
    <w:basedOn w:val="846"/>
    <w:next w:val="846"/>
    <w:link w:val="696"/>
    <w:uiPriority w:val="11"/>
    <w:qFormat/>
    <w:pPr>
      <w:spacing w:before="200" w:after="200"/>
    </w:pPr>
    <w:rPr>
      <w:sz w:val="24"/>
      <w:szCs w:val="24"/>
    </w:rPr>
  </w:style>
  <w:style w:type="character" w:styleId="696">
    <w:name w:val="Subtitle Char"/>
    <w:basedOn w:val="848"/>
    <w:link w:val="695"/>
    <w:uiPriority w:val="11"/>
    <w:rPr>
      <w:sz w:val="24"/>
      <w:szCs w:val="24"/>
    </w:rPr>
  </w:style>
  <w:style w:type="paragraph" w:styleId="697">
    <w:name w:val="Quote"/>
    <w:basedOn w:val="846"/>
    <w:next w:val="846"/>
    <w:link w:val="698"/>
    <w:uiPriority w:val="29"/>
    <w:qFormat/>
    <w:pPr>
      <w:ind w:left="720" w:right="720"/>
    </w:pPr>
    <w:rPr>
      <w:i/>
    </w:rPr>
  </w:style>
  <w:style w:type="character" w:styleId="698">
    <w:name w:val="Quote Char"/>
    <w:link w:val="697"/>
    <w:uiPriority w:val="29"/>
    <w:rPr>
      <w:i/>
    </w:rPr>
  </w:style>
  <w:style w:type="paragraph" w:styleId="699">
    <w:name w:val="Intense Quote"/>
    <w:basedOn w:val="846"/>
    <w:next w:val="846"/>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48"/>
    <w:link w:val="853"/>
    <w:uiPriority w:val="99"/>
  </w:style>
  <w:style w:type="character" w:styleId="702">
    <w:name w:val="Footer Char"/>
    <w:basedOn w:val="848"/>
    <w:link w:val="852"/>
    <w:uiPriority w:val="99"/>
  </w:style>
  <w:style w:type="paragraph" w:styleId="703">
    <w:name w:val="Caption"/>
    <w:basedOn w:val="846"/>
    <w:next w:val="846"/>
    <w:uiPriority w:val="35"/>
    <w:semiHidden/>
    <w:unhideWhenUsed/>
    <w:qFormat/>
    <w:pPr>
      <w:spacing w:line="276" w:lineRule="auto"/>
    </w:pPr>
    <w:rPr>
      <w:b/>
      <w:bCs/>
      <w:color w:val="4f81bd" w:themeColor="accent1"/>
      <w:sz w:val="18"/>
      <w:szCs w:val="18"/>
    </w:rPr>
  </w:style>
  <w:style w:type="character" w:styleId="704">
    <w:name w:val="Caption Char"/>
    <w:basedOn w:val="703"/>
    <w:link w:val="852"/>
    <w:uiPriority w:val="99"/>
  </w:style>
  <w:style w:type="table" w:styleId="705">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1">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2">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3">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4">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5">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6">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3">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6">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7">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8">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9">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0">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1">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3">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4">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5">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6">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7">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8">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7">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8">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9">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0">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1">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2">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4">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5">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6">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7">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8">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9">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1">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2">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3">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4">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5">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6">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8">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9">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0">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1">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2">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3">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0">
    <w:name w:val="footnote text"/>
    <w:basedOn w:val="846"/>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48"/>
    <w:uiPriority w:val="99"/>
    <w:unhideWhenUsed/>
    <w:rPr>
      <w:vertAlign w:val="superscript"/>
    </w:rPr>
  </w:style>
  <w:style w:type="paragraph" w:styleId="833">
    <w:name w:val="endnote text"/>
    <w:basedOn w:val="846"/>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48"/>
    <w:uiPriority w:val="99"/>
    <w:semiHidden/>
    <w:unhideWhenUsed/>
    <w:rPr>
      <w:vertAlign w:val="superscript"/>
    </w:r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7">
    <w:name w:val="Heading 2"/>
    <w:basedOn w:val="846"/>
    <w:next w:val="84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annotation text"/>
    <w:basedOn w:val="846"/>
    <w:uiPriority w:val="0"/>
    <w:qFormat/>
    <w:pPr>
      <w:jc w:val="left"/>
    </w:pPr>
  </w:style>
  <w:style w:type="paragraph" w:styleId="851">
    <w:name w:val="Body Text"/>
    <w:basedOn w:val="846"/>
    <w:uiPriority w:val="0"/>
    <w:semiHidden/>
    <w:qFormat/>
    <w:rPr>
      <w:rFonts w:ascii="仿宋" w:hAnsi="仿宋" w:eastAsia="仿宋" w:cs="仿宋"/>
      <w:sz w:val="31"/>
      <w:szCs w:val="31"/>
      <w:lang w:val="en-US" w:eastAsia="en-US" w:bidi="ar-SA"/>
    </w:rPr>
  </w:style>
  <w:style w:type="paragraph" w:styleId="852">
    <w:name w:val="Footer"/>
    <w:basedOn w:val="846"/>
    <w:link w:val="870"/>
    <w:uiPriority w:val="0"/>
    <w:qFormat/>
    <w:pPr>
      <w:jc w:val="left"/>
      <w:tabs>
        <w:tab w:val="center" w:pos="4153" w:leader="none"/>
        <w:tab w:val="right" w:pos="8306" w:leader="none"/>
      </w:tabs>
    </w:pPr>
    <w:rPr>
      <w:sz w:val="18"/>
      <w:szCs w:val="18"/>
    </w:rPr>
  </w:style>
  <w:style w:type="paragraph" w:styleId="853">
    <w:name w:val="Header"/>
    <w:basedOn w:val="846"/>
    <w:link w:val="869"/>
    <w:uiPriority w:val="0"/>
    <w:qFormat/>
    <w:pPr>
      <w:jc w:val="center"/>
      <w:tabs>
        <w:tab w:val="center" w:pos="4153" w:leader="none"/>
        <w:tab w:val="right" w:pos="8306" w:leader="none"/>
      </w:tabs>
      <w:pBdr>
        <w:bottom w:val="single" w:color="auto" w:sz="6" w:space="1"/>
      </w:pBdr>
    </w:pPr>
    <w:rPr>
      <w:sz w:val="18"/>
      <w:szCs w:val="18"/>
    </w:rPr>
  </w:style>
  <w:style w:type="paragraph" w:styleId="854">
    <w:name w:val="toc 1"/>
    <w:basedOn w:val="846"/>
    <w:next w:val="846"/>
    <w:uiPriority w:val="0"/>
    <w:qFormat/>
  </w:style>
  <w:style w:type="paragraph" w:styleId="855">
    <w:name w:val="Normal (Web)"/>
    <w:basedOn w:val="846"/>
    <w:uiPriority w:val="0"/>
    <w:qFormat/>
    <w:pPr>
      <w:jc w:val="left"/>
      <w:spacing w:beforeAutospacing="1" w:afterAutospacing="1"/>
    </w:pPr>
    <w:rPr>
      <w:rFonts w:cs="Times New Roman"/>
      <w:sz w:val="24"/>
    </w:rPr>
  </w:style>
  <w:style w:type="table" w:styleId="8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7">
    <w:name w:val="FollowedHyperlink"/>
    <w:basedOn w:val="848"/>
    <w:uiPriority w:val="0"/>
    <w:qFormat/>
    <w:rPr>
      <w:color w:val="ffffff"/>
      <w:u w:val="none"/>
    </w:rPr>
  </w:style>
  <w:style w:type="character" w:styleId="858">
    <w:name w:val="Emphasis"/>
    <w:uiPriority w:val="0"/>
    <w:qFormat/>
    <w:rPr>
      <w:i/>
    </w:rPr>
  </w:style>
  <w:style w:type="character" w:styleId="859">
    <w:name w:val="HTML Definition"/>
    <w:basedOn w:val="848"/>
    <w:uiPriority w:val="0"/>
    <w:qFormat/>
  </w:style>
  <w:style w:type="character" w:styleId="860">
    <w:name w:val="HTML Typewriter"/>
    <w:basedOn w:val="848"/>
    <w:uiPriority w:val="0"/>
    <w:qFormat/>
    <w:rPr>
      <w:rFonts w:hint="default" w:ascii="monospace" w:hAnsi="monospace" w:eastAsia="monospace" w:cs="monospace"/>
      <w:sz w:val="20"/>
    </w:rPr>
  </w:style>
  <w:style w:type="character" w:styleId="861">
    <w:name w:val="HTML Acronym"/>
    <w:basedOn w:val="848"/>
    <w:uiPriority w:val="0"/>
    <w:qFormat/>
  </w:style>
  <w:style w:type="character" w:styleId="862">
    <w:name w:val="HTML Variable"/>
    <w:basedOn w:val="848"/>
    <w:uiPriority w:val="0"/>
    <w:qFormat/>
  </w:style>
  <w:style w:type="character" w:styleId="863">
    <w:name w:val="Hyperlink"/>
    <w:basedOn w:val="848"/>
    <w:uiPriority w:val="0"/>
    <w:rPr>
      <w:color w:val="ffffff"/>
      <w:u w:val="none"/>
    </w:rPr>
  </w:style>
  <w:style w:type="character" w:styleId="864">
    <w:name w:val="HTML Code"/>
    <w:basedOn w:val="848"/>
    <w:uiPriority w:val="0"/>
    <w:qFormat/>
    <w:rPr>
      <w:rFonts w:hint="default" w:ascii="monospace" w:hAnsi="monospace" w:eastAsia="monospace" w:cs="monospace"/>
      <w:sz w:val="20"/>
    </w:rPr>
  </w:style>
  <w:style w:type="character" w:styleId="865">
    <w:name w:val="HTML Cite"/>
    <w:basedOn w:val="848"/>
    <w:uiPriority w:val="0"/>
    <w:qFormat/>
  </w:style>
  <w:style w:type="character" w:styleId="866">
    <w:name w:val="HTML Keyboard"/>
    <w:basedOn w:val="848"/>
    <w:uiPriority w:val="0"/>
    <w:qFormat/>
    <w:rPr>
      <w:rFonts w:hint="default" w:ascii="monospace" w:hAnsi="monospace" w:eastAsia="monospace" w:cs="monospace"/>
      <w:sz w:val="20"/>
    </w:rPr>
  </w:style>
  <w:style w:type="character" w:styleId="867">
    <w:name w:val="HTML Sample"/>
    <w:basedOn w:val="848"/>
    <w:uiPriority w:val="0"/>
    <w:qFormat/>
    <w:rPr>
      <w:rFonts w:ascii="monospace" w:hAnsi="monospace" w:eastAsia="monospace" w:cs="monospace"/>
    </w:rPr>
  </w:style>
  <w:style w:type="paragraph" w:styleId="868" w:customStyle="1">
    <w:name w:val="Default"/>
    <w:basedOn w:val="846"/>
    <w:uiPriority w:val="0"/>
    <w:semiHidden/>
    <w:qFormat/>
    <w:pPr>
      <w:jc w:val="left"/>
    </w:pPr>
    <w:rPr>
      <w:rFonts w:ascii="宋体" w:hAnsi="Calibri" w:cs="宋体"/>
      <w:color w:val="000000"/>
      <w:sz w:val="24"/>
    </w:rPr>
  </w:style>
  <w:style w:type="character" w:styleId="869" w:customStyle="1">
    <w:name w:val="页眉 Char"/>
    <w:basedOn w:val="848"/>
    <w:link w:val="853"/>
    <w:uiPriority w:val="0"/>
    <w:qFormat/>
    <w:rPr>
      <w:rFonts w:asciiTheme="minorHAnsi" w:hAnsiTheme="minorHAnsi" w:eastAsiaTheme="minorEastAsia" w:cstheme="minorBidi"/>
      <w:sz w:val="18"/>
      <w:szCs w:val="18"/>
    </w:rPr>
  </w:style>
  <w:style w:type="character" w:styleId="870" w:customStyle="1">
    <w:name w:val="页脚 Char"/>
    <w:basedOn w:val="848"/>
    <w:link w:val="852"/>
    <w:uiPriority w:val="0"/>
    <w:qFormat/>
    <w:rPr>
      <w:rFonts w:asciiTheme="minorHAnsi" w:hAnsiTheme="minorHAnsi" w:eastAsiaTheme="minorEastAsia" w:cstheme="minorBidi"/>
      <w:sz w:val="18"/>
      <w:szCs w:val="18"/>
    </w:rPr>
  </w:style>
  <w:style w:type="paragraph" w:styleId="871" w:customStyle="1">
    <w:name w:val="普通正文"/>
    <w:basedOn w:val="846"/>
    <w:uiPriority w:val="0"/>
    <w:qFormat/>
    <w:pPr>
      <w:ind w:firstLine="480"/>
      <w:jc w:val="left"/>
      <w:spacing w:before="120" w:after="120" w:line="360" w:lineRule="auto"/>
    </w:pPr>
    <w:rPr>
      <w:rFonts w:ascii="Arial" w:hAnsi="Arial" w:eastAsia="等线" w:cs="Arial"/>
      <w:sz w:val="24"/>
      <w:szCs w:val="24"/>
    </w:rPr>
  </w:style>
  <w:style w:type="paragraph" w:styleId="872" w:customStyle="1">
    <w:name w:val="正文首行缩进 21"/>
    <w:basedOn w:val="873"/>
    <w:uiPriority w:val="0"/>
    <w:qFormat/>
    <w:pPr>
      <w:ind w:firstLine="420"/>
    </w:pPr>
  </w:style>
  <w:style w:type="paragraph" w:styleId="873" w:customStyle="1">
    <w:name w:val="正文文本缩进1"/>
    <w:basedOn w:val="846"/>
    <w:uiPriority w:val="0"/>
    <w:qFormat/>
    <w:pPr>
      <w:ind w:left="420"/>
      <w:spacing w:after="120"/>
    </w:pPr>
  </w:style>
  <w:style w:type="paragraph" w:styleId="874" w:customStyle="1">
    <w:name w:val="正文1"/>
    <w:basedOn w:val="846"/>
    <w:uiPriority w:val="0"/>
    <w:qFormat/>
    <w:pPr>
      <w:ind w:firstLine="420"/>
      <w:spacing w:line="400" w:lineRule="exact"/>
    </w:pPr>
    <w:rPr>
      <w:rFonts w:ascii="宋体" w:hAnsi="宋体"/>
      <w:sz w:val="20"/>
      <w:szCs w:val="21"/>
    </w:rPr>
  </w:style>
  <w:style w:type="paragraph" w:styleId="875" w:customStyle="1">
    <w:name w:val="UserStyle_0"/>
    <w:uiPriority w:val="0"/>
    <w:qFormat/>
    <w:rPr>
      <w:rFonts w:hint="default" w:ascii="仿宋_GB2312" w:hAnsi="Times New Roman" w:eastAsia="仿宋_GB2312" w:cs="Times New Roman"/>
      <w:color w:val="000000"/>
      <w:sz w:val="24"/>
      <w:szCs w:val="24"/>
      <w:lang w:val="en-US" w:eastAsia="zh-CN" w:bidi="ar-SA"/>
    </w:rPr>
  </w:style>
  <w:style w:type="paragraph" w:styleId="876" w:customStyle="1">
    <w:name w:val="页眉1"/>
    <w:basedOn w:val="846"/>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877" w:customStyle="1">
    <w:name w:val="页脚1"/>
    <w:basedOn w:val="846"/>
    <w:uiPriority w:val="99"/>
    <w:unhideWhenUsed/>
    <w:qFormat/>
    <w:pPr>
      <w:jc w:val="left"/>
      <w:tabs>
        <w:tab w:val="center" w:pos="4153" w:leader="none"/>
        <w:tab w:val="right" w:pos="8306" w:leader="none"/>
      </w:tabs>
    </w:pPr>
    <w:rPr>
      <w:sz w:val="18"/>
      <w:szCs w:val="18"/>
    </w:rPr>
  </w:style>
  <w:style w:type="character" w:styleId="878" w:customStyle="1">
    <w:name w:val="font11"/>
    <w:basedOn w:val="848"/>
    <w:uiPriority w:val="0"/>
    <w:qFormat/>
    <w:rPr>
      <w:rFonts w:hint="eastAsia" w:ascii="宋体" w:hAnsi="宋体" w:eastAsia="宋体" w:cs="宋体"/>
      <w:color w:val="000000"/>
      <w:sz w:val="20"/>
      <w:szCs w:val="20"/>
      <w:u w:val="none"/>
    </w:rPr>
  </w:style>
  <w:style w:type="paragraph" w:styleId="879" w:customStyle="1">
    <w:name w:val="普通(网站)1"/>
    <w:basedOn w:val="846"/>
    <w:uiPriority w:val="0"/>
    <w:qFormat/>
    <w:pPr>
      <w:jc w:val="left"/>
      <w:spacing w:before="100" w:beforeAutospacing="1" w:after="100" w:afterAutospacing="1"/>
      <w:widowControl/>
    </w:pPr>
    <w:rPr>
      <w:rFonts w:ascii="宋体" w:hAnsi="宋体" w:cs="宋体"/>
      <w:sz w:val="24"/>
      <w:szCs w:val="24"/>
    </w:rPr>
  </w:style>
  <w:style w:type="character" w:styleId="880" w:customStyle="1">
    <w:name w:val="layui-layer-tabnow"/>
    <w:basedOn w:val="848"/>
    <w:uiPriority w:val="0"/>
    <w:rPr>
      <w:shd w:val="clear" w:color="auto" w:fill="ffffff"/>
    </w:rPr>
  </w:style>
  <w:style w:type="character" w:styleId="881" w:customStyle="1">
    <w:name w:val="first-child1"/>
    <w:basedOn w:val="848"/>
    <w:uiPriority w:val="0"/>
  </w:style>
  <w:style w:type="character" w:styleId="882" w:customStyle="1">
    <w:name w:val="first-child"/>
    <w:basedOn w:val="848"/>
    <w:uiPriority w:val="0"/>
  </w:style>
  <w:style w:type="numbering" w:styleId="8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王迎华</cp:lastModifiedBy>
  <cp:revision>278</cp:revision>
  <dcterms:created xsi:type="dcterms:W3CDTF">2014-10-29T12:08:00Z</dcterms:created>
  <dcterms:modified xsi:type="dcterms:W3CDTF">2026-05-18T06:39:24Z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34D47E4E052441D0AB7DCB593A484719_13</vt:lpwstr>
  </property>
  <property fmtid="{D5CDD505-2E9C-101B-9397-08002B2CF9AE}" pid="4" name="KSOTemplateDocerSaveRecord">
    <vt:lpwstr>eyJoZGlkIjoiMWNjNzcyODVlY2NhM2I2YmFmNTg2YjkzMjI4YjRhMDgiLCJ1c2VySWQiOiIzMjQyNDQ0MzYifQ==</vt:lpwstr>
  </property>
</Properties>
</file>