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rPr>
          <w:rFonts w:hint="eastAsia" w:eastAsia="黑体"/>
          <w:b/>
          <w:bCs/>
          <w:color w:val="000000"/>
          <w:sz w:val="84"/>
        </w:rPr>
      </w:pPr>
      <w:r>
        <w:rPr>
          <w:rFonts w:hint="eastAsia" w:eastAsia="黑体"/>
          <w:b/>
          <w:bCs/>
          <w:color w:val="000000"/>
          <w:sz w:val="84"/>
        </w:rPr>
      </w:r>
      <w:r/>
    </w:p>
    <w:p>
      <w:pPr>
        <w:pStyle w:val="1012"/>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1012"/>
        <w:ind w:left="0" w:firstLine="0"/>
        <w:rPr>
          <w:rFonts w:hint="eastAsia"/>
          <w:b/>
          <w:bCs/>
          <w:color w:val="000000"/>
          <w:sz w:val="32"/>
        </w:rPr>
      </w:pPr>
      <w:r>
        <w:rPr>
          <w:rFonts w:hint="eastAsia"/>
          <w:b/>
          <w:bCs/>
          <w:color w:val="000000"/>
          <w:sz w:val="32"/>
        </w:rPr>
      </w:r>
      <w:r/>
    </w:p>
    <w:p>
      <w:pPr>
        <w:pStyle w:val="1012"/>
        <w:ind w:left="0" w:firstLine="0"/>
        <w:rPr>
          <w:rFonts w:hint="eastAsia"/>
          <w:b/>
          <w:bCs/>
          <w:color w:val="000000"/>
          <w:sz w:val="32"/>
        </w:rPr>
      </w:pPr>
      <w:r>
        <w:rPr>
          <w:rFonts w:hint="eastAsia"/>
          <w:b/>
          <w:bCs/>
          <w:color w:val="000000"/>
          <w:sz w:val="32"/>
        </w:rPr>
      </w:r>
      <w:r/>
    </w:p>
    <w:p>
      <w:pPr>
        <w:pStyle w:val="1012"/>
        <w:ind w:left="0" w:firstLine="0"/>
        <w:rPr>
          <w:rFonts w:hint="eastAsia"/>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江苏省人民医院雨花院区至广州路院区互联光缆服务项目</w:t>
      </w:r>
      <w:r>
        <w:rPr>
          <w:rFonts w:hint="eastAsia"/>
          <w:b/>
          <w:bCs/>
          <w:color w:val="000000"/>
          <w:sz w:val="32"/>
        </w:rPr>
      </w:r>
      <w:r/>
    </w:p>
    <w:p>
      <w:pPr>
        <w:pStyle w:val="925"/>
        <w:rPr>
          <w:b/>
          <w:color w:val="000000"/>
          <w:sz w:val="30"/>
          <w:szCs w:val="30"/>
        </w:rPr>
      </w:pPr>
      <w:r>
        <w:rPr>
          <w:rFonts w:hint="eastAsia"/>
          <w:b/>
          <w:bCs/>
          <w:color w:val="000000"/>
          <w:sz w:val="32"/>
          <w:lang w:eastAsia="zh-CN"/>
        </w:rPr>
        <w:t xml:space="preserve">采购编号</w:t>
      </w:r>
      <w:r>
        <w:rPr>
          <w:rFonts w:hint="eastAsia"/>
          <w:b/>
          <w:bCs/>
          <w:color w:val="000000"/>
          <w:sz w:val="32"/>
        </w:rPr>
        <w:t xml:space="preserve">：</w:t>
      </w:r>
      <w:r>
        <w:rPr>
          <w:rFonts w:hint="eastAsia" w:ascii="Arial" w:hAnsi="Arial"/>
          <w:b/>
          <w:bCs/>
          <w:color w:val="000000"/>
          <w:sz w:val="32"/>
          <w:szCs w:val="24"/>
        </w:rPr>
        <w:t xml:space="preserve">JSZC-320000-SCZX-G2026-0150</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25"/>
        <w:ind w:left="2811" w:hanging="2811"/>
        <w:jc w:val="center"/>
        <w:rPr>
          <w:rFonts w:hint="eastAsia"/>
          <w:b/>
          <w:color w:val="000000"/>
          <w:sz w:val="28"/>
          <w:szCs w:val="28"/>
        </w:rPr>
      </w:pPr>
      <w:r>
        <w:rPr>
          <w:rFonts w:hint="eastAsia"/>
          <w:b/>
          <w:color w:val="000000"/>
          <w:sz w:val="28"/>
          <w:szCs w:val="28"/>
        </w:rPr>
      </w:r>
      <w:r/>
    </w:p>
    <w:p>
      <w:pPr>
        <w:pStyle w:val="1012"/>
        <w:ind w:firstLine="0"/>
        <w:spacing w:before="0" w:after="0"/>
        <w:rPr>
          <w:rFonts w:hint="eastAsia" w:ascii="宋体" w:hAnsi="宋体"/>
          <w:color w:val="000000"/>
        </w:rPr>
      </w:pPr>
      <w:r>
        <w:rPr>
          <w:rFonts w:hint="eastAsia" w:ascii="宋体" w:hAnsi="宋体"/>
          <w:color w:val="000000"/>
        </w:rPr>
      </w:r>
      <w:r/>
    </w:p>
    <w:p>
      <w:pPr>
        <w:pStyle w:val="1012"/>
        <w:ind w:firstLine="0"/>
        <w:spacing w:before="0" w:after="0"/>
        <w:rPr>
          <w:rFonts w:hint="eastAsia" w:ascii="宋体" w:hAnsi="宋体"/>
          <w:color w:val="000000"/>
        </w:rPr>
      </w:pPr>
      <w:r>
        <w:rPr>
          <w:rFonts w:hint="eastAsia" w:ascii="宋体" w:hAnsi="宋体"/>
          <w:color w:val="000000"/>
        </w:rPr>
      </w:r>
      <w:r/>
    </w:p>
    <w:p>
      <w:pPr>
        <w:pStyle w:val="1012"/>
        <w:ind w:firstLine="0"/>
        <w:spacing w:before="0" w:after="0"/>
        <w:rPr>
          <w:rFonts w:hint="eastAsia" w:ascii="宋体" w:hAnsi="宋体"/>
          <w:color w:val="000000"/>
        </w:rPr>
      </w:pPr>
      <w:r>
        <w:rPr>
          <w:rFonts w:hint="eastAsia" w:ascii="宋体" w:hAnsi="宋体"/>
          <w:color w:val="000000"/>
        </w:rPr>
      </w:r>
      <w:r/>
    </w:p>
    <w:p>
      <w:pPr>
        <w:pStyle w:val="1012"/>
        <w:ind w:firstLine="0"/>
        <w:spacing w:before="0" w:after="0"/>
        <w:rPr>
          <w:rFonts w:hint="eastAsia" w:ascii="宋体" w:hAnsi="宋体"/>
          <w:color w:val="000000"/>
        </w:rPr>
      </w:pPr>
      <w:r>
        <w:rPr>
          <w:rFonts w:hint="eastAsia" w:ascii="宋体" w:hAnsi="宋体"/>
          <w:color w:val="000000"/>
        </w:rPr>
      </w:r>
      <w:r/>
    </w:p>
    <w:p>
      <w:pPr>
        <w:pStyle w:val="1012"/>
        <w:ind w:firstLine="0"/>
        <w:spacing w:before="0" w:after="0"/>
        <w:rPr>
          <w:rFonts w:hint="eastAsia" w:ascii="宋体" w:hAnsi="宋体"/>
          <w:color w:val="000000"/>
        </w:rPr>
      </w:pPr>
      <w:r>
        <w:rPr>
          <w:rFonts w:hint="eastAsia" w:ascii="宋体" w:hAnsi="宋体"/>
          <w:color w:val="000000"/>
        </w:rPr>
      </w:r>
      <w:r/>
    </w:p>
    <w:p>
      <w:pPr>
        <w:pStyle w:val="1012"/>
        <w:ind w:firstLine="0"/>
        <w:spacing w:before="0" w:after="0"/>
        <w:rPr>
          <w:rFonts w:hint="eastAsia" w:ascii="宋体" w:hAnsi="宋体"/>
          <w:color w:val="000000"/>
        </w:rPr>
      </w:pPr>
      <w:r>
        <w:rPr>
          <w:rFonts w:hint="eastAsia" w:ascii="宋体" w:hAnsi="宋体"/>
          <w:color w:val="000000"/>
        </w:rPr>
      </w:r>
      <w:r/>
    </w:p>
    <w:p>
      <w:pPr>
        <w:pStyle w:val="1012"/>
        <w:ind w:firstLine="0"/>
        <w:spacing w:before="0" w:after="0"/>
        <w:rPr>
          <w:rFonts w:hint="eastAsia" w:ascii="宋体" w:hAnsi="宋体"/>
          <w:color w:val="000000"/>
        </w:rPr>
      </w:pPr>
      <w:r>
        <w:rPr>
          <w:rFonts w:hint="eastAsia" w:ascii="宋体" w:hAnsi="宋体"/>
          <w:color w:val="000000"/>
        </w:rPr>
      </w:r>
      <w:r/>
    </w:p>
    <w:p>
      <w:pPr>
        <w:pStyle w:val="1012"/>
        <w:ind w:firstLine="0"/>
        <w:jc w:val="center"/>
        <w:rPr>
          <w:rFonts w:hint="eastAsia"/>
          <w:b/>
          <w:bCs/>
          <w:color w:val="000000"/>
          <w:sz w:val="32"/>
        </w:rPr>
      </w:pPr>
      <w:r>
        <w:rPr>
          <w:rFonts w:hint="eastAsia"/>
          <w:b/>
          <w:bCs/>
          <w:color w:val="000000"/>
          <w:sz w:val="32"/>
        </w:rPr>
        <w:t xml:space="preserve">江苏省政府采购中心</w:t>
      </w:r>
      <w:r>
        <w:rPr>
          <w:rFonts w:hint="eastAsia"/>
          <w:b/>
          <w:bCs/>
          <w:color w:val="000000"/>
          <w:sz w:val="32"/>
        </w:rPr>
      </w:r>
      <w:r/>
    </w:p>
    <w:p>
      <w:pPr>
        <w:pStyle w:val="1012"/>
        <w:ind w:firstLine="0"/>
        <w:jc w:val="center"/>
        <w:rPr>
          <w:rFonts w:hint="eastAsia"/>
          <w:b/>
          <w:bCs/>
          <w:color w:val="000000"/>
          <w:sz w:val="32"/>
        </w:rPr>
      </w:pPr>
      <w:r>
        <w:rPr>
          <w:rFonts w:hint="eastAsia"/>
          <w:b/>
          <w:bCs/>
          <w:color w:val="000000"/>
          <w:sz w:val="32"/>
          <w:lang w:val="en-US" w:eastAsia="zh-CN"/>
        </w:rPr>
        <w:t xml:space="preserve">2</w:t>
      </w:r>
      <w:r>
        <w:rPr>
          <w:rFonts w:hint="eastAsia"/>
          <w:b/>
          <w:bCs/>
          <w:color w:val="000000"/>
          <w:sz w:val="32"/>
          <w:lang w:val="en-US" w:eastAsia="zh-CN"/>
        </w:rPr>
        <w:t xml:space="preserve">026</w:t>
      </w:r>
      <w:r>
        <w:rPr>
          <w:rFonts w:hint="eastAsia"/>
          <w:b/>
          <w:bCs/>
          <w:color w:val="000000"/>
          <w:sz w:val="32"/>
        </w:rPr>
        <w:t xml:space="preserve">年</w:t>
      </w:r>
      <w:r>
        <w:rPr>
          <w:rFonts w:hint="eastAsia"/>
          <w:b/>
          <w:bCs/>
          <w:color w:val="000000"/>
          <w:sz w:val="32"/>
          <w:lang w:val="en-US" w:eastAsia="zh-CN"/>
        </w:rPr>
        <w:t xml:space="preserve">5</w:t>
      </w:r>
      <w:r>
        <w:rPr>
          <w:rFonts w:hint="eastAsia"/>
          <w:b/>
          <w:bCs/>
          <w:color w:val="000000"/>
          <w:sz w:val="32"/>
        </w:rPr>
        <w:t xml:space="preserve">月</w:t>
      </w:r>
      <w:r>
        <w:rPr>
          <w:rFonts w:hint="eastAsia"/>
          <w:b/>
          <w:bCs/>
          <w:color w:val="000000"/>
          <w:sz w:val="32"/>
        </w:rPr>
      </w:r>
      <w:r/>
    </w:p>
    <w:p>
      <w:pPr>
        <w:pStyle w:val="1012"/>
        <w:ind w:firstLine="0"/>
        <w:rPr>
          <w:rFonts w:hint="eastAsia"/>
          <w:color w:val="000000"/>
          <w:u w:val="single"/>
        </w:rPr>
      </w:pPr>
      <w:r>
        <w:rPr>
          <w:rFonts w:hint="eastAsia"/>
          <w:color w:val="000000"/>
        </w:rPr>
        <w:t xml:space="preserve">                        </w:t>
      </w:r>
      <w:r>
        <w:rPr>
          <w:rFonts w:hint="eastAsia"/>
          <w:color w:val="000000"/>
          <w:u w:val="single"/>
        </w:rPr>
      </w:r>
      <w:r/>
    </w:p>
    <w:p>
      <w:pPr>
        <w:pStyle w:val="1012"/>
        <w:ind w:firstLine="0"/>
        <w:jc w:val="center"/>
        <w:rPr>
          <w:rFonts w:hint="eastAsia"/>
          <w:color w:val="000000"/>
        </w:rPr>
      </w:pPr>
      <w:r>
        <w:rPr>
          <w:rFonts w:hint="eastAsia"/>
          <w:color w:val="000000"/>
        </w:rPr>
      </w:r>
      <w:r/>
    </w:p>
    <w:p>
      <w:pPr>
        <w:pStyle w:val="925"/>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25"/>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25"/>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rPr>
          <w:rFonts w:hint="eastAsia" w:ascii="黑体" w:hAnsi="Showcard Gothic" w:eastAsia="黑体"/>
          <w:color w:val="000000"/>
          <w:sz w:val="32"/>
        </w:rPr>
      </w:r>
      <w:r/>
    </w:p>
    <w:p>
      <w:pPr>
        <w:pStyle w:val="925"/>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925"/>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16</w:t>
      </w:r>
      <w:r>
        <w:rPr>
          <w:rFonts w:hint="eastAsia" w:ascii="黑体" w:hAnsi="Showcard Gothic" w:eastAsia="黑体"/>
          <w:color w:val="000000"/>
          <w:sz w:val="36"/>
        </w:rPr>
      </w:r>
      <w:r/>
    </w:p>
    <w:p>
      <w:pPr>
        <w:pStyle w:val="925"/>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rPr>
          <w:rFonts w:hint="eastAsia" w:ascii="黑体" w:hAnsi="Showcard Gothic" w:eastAsia="黑体"/>
          <w:color w:val="000000"/>
          <w:sz w:val="36"/>
        </w:rPr>
      </w:r>
      <w:r/>
    </w:p>
    <w:p>
      <w:pPr>
        <w:pStyle w:val="925"/>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29</w:t>
      </w:r>
      <w:r>
        <w:rPr>
          <w:rFonts w:hint="eastAsia" w:ascii="黑体" w:hAnsi="Showcard Gothic" w:eastAsia="黑体"/>
          <w:color w:val="000000"/>
          <w:sz w:val="36"/>
        </w:rPr>
      </w:r>
      <w:r/>
    </w:p>
    <w:p>
      <w:pPr>
        <w:pStyle w:val="925"/>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35</w:t>
      </w:r>
      <w:r>
        <w:rPr>
          <w:rFonts w:hint="eastAsia" w:ascii="黑体" w:hAnsi="Showcard Gothic" w:eastAsia="黑体"/>
          <w:color w:val="000000"/>
          <w:sz w:val="36"/>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6"/>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受江苏省人民医院的委托，江苏省政府采购中心就江苏省人民医院雨花院区至广州路院区互联光缆服务项目(JSZC-320000-SCZX-G2026-0150 )项目进行公开招标采购，欢迎符合条件的供应商投标。</w:t>
      </w:r>
      <w:r>
        <w:rPr>
          <w:rFonts w:ascii="宋体" w:hAnsi="宋体"/>
          <w:color w:val="000000"/>
          <w:sz w:val="24"/>
          <w:szCs w:val="24"/>
        </w:rPr>
      </w:r>
      <w:r/>
    </w:p>
    <w:p>
      <w:pPr>
        <w:pStyle w:val="92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2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江苏省人民医院雨花院区至广州路院区互联光缆服务项目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6 </w:t>
      </w:r>
      <w:r>
        <w:rPr>
          <w:rFonts w:hint="eastAsia" w:ascii="宋体" w:hAnsi="宋体"/>
          <w:bCs/>
          <w:color w:val="000000"/>
          <w:sz w:val="24"/>
          <w:szCs w:val="24"/>
          <w:u w:val="single"/>
        </w:rPr>
        <w:t xml:space="preserve">月 2</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28"/>
        <w:ind w:firstLine="498"/>
        <w:spacing w:before="145" w:after="145" w:line="400" w:lineRule="exact"/>
        <w:rPr>
          <w:color w:val="000000"/>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JSZC-320000-SCZX-G2026-0150   </w:t>
      </w:r>
      <w:r>
        <w:rPr>
          <w:rFonts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2.项目名称：江苏省人民医院雨花院区至广州路院区互联光缆服务项目</w:t>
      </w:r>
      <w:r>
        <w:rPr>
          <w:rFonts w:ascii="宋体" w:hAnsi="宋体"/>
          <w:color w:val="000000"/>
          <w:sz w:val="24"/>
          <w:szCs w:val="24"/>
        </w:rPr>
      </w:r>
      <w:r/>
    </w:p>
    <w:p>
      <w:pPr>
        <w:pStyle w:val="925"/>
        <w:ind w:firstLine="480"/>
        <w:spacing w:line="400" w:lineRule="exact"/>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25"/>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2800" w:type="dxa"/>
            <w:vAlign w:val="top"/>
            <w:textDirection w:val="lrTb"/>
            <w:noWrap w:val="false"/>
          </w:tcPr>
          <w:p>
            <w:pPr>
              <w:pStyle w:val="925"/>
              <w:jc w:val="center"/>
              <w:spacing w:line="400" w:lineRule="exact"/>
              <w:rPr>
                <w:rFonts w:hint="eastAsia" w:ascii="宋体" w:hAnsi="宋体"/>
                <w:color w:val="000000"/>
              </w:rPr>
            </w:pPr>
            <w:r>
              <w:rPr>
                <w:rFonts w:hint="eastAsia" w:ascii="宋体" w:hAnsi="宋体"/>
                <w:color w:val="000000"/>
              </w:rPr>
              <w:t xml:space="preserve">预算</w:t>
            </w:r>
            <w:r>
              <w:rPr>
                <w:rFonts w:ascii="宋体" w:hAnsi="宋体"/>
                <w:color w:val="000000"/>
              </w:rPr>
              <w:t xml:space="preserve">金额</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rPr>
                <w:rFonts w:hint="eastAsia" w:ascii="宋体" w:hAnsi="宋体"/>
                <w:color w:val="000000"/>
              </w:rPr>
            </w:r>
            <w:r/>
          </w:p>
        </w:tc>
      </w:tr>
      <w:tr>
        <w:trPr/>
        <w:tc>
          <w:tcPr>
            <w:tcW w:w="1148" w:type="dxa"/>
            <w:vAlign w:val="top"/>
            <w:textDirection w:val="lrTb"/>
            <w:noWrap w:val="false"/>
          </w:tcPr>
          <w:p>
            <w:pPr>
              <w:pStyle w:val="925"/>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800" w:type="dxa"/>
            <w:vAlign w:val="top"/>
            <w:textDirection w:val="lrTb"/>
            <w:noWrap w:val="false"/>
          </w:tcPr>
          <w:p>
            <w:pPr>
              <w:pStyle w:val="925"/>
              <w:jc w:val="center"/>
              <w:spacing w:line="400" w:lineRule="exact"/>
              <w:rPr>
                <w:rFonts w:ascii="宋体" w:hAnsi="宋体"/>
                <w:color w:val="000000"/>
              </w:rPr>
            </w:pPr>
            <w:r>
              <w:rPr>
                <w:rFonts w:hint="eastAsia" w:ascii="宋体" w:hAnsi="宋体"/>
                <w:color w:val="000000"/>
              </w:rPr>
              <w:t xml:space="preserve">200 </w:t>
            </w:r>
            <w:r>
              <w:rPr>
                <w:rFonts w:ascii="宋体" w:hAnsi="宋体"/>
                <w:color w:val="000000"/>
              </w:rPr>
            </w:r>
            <w:r/>
          </w:p>
        </w:tc>
      </w:tr>
    </w:tbl>
    <w:p>
      <w:pPr>
        <w:pStyle w:val="925"/>
        <w:ind w:firstLine="480"/>
        <w:spacing w:line="400" w:lineRule="exac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rPr>
        <w:t xml:space="preserve">4.最</w:t>
      </w:r>
      <w:r>
        <w:rPr>
          <w:rFonts w:hint="eastAsia" w:ascii="方正魏碑_GBK" w:hAnsi="方正魏碑_GBK" w:eastAsia="方正魏碑_GBK" w:cs="方正魏碑_GBK"/>
          <w:color w:val="000000"/>
          <w:sz w:val="24"/>
          <w:szCs w:val="24"/>
          <w:highlight w:val="none"/>
        </w:rPr>
        <w:t xml:space="preserve">高限价</w:t>
      </w:r>
      <w:r>
        <w:rPr>
          <w:rFonts w:hint="eastAsia" w:ascii="方正魏碑_GBK" w:hAnsi="方正魏碑_GBK" w:eastAsia="方正魏碑_GBK" w:cs="方正魏碑_GBK"/>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rHeight w:val="619"/>
        </w:trPr>
        <w:tc>
          <w:tcPr>
            <w:tcW w:w="1148" w:type="dxa"/>
            <w:vAlign w:val="top"/>
            <w:textDirection w:val="lrTb"/>
            <w:noWrap w:val="false"/>
          </w:tcPr>
          <w:p>
            <w:pPr>
              <w:pStyle w:val="925"/>
              <w:jc w:val="center"/>
              <w:spacing w:line="0" w:lineRule="atLeas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采购</w:t>
            </w:r>
            <w:r>
              <w:rPr>
                <w:rFonts w:hint="eastAsia" w:ascii="方正魏碑_GBK" w:hAnsi="方正魏碑_GBK" w:eastAsia="方正魏碑_GBK" w:cs="方正魏碑_GBK"/>
                <w:color w:val="000000"/>
                <w:sz w:val="24"/>
                <w:szCs w:val="24"/>
                <w:highlight w:val="none"/>
              </w:rPr>
            </w:r>
            <w:r/>
          </w:p>
          <w:p>
            <w:pPr>
              <w:pStyle w:val="925"/>
              <w:jc w:val="center"/>
              <w:spacing w:line="0" w:lineRule="atLeas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包号</w:t>
            </w:r>
            <w:r>
              <w:rPr>
                <w:rFonts w:hint="eastAsia" w:ascii="方正魏碑_GBK" w:hAnsi="方正魏碑_GBK" w:eastAsia="方正魏碑_GBK" w:cs="方正魏碑_GBK"/>
                <w:color w:val="000000"/>
                <w:sz w:val="24"/>
                <w:szCs w:val="24"/>
                <w:highlight w:val="none"/>
              </w:rPr>
            </w:r>
            <w:r/>
          </w:p>
        </w:tc>
        <w:tc>
          <w:tcPr>
            <w:tcW w:w="3135" w:type="dxa"/>
            <w:vAlign w:val="top"/>
            <w:textDirection w:val="lrTb"/>
            <w:noWrap w:val="false"/>
          </w:tcPr>
          <w:p>
            <w:pPr>
              <w:pStyle w:val="925"/>
              <w:jc w:val="center"/>
              <w:spacing w:line="0" w:lineRule="atLeas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最高限价（人民币：万元）</w:t>
            </w:r>
            <w:r>
              <w:rPr>
                <w:rFonts w:hint="eastAsia" w:ascii="方正魏碑_GBK" w:hAnsi="方正魏碑_GBK" w:eastAsia="方正魏碑_GBK" w:cs="方正魏碑_GBK"/>
                <w:color w:val="000000"/>
                <w:sz w:val="24"/>
                <w:szCs w:val="24"/>
                <w:highlight w:val="none"/>
              </w:rPr>
            </w:r>
            <w:r/>
          </w:p>
        </w:tc>
      </w:tr>
      <w:tr>
        <w:trPr/>
        <w:tc>
          <w:tcPr>
            <w:tcW w:w="1148" w:type="dxa"/>
            <w:vAlign w:val="top"/>
            <w:textDirection w:val="lrTb"/>
            <w:noWrap w:val="false"/>
          </w:tcPr>
          <w:p>
            <w:pPr>
              <w:pStyle w:val="925"/>
              <w:jc w:val="center"/>
              <w:spacing w:line="0" w:lineRule="atLeast"/>
              <w:rPr>
                <w:rFonts w:hint="eastAsia" w:ascii="方正魏碑_GBK" w:hAnsi="方正魏碑_GBK" w:eastAsia="方正魏碑_GBK" w:cs="方正魏碑_GBK"/>
                <w:color w:val="000000"/>
                <w:sz w:val="24"/>
                <w:szCs w:val="24"/>
                <w:highlight w:val="yellow"/>
              </w:rPr>
            </w:pPr>
            <w:r>
              <w:rPr>
                <w:rFonts w:hint="eastAsia" w:ascii="方正魏碑_GBK" w:hAnsi="方正魏碑_GBK" w:eastAsia="方正魏碑_GBK" w:cs="方正魏碑_GBK"/>
                <w:color w:val="000000"/>
                <w:sz w:val="24"/>
                <w:szCs w:val="24"/>
                <w:highlight w:val="none"/>
              </w:rPr>
              <w:t xml:space="preserve">1</w:t>
            </w:r>
            <w:r>
              <w:rPr>
                <w:rFonts w:hint="eastAsia" w:ascii="方正魏碑_GBK" w:hAnsi="方正魏碑_GBK" w:eastAsia="方正魏碑_GBK" w:cs="方正魏碑_GBK"/>
                <w:color w:val="000000"/>
                <w:sz w:val="24"/>
                <w:szCs w:val="24"/>
                <w:highlight w:val="yellow"/>
              </w:rPr>
            </w:r>
            <w:r/>
          </w:p>
        </w:tc>
        <w:tc>
          <w:tcPr>
            <w:tcW w:w="3135" w:type="dxa"/>
            <w:vAlign w:val="top"/>
            <w:textDirection w:val="lrTb"/>
            <w:noWrap w:val="false"/>
          </w:tcPr>
          <w:p>
            <w:pPr>
              <w:pStyle w:val="925"/>
              <w:jc w:val="center"/>
              <w:spacing w:line="0" w:lineRule="atLeast"/>
              <w:rPr>
                <w:rFonts w:ascii="方正魏碑_GBK" w:hAnsi="方正魏碑_GBK" w:eastAsia="方正魏碑_GBK" w:cs="方正魏碑_GBK"/>
                <w:color w:val="000000"/>
                <w:sz w:val="24"/>
                <w:szCs w:val="24"/>
                <w:highlight w:val="yellow"/>
                <w:lang w:val="en-US" w:eastAsia="zh-CN"/>
              </w:rPr>
            </w:pPr>
            <w:r>
              <w:rPr>
                <w:rFonts w:hint="eastAsia" w:ascii="方正魏碑_GBK" w:hAnsi="方正魏碑_GBK" w:eastAsia="方正魏碑_GBK" w:cs="方正魏碑_GBK"/>
                <w:color w:val="000000"/>
                <w:sz w:val="24"/>
                <w:szCs w:val="24"/>
                <w:highlight w:val="none"/>
                <w:lang w:val="en-US" w:eastAsia="zh-CN"/>
              </w:rPr>
            </w:r>
            <w:r>
              <w:rPr>
                <w:rFonts w:hint="eastAsia" w:ascii="宋体" w:hAnsi="宋体"/>
                <w:color w:val="000000"/>
              </w:rPr>
              <w:t xml:space="preserve">200 </w:t>
            </w:r>
            <w:r>
              <w:rPr>
                <w:rFonts w:hint="eastAsia" w:ascii="方正魏碑_GBK" w:hAnsi="方正魏碑_GBK" w:eastAsia="方正魏碑_GBK" w:cs="方正魏碑_GBK"/>
                <w:color w:val="000000"/>
                <w:sz w:val="24"/>
                <w:szCs w:val="24"/>
                <w:highlight w:val="none"/>
                <w:lang w:val="en-US" w:eastAsia="zh-CN"/>
              </w:rPr>
            </w:r>
            <w:r/>
          </w:p>
        </w:tc>
      </w:tr>
    </w:tbl>
    <w:p>
      <w:pPr>
        <w:pStyle w:val="925"/>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江苏省人民医院在建雨花院区与现有广州路院区、龙江院区需通过建设通信光缆实现三个院区的物理链路互通。目前广州路院区至龙江院区已实现互联，现需新增2条48芯光缆从在建雨花院区接入至广州路院区，形成主备线路，保障院区间各项业务的互联互通</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提供3年的通信管道服务及其他配套服务。</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925"/>
        <w:ind w:firstLine="480"/>
        <w:spacing w:line="400" w:lineRule="exact"/>
        <w:rPr>
          <w:rFonts w:ascii="宋体" w:hAnsi="宋体" w:eastAsia="宋体"/>
          <w:color w:val="000000"/>
          <w:sz w:val="24"/>
          <w:szCs w:val="24"/>
          <w:u w:val="single"/>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3年。</w:t>
      </w:r>
      <w:r>
        <w:rPr>
          <w:rFonts w:ascii="宋体" w:hAnsi="宋体" w:eastAsia="宋体"/>
          <w:color w:val="000000"/>
          <w:sz w:val="24"/>
          <w:szCs w:val="24"/>
          <w:u w:val="single"/>
          <w:lang w:val="en-US" w:eastAsia="zh-CN"/>
        </w:rPr>
      </w:r>
      <w:r/>
    </w:p>
    <w:p>
      <w:pPr>
        <w:pStyle w:val="928"/>
        <w:ind w:firstLine="498"/>
        <w:spacing w:before="145" w:after="145" w:line="400" w:lineRule="exact"/>
        <w:rPr>
          <w:color w:val="000000"/>
        </w:rPr>
      </w:pPr>
      <w:r/>
      <w:bookmarkStart w:id="12" w:name="_Toc28359003"/>
      <w:r/>
      <w:bookmarkStart w:id="13" w:name="_Toc28359080"/>
      <w:r/>
      <w:bookmarkStart w:id="14" w:name="_Toc35393791"/>
      <w:r/>
      <w:bookmarkStart w:id="15" w:name="_Toc35393622"/>
      <w:r/>
      <w:bookmarkStart w:id="16" w:name="_Toc38985264"/>
      <w:r>
        <w:rPr>
          <w:rFonts w:hint="eastAsia"/>
          <w:color w:val="000000"/>
        </w:rPr>
        <w:t xml:space="preserve">二、申请人的资格要求：</w:t>
      </w:r>
      <w:bookmarkEnd w:id="12"/>
      <w:r/>
      <w:bookmarkEnd w:id="13"/>
      <w:r/>
      <w:bookmarkEnd w:id="14"/>
      <w:r/>
      <w:bookmarkEnd w:id="15"/>
      <w:r/>
      <w:bookmarkEnd w:id="16"/>
      <w:r>
        <w:rPr>
          <w:color w:val="000000"/>
        </w:rPr>
      </w:r>
      <w:r/>
    </w:p>
    <w:p>
      <w:pPr>
        <w:pStyle w:val="925"/>
        <w:ind w:firstLine="480"/>
        <w:spacing w:line="400" w:lineRule="exact"/>
        <w:rPr>
          <w:rFonts w:hint="eastAsia" w:ascii="宋体" w:hAnsi="宋体"/>
          <w:color w:val="000000"/>
          <w:sz w:val="24"/>
          <w:szCs w:val="24"/>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2024或2025</w:t>
      </w:r>
      <w:r>
        <w:rPr>
          <w:rFonts w:hint="eastAsia" w:ascii="宋体" w:hAnsi="宋体"/>
          <w:color w:val="000000"/>
          <w:sz w:val="24"/>
          <w:szCs w:val="24"/>
        </w:rPr>
        <w:t xml:space="preserve">年度的财务状况报告（成立不满一年无需提供）；</w:t>
      </w:r>
      <w:r>
        <w:rPr>
          <w:rFonts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25"/>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925"/>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925"/>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2968" w:type="dxa"/>
            <w:vAlign w:val="top"/>
            <w:textDirection w:val="lrTb"/>
            <w:noWrap w:val="false"/>
          </w:tcPr>
          <w:p>
            <w:pPr>
              <w:pStyle w:val="925"/>
              <w:jc w:val="center"/>
              <w:spacing w:line="400" w:lineRule="exact"/>
              <w:rPr>
                <w:rFonts w:hint="eastAsia" w:ascii="宋体" w:hAnsi="宋体"/>
                <w:color w:val="000000"/>
              </w:rPr>
            </w:pPr>
            <w:r>
              <w:rPr>
                <w:rFonts w:hint="eastAsia" w:ascii="宋体" w:hAnsi="宋体"/>
                <w:color w:val="000000"/>
              </w:rPr>
              <w:t xml:space="preserve">是否接受联合体</w:t>
            </w:r>
            <w:r>
              <w:rPr>
                <w:rFonts w:ascii="宋体" w:hAnsi="宋体"/>
                <w:color w:val="000000"/>
              </w:rPr>
              <w:t xml:space="preserve">投标（</w:t>
            </w:r>
            <w:r>
              <w:rPr>
                <w:rFonts w:hint="eastAsia" w:ascii="宋体" w:hAnsi="宋体"/>
                <w:color w:val="000000"/>
              </w:rPr>
              <w:t xml:space="preserve">是/否</w:t>
            </w: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25"/>
              <w:jc w:val="center"/>
              <w:spacing w:line="400" w:lineRule="exact"/>
              <w:rPr>
                <w:rFonts w:hint="eastAsia" w:ascii="宋体" w:hAnsi="宋体"/>
                <w:color w:val="000000"/>
              </w:rPr>
            </w:pPr>
            <w:r>
              <w:rPr>
                <w:rFonts w:hint="eastAsia" w:ascii="宋体" w:hAnsi="宋体"/>
                <w:color w:val="000000"/>
              </w:rPr>
              <w:t xml:space="preserve">该</w:t>
            </w:r>
            <w:r>
              <w:rPr>
                <w:rFonts w:ascii="宋体" w:hAnsi="宋体"/>
                <w:color w:val="000000"/>
              </w:rPr>
              <w:t xml:space="preserve">采购包</w:t>
            </w:r>
            <w:r>
              <w:rPr>
                <w:rFonts w:hint="eastAsia" w:ascii="宋体" w:hAnsi="宋体"/>
                <w:color w:val="000000"/>
              </w:rPr>
              <w:t xml:space="preserve">中</w:t>
            </w:r>
            <w:r>
              <w:rPr>
                <w:rFonts w:ascii="宋体" w:hAnsi="宋体"/>
                <w:color w:val="000000"/>
              </w:rPr>
              <w:t xml:space="preserve">联合体成员数量</w:t>
            </w:r>
            <w:r>
              <w:rPr>
                <w:rFonts w:hint="eastAsia" w:ascii="宋体" w:hAnsi="宋体"/>
                <w:color w:val="000000"/>
              </w:rPr>
              <w:t xml:space="preserve">上限</w:t>
            </w:r>
            <w:r>
              <w:rPr>
                <w:rFonts w:hint="eastAsia" w:ascii="宋体" w:hAnsi="宋体"/>
                <w:color w:val="000000"/>
              </w:rPr>
            </w:r>
            <w:r/>
          </w:p>
        </w:tc>
      </w:tr>
      <w:tr>
        <w:trPr/>
        <w:tc>
          <w:tcPr>
            <w:tcW w:w="1148" w:type="dxa"/>
            <w:vAlign w:val="top"/>
            <w:textDirection w:val="lrTb"/>
            <w:noWrap w:val="false"/>
          </w:tcPr>
          <w:p>
            <w:pPr>
              <w:pStyle w:val="925"/>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968" w:type="dxa"/>
            <w:vAlign w:val="top"/>
            <w:textDirection w:val="lrTb"/>
            <w:noWrap w:val="false"/>
          </w:tcPr>
          <w:p>
            <w:pPr>
              <w:pStyle w:val="925"/>
              <w:jc w:val="center"/>
              <w:spacing w:line="400" w:lineRule="exact"/>
              <w:rPr>
                <w:rFonts w:hint="eastAsia" w:ascii="宋体" w:hAnsi="宋体" w:eastAsia="宋体"/>
                <w:color w:val="000000"/>
                <w:lang w:eastAsia="zh-CN"/>
              </w:rPr>
            </w:pPr>
            <w:r>
              <w:rPr>
                <w:rFonts w:hint="eastAsia" w:ascii="宋体" w:hAnsi="宋体"/>
                <w:color w:val="000000"/>
                <w:lang w:val="en-US" w:eastAsia="zh-CN"/>
              </w:rPr>
              <w:t xml:space="preserve">否</w:t>
            </w:r>
            <w:r>
              <w:rPr>
                <w:rFonts w:hint="eastAsia" w:ascii="宋体" w:hAnsi="宋体" w:eastAsia="宋体"/>
                <w:color w:val="000000"/>
                <w:lang w:eastAsia="zh-CN"/>
              </w:rPr>
            </w:r>
            <w:r/>
          </w:p>
        </w:tc>
        <w:tc>
          <w:tcPr>
            <w:tcW w:w="3191" w:type="dxa"/>
            <w:vAlign w:val="top"/>
            <w:textDirection w:val="lrTb"/>
            <w:noWrap w:val="false"/>
          </w:tcPr>
          <w:p>
            <w:pPr>
              <w:pStyle w:val="925"/>
              <w:jc w:val="center"/>
              <w:spacing w:line="400" w:lineRule="exact"/>
              <w:rPr>
                <w:rFonts w:ascii="宋体" w:hAnsi="宋体"/>
                <w:color w:val="000000"/>
              </w:rPr>
            </w:pPr>
            <w:r>
              <w:rPr>
                <w:rFonts w:hint="eastAsia" w:ascii="宋体" w:hAnsi="宋体"/>
                <w:color w:val="000000"/>
                <w:lang w:val="en-US" w:eastAsia="zh-CN"/>
              </w:rPr>
              <w:t xml:space="preserve">/</w:t>
            </w:r>
            <w:r>
              <w:rPr>
                <w:rFonts w:ascii="宋体" w:hAnsi="宋体"/>
                <w:color w:val="000000"/>
              </w:rPr>
            </w:r>
            <w:r/>
          </w:p>
        </w:tc>
      </w:tr>
    </w:tbl>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25"/>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6145" w:type="dxa"/>
            <w:vAlign w:val="top"/>
            <w:textDirection w:val="lrTb"/>
            <w:noWrap w:val="false"/>
          </w:tcPr>
          <w:p>
            <w:pPr>
              <w:pStyle w:val="925"/>
              <w:jc w:val="center"/>
              <w:spacing w:line="400" w:lineRule="exact"/>
              <w:rPr>
                <w:rFonts w:hint="eastAsia" w:ascii="宋体" w:hAnsi="宋体"/>
                <w:color w:val="000000"/>
              </w:rPr>
            </w:pPr>
            <w:r>
              <w:rPr>
                <w:rFonts w:hint="eastAsia" w:ascii="宋体" w:hAnsi="宋体"/>
                <w:color w:val="000000"/>
              </w:rPr>
              <w:t xml:space="preserve">特定</w:t>
            </w:r>
            <w:r>
              <w:rPr>
                <w:rFonts w:ascii="宋体" w:hAnsi="宋体"/>
                <w:color w:val="000000"/>
              </w:rPr>
              <w:t xml:space="preserve">资格要求</w:t>
            </w:r>
            <w:r>
              <w:rPr>
                <w:rFonts w:hint="eastAsia" w:ascii="宋体" w:hAnsi="宋体"/>
                <w:color w:val="000000"/>
              </w:rPr>
            </w:r>
            <w:r/>
          </w:p>
        </w:tc>
      </w:tr>
      <w:tr>
        <w:trPr/>
        <w:tc>
          <w:tcPr>
            <w:tcW w:w="1148" w:type="dxa"/>
            <w:vAlign w:val="top"/>
            <w:textDirection w:val="lrTb"/>
            <w:noWrap w:val="false"/>
          </w:tcPr>
          <w:p>
            <w:pPr>
              <w:pStyle w:val="925"/>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6145" w:type="dxa"/>
            <w:vAlign w:val="top"/>
            <w:textDirection w:val="lrTb"/>
            <w:noWrap w:val="false"/>
          </w:tcPr>
          <w:p>
            <w:pPr>
              <w:pStyle w:val="925"/>
              <w:jc w:val="center"/>
              <w:spacing w:line="400" w:lineRule="exact"/>
              <w:rPr>
                <w:rFonts w:hint="eastAsia" w:ascii="宋体" w:hAnsi="宋体" w:eastAsia="宋体"/>
                <w:color w:val="000000"/>
                <w:lang w:eastAsia="zh-CN"/>
              </w:rPr>
            </w:pPr>
            <w:r>
              <w:rPr>
                <w:rFonts w:hint="eastAsia" w:ascii="宋体" w:hAnsi="宋体"/>
                <w:color w:val="000000"/>
                <w:lang w:val="en-US" w:eastAsia="zh-CN"/>
              </w:rPr>
              <w:t xml:space="preserve">/</w:t>
            </w:r>
            <w:r>
              <w:rPr>
                <w:rFonts w:hint="eastAsia" w:ascii="宋体" w:hAnsi="宋体" w:eastAsia="宋体"/>
                <w:color w:val="000000"/>
                <w:lang w:eastAsia="zh-CN"/>
              </w:rPr>
            </w:r>
            <w:r/>
          </w:p>
        </w:tc>
      </w:tr>
    </w:tbl>
    <w:p>
      <w:pPr>
        <w:pStyle w:val="92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2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2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25"/>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28"/>
        <w:ind w:firstLine="498"/>
        <w:spacing w:before="145" w:after="145" w:line="400" w:lineRule="exact"/>
        <w:rPr>
          <w:color w:val="000000"/>
        </w:rPr>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925"/>
        <w:ind w:firstLine="480"/>
        <w:spacing w:line="400" w:lineRule="exact"/>
        <w:rPr>
          <w:rFonts w:ascii="宋体" w:hAnsi="宋体"/>
          <w:bCs/>
          <w:color w:val="000000"/>
          <w:sz w:val="24"/>
          <w:szCs w:val="24"/>
          <w:u w:val="single"/>
        </w:rPr>
      </w:pPr>
      <w:r>
        <w:rPr>
          <w:rFonts w:hint="eastAsia" w:ascii="宋体" w:hAnsi="宋体"/>
          <w:bCs/>
          <w:color w:val="000000"/>
          <w:sz w:val="24"/>
          <w:szCs w:val="24"/>
          <w:u w:val="single"/>
        </w:rPr>
        <w:t xml:space="preserve">1.  2026  年 6 月 2  日   9 点  30  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925"/>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625"/>
      <w:r/>
      <w:bookmarkStart w:id="30" w:name="_Toc28359084"/>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2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28"/>
        <w:ind w:firstLine="498"/>
        <w:spacing w:before="145" w:after="145" w:line="400" w:lineRule="exact"/>
        <w:rPr>
          <w:color w:val="000000"/>
        </w:rPr>
      </w:pPr>
      <w:r/>
      <w:bookmarkStart w:id="32" w:name="_Toc38985268"/>
      <w:r/>
      <w:bookmarkStart w:id="33" w:name="_Toc35393626"/>
      <w:r/>
      <w:bookmarkStart w:id="34" w:name="_Toc35393795"/>
      <w:r>
        <w:rPr>
          <w:rFonts w:hint="eastAsia"/>
          <w:color w:val="000000"/>
        </w:rPr>
        <w:t xml:space="preserve">六、其他补充事宜</w:t>
      </w:r>
      <w:bookmarkEnd w:id="32"/>
      <w:r/>
      <w:bookmarkEnd w:id="33"/>
      <w:r/>
      <w:bookmarkEnd w:id="34"/>
      <w:r>
        <w:rPr>
          <w:color w:val="000000"/>
        </w:rPr>
      </w:r>
      <w:r/>
    </w:p>
    <w:p>
      <w:pPr>
        <w:pStyle w:val="925"/>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28"/>
        <w:ind w:firstLine="498"/>
        <w:spacing w:before="145" w:after="145" w:line="400" w:lineRule="exact"/>
        <w:rPr>
          <w:color w:val="000000"/>
        </w:rPr>
      </w:pPr>
      <w:r/>
      <w:bookmarkStart w:id="35" w:name="_Toc35393796"/>
      <w:r/>
      <w:bookmarkStart w:id="36" w:name="_Toc28359008"/>
      <w:r/>
      <w:bookmarkStart w:id="37" w:name="_Toc38985269"/>
      <w:r/>
      <w:bookmarkStart w:id="38" w:name="_Toc35393627"/>
      <w:r/>
      <w:bookmarkStart w:id="39" w:name="_Toc28359085"/>
      <w:r>
        <w:rPr>
          <w:rFonts w:hint="eastAsia"/>
          <w:color w:val="000000"/>
        </w:rPr>
        <w:t xml:space="preserve">七、本次招标联系方式</w:t>
      </w:r>
      <w:bookmarkEnd w:id="35"/>
      <w:r/>
      <w:bookmarkEnd w:id="36"/>
      <w:r/>
      <w:bookmarkEnd w:id="37"/>
      <w:r/>
      <w:bookmarkEnd w:id="38"/>
      <w:r/>
      <w:bookmarkEnd w:id="39"/>
      <w:r>
        <w:rPr>
          <w:color w:val="000000"/>
        </w:rPr>
      </w:r>
      <w:r/>
    </w:p>
    <w:p>
      <w:pPr>
        <w:pStyle w:val="925"/>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25"/>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江苏省人民医院</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25"/>
        <w:ind w:left="1079" w:hanging="300"/>
        <w:jc w:val="left"/>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　</w:t>
      </w:r>
      <w:r>
        <w:rPr>
          <w:rFonts w:hint="eastAsia" w:ascii="宋体" w:hAnsi="宋体"/>
          <w:color w:val="000000"/>
          <w:sz w:val="24"/>
          <w:szCs w:val="24"/>
          <w:u w:val="single"/>
        </w:rPr>
        <w:t xml:space="preserve">江苏省南京市广州路300号</w:t>
      </w:r>
      <w:r>
        <w:rPr>
          <w:rFonts w:hint="eastAsia" w:ascii="宋体" w:hAnsi="宋体"/>
          <w:color w:val="000000"/>
          <w:sz w:val="24"/>
          <w:szCs w:val="24"/>
          <w:u w:val="single"/>
          <w:lang w:val="en-US" w:eastAsia="zh-CN"/>
        </w:rPr>
        <w:t xml:space="preserve"> </w:t>
      </w:r>
      <w:r>
        <w:rPr>
          <w:rFonts w:hint="eastAsia" w:ascii="宋体" w:hAnsi="宋体" w:eastAsia="宋体"/>
          <w:color w:val="000000"/>
          <w:sz w:val="24"/>
          <w:szCs w:val="24"/>
          <w:highlight w:val="none"/>
          <w:lang w:val="en-US" w:eastAsia="zh-CN"/>
        </w:rPr>
      </w:r>
      <w:r/>
    </w:p>
    <w:p>
      <w:pPr>
        <w:pStyle w:val="925"/>
        <w:ind w:left="1079" w:hanging="30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陈老师</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25"/>
        <w:ind w:left="1079" w:hanging="300"/>
        <w:jc w:val="left"/>
        <w:spacing w:line="4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w:t>
      </w:r>
      <w:r>
        <w:rPr>
          <w:rFonts w:hint="eastAsia" w:ascii="宋体" w:hAnsi="宋体"/>
          <w:color w:val="000000"/>
          <w:sz w:val="24"/>
          <w:szCs w:val="24"/>
          <w:u w:val="single"/>
        </w:rPr>
        <w:t xml:space="preserve">025-6830</w:t>
      </w:r>
      <w:bookmarkStart w:id="40" w:name="_Toc28359009"/>
      <w:r/>
      <w:bookmarkStart w:id="41" w:name="_Toc28359086"/>
      <w:r>
        <w:rPr>
          <w:rFonts w:hint="eastAsia" w:ascii="宋体" w:hAnsi="宋体"/>
          <w:color w:val="000000"/>
          <w:sz w:val="24"/>
          <w:szCs w:val="24"/>
          <w:u w:val="single"/>
          <w:lang w:val="en-US" w:eastAsia="zh-CN"/>
        </w:rPr>
        <w:t xml:space="preserve">7092  </w:t>
      </w:r>
      <w:r>
        <w:rPr>
          <w:rFonts w:ascii="宋体" w:hAnsi="宋体" w:eastAsia="宋体"/>
          <w:color w:val="000000"/>
          <w:sz w:val="24"/>
          <w:szCs w:val="24"/>
          <w:highlight w:val="none"/>
          <w:u w:val="single"/>
          <w:lang w:val="en-US" w:eastAsia="zh-CN"/>
        </w:rPr>
      </w:r>
      <w:r/>
    </w:p>
    <w:p>
      <w:pPr>
        <w:pStyle w:val="925"/>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25"/>
        <w:ind w:firstLine="720"/>
        <w:spacing w:line="400" w:lineRule="exact"/>
        <w:rPr>
          <w:rFonts w:ascii="宋体" w:hAnsi="宋体"/>
          <w:color w:val="000000"/>
          <w:sz w:val="24"/>
          <w:szCs w:val="24"/>
        </w:rPr>
      </w:pPr>
      <w:r/>
      <w:bookmarkStart w:id="42" w:name="OLE_LINK10"/>
      <w:r>
        <w:rPr>
          <w:rFonts w:hint="eastAsia" w:ascii="宋体" w:hAnsi="宋体"/>
          <w:color w:val="000000"/>
          <w:sz w:val="24"/>
          <w:szCs w:val="24"/>
        </w:rPr>
        <w:t xml:space="preserve">地　  址：  </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25"/>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联 系 人：  </w:t>
      </w:r>
      <w:r>
        <w:rPr>
          <w:rFonts w:hint="eastAsia" w:ascii="宋体" w:hAnsi="宋体"/>
          <w:color w:val="000000"/>
          <w:sz w:val="24"/>
          <w:szCs w:val="24"/>
          <w:u w:val="single"/>
        </w:rPr>
        <w:t xml:space="preserve">     唐雪菲   徐小聪   </w:t>
      </w:r>
      <w:r>
        <w:rPr>
          <w:rFonts w:hint="eastAsia" w:ascii="宋体" w:hAnsi="宋体"/>
          <w:color w:val="000000"/>
          <w:sz w:val="24"/>
          <w:szCs w:val="24"/>
        </w:rPr>
      </w:r>
      <w:r/>
    </w:p>
    <w:p>
      <w:pPr>
        <w:pStyle w:val="925"/>
        <w:ind w:firstLine="720"/>
        <w:spacing w:line="400" w:lineRule="exact"/>
        <w:rPr>
          <w:rFonts w:hint="eastAsia" w:ascii="宋体" w:hAnsi="宋体" w:cs="宋体"/>
          <w:color w:val="000000"/>
          <w:sz w:val="24"/>
          <w:szCs w:val="24"/>
        </w:rPr>
      </w:pPr>
      <w:r>
        <w:rPr>
          <w:rFonts w:hint="eastAsia" w:ascii="宋体" w:hAnsi="宋体"/>
          <w:color w:val="000000"/>
          <w:sz w:val="24"/>
          <w:szCs w:val="24"/>
        </w:rPr>
        <w:t xml:space="preserve">联系方式：  </w:t>
      </w:r>
      <w:r>
        <w:rPr>
          <w:rFonts w:hint="eastAsia" w:ascii="宋体" w:hAnsi="宋体"/>
          <w:color w:val="000000"/>
          <w:sz w:val="24"/>
          <w:szCs w:val="24"/>
          <w:u w:val="single"/>
        </w:rPr>
        <w:t xml:space="preserve">　　</w:t>
      </w:r>
      <w:r>
        <w:rPr>
          <w:rFonts w:ascii="宋体" w:hAnsi="宋体"/>
          <w:color w:val="000000"/>
          <w:sz w:val="24"/>
          <w:szCs w:val="24"/>
          <w:u w:val="single"/>
        </w:rPr>
        <w:t xml:space="preserve">025-</w:t>
      </w:r>
      <w:r>
        <w:rPr>
          <w:rFonts w:hint="eastAsia" w:ascii="宋体" w:hAnsi="宋体"/>
          <w:color w:val="000000"/>
          <w:sz w:val="24"/>
          <w:szCs w:val="24"/>
          <w:u w:val="single"/>
        </w:rPr>
        <w:t xml:space="preserve">83668562  </w:t>
      </w:r>
      <w:r>
        <w:rPr>
          <w:rFonts w:ascii="宋体" w:hAnsi="宋体"/>
          <w:color w:val="000000"/>
          <w:sz w:val="24"/>
          <w:szCs w:val="24"/>
          <w:u w:val="single"/>
        </w:rPr>
        <w:t xml:space="preserve">836685</w:t>
      </w:r>
      <w:r>
        <w:rPr>
          <w:rFonts w:hint="eastAsia" w:ascii="宋体" w:hAnsi="宋体"/>
          <w:color w:val="000000"/>
          <w:sz w:val="24"/>
          <w:szCs w:val="24"/>
          <w:u w:val="single"/>
        </w:rPr>
        <w:t xml:space="preserve">16　   </w:t>
      </w:r>
      <w:bookmarkEnd w:id="42"/>
      <w:r>
        <w:rPr>
          <w:rFonts w:hint="eastAsia" w:ascii="宋体" w:hAnsi="宋体" w:cs="宋体"/>
          <w:color w:val="000000"/>
          <w:sz w:val="24"/>
          <w:szCs w:val="24"/>
        </w:rPr>
      </w:r>
      <w:r/>
    </w:p>
    <w:p>
      <w:pPr>
        <w:pStyle w:val="928"/>
        <w:ind w:firstLine="498"/>
        <w:spacing w:before="145" w:after="145" w:line="400" w:lineRule="exact"/>
        <w:rPr>
          <w:color w:val="000000"/>
        </w:rPr>
      </w:pPr>
      <w:r>
        <w:rPr>
          <w:rFonts w:hint="eastAsia"/>
          <w:color w:val="000000"/>
        </w:rPr>
        <w:t xml:space="preserve">八、其他</w:t>
      </w:r>
      <w:r>
        <w:rPr>
          <w:color w:val="000000"/>
        </w:rPr>
      </w:r>
      <w:r/>
    </w:p>
    <w:p>
      <w:pPr>
        <w:pStyle w:val="925"/>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u w:val="none"/>
        </w:rPr>
        <w:t xml:space="preserve">http://www.ccgp-jiangsu.gov.cn/jiangsu/zlxz/ee/ee3a4bc5a3454aa2b0d9312230633ce9.html</w:t>
      </w:r>
      <w:r>
        <w:rPr>
          <w:bCs/>
          <w:color w:val="000000"/>
        </w:rPr>
        <w:t xml:space="preserve">。</w:t>
      </w:r>
      <w:r>
        <w:rPr>
          <w:rFonts w:ascii="宋体" w:hAnsi="宋体"/>
          <w:bCs/>
          <w:color w:val="000000"/>
          <w:sz w:val="24"/>
          <w:szCs w:val="24"/>
        </w:rPr>
      </w:r>
      <w:r/>
    </w:p>
    <w:p>
      <w:pPr>
        <w:pStyle w:val="925"/>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925"/>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925"/>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925"/>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rPr>
          <w:rFonts w:hint="eastAsia" w:ascii="宋体" w:hAnsi="宋体"/>
          <w:bCs/>
          <w:color w:val="000000"/>
          <w:sz w:val="24"/>
          <w:szCs w:val="24"/>
        </w:rPr>
      </w:r>
      <w:r/>
    </w:p>
    <w:p>
      <w:pPr>
        <w:pStyle w:val="925"/>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27"/>
        <w:ind w:firstLine="2429"/>
        <w:jc w:val="both"/>
        <w:spacing w:line="400" w:lineRule="exact"/>
        <w:rPr>
          <w:rFonts w:hint="eastAsia" w:ascii="黑体" w:eastAsia="黑体"/>
          <w:b w:val="0"/>
          <w:bCs w:val="0"/>
          <w:color w:val="000000"/>
        </w:rPr>
      </w:pPr>
      <w:r/>
      <w:bookmarkStart w:id="43" w:name="_Toc120614211"/>
      <w:r>
        <w:rPr>
          <w:rFonts w:hint="eastAsia" w:ascii="黑体" w:eastAsia="黑体"/>
          <w:color w:val="000000"/>
        </w:rPr>
        <w:t xml:space="preserve">第二章  </w:t>
      </w:r>
      <w:bookmarkEnd w:id="1"/>
      <w:r/>
      <w:bookmarkEnd w:id="2"/>
      <w:r/>
      <w:bookmarkEnd w:id="3"/>
      <w:r/>
      <w:bookmarkEnd w:id="4"/>
      <w:r/>
      <w:bookmarkEnd w:id="5"/>
      <w:r/>
      <w:bookmarkEnd w:id="43"/>
      <w:r/>
      <w:bookmarkStart w:id="44" w:name="_Toc513029202"/>
      <w:r/>
      <w:bookmarkStart w:id="45" w:name="_Toc20823274"/>
      <w:r/>
      <w:bookmarkStart w:id="46" w:name="_Toc16938518"/>
      <w:r/>
      <w:bookmarkStart w:id="47" w:name="_Toc120614213"/>
      <w:r>
        <w:rPr>
          <w:rFonts w:hint="eastAsia" w:ascii="黑体" w:eastAsia="黑体"/>
          <w:color w:val="000000"/>
        </w:rPr>
        <w:t xml:space="preserve">投标人须知</w:t>
      </w:r>
      <w:bookmarkEnd w:id="44"/>
      <w:r/>
      <w:bookmarkEnd w:id="45"/>
      <w:r/>
      <w:bookmarkEnd w:id="46"/>
      <w:r/>
      <w:bookmarkEnd w:id="47"/>
      <w:r>
        <w:rPr>
          <w:rFonts w:hint="eastAsia" w:ascii="黑体" w:eastAsia="黑体"/>
          <w:b w:val="0"/>
          <w:bCs w:val="0"/>
          <w:color w:val="000000"/>
        </w:rPr>
      </w:r>
      <w:r/>
    </w:p>
    <w:p>
      <w:pPr>
        <w:pStyle w:val="928"/>
        <w:ind w:firstLine="498"/>
        <w:spacing w:before="145" w:after="145" w:line="400" w:lineRule="exact"/>
        <w:rPr>
          <w:rFonts w:hint="eastAsia"/>
          <w:color w:val="000000"/>
        </w:rPr>
      </w:pPr>
      <w:r/>
      <w:bookmarkStart w:id="48" w:name="_Toc20823275"/>
      <w:r/>
      <w:bookmarkStart w:id="49" w:name="_Toc120614214"/>
      <w:r/>
      <w:bookmarkStart w:id="50" w:name="_Toc513029203"/>
      <w:r/>
      <w:bookmarkStart w:id="51" w:name="_Toc16938519"/>
      <w:r>
        <w:rPr>
          <w:rFonts w:hint="eastAsia"/>
          <w:color w:val="000000"/>
        </w:rPr>
        <w:t xml:space="preserve">一、总则</w:t>
      </w:r>
      <w:bookmarkEnd w:id="48"/>
      <w:r/>
      <w:bookmarkEnd w:id="49"/>
      <w:r/>
      <w:bookmarkEnd w:id="50"/>
      <w:r/>
      <w:bookmarkEnd w:id="51"/>
      <w:r>
        <w:rPr>
          <w:rFonts w:hint="eastAsia"/>
          <w:color w:val="000000"/>
        </w:rPr>
      </w:r>
      <w:r/>
    </w:p>
    <w:p>
      <w:pPr>
        <w:pStyle w:val="929"/>
        <w:ind w:firstLine="420"/>
        <w:spacing w:before="0" w:after="0" w:line="400" w:lineRule="exact"/>
        <w:rPr>
          <w:rFonts w:hint="eastAsia"/>
          <w:b w:val="0"/>
          <w:bCs w:val="0"/>
          <w:color w:val="000000"/>
        </w:rPr>
      </w:pPr>
      <w:r/>
      <w:bookmarkStart w:id="52" w:name="_Hlt16619475"/>
      <w:r/>
      <w:bookmarkEnd w:id="52"/>
      <w:r/>
      <w:bookmarkStart w:id="53" w:name="_Toc458694821"/>
      <w:r/>
      <w:bookmarkStart w:id="54" w:name="_Toc513029204"/>
      <w:r/>
      <w:bookmarkStart w:id="55" w:name="_Toc20823276"/>
      <w:r/>
      <w:bookmarkStart w:id="56" w:name="_Toc16938520"/>
      <w:r>
        <w:rPr>
          <w:rFonts w:hint="eastAsia"/>
          <w:b w:val="0"/>
          <w:bCs w:val="0"/>
          <w:color w:val="000000"/>
        </w:rPr>
        <w:t xml:space="preserve">1</w:t>
      </w:r>
      <w:bookmarkEnd w:id="53"/>
      <w:r>
        <w:rPr>
          <w:rFonts w:hint="eastAsia"/>
          <w:b w:val="0"/>
          <w:bCs w:val="0"/>
          <w:color w:val="000000"/>
        </w:rPr>
        <w:t xml:space="preserve">、招标方式</w:t>
      </w:r>
      <w:bookmarkEnd w:id="54"/>
      <w:r/>
      <w:bookmarkEnd w:id="55"/>
      <w:r/>
      <w:bookmarkEnd w:id="56"/>
      <w:r>
        <w:rPr>
          <w:rFonts w:hint="eastAsia"/>
          <w:b w:val="0"/>
          <w:bCs w:val="0"/>
          <w:color w:val="000000"/>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929"/>
        <w:ind w:firstLine="420"/>
        <w:spacing w:before="0" w:after="0" w:line="400" w:lineRule="exact"/>
        <w:rPr>
          <w:rFonts w:hint="eastAsia"/>
          <w:b w:val="0"/>
          <w:bCs w:val="0"/>
          <w:color w:val="000000"/>
        </w:rPr>
      </w:pPr>
      <w:r/>
      <w:bookmarkStart w:id="57" w:name="_Toc16938521"/>
      <w:r/>
      <w:bookmarkStart w:id="58" w:name="_Toc20823277"/>
      <w:r/>
      <w:bookmarkStart w:id="59" w:name="_Toc513029205"/>
      <w:r>
        <w:rPr>
          <w:rFonts w:hint="eastAsia"/>
          <w:b w:val="0"/>
          <w:bCs w:val="0"/>
          <w:color w:val="000000"/>
        </w:rPr>
        <w:t xml:space="preserve">2、合格的投标人</w:t>
      </w:r>
      <w:bookmarkEnd w:id="57"/>
      <w:r/>
      <w:bookmarkEnd w:id="58"/>
      <w:r/>
      <w:bookmarkEnd w:id="59"/>
      <w:r>
        <w:rPr>
          <w:rFonts w:hint="eastAsia"/>
          <w:b w:val="0"/>
          <w:bCs w:val="0"/>
          <w:color w:val="000000"/>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29"/>
        <w:ind w:firstLine="422"/>
        <w:spacing w:before="0" w:after="0" w:line="400" w:lineRule="exact"/>
        <w:rPr>
          <w:rFonts w:hint="eastAsia" w:ascii="Arial" w:hAnsi="Arial" w:cs="Arial"/>
          <w:b/>
          <w:bCs/>
          <w:color w:val="000000"/>
          <w:lang w:eastAsia="zh-CN"/>
        </w:rPr>
      </w:pPr>
      <w:r/>
      <w:bookmarkStart w:id="60" w:name="_Toc513029206"/>
      <w:r/>
      <w:bookmarkStart w:id="61" w:name="_Toc20823278"/>
      <w:r/>
      <w:bookmarkStart w:id="62" w:name="_Toc16938522"/>
      <w:r>
        <w:rPr>
          <w:rFonts w:hint="eastAsia" w:ascii="Arial" w:hAnsi="Arial" w:cs="Arial"/>
          <w:b/>
          <w:bCs/>
          <w:color w:val="000000"/>
        </w:rPr>
        <w:t xml:space="preserve">3、适用法律</w:t>
      </w:r>
      <w:bookmarkEnd w:id="60"/>
      <w:r/>
      <w:bookmarkEnd w:id="61"/>
      <w:r/>
      <w:bookmarkEnd w:id="62"/>
      <w:r>
        <w:rPr>
          <w:rFonts w:hint="eastAsia" w:ascii="Arial" w:hAnsi="Arial" w:cs="Arial"/>
          <w:b/>
          <w:bCs/>
          <w:color w:val="000000"/>
          <w:lang w:eastAsia="zh-CN"/>
        </w:rPr>
        <w:t xml:space="preserve">和标准</w:t>
      </w:r>
      <w:r>
        <w:rPr>
          <w:rFonts w:hint="eastAsia" w:ascii="Arial" w:hAnsi="Arial" w:cs="Arial"/>
          <w:b/>
          <w:bCs/>
          <w:color w:val="000000"/>
          <w:lang w:eastAsia="zh-CN"/>
        </w:rPr>
      </w:r>
      <w:r/>
    </w:p>
    <w:p>
      <w:pPr>
        <w:pStyle w:val="925"/>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925"/>
        <w:ind w:firstLine="420"/>
        <w:spacing w:line="400" w:lineRule="exact"/>
        <w:rPr>
          <w:rFonts w:hint="eastAsia" w:ascii="宋体" w:hAnsi="宋体" w:eastAsia="宋体" w:cs="Times New Roman"/>
          <w:color w:val="000000"/>
          <w:sz w:val="24"/>
          <w:lang w:val="en-US" w:eastAsia="zh-CN"/>
        </w:rPr>
      </w:pPr>
      <w:r/>
      <w:bookmarkStart w:id="63" w:name="_Toc462564067"/>
      <w:r/>
      <w:bookmarkStart w:id="64" w:name="_Toc513029207"/>
      <w:r/>
      <w:bookmarkStart w:id="65" w:name="_Toc16938523"/>
      <w:r/>
      <w:bookmarkStart w:id="66" w:name="_Toc20823279"/>
      <w:r>
        <w:rPr>
          <w:rFonts w:hint="eastAsia" w:ascii="宋体" w:hAnsi="宋体" w:eastAsia="宋体" w:cs="Times New Roman"/>
          <w:color w:val="000000"/>
          <w:sz w:val="24"/>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lang w:val="en-US" w:eastAsia="zh-CN"/>
        </w:rPr>
      </w:r>
      <w:r/>
    </w:p>
    <w:p>
      <w:pPr>
        <w:pStyle w:val="929"/>
        <w:ind w:firstLine="420"/>
        <w:spacing w:before="0" w:after="0" w:line="400" w:lineRule="exact"/>
        <w:rPr>
          <w:rFonts w:hint="eastAsia"/>
          <w:b w:val="0"/>
          <w:bCs w:val="0"/>
          <w:color w:val="000000"/>
        </w:rPr>
      </w:pPr>
      <w:r>
        <w:rPr>
          <w:rFonts w:hint="eastAsia"/>
          <w:b w:val="0"/>
          <w:bCs w:val="0"/>
          <w:color w:val="000000"/>
        </w:rPr>
        <w:t xml:space="preserve">4、投标费用</w:t>
      </w:r>
      <w:bookmarkEnd w:id="63"/>
      <w:r/>
      <w:bookmarkEnd w:id="64"/>
      <w:r/>
      <w:bookmarkEnd w:id="65"/>
      <w:r/>
      <w:bookmarkEnd w:id="66"/>
      <w:r>
        <w:rPr>
          <w:rFonts w:hint="eastAsia"/>
          <w:b w:val="0"/>
          <w:bCs w:val="0"/>
          <w:color w:val="000000"/>
        </w:rPr>
      </w:r>
      <w:r/>
    </w:p>
    <w:p>
      <w:pPr>
        <w:pStyle w:val="925"/>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rPr>
          <w:rFonts w:hint="eastAsia" w:ascii="宋体" w:hAnsi="宋体"/>
          <w:color w:val="000000"/>
          <w:sz w:val="24"/>
        </w:rPr>
      </w:r>
      <w:r/>
    </w:p>
    <w:p>
      <w:pPr>
        <w:pStyle w:val="929"/>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hint="eastAsia" w:ascii="黑体" w:hAnsi="宋体"/>
          <w:b w:val="0"/>
          <w:bCs w:val="0"/>
          <w:color w:val="000000"/>
        </w:rPr>
      </w:r>
      <w:r/>
    </w:p>
    <w:p>
      <w:pPr>
        <w:pStyle w:val="92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28"/>
        <w:ind w:firstLine="321"/>
        <w:spacing w:before="145" w:after="145" w:line="400" w:lineRule="exact"/>
        <w:rPr>
          <w:rFonts w:hint="eastAsia"/>
          <w:color w:val="000000"/>
        </w:rPr>
      </w:pPr>
      <w:r/>
      <w:bookmarkStart w:id="67" w:name="_Toc20823281"/>
      <w:r/>
      <w:bookmarkStart w:id="68" w:name="_Toc16938525"/>
      <w:r/>
      <w:bookmarkStart w:id="69" w:name="_Toc120614215"/>
      <w:r/>
      <w:bookmarkStart w:id="70" w:name="_Toc513029209"/>
      <w:r>
        <w:rPr>
          <w:rFonts w:hint="eastAsia"/>
          <w:color w:val="000000"/>
        </w:rPr>
        <w:t xml:space="preserve">二、招标文件</w:t>
      </w:r>
      <w:bookmarkEnd w:id="67"/>
      <w:r/>
      <w:bookmarkEnd w:id="68"/>
      <w:r/>
      <w:bookmarkEnd w:id="69"/>
      <w:r/>
      <w:bookmarkEnd w:id="70"/>
      <w:r>
        <w:rPr>
          <w:rFonts w:hint="eastAsia"/>
          <w:color w:val="000000"/>
        </w:rPr>
      </w:r>
      <w:r/>
    </w:p>
    <w:p>
      <w:pPr>
        <w:pStyle w:val="929"/>
        <w:ind w:firstLine="420"/>
        <w:spacing w:before="0" w:after="0" w:line="400" w:lineRule="exact"/>
        <w:rPr>
          <w:rFonts w:hint="eastAsia"/>
          <w:b w:val="0"/>
          <w:bCs w:val="0"/>
          <w:color w:val="000000"/>
        </w:rPr>
      </w:pPr>
      <w:r/>
      <w:bookmarkStart w:id="71" w:name="_Toc513029210"/>
      <w:r/>
      <w:bookmarkStart w:id="72" w:name="_Toc16938526"/>
      <w:r/>
      <w:bookmarkStart w:id="73" w:name="_Toc20823282"/>
      <w:r>
        <w:rPr>
          <w:rFonts w:hint="eastAsia"/>
          <w:b w:val="0"/>
          <w:bCs w:val="0"/>
          <w:color w:val="000000"/>
        </w:rPr>
        <w:t xml:space="preserve">6、招标文件构成</w:t>
      </w:r>
      <w:bookmarkEnd w:id="71"/>
      <w:r/>
      <w:bookmarkEnd w:id="72"/>
      <w:r/>
      <w:bookmarkEnd w:id="73"/>
      <w:r>
        <w:rPr>
          <w:rFonts w:hint="eastAsia"/>
          <w:b w:val="0"/>
          <w:bCs w:val="0"/>
          <w:color w:val="000000"/>
        </w:rPr>
      </w:r>
      <w:r/>
    </w:p>
    <w:p>
      <w:pPr>
        <w:pStyle w:val="925"/>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ascii="宋体" w:hAnsi="宋体"/>
          <w:color w:val="000000"/>
          <w:sz w:val="24"/>
          <w:szCs w:val="24"/>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29"/>
        <w:ind w:firstLine="560"/>
        <w:spacing w:before="0" w:after="0" w:line="400" w:lineRule="exact"/>
        <w:rPr>
          <w:rFonts w:hint="eastAsia"/>
          <w:b w:val="0"/>
          <w:bCs w:val="0"/>
          <w:color w:val="000000"/>
        </w:rPr>
      </w:pPr>
      <w:r/>
      <w:bookmarkStart w:id="74" w:name="_Toc16938528"/>
      <w:r/>
      <w:bookmarkStart w:id="75" w:name="_Toc462564071"/>
      <w:r/>
      <w:bookmarkStart w:id="76" w:name="_Toc513029212"/>
      <w:r/>
      <w:bookmarkStart w:id="77" w:name="_Toc20823284"/>
      <w:r>
        <w:rPr>
          <w:b w:val="0"/>
          <w:bCs w:val="0"/>
          <w:color w:val="000000"/>
        </w:rPr>
        <w:t xml:space="preserve">7</w:t>
      </w:r>
      <w:r>
        <w:rPr>
          <w:rFonts w:hint="eastAsia"/>
          <w:b w:val="0"/>
          <w:bCs w:val="0"/>
          <w:color w:val="000000"/>
        </w:rPr>
        <w:t xml:space="preserve">、招标文件的修改</w:t>
      </w:r>
      <w:bookmarkEnd w:id="74"/>
      <w:r/>
      <w:bookmarkEnd w:id="75"/>
      <w:r/>
      <w:bookmarkEnd w:id="76"/>
      <w:r/>
      <w:bookmarkEnd w:id="77"/>
      <w:r>
        <w:rPr>
          <w:rFonts w:hint="eastAsia"/>
          <w:b w:val="0"/>
          <w:bCs w:val="0"/>
          <w:color w:val="000000"/>
        </w:rPr>
      </w:r>
      <w:r/>
    </w:p>
    <w:p>
      <w:pPr>
        <w:pStyle w:val="925"/>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rPr>
          <w:rFonts w:hint="eastAsia" w:ascii="宋体" w:hAnsi="宋体"/>
          <w:color w:val="000000"/>
          <w:sz w:val="24"/>
        </w:rPr>
      </w:r>
      <w:r/>
    </w:p>
    <w:p>
      <w:pPr>
        <w:pStyle w:val="925"/>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925"/>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hint="eastAsia" w:ascii="宋体" w:hAnsi="宋体"/>
          <w:color w:val="000000"/>
          <w:sz w:val="24"/>
        </w:rPr>
      </w:r>
      <w:r/>
    </w:p>
    <w:p>
      <w:pPr>
        <w:pStyle w:val="928"/>
        <w:ind w:firstLine="482"/>
        <w:spacing w:before="145" w:after="145" w:line="400" w:lineRule="exact"/>
        <w:rPr>
          <w:rFonts w:hint="eastAsia"/>
          <w:color w:val="000000"/>
        </w:rPr>
      </w:pPr>
      <w:r/>
      <w:bookmarkStart w:id="78" w:name="_Toc120614216"/>
      <w:r/>
      <w:bookmarkStart w:id="79" w:name="_Toc16938529"/>
      <w:r/>
      <w:bookmarkStart w:id="80" w:name="_Toc462564072"/>
      <w:r/>
      <w:bookmarkStart w:id="81" w:name="_Toc513029213"/>
      <w:r/>
      <w:bookmarkStart w:id="82" w:name="_Toc20823285"/>
      <w:r>
        <w:rPr>
          <w:rFonts w:hint="eastAsia"/>
          <w:color w:val="000000"/>
        </w:rPr>
        <w:t xml:space="preserve">三、投标文件的编制</w:t>
      </w:r>
      <w:bookmarkEnd w:id="78"/>
      <w:r/>
      <w:bookmarkEnd w:id="79"/>
      <w:r/>
      <w:bookmarkEnd w:id="80"/>
      <w:r/>
      <w:bookmarkEnd w:id="81"/>
      <w:r/>
      <w:bookmarkEnd w:id="82"/>
      <w:r>
        <w:rPr>
          <w:rFonts w:hint="eastAsia"/>
          <w:color w:val="000000"/>
        </w:rPr>
      </w:r>
      <w:r/>
    </w:p>
    <w:p>
      <w:pPr>
        <w:pStyle w:val="929"/>
        <w:ind w:firstLine="560"/>
        <w:spacing w:before="0" w:after="0" w:line="400" w:lineRule="exact"/>
        <w:rPr>
          <w:rFonts w:hint="eastAsia"/>
          <w:bCs w:val="0"/>
          <w:color w:val="000000"/>
        </w:rPr>
      </w:pPr>
      <w:r/>
      <w:bookmarkStart w:id="83" w:name="_Toc513029214"/>
      <w:r/>
      <w:bookmarkStart w:id="84" w:name="_Toc462564073"/>
      <w:r/>
      <w:bookmarkStart w:id="85" w:name="_Toc20823286"/>
      <w:r/>
      <w:bookmarkStart w:id="86" w:name="_Toc16938530"/>
      <w:r>
        <w:rPr>
          <w:b w:val="0"/>
          <w:bCs w:val="0"/>
          <w:color w:val="000000"/>
        </w:rPr>
        <w:t xml:space="preserve">8</w:t>
      </w:r>
      <w:r>
        <w:rPr>
          <w:rFonts w:hint="eastAsia"/>
          <w:b w:val="0"/>
          <w:bCs w:val="0"/>
          <w:color w:val="000000"/>
        </w:rPr>
        <w:t xml:space="preserve">、投标文件的语言及度量衡单位</w:t>
      </w:r>
      <w:bookmarkEnd w:id="83"/>
      <w:r/>
      <w:bookmarkEnd w:id="84"/>
      <w:r/>
      <w:bookmarkEnd w:id="85"/>
      <w:r/>
      <w:bookmarkEnd w:id="86"/>
      <w:r>
        <w:rPr>
          <w:rFonts w:hint="eastAsia"/>
          <w:bCs w:val="0"/>
          <w:color w:val="000000"/>
        </w:rPr>
      </w:r>
      <w:r/>
    </w:p>
    <w:p>
      <w:pPr>
        <w:pStyle w:val="925"/>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929"/>
        <w:ind w:firstLine="420"/>
        <w:spacing w:before="0" w:after="0" w:line="400" w:lineRule="exact"/>
        <w:rPr>
          <w:rFonts w:hint="eastAsia"/>
          <w:b w:val="0"/>
          <w:bCs w:val="0"/>
          <w:color w:val="000000"/>
        </w:rPr>
      </w:pPr>
      <w:r/>
      <w:bookmarkStart w:id="87" w:name="_Toc20823287"/>
      <w:r/>
      <w:bookmarkStart w:id="88" w:name="_Toc16938531"/>
      <w:r/>
      <w:bookmarkStart w:id="89" w:name="_Toc462564074"/>
      <w:r/>
      <w:bookmarkStart w:id="90" w:name="_Toc513029215"/>
      <w:r>
        <w:rPr>
          <w:b w:val="0"/>
          <w:bCs w:val="0"/>
          <w:color w:val="000000"/>
        </w:rPr>
        <w:t xml:space="preserve">9</w:t>
      </w:r>
      <w:r>
        <w:rPr>
          <w:rFonts w:hint="eastAsia"/>
          <w:b w:val="0"/>
          <w:bCs w:val="0"/>
          <w:color w:val="000000"/>
        </w:rPr>
        <w:t xml:space="preserve">、投标文件构成</w:t>
      </w:r>
      <w:bookmarkEnd w:id="87"/>
      <w:r/>
      <w:bookmarkEnd w:id="88"/>
      <w:r/>
      <w:bookmarkEnd w:id="89"/>
      <w:r/>
      <w:bookmarkEnd w:id="90"/>
      <w:r>
        <w:rPr>
          <w:rFonts w:hint="eastAsia"/>
          <w:b w:val="0"/>
          <w:bCs w:val="0"/>
          <w:color w:val="000000"/>
        </w:rPr>
      </w:r>
      <w:r/>
    </w:p>
    <w:p>
      <w:pPr>
        <w:pStyle w:val="925"/>
        <w:ind w:firstLine="480"/>
        <w:spacing w:line="400" w:lineRule="exact"/>
        <w:rPr>
          <w:rFonts w:hint="eastAsia"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rPr>
          <w:rFonts w:hint="eastAsia" w:ascii="宋体" w:hAnsi="宋体"/>
          <w:color w:val="000000"/>
          <w:sz w:val="24"/>
        </w:rPr>
      </w:r>
      <w:r/>
    </w:p>
    <w:p>
      <w:pPr>
        <w:pStyle w:val="929"/>
        <w:ind w:firstLine="420"/>
        <w:spacing w:before="0" w:after="0" w:line="400" w:lineRule="exact"/>
        <w:rPr>
          <w:rFonts w:hint="eastAsia"/>
          <w:b w:val="0"/>
          <w:bCs w:val="0"/>
          <w:color w:val="000000"/>
        </w:rPr>
      </w:pPr>
      <w:r/>
      <w:bookmarkStart w:id="91" w:name="_Hlt26954838"/>
      <w:r/>
      <w:bookmarkEnd w:id="91"/>
      <w:r/>
      <w:bookmarkStart w:id="92" w:name="_Hlt26668975"/>
      <w:r/>
      <w:bookmarkEnd w:id="92"/>
      <w:r/>
      <w:bookmarkStart w:id="93" w:name="_Hlt26670360"/>
      <w:r/>
      <w:bookmarkEnd w:id="93"/>
      <w:r/>
      <w:bookmarkStart w:id="94" w:name="_Toc513029219"/>
      <w:r/>
      <w:bookmarkStart w:id="95" w:name="_Toc49090509"/>
      <w:r/>
      <w:bookmarkStart w:id="96" w:name="_Toc14577357"/>
      <w:r/>
      <w:bookmarkStart w:id="97" w:name="_Toc14577354"/>
      <w:r/>
      <w:bookmarkStart w:id="98" w:name="_Toc49090507"/>
      <w:r/>
      <w:bookmarkStart w:id="99"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4"/>
      <w:r/>
      <w:bookmarkEnd w:id="95"/>
      <w:r/>
      <w:bookmarkEnd w:id="96"/>
      <w:r>
        <w:rPr>
          <w:rFonts w:hint="eastAsia"/>
          <w:b w:val="0"/>
          <w:bCs w:val="0"/>
          <w:color w:val="000000"/>
        </w:rPr>
      </w:r>
      <w:r/>
    </w:p>
    <w:p>
      <w:pPr>
        <w:pStyle w:val="925"/>
        <w:spacing w:line="400" w:lineRule="exact"/>
        <w:rPr>
          <w:rFonts w:hint="eastAsia" w:ascii="宋体" w:hAnsi="宋体"/>
          <w:color w:val="000000"/>
          <w:sz w:val="24"/>
          <w:szCs w:val="24"/>
        </w:rPr>
      </w:pPr>
      <w:r/>
      <w:bookmarkEnd w:id="97"/>
      <w:r/>
      <w:bookmarkEnd w:id="98"/>
      <w:r/>
      <w:bookmarkEnd w:id="99"/>
      <w:r/>
      <w:bookmarkStart w:id="100" w:name="_Toc14577355"/>
      <w:r/>
      <w:bookmarkStart w:id="101"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29"/>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0"/>
      <w:r/>
      <w:bookmarkStart w:id="102" w:name="_Hlt26670373"/>
      <w:r/>
      <w:bookmarkEnd w:id="102"/>
      <w:r>
        <w:rPr>
          <w:rFonts w:hint="eastAsia"/>
          <w:b w:val="0"/>
          <w:bCs w:val="0"/>
          <w:color w:val="000000"/>
        </w:rPr>
        <w:t xml:space="preserve">表</w:t>
      </w:r>
      <w:bookmarkEnd w:id="101"/>
      <w:r>
        <w:rPr>
          <w:rFonts w:hint="eastAsia"/>
          <w:b w:val="0"/>
          <w:bCs w:val="0"/>
          <w:color w:val="000000"/>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3" w:name="_Hlt26954840"/>
      <w:r/>
      <w:bookmarkEnd w:id="103"/>
      <w:r>
        <w:rPr>
          <w:rFonts w:hint="eastAsia" w:ascii="宋体" w:hAnsi="宋体"/>
          <w:color w:val="000000"/>
          <w:sz w:val="24"/>
        </w:rPr>
        <w:t xml:space="preserve">标人按照招标文件规定格式填报投标分项报价表</w:t>
      </w:r>
      <w:bookmarkStart w:id="104" w:name="_Hlt26670399"/>
      <w:r/>
      <w:bookmarkEnd w:id="104"/>
      <w:r>
        <w:rPr>
          <w:rFonts w:hint="eastAsia" w:ascii="宋体" w:hAnsi="宋体"/>
          <w:color w:val="000000"/>
          <w:sz w:val="24"/>
        </w:rPr>
        <w:t xml:space="preserve">。</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929"/>
        <w:ind w:firstLine="420"/>
        <w:spacing w:before="0" w:after="0" w:line="400" w:lineRule="exact"/>
        <w:rPr>
          <w:rFonts w:hint="eastAsia"/>
          <w:b w:val="0"/>
          <w:bCs w:val="0"/>
          <w:color w:val="000000"/>
        </w:rPr>
      </w:pPr>
      <w:r/>
      <w:bookmarkStart w:id="105" w:name="_Hlt26954731"/>
      <w:r/>
      <w:bookmarkEnd w:id="105"/>
      <w:r/>
      <w:bookmarkStart w:id="106" w:name="_Hlt26670486"/>
      <w:r/>
      <w:bookmarkEnd w:id="106"/>
      <w:r/>
      <w:bookmarkStart w:id="107" w:name="_Hlt26670425"/>
      <w:r/>
      <w:bookmarkEnd w:id="107"/>
      <w:r/>
      <w:bookmarkStart w:id="108" w:name="_Hlt26954846"/>
      <w:r/>
      <w:bookmarkEnd w:id="108"/>
      <w:r/>
      <w:bookmarkStart w:id="109" w:name="_Hlt26668983"/>
      <w:r/>
      <w:bookmarkEnd w:id="109"/>
      <w:r/>
      <w:bookmarkStart w:id="110" w:name="_Hlt26954848"/>
      <w:r/>
      <w:bookmarkEnd w:id="110"/>
      <w:r/>
      <w:bookmarkStart w:id="111" w:name="_Hlt26670482"/>
      <w:r/>
      <w:bookmarkEnd w:id="111"/>
      <w:r/>
      <w:bookmarkStart w:id="112" w:name="_Hlt26954844"/>
      <w:r/>
      <w:bookmarkEnd w:id="112"/>
      <w:r/>
      <w:bookmarkStart w:id="113" w:name="_Hlt26954842"/>
      <w:r/>
      <w:bookmarkEnd w:id="113"/>
      <w:r/>
      <w:bookmarkStart w:id="114" w:name="_Hlt26670403"/>
      <w:r/>
      <w:bookmarkEnd w:id="114"/>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rPr>
          <w:rFonts w:hint="eastAsia"/>
          <w:b w:val="0"/>
          <w:bCs w:val="0"/>
          <w:color w:val="000000"/>
        </w:rPr>
      </w:r>
      <w:r/>
    </w:p>
    <w:p>
      <w:pPr>
        <w:pStyle w:val="925"/>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925"/>
        <w:ind w:firstLine="480"/>
        <w:spacing w:line="400" w:lineRule="exact"/>
        <w:rPr>
          <w:rFonts w:hint="eastAsia" w:ascii="宋体" w:hAnsi="Arial" w:cs="宋体"/>
          <w:color w:val="000000"/>
          <w:sz w:val="24"/>
          <w:lang w:val="zh-CN"/>
        </w:rPr>
      </w:pPr>
      <w:r/>
      <w:bookmarkStart w:id="115" w:name="_Toc49090510"/>
      <w:r/>
      <w:bookmarkStart w:id="116"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rPr>
          <w:rFonts w:hint="eastAsia" w:ascii="宋体" w:hAnsi="Arial" w:cs="宋体"/>
          <w:color w:val="000000"/>
          <w:sz w:val="24"/>
          <w:lang w:val="zh-CN"/>
        </w:rPr>
      </w:r>
      <w:r/>
    </w:p>
    <w:p>
      <w:pPr>
        <w:pStyle w:val="929"/>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rPr>
          <w:rFonts w:hint="eastAsia"/>
          <w:b w:val="0"/>
          <w:bCs w:val="0"/>
          <w:color w:val="000000"/>
        </w:rPr>
      </w:r>
      <w:r/>
    </w:p>
    <w:p>
      <w:pPr>
        <w:pStyle w:val="925"/>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929"/>
        <w:ind w:firstLine="420"/>
        <w:spacing w:before="0" w:after="0" w:line="400" w:lineRule="exact"/>
        <w:rPr>
          <w:rFonts w:hint="eastAsia"/>
          <w:b w:val="0"/>
          <w:bCs w:val="0"/>
          <w:color w:val="000000"/>
        </w:rPr>
      </w:pPr>
      <w:r/>
      <w:bookmarkEnd w:id="115"/>
      <w:r/>
      <w:bookmarkEnd w:id="116"/>
      <w:r/>
      <w:bookmarkStart w:id="117" w:name="_Hlt26670489"/>
      <w:r/>
      <w:bookmarkEnd w:id="117"/>
      <w:r/>
      <w:bookmarkStart w:id="118" w:name="_Hlt26954850"/>
      <w:r/>
      <w:bookmarkEnd w:id="118"/>
      <w:r/>
      <w:bookmarkStart w:id="119" w:name="_Hlt26954734"/>
      <w:r/>
      <w:bookmarkEnd w:id="119"/>
      <w:r/>
      <w:bookmarkStart w:id="120" w:name="_Toc49090511"/>
      <w:r/>
      <w:bookmarkStart w:id="121"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0"/>
      <w:r/>
      <w:bookmarkEnd w:id="121"/>
      <w:r>
        <w:rPr>
          <w:rFonts w:hint="eastAsia"/>
          <w:b w:val="0"/>
          <w:bCs w:val="0"/>
          <w:color w:val="000000"/>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929"/>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rPr>
          <w:rFonts w:hint="eastAsia"/>
          <w:b w:val="0"/>
          <w:bCs w:val="0"/>
          <w:color w:val="000000"/>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928"/>
        <w:ind w:firstLine="482"/>
        <w:spacing w:before="145" w:after="145" w:line="400" w:lineRule="exact"/>
        <w:rPr>
          <w:rFonts w:hint="eastAsia"/>
          <w:color w:val="000000"/>
        </w:rPr>
      </w:pPr>
      <w:r/>
      <w:bookmarkStart w:id="122" w:name="_Hlt26954739"/>
      <w:r/>
      <w:bookmarkEnd w:id="122"/>
      <w:r/>
      <w:bookmarkStart w:id="123" w:name="_Hlt26954852"/>
      <w:r/>
      <w:bookmarkEnd w:id="123"/>
      <w:r/>
      <w:bookmarkStart w:id="124" w:name="_Toc120614217"/>
      <w:r/>
      <w:bookmarkStart w:id="125" w:name="_Toc513029224"/>
      <w:r/>
      <w:bookmarkStart w:id="126" w:name="_Toc20823296"/>
      <w:r/>
      <w:bookmarkStart w:id="127" w:name="_Toc16938540"/>
      <w:r>
        <w:rPr>
          <w:rFonts w:hint="eastAsia"/>
          <w:color w:val="000000"/>
        </w:rPr>
        <w:t xml:space="preserve">四、投标文件的递交</w:t>
      </w:r>
      <w:bookmarkEnd w:id="124"/>
      <w:r/>
      <w:bookmarkEnd w:id="125"/>
      <w:r/>
      <w:bookmarkEnd w:id="126"/>
      <w:r/>
      <w:bookmarkEnd w:id="127"/>
      <w:r>
        <w:rPr>
          <w:rFonts w:hint="eastAsia"/>
          <w:color w:val="000000"/>
        </w:rPr>
      </w:r>
      <w:r/>
    </w:p>
    <w:p>
      <w:pPr>
        <w:pStyle w:val="929"/>
        <w:ind w:firstLine="560"/>
        <w:spacing w:before="0" w:after="0" w:line="400" w:lineRule="exact"/>
        <w:rPr>
          <w:rFonts w:hint="eastAsia" w:ascii="黑体"/>
          <w:b w:val="0"/>
          <w:bCs w:val="0"/>
          <w:color w:val="000000"/>
        </w:rPr>
      </w:pPr>
      <w:r/>
      <w:bookmarkStart w:id="128" w:name="_Toc16938541"/>
      <w:r/>
      <w:bookmarkStart w:id="129" w:name="_Toc20823297"/>
      <w:r/>
      <w:bookmarkStart w:id="130" w:name="_Toc462564084"/>
      <w:r/>
      <w:bookmarkStart w:id="131"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28"/>
      <w:r/>
      <w:bookmarkEnd w:id="129"/>
      <w:r/>
      <w:bookmarkEnd w:id="130"/>
      <w:r/>
      <w:bookmarkEnd w:id="131"/>
      <w:r>
        <w:rPr>
          <w:rFonts w:hint="eastAsia" w:ascii="黑体"/>
          <w:b w:val="0"/>
          <w:bCs w:val="0"/>
          <w:color w:val="000000"/>
        </w:rPr>
        <w:t xml:space="preserve">的递交</w:t>
      </w:r>
      <w:r>
        <w:rPr>
          <w:rFonts w:hint="eastAsia" w:ascii="黑体"/>
          <w:b w:val="0"/>
          <w:bCs w:val="0"/>
          <w:color w:val="000000"/>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rPr>
          <w:rFonts w:hint="eastAsia" w:ascii="宋体" w:hAnsi="宋体"/>
          <w:bCs/>
          <w:color w:val="000000"/>
          <w:sz w:val="24"/>
        </w:rPr>
      </w:r>
      <w:r/>
    </w:p>
    <w:p>
      <w:pPr>
        <w:pStyle w:val="1037"/>
        <w:ind w:left="525"/>
        <w:spacing w:line="4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2" w:name="_Toc20823298"/>
      <w:r/>
      <w:bookmarkStart w:id="133" w:name="_Toc513029226"/>
      <w:r/>
      <w:bookmarkStart w:id="134" w:name="_Toc16938542"/>
      <w:r>
        <w:rPr>
          <w:rFonts w:hint="eastAsia" w:ascii="宋体" w:hAnsi="宋体"/>
          <w:bCs/>
          <w:color w:val="000000"/>
          <w:sz w:val="24"/>
        </w:rPr>
      </w:r>
      <w:r/>
    </w:p>
    <w:p>
      <w:pPr>
        <w:pStyle w:val="929"/>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2"/>
      <w:r/>
      <w:bookmarkEnd w:id="133"/>
      <w:r/>
      <w:bookmarkEnd w:id="134"/>
      <w:r>
        <w:rPr>
          <w:rFonts w:hint="eastAsia"/>
          <w:b w:val="0"/>
          <w:color w:val="000000"/>
        </w:rPr>
        <w:t xml:space="preserve">时间</w:t>
      </w:r>
      <w:r>
        <w:rPr>
          <w:rFonts w:hint="eastAsia"/>
          <w:b w:val="0"/>
          <w:color w:val="000000"/>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rPr>
      </w:r>
      <w:r/>
    </w:p>
    <w:p>
      <w:pPr>
        <w:pStyle w:val="929"/>
        <w:ind w:firstLine="420"/>
        <w:spacing w:before="0" w:after="0" w:line="400" w:lineRule="exact"/>
        <w:rPr>
          <w:rFonts w:hint="eastAsia"/>
          <w:b w:val="0"/>
          <w:bCs w:val="0"/>
          <w:color w:val="000000"/>
        </w:rPr>
      </w:pPr>
      <w:r/>
      <w:bookmarkStart w:id="135" w:name="_Toc20823299"/>
      <w:r/>
      <w:bookmarkStart w:id="136" w:name="_Toc513029227"/>
      <w:r/>
      <w:bookmarkStart w:id="137"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5"/>
      <w:r/>
      <w:bookmarkEnd w:id="136"/>
      <w:r/>
      <w:bookmarkEnd w:id="137"/>
      <w:r>
        <w:rPr>
          <w:rFonts w:hint="eastAsia"/>
          <w:b w:val="0"/>
          <w:bCs w:val="0"/>
          <w:color w:val="000000"/>
        </w:rPr>
        <w:t xml:space="preserve">的拒收</w:t>
      </w:r>
      <w:r>
        <w:rPr>
          <w:rFonts w:hint="eastAsia"/>
          <w:b w:val="0"/>
          <w:bCs w:val="0"/>
          <w:color w:val="000000"/>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rPr>
          <w:rFonts w:hint="eastAsia" w:ascii="宋体" w:hAnsi="宋体"/>
          <w:bCs/>
          <w:color w:val="000000"/>
          <w:sz w:val="24"/>
        </w:rPr>
      </w:r>
      <w:r/>
    </w:p>
    <w:p>
      <w:pPr>
        <w:pStyle w:val="929"/>
        <w:ind w:firstLine="420"/>
        <w:spacing w:before="0" w:after="0" w:line="400" w:lineRule="exact"/>
        <w:rPr>
          <w:rFonts w:hint="eastAsia"/>
          <w:b w:val="0"/>
          <w:bCs w:val="0"/>
          <w:color w:val="000000"/>
        </w:rPr>
      </w:pPr>
      <w:r/>
      <w:bookmarkStart w:id="138" w:name="_Toc20823300"/>
      <w:r/>
      <w:bookmarkStart w:id="139" w:name="_Toc16938544"/>
      <w:r/>
      <w:bookmarkStart w:id="140" w:name="_Toc513029228"/>
      <w:r>
        <w:rPr>
          <w:b w:val="0"/>
          <w:bCs w:val="0"/>
          <w:color w:val="000000"/>
        </w:rPr>
        <w:t xml:space="preserve">19</w:t>
      </w:r>
      <w:r>
        <w:rPr>
          <w:rFonts w:hint="eastAsia"/>
          <w:b w:val="0"/>
          <w:bCs w:val="0"/>
          <w:color w:val="000000"/>
        </w:rPr>
        <w:t xml:space="preserve">、投标文件的撤回和修改</w:t>
      </w:r>
      <w:bookmarkEnd w:id="138"/>
      <w:r/>
      <w:bookmarkEnd w:id="139"/>
      <w:r/>
      <w:bookmarkEnd w:id="140"/>
      <w:r>
        <w:rPr>
          <w:rFonts w:hint="eastAsia"/>
          <w:b w:val="0"/>
          <w:bCs w:val="0"/>
          <w:color w:val="000000"/>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925"/>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rPr>
          <w:rFonts w:hint="eastAsia" w:ascii="宋体" w:hAnsi="宋体"/>
          <w:color w:val="000000"/>
          <w:sz w:val="24"/>
          <w:szCs w:val="24"/>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rPr>
          <w:rFonts w:hint="eastAsia" w:ascii="宋体" w:hAnsi="宋体"/>
          <w:color w:val="000000"/>
          <w:sz w:val="24"/>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rPr>
          <w:rFonts w:hint="eastAsia" w:ascii="宋体" w:hAnsi="宋体"/>
          <w:bCs/>
          <w:color w:val="000000"/>
          <w:sz w:val="24"/>
        </w:rPr>
      </w:r>
      <w:r/>
    </w:p>
    <w:p>
      <w:pPr>
        <w:pStyle w:val="928"/>
        <w:ind w:firstLine="482"/>
        <w:spacing w:before="145" w:after="145" w:line="400" w:lineRule="exact"/>
        <w:rPr>
          <w:rFonts w:hint="eastAsia"/>
          <w:color w:val="000000"/>
        </w:rPr>
      </w:pPr>
      <w:r/>
      <w:bookmarkStart w:id="141" w:name="_Toc513029229"/>
      <w:r/>
      <w:bookmarkStart w:id="142" w:name="_Toc20823301"/>
      <w:r/>
      <w:bookmarkStart w:id="143" w:name="_Toc16938545"/>
      <w:r/>
      <w:bookmarkStart w:id="144" w:name="_Toc120614218"/>
      <w:r>
        <w:rPr>
          <w:rFonts w:hint="eastAsia"/>
          <w:color w:val="000000"/>
        </w:rPr>
        <w:t xml:space="preserve">五、开标与评标</w:t>
      </w:r>
      <w:bookmarkEnd w:id="141"/>
      <w:r/>
      <w:bookmarkEnd w:id="142"/>
      <w:r/>
      <w:bookmarkEnd w:id="143"/>
      <w:r/>
      <w:bookmarkEnd w:id="144"/>
      <w:r>
        <w:rPr>
          <w:rFonts w:hint="eastAsia"/>
          <w:color w:val="000000"/>
        </w:rPr>
      </w:r>
      <w:r/>
    </w:p>
    <w:p>
      <w:pPr>
        <w:pStyle w:val="929"/>
        <w:ind w:firstLine="420"/>
        <w:spacing w:before="0" w:after="0" w:line="400" w:lineRule="exact"/>
        <w:rPr>
          <w:rFonts w:hint="eastAsia"/>
          <w:b w:val="0"/>
          <w:bCs w:val="0"/>
          <w:color w:val="000000"/>
        </w:rPr>
      </w:pPr>
      <w:r/>
      <w:bookmarkStart w:id="145" w:name="_Toc20823302"/>
      <w:r/>
      <w:bookmarkStart w:id="146" w:name="_Toc16938546"/>
      <w:r/>
      <w:bookmarkStart w:id="147"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5"/>
      <w:r/>
      <w:bookmarkEnd w:id="146"/>
      <w:r/>
      <w:bookmarkEnd w:id="147"/>
      <w:r>
        <w:rPr>
          <w:rFonts w:hint="eastAsia"/>
          <w:b w:val="0"/>
          <w:bCs w:val="0"/>
          <w:color w:val="000000"/>
        </w:rPr>
      </w:r>
      <w:r/>
    </w:p>
    <w:p>
      <w:pPr>
        <w:pStyle w:val="925"/>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92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hint="eastAsia"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29"/>
        <w:ind w:firstLine="420"/>
        <w:spacing w:before="0" w:after="0" w:line="400" w:lineRule="exact"/>
        <w:rPr>
          <w:rFonts w:hint="eastAsia"/>
          <w:b w:val="0"/>
          <w:bCs w:val="0"/>
          <w:color w:val="000000"/>
        </w:rPr>
      </w:pPr>
      <w:r/>
      <w:bookmarkStart w:id="148" w:name="_Toc20823303"/>
      <w:r/>
      <w:bookmarkStart w:id="149" w:name="_Toc16938547"/>
      <w:r/>
      <w:bookmarkStart w:id="150"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rPr>
          <w:rFonts w:hint="eastAsia"/>
          <w:b w:val="0"/>
          <w:bCs w:val="0"/>
          <w:color w:val="000000"/>
        </w:rPr>
      </w:r>
      <w:r/>
    </w:p>
    <w:p>
      <w:pPr>
        <w:pStyle w:val="925"/>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2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2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29"/>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r>
        <w:rPr>
          <w:rFonts w:hint="eastAsia" w:ascii="黑体"/>
          <w:b w:val="0"/>
          <w:bCs w:val="0"/>
          <w:color w:val="000000"/>
        </w:rPr>
      </w:r>
      <w:r/>
    </w:p>
    <w:p>
      <w:pPr>
        <w:pStyle w:val="925"/>
        <w:ind w:firstLine="480"/>
        <w:spacing w:line="400" w:lineRule="exact"/>
        <w:rPr>
          <w:rFonts w:hint="eastAsia" w:ascii="宋体" w:hAnsi="宋体"/>
          <w:bCs/>
          <w:color w:val="000000"/>
          <w:sz w:val="24"/>
        </w:rPr>
      </w:pPr>
      <w:r/>
      <w:bookmarkEnd w:id="148"/>
      <w:r/>
      <w:bookmarkEnd w:id="149"/>
      <w:r/>
      <w:bookmarkEnd w:id="150"/>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29"/>
        <w:ind w:firstLine="420"/>
        <w:spacing w:before="0" w:after="0" w:line="400" w:lineRule="exact"/>
        <w:rPr>
          <w:rFonts w:hint="eastAsia"/>
          <w:b w:val="0"/>
          <w:bCs w:val="0"/>
          <w:color w:val="000000"/>
        </w:rPr>
      </w:pPr>
      <w:r/>
      <w:bookmarkStart w:id="151" w:name="_Toc20823304"/>
      <w:r/>
      <w:bookmarkStart w:id="152" w:name="_Toc16938548"/>
      <w:r/>
      <w:bookmarkStart w:id="153"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1"/>
      <w:r/>
      <w:bookmarkEnd w:id="152"/>
      <w:r/>
      <w:bookmarkEnd w:id="153"/>
      <w:r>
        <w:rPr>
          <w:rFonts w:hint="eastAsia"/>
          <w:b w:val="0"/>
          <w:bCs w:val="0"/>
          <w:color w:val="000000"/>
        </w:rPr>
      </w:r>
      <w:r/>
    </w:p>
    <w:p>
      <w:pPr>
        <w:pStyle w:val="925"/>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925"/>
        <w:spacing w:line="400" w:lineRule="exact"/>
        <w:rPr>
          <w:rFonts w:hint="eastAsia" w:ascii="宋体" w:hAnsi="宋体"/>
          <w:color w:val="000000"/>
          <w:sz w:val="24"/>
          <w:szCs w:val="24"/>
        </w:rPr>
      </w:pPr>
      <w:r>
        <w:rPr>
          <w:rFonts w:hint="eastAsia" w:ascii="宋体" w:hAnsi="宋体"/>
          <w:color w:val="000000"/>
          <w:sz w:val="24"/>
          <w:szCs w:val="24"/>
        </w:rPr>
        <w:t xml:space="preserve">    23.3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29"/>
        <w:ind w:firstLine="420"/>
        <w:spacing w:before="0" w:after="0" w:line="400" w:lineRule="exact"/>
        <w:rPr>
          <w:rFonts w:hint="eastAsia"/>
          <w:b w:val="0"/>
          <w:bCs w:val="0"/>
          <w:color w:val="000000"/>
        </w:rPr>
      </w:pPr>
      <w:r/>
      <w:bookmarkStart w:id="154" w:name="_Toc513029233"/>
      <w:r/>
      <w:bookmarkStart w:id="155" w:name="_Toc16938549"/>
      <w:r/>
      <w:bookmarkStart w:id="156"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4"/>
      <w:r/>
      <w:bookmarkEnd w:id="155"/>
      <w:r/>
      <w:bookmarkEnd w:id="156"/>
      <w:r>
        <w:rPr>
          <w:rFonts w:hint="eastAsia"/>
          <w:b w:val="0"/>
          <w:bCs w:val="0"/>
          <w:color w:val="000000"/>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w:t>
      </w:r>
      <w:r>
        <w:rPr>
          <w:rFonts w:hint="eastAsia" w:ascii="宋体" w:hAnsi="宋体"/>
          <w:bCs/>
          <w:color w:val="000000"/>
          <w:sz w:val="24"/>
          <w:lang w:eastAsia="zh-CN"/>
        </w:rPr>
        <w:t xml:space="preserve">评标委员会</w:t>
      </w:r>
      <w:r>
        <w:rPr>
          <w:rFonts w:hint="eastAsia" w:ascii="宋体" w:hAnsi="宋体"/>
          <w:bCs/>
          <w:color w:val="000000"/>
          <w:sz w:val="24"/>
        </w:rPr>
        <w:t xml:space="preserve">进行反馈。</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w:t>
      </w:r>
      <w:r>
        <w:rPr>
          <w:rFonts w:hint="eastAsia" w:ascii="宋体" w:hAnsi="宋体"/>
          <w:bCs/>
          <w:color w:val="000000"/>
          <w:sz w:val="24"/>
          <w:lang w:eastAsia="zh-CN"/>
        </w:rPr>
        <w:t xml:space="preserve">评标委员会</w:t>
      </w:r>
      <w:r>
        <w:rPr>
          <w:rFonts w:hint="eastAsia" w:ascii="宋体" w:hAnsi="宋体"/>
          <w:bCs/>
          <w:color w:val="000000"/>
          <w:sz w:val="24"/>
        </w:rPr>
        <w:t xml:space="preserve">从投标文件的有效性、完整性和对招标文件的响应程度进行审查，以确定是否对招标文件的实质性要求作出响应。</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24.2在详细评标之前，</w:t>
      </w:r>
      <w:r>
        <w:rPr>
          <w:rFonts w:hint="eastAsia" w:ascii="宋体" w:hAnsi="宋体"/>
          <w:color w:val="000000"/>
          <w:sz w:val="24"/>
          <w:lang w:eastAsia="zh-CN"/>
        </w:rPr>
        <w:t xml:space="preserve">评标委员会</w:t>
      </w:r>
      <w:r>
        <w:rPr>
          <w:rFonts w:hint="eastAsia" w:ascii="宋体" w:hAnsi="宋体"/>
          <w:color w:val="000000"/>
          <w:sz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lang w:eastAsia="zh-CN"/>
        </w:rPr>
        <w:t xml:space="preserve">评标委员会</w:t>
      </w:r>
      <w:r>
        <w:rPr>
          <w:rFonts w:hint="eastAsia" w:ascii="宋体" w:hAnsi="宋体"/>
          <w:color w:val="000000"/>
          <w:sz w:val="24"/>
        </w:rPr>
        <w:t xml:space="preserve">以少数服从多数的原则作出结论。评委决定投标文件的响应性只根据投标文件本身的内容，而不寻求外部的证据。</w:t>
      </w:r>
      <w:r>
        <w:rPr>
          <w:rFonts w:hint="eastAsia" w:ascii="宋体" w:hAnsi="宋体"/>
          <w:color w:val="000000"/>
          <w:sz w:val="24"/>
        </w:rPr>
      </w:r>
      <w:r/>
    </w:p>
    <w:p>
      <w:pPr>
        <w:pStyle w:val="925"/>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w:t>
      </w:r>
      <w:r>
        <w:rPr>
          <w:rFonts w:hint="eastAsia" w:ascii="宋体" w:hAnsi="宋体"/>
          <w:color w:val="000000"/>
          <w:sz w:val="24"/>
          <w:lang w:eastAsia="zh-CN"/>
        </w:rPr>
        <w:t xml:space="preserve">评标委员会</w:t>
      </w:r>
      <w:r>
        <w:rPr>
          <w:rFonts w:hint="eastAsia" w:ascii="宋体" w:hAnsi="宋体"/>
          <w:color w:val="000000"/>
          <w:sz w:val="24"/>
        </w:rPr>
        <w:t xml:space="preserve">将予以拒绝，投标人不得通过修改或撤销不合要求的偏离或保留而使其投标成为实质性响应的投标。</w:t>
      </w:r>
      <w:r>
        <w:rPr>
          <w:rFonts w:ascii="宋体" w:hAnsi="宋体"/>
          <w:color w:val="000000"/>
          <w:sz w:val="24"/>
        </w:rPr>
      </w:r>
      <w:r/>
    </w:p>
    <w:p>
      <w:pPr>
        <w:pStyle w:val="925"/>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lang w:eastAsia="zh-CN"/>
        </w:rPr>
        <w:t xml:space="preserve">评标委员会</w:t>
      </w:r>
      <w:r>
        <w:rPr>
          <w:rFonts w:hint="eastAsia" w:ascii="宋体" w:hAnsi="宋体"/>
          <w:bCs/>
          <w:color w:val="000000"/>
          <w:sz w:val="24"/>
        </w:rPr>
        <w:t xml:space="preserve">将对确定为实质性响应的投标进行进一步审核，确定其是否有计算上或累加上的算术错误，修正错误的原则如下：</w:t>
      </w:r>
      <w:r>
        <w:rPr>
          <w:rFonts w:hint="eastAsia" w:ascii="宋体" w:hAnsi="宋体"/>
          <w:bCs/>
          <w:color w:val="000000"/>
          <w:sz w:val="24"/>
        </w:rPr>
      </w:r>
      <w:r/>
    </w:p>
    <w:p>
      <w:pPr>
        <w:pStyle w:val="925"/>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25"/>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25"/>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925"/>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lang w:eastAsia="zh-CN"/>
        </w:rPr>
        <w:t xml:space="preserve">评标委员会</w:t>
      </w:r>
      <w:r>
        <w:rPr>
          <w:rFonts w:hint="eastAsia" w:ascii="宋体" w:hAnsi="宋体"/>
          <w:bCs/>
          <w:color w:val="000000"/>
          <w:sz w:val="24"/>
        </w:rPr>
        <w:t xml:space="preserve">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925"/>
        <w:ind w:firstLine="420"/>
        <w:spacing w:line="400" w:lineRule="exact"/>
        <w:rPr>
          <w:rFonts w:ascii="宋体" w:hAnsi="宋体"/>
          <w:color w:val="000000"/>
          <w:sz w:val="24"/>
        </w:rPr>
      </w:pPr>
      <w:r/>
      <w:bookmarkStart w:id="157" w:name="_Toc16938550"/>
      <w:r/>
      <w:bookmarkStart w:id="158" w:name="_Toc513029234"/>
      <w:r/>
      <w:bookmarkStart w:id="159"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ascii="宋体" w:hAnsi="宋体"/>
          <w:color w:val="000000"/>
          <w:sz w:val="24"/>
        </w:rPr>
      </w:r>
      <w:r/>
    </w:p>
    <w:p>
      <w:pPr>
        <w:pStyle w:val="925"/>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 异常低价投标审查</w:t>
      </w:r>
      <w:r>
        <w:rPr>
          <w:rFonts w:hint="eastAsia" w:ascii="方正魏碑_GBK" w:hAnsi="方正魏碑_GBK" w:eastAsia="方正魏碑_GBK" w:cs="方正魏碑_GBK"/>
          <w:color w:val="000000"/>
          <w:sz w:val="24"/>
          <w:szCs w:val="21"/>
        </w:rPr>
      </w:r>
      <w:r/>
    </w:p>
    <w:p>
      <w:pPr>
        <w:pStyle w:val="925"/>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.1 评标过程中出现下列情形之一的，评标委员会应当启动异常低价投标审查程序：</w:t>
      </w:r>
      <w:r>
        <w:rPr>
          <w:rFonts w:hint="eastAsia" w:ascii="方正魏碑_GBK" w:hAnsi="方正魏碑_GBK" w:eastAsia="方正魏碑_GBK" w:cs="方正魏碑_GBK"/>
          <w:color w:val="000000"/>
          <w:sz w:val="24"/>
          <w:szCs w:val="21"/>
        </w:rPr>
      </w:r>
      <w:r/>
    </w:p>
    <w:p>
      <w:pPr>
        <w:pStyle w:val="925"/>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925"/>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925"/>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eastAsia="zh-CN"/>
        </w:rPr>
      </w:r>
      <w:r/>
    </w:p>
    <w:p>
      <w:pPr>
        <w:pStyle w:val="925"/>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000000"/>
          <w:sz w:val="24"/>
          <w:szCs w:val="21"/>
        </w:rPr>
      </w:r>
      <w:r/>
    </w:p>
    <w:p>
      <w:pPr>
        <w:pStyle w:val="925"/>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szCs w:val="21"/>
          <w:lang w:val="en-US" w:eastAsia="zh-CN"/>
        </w:rPr>
      </w:r>
      <w:r/>
    </w:p>
    <w:p>
      <w:pPr>
        <w:pStyle w:val="925"/>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szCs w:val="21"/>
          <w:lang w:val="en-US" w:eastAsia="zh-CN"/>
        </w:rPr>
      </w:r>
      <w:r/>
    </w:p>
    <w:p>
      <w:pPr>
        <w:pStyle w:val="929"/>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7"/>
      <w:r/>
      <w:bookmarkEnd w:id="158"/>
      <w:r/>
      <w:bookmarkEnd w:id="159"/>
      <w:r>
        <w:rPr>
          <w:rFonts w:hint="eastAsia"/>
          <w:b w:val="0"/>
          <w:bCs w:val="0"/>
          <w:color w:val="000000"/>
        </w:rPr>
        <w:t xml:space="preserve">无效投标条款和废标条款</w:t>
      </w:r>
      <w:r>
        <w:rPr>
          <w:rFonts w:hint="eastAsia"/>
          <w:b w:val="0"/>
          <w:bCs w:val="0"/>
          <w:color w:val="000000"/>
        </w:rPr>
      </w:r>
      <w:r/>
    </w:p>
    <w:p>
      <w:pPr>
        <w:pStyle w:val="925"/>
        <w:ind w:left="479"/>
        <w:spacing w:line="400" w:lineRule="exact"/>
        <w:rPr>
          <w:rFonts w:hint="eastAsia" w:ascii="宋体" w:hAnsi="宋体"/>
          <w:bCs/>
          <w:color w:val="000000"/>
          <w:sz w:val="24"/>
        </w:rPr>
      </w:pPr>
      <w:r/>
      <w:bookmarkStart w:id="160" w:name="_Toc513029235"/>
      <w:r/>
      <w:bookmarkStart w:id="161" w:name="_Toc16938551"/>
      <w:r/>
      <w:bookmarkStart w:id="162" w:name="_Toc20823307"/>
      <w:r>
        <w:rPr>
          <w:rFonts w:hint="eastAsia" w:ascii="宋体" w:hAnsi="宋体"/>
          <w:bCs/>
          <w:color w:val="000000"/>
          <w:sz w:val="24"/>
        </w:rPr>
        <w:t xml:space="preserve">25.1无效投标条款</w:t>
      </w:r>
      <w:r>
        <w:rPr>
          <w:rFonts w:hint="eastAsia" w:ascii="宋体" w:hAnsi="宋体"/>
          <w:bCs/>
          <w:color w:val="000000"/>
          <w:sz w:val="24"/>
        </w:rPr>
      </w:r>
      <w:r/>
    </w:p>
    <w:p>
      <w:pPr>
        <w:pStyle w:val="925"/>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rPr>
          <w:rFonts w:hint="eastAsia" w:ascii="宋体" w:hAnsi="宋体"/>
          <w:bCs/>
          <w:color w:val="000000"/>
          <w:sz w:val="24"/>
        </w:rPr>
      </w:r>
      <w:r/>
    </w:p>
    <w:p>
      <w:pPr>
        <w:pStyle w:val="925"/>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rPr>
          <w:rFonts w:hint="eastAsia" w:ascii="宋体" w:hAnsi="宋体"/>
          <w:bCs/>
          <w:color w:val="000000"/>
          <w:sz w:val="24"/>
        </w:rPr>
      </w:r>
      <w:r/>
    </w:p>
    <w:p>
      <w:pPr>
        <w:pStyle w:val="925"/>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rPr>
          <w:rFonts w:hint="eastAsia" w:ascii="宋体" w:hAnsi="宋体"/>
          <w:bCs/>
          <w:color w:val="000000"/>
          <w:sz w:val="24"/>
        </w:rPr>
      </w:r>
      <w:r/>
    </w:p>
    <w:p>
      <w:pPr>
        <w:pStyle w:val="925"/>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rPr>
          <w:rFonts w:hint="eastAsia" w:ascii="宋体" w:hAnsi="宋体"/>
          <w:bCs/>
          <w:i/>
          <w:color w:val="000000"/>
          <w:sz w:val="24"/>
          <w:u w:val="single"/>
        </w:rPr>
      </w:r>
      <w:r/>
    </w:p>
    <w:p>
      <w:pPr>
        <w:pStyle w:val="925"/>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Cs/>
          <w:i/>
          <w:color w:val="000000"/>
          <w:sz w:val="24"/>
          <w:u w:val="single"/>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rPr>
          <w:rFonts w:hint="eastAsia" w:ascii="宋体" w:hAnsi="宋体"/>
          <w:bCs/>
          <w:color w:val="000000"/>
          <w:sz w:val="24"/>
        </w:rPr>
      </w:r>
      <w:r/>
    </w:p>
    <w:p>
      <w:pPr>
        <w:pStyle w:val="925"/>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25.1.10评标委员会按照本招标文件规定对投标人进行异常低价投标审查后，认为投标人不能证明其报价合理性的。</w:t>
      </w:r>
      <w:r>
        <w:rPr>
          <w:rFonts w:hint="eastAsia" w:ascii="宋体" w:hAnsi="宋体" w:eastAsia="宋体" w:cs="宋体"/>
          <w:bCs/>
          <w:color w:val="000000"/>
          <w:sz w:val="24"/>
          <w:szCs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hint="eastAsia" w:ascii="宋体" w:hAnsi="宋体"/>
          <w:bCs/>
          <w:color w:val="000000"/>
          <w:sz w:val="24"/>
        </w:rPr>
      </w:r>
      <w:r/>
    </w:p>
    <w:p>
      <w:pPr>
        <w:pStyle w:val="925"/>
        <w:ind w:firstLine="480"/>
        <w:spacing w:line="400" w:lineRule="exact"/>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 xml:space="preserve">25.1.12 投标人所提供的服务不符合招标文件中所列国家强制性标准的。</w:t>
      </w:r>
      <w:r>
        <w:rPr>
          <w:rFonts w:hint="eastAsia" w:ascii="宋体" w:hAnsi="宋体" w:eastAsia="宋体" w:cs="Times New Roman"/>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lang w:val="en-US" w:eastAsia="zh-CN"/>
        </w:rPr>
        <w:t xml:space="preserve">3</w:t>
      </w:r>
      <w:r>
        <w:rPr>
          <w:rFonts w:hint="eastAsia" w:ascii="宋体" w:hAnsi="宋体"/>
          <w:bCs/>
          <w:color w:val="000000"/>
          <w:sz w:val="24"/>
        </w:rPr>
        <w:t xml:space="preserve">其他法律、法规及本招标文件规定的属无效投标的情形。</w:t>
      </w:r>
      <w:r>
        <w:rPr>
          <w:rFonts w:hint="eastAsia" w:ascii="宋体" w:hAnsi="宋体"/>
          <w:bCs/>
          <w:color w:val="000000"/>
          <w:sz w:val="24"/>
        </w:rPr>
      </w:r>
      <w:r/>
    </w:p>
    <w:p>
      <w:pPr>
        <w:pStyle w:val="925"/>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rPr>
          <w:rFonts w:hint="eastAsia" w:ascii="宋体" w:hAnsi="宋体"/>
          <w:bCs/>
          <w:color w:val="000000"/>
          <w:sz w:val="24"/>
        </w:rPr>
      </w:r>
      <w:r/>
    </w:p>
    <w:p>
      <w:pPr>
        <w:pStyle w:val="925"/>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rPr>
          <w:rFonts w:hint="eastAsia" w:ascii="宋体" w:hAnsi="宋体"/>
          <w:bCs/>
          <w:color w:val="000000"/>
          <w:sz w:val="24"/>
        </w:rPr>
      </w:r>
      <w:r/>
    </w:p>
    <w:p>
      <w:pPr>
        <w:pStyle w:val="925"/>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rPr>
          <w:rFonts w:hint="eastAsia" w:ascii="宋体" w:hAnsi="宋体"/>
          <w:bCs/>
          <w:color w:val="000000"/>
          <w:sz w:val="24"/>
        </w:rPr>
      </w:r>
      <w:r/>
    </w:p>
    <w:p>
      <w:pPr>
        <w:pStyle w:val="925"/>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rPr>
          <w:rFonts w:ascii="宋体" w:hAnsi="宋体"/>
          <w:bCs/>
          <w:color w:val="000000"/>
          <w:sz w:val="24"/>
        </w:rPr>
      </w:r>
      <w:r/>
    </w:p>
    <w:p>
      <w:pPr>
        <w:pStyle w:val="925"/>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925"/>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928"/>
        <w:ind w:firstLine="482"/>
        <w:spacing w:before="145" w:after="145" w:line="400" w:lineRule="exact"/>
        <w:rPr>
          <w:rFonts w:hint="eastAsia"/>
          <w:color w:val="000000"/>
        </w:rPr>
      </w:pPr>
      <w:r/>
      <w:bookmarkStart w:id="163" w:name="_Toc120614219"/>
      <w:r>
        <w:rPr>
          <w:rFonts w:hint="eastAsia"/>
          <w:color w:val="000000"/>
        </w:rPr>
        <w:t xml:space="preserve">六、</w:t>
      </w:r>
      <w:bookmarkEnd w:id="160"/>
      <w:r/>
      <w:bookmarkEnd w:id="161"/>
      <w:r/>
      <w:bookmarkEnd w:id="162"/>
      <w:r>
        <w:rPr>
          <w:rFonts w:hint="eastAsia"/>
          <w:color w:val="000000"/>
        </w:rPr>
        <w:t xml:space="preserve">定标</w:t>
      </w:r>
      <w:bookmarkEnd w:id="163"/>
      <w:r>
        <w:rPr>
          <w:rFonts w:hint="eastAsia"/>
          <w:color w:val="000000"/>
        </w:rPr>
      </w:r>
      <w:r/>
    </w:p>
    <w:p>
      <w:pPr>
        <w:pStyle w:val="929"/>
        <w:ind w:firstLine="600"/>
        <w:spacing w:before="0" w:after="0" w:line="400" w:lineRule="exact"/>
        <w:rPr>
          <w:rFonts w:hint="eastAsia" w:ascii="黑体" w:hAnsi="宋体" w:cs="Times New Roman"/>
          <w:b w:val="0"/>
          <w:color w:val="000000"/>
          <w:sz w:val="30"/>
          <w:szCs w:val="30"/>
        </w:rPr>
      </w:pPr>
      <w:r/>
      <w:bookmarkStart w:id="164" w:name="_Toc513029238"/>
      <w:r/>
      <w:bookmarkStart w:id="165" w:name="_Toc16938554"/>
      <w:r/>
      <w:bookmarkStart w:id="166"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4"/>
      <w:r>
        <w:rPr>
          <w:rFonts w:hint="eastAsia" w:ascii="黑体" w:hAnsi="宋体" w:cs="Times New Roman"/>
          <w:b w:val="0"/>
          <w:color w:val="000000"/>
          <w:sz w:val="30"/>
          <w:szCs w:val="30"/>
        </w:rPr>
        <w:t xml:space="preserve">确定</w:t>
      </w:r>
      <w:bookmarkEnd w:id="165"/>
      <w:r/>
      <w:bookmarkEnd w:id="166"/>
      <w:r>
        <w:rPr>
          <w:rFonts w:hint="eastAsia" w:ascii="黑体" w:hAnsi="宋体" w:cs="Times New Roman"/>
          <w:b w:val="0"/>
          <w:color w:val="000000"/>
          <w:sz w:val="30"/>
          <w:szCs w:val="30"/>
        </w:rPr>
        <w:t xml:space="preserve">中标单位</w:t>
      </w:r>
      <w:r>
        <w:rPr>
          <w:rFonts w:hint="eastAsia" w:ascii="黑体" w:hAnsi="宋体" w:cs="Times New Roman"/>
          <w:b w:val="0"/>
          <w:color w:val="000000"/>
          <w:sz w:val="30"/>
          <w:szCs w:val="30"/>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rPr>
          <w:rFonts w:hint="eastAsia" w:ascii="宋体" w:hAnsi="宋体"/>
          <w:bCs/>
          <w:color w:val="000000"/>
          <w:sz w:val="24"/>
        </w:rPr>
      </w:r>
      <w:r/>
    </w:p>
    <w:p>
      <w:pPr>
        <w:pStyle w:val="925"/>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w:t>
      </w:r>
      <w:r>
        <w:rPr>
          <w:rFonts w:hint="eastAsia" w:ascii="宋体" w:hAnsi="宋体"/>
          <w:bCs/>
          <w:color w:val="000000"/>
          <w:sz w:val="24"/>
          <w:lang w:eastAsia="zh-CN"/>
        </w:rPr>
        <w:t xml:space="preserve">评标委员会</w:t>
      </w:r>
      <w:r>
        <w:rPr>
          <w:rFonts w:hint="eastAsia" w:ascii="宋体" w:hAnsi="宋体"/>
          <w:bCs/>
          <w:color w:val="000000"/>
          <w:sz w:val="24"/>
        </w:rPr>
        <w:t xml:space="preserve">推荐的中标候选人确定中标供应商。</w:t>
      </w:r>
      <w:r>
        <w:rPr>
          <w:rFonts w:hint="eastAsia" w:ascii="宋体" w:hAnsi="宋体"/>
          <w:bCs/>
          <w:color w:val="000000"/>
          <w:sz w:val="24"/>
        </w:rPr>
      </w:r>
      <w:r/>
    </w:p>
    <w:p>
      <w:pPr>
        <w:pStyle w:val="92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rPr>
          <w:rFonts w:hint="eastAsia" w:ascii="宋体" w:hAnsi="宋体"/>
          <w:color w:val="000000"/>
          <w:sz w:val="24"/>
          <w:szCs w:val="24"/>
        </w:rPr>
      </w:r>
      <w:r/>
    </w:p>
    <w:p>
      <w:pPr>
        <w:pStyle w:val="925"/>
        <w:ind w:firstLine="480"/>
        <w:spacing w:line="400" w:lineRule="exact"/>
        <w:rPr>
          <w:rFonts w:ascii="宋体" w:hAnsi="宋体"/>
          <w:color w:val="000000"/>
          <w:sz w:val="24"/>
          <w:szCs w:val="24"/>
        </w:rPr>
      </w:pPr>
      <w:r/>
      <w:bookmarkStart w:id="167" w:name="_Toc200451960"/>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929"/>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7"/>
      <w:r>
        <w:rPr>
          <w:rFonts w:hint="eastAsia" w:ascii="黑体" w:hAnsi="宋体" w:cs="Times New Roman"/>
          <w:b w:val="0"/>
          <w:color w:val="000000"/>
          <w:sz w:val="30"/>
          <w:szCs w:val="30"/>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sz w:val="24"/>
          <w:szCs w:val="24"/>
        </w:rPr>
        <w:t xml:space="preserve">7</w:t>
      </w:r>
      <w:r>
        <w:rPr>
          <w:rFonts w:hint="eastAsia" w:ascii="宋体" w:hAnsi="宋体"/>
          <w:color w:val="000000"/>
          <w:sz w:val="24"/>
          <w:szCs w:val="24"/>
        </w:rPr>
        <w:t xml:space="preserve">.4条款的规定向采购中心或采购人提出质疑。上述应知其权益受到损害之日，是指：</w:t>
      </w:r>
      <w:r>
        <w:rPr>
          <w:rFonts w:hint="eastAsia" w:ascii="宋体" w:hAnsi="宋体"/>
          <w:color w:val="000000"/>
          <w:sz w:val="24"/>
          <w:szCs w:val="24"/>
        </w:rPr>
      </w:r>
      <w:r/>
    </w:p>
    <w:p>
      <w:pPr>
        <w:pStyle w:val="925"/>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925"/>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925"/>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25"/>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rPr>
          <w:rFonts w:hint="eastAsia" w:ascii="宋体" w:hAnsi="宋体"/>
          <w:color w:val="000000"/>
          <w:sz w:val="24"/>
          <w:szCs w:val="24"/>
        </w:rPr>
      </w:r>
      <w:r/>
    </w:p>
    <w:p>
      <w:pPr>
        <w:pStyle w:val="925"/>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29"/>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rPr>
          <w:rFonts w:hint="eastAsia" w:ascii="黑体" w:hAnsi="宋体" w:cs="Times New Roman"/>
          <w:b w:val="0"/>
          <w:color w:val="000000"/>
          <w:sz w:val="30"/>
          <w:szCs w:val="30"/>
        </w:rPr>
      </w:r>
      <w:r/>
    </w:p>
    <w:p>
      <w:pPr>
        <w:pStyle w:val="92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92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928"/>
        <w:spacing w:before="145" w:after="145" w:line="400" w:lineRule="exact"/>
        <w:rPr>
          <w:rFonts w:hint="eastAsia"/>
          <w:color w:val="000000"/>
        </w:rPr>
      </w:pPr>
      <w:r/>
      <w:bookmarkStart w:id="168" w:name="_Toc120614220"/>
      <w:r/>
      <w:bookmarkStart w:id="169" w:name="_Toc513029236"/>
      <w:r/>
      <w:bookmarkStart w:id="170" w:name="_Toc20823308"/>
      <w:r/>
      <w:bookmarkStart w:id="171" w:name="_Toc16938552"/>
      <w:r>
        <w:rPr>
          <w:rFonts w:hint="eastAsia"/>
          <w:color w:val="000000"/>
        </w:rPr>
        <w:t xml:space="preserve">七、授予合同</w:t>
      </w:r>
      <w:bookmarkEnd w:id="168"/>
      <w:r>
        <w:rPr>
          <w:rFonts w:hint="eastAsia"/>
          <w:color w:val="000000"/>
        </w:rPr>
      </w:r>
      <w:r/>
    </w:p>
    <w:p>
      <w:pPr>
        <w:pStyle w:val="929"/>
        <w:ind w:firstLine="600"/>
        <w:spacing w:before="0" w:after="0" w:line="400" w:lineRule="exact"/>
        <w:rPr>
          <w:rFonts w:hint="eastAsia" w:ascii="黑体" w:hAnsi="宋体" w:cs="Times New Roman"/>
          <w:b w:val="0"/>
          <w:color w:val="000000"/>
          <w:sz w:val="30"/>
          <w:szCs w:val="30"/>
        </w:rPr>
      </w:pPr>
      <w:r/>
      <w:bookmarkEnd w:id="169"/>
      <w:r/>
      <w:bookmarkEnd w:id="170"/>
      <w:r/>
      <w:bookmarkEnd w:id="171"/>
      <w:r/>
      <w:bookmarkStart w:id="172" w:name="_Toc513029237"/>
      <w:r/>
      <w:bookmarkStart w:id="173" w:name="_Toc16938553"/>
      <w:r/>
      <w:bookmarkStart w:id="174"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rPr>
          <w:rFonts w:hint="eastAsia" w:ascii="黑体" w:hAnsi="宋体" w:cs="Times New Roman"/>
          <w:b w:val="0"/>
          <w:color w:val="000000"/>
          <w:sz w:val="30"/>
          <w:szCs w:val="30"/>
        </w:rPr>
      </w:r>
      <w:r/>
    </w:p>
    <w:p>
      <w:pPr>
        <w:pStyle w:val="925"/>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2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2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29"/>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0</w:t>
      </w:r>
      <w:r>
        <w:rPr>
          <w:rFonts w:hint="eastAsia" w:ascii="黑体" w:hAnsi="宋体" w:cs="Times New Roman"/>
          <w:b w:val="0"/>
          <w:color w:val="000000"/>
          <w:sz w:val="30"/>
          <w:szCs w:val="30"/>
        </w:rPr>
        <w:t xml:space="preserve">、服务（包含与服务相关的货物）的追加</w:t>
      </w:r>
      <w:r>
        <w:rPr>
          <w:rFonts w:hint="eastAsia" w:ascii="黑体" w:hAnsi="宋体" w:cs="Times New Roman"/>
          <w:b w:val="0"/>
          <w:color w:val="000000"/>
          <w:sz w:val="30"/>
          <w:szCs w:val="30"/>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29"/>
        <w:ind w:firstLine="600"/>
        <w:spacing w:before="0" w:after="0" w:line="400" w:lineRule="exact"/>
        <w:rPr>
          <w:rFonts w:ascii="黑体" w:hAnsi="宋体" w:cs="Times New Roman"/>
          <w:b w:val="0"/>
          <w:color w:val="000000"/>
          <w:sz w:val="30"/>
          <w:szCs w:val="30"/>
        </w:rPr>
      </w:pPr>
      <w:r/>
      <w:bookmarkEnd w:id="172"/>
      <w:r/>
      <w:bookmarkEnd w:id="173"/>
      <w:r/>
      <w:bookmarkEnd w:id="174"/>
      <w:r/>
      <w:bookmarkStart w:id="175" w:name="_Toc20823314"/>
      <w:r/>
      <w:bookmarkStart w:id="176" w:name="_Toc479757207"/>
      <w:r/>
      <w:bookmarkStart w:id="177" w:name="_Toc16938558"/>
      <w:r/>
      <w:bookmarkStart w:id="178" w:name="_Toc513029242"/>
      <w:r/>
      <w:bookmarkStart w:id="179" w:name="_Toc120614221"/>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1</w:t>
      </w:r>
      <w:r>
        <w:rPr>
          <w:rFonts w:hint="eastAsia" w:ascii="黑体" w:hAnsi="宋体" w:cs="Times New Roman"/>
          <w:b w:val="0"/>
          <w:color w:val="000000"/>
          <w:sz w:val="30"/>
          <w:szCs w:val="30"/>
        </w:rPr>
        <w:t xml:space="preserve">、政府采购履约资金扶持政策</w:t>
      </w:r>
      <w:r>
        <w:rPr>
          <w:rFonts w:ascii="黑体" w:hAnsi="宋体" w:cs="Times New Roman"/>
          <w:b w:val="0"/>
          <w:color w:val="000000"/>
          <w:sz w:val="30"/>
          <w:szCs w:val="30"/>
        </w:rPr>
      </w:r>
      <w:r/>
    </w:p>
    <w:p>
      <w:pPr>
        <w:pStyle w:val="939"/>
        <w:spacing w:line="400" w:lineRule="exact"/>
        <w:rPr>
          <w:rFonts w:hint="eastAsia" w:ascii="宋体" w:hAnsi="宋体"/>
          <w:bCs/>
          <w:color w:val="000000"/>
          <w:sz w:val="24"/>
        </w:rPr>
      </w:pPr>
      <w:r>
        <w:rPr>
          <w:rFonts w:hint="eastAsia" w:ascii="宋体" w:hAnsi="宋体"/>
          <w:bCs/>
          <w:color w:val="000000"/>
          <w:sz w:val="24"/>
        </w:rPr>
        <w:t xml:space="preserve">中标供应商可凭政府采购合同办理融资贷款，详情请见江苏政府采购网“政采贷”专栏。</w:t>
      </w: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39"/>
        <w:spacing w:line="400" w:lineRule="exact"/>
        <w:rPr>
          <w:rFonts w:hint="eastAsia" w:ascii="宋体" w:hAnsi="宋体"/>
          <w:bCs/>
          <w:color w:val="000000"/>
          <w:sz w:val="24"/>
        </w:rPr>
      </w:pPr>
      <w:r>
        <w:rPr>
          <w:rFonts w:hint="eastAsia" w:ascii="宋体" w:hAnsi="宋体"/>
          <w:bCs/>
          <w:color w:val="000000"/>
          <w:sz w:val="24"/>
        </w:rPr>
      </w:r>
      <w:r/>
    </w:p>
    <w:p>
      <w:pPr>
        <w:pStyle w:val="926"/>
        <w:rPr>
          <w:rFonts w:hint="eastAsia" w:ascii="黑体" w:eastAsia="黑体"/>
          <w:bCs/>
          <w:color w:val="000000"/>
          <w:sz w:val="44"/>
        </w:rPr>
      </w:pPr>
      <w:r>
        <w:rPr>
          <w:rFonts w:hint="eastAsia" w:ascii="黑体" w:eastAsia="黑体"/>
          <w:bCs/>
          <w:color w:val="000000"/>
          <w:sz w:val="44"/>
        </w:rPr>
        <w:t xml:space="preserve">第三章  合同</w:t>
      </w:r>
      <w:bookmarkEnd w:id="175"/>
      <w:r/>
      <w:bookmarkEnd w:id="176"/>
      <w:r/>
      <w:bookmarkEnd w:id="177"/>
      <w:r/>
      <w:bookmarkEnd w:id="178"/>
      <w:r/>
      <w:bookmarkEnd w:id="179"/>
      <w:r>
        <w:rPr>
          <w:rFonts w:hint="eastAsia" w:ascii="黑体" w:eastAsia="黑体"/>
          <w:bCs/>
          <w:color w:val="000000"/>
          <w:sz w:val="44"/>
        </w:rPr>
        <w:t xml:space="preserve">文本</w:t>
      </w:r>
      <w:r>
        <w:rPr>
          <w:rFonts w:hint="eastAsia" w:ascii="黑体" w:eastAsia="黑体"/>
          <w:bCs/>
          <w:color w:val="000000"/>
          <w:sz w:val="44"/>
        </w:rPr>
      </w:r>
      <w:r/>
    </w:p>
    <w:p>
      <w:pPr>
        <w:pStyle w:val="925"/>
        <w:jc w:val="center"/>
        <w:spacing w:before="145" w:after="145"/>
        <w:rPr>
          <w:rFonts w:hint="eastAsia" w:ascii="宋体" w:hAnsi="宋体"/>
          <w:b/>
          <w:color w:val="000000"/>
          <w:sz w:val="30"/>
        </w:rPr>
        <w:outlineLvl w:val="0"/>
      </w:pPr>
      <w:r/>
      <w:bookmarkStart w:id="180" w:name="_Toc16938559"/>
      <w:r/>
      <w:bookmarkStart w:id="181" w:name="_Toc20823315"/>
      <w:r/>
      <w:bookmarkStart w:id="182" w:name="_Toc513029243"/>
      <w:r>
        <w:rPr>
          <w:rFonts w:hint="eastAsia" w:ascii="宋体" w:hAnsi="宋体"/>
          <w:b/>
          <w:color w:val="000000"/>
          <w:sz w:val="30"/>
        </w:rPr>
      </w:r>
      <w:r/>
    </w:p>
    <w:p>
      <w:pPr>
        <w:pStyle w:val="925"/>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925"/>
        <w:spacing w:before="120" w:after="120"/>
        <w:rPr>
          <w:rFonts w:ascii="宋体" w:hAnsi="宋体" w:cs="Courier New"/>
          <w:color w:val="000000"/>
          <w:sz w:val="24"/>
          <w:szCs w:val="24"/>
        </w:rPr>
      </w:pPr>
      <w:r>
        <w:rPr>
          <w:rFonts w:hint="eastAsia" w:ascii="宋体" w:hAnsi="宋体" w:cs="Courier New"/>
          <w:color w:val="000000"/>
          <w:sz w:val="24"/>
          <w:szCs w:val="24"/>
          <w:lang w:eastAsia="zh-CN"/>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925"/>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963"/>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rPr>
          <w:rFonts w:hAnsi="宋体"/>
          <w:color w:val="000000"/>
          <w:sz w:val="24"/>
          <w:szCs w:val="24"/>
        </w:rPr>
      </w:r>
      <w:r/>
    </w:p>
    <w:p>
      <w:pPr>
        <w:pStyle w:val="963"/>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963"/>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63"/>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963"/>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Ansi="宋体"/>
          <w:color w:val="000000"/>
          <w:sz w:val="24"/>
          <w:szCs w:val="24"/>
        </w:rPr>
      </w:r>
      <w:r/>
    </w:p>
    <w:p>
      <w:pPr>
        <w:pStyle w:val="963"/>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rPr>
          <w:rFonts w:hint="eastAsia" w:hAnsi="宋体"/>
          <w:color w:val="000000"/>
          <w:sz w:val="24"/>
          <w:szCs w:val="24"/>
        </w:rPr>
      </w:r>
      <w:r/>
    </w:p>
    <w:p>
      <w:pPr>
        <w:pStyle w:val="963"/>
        <w:spacing w:before="120" w:after="120"/>
        <w:rPr>
          <w:rFonts w:hint="eastAsia" w:hAnsi="宋体"/>
          <w:color w:val="000000"/>
          <w:sz w:val="24"/>
          <w:szCs w:val="24"/>
        </w:rPr>
      </w:pPr>
      <w:r>
        <w:rPr>
          <w:rFonts w:hint="eastAsia" w:hAnsi="宋体"/>
          <w:color w:val="000000"/>
          <w:sz w:val="24"/>
          <w:szCs w:val="24"/>
        </w:rPr>
        <w:t xml:space="preserve">1.3 标的数量（规模）：</w:t>
      </w:r>
      <w:r>
        <w:rPr>
          <w:rFonts w:hint="eastAsia" w:hAnsi="宋体"/>
          <w:color w:val="000000"/>
          <w:sz w:val="24"/>
          <w:szCs w:val="24"/>
        </w:rPr>
      </w:r>
      <w:r/>
    </w:p>
    <w:p>
      <w:pPr>
        <w:pStyle w:val="963"/>
        <w:spacing w:before="120" w:after="120"/>
        <w:rPr>
          <w:rFonts w:hint="eastAsia" w:hAnsi="宋体"/>
          <w:color w:val="000000"/>
          <w:sz w:val="24"/>
          <w:szCs w:val="24"/>
        </w:rPr>
      </w:pPr>
      <w:r>
        <w:rPr>
          <w:rFonts w:hint="eastAsia" w:hAnsi="宋体"/>
          <w:color w:val="000000"/>
          <w:sz w:val="24"/>
          <w:szCs w:val="24"/>
        </w:rPr>
        <w:t xml:space="preserve">1.4 履行时间（期限）：</w:t>
      </w:r>
      <w:r>
        <w:rPr>
          <w:rFonts w:hint="eastAsia" w:hAnsi="宋体"/>
          <w:color w:val="000000"/>
          <w:sz w:val="24"/>
          <w:szCs w:val="24"/>
        </w:rPr>
      </w:r>
      <w:r/>
    </w:p>
    <w:p>
      <w:pPr>
        <w:pStyle w:val="963"/>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96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rPr>
          <w:rFonts w:hAnsi="宋体"/>
          <w:color w:val="000000"/>
          <w:sz w:val="24"/>
          <w:szCs w:val="24"/>
        </w:rPr>
      </w:r>
      <w:r/>
    </w:p>
    <w:p>
      <w:pPr>
        <w:pStyle w:val="963"/>
        <w:spacing w:before="120" w:after="120"/>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963"/>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rPr>
          <w:rFonts w:hAnsi="宋体"/>
          <w:color w:val="000000"/>
          <w:sz w:val="24"/>
          <w:szCs w:val="24"/>
        </w:rPr>
      </w:r>
      <w:r/>
    </w:p>
    <w:p>
      <w:pPr>
        <w:pStyle w:val="963"/>
        <w:spacing w:before="120" w:after="120"/>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963"/>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63"/>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rPr>
      </w:r>
      <w:r/>
    </w:p>
    <w:p>
      <w:pPr>
        <w:pStyle w:val="963"/>
        <w:ind w:left="412" w:hanging="412"/>
        <w:spacing w:before="120" w:after="120"/>
        <w:rPr>
          <w:rFonts w:hAnsi="宋体"/>
          <w:b/>
          <w:color w:val="000000"/>
          <w:sz w:val="24"/>
          <w:szCs w:val="24"/>
        </w:rPr>
      </w:pPr>
      <w:r>
        <w:rPr>
          <w:rFonts w:hAnsi="宋体"/>
          <w:b/>
          <w:color w:val="000000"/>
          <w:sz w:val="24"/>
          <w:szCs w:val="24"/>
        </w:rPr>
        <w:t xml:space="preserve">四、知识产权</w:t>
      </w:r>
      <w:r>
        <w:rPr>
          <w:rFonts w:hAnsi="宋体"/>
          <w:b/>
          <w:color w:val="000000"/>
          <w:sz w:val="24"/>
          <w:szCs w:val="24"/>
        </w:rPr>
      </w:r>
      <w:r/>
    </w:p>
    <w:p>
      <w:pPr>
        <w:pStyle w:val="963"/>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rPr>
      </w:r>
      <w:r/>
    </w:p>
    <w:p>
      <w:pPr>
        <w:pStyle w:val="963"/>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63"/>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63"/>
        <w:ind w:left="410" w:hanging="410"/>
        <w:spacing w:before="120" w:after="120"/>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963"/>
        <w:ind w:left="408" w:hanging="408"/>
        <w:spacing w:before="120" w:after="120"/>
        <w:rPr>
          <w:rFonts w:hint="eastAsia"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rPr>
          <w:rFonts w:hint="eastAsia" w:hAnsi="宋体"/>
          <w:color w:val="000000"/>
          <w:sz w:val="24"/>
          <w:szCs w:val="24"/>
        </w:rPr>
      </w:r>
      <w:r/>
    </w:p>
    <w:p>
      <w:pPr>
        <w:pStyle w:val="963"/>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rPr>
          <w:rFonts w:hint="eastAsia" w:hAnsi="宋体"/>
          <w:color w:val="000000"/>
          <w:sz w:val="24"/>
          <w:szCs w:val="24"/>
        </w:rPr>
      </w:r>
      <w:r/>
    </w:p>
    <w:p>
      <w:pPr>
        <w:pStyle w:val="963"/>
        <w:ind w:left="408" w:hanging="408"/>
        <w:spacing w:before="120" w:after="120"/>
        <w:rPr>
          <w:rFonts w:hint="eastAsia" w:hAnsi="宋体"/>
          <w:color w:val="000000"/>
          <w:sz w:val="24"/>
          <w:szCs w:val="24"/>
        </w:rPr>
      </w:pPr>
      <w:r>
        <w:rPr>
          <w:rFonts w:hint="eastAsia" w:hAnsi="宋体"/>
          <w:color w:val="000000"/>
          <w:sz w:val="24"/>
          <w:szCs w:val="24"/>
        </w:rPr>
        <w:t xml:space="preserve">6.2.1履约保证金退还方式：*</w:t>
      </w:r>
      <w:r>
        <w:rPr>
          <w:rFonts w:hAnsi="宋体"/>
          <w:color w:val="000000"/>
          <w:sz w:val="24"/>
          <w:szCs w:val="24"/>
        </w:rPr>
        <w:t xml:space="preserve">**</w:t>
      </w:r>
      <w:r>
        <w:rPr>
          <w:rFonts w:hint="eastAsia" w:hAnsi="宋体"/>
          <w:color w:val="000000"/>
          <w:sz w:val="24"/>
          <w:szCs w:val="24"/>
        </w:rPr>
      </w:r>
      <w:r/>
    </w:p>
    <w:p>
      <w:pPr>
        <w:pStyle w:val="963"/>
        <w:ind w:left="408" w:hanging="408"/>
        <w:spacing w:before="120" w:after="120"/>
        <w:rPr>
          <w:rFonts w:hint="eastAsia" w:hAnsi="宋体"/>
          <w:color w:val="000000"/>
          <w:sz w:val="24"/>
          <w:szCs w:val="24"/>
        </w:rPr>
      </w:pPr>
      <w:r>
        <w:rPr>
          <w:rFonts w:hint="eastAsia" w:hAnsi="宋体"/>
          <w:color w:val="000000"/>
          <w:sz w:val="24"/>
          <w:szCs w:val="24"/>
        </w:rPr>
        <w:t xml:space="preserve">6.2.2履约保证金退还时间：*</w:t>
      </w:r>
      <w:r>
        <w:rPr>
          <w:rFonts w:hAnsi="宋体"/>
          <w:color w:val="000000"/>
          <w:sz w:val="24"/>
          <w:szCs w:val="24"/>
        </w:rPr>
        <w:t xml:space="preserve">**</w:t>
      </w:r>
      <w:r>
        <w:rPr>
          <w:rFonts w:hint="eastAsia" w:hAnsi="宋体"/>
          <w:color w:val="000000"/>
          <w:sz w:val="24"/>
          <w:szCs w:val="24"/>
        </w:rPr>
      </w:r>
      <w:r/>
    </w:p>
    <w:p>
      <w:pPr>
        <w:pStyle w:val="963"/>
        <w:ind w:left="408" w:hanging="408"/>
        <w:spacing w:before="120" w:after="120"/>
        <w:rPr>
          <w:rFonts w:hint="eastAsia" w:hAnsi="宋体"/>
          <w:color w:val="000000"/>
          <w:sz w:val="24"/>
          <w:szCs w:val="24"/>
        </w:rPr>
      </w:pPr>
      <w:r>
        <w:rPr>
          <w:rFonts w:hint="eastAsia" w:hAnsi="宋体"/>
          <w:color w:val="000000"/>
          <w:sz w:val="24"/>
          <w:szCs w:val="24"/>
        </w:rPr>
        <w:t xml:space="preserve">6.2.3履约保证金退还条件：*</w:t>
      </w:r>
      <w:r>
        <w:rPr>
          <w:rFonts w:hAnsi="宋体"/>
          <w:color w:val="000000"/>
          <w:sz w:val="24"/>
          <w:szCs w:val="24"/>
        </w:rPr>
        <w:t xml:space="preserve">**</w:t>
      </w:r>
      <w:r>
        <w:rPr>
          <w:rFonts w:hint="eastAsia" w:hAnsi="宋体"/>
          <w:color w:val="000000"/>
          <w:sz w:val="24"/>
          <w:szCs w:val="24"/>
        </w:rPr>
      </w:r>
      <w:r/>
    </w:p>
    <w:p>
      <w:pPr>
        <w:pStyle w:val="963"/>
        <w:ind w:left="408" w:hanging="408"/>
        <w:spacing w:before="120" w:after="120"/>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t xml:space="preserve">**</w:t>
      </w:r>
      <w:r>
        <w:rPr>
          <w:rFonts w:hAnsi="宋体"/>
          <w:color w:val="000000"/>
          <w:sz w:val="24"/>
          <w:szCs w:val="24"/>
        </w:rPr>
      </w:r>
      <w:r/>
    </w:p>
    <w:p>
      <w:pPr>
        <w:pStyle w:val="925"/>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25"/>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925"/>
        <w:spacing w:before="145" w:after="145"/>
        <w:rPr>
          <w:rFonts w:ascii="宋体" w:hAnsi="宋体" w:eastAsia="仿宋_GB2312"/>
          <w:color w:val="000000"/>
          <w:sz w:val="24"/>
          <w:szCs w:val="24"/>
        </w:rPr>
      </w:pPr>
      <w:r>
        <w:rPr>
          <w:rFonts w:ascii="宋体" w:hAnsi="宋体"/>
          <w:color w:val="000000"/>
          <w:sz w:val="24"/>
          <w:szCs w:val="24"/>
        </w:rPr>
        <w:t xml:space="preserve">7.</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63"/>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925"/>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hint="eastAsia" w:ascii="宋体" w:hAnsi="宋体"/>
          <w:color w:val="000000"/>
          <w:sz w:val="24"/>
          <w:szCs w:val="24"/>
        </w:rPr>
      </w:r>
      <w:r/>
    </w:p>
    <w:p>
      <w:pPr>
        <w:pStyle w:val="925"/>
        <w:ind w:firstLine="480"/>
        <w:spacing w:line="360" w:lineRule="auto"/>
        <w:tabs>
          <w:tab w:val="left" w:pos="360" w:leader="none"/>
        </w:tabs>
        <w:rPr>
          <w:b w:val="0"/>
          <w:bCs w:val="0"/>
          <w:i w:val="0"/>
          <w:iCs w:val="0"/>
          <w:color w:val="000000"/>
          <w:u w:val="none"/>
        </w:rPr>
      </w:pPr>
      <w:r>
        <w:rPr>
          <w:rFonts w:hint="eastAsia" w:ascii="宋体" w:hAnsi="宋体" w:cs="宋体"/>
          <w:b w:val="0"/>
          <w:bCs w:val="0"/>
          <w:i w:val="0"/>
          <w:iCs w:val="0"/>
          <w:color w:val="000000"/>
          <w:sz w:val="24"/>
          <w:u w:val="none"/>
          <w:lang w:bidi="ar"/>
        </w:rPr>
        <w:t xml:space="preserve">光缆接入完工并验收合格后60日内</w:t>
      </w:r>
      <w:r>
        <w:rPr>
          <w:rFonts w:hint="eastAsia" w:ascii="宋体" w:hAnsi="宋体" w:cs="宋体"/>
          <w:b w:val="0"/>
          <w:bCs w:val="0"/>
          <w:i w:val="0"/>
          <w:iCs w:val="0"/>
          <w:color w:val="000000"/>
          <w:sz w:val="24"/>
          <w:u w:val="none"/>
          <w:lang w:val="en-US" w:eastAsia="zh-CN" w:bidi="ar"/>
        </w:rPr>
        <w:t xml:space="preserve">且收到乙方开具的合规发票后</w:t>
      </w:r>
      <w:r>
        <w:rPr>
          <w:rFonts w:hint="eastAsia" w:ascii="宋体" w:hAnsi="宋体" w:cs="宋体"/>
          <w:b w:val="0"/>
          <w:bCs w:val="0"/>
          <w:i w:val="0"/>
          <w:iCs w:val="0"/>
          <w:color w:val="000000"/>
          <w:sz w:val="24"/>
          <w:u w:val="none"/>
          <w:lang w:bidi="ar"/>
        </w:rPr>
        <w:t xml:space="preserve">支付合同总金额的40%</w:t>
      </w:r>
      <w:r>
        <w:rPr>
          <w:rFonts w:hint="eastAsia" w:ascii="宋体" w:hAnsi="宋体" w:cs="宋体"/>
          <w:b w:val="0"/>
          <w:bCs w:val="0"/>
          <w:i w:val="0"/>
          <w:iCs w:val="0"/>
          <w:color w:val="000000"/>
          <w:sz w:val="24"/>
          <w:u w:val="none"/>
          <w:lang w:eastAsia="zh-CN" w:bidi="ar"/>
        </w:rPr>
        <w:t xml:space="preserve">。</w:t>
      </w:r>
      <w:r>
        <w:rPr>
          <w:rFonts w:hint="eastAsia" w:ascii="宋体" w:hAnsi="宋体" w:cs="宋体"/>
          <w:b w:val="0"/>
          <w:bCs w:val="0"/>
          <w:i w:val="0"/>
          <w:iCs w:val="0"/>
          <w:color w:val="000000"/>
          <w:sz w:val="24"/>
          <w:u w:val="none"/>
          <w:lang w:val="en-US" w:eastAsia="zh-CN" w:bidi="ar"/>
        </w:rPr>
        <w:t xml:space="preserve">每年服务期满后，考核达90分及以上且收到乙方开具的合规发票后60日内支付合同总金额的20%，若当年考核分数小于90分，则支付比例为：（考核分值/考核总分）×100%×合同总金额的20%。</w:t>
      </w:r>
      <w:r>
        <w:rPr>
          <w:b w:val="0"/>
          <w:bCs w:val="0"/>
          <w:i w:val="0"/>
          <w:iCs w:val="0"/>
          <w:color w:val="000000"/>
          <w:u w:val="none"/>
        </w:rPr>
      </w:r>
      <w:r/>
    </w:p>
    <w:p>
      <w:pPr>
        <w:pStyle w:val="925"/>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25"/>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6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963"/>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rPr>
          <w:rFonts w:hint="eastAsia" w:hAnsi="宋体"/>
          <w:color w:val="000000"/>
          <w:sz w:val="24"/>
          <w:szCs w:val="24"/>
        </w:rPr>
      </w:r>
      <w:r/>
    </w:p>
    <w:p>
      <w:pPr>
        <w:pStyle w:val="963"/>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rPr>
      </w:r>
      <w:r/>
    </w:p>
    <w:p>
      <w:pPr>
        <w:pStyle w:val="963"/>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rPr>
          <w:rFonts w:hint="eastAsia" w:hAnsi="宋体"/>
          <w:color w:val="000000"/>
          <w:sz w:val="24"/>
          <w:szCs w:val="24"/>
        </w:rPr>
      </w:r>
      <w:r/>
    </w:p>
    <w:p>
      <w:pPr>
        <w:pStyle w:val="963"/>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rPr>
          <w:rFonts w:hint="eastAsia" w:hAnsi="宋体"/>
          <w:color w:val="000000"/>
          <w:sz w:val="24"/>
          <w:szCs w:val="24"/>
        </w:rPr>
      </w:r>
      <w:r/>
    </w:p>
    <w:p>
      <w:pPr>
        <w:pStyle w:val="963"/>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rPr>
      </w:r>
      <w:r/>
    </w:p>
    <w:p>
      <w:pPr>
        <w:pStyle w:val="963"/>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rPr>
      </w:r>
      <w:r/>
    </w:p>
    <w:p>
      <w:pPr>
        <w:pStyle w:val="96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rPr>
          <w:rFonts w:hAnsi="宋体"/>
          <w:b/>
          <w:color w:val="000000"/>
          <w:sz w:val="24"/>
          <w:szCs w:val="24"/>
        </w:rPr>
      </w:r>
      <w:r/>
    </w:p>
    <w:p>
      <w:pPr>
        <w:pStyle w:val="96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rPr>
          <w:rFonts w:hAnsi="宋体"/>
          <w:color w:val="000000"/>
          <w:sz w:val="24"/>
          <w:szCs w:val="24"/>
        </w:rPr>
      </w:r>
      <w:r/>
    </w:p>
    <w:p>
      <w:pPr>
        <w:pStyle w:val="96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rPr>
          <w:rFonts w:hAnsi="宋体"/>
          <w:color w:val="000000"/>
          <w:sz w:val="24"/>
          <w:szCs w:val="24"/>
        </w:rPr>
      </w:r>
      <w:r/>
    </w:p>
    <w:p>
      <w:pPr>
        <w:pStyle w:val="96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rPr>
          <w:rFonts w:hAnsi="宋体"/>
          <w:color w:val="000000"/>
          <w:sz w:val="24"/>
          <w:szCs w:val="24"/>
        </w:rPr>
      </w:r>
      <w:r/>
    </w:p>
    <w:p>
      <w:pPr>
        <w:pStyle w:val="96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Ansi="宋体"/>
          <w:color w:val="000000"/>
          <w:sz w:val="24"/>
          <w:szCs w:val="24"/>
        </w:rPr>
      </w:r>
      <w:r/>
    </w:p>
    <w:p>
      <w:pPr>
        <w:pStyle w:val="96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rPr>
          <w:rFonts w:hAnsi="宋体"/>
          <w:b/>
          <w:color w:val="000000"/>
          <w:sz w:val="24"/>
          <w:szCs w:val="24"/>
        </w:rPr>
      </w:r>
      <w:r/>
    </w:p>
    <w:p>
      <w:pPr>
        <w:pStyle w:val="963"/>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rPr>
          <w:rFonts w:hAnsi="宋体"/>
          <w:color w:val="000000"/>
          <w:sz w:val="24"/>
          <w:szCs w:val="24"/>
        </w:rPr>
      </w:r>
      <w:r/>
    </w:p>
    <w:p>
      <w:pPr>
        <w:pStyle w:val="96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rPr>
          <w:rFonts w:hAnsi="宋体"/>
          <w:color w:val="000000"/>
          <w:sz w:val="24"/>
          <w:szCs w:val="24"/>
        </w:rPr>
      </w:r>
      <w:r/>
    </w:p>
    <w:p>
      <w:pPr>
        <w:pStyle w:val="96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rPr>
          <w:rFonts w:hAnsi="宋体"/>
          <w:color w:val="000000"/>
          <w:sz w:val="24"/>
          <w:szCs w:val="24"/>
        </w:rPr>
      </w:r>
      <w:r/>
    </w:p>
    <w:p>
      <w:pPr>
        <w:pStyle w:val="96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63"/>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rPr>
          <w:rFonts w:hint="eastAsia" w:hAnsi="宋体"/>
          <w:color w:val="000000"/>
          <w:sz w:val="24"/>
          <w:szCs w:val="24"/>
        </w:rPr>
      </w:r>
      <w:r/>
    </w:p>
    <w:p>
      <w:pPr>
        <w:pStyle w:val="96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rPr>
          <w:rFonts w:hAnsi="宋体"/>
          <w:b/>
          <w:color w:val="000000"/>
          <w:sz w:val="24"/>
          <w:szCs w:val="24"/>
        </w:rPr>
      </w:r>
      <w:r/>
    </w:p>
    <w:p>
      <w:pPr>
        <w:pStyle w:val="96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Ansi="宋体"/>
          <w:color w:val="000000"/>
          <w:sz w:val="24"/>
          <w:szCs w:val="24"/>
        </w:rPr>
      </w:r>
      <w:r/>
    </w:p>
    <w:p>
      <w:pPr>
        <w:pStyle w:val="96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rPr>
          <w:rFonts w:hAnsi="宋体"/>
          <w:color w:val="000000"/>
          <w:sz w:val="24"/>
          <w:szCs w:val="24"/>
        </w:rPr>
      </w:r>
      <w:r/>
    </w:p>
    <w:p>
      <w:pPr>
        <w:pStyle w:val="963"/>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Ansi="宋体"/>
          <w:color w:val="000000"/>
          <w:sz w:val="24"/>
          <w:szCs w:val="24"/>
        </w:rPr>
      </w:r>
      <w:r/>
    </w:p>
    <w:p>
      <w:pPr>
        <w:pStyle w:val="963"/>
        <w:ind w:left="480" w:hanging="480"/>
        <w:spacing w:before="120" w:after="120" w:line="0" w:lineRule="atLeast"/>
        <w:rPr>
          <w:rFonts w:hAnsi="宋体"/>
          <w:color w:val="000000"/>
          <w:sz w:val="24"/>
          <w:szCs w:val="24"/>
        </w:rPr>
      </w:pPr>
      <w:r>
        <w:rPr>
          <w:rFonts w:hAnsi="宋体"/>
          <w:color w:val="000000"/>
          <w:sz w:val="24"/>
          <w:szCs w:val="24"/>
        </w:rPr>
        <w:t xml:space="preserve">  甲方：                        乙方： </w:t>
      </w: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rPr>
          <w:rFonts w:hAnsi="宋体"/>
          <w:color w:val="000000"/>
          <w:sz w:val="24"/>
          <w:szCs w:val="24"/>
        </w:rPr>
      </w:r>
      <w:r/>
    </w:p>
    <w:p>
      <w:pPr>
        <w:pStyle w:val="963"/>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r>
      <w:r/>
    </w:p>
    <w:p>
      <w:pPr>
        <w:pStyle w:val="963"/>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63"/>
        <w:jc w:val="right"/>
        <w:spacing w:before="120" w:after="120" w:line="0" w:lineRule="atLeast"/>
        <w:rPr>
          <w:color w:val="000000"/>
          <w:sz w:val="24"/>
          <w:szCs w:val="24"/>
        </w:rPr>
      </w:pPr>
      <w:r>
        <w:rPr>
          <w:rFonts w:hint="eastAsia"/>
          <w:color w:val="000000"/>
          <w:sz w:val="24"/>
          <w:szCs w:val="24"/>
        </w:rPr>
        <w:t xml:space="preserve"> </w:t>
      </w:r>
      <w:r>
        <w:rPr>
          <w:color w:val="000000"/>
          <w:sz w:val="24"/>
          <w:szCs w:val="24"/>
        </w:rPr>
      </w:r>
      <w:r/>
    </w:p>
    <w:p>
      <w:pPr>
        <w:pStyle w:val="963"/>
        <w:jc w:val="center"/>
        <w:spacing w:before="120" w:after="120" w:line="0" w:lineRule="atLeast"/>
        <w:rPr>
          <w:rFonts w:hint="eastAsia"/>
          <w:color w:val="000000"/>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rFonts w:hint="eastAsia"/>
          <w:color w:val="000000"/>
        </w:rPr>
      </w:r>
      <w:r/>
    </w:p>
    <w:p>
      <w:pPr>
        <w:pStyle w:val="963"/>
        <w:jc w:val="center"/>
        <w:spacing w:before="120" w:after="120" w:line="0" w:lineRule="atLeast"/>
        <w:rPr>
          <w:rFonts w:hint="eastAsia"/>
          <w:color w:val="000000"/>
        </w:rPr>
      </w:pPr>
      <w:r>
        <w:rPr>
          <w:rFonts w:hint="eastAsia"/>
          <w:color w:val="000000"/>
        </w:rPr>
      </w:r>
      <w:r/>
    </w:p>
    <w:p>
      <w:pPr>
        <w:pStyle w:val="963"/>
        <w:jc w:val="center"/>
        <w:spacing w:before="120" w:after="120" w:line="0" w:lineRule="atLeast"/>
        <w:rPr>
          <w:rFonts w:hint="eastAsia"/>
          <w:color w:val="000000"/>
        </w:rPr>
      </w:pPr>
      <w:r>
        <w:rPr>
          <w:rFonts w:hint="eastAsia"/>
          <w:color w:val="000000"/>
        </w:rPr>
      </w:r>
      <w:r/>
    </w:p>
    <w:p>
      <w:pPr>
        <w:pStyle w:val="963"/>
        <w:jc w:val="center"/>
        <w:spacing w:before="120" w:after="120" w:line="0" w:lineRule="atLeast"/>
        <w:rPr>
          <w:rFonts w:hint="eastAsia"/>
          <w:color w:val="000000"/>
        </w:rPr>
      </w:pPr>
      <w:r>
        <w:rPr>
          <w:rFonts w:hint="eastAsia"/>
          <w:color w:val="000000"/>
        </w:rPr>
      </w:r>
      <w:r/>
    </w:p>
    <w:p>
      <w:pPr>
        <w:pStyle w:val="963"/>
        <w:jc w:val="both"/>
        <w:spacing w:before="120" w:after="120" w:line="0" w:lineRule="atLeast"/>
        <w:rPr>
          <w:rFonts w:ascii="黑体" w:eastAsia="黑体"/>
          <w:bCs/>
          <w:color w:val="000000"/>
          <w:sz w:val="44"/>
          <w:szCs w:val="44"/>
        </w:rPr>
      </w:pPr>
      <w:r>
        <w:rPr>
          <w:rFonts w:hint="eastAsia"/>
          <w:color w:val="000000"/>
        </w:rPr>
        <w:t xml:space="preserve">                 </w:t>
      </w:r>
      <w:bookmarkEnd w:id="180"/>
      <w:r/>
      <w:bookmarkEnd w:id="181"/>
      <w:r/>
      <w:bookmarkEnd w:id="182"/>
      <w:r/>
      <w:bookmarkStart w:id="183" w:name="_Hlt16619369"/>
      <w:r/>
      <w:bookmarkEnd w:id="183"/>
      <w:r/>
      <w:bookmarkStart w:id="184" w:name="_Hlt16619350"/>
      <w:r/>
      <w:bookmarkStart w:id="185" w:name="_Toc16938590"/>
      <w:r/>
      <w:bookmarkStart w:id="186" w:name="_Toc20823346"/>
      <w:r/>
      <w:bookmarkStart w:id="187" w:name="_Toc120614244"/>
      <w:r/>
      <w:bookmarkStart w:id="188" w:name="_Toc479757211"/>
      <w:r/>
      <w:bookmarkStart w:id="189" w:name="_Toc462564139"/>
      <w:r>
        <w:rPr>
          <w:rFonts w:ascii="黑体" w:eastAsia="黑体"/>
          <w:bCs/>
          <w:color w:val="000000"/>
          <w:sz w:val="44"/>
        </w:rPr>
        <w:br w:type="page" w:clear="all"/>
      </w:r>
      <w:bookmarkEnd w:id="184"/>
      <w:r/>
      <w:bookmarkEnd w:id="185"/>
      <w:r/>
      <w:bookmarkEnd w:id="186"/>
      <w:r/>
      <w:bookmarkEnd w:id="187"/>
      <w:r/>
      <w:bookmarkStart w:id="190" w:name="_Toc26554093"/>
      <w:r/>
      <w:bookmarkStart w:id="191" w:name="_Toc49090575"/>
      <w:r/>
      <w:bookmarkStart w:id="192" w:name="_Toc120614281"/>
      <w:r>
        <w:rPr>
          <w:rFonts w:hint="eastAsia" w:ascii="黑体" w:eastAsia="黑体"/>
          <w:bCs/>
          <w:color w:val="000000"/>
          <w:sz w:val="44"/>
          <w:szCs w:val="44"/>
        </w:rPr>
        <w:t xml:space="preserve"> </w:t>
      </w:r>
      <w:r>
        <w:rPr>
          <w:rFonts w:hint="eastAsia" w:ascii="黑体" w:eastAsia="黑体"/>
          <w:bCs/>
          <w:color w:val="000000"/>
          <w:sz w:val="44"/>
          <w:szCs w:val="44"/>
          <w:lang w:val="en-US" w:eastAsia="zh-CN"/>
        </w:rPr>
        <w:t xml:space="preserve">           第四章 </w:t>
      </w:r>
      <w:r>
        <w:rPr>
          <w:rFonts w:hint="eastAsia" w:ascii="黑体" w:eastAsia="黑体"/>
          <w:bCs/>
          <w:color w:val="000000"/>
          <w:sz w:val="44"/>
          <w:szCs w:val="44"/>
        </w:rPr>
        <w:t xml:space="preserve">采购需求</w:t>
      </w:r>
      <w:r>
        <w:rPr>
          <w:rFonts w:ascii="黑体" w:eastAsia="黑体"/>
          <w:bCs/>
          <w:color w:val="000000"/>
          <w:sz w:val="44"/>
          <w:szCs w:val="44"/>
        </w:rPr>
      </w:r>
      <w:r/>
    </w:p>
    <w:p>
      <w:pPr>
        <w:pStyle w:val="925"/>
        <w:rPr>
          <w:color w:val="000000"/>
        </w:rPr>
      </w:pPr>
      <w:r>
        <w:rPr>
          <w:color w:val="000000"/>
        </w:rPr>
      </w:r>
      <w:r/>
    </w:p>
    <w:p>
      <w:pPr>
        <w:pStyle w:val="925"/>
        <w:numPr>
          <w:ilvl w:val="0"/>
          <w:numId w:val="5"/>
        </w:numPr>
        <w:ind w:firstLine="0"/>
        <w:spacing w:line="360" w:lineRule="exact"/>
        <w:rPr>
          <w:rFonts w:hint="eastAsia" w:ascii="宋体" w:hAnsi="宋体" w:cs="宋体"/>
          <w:b/>
          <w:color w:val="000000"/>
          <w:sz w:val="24"/>
          <w:szCs w:val="24"/>
        </w:rPr>
        <w:outlineLvl w:val="1"/>
      </w:pPr>
      <w:r>
        <w:rPr>
          <w:rFonts w:hint="eastAsia" w:ascii="宋体" w:hAnsi="宋体" w:cs="宋体"/>
          <w:b/>
          <w:color w:val="000000"/>
          <w:sz w:val="24"/>
          <w:szCs w:val="24"/>
        </w:rPr>
        <w:t xml:space="preserve">采购标的</w:t>
      </w:r>
      <w:r>
        <w:rPr>
          <w:rFonts w:hint="eastAsia" w:ascii="宋体" w:hAnsi="宋体" w:cs="宋体"/>
          <w:b/>
          <w:color w:val="000000"/>
          <w:sz w:val="24"/>
          <w:szCs w:val="24"/>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3666"/>
        <w:gridCol w:w="3759"/>
      </w:tblGrid>
      <w:tr>
        <w:trPr>
          <w:cantSplit/>
          <w:trHeight w:val="516"/>
        </w:trPr>
        <w:tc>
          <w:tcPr>
            <w:tcW w:w="1094"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采购包</w:t>
            </w:r>
            <w:r>
              <w:rPr>
                <w:rFonts w:hint="eastAsia" w:ascii="宋体" w:hAnsi="宋体" w:eastAsia="宋体" w:cs="宋体"/>
                <w:b/>
                <w:bCs/>
                <w:color w:val="000000"/>
                <w:sz w:val="24"/>
                <w:szCs w:val="24"/>
              </w:rPr>
            </w:r>
            <w:r/>
          </w:p>
        </w:tc>
        <w:tc>
          <w:tcPr>
            <w:tcW w:w="3666"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采购标的</w:t>
            </w:r>
            <w:r>
              <w:rPr>
                <w:rFonts w:hint="eastAsia" w:ascii="宋体" w:hAnsi="宋体" w:eastAsia="宋体" w:cs="宋体"/>
                <w:b/>
                <w:bCs/>
                <w:color w:val="000000"/>
                <w:sz w:val="24"/>
                <w:szCs w:val="24"/>
              </w:rPr>
            </w:r>
            <w:r/>
          </w:p>
        </w:tc>
        <w:tc>
          <w:tcPr>
            <w:tcW w:w="3759"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对应中小企业划分标准所属行业</w:t>
            </w:r>
            <w:r>
              <w:rPr>
                <w:rFonts w:hint="eastAsia" w:ascii="宋体" w:hAnsi="宋体" w:eastAsia="宋体" w:cs="宋体"/>
                <w:b/>
                <w:bCs/>
                <w:color w:val="000000"/>
                <w:sz w:val="24"/>
                <w:szCs w:val="24"/>
              </w:rPr>
            </w:r>
            <w:r/>
          </w:p>
        </w:tc>
      </w:tr>
      <w:tr>
        <w:trPr>
          <w:cantSplit/>
          <w:trHeight w:val="503"/>
        </w:trPr>
        <w:tc>
          <w:tcPr>
            <w:tcW w:w="1094"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666" w:type="dxa"/>
            <w:vAlign w:val="center"/>
            <w:textDirection w:val="lrTb"/>
            <w:noWrap w:val="false"/>
          </w:tcPr>
          <w:p>
            <w:pPr>
              <w:pStyle w:val="925"/>
              <w:jc w:val="center"/>
              <w:spacing w:line="360" w:lineRule="auto"/>
              <w:tabs>
                <w:tab w:val="left" w:pos="2020" w:leader="none"/>
              </w:tabs>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雨花院区至广州路院区互联光缆服务</w:t>
            </w:r>
            <w:r>
              <w:rPr>
                <w:rFonts w:hint="eastAsia" w:ascii="宋体" w:hAnsi="宋体" w:eastAsia="宋体" w:cs="宋体"/>
                <w:color w:val="000000"/>
                <w:sz w:val="24"/>
                <w:szCs w:val="24"/>
                <w:highlight w:val="yellow"/>
              </w:rPr>
            </w:r>
            <w:r/>
          </w:p>
        </w:tc>
        <w:tc>
          <w:tcPr>
            <w:tcW w:w="3759"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方正仿宋_GBK" w:hAnsi="宋体" w:cs="宋体"/>
                <w:color w:val="000000"/>
                <w:sz w:val="24"/>
                <w:szCs w:val="24"/>
                <w:lang w:bidi="ar"/>
              </w:rPr>
              <w:t xml:space="preserve">信息传输业</w:t>
            </w:r>
            <w:r>
              <w:rPr>
                <w:rFonts w:hint="eastAsia" w:ascii="宋体" w:hAnsi="宋体" w:eastAsia="宋体" w:cs="宋体"/>
                <w:color w:val="000000"/>
                <w:sz w:val="24"/>
                <w:szCs w:val="24"/>
              </w:rPr>
            </w:r>
            <w:r/>
          </w:p>
        </w:tc>
      </w:tr>
    </w:tbl>
    <w:p>
      <w:pPr>
        <w:pStyle w:val="925"/>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二、政府采购中实施本国产品标准及相关政策</w:t>
      </w:r>
      <w:r>
        <w:rPr>
          <w:rFonts w:hint="eastAsia" w:ascii="宋体" w:hAnsi="宋体" w:eastAsia="宋体" w:cs="宋体"/>
          <w:b/>
          <w:bCs/>
          <w:color w:val="000000"/>
          <w:sz w:val="24"/>
          <w:szCs w:val="24"/>
          <w:lang w:val="en-US" w:eastAsia="zh-CN"/>
        </w:rPr>
      </w:r>
      <w:r/>
    </w:p>
    <w:p>
      <w:pPr>
        <w:pStyle w:val="925"/>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color w:val="000000"/>
          <w:sz w:val="24"/>
          <w:szCs w:val="24"/>
          <w:lang w:val="en-US" w:eastAsia="zh-CN"/>
        </w:rPr>
      </w:r>
      <w:r/>
    </w:p>
    <w:p>
      <w:pPr>
        <w:pStyle w:val="925"/>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lang w:val="en-US" w:eastAsia="zh-CN"/>
        </w:rPr>
      </w:r>
      <w:r/>
    </w:p>
    <w:p>
      <w:pPr>
        <w:pStyle w:val="925"/>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lang w:val="en-US" w:eastAsia="zh-CN"/>
        </w:rPr>
      </w:r>
      <w:r/>
    </w:p>
    <w:p>
      <w:pPr>
        <w:pStyle w:val="925"/>
        <w:rPr>
          <w:color w:val="000000"/>
        </w:rPr>
      </w:pPr>
      <w:r>
        <w:rPr>
          <w:color w:val="000000"/>
        </w:rPr>
      </w:r>
      <w:r/>
    </w:p>
    <w:p>
      <w:pPr>
        <w:pStyle w:val="925"/>
        <w:numPr>
          <w:ilvl w:val="0"/>
          <w:numId w:val="0"/>
        </w:numPr>
        <w:spacing w:line="360" w:lineRule="exact"/>
        <w:rPr>
          <w:rFonts w:hint="eastAsia" w:ascii="宋体" w:hAnsi="宋体" w:cs="宋体"/>
          <w:b/>
          <w:color w:val="000000"/>
          <w:sz w:val="24"/>
          <w:szCs w:val="24"/>
        </w:rPr>
        <w:outlineLvl w:val="1"/>
      </w:pPr>
      <w:r>
        <w:rPr>
          <w:rFonts w:hint="eastAsia" w:ascii="宋体" w:hAnsi="宋体" w:cs="宋体"/>
          <w:b/>
          <w:color w:val="000000"/>
          <w:sz w:val="24"/>
          <w:szCs w:val="24"/>
          <w:lang w:val="en-US" w:eastAsia="zh-CN"/>
        </w:rPr>
        <w:t xml:space="preserve">三、</w:t>
      </w:r>
      <w:r>
        <w:rPr>
          <w:rFonts w:hint="eastAsia" w:ascii="宋体" w:hAnsi="宋体" w:cs="宋体"/>
          <w:b/>
          <w:color w:val="000000"/>
          <w:sz w:val="24"/>
          <w:szCs w:val="24"/>
        </w:rPr>
        <w:t xml:space="preserve">总体需求</w:t>
      </w:r>
      <w:r>
        <w:rPr>
          <w:rFonts w:hint="eastAsia" w:ascii="宋体" w:hAnsi="宋体" w:cs="宋体"/>
          <w:b/>
          <w:color w:val="000000"/>
          <w:sz w:val="24"/>
          <w:szCs w:val="24"/>
        </w:rPr>
      </w:r>
      <w:r/>
    </w:p>
    <w:p>
      <w:pPr>
        <w:pStyle w:val="92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江苏省人民医院在建雨花院区与现有广州路院区、龙江院区需通过建设通信光缆实现三个院区的物理链路互通。</w:t>
      </w:r>
      <w:r>
        <w:rPr>
          <w:rFonts w:hint="eastAsia" w:ascii="宋体" w:hAnsi="宋体" w:eastAsia="宋体" w:cs="宋体"/>
          <w:color w:val="000000"/>
          <w:sz w:val="24"/>
          <w:szCs w:val="24"/>
        </w:rPr>
      </w:r>
      <w:r/>
    </w:p>
    <w:p>
      <w:pPr>
        <w:pStyle w:val="92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目前广州路院区至龙江院区已实现互联，现需新增2条48芯光缆从在建雨花院区接入至广州路院区，形成主备线路，保障院区间各项业务的互联互通。</w:t>
      </w:r>
      <w:r>
        <w:rPr>
          <w:rFonts w:hint="eastAsia" w:ascii="宋体" w:hAnsi="宋体" w:eastAsia="宋体" w:cs="宋体"/>
          <w:color w:val="000000"/>
          <w:sz w:val="24"/>
          <w:szCs w:val="24"/>
        </w:rPr>
      </w:r>
      <w:r/>
    </w:p>
    <w:p>
      <w:pPr>
        <w:pStyle w:val="925"/>
        <w:rPr>
          <w:color w:val="000000"/>
        </w:rPr>
      </w:pPr>
      <w:r>
        <w:rPr>
          <w:color w:val="000000"/>
        </w:rPr>
      </w:r>
      <w:r/>
    </w:p>
    <w:p>
      <w:pPr>
        <w:pStyle w:val="925"/>
        <w:numPr>
          <w:ilvl w:val="0"/>
          <w:numId w:val="0"/>
        </w:numPr>
        <w:spacing w:line="360" w:lineRule="exact"/>
        <w:rPr>
          <w:rFonts w:hint="eastAsia" w:ascii="宋体" w:hAnsi="宋体" w:cs="宋体"/>
          <w:b/>
          <w:color w:val="000000"/>
          <w:sz w:val="24"/>
          <w:szCs w:val="24"/>
        </w:rPr>
        <w:outlineLvl w:val="1"/>
      </w:pPr>
      <w:r>
        <w:rPr>
          <w:rFonts w:hint="eastAsia" w:ascii="宋体" w:hAnsi="宋体" w:cs="宋体"/>
          <w:b/>
          <w:color w:val="000000"/>
          <w:sz w:val="24"/>
          <w:szCs w:val="24"/>
          <w:lang w:val="en-US" w:eastAsia="zh-CN"/>
        </w:rPr>
        <w:t xml:space="preserve">四、</w:t>
      </w:r>
      <w:r>
        <w:rPr>
          <w:rFonts w:hint="eastAsia" w:ascii="宋体" w:hAnsi="宋体" w:cs="宋体"/>
          <w:b/>
          <w:color w:val="000000"/>
          <w:sz w:val="24"/>
          <w:szCs w:val="24"/>
        </w:rPr>
        <w:t xml:space="preserve">采购清单</w:t>
      </w:r>
      <w:r>
        <w:rPr>
          <w:rFonts w:hint="eastAsia" w:ascii="宋体" w:hAnsi="宋体" w:cs="宋体"/>
          <w:b/>
          <w:color w:val="000000"/>
          <w:sz w:val="24"/>
          <w:szCs w:val="24"/>
        </w:rPr>
      </w:r>
      <w:r/>
    </w:p>
    <w:tbl>
      <w:tblPr>
        <w:tblStyle w:val="995"/>
        <w:tblW w:w="83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4016"/>
        <w:gridCol w:w="1845"/>
        <w:gridCol w:w="1680"/>
      </w:tblGrid>
      <w:tr>
        <w:trPr>
          <w:trHeight w:val="294"/>
        </w:trPr>
        <w:tc>
          <w:tcPr>
            <w:tcW w:w="819"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016"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rPr>
                <w:rFonts w:hint="eastAsia" w:ascii="宋体" w:hAnsi="宋体" w:eastAsia="宋体" w:cs="宋体"/>
                <w:b/>
                <w:bCs/>
                <w:color w:val="000000"/>
                <w:sz w:val="24"/>
                <w:szCs w:val="24"/>
              </w:rPr>
            </w:r>
            <w:r/>
          </w:p>
        </w:tc>
        <w:tc>
          <w:tcPr>
            <w:tcW w:w="1845"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1680"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r>
      <w:tr>
        <w:trPr/>
        <w:tc>
          <w:tcPr>
            <w:tcW w:w="819" w:type="dxa"/>
            <w:vAlign w:val="center"/>
            <w:textDirection w:val="lrTb"/>
            <w:noWrap w:val="false"/>
          </w:tcPr>
          <w:p>
            <w:pPr>
              <w:pStyle w:val="925"/>
              <w:numPr>
                <w:ilvl w:val="0"/>
                <w:numId w:val="6"/>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6"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2条48芯光缆接入服务</w:t>
            </w:r>
            <w:r>
              <w:rPr>
                <w:rFonts w:hint="eastAsia" w:ascii="宋体" w:hAnsi="宋体" w:eastAsia="宋体" w:cs="宋体"/>
                <w:color w:val="000000"/>
                <w:sz w:val="24"/>
                <w:szCs w:val="24"/>
              </w:rPr>
            </w:r>
            <w:r/>
          </w:p>
        </w:tc>
        <w:tc>
          <w:tcPr>
            <w:tcW w:w="1845"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680"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r>
      <w:tr>
        <w:trPr/>
        <w:tc>
          <w:tcPr>
            <w:tcW w:w="819" w:type="dxa"/>
            <w:vAlign w:val="center"/>
            <w:textDirection w:val="lrTb"/>
            <w:noWrap w:val="false"/>
          </w:tcPr>
          <w:p>
            <w:pPr>
              <w:pStyle w:val="925"/>
              <w:numPr>
                <w:ilvl w:val="0"/>
                <w:numId w:val="6"/>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6"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通信管道服务</w:t>
            </w:r>
            <w:r>
              <w:rPr>
                <w:rFonts w:hint="eastAsia" w:ascii="宋体" w:hAnsi="宋体" w:eastAsia="宋体" w:cs="宋体"/>
                <w:color w:val="000000"/>
                <w:sz w:val="24"/>
                <w:szCs w:val="24"/>
              </w:rPr>
            </w:r>
            <w:r/>
          </w:p>
        </w:tc>
        <w:tc>
          <w:tcPr>
            <w:tcW w:w="1845"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680"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r>
      <w:tr>
        <w:trPr/>
        <w:tc>
          <w:tcPr>
            <w:tcW w:w="819" w:type="dxa"/>
            <w:vAlign w:val="center"/>
            <w:textDirection w:val="lrTb"/>
            <w:noWrap w:val="false"/>
          </w:tcPr>
          <w:p>
            <w:pPr>
              <w:pStyle w:val="925"/>
              <w:numPr>
                <w:ilvl w:val="0"/>
                <w:numId w:val="6"/>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6"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其他配套服务</w:t>
            </w:r>
            <w:r>
              <w:rPr>
                <w:rFonts w:hint="eastAsia" w:ascii="宋体" w:hAnsi="宋体" w:eastAsia="宋体" w:cs="宋体"/>
                <w:color w:val="000000"/>
                <w:sz w:val="24"/>
                <w:szCs w:val="24"/>
              </w:rPr>
            </w:r>
            <w:r/>
          </w:p>
        </w:tc>
        <w:tc>
          <w:tcPr>
            <w:tcW w:w="1845"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680" w:type="dxa"/>
            <w:vAlign w:val="center"/>
            <w:textDirection w:val="lrTb"/>
            <w:noWrap w:val="false"/>
          </w:tcPr>
          <w:p>
            <w:pPr>
              <w:pStyle w:val="925"/>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r>
    </w:tbl>
    <w:p>
      <w:pPr>
        <w:pStyle w:val="925"/>
        <w:rPr>
          <w:color w:val="000000"/>
        </w:rPr>
      </w:pPr>
      <w:r>
        <w:rPr>
          <w:color w:val="000000"/>
        </w:rPr>
      </w:r>
      <w:r/>
    </w:p>
    <w:p>
      <w:pPr>
        <w:pStyle w:val="925"/>
        <w:numPr>
          <w:ilvl w:val="0"/>
          <w:numId w:val="0"/>
        </w:numPr>
        <w:spacing w:line="360" w:lineRule="exact"/>
        <w:rPr>
          <w:rFonts w:hint="eastAsia" w:ascii="宋体" w:hAnsi="宋体" w:cs="宋体"/>
          <w:b/>
          <w:color w:val="000000"/>
          <w:sz w:val="24"/>
          <w:szCs w:val="24"/>
        </w:rPr>
        <w:outlineLvl w:val="1"/>
      </w:pP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rPr>
        <w:t xml:space="preserve">指标及参数要求</w:t>
      </w:r>
      <w:r>
        <w:rPr>
          <w:rFonts w:hint="eastAsia" w:ascii="宋体" w:hAnsi="宋体" w:cs="宋体"/>
          <w:b/>
          <w:color w:val="000000"/>
          <w:sz w:val="24"/>
          <w:szCs w:val="24"/>
        </w:rPr>
      </w:r>
      <w:r/>
    </w:p>
    <w:p>
      <w:pPr>
        <w:pStyle w:val="925"/>
        <w:ind w:firstLine="482"/>
        <w:keepLines/>
        <w:keepNext/>
        <w:spacing w:line="360" w:lineRule="auto"/>
        <w:rPr>
          <w:rFonts w:ascii="宋体" w:hAnsi="宋体" w:cs="宋体"/>
          <w:b/>
          <w:bCs/>
          <w:i w:val="0"/>
          <w:iCs w:val="0"/>
          <w:color w:val="000000"/>
          <w:sz w:val="24"/>
          <w:szCs w:val="24"/>
          <w:u w:val="none"/>
          <w:lang w:val="en-US" w:eastAsia="zh-CN"/>
        </w:rPr>
        <w:outlineLvl w:val="2"/>
      </w:pPr>
      <w:r>
        <w:rPr>
          <w:rFonts w:hint="eastAsia" w:ascii="宋体" w:hAnsi="宋体" w:cs="宋体"/>
          <w:b/>
          <w:bCs/>
          <w:i w:val="0"/>
          <w:iCs w:val="0"/>
          <w:color w:val="000000"/>
          <w:sz w:val="24"/>
          <w:szCs w:val="24"/>
          <w:u w:val="none"/>
          <w:lang w:val="en-US" w:eastAsia="zh-CN"/>
        </w:rPr>
        <w:t xml:space="preserve">其中</w:t>
      </w:r>
      <w:r>
        <w:rPr>
          <w:rFonts w:hint="eastAsia" w:ascii="宋体" w:hAnsi="宋体" w:cs="宋体"/>
          <w:b/>
          <w:bCs/>
          <w:i/>
          <w:iCs/>
          <w:color w:val="000000"/>
          <w:sz w:val="24"/>
          <w:szCs w:val="24"/>
          <w:u w:val="single"/>
          <w:lang w:val="en-US" w:eastAsia="zh-CN"/>
        </w:rPr>
        <w:t xml:space="preserve">斜体且有下划线部分</w:t>
      </w:r>
      <w:r>
        <w:rPr>
          <w:rFonts w:hint="eastAsia" w:ascii="宋体" w:hAnsi="宋体" w:cs="宋体"/>
          <w:b/>
          <w:bCs/>
          <w:i w:val="0"/>
          <w:iCs w:val="0"/>
          <w:color w:val="000000"/>
          <w:sz w:val="24"/>
          <w:szCs w:val="24"/>
          <w:u w:val="none"/>
          <w:lang w:val="en-US" w:eastAsia="zh-CN"/>
        </w:rPr>
        <w:t xml:space="preserve">或加*号条款为实质性要求。</w:t>
      </w:r>
      <w:r>
        <w:rPr>
          <w:rFonts w:ascii="宋体" w:hAnsi="宋体" w:cs="宋体"/>
          <w:b/>
          <w:bCs/>
          <w:i w:val="0"/>
          <w:iCs w:val="0"/>
          <w:color w:val="000000"/>
          <w:sz w:val="24"/>
          <w:szCs w:val="24"/>
          <w:u w:val="none"/>
          <w:lang w:val="en-US" w:eastAsia="zh-CN"/>
        </w:rPr>
      </w:r>
      <w:r/>
    </w:p>
    <w:p>
      <w:pPr>
        <w:pStyle w:val="925"/>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1、2条48芯光缆接入服务</w:t>
      </w:r>
      <w:r>
        <w:rPr>
          <w:rFonts w:hint="eastAsia" w:ascii="宋体" w:hAnsi="宋体" w:cs="宋体"/>
          <w:b/>
          <w:bCs/>
          <w:color w:val="000000"/>
          <w:sz w:val="24"/>
          <w:szCs w:val="24"/>
        </w:rPr>
      </w:r>
      <w:r/>
    </w:p>
    <w:tbl>
      <w:tblPr>
        <w:tblStyle w:val="995"/>
        <w:tblW w:w="88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266"/>
        <w:gridCol w:w="6797"/>
      </w:tblGrid>
      <w:tr>
        <w:trPr>
          <w:trHeight w:val="294"/>
        </w:trPr>
        <w:tc>
          <w:tcPr>
            <w:tcW w:w="785"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266" w:type="dxa"/>
            <w:vAlign w:val="center"/>
            <w:textDirection w:val="lrTb"/>
            <w:noWrap w:val="false"/>
          </w:tcPr>
          <w:p>
            <w:pPr>
              <w:pStyle w:val="925"/>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项目</w:t>
            </w:r>
            <w:r>
              <w:rPr>
                <w:rFonts w:hint="eastAsia" w:ascii="宋体" w:hAnsi="宋体" w:cs="宋体"/>
                <w:b/>
                <w:bCs/>
                <w:color w:val="000000"/>
                <w:sz w:val="24"/>
                <w:szCs w:val="24"/>
              </w:rPr>
            </w:r>
            <w:r/>
          </w:p>
        </w:tc>
        <w:tc>
          <w:tcPr>
            <w:tcW w:w="6797"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服务指标/参数要求</w:t>
            </w:r>
            <w:r>
              <w:rPr>
                <w:rFonts w:hint="eastAsia" w:ascii="宋体" w:hAnsi="宋体" w:eastAsia="宋体" w:cs="宋体"/>
                <w:b/>
                <w:bCs/>
                <w:color w:val="000000"/>
                <w:sz w:val="24"/>
                <w:szCs w:val="24"/>
              </w:rPr>
            </w:r>
            <w:r/>
          </w:p>
        </w:tc>
      </w:tr>
      <w:tr>
        <w:trPr/>
        <w:tc>
          <w:tcPr>
            <w:tcW w:w="785" w:type="dxa"/>
            <w:vAlign w:val="center"/>
            <w:textDirection w:val="lrTb"/>
            <w:noWrap w:val="false"/>
          </w:tcPr>
          <w:p>
            <w:pPr>
              <w:pStyle w:val="925"/>
              <w:numPr>
                <w:ilvl w:val="0"/>
                <w:numId w:val="7"/>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6" w:type="dxa"/>
            <w:vAlign w:val="center"/>
            <w:textDirection w:val="lrTb"/>
            <w:noWrap w:val="false"/>
          </w:tcPr>
          <w:p>
            <w:pPr>
              <w:pStyle w:val="92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总体要求</w:t>
            </w:r>
            <w:r>
              <w:rPr>
                <w:rFonts w:hint="eastAsia" w:ascii="宋体" w:hAnsi="宋体" w:cs="宋体"/>
                <w:color w:val="000000"/>
                <w:sz w:val="24"/>
                <w:szCs w:val="24"/>
              </w:rPr>
            </w:r>
            <w:r/>
          </w:p>
        </w:tc>
        <w:tc>
          <w:tcPr>
            <w:tcW w:w="6797" w:type="dxa"/>
            <w:vAlign w:val="center"/>
            <w:textDirection w:val="lrTb"/>
            <w:noWrap w:val="false"/>
          </w:tcPr>
          <w:p>
            <w:pPr>
              <w:pStyle w:val="925"/>
              <w:spacing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（1）投标人提供通信光缆接入服务，采用全程新建光缆方式，由江苏省人民医院本部机房通过2条不同路由布放48芯光缆至新建雨花院区</w:t>
            </w:r>
            <w:r>
              <w:rPr>
                <w:rFonts w:hint="eastAsia" w:ascii="宋体" w:hAnsi="宋体" w:eastAsia="宋体" w:cs="宋体"/>
                <w:b/>
                <w:bCs/>
                <w:i/>
                <w:iCs/>
                <w:color w:val="000000"/>
                <w:sz w:val="24"/>
                <w:szCs w:val="24"/>
                <w:u w:val="single"/>
                <w:lang w:eastAsia="zh-CN"/>
              </w:rPr>
              <w:t xml:space="preserve">，</w:t>
            </w:r>
            <w:r>
              <w:rPr>
                <w:rFonts w:hint="eastAsia" w:ascii="宋体" w:hAnsi="宋体" w:cs="宋体"/>
                <w:b/>
                <w:bCs/>
                <w:i/>
                <w:iCs/>
                <w:color w:val="000000"/>
                <w:sz w:val="24"/>
                <w:szCs w:val="24"/>
                <w:u w:val="single"/>
              </w:rPr>
              <w:t xml:space="preserve">形成主备线路，保障院区间各项业务的互联互通</w:t>
            </w:r>
            <w:r>
              <w:rPr>
                <w:rFonts w:hint="eastAsia" w:ascii="宋体" w:hAnsi="宋体" w:cs="宋体"/>
                <w:b/>
                <w:bCs/>
                <w:i/>
                <w:iCs/>
                <w:color w:val="000000"/>
                <w:sz w:val="24"/>
                <w:szCs w:val="24"/>
                <w:u w:val="single"/>
                <w:lang w:eastAsia="zh-CN"/>
              </w:rPr>
              <w:t xml:space="preserve">；</w:t>
            </w:r>
            <w:r>
              <w:rPr>
                <w:rFonts w:hint="eastAsia" w:ascii="宋体" w:hAnsi="宋体" w:eastAsia="宋体" w:cs="宋体"/>
                <w:b/>
                <w:bCs/>
                <w:i/>
                <w:iCs/>
                <w:color w:val="000000"/>
                <w:sz w:val="24"/>
                <w:szCs w:val="24"/>
                <w:u w:val="single"/>
                <w:lang w:eastAsia="zh-CN"/>
              </w:rPr>
              <w:t xml:space="preserve">项目实施周期</w:t>
            </w:r>
            <w:r>
              <w:rPr>
                <w:rFonts w:hint="eastAsia" w:ascii="宋体" w:hAnsi="宋体" w:eastAsia="宋体" w:cs="宋体"/>
                <w:b/>
                <w:bCs/>
                <w:i/>
                <w:iCs/>
                <w:color w:val="000000"/>
                <w:sz w:val="24"/>
                <w:szCs w:val="24"/>
                <w:u w:val="single"/>
                <w:lang w:val="en-US" w:eastAsia="zh-CN"/>
              </w:rPr>
              <w:t xml:space="preserve">为</w:t>
            </w:r>
            <w:r>
              <w:rPr>
                <w:rFonts w:hint="eastAsia" w:ascii="宋体" w:hAnsi="宋体" w:eastAsia="宋体" w:cs="宋体"/>
                <w:b/>
                <w:bCs/>
                <w:i/>
                <w:iCs/>
                <w:color w:val="000000"/>
                <w:sz w:val="24"/>
                <w:szCs w:val="24"/>
                <w:u w:val="single"/>
                <w:lang w:eastAsia="zh-CN"/>
              </w:rPr>
              <w:t xml:space="preserve">合同签订后60日内。</w:t>
            </w:r>
            <w:r>
              <w:rPr>
                <w:rFonts w:hint="eastAsia" w:ascii="宋体" w:hAnsi="宋体" w:eastAsia="宋体" w:cs="宋体"/>
                <w:b/>
                <w:bCs/>
                <w:i/>
                <w:iCs/>
                <w:color w:val="000000"/>
                <w:sz w:val="24"/>
                <w:szCs w:val="24"/>
                <w:u w:val="single"/>
              </w:rPr>
              <w:t xml:space="preserve">（提供承诺）</w:t>
            </w:r>
            <w:r>
              <w:rPr>
                <w:rFonts w:hint="eastAsia" w:ascii="宋体" w:hAnsi="宋体" w:eastAsia="宋体" w:cs="宋体"/>
                <w:b/>
                <w:bCs/>
                <w:i/>
                <w:iCs/>
                <w:color w:val="000000"/>
                <w:sz w:val="24"/>
                <w:szCs w:val="24"/>
                <w:u w:val="single"/>
              </w:rPr>
            </w:r>
            <w:r/>
          </w:p>
        </w:tc>
      </w:tr>
      <w:tr>
        <w:trPr/>
        <w:tc>
          <w:tcPr>
            <w:tcW w:w="785" w:type="dxa"/>
            <w:vAlign w:val="center"/>
            <w:textDirection w:val="lrTb"/>
            <w:noWrap w:val="false"/>
          </w:tcPr>
          <w:p>
            <w:pPr>
              <w:pStyle w:val="925"/>
              <w:numPr>
                <w:ilvl w:val="0"/>
                <w:numId w:val="7"/>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6" w:type="dxa"/>
            <w:vAlign w:val="center"/>
            <w:textDirection w:val="lrTb"/>
            <w:noWrap w:val="false"/>
          </w:tcPr>
          <w:p>
            <w:pPr>
              <w:pStyle w:val="925"/>
              <w:jc w:val="center"/>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光缆参数要求</w:t>
            </w:r>
            <w:r>
              <w:rPr>
                <w:rFonts w:hint="eastAsia" w:ascii="宋体" w:hAnsi="宋体" w:cs="宋体"/>
                <w:color w:val="000000"/>
                <w:sz w:val="24"/>
                <w:szCs w:val="24"/>
              </w:rPr>
            </w:r>
            <w:r/>
          </w:p>
        </w:tc>
        <w:tc>
          <w:tcPr>
            <w:tcW w:w="6797" w:type="dxa"/>
            <w:vAlign w:val="center"/>
            <w:textDirection w:val="lrTb"/>
            <w:noWrap w:val="false"/>
          </w:tcPr>
          <w:p>
            <w:pPr>
              <w:pStyle w:val="925"/>
              <w:numPr>
                <w:ilvl w:val="0"/>
                <w:numId w:val="8"/>
              </w:num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光纤类型：满足ITU－T.G.652或655要求的单模光纤，即非零色散位移光纤；</w:t>
            </w:r>
            <w:r>
              <w:rPr>
                <w:rFonts w:hint="eastAsia" w:ascii="宋体" w:hAnsi="宋体" w:cs="宋体"/>
                <w:bCs/>
                <w:color w:val="000000"/>
                <w:sz w:val="24"/>
                <w:szCs w:val="24"/>
              </w:rPr>
            </w:r>
            <w:r/>
          </w:p>
          <w:p>
            <w:pPr>
              <w:pStyle w:val="925"/>
              <w:numPr>
                <w:ilvl w:val="0"/>
                <w:numId w:val="8"/>
              </w:num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光纤芯数：48芯；</w:t>
            </w:r>
            <w:r>
              <w:rPr>
                <w:rFonts w:hint="eastAsia" w:ascii="宋体" w:hAnsi="宋体" w:cs="宋体"/>
                <w:bCs/>
                <w:color w:val="000000"/>
                <w:sz w:val="24"/>
                <w:szCs w:val="24"/>
              </w:rPr>
            </w:r>
            <w:r/>
          </w:p>
          <w:p>
            <w:pPr>
              <w:pStyle w:val="925"/>
              <w:numPr>
                <w:ilvl w:val="0"/>
                <w:numId w:val="8"/>
              </w:num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波长：1310nm、1550nm；</w:t>
            </w:r>
            <w:r>
              <w:rPr>
                <w:rFonts w:hint="eastAsia" w:ascii="宋体" w:hAnsi="宋体" w:cs="宋体"/>
                <w:bCs/>
                <w:color w:val="000000"/>
                <w:sz w:val="24"/>
                <w:szCs w:val="24"/>
              </w:rPr>
            </w:r>
            <w:r/>
          </w:p>
          <w:p>
            <w:pPr>
              <w:pStyle w:val="925"/>
              <w:numPr>
                <w:ilvl w:val="0"/>
                <w:numId w:val="8"/>
              </w:num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光纤衰耗：＜0.5dB/公里；</w:t>
            </w:r>
            <w:r>
              <w:rPr>
                <w:rFonts w:hint="eastAsia" w:ascii="宋体" w:hAnsi="宋体" w:cs="宋体"/>
                <w:bCs/>
                <w:color w:val="000000"/>
                <w:sz w:val="24"/>
                <w:szCs w:val="24"/>
              </w:rPr>
            </w:r>
            <w:r/>
          </w:p>
          <w:p>
            <w:pPr>
              <w:pStyle w:val="925"/>
              <w:numPr>
                <w:ilvl w:val="0"/>
                <w:numId w:val="8"/>
              </w:num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时延要求：全程时延不高于0.5ms；</w:t>
            </w:r>
            <w:r>
              <w:rPr>
                <w:rFonts w:hint="eastAsia" w:ascii="宋体" w:hAnsi="宋体" w:cs="宋体"/>
                <w:bCs/>
                <w:color w:val="000000"/>
                <w:sz w:val="24"/>
                <w:szCs w:val="24"/>
              </w:rPr>
            </w:r>
            <w:r/>
          </w:p>
          <w:p>
            <w:pPr>
              <w:pStyle w:val="925"/>
              <w:numPr>
                <w:ilvl w:val="0"/>
                <w:numId w:val="8"/>
              </w:num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接口要求：LC单模光口；</w:t>
            </w:r>
            <w:r>
              <w:rPr>
                <w:rFonts w:hint="eastAsia" w:ascii="宋体" w:hAnsi="宋体" w:cs="宋体"/>
                <w:bCs/>
                <w:color w:val="000000"/>
                <w:sz w:val="24"/>
                <w:szCs w:val="24"/>
              </w:rPr>
            </w:r>
            <w:r/>
          </w:p>
          <w:p>
            <w:pPr>
              <w:pStyle w:val="925"/>
              <w:numPr>
                <w:ilvl w:val="0"/>
                <w:numId w:val="8"/>
              </w:numPr>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承载速率：带宽可调，支持10Gbps，接入设备端口速率灵活配置；</w:t>
            </w:r>
            <w:r>
              <w:rPr>
                <w:rFonts w:hint="eastAsia" w:ascii="宋体" w:hAnsi="宋体" w:cs="宋体"/>
                <w:color w:val="000000"/>
                <w:sz w:val="24"/>
                <w:szCs w:val="24"/>
              </w:rPr>
            </w:r>
            <w:r/>
          </w:p>
          <w:p>
            <w:pPr>
              <w:pStyle w:val="925"/>
              <w:numPr>
                <w:ilvl w:val="0"/>
                <w:numId w:val="8"/>
              </w:numPr>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可用率：全年平均可用率不低于99.9%</w:t>
            </w:r>
            <w:r>
              <w:rPr>
                <w:rFonts w:hint="eastAsia" w:ascii="宋体" w:hAnsi="宋体" w:cs="宋体"/>
                <w:color w:val="000000"/>
                <w:sz w:val="24"/>
                <w:szCs w:val="24"/>
              </w:rPr>
            </w:r>
            <w:r/>
          </w:p>
        </w:tc>
      </w:tr>
      <w:tr>
        <w:trPr/>
        <w:tc>
          <w:tcPr>
            <w:tcW w:w="785" w:type="dxa"/>
            <w:vAlign w:val="center"/>
            <w:textDirection w:val="lrTb"/>
            <w:noWrap w:val="false"/>
          </w:tcPr>
          <w:p>
            <w:pPr>
              <w:pStyle w:val="925"/>
              <w:numPr>
                <w:ilvl w:val="0"/>
                <w:numId w:val="7"/>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6" w:type="dxa"/>
            <w:vAlign w:val="center"/>
            <w:textDirection w:val="lrTb"/>
            <w:noWrap w:val="false"/>
          </w:tcPr>
          <w:p>
            <w:pPr>
              <w:pStyle w:val="92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光缆敷设</w:t>
            </w:r>
            <w:r>
              <w:rPr>
                <w:rFonts w:hint="eastAsia" w:ascii="宋体" w:hAnsi="宋体" w:cs="宋体"/>
                <w:color w:val="000000"/>
                <w:sz w:val="24"/>
                <w:szCs w:val="24"/>
                <w:lang w:val="en-US" w:eastAsia="zh-CN"/>
              </w:rPr>
              <w:t xml:space="preserve">及</w:t>
            </w:r>
            <w:r>
              <w:rPr>
                <w:rFonts w:hint="eastAsia" w:ascii="宋体" w:hAnsi="宋体" w:cs="宋体"/>
                <w:color w:val="000000"/>
                <w:sz w:val="24"/>
                <w:szCs w:val="24"/>
              </w:rPr>
              <w:t xml:space="preserve">布放要求</w:t>
            </w:r>
            <w:r>
              <w:rPr>
                <w:rFonts w:hint="eastAsia" w:ascii="宋体" w:hAnsi="宋体" w:cs="宋体"/>
                <w:color w:val="000000"/>
                <w:sz w:val="24"/>
                <w:szCs w:val="24"/>
              </w:rPr>
            </w:r>
            <w:r/>
          </w:p>
        </w:tc>
        <w:tc>
          <w:tcPr>
            <w:tcW w:w="6797" w:type="dxa"/>
            <w:vAlign w:val="center"/>
            <w:textDirection w:val="lrTb"/>
            <w:noWrap w:val="false"/>
          </w:tcPr>
          <w:p>
            <w:pPr>
              <w:pStyle w:val="925"/>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投标人完成48芯光缆的现场敷设施工，敷设过程中严格遵循通信行业施工规范，做好光缆防护，控制光缆敷设张力，避免光缆折损、断裂；</w:t>
            </w:r>
            <w:r>
              <w:rPr>
                <w:rFonts w:hint="eastAsia" w:ascii="宋体" w:hAnsi="宋体" w:eastAsia="宋体" w:cs="宋体"/>
                <w:color w:val="000000"/>
                <w:sz w:val="24"/>
                <w:szCs w:val="24"/>
              </w:rPr>
            </w:r>
            <w:r/>
          </w:p>
          <w:p>
            <w:pPr>
              <w:pStyle w:val="925"/>
              <w:numPr>
                <w:ilvl w:val="0"/>
                <w:numId w:val="9"/>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负责光缆的放线、牵引、固定等作业，确保光缆敷设平整、规范，标识清晰。</w:t>
            </w:r>
            <w:r>
              <w:rPr>
                <w:rFonts w:hint="eastAsia" w:ascii="宋体" w:hAnsi="宋体" w:eastAsia="宋体" w:cs="宋体"/>
                <w:color w:val="000000"/>
                <w:sz w:val="24"/>
                <w:szCs w:val="24"/>
              </w:rPr>
            </w:r>
            <w:r/>
          </w:p>
        </w:tc>
      </w:tr>
      <w:tr>
        <w:trPr/>
        <w:tc>
          <w:tcPr>
            <w:tcW w:w="785" w:type="dxa"/>
            <w:vAlign w:val="center"/>
            <w:textDirection w:val="lrTb"/>
            <w:noWrap w:val="false"/>
          </w:tcPr>
          <w:p>
            <w:pPr>
              <w:pStyle w:val="925"/>
              <w:numPr>
                <w:ilvl w:val="0"/>
                <w:numId w:val="7"/>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6" w:type="dxa"/>
            <w:vAlign w:val="center"/>
            <w:textDirection w:val="lrTb"/>
            <w:noWrap w:val="false"/>
          </w:tcPr>
          <w:p>
            <w:pPr>
              <w:pStyle w:val="92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光缆连接及调试要求</w:t>
            </w:r>
            <w:r>
              <w:rPr>
                <w:rFonts w:hint="eastAsia" w:ascii="宋体" w:hAnsi="宋体" w:cs="宋体"/>
                <w:color w:val="000000"/>
                <w:sz w:val="24"/>
                <w:szCs w:val="24"/>
              </w:rPr>
            </w:r>
            <w:r/>
          </w:p>
        </w:tc>
        <w:tc>
          <w:tcPr>
            <w:tcW w:w="6797" w:type="dxa"/>
            <w:vAlign w:val="center"/>
            <w:textDirection w:val="lrTb"/>
            <w:noWrap w:val="false"/>
          </w:tcPr>
          <w:p>
            <w:pPr>
              <w:pStyle w:val="925"/>
              <w:numPr>
                <w:ilvl w:val="0"/>
                <w:numId w:val="1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投标人负责48芯光缆的熔接、成端、跳纤作业，熔接损耗需符合行业标准，成端工艺规范，跳纤操作准确无误；</w:t>
            </w:r>
            <w:r>
              <w:rPr>
                <w:rFonts w:hint="eastAsia" w:ascii="宋体" w:hAnsi="宋体" w:eastAsia="宋体" w:cs="宋体"/>
                <w:color w:val="000000"/>
                <w:sz w:val="24"/>
                <w:szCs w:val="24"/>
              </w:rPr>
            </w:r>
            <w:r/>
          </w:p>
          <w:p>
            <w:pPr>
              <w:pStyle w:val="925"/>
              <w:numPr>
                <w:ilvl w:val="0"/>
                <w:numId w:val="1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完成光缆与接入端设备、核心网络的连接调试，确保光路畅通，传输性能稳定。</w:t>
            </w:r>
            <w:r>
              <w:rPr>
                <w:rFonts w:hint="eastAsia" w:ascii="宋体" w:hAnsi="宋体" w:eastAsia="宋体" w:cs="宋体"/>
                <w:color w:val="000000"/>
                <w:sz w:val="24"/>
                <w:szCs w:val="24"/>
              </w:rPr>
            </w:r>
            <w:r/>
          </w:p>
        </w:tc>
      </w:tr>
      <w:tr>
        <w:trPr/>
        <w:tc>
          <w:tcPr>
            <w:tcW w:w="785" w:type="dxa"/>
            <w:vAlign w:val="center"/>
            <w:textDirection w:val="lrTb"/>
            <w:noWrap w:val="false"/>
          </w:tcPr>
          <w:p>
            <w:pPr>
              <w:pStyle w:val="925"/>
              <w:numPr>
                <w:ilvl w:val="0"/>
                <w:numId w:val="7"/>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6" w:type="dxa"/>
            <w:vAlign w:val="center"/>
            <w:textDirection w:val="lrTb"/>
            <w:noWrap w:val="false"/>
          </w:tcPr>
          <w:p>
            <w:pPr>
              <w:pStyle w:val="92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设备安装与调试要求</w:t>
            </w:r>
            <w:r>
              <w:rPr>
                <w:rFonts w:hint="eastAsia" w:ascii="宋体" w:hAnsi="宋体" w:cs="宋体"/>
                <w:color w:val="000000"/>
                <w:sz w:val="24"/>
                <w:szCs w:val="24"/>
                <w:highlight w:val="none"/>
              </w:rPr>
            </w:r>
            <w:r/>
          </w:p>
        </w:tc>
        <w:tc>
          <w:tcPr>
            <w:tcW w:w="6797" w:type="dxa"/>
            <w:vAlign w:val="center"/>
            <w:textDirection w:val="lrTb"/>
            <w:noWrap w:val="false"/>
          </w:tcPr>
          <w:p>
            <w:pPr>
              <w:pStyle w:val="925"/>
              <w:numPr>
                <w:ilvl w:val="0"/>
                <w:numId w:val="11"/>
              </w:num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投标人负责ODF架、光交箱等接入端设备的安装、固定、调试，设备安装位置符合设计要求，固定牢固、布局合理，接线规范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25"/>
              <w:numPr>
                <w:ilvl w:val="0"/>
                <w:numId w:val="11"/>
              </w:num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完成设备内部跳线、接口配置，确保设备正常运行，能够实现48芯光缆的有效接入、分路及传输。</w:t>
            </w:r>
            <w:r>
              <w:rPr>
                <w:rFonts w:hint="eastAsia" w:ascii="宋体" w:hAnsi="宋体" w:eastAsia="宋体" w:cs="宋体"/>
                <w:color w:val="000000"/>
                <w:sz w:val="24"/>
                <w:szCs w:val="24"/>
                <w:highlight w:val="none"/>
              </w:rPr>
            </w:r>
            <w:r/>
          </w:p>
        </w:tc>
      </w:tr>
      <w:tr>
        <w:trPr/>
        <w:tc>
          <w:tcPr>
            <w:tcW w:w="785" w:type="dxa"/>
            <w:vAlign w:val="center"/>
            <w:textDirection w:val="lrTb"/>
            <w:noWrap w:val="false"/>
          </w:tcPr>
          <w:p>
            <w:pPr>
              <w:pStyle w:val="925"/>
              <w:numPr>
                <w:ilvl w:val="0"/>
                <w:numId w:val="7"/>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6" w:type="dxa"/>
            <w:vAlign w:val="center"/>
            <w:textDirection w:val="lrTb"/>
            <w:noWrap w:val="false"/>
          </w:tcPr>
          <w:p>
            <w:pPr>
              <w:pStyle w:val="92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端口及光路服务要求</w:t>
            </w:r>
            <w:r>
              <w:rPr>
                <w:rFonts w:hint="eastAsia" w:ascii="宋体" w:hAnsi="宋体" w:cs="宋体"/>
                <w:color w:val="000000"/>
                <w:sz w:val="24"/>
                <w:szCs w:val="24"/>
                <w:highlight w:val="none"/>
              </w:rPr>
            </w:r>
            <w:r/>
          </w:p>
        </w:tc>
        <w:tc>
          <w:tcPr>
            <w:tcW w:w="6797" w:type="dxa"/>
            <w:vAlign w:val="center"/>
            <w:textDirection w:val="lrTb"/>
            <w:noWrap w:val="false"/>
          </w:tcPr>
          <w:p>
            <w:pPr>
              <w:pStyle w:val="925"/>
              <w:numPr>
                <w:ilvl w:val="0"/>
                <w:numId w:val="12"/>
              </w:num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投标人提供光纤端口占用、光路开通配置服务，根据业务需求，合理分配光纤端口，快速完成光路开通，确保端口传输稳定、无丢包、无卡顿</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c>
          <w:tcPr>
            <w:tcW w:w="785" w:type="dxa"/>
            <w:vAlign w:val="center"/>
            <w:textDirection w:val="lrTb"/>
            <w:noWrap w:val="false"/>
          </w:tcPr>
          <w:p>
            <w:pPr>
              <w:pStyle w:val="925"/>
              <w:numPr>
                <w:ilvl w:val="0"/>
                <w:numId w:val="7"/>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6" w:type="dxa"/>
            <w:vAlign w:val="center"/>
            <w:textDirection w:val="lrTb"/>
            <w:noWrap w:val="false"/>
          </w:tcPr>
          <w:p>
            <w:pPr>
              <w:pStyle w:val="925"/>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测试验收服务要求</w:t>
            </w:r>
            <w:r>
              <w:rPr>
                <w:rFonts w:hint="eastAsia" w:ascii="宋体" w:hAnsi="宋体" w:cs="宋体"/>
                <w:color w:val="000000"/>
                <w:sz w:val="24"/>
                <w:szCs w:val="24"/>
                <w:highlight w:val="none"/>
              </w:rPr>
            </w:r>
            <w:r/>
          </w:p>
        </w:tc>
        <w:tc>
          <w:tcPr>
            <w:tcW w:w="6797" w:type="dxa"/>
            <w:vAlign w:val="center"/>
            <w:textDirection w:val="lrTb"/>
            <w:noWrap w:val="false"/>
          </w:tcPr>
          <w:p>
            <w:pPr>
              <w:pStyle w:val="925"/>
              <w:numPr>
                <w:ilvl w:val="0"/>
                <w:numId w:val="13"/>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投标人提供光纤链路全流程测试服务，包括链路损耗检测、传输速率测试等，确保测试数据符合行业标准及招标单位要求；</w:t>
            </w:r>
            <w:r>
              <w:rPr>
                <w:rFonts w:hint="eastAsia" w:ascii="宋体" w:hAnsi="宋体" w:cs="宋体"/>
                <w:color w:val="000000"/>
                <w:sz w:val="24"/>
                <w:szCs w:val="24"/>
                <w:highlight w:val="none"/>
              </w:rPr>
            </w:r>
            <w:r/>
          </w:p>
          <w:p>
            <w:pPr>
              <w:pStyle w:val="925"/>
              <w:numPr>
                <w:ilvl w:val="0"/>
                <w:numId w:val="13"/>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提供完整的测试报告、施工记录等验收资料，确保验收顺利通过。</w:t>
            </w:r>
            <w:r>
              <w:rPr>
                <w:rFonts w:hint="eastAsia" w:ascii="宋体" w:hAnsi="宋体" w:cs="宋体"/>
                <w:color w:val="000000"/>
                <w:sz w:val="24"/>
                <w:szCs w:val="24"/>
                <w:highlight w:val="none"/>
              </w:rPr>
            </w:r>
            <w:r/>
          </w:p>
        </w:tc>
      </w:tr>
    </w:tbl>
    <w:p>
      <w:pPr>
        <w:pStyle w:val="925"/>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2、通信管道服务</w:t>
      </w:r>
      <w:r>
        <w:rPr>
          <w:rFonts w:hint="eastAsia" w:ascii="宋体" w:hAnsi="宋体" w:cs="宋体"/>
          <w:b/>
          <w:bCs/>
          <w:color w:val="000000"/>
          <w:sz w:val="24"/>
          <w:szCs w:val="24"/>
        </w:rPr>
      </w:r>
      <w:r/>
    </w:p>
    <w:tbl>
      <w:tblPr>
        <w:tblStyle w:val="995"/>
        <w:tblW w:w="88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182"/>
        <w:gridCol w:w="6934"/>
      </w:tblGrid>
      <w:tr>
        <w:trPr>
          <w:trHeight w:val="294"/>
        </w:trPr>
        <w:tc>
          <w:tcPr>
            <w:tcW w:w="754"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182" w:type="dxa"/>
            <w:vAlign w:val="center"/>
            <w:textDirection w:val="lrTb"/>
            <w:noWrap w:val="false"/>
          </w:tcPr>
          <w:p>
            <w:pPr>
              <w:pStyle w:val="925"/>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项目</w:t>
            </w:r>
            <w:r>
              <w:rPr>
                <w:rFonts w:hint="eastAsia" w:ascii="宋体" w:hAnsi="宋体" w:cs="宋体"/>
                <w:b/>
                <w:bCs/>
                <w:color w:val="000000"/>
                <w:sz w:val="24"/>
                <w:szCs w:val="24"/>
              </w:rPr>
            </w:r>
            <w:r/>
          </w:p>
        </w:tc>
        <w:tc>
          <w:tcPr>
            <w:tcW w:w="6934" w:type="dxa"/>
            <w:vAlign w:val="center"/>
            <w:textDirection w:val="lrTb"/>
            <w:noWrap w:val="false"/>
          </w:tcPr>
          <w:p>
            <w:pPr>
              <w:pStyle w:val="925"/>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服务指标/参数要求</w:t>
            </w:r>
            <w:r>
              <w:rPr>
                <w:rFonts w:hint="eastAsia" w:ascii="宋体" w:hAnsi="宋体" w:eastAsia="宋体" w:cs="宋体"/>
                <w:b/>
                <w:bCs/>
                <w:color w:val="000000"/>
                <w:sz w:val="24"/>
                <w:szCs w:val="24"/>
              </w:rPr>
            </w:r>
            <w:r/>
          </w:p>
        </w:tc>
      </w:tr>
      <w:tr>
        <w:trPr/>
        <w:tc>
          <w:tcPr>
            <w:tcW w:w="754" w:type="dxa"/>
            <w:vAlign w:val="center"/>
            <w:textDirection w:val="lrTb"/>
            <w:noWrap w:val="false"/>
          </w:tcPr>
          <w:p>
            <w:pPr>
              <w:pStyle w:val="925"/>
              <w:numPr>
                <w:ilvl w:val="0"/>
                <w:numId w:val="14"/>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2" w:type="dxa"/>
            <w:vAlign w:val="center"/>
            <w:textDirection w:val="lrTb"/>
            <w:noWrap w:val="false"/>
          </w:tcPr>
          <w:p>
            <w:pPr>
              <w:pStyle w:val="92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总体要求</w:t>
            </w:r>
            <w:r>
              <w:rPr>
                <w:rFonts w:hint="eastAsia" w:ascii="宋体" w:hAnsi="宋体" w:cs="宋体"/>
                <w:color w:val="000000"/>
                <w:sz w:val="24"/>
                <w:szCs w:val="24"/>
              </w:rPr>
            </w:r>
            <w:r/>
          </w:p>
        </w:tc>
        <w:tc>
          <w:tcPr>
            <w:tcW w:w="6934" w:type="dxa"/>
            <w:vAlign w:val="center"/>
            <w:textDirection w:val="lrTb"/>
            <w:noWrap w:val="false"/>
          </w:tcPr>
          <w:p>
            <w:pPr>
              <w:pStyle w:val="925"/>
              <w:numPr>
                <w:ilvl w:val="0"/>
                <w:numId w:val="0"/>
              </w:numPr>
              <w:spacing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lang w:val="en-US" w:eastAsia="zh-CN" w:bidi="ar-SA"/>
              </w:rPr>
              <w:t xml:space="preserve">（1）</w:t>
            </w:r>
            <w:r>
              <w:rPr>
                <w:rFonts w:hint="eastAsia" w:ascii="宋体" w:hAnsi="宋体" w:eastAsia="宋体" w:cs="宋体"/>
                <w:b/>
                <w:bCs/>
                <w:i/>
                <w:iCs/>
                <w:color w:val="000000"/>
                <w:sz w:val="24"/>
                <w:szCs w:val="24"/>
                <w:u w:val="single"/>
              </w:rPr>
              <w:t xml:space="preserve">投标人须承诺保障48 芯光缆传输通道安全、畅通、稳定运行，并提供3年管道全生命周期管理服务（含日常维护、安全保障、故障处置及长效运维等）</w:t>
            </w:r>
            <w:r>
              <w:rPr>
                <w:rFonts w:hint="eastAsia" w:ascii="宋体" w:hAnsi="宋体" w:eastAsia="宋体" w:cs="宋体"/>
                <w:b/>
                <w:bCs/>
                <w:i/>
                <w:iCs/>
                <w:color w:val="000000"/>
                <w:sz w:val="24"/>
                <w:szCs w:val="24"/>
                <w:u w:val="single"/>
                <w:lang w:eastAsia="zh-CN"/>
              </w:rPr>
              <w:t xml:space="preserve">。</w:t>
            </w:r>
            <w:r>
              <w:rPr>
                <w:rFonts w:hint="eastAsia" w:ascii="宋体" w:hAnsi="宋体" w:eastAsia="宋体" w:cs="宋体"/>
                <w:b/>
                <w:bCs/>
                <w:i/>
                <w:iCs/>
                <w:color w:val="000000"/>
                <w:sz w:val="24"/>
                <w:szCs w:val="24"/>
                <w:u w:val="single"/>
              </w:rPr>
              <w:t xml:space="preserve">（提供承诺）</w:t>
            </w:r>
            <w:r>
              <w:rPr>
                <w:rFonts w:hint="eastAsia" w:ascii="宋体" w:hAnsi="宋体" w:eastAsia="宋体" w:cs="宋体"/>
                <w:b/>
                <w:bCs/>
                <w:i/>
                <w:iCs/>
                <w:color w:val="000000"/>
                <w:sz w:val="24"/>
                <w:szCs w:val="24"/>
                <w:u w:val="single"/>
              </w:rPr>
            </w:r>
            <w:r/>
          </w:p>
        </w:tc>
      </w:tr>
      <w:tr>
        <w:trPr/>
        <w:tc>
          <w:tcPr>
            <w:tcW w:w="754" w:type="dxa"/>
            <w:vAlign w:val="center"/>
            <w:textDirection w:val="lrTb"/>
            <w:noWrap w:val="false"/>
          </w:tcPr>
          <w:p>
            <w:pPr>
              <w:pStyle w:val="925"/>
              <w:numPr>
                <w:ilvl w:val="0"/>
                <w:numId w:val="14"/>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2" w:type="dxa"/>
            <w:vAlign w:val="center"/>
            <w:textDirection w:val="lrTb"/>
            <w:noWrap w:val="false"/>
          </w:tcPr>
          <w:p>
            <w:pPr>
              <w:pStyle w:val="92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管道资源要求</w:t>
            </w:r>
            <w:r>
              <w:rPr>
                <w:rFonts w:hint="eastAsia" w:ascii="宋体" w:hAnsi="宋体" w:cs="宋体"/>
                <w:color w:val="000000"/>
                <w:sz w:val="24"/>
                <w:szCs w:val="24"/>
              </w:rPr>
            </w:r>
            <w:r/>
          </w:p>
        </w:tc>
        <w:tc>
          <w:tcPr>
            <w:tcW w:w="6934" w:type="dxa"/>
            <w:vAlign w:val="center"/>
            <w:textDirection w:val="lrTb"/>
            <w:noWrap w:val="false"/>
          </w:tcPr>
          <w:p>
            <w:pPr>
              <w:pStyle w:val="9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（1）投标人根据48芯光缆接入路径规划，提供符合通信行业标准的子管占用服务，确保孔位数量、规格满足48芯光缆布放需求，管道材质、埋深、防护等级符合国家相关规范，无安全隐患。</w:t>
            </w:r>
            <w:r>
              <w:rPr>
                <w:rFonts w:hint="eastAsia" w:ascii="宋体" w:hAnsi="宋体" w:cs="宋体"/>
                <w:color w:val="000000"/>
                <w:sz w:val="24"/>
                <w:szCs w:val="24"/>
              </w:rPr>
            </w:r>
            <w:r/>
          </w:p>
        </w:tc>
      </w:tr>
      <w:tr>
        <w:trPr/>
        <w:tc>
          <w:tcPr>
            <w:tcW w:w="754" w:type="dxa"/>
            <w:vAlign w:val="center"/>
            <w:textDirection w:val="lrTb"/>
            <w:noWrap w:val="false"/>
          </w:tcPr>
          <w:p>
            <w:pPr>
              <w:pStyle w:val="925"/>
              <w:numPr>
                <w:ilvl w:val="0"/>
                <w:numId w:val="14"/>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2" w:type="dxa"/>
            <w:vAlign w:val="center"/>
            <w:textDirection w:val="lrTb"/>
            <w:noWrap w:val="false"/>
          </w:tcPr>
          <w:p>
            <w:pPr>
              <w:pStyle w:val="92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管道日常运维要求</w:t>
            </w:r>
            <w:r>
              <w:rPr>
                <w:rFonts w:hint="eastAsia" w:ascii="宋体" w:hAnsi="宋体" w:cs="宋体"/>
                <w:color w:val="000000"/>
                <w:sz w:val="24"/>
                <w:szCs w:val="24"/>
              </w:rPr>
            </w:r>
            <w:r/>
          </w:p>
        </w:tc>
        <w:tc>
          <w:tcPr>
            <w:tcW w:w="6934" w:type="dxa"/>
            <w:vAlign w:val="center"/>
            <w:textDirection w:val="lrTb"/>
            <w:noWrap w:val="false"/>
          </w:tcPr>
          <w:p>
            <w:pPr>
              <w:pStyle w:val="9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（1）投标人负责管道的日常巡检、清管、维护服务，重点排查管道破损、堵塞、沉降、外露等问题，及时清理管道内杂物、积水，对老化、损坏的管道部件进行更换维修。</w:t>
            </w:r>
            <w:r>
              <w:rPr>
                <w:rFonts w:hint="eastAsia" w:ascii="宋体" w:hAnsi="宋体" w:cs="宋体"/>
                <w:color w:val="000000"/>
                <w:sz w:val="24"/>
                <w:szCs w:val="24"/>
              </w:rPr>
            </w:r>
            <w:r/>
          </w:p>
        </w:tc>
      </w:tr>
      <w:tr>
        <w:trPr/>
        <w:tc>
          <w:tcPr>
            <w:tcW w:w="754" w:type="dxa"/>
            <w:vAlign w:val="center"/>
            <w:textDirection w:val="lrTb"/>
            <w:noWrap w:val="false"/>
          </w:tcPr>
          <w:p>
            <w:pPr>
              <w:pStyle w:val="925"/>
              <w:numPr>
                <w:ilvl w:val="0"/>
                <w:numId w:val="14"/>
              </w:numPr>
              <w:ind w:firstLine="42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2" w:type="dxa"/>
            <w:vAlign w:val="center"/>
            <w:textDirection w:val="lrTb"/>
            <w:noWrap w:val="false"/>
          </w:tcPr>
          <w:p>
            <w:pPr>
              <w:pStyle w:val="925"/>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管道安全保障要求</w:t>
            </w:r>
            <w:r>
              <w:rPr>
                <w:rFonts w:hint="eastAsia" w:ascii="宋体" w:hAnsi="宋体" w:cs="宋体"/>
                <w:color w:val="000000"/>
                <w:sz w:val="24"/>
                <w:szCs w:val="24"/>
              </w:rPr>
            </w:r>
            <w:r/>
          </w:p>
        </w:tc>
        <w:tc>
          <w:tcPr>
            <w:tcW w:w="6934" w:type="dxa"/>
            <w:vAlign w:val="center"/>
            <w:textDirection w:val="lrTb"/>
            <w:noWrap w:val="false"/>
          </w:tcPr>
          <w:p>
            <w:pPr>
              <w:pStyle w:val="925"/>
              <w:numPr>
                <w:ilvl w:val="0"/>
                <w:numId w:val="15"/>
              </w:num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投标人负责管道周边安全防护，设置明显警示标识，防范人为破坏、施工挖掘等风险；</w:t>
            </w:r>
            <w:r>
              <w:rPr>
                <w:rFonts w:hint="eastAsia" w:ascii="宋体" w:hAnsi="宋体" w:cs="宋体"/>
                <w:color w:val="000000"/>
                <w:sz w:val="24"/>
                <w:szCs w:val="24"/>
              </w:rPr>
            </w:r>
            <w:r/>
          </w:p>
          <w:p>
            <w:pPr>
              <w:pStyle w:val="925"/>
              <w:numPr>
                <w:ilvl w:val="0"/>
                <w:numId w:val="15"/>
              </w:num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投标人负责协调相关部门，处理管道占用、穿越等相关事宜，确保管道使用合规。</w:t>
            </w:r>
            <w:r>
              <w:rPr>
                <w:rFonts w:hint="eastAsia" w:ascii="宋体" w:hAnsi="宋体" w:cs="宋体"/>
                <w:color w:val="000000"/>
                <w:sz w:val="24"/>
                <w:szCs w:val="24"/>
              </w:rPr>
            </w:r>
            <w:r/>
          </w:p>
        </w:tc>
      </w:tr>
    </w:tbl>
    <w:p>
      <w:pPr>
        <w:pStyle w:val="925"/>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3、</w:t>
      </w:r>
      <w:r>
        <w:rPr>
          <w:rFonts w:hint="eastAsia" w:ascii="宋体" w:hAnsi="宋体" w:eastAsia="宋体" w:cs="宋体"/>
          <w:b/>
          <w:bCs/>
          <w:color w:val="000000"/>
          <w:sz w:val="24"/>
          <w:szCs w:val="24"/>
        </w:rPr>
        <w:t xml:space="preserve">其他配套服务</w:t>
      </w:r>
      <w:r>
        <w:rPr>
          <w:rFonts w:hint="eastAsia" w:ascii="宋体" w:hAnsi="宋体" w:cs="宋体"/>
          <w:b/>
          <w:bCs/>
          <w:color w:val="000000"/>
          <w:sz w:val="24"/>
          <w:szCs w:val="24"/>
        </w:rPr>
      </w:r>
      <w:r/>
    </w:p>
    <w:tbl>
      <w:tblPr>
        <w:tblStyle w:val="995"/>
        <w:tblW w:w="88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03"/>
        <w:gridCol w:w="6930"/>
      </w:tblGrid>
      <w:tr>
        <w:trPr>
          <w:trHeight w:val="294"/>
        </w:trPr>
        <w:tc>
          <w:tcPr>
            <w:tcW w:w="747" w:type="dxa"/>
            <w:vAlign w:val="center"/>
            <w:textDirection w:val="lrTb"/>
            <w:noWrap w:val="false"/>
          </w:tcPr>
          <w:p>
            <w:pPr>
              <w:pStyle w:val="92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203" w:type="dxa"/>
            <w:vAlign w:val="center"/>
            <w:textDirection w:val="lrTb"/>
            <w:noWrap w:val="false"/>
          </w:tcPr>
          <w:p>
            <w:pPr>
              <w:pStyle w:val="925"/>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w:t>
            </w:r>
            <w:r>
              <w:rPr>
                <w:rFonts w:hint="eastAsia" w:ascii="宋体" w:hAnsi="宋体" w:cs="宋体"/>
                <w:b/>
                <w:bCs/>
                <w:color w:val="000000"/>
                <w:sz w:val="24"/>
                <w:szCs w:val="24"/>
                <w:highlight w:val="none"/>
              </w:rPr>
            </w:r>
            <w:r/>
          </w:p>
        </w:tc>
        <w:tc>
          <w:tcPr>
            <w:tcW w:w="6930" w:type="dxa"/>
            <w:vAlign w:val="center"/>
            <w:textDirection w:val="lrTb"/>
            <w:noWrap w:val="false"/>
          </w:tcPr>
          <w:p>
            <w:pPr>
              <w:pStyle w:val="92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服务指标/参数要求</w:t>
            </w:r>
            <w:r>
              <w:rPr>
                <w:rFonts w:hint="eastAsia" w:ascii="宋体" w:hAnsi="宋体" w:eastAsia="宋体" w:cs="宋体"/>
                <w:b/>
                <w:bCs/>
                <w:color w:val="000000"/>
                <w:sz w:val="24"/>
                <w:szCs w:val="24"/>
                <w:highlight w:val="none"/>
              </w:rPr>
            </w:r>
            <w:r/>
          </w:p>
        </w:tc>
      </w:tr>
      <w:tr>
        <w:trPr/>
        <w:tc>
          <w:tcPr>
            <w:tcW w:w="747" w:type="dxa"/>
            <w:vAlign w:val="center"/>
            <w:textDirection w:val="lrTb"/>
            <w:noWrap w:val="false"/>
          </w:tcPr>
          <w:p>
            <w:pPr>
              <w:pStyle w:val="925"/>
              <w:numPr>
                <w:ilvl w:val="0"/>
                <w:numId w:val="16"/>
              </w:numPr>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pStyle w:val="925"/>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总体要求</w:t>
            </w:r>
            <w:r>
              <w:rPr>
                <w:rFonts w:ascii="宋体" w:hAnsi="宋体" w:eastAsia="宋体" w:cs="宋体"/>
                <w:color w:val="000000"/>
                <w:sz w:val="24"/>
                <w:szCs w:val="24"/>
                <w:highlight w:val="none"/>
                <w:lang w:val="en-US" w:eastAsia="zh-CN"/>
              </w:rPr>
            </w:r>
            <w:r/>
          </w:p>
        </w:tc>
        <w:tc>
          <w:tcPr>
            <w:tcW w:w="6930" w:type="dxa"/>
            <w:vAlign w:val="center"/>
            <w:textDirection w:val="lrTb"/>
            <w:noWrap w:val="false"/>
          </w:tcPr>
          <w:p>
            <w:pPr>
              <w:pStyle w:val="925"/>
              <w:numPr>
                <w:ilvl w:val="0"/>
                <w:numId w:val="0"/>
              </w:numPr>
              <w:spacing w:line="360" w:lineRule="auto"/>
              <w:rPr>
                <w:rFonts w:hint="eastAsia" w:ascii="宋体" w:hAnsi="宋体" w:cs="宋体"/>
                <w:color w:val="000000"/>
                <w:sz w:val="24"/>
                <w:szCs w:val="24"/>
                <w:highlight w:val="none"/>
              </w:rPr>
            </w:pPr>
            <w:r>
              <w:rPr>
                <w:rFonts w:hint="eastAsia" w:ascii="宋体" w:hAnsi="宋体" w:eastAsia="宋体" w:cs="宋体"/>
                <w:b/>
                <w:bCs/>
                <w:i/>
                <w:iCs/>
                <w:color w:val="000000"/>
                <w:sz w:val="24"/>
                <w:szCs w:val="24"/>
                <w:u w:val="single"/>
                <w:lang w:eastAsia="zh-CN"/>
              </w:rPr>
              <w:t xml:space="preserve">（</w:t>
            </w:r>
            <w:r>
              <w:rPr>
                <w:rFonts w:hint="eastAsia" w:ascii="宋体" w:hAnsi="宋体" w:eastAsia="宋体" w:cs="宋体"/>
                <w:b/>
                <w:bCs/>
                <w:i/>
                <w:iCs/>
                <w:color w:val="000000"/>
                <w:sz w:val="24"/>
                <w:szCs w:val="24"/>
                <w:u w:val="single"/>
                <w:lang w:val="en-US" w:eastAsia="zh-CN"/>
              </w:rPr>
              <w:t xml:space="preserve">1</w:t>
            </w:r>
            <w:r>
              <w:rPr>
                <w:rFonts w:hint="eastAsia" w:ascii="宋体" w:hAnsi="宋体" w:eastAsia="宋体" w:cs="宋体"/>
                <w:b/>
                <w:bCs/>
                <w:i/>
                <w:iCs/>
                <w:color w:val="000000"/>
                <w:sz w:val="24"/>
                <w:szCs w:val="24"/>
                <w:u w:val="single"/>
                <w:lang w:eastAsia="zh-CN"/>
              </w:rPr>
              <w:t xml:space="preserve">）</w:t>
            </w:r>
            <w:r>
              <w:rPr>
                <w:rFonts w:hint="eastAsia" w:ascii="宋体" w:hAnsi="宋体" w:eastAsia="宋体" w:cs="宋体"/>
                <w:b/>
                <w:bCs/>
                <w:i/>
                <w:iCs/>
                <w:color w:val="000000"/>
                <w:sz w:val="24"/>
                <w:szCs w:val="24"/>
                <w:u w:val="single"/>
              </w:rPr>
              <w:t xml:space="preserve">投标人须提供配套维护服务，维护期自项目最终验收合格之日起计算，服务期限不少于</w:t>
            </w:r>
            <w:r>
              <w:rPr>
                <w:rFonts w:hint="eastAsia" w:ascii="宋体" w:hAnsi="宋体" w:eastAsia="宋体" w:cs="宋体"/>
                <w:b/>
                <w:bCs/>
                <w:i/>
                <w:iCs/>
                <w:color w:val="000000"/>
                <w:sz w:val="24"/>
                <w:szCs w:val="24"/>
                <w:u w:val="single"/>
                <w:lang w:val="en-US" w:eastAsia="zh-CN"/>
              </w:rPr>
              <w:t xml:space="preserve">3</w:t>
            </w:r>
            <w:r>
              <w:rPr>
                <w:rFonts w:hint="eastAsia" w:ascii="宋体" w:hAnsi="宋体" w:eastAsia="宋体" w:cs="宋体"/>
                <w:b/>
                <w:bCs/>
                <w:i/>
                <w:iCs/>
                <w:color w:val="000000"/>
                <w:sz w:val="24"/>
                <w:szCs w:val="24"/>
                <w:u w:val="single"/>
              </w:rPr>
              <w:t xml:space="preserve">年。服务范围包含光缆线路、通信管道及配套设备的维修、更换、调试与技术支持</w:t>
            </w:r>
            <w:r>
              <w:rPr>
                <w:rFonts w:hint="eastAsia" w:ascii="宋体" w:hAnsi="宋体" w:eastAsia="宋体" w:cs="宋体"/>
                <w:b/>
                <w:bCs/>
                <w:i/>
                <w:iCs/>
                <w:color w:val="000000"/>
                <w:sz w:val="24"/>
                <w:szCs w:val="24"/>
                <w:u w:val="single"/>
                <w:lang w:eastAsia="zh-CN"/>
              </w:rPr>
              <w:t xml:space="preserve">。</w:t>
            </w:r>
            <w:r>
              <w:rPr>
                <w:rFonts w:hint="eastAsia" w:ascii="宋体" w:hAnsi="宋体" w:eastAsia="宋体" w:cs="宋体"/>
                <w:b/>
                <w:bCs/>
                <w:i/>
                <w:iCs/>
                <w:color w:val="000000"/>
                <w:sz w:val="24"/>
                <w:szCs w:val="24"/>
                <w:u w:val="single"/>
              </w:rPr>
              <w:t xml:space="preserve">（提供承诺）</w:t>
            </w:r>
            <w:r>
              <w:rPr>
                <w:rFonts w:hint="eastAsia" w:ascii="宋体" w:hAnsi="宋体" w:cs="宋体"/>
                <w:color w:val="000000"/>
                <w:sz w:val="24"/>
                <w:szCs w:val="24"/>
                <w:highlight w:val="none"/>
              </w:rPr>
            </w:r>
            <w:r/>
          </w:p>
        </w:tc>
      </w:tr>
      <w:tr>
        <w:trPr>
          <w:trHeight w:val="1023"/>
        </w:trPr>
        <w:tc>
          <w:tcPr>
            <w:tcW w:w="747" w:type="dxa"/>
            <w:vAlign w:val="center"/>
            <w:textDirection w:val="lrTb"/>
            <w:noWrap w:val="false"/>
          </w:tcPr>
          <w:p>
            <w:pPr>
              <w:pStyle w:val="925"/>
              <w:numPr>
                <w:ilvl w:val="0"/>
                <w:numId w:val="16"/>
              </w:numPr>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pStyle w:val="925"/>
              <w:jc w:val="center"/>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光缆线路运维要求</w:t>
            </w:r>
            <w:r>
              <w:rPr>
                <w:rFonts w:hint="eastAsia" w:ascii="宋体" w:hAnsi="宋体" w:cs="宋体"/>
                <w:color w:val="000000"/>
                <w:sz w:val="24"/>
                <w:szCs w:val="24"/>
                <w:highlight w:val="none"/>
              </w:rPr>
            </w:r>
            <w:r/>
          </w:p>
        </w:tc>
        <w:tc>
          <w:tcPr>
            <w:tcW w:w="6930" w:type="dxa"/>
            <w:vAlign w:val="center"/>
            <w:textDirection w:val="lrTb"/>
            <w:noWrap w:val="false"/>
          </w:tcPr>
          <w:p>
            <w:pPr>
              <w:pStyle w:val="925"/>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48芯光缆线路的日常维护服务，范围包括光缆干线、分支线路、接头盒、终端设备等，重点排查光缆裸露、破损、断纤、接头盒进水等问题，及时进行处理；</w:t>
            </w:r>
            <w:r>
              <w:rPr>
                <w:rFonts w:hint="eastAsia" w:ascii="宋体" w:hAnsi="宋体" w:eastAsia="宋体" w:cs="宋体"/>
                <w:color w:val="000000"/>
                <w:sz w:val="24"/>
                <w:szCs w:val="24"/>
                <w:highlight w:val="none"/>
              </w:rPr>
            </w:r>
            <w:r/>
          </w:p>
          <w:p>
            <w:pPr>
              <w:pStyle w:val="925"/>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定期对光缆线路进行测试，监测光缆衰减情况，发现异常及时排查整改。</w:t>
            </w:r>
            <w:r>
              <w:rPr>
                <w:rFonts w:hint="eastAsia" w:ascii="宋体" w:hAnsi="宋体" w:cs="宋体"/>
                <w:color w:val="000000"/>
                <w:sz w:val="24"/>
                <w:szCs w:val="24"/>
                <w:highlight w:val="none"/>
              </w:rPr>
            </w:r>
            <w:r/>
          </w:p>
        </w:tc>
      </w:tr>
      <w:tr>
        <w:trPr>
          <w:trHeight w:val="1067"/>
        </w:trPr>
        <w:tc>
          <w:tcPr>
            <w:tcW w:w="747" w:type="dxa"/>
            <w:vAlign w:val="center"/>
            <w:textDirection w:val="lrTb"/>
            <w:noWrap w:val="false"/>
          </w:tcPr>
          <w:p>
            <w:pPr>
              <w:pStyle w:val="925"/>
              <w:numPr>
                <w:ilvl w:val="0"/>
                <w:numId w:val="16"/>
              </w:numPr>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光缆线路巡检要求</w:t>
            </w:r>
            <w:r>
              <w:rPr>
                <w:rFonts w:hint="eastAsia" w:ascii="宋体" w:hAnsi="宋体" w:eastAsia="宋体" w:cs="宋体"/>
                <w:color w:val="000000"/>
                <w:sz w:val="24"/>
                <w:szCs w:val="24"/>
                <w:highlight w:val="none"/>
              </w:rPr>
            </w:r>
            <w:r/>
          </w:p>
        </w:tc>
        <w:tc>
          <w:tcPr>
            <w:tcW w:w="6930" w:type="dxa"/>
            <w:vAlign w:val="center"/>
            <w:textDirection w:val="lrTb"/>
            <w:noWrap w:val="false"/>
          </w:tcPr>
          <w:p>
            <w:pPr>
              <w:pStyle w:val="925"/>
              <w:numPr>
                <w:ilvl w:val="0"/>
                <w:numId w:val="17"/>
              </w:numP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每年提供一次全面巡检服务，组织专业团队对光缆线路、通信管道、配套设备进行全方位排查、测试，及时处理潜在隐患，提交详细的巡检报告。</w:t>
            </w:r>
            <w:r>
              <w:rPr>
                <w:rFonts w:hint="eastAsia" w:ascii="宋体" w:hAnsi="宋体" w:eastAsia="宋体" w:cs="宋体"/>
                <w:color w:val="000000"/>
                <w:sz w:val="24"/>
                <w:szCs w:val="24"/>
                <w:highlight w:val="none"/>
              </w:rPr>
            </w:r>
            <w:r/>
          </w:p>
        </w:tc>
      </w:tr>
      <w:tr>
        <w:trPr>
          <w:trHeight w:val="90"/>
        </w:trPr>
        <w:tc>
          <w:tcPr>
            <w:tcW w:w="747" w:type="dxa"/>
            <w:vAlign w:val="center"/>
            <w:textDirection w:val="lrTb"/>
            <w:noWrap w:val="false"/>
          </w:tcPr>
          <w:p>
            <w:pPr>
              <w:pStyle w:val="925"/>
              <w:numPr>
                <w:ilvl w:val="0"/>
                <w:numId w:val="16"/>
              </w:numPr>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pStyle w:val="925"/>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光缆抢修服务</w:t>
            </w:r>
            <w:r>
              <w:rPr>
                <w:rFonts w:hint="eastAsia" w:ascii="宋体" w:hAnsi="宋体" w:cs="宋体"/>
                <w:color w:val="000000"/>
                <w:sz w:val="24"/>
                <w:szCs w:val="24"/>
                <w:highlight w:val="none"/>
                <w:lang w:val="en-US" w:eastAsia="zh-CN"/>
              </w:rPr>
              <w:t xml:space="preserve">要求</w:t>
            </w:r>
            <w:r>
              <w:rPr>
                <w:rFonts w:ascii="宋体" w:hAnsi="宋体" w:eastAsia="宋体" w:cs="宋体"/>
                <w:color w:val="000000"/>
                <w:sz w:val="24"/>
                <w:szCs w:val="24"/>
                <w:highlight w:val="none"/>
                <w:lang w:val="en-US" w:eastAsia="zh-CN"/>
              </w:rPr>
            </w:r>
            <w:r/>
          </w:p>
        </w:tc>
        <w:tc>
          <w:tcPr>
            <w:tcW w:w="6930" w:type="dxa"/>
            <w:vAlign w:val="center"/>
            <w:textDirection w:val="lrTb"/>
            <w:noWrap w:val="false"/>
          </w:tcPr>
          <w:p>
            <w:pPr>
              <w:pStyle w:val="925"/>
              <w:numPr>
                <w:ilvl w:val="0"/>
                <w:numId w:val="18"/>
              </w:numPr>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投标人提供光缆抢修服务，接到故障通知立即响应，</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小时内到场、</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小时内修复；</w:t>
            </w:r>
            <w:r>
              <w:rPr>
                <w:rFonts w:hint="eastAsia" w:ascii="宋体" w:hAnsi="宋体" w:cs="宋体"/>
                <w:color w:val="000000"/>
                <w:sz w:val="24"/>
                <w:szCs w:val="24"/>
                <w:highlight w:val="none"/>
                <w:lang w:eastAsia="zh-CN"/>
              </w:rPr>
            </w:r>
            <w:r/>
          </w:p>
          <w:p>
            <w:pPr>
              <w:pStyle w:val="925"/>
              <w:numPr>
                <w:ilvl w:val="0"/>
                <w:numId w:val="18"/>
              </w:num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抢修</w:t>
            </w:r>
            <w:r>
              <w:rPr>
                <w:rFonts w:hint="eastAsia" w:ascii="宋体" w:hAnsi="宋体" w:cs="宋体"/>
                <w:color w:val="000000"/>
                <w:sz w:val="24"/>
                <w:szCs w:val="24"/>
                <w:highlight w:val="none"/>
                <w:lang w:val="en-US" w:eastAsia="zh-CN"/>
              </w:rPr>
              <w:t xml:space="preserve">需</w:t>
            </w:r>
            <w:r>
              <w:rPr>
                <w:rFonts w:hint="eastAsia" w:ascii="宋体" w:hAnsi="宋体" w:cs="宋体"/>
                <w:color w:val="000000"/>
                <w:sz w:val="24"/>
                <w:szCs w:val="24"/>
                <w:highlight w:val="none"/>
                <w:lang w:eastAsia="zh-CN"/>
              </w:rPr>
              <w:t xml:space="preserve">配备专用抢修工具与同型号备用材料，严格执行安全施工规范。</w:t>
            </w:r>
            <w:r>
              <w:rPr>
                <w:rFonts w:hint="eastAsia" w:ascii="宋体" w:hAnsi="宋体" w:eastAsia="宋体" w:cs="宋体"/>
                <w:color w:val="000000"/>
                <w:sz w:val="24"/>
                <w:szCs w:val="24"/>
                <w:highlight w:val="none"/>
                <w:lang w:eastAsia="zh-CN"/>
              </w:rPr>
            </w:r>
            <w:r/>
          </w:p>
        </w:tc>
      </w:tr>
      <w:tr>
        <w:trPr>
          <w:trHeight w:val="416"/>
        </w:trPr>
        <w:tc>
          <w:tcPr>
            <w:tcW w:w="747" w:type="dxa"/>
            <w:vAlign w:val="center"/>
            <w:textDirection w:val="lrTb"/>
            <w:noWrap w:val="false"/>
          </w:tcPr>
          <w:p>
            <w:pPr>
              <w:pStyle w:val="925"/>
              <w:numPr>
                <w:ilvl w:val="0"/>
                <w:numId w:val="16"/>
              </w:numPr>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pStyle w:val="925"/>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 xml:space="preserve">专项保障</w:t>
            </w:r>
            <w:r>
              <w:rPr>
                <w:rFonts w:hint="eastAsia" w:ascii="宋体" w:hAnsi="宋体" w:eastAsia="宋体" w:cs="宋体"/>
                <w:bCs/>
                <w:color w:val="000000"/>
                <w:sz w:val="24"/>
                <w:szCs w:val="24"/>
                <w:lang w:val="en-US" w:eastAsia="zh-CN"/>
              </w:rPr>
              <w:t xml:space="preserve">服务要求</w:t>
            </w:r>
            <w:r>
              <w:rPr>
                <w:rFonts w:hint="eastAsia" w:ascii="宋体" w:hAnsi="宋体" w:eastAsia="宋体" w:cs="宋体"/>
                <w:color w:val="000000"/>
                <w:sz w:val="24"/>
                <w:szCs w:val="24"/>
                <w:highlight w:val="none"/>
                <w:lang w:val="en-US" w:eastAsia="zh-CN"/>
              </w:rPr>
            </w:r>
            <w:r/>
          </w:p>
        </w:tc>
        <w:tc>
          <w:tcPr>
            <w:tcW w:w="6930" w:type="dxa"/>
            <w:vAlign w:val="center"/>
            <w:textDirection w:val="lrTb"/>
            <w:noWrap w:val="false"/>
          </w:tcPr>
          <w:p>
            <w:pPr>
              <w:pStyle w:val="925"/>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针对节假日、医院重大活动等需要专项保障的情形，投标人</w:t>
            </w:r>
            <w:r>
              <w:rPr>
                <w:rFonts w:hint="eastAsia" w:ascii="宋体" w:hAnsi="宋体" w:eastAsia="宋体" w:cs="宋体"/>
                <w:bCs/>
                <w:color w:val="000000"/>
                <w:sz w:val="24"/>
                <w:szCs w:val="24"/>
                <w:lang w:val="en-US" w:eastAsia="zh-CN"/>
              </w:rPr>
              <w:t xml:space="preserve">须</w:t>
            </w:r>
            <w:r>
              <w:rPr>
                <w:rFonts w:hint="eastAsia" w:ascii="宋体" w:hAnsi="宋体" w:eastAsia="宋体" w:cs="宋体"/>
                <w:bCs/>
                <w:color w:val="000000"/>
                <w:sz w:val="24"/>
                <w:szCs w:val="24"/>
              </w:rPr>
              <w:t xml:space="preserve">安排专人现场值守保障，提前排查隐患，确保光缆互联系统稳定运行，无通信中断情况。</w:t>
            </w:r>
            <w:r>
              <w:rPr>
                <w:rFonts w:hint="eastAsia" w:ascii="宋体" w:hAnsi="宋体" w:eastAsia="宋体" w:cs="宋体"/>
                <w:color w:val="000000"/>
                <w:sz w:val="24"/>
                <w:szCs w:val="24"/>
                <w:highlight w:val="none"/>
              </w:rPr>
            </w:r>
            <w:r/>
          </w:p>
        </w:tc>
      </w:tr>
    </w:tbl>
    <w:p>
      <w:pPr>
        <w:pStyle w:val="925"/>
        <w:numPr>
          <w:ilvl w:val="0"/>
          <w:numId w:val="0"/>
        </w:numPr>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rPr>
        <w:t xml:space="preserve">项目</w:t>
      </w:r>
      <w:r>
        <w:rPr>
          <w:rFonts w:hint="eastAsia" w:ascii="宋体" w:hAnsi="宋体" w:cs="宋体"/>
          <w:b/>
          <w:color w:val="000000"/>
          <w:sz w:val="24"/>
          <w:szCs w:val="24"/>
          <w:lang w:val="en-US" w:eastAsia="zh-CN"/>
        </w:rPr>
        <w:t xml:space="preserve">方案</w:t>
      </w:r>
      <w:r>
        <w:rPr>
          <w:rFonts w:hint="eastAsia" w:ascii="宋体" w:hAnsi="宋体" w:cs="宋体"/>
          <w:b/>
          <w:color w:val="000000"/>
          <w:sz w:val="24"/>
          <w:szCs w:val="24"/>
        </w:rPr>
        <w:t xml:space="preserve">要求</w:t>
      </w:r>
      <w:r>
        <w:rPr>
          <w:rFonts w:hint="eastAsia" w:ascii="宋体" w:hAnsi="宋体" w:cs="宋体"/>
          <w:b/>
          <w:color w:val="000000"/>
          <w:sz w:val="24"/>
          <w:szCs w:val="24"/>
        </w:rPr>
      </w:r>
      <w:r/>
    </w:p>
    <w:p>
      <w:pPr>
        <w:pStyle w:val="925"/>
        <w:numPr>
          <w:ilvl w:val="0"/>
          <w:numId w:val="19"/>
        </w:numPr>
        <w:keepLines/>
        <w:keepNext/>
        <w:spacing w:line="360" w:lineRule="auto"/>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技术方案要求</w:t>
      </w:r>
      <w:r>
        <w:rPr>
          <w:rFonts w:hint="eastAsia" w:ascii="宋体" w:hAnsi="宋体" w:cs="宋体"/>
          <w:b/>
          <w:bCs/>
          <w:color w:val="000000"/>
          <w:sz w:val="24"/>
          <w:szCs w:val="24"/>
          <w:lang w:val="en-US" w:eastAsia="zh-CN"/>
        </w:rPr>
      </w:r>
      <w:r/>
    </w:p>
    <w:p>
      <w:pPr>
        <w:pStyle w:val="925"/>
        <w:ind w:firstLine="480"/>
        <w:jc w:val="left"/>
        <w:spacing w:line="360" w:lineRule="auto"/>
        <w:widowControl/>
        <w:tabs>
          <w:tab w:val="left" w:pos="7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投标人需结合本项目实际需求，编制完整、科学的总体路由接入方案，明确雨花院区至广州路院区双路由、主备冗余光缆走向。</w:t>
      </w:r>
      <w:r>
        <w:rPr>
          <w:rFonts w:hint="eastAsia" w:ascii="宋体" w:hAnsi="宋体" w:eastAsia="宋体" w:cs="宋体"/>
          <w:color w:val="000000"/>
          <w:sz w:val="24"/>
          <w:szCs w:val="24"/>
          <w:lang w:val="en-US" w:eastAsia="zh-CN"/>
        </w:rPr>
      </w:r>
      <w:r/>
    </w:p>
    <w:p>
      <w:pPr>
        <w:pStyle w:val="925"/>
        <w:ind w:firstLine="480"/>
        <w:jc w:val="left"/>
        <w:spacing w:line="360" w:lineRule="auto"/>
        <w:widowControl/>
        <w:tabs>
          <w:tab w:val="left" w:pos="7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投标人需针对48芯光缆及配套设备提供详细技术实现方案，明确光缆敷设、光缆光纤选用和技术标准、光缆连接方式，确保衰耗、时延、可用率等关键指标满足招标要求。</w:t>
      </w:r>
      <w:r>
        <w:rPr>
          <w:rFonts w:hint="eastAsia" w:ascii="宋体" w:hAnsi="宋体" w:eastAsia="宋体" w:cs="宋体"/>
          <w:color w:val="000000"/>
          <w:sz w:val="24"/>
          <w:szCs w:val="24"/>
          <w:lang w:val="en-US" w:eastAsia="zh-CN"/>
        </w:rPr>
      </w:r>
      <w:r/>
    </w:p>
    <w:p>
      <w:pPr>
        <w:pStyle w:val="925"/>
        <w:ind w:firstLine="480"/>
        <w:jc w:val="left"/>
        <w:spacing w:line="360" w:lineRule="auto"/>
        <w:widowControl/>
        <w:tabs>
          <w:tab w:val="left" w:pos="7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投标人需提供链路测试方案，明确测试方法，保障医院业务传输稳定、安全可靠。</w:t>
      </w:r>
      <w:r>
        <w:rPr>
          <w:rFonts w:hint="eastAsia" w:ascii="宋体" w:hAnsi="宋体" w:eastAsia="宋体" w:cs="宋体"/>
          <w:color w:val="000000"/>
          <w:sz w:val="24"/>
          <w:szCs w:val="24"/>
          <w:lang w:val="en-US" w:eastAsia="zh-CN"/>
        </w:rPr>
      </w:r>
      <w:r/>
    </w:p>
    <w:p>
      <w:pPr>
        <w:pStyle w:val="925"/>
        <w:numPr>
          <w:ilvl w:val="0"/>
          <w:numId w:val="19"/>
        </w:numPr>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实施</w:t>
      </w:r>
      <w:r>
        <w:rPr>
          <w:rFonts w:hint="eastAsia" w:ascii="宋体" w:hAnsi="宋体" w:cs="宋体"/>
          <w:b/>
          <w:bCs/>
          <w:color w:val="000000"/>
          <w:sz w:val="24"/>
          <w:szCs w:val="24"/>
          <w:lang w:val="en-US" w:eastAsia="zh-CN"/>
        </w:rPr>
        <w:t xml:space="preserve">方案</w:t>
      </w:r>
      <w:r>
        <w:rPr>
          <w:rFonts w:hint="eastAsia" w:ascii="宋体" w:hAnsi="宋体" w:cs="宋体"/>
          <w:b/>
          <w:bCs/>
          <w:color w:val="000000"/>
          <w:sz w:val="24"/>
          <w:szCs w:val="24"/>
        </w:rPr>
        <w:t xml:space="preserve">要求</w:t>
      </w:r>
      <w:r>
        <w:rPr>
          <w:rFonts w:hint="eastAsia" w:ascii="宋体" w:hAnsi="宋体" w:cs="宋体"/>
          <w:b/>
          <w:bCs/>
          <w:color w:val="000000"/>
          <w:sz w:val="24"/>
          <w:szCs w:val="24"/>
        </w:rPr>
      </w:r>
      <w:r/>
    </w:p>
    <w:p>
      <w:pPr>
        <w:pStyle w:val="925"/>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投标人基于对本项目需求的理解制定详细的实施方案，包括</w:t>
      </w:r>
      <w:r>
        <w:rPr>
          <w:rFonts w:hint="eastAsia" w:ascii="宋体" w:hAnsi="宋体" w:eastAsia="宋体" w:cs="宋体"/>
          <w:color w:val="000000"/>
          <w:sz w:val="24"/>
          <w:szCs w:val="24"/>
          <w:lang w:val="en-US" w:eastAsia="zh-CN"/>
        </w:rPr>
        <w:t xml:space="preserve">施工</w:t>
      </w:r>
      <w:r>
        <w:rPr>
          <w:rFonts w:hint="eastAsia" w:ascii="宋体" w:hAnsi="宋体" w:eastAsia="宋体" w:cs="宋体"/>
          <w:color w:val="000000"/>
          <w:sz w:val="24"/>
          <w:szCs w:val="24"/>
        </w:rPr>
        <w:t xml:space="preserve">组织、人员安排、关键施工技术、施工围挡方案等。</w:t>
      </w:r>
      <w:r>
        <w:rPr>
          <w:rFonts w:hint="eastAsia" w:ascii="宋体" w:hAnsi="宋体" w:eastAsia="宋体" w:cs="宋体"/>
          <w:color w:val="000000"/>
          <w:sz w:val="24"/>
          <w:szCs w:val="24"/>
        </w:rPr>
      </w:r>
      <w:r/>
    </w:p>
    <w:p>
      <w:pPr>
        <w:pStyle w:val="925"/>
        <w:ind w:firstLine="480"/>
        <w:jc w:val="left"/>
        <w:spacing w:line="360" w:lineRule="auto"/>
        <w:widowControl/>
        <w:tabs>
          <w:tab w:val="left" w:pos="7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rPr>
        <w:t xml:space="preserve">完成光缆在指定路线的敷设工作，包括穿管、架空等不同敷设方式，确保光缆安全、整齐</w:t>
      </w:r>
      <w:r>
        <w:rPr>
          <w:rFonts w:hint="eastAsia" w:ascii="宋体" w:hAnsi="宋体" w:eastAsia="宋体" w:cs="宋体"/>
          <w:color w:val="000000"/>
          <w:sz w:val="24"/>
          <w:szCs w:val="24"/>
        </w:rPr>
        <w:t xml:space="preserve">并全程挂有清晰标志标识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光缆线路敷设施工须符合国家相关施工规范和采购人施工环境要求。</w:t>
      </w:r>
      <w:r>
        <w:rPr>
          <w:rFonts w:hint="eastAsia" w:ascii="宋体" w:hAnsi="宋体" w:eastAsia="宋体" w:cs="宋体"/>
          <w:color w:val="000000"/>
          <w:sz w:val="24"/>
          <w:szCs w:val="24"/>
        </w:rPr>
      </w:r>
      <w:r/>
    </w:p>
    <w:p>
      <w:pPr>
        <w:pStyle w:val="925"/>
        <w:ind w:firstLine="480"/>
        <w:spacing w:line="360" w:lineRule="auto"/>
        <w:rPr>
          <w:rFonts w:hint="eastAsia"/>
          <w:color w:val="000000"/>
        </w:rPr>
      </w:pPr>
      <w:r>
        <w:rPr>
          <w:rFonts w:hint="eastAsia" w:ascii="宋体" w:hAnsi="宋体" w:eastAsia="宋体" w:cs="宋体"/>
          <w:bCs/>
          <w:color w:val="000000"/>
          <w:sz w:val="24"/>
          <w:szCs w:val="24"/>
        </w:rPr>
        <w:t xml:space="preserve">投标人应遵守国家和地方的安全法规，制定详细的施工安全方案，确保实施过程中人员、设备和现场的安全。对人员进行必要的安全培训，配备相应的安全防护用品。</w:t>
      </w:r>
      <w:r>
        <w:rPr>
          <w:rFonts w:hint="eastAsia"/>
          <w:color w:val="000000"/>
        </w:rPr>
      </w:r>
      <w:r/>
    </w:p>
    <w:p>
      <w:pPr>
        <w:pStyle w:val="92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实施</w:t>
      </w:r>
      <w:r>
        <w:rPr>
          <w:rFonts w:hint="eastAsia" w:ascii="宋体" w:hAnsi="宋体" w:eastAsia="宋体" w:cs="宋体"/>
          <w:bCs/>
          <w:color w:val="000000"/>
          <w:sz w:val="24"/>
          <w:szCs w:val="24"/>
        </w:rPr>
        <w:t xml:space="preserve">维护服务</w:t>
      </w:r>
      <w:r>
        <w:rPr>
          <w:rFonts w:hint="eastAsia" w:ascii="宋体" w:hAnsi="宋体" w:eastAsia="宋体" w:cs="宋体"/>
          <w:bCs/>
          <w:color w:val="000000"/>
          <w:sz w:val="24"/>
          <w:szCs w:val="24"/>
          <w:lang w:val="en-US" w:eastAsia="zh-CN"/>
        </w:rPr>
        <w:t xml:space="preserve">要求</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25"/>
        <w:numPr>
          <w:ilvl w:val="0"/>
          <w:numId w:val="20"/>
        </w:num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保持设备完整良好及正常运行，传输性能符合维护指标要求；</w:t>
      </w:r>
      <w:r>
        <w:rPr>
          <w:rFonts w:hint="eastAsia" w:ascii="宋体" w:hAnsi="宋体" w:eastAsia="宋体" w:cs="宋体"/>
          <w:bCs/>
          <w:color w:val="000000"/>
          <w:sz w:val="24"/>
          <w:szCs w:val="24"/>
        </w:rPr>
      </w:r>
      <w:r/>
    </w:p>
    <w:p>
      <w:pPr>
        <w:pStyle w:val="925"/>
        <w:numPr>
          <w:ilvl w:val="0"/>
          <w:numId w:val="20"/>
        </w:num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应能迅速准确地判断和排除故障，尽力缩短障碍历时；</w:t>
      </w:r>
      <w:r>
        <w:rPr>
          <w:rFonts w:hint="eastAsia" w:ascii="宋体" w:hAnsi="宋体" w:eastAsia="宋体" w:cs="宋体"/>
          <w:bCs/>
          <w:color w:val="000000"/>
          <w:sz w:val="24"/>
          <w:szCs w:val="24"/>
        </w:rPr>
      </w:r>
      <w:r/>
    </w:p>
    <w:p>
      <w:pPr>
        <w:pStyle w:val="925"/>
        <w:numPr>
          <w:ilvl w:val="0"/>
          <w:numId w:val="20"/>
        </w:num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日常维护应勤巡视、及时排除障碍隐患，按期提交维护报告；</w:t>
      </w:r>
      <w:r>
        <w:rPr>
          <w:rFonts w:hint="eastAsia" w:ascii="宋体" w:hAnsi="宋体" w:eastAsia="宋体" w:cs="宋体"/>
          <w:bCs/>
          <w:color w:val="000000"/>
          <w:sz w:val="24"/>
          <w:szCs w:val="24"/>
        </w:rPr>
      </w:r>
      <w:r/>
    </w:p>
    <w:p>
      <w:pPr>
        <w:pStyle w:val="925"/>
        <w:numPr>
          <w:ilvl w:val="0"/>
          <w:numId w:val="20"/>
        </w:num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始终保持光缆设备清洁和良好的工作环境，延长使用年限；</w:t>
      </w:r>
      <w:r>
        <w:rPr>
          <w:rFonts w:hint="eastAsia" w:ascii="宋体" w:hAnsi="宋体" w:eastAsia="宋体" w:cs="宋体"/>
          <w:bCs/>
          <w:color w:val="000000"/>
          <w:sz w:val="24"/>
          <w:szCs w:val="24"/>
        </w:rPr>
      </w:r>
      <w:r/>
    </w:p>
    <w:p>
      <w:pPr>
        <w:pStyle w:val="925"/>
        <w:numPr>
          <w:ilvl w:val="0"/>
          <w:numId w:val="20"/>
        </w:num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在保证通信质量的前提下，有效节约采购人所需的配合维护人员数量及相关费用；</w:t>
      </w:r>
      <w:r>
        <w:rPr>
          <w:rFonts w:hint="eastAsia" w:ascii="宋体" w:hAnsi="宋体" w:eastAsia="宋体" w:cs="宋体"/>
          <w:bCs/>
          <w:color w:val="000000"/>
          <w:sz w:val="24"/>
          <w:szCs w:val="24"/>
        </w:rPr>
      </w:r>
      <w:r/>
    </w:p>
    <w:p>
      <w:pPr>
        <w:pStyle w:val="925"/>
        <w:numPr>
          <w:ilvl w:val="0"/>
          <w:numId w:val="20"/>
        </w:num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做好技术档案资料的管理，保证技术档案资料准确、齐全与及时更新；</w:t>
      </w:r>
      <w:r>
        <w:rPr>
          <w:rFonts w:hint="eastAsia" w:ascii="宋体" w:hAnsi="宋体" w:eastAsia="宋体" w:cs="宋体"/>
          <w:bCs/>
          <w:color w:val="000000"/>
          <w:sz w:val="24"/>
          <w:szCs w:val="24"/>
        </w:rPr>
      </w:r>
      <w:r/>
    </w:p>
    <w:p>
      <w:pPr>
        <w:pStyle w:val="925"/>
        <w:numPr>
          <w:ilvl w:val="0"/>
          <w:numId w:val="20"/>
        </w:num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投标人对光缆线路的维护需与采购人保持密切沟通并符合双方协商一致的其他相关管理规定与要求。</w:t>
      </w:r>
      <w:r>
        <w:rPr>
          <w:rFonts w:hint="eastAsia" w:ascii="宋体" w:hAnsi="宋体" w:eastAsia="宋体" w:cs="宋体"/>
          <w:bCs/>
          <w:color w:val="000000"/>
          <w:sz w:val="24"/>
          <w:szCs w:val="24"/>
        </w:rPr>
      </w:r>
      <w:r/>
    </w:p>
    <w:p>
      <w:pPr>
        <w:pStyle w:val="925"/>
        <w:numPr>
          <w:ilvl w:val="0"/>
          <w:numId w:val="19"/>
        </w:numPr>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lang w:val="en-US" w:eastAsia="zh-CN"/>
        </w:rPr>
        <w:t xml:space="preserve">质量保障方案</w:t>
      </w:r>
      <w:r>
        <w:rPr>
          <w:rFonts w:hint="eastAsia" w:ascii="宋体" w:hAnsi="宋体" w:cs="宋体"/>
          <w:b/>
          <w:bCs/>
          <w:color w:val="000000"/>
          <w:sz w:val="24"/>
          <w:szCs w:val="24"/>
        </w:rPr>
        <w:t xml:space="preserve">要求</w:t>
      </w:r>
      <w:r>
        <w:rPr>
          <w:rFonts w:hint="eastAsia" w:ascii="宋体" w:hAnsi="宋体" w:cs="宋体"/>
          <w:b/>
          <w:bCs/>
          <w:color w:val="000000"/>
          <w:sz w:val="24"/>
          <w:szCs w:val="24"/>
        </w:rPr>
      </w:r>
      <w:r/>
    </w:p>
    <w:p>
      <w:pPr>
        <w:pStyle w:val="925"/>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投标人需结合本项目特点及采购人实际需求制定完善、针对性强的</w:t>
      </w:r>
      <w:r>
        <w:rPr>
          <w:rFonts w:hint="eastAsia" w:ascii="宋体" w:hAnsi="宋体" w:eastAsia="宋体" w:cs="宋体"/>
          <w:color w:val="000000"/>
          <w:sz w:val="24"/>
          <w:szCs w:val="24"/>
          <w:lang w:val="en-US" w:eastAsia="zh-CN"/>
        </w:rPr>
        <w:t xml:space="preserve">质量保障</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包括质量保证承诺、质量保障措施、验收方案等。</w:t>
      </w:r>
      <w:r>
        <w:rPr>
          <w:rFonts w:hint="eastAsia" w:ascii="宋体" w:hAnsi="宋体" w:eastAsia="宋体" w:cs="宋体"/>
          <w:color w:val="000000"/>
          <w:sz w:val="24"/>
          <w:szCs w:val="24"/>
          <w:lang w:val="en-US" w:eastAsia="zh-CN"/>
        </w:rPr>
      </w:r>
      <w:r/>
    </w:p>
    <w:p>
      <w:pPr>
        <w:pStyle w:val="925"/>
        <w:ind w:firstLine="480"/>
        <w:spacing w:line="360" w:lineRule="auto"/>
        <w:rPr>
          <w:color w:val="000000"/>
        </w:rPr>
      </w:pPr>
      <w:r>
        <w:rPr>
          <w:rFonts w:hint="eastAsia" w:ascii="宋体" w:hAnsi="宋体" w:eastAsia="宋体" w:cs="宋体"/>
          <w:bCs/>
          <w:color w:val="000000"/>
          <w:sz w:val="24"/>
          <w:szCs w:val="24"/>
        </w:rPr>
        <w:t xml:space="preserve">投标人需提供完整的验收资料，包括施工记录、链路性能测试报告等，配合采购人完成全流程验收工作，验收不合格的，投标人需在规定期限内整改，直至验收合格。</w:t>
      </w:r>
      <w:r>
        <w:rPr>
          <w:color w:val="000000"/>
        </w:rPr>
      </w:r>
      <w:r/>
    </w:p>
    <w:p>
      <w:pPr>
        <w:pStyle w:val="92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施工质量验收：检查光缆敷设是否符合设计要求及行业规范，路由走向、敷设方式（穿管、架空等）是否合规，光缆固定、标识是否清晰规范，张力控制是否合理、无折损；检查通信管道孔位、规格、埋深及防护是否符合标准，无破损、堵塞、沉降等问题；检查光缆熔接、成端、跳纤工艺是否规范，熔接损耗是否符合行业标准，接线是否整齐、牢固。</w:t>
      </w:r>
      <w:r>
        <w:rPr>
          <w:rFonts w:hint="eastAsia" w:ascii="宋体" w:hAnsi="宋体" w:eastAsia="宋体" w:cs="宋体"/>
          <w:bCs/>
          <w:color w:val="000000"/>
          <w:sz w:val="24"/>
          <w:szCs w:val="24"/>
        </w:rPr>
      </w:r>
      <w:r/>
    </w:p>
    <w:p>
      <w:pPr>
        <w:pStyle w:val="92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功能性能验收：测试光缆链路传输性能，包括衰耗、时延、承载速率等指标，确保符合本项目参数要求；测试主备线路切换功能，确保切换顺畅、不影响业务；测试院区间光路互联互通效果，确保传输稳定、无丢包、无卡顿，全年平均可用率不低于99.9%；检查端口配置、光路开通情况，确保满足业务需求。</w:t>
      </w:r>
      <w:r>
        <w:rPr>
          <w:rFonts w:hint="eastAsia" w:ascii="宋体" w:hAnsi="宋体" w:eastAsia="宋体" w:cs="宋体"/>
          <w:bCs/>
          <w:color w:val="000000"/>
          <w:sz w:val="24"/>
          <w:szCs w:val="24"/>
        </w:rPr>
      </w:r>
      <w:r/>
    </w:p>
    <w:p>
      <w:pPr>
        <w:pStyle w:val="925"/>
        <w:numPr>
          <w:ilvl w:val="0"/>
          <w:numId w:val="19"/>
        </w:numPr>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培训</w:t>
      </w:r>
      <w:r>
        <w:rPr>
          <w:rFonts w:hint="eastAsia" w:ascii="宋体" w:hAnsi="宋体" w:cs="宋体"/>
          <w:b/>
          <w:bCs/>
          <w:color w:val="000000"/>
          <w:sz w:val="24"/>
          <w:szCs w:val="24"/>
          <w:lang w:val="en-US" w:eastAsia="zh-CN"/>
        </w:rPr>
        <w:t xml:space="preserve">方案</w:t>
      </w:r>
      <w:r>
        <w:rPr>
          <w:rFonts w:hint="eastAsia" w:ascii="宋体" w:hAnsi="宋体" w:cs="宋体"/>
          <w:b/>
          <w:bCs/>
          <w:color w:val="000000"/>
          <w:sz w:val="24"/>
          <w:szCs w:val="24"/>
        </w:rPr>
        <w:t xml:space="preserve">要求</w:t>
      </w:r>
      <w:r>
        <w:rPr>
          <w:rFonts w:hint="eastAsia" w:ascii="宋体" w:hAnsi="宋体" w:cs="宋体"/>
          <w:b/>
          <w:bCs/>
          <w:color w:val="000000"/>
          <w:sz w:val="24"/>
          <w:szCs w:val="24"/>
        </w:rPr>
      </w:r>
      <w:r/>
    </w:p>
    <w:p>
      <w:pPr>
        <w:pStyle w:val="925"/>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需结合本项目特点及采购人实际需求制定完善、针对性强的培训方案，明确培训计划、培训内容、培训方法、培训对象及考核标准，确保采购人相关人员能够熟练掌握光缆线路、通信管道及配套设备的日常检查、基础维护、故障识别及应急处置技能。</w:t>
      </w:r>
      <w:r>
        <w:rPr>
          <w:rFonts w:hint="eastAsia" w:ascii="宋体" w:hAnsi="宋体" w:eastAsia="宋体" w:cs="宋体"/>
          <w:color w:val="000000"/>
          <w:sz w:val="24"/>
          <w:szCs w:val="24"/>
        </w:rPr>
      </w:r>
      <w:r/>
    </w:p>
    <w:p>
      <w:pPr>
        <w:pStyle w:val="925"/>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培训内容重点涵盖：光缆基本常识、传输原理、日常巡检要点、常见故障识别与初步处理方法、配套设备操作规范等，分层次对采购人运维人员、相关管理人员开展针对性培训。</w:t>
      </w:r>
      <w:r>
        <w:rPr>
          <w:rFonts w:hint="eastAsia" w:ascii="宋体" w:hAnsi="宋体" w:eastAsia="宋体" w:cs="宋体"/>
          <w:color w:val="000000"/>
          <w:sz w:val="24"/>
          <w:szCs w:val="24"/>
        </w:rPr>
      </w:r>
      <w:r/>
    </w:p>
    <w:p>
      <w:pPr>
        <w:pStyle w:val="925"/>
        <w:ind w:firstLine="480"/>
        <w:spacing w:line="360" w:lineRule="auto"/>
        <w:widowControl/>
        <w:rPr>
          <w:color w:val="000000"/>
        </w:rPr>
      </w:pPr>
      <w:r>
        <w:rPr>
          <w:rFonts w:hint="eastAsia" w:ascii="宋体" w:hAnsi="宋体" w:eastAsia="宋体" w:cs="宋体"/>
          <w:color w:val="000000"/>
          <w:sz w:val="24"/>
          <w:szCs w:val="24"/>
        </w:rPr>
        <w:t xml:space="preserve">投标人应无偿提供培训资料、讲稿电子稿、培训讲义、操作手册等相关用品，所有资料均需采用中文书写，允许采购人在单位内部无偿使用、复制；培训过程中安排专业技术人员现场授课、实操指导，培训结束后组织考核，确保培训效果。</w:t>
      </w:r>
      <w:r>
        <w:rPr>
          <w:color w:val="000000"/>
        </w:rPr>
      </w:r>
      <w:r/>
    </w:p>
    <w:p>
      <w:pPr>
        <w:pStyle w:val="925"/>
        <w:numPr>
          <w:ilvl w:val="0"/>
          <w:numId w:val="19"/>
        </w:numPr>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lang w:val="en-US" w:eastAsia="zh-CN"/>
        </w:rPr>
        <w:t xml:space="preserve">运维保障服务方案</w:t>
      </w:r>
      <w:r>
        <w:rPr>
          <w:rFonts w:hint="eastAsia" w:ascii="宋体" w:hAnsi="宋体" w:cs="宋体"/>
          <w:b/>
          <w:bCs/>
          <w:color w:val="000000"/>
          <w:sz w:val="24"/>
          <w:szCs w:val="24"/>
        </w:rPr>
        <w:t xml:space="preserve">要求</w:t>
      </w:r>
      <w:r>
        <w:rPr>
          <w:rFonts w:hint="eastAsia" w:ascii="宋体" w:hAnsi="宋体" w:cs="宋体"/>
          <w:b/>
          <w:bCs/>
          <w:color w:val="000000"/>
          <w:sz w:val="24"/>
          <w:szCs w:val="24"/>
        </w:rPr>
      </w:r>
      <w:r/>
    </w:p>
    <w:p>
      <w:pPr>
        <w:pStyle w:val="925"/>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投标人需结合本项目特点及采购人实际需求制定</w:t>
      </w:r>
      <w:r>
        <w:rPr>
          <w:rFonts w:hint="eastAsia" w:ascii="宋体" w:hAnsi="宋体" w:eastAsia="宋体" w:cs="宋体"/>
          <w:bCs/>
          <w:color w:val="000000"/>
          <w:sz w:val="24"/>
          <w:szCs w:val="24"/>
        </w:rPr>
        <w:t xml:space="preserve">全面、高效、专业的</w:t>
      </w:r>
      <w:r>
        <w:rPr>
          <w:rFonts w:hint="eastAsia" w:ascii="宋体" w:hAnsi="宋体" w:eastAsia="宋体" w:cs="宋体"/>
          <w:bCs/>
          <w:color w:val="000000"/>
          <w:sz w:val="24"/>
          <w:szCs w:val="24"/>
          <w:lang w:val="en-US" w:eastAsia="zh-CN"/>
        </w:rPr>
        <w:t xml:space="preserve">运维保障</w:t>
      </w:r>
      <w:r>
        <w:rPr>
          <w:rFonts w:hint="eastAsia" w:ascii="宋体" w:hAnsi="宋体" w:eastAsia="宋体" w:cs="宋体"/>
          <w:bCs/>
          <w:color w:val="000000"/>
          <w:sz w:val="24"/>
          <w:szCs w:val="24"/>
        </w:rPr>
        <w:t xml:space="preserve">服务方案，明确</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时间、</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t xml:space="preserve">内容、人员配备、响应时间、服务方式、应急服务保障体系，确保光缆线路、通信管道及配套设备长期稳定运行，全面支撑院区间业务互联互通。</w:t>
      </w:r>
      <w:r>
        <w:rPr>
          <w:rFonts w:hint="eastAsia" w:ascii="宋体" w:hAnsi="宋体" w:eastAsia="宋体" w:cs="宋体"/>
          <w:bCs/>
          <w:color w:val="000000"/>
          <w:sz w:val="24"/>
          <w:szCs w:val="24"/>
        </w:rPr>
      </w:r>
      <w:r/>
    </w:p>
    <w:p>
      <w:pPr>
        <w:pStyle w:val="925"/>
        <w:ind w:firstLine="480"/>
        <w:jc w:val="left"/>
        <w:spacing w:line="360" w:lineRule="auto"/>
        <w:rPr>
          <w:color w:val="000000"/>
        </w:rPr>
      </w:pPr>
      <w:r>
        <w:rPr>
          <w:rFonts w:hint="eastAsia" w:ascii="宋体" w:hAnsi="宋体" w:eastAsia="宋体" w:cs="宋体"/>
          <w:color w:val="000000"/>
          <w:sz w:val="24"/>
          <w:szCs w:val="24"/>
        </w:rPr>
        <w:t xml:space="preserve">投标人提供光缆及相关设备的定期检查、日常维护、修缮及保养。如遇突发故障，能立即响应，并在</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小时内赶到现场，</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小时内修复并提交故障分析报告。在故障处理中加入或更换的光缆，应尽可能采用与原光缆为同一厂家、同一型号的光缆。投标人</w:t>
      </w:r>
      <w:r>
        <w:rPr>
          <w:rFonts w:hint="eastAsia" w:ascii="宋体" w:hAnsi="宋体" w:eastAsia="宋体" w:cs="宋体"/>
          <w:color w:val="000000"/>
          <w:sz w:val="24"/>
          <w:szCs w:val="24"/>
          <w:lang w:val="en-US" w:eastAsia="zh-CN"/>
        </w:rPr>
        <w:t xml:space="preserve">每年度</w:t>
      </w:r>
      <w:r>
        <w:rPr>
          <w:rFonts w:hint="eastAsia" w:ascii="宋体" w:hAnsi="宋体" w:eastAsia="宋体" w:cs="宋体"/>
          <w:color w:val="000000"/>
          <w:sz w:val="24"/>
          <w:szCs w:val="24"/>
        </w:rPr>
        <w:t xml:space="preserve">提交服务维护档案，包含维护文档、联络信息、维护记录、故障记录等信息。</w:t>
      </w:r>
      <w:r>
        <w:rPr>
          <w:color w:val="000000"/>
        </w:rPr>
      </w:r>
      <w:r/>
    </w:p>
    <w:p>
      <w:pPr>
        <w:pStyle w:val="92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响应时间：</w:t>
      </w:r>
      <w:r>
        <w:rPr>
          <w:rFonts w:hint="eastAsia" w:ascii="宋体" w:hAnsi="宋体" w:eastAsia="宋体" w:cs="宋体"/>
          <w:bCs/>
          <w:color w:val="000000"/>
          <w:sz w:val="24"/>
          <w:szCs w:val="24"/>
          <w:lang w:val="en-US" w:eastAsia="zh-CN"/>
        </w:rPr>
        <w:t xml:space="preserve">维护期</w:t>
      </w:r>
      <w:r>
        <w:rPr>
          <w:rFonts w:hint="eastAsia" w:ascii="宋体" w:hAnsi="宋体" w:eastAsia="宋体" w:cs="宋体"/>
          <w:bCs/>
          <w:color w:val="000000"/>
          <w:sz w:val="24"/>
          <w:szCs w:val="24"/>
        </w:rPr>
        <w:t xml:space="preserve">内，保持7×24小时电话响应，接到采购人通过电话、电子邮件等方式提出的服务请求（如光缆故障、管道问题、设备异常等）后，</w:t>
      </w:r>
      <w:r>
        <w:rPr>
          <w:rFonts w:hint="eastAsia" w:ascii="宋体" w:hAnsi="宋体" w:eastAsia="宋体" w:cs="宋体"/>
          <w:bCs/>
          <w:color w:val="000000"/>
          <w:sz w:val="24"/>
          <w:szCs w:val="24"/>
          <w:lang w:val="en-US" w:eastAsia="zh-CN"/>
        </w:rPr>
        <w:t xml:space="preserve">立即有效</w:t>
      </w:r>
      <w:r>
        <w:rPr>
          <w:rFonts w:hint="eastAsia" w:ascii="宋体" w:hAnsi="宋体" w:eastAsia="宋体" w:cs="宋体"/>
          <w:bCs/>
          <w:color w:val="000000"/>
          <w:sz w:val="24"/>
          <w:szCs w:val="24"/>
        </w:rPr>
        <w:t xml:space="preserve">响应，安排专业技术人员对接处理。</w:t>
      </w:r>
      <w:r>
        <w:rPr>
          <w:rFonts w:hint="eastAsia" w:ascii="宋体" w:hAnsi="宋体" w:eastAsia="宋体" w:cs="宋体"/>
          <w:bCs/>
          <w:color w:val="000000"/>
          <w:sz w:val="24"/>
          <w:szCs w:val="24"/>
        </w:rPr>
      </w:r>
      <w:r/>
    </w:p>
    <w:p>
      <w:pPr>
        <w:pStyle w:val="925"/>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服务考核要求：</w:t>
      </w:r>
      <w:r>
        <w:rPr>
          <w:rFonts w:hint="eastAsia" w:ascii="宋体" w:hAnsi="宋体" w:eastAsia="宋体" w:cs="宋体"/>
          <w:bCs/>
          <w:color w:val="000000"/>
          <w:sz w:val="24"/>
          <w:szCs w:val="24"/>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215"/>
        <w:gridCol w:w="5795"/>
        <w:gridCol w:w="794"/>
      </w:tblGrid>
      <w:tr>
        <w:trPr>
          <w:trHeight w:val="500"/>
        </w:trPr>
        <w:tc>
          <w:tcPr>
            <w:gridSpan w:val="4"/>
            <w:tcW w:w="8522" w:type="dxa"/>
            <w:vAlign w:val="center"/>
            <w:textDirection w:val="lrTb"/>
            <w:noWrap w:val="false"/>
          </w:tcPr>
          <w:p>
            <w:pPr>
              <w:pStyle w:val="92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考核打分表</w:t>
            </w:r>
            <w:r>
              <w:rPr>
                <w:rFonts w:hint="eastAsia" w:ascii="宋体" w:hAnsi="宋体" w:cs="宋体"/>
                <w:b/>
                <w:bCs/>
                <w:color w:val="000000"/>
                <w:sz w:val="24"/>
                <w:szCs w:val="24"/>
              </w:rPr>
            </w:r>
            <w:r/>
          </w:p>
        </w:tc>
      </w:tr>
      <w:tr>
        <w:trPr>
          <w:trHeight w:val="570"/>
        </w:trPr>
        <w:tc>
          <w:tcPr>
            <w:tcW w:w="718"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rPr>
                <w:rFonts w:hint="eastAsia" w:ascii="宋体" w:hAnsi="宋体" w:cs="宋体"/>
                <w:color w:val="000000"/>
                <w:sz w:val="24"/>
                <w:szCs w:val="24"/>
              </w:rPr>
            </w:r>
            <w:r/>
          </w:p>
        </w:tc>
        <w:tc>
          <w:tcPr>
            <w:tcW w:w="1215"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考核项目</w:t>
            </w:r>
            <w:r>
              <w:rPr>
                <w:rFonts w:hint="eastAsia" w:ascii="宋体" w:hAnsi="宋体" w:cs="宋体"/>
                <w:color w:val="000000"/>
                <w:sz w:val="24"/>
                <w:szCs w:val="24"/>
              </w:rPr>
            </w:r>
            <w:r/>
          </w:p>
        </w:tc>
        <w:tc>
          <w:tcPr>
            <w:tcW w:w="5795"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考核要求</w:t>
            </w:r>
            <w:r>
              <w:rPr>
                <w:rFonts w:hint="eastAsia" w:ascii="宋体" w:hAnsi="宋体" w:cs="宋体"/>
                <w:color w:val="000000"/>
                <w:sz w:val="24"/>
                <w:szCs w:val="24"/>
              </w:rPr>
            </w:r>
            <w:r/>
          </w:p>
        </w:tc>
        <w:tc>
          <w:tcPr>
            <w:tcW w:w="794"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分值</w:t>
            </w:r>
            <w:r>
              <w:rPr>
                <w:rFonts w:hint="eastAsia" w:ascii="宋体" w:hAnsi="宋体" w:cs="宋体"/>
                <w:color w:val="000000"/>
                <w:sz w:val="24"/>
                <w:szCs w:val="24"/>
              </w:rPr>
            </w:r>
            <w:r/>
          </w:p>
        </w:tc>
      </w:tr>
      <w:tr>
        <w:trPr>
          <w:trHeight w:val="570"/>
        </w:trPr>
        <w:tc>
          <w:tcPr>
            <w:tcW w:w="718"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215"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光缆链路质量</w:t>
            </w:r>
            <w:r>
              <w:rPr>
                <w:rFonts w:hint="eastAsia" w:ascii="宋体" w:hAnsi="宋体" w:cs="宋体"/>
                <w:color w:val="000000"/>
                <w:sz w:val="24"/>
                <w:szCs w:val="24"/>
              </w:rPr>
            </w:r>
            <w:r/>
          </w:p>
        </w:tc>
        <w:tc>
          <w:tcPr>
            <w:tcW w:w="5795" w:type="dxa"/>
            <w:vAlign w:val="center"/>
            <w:textDirection w:val="lrTb"/>
            <w:noWrap w:val="false"/>
          </w:tcPr>
          <w:p>
            <w:pPr>
              <w:pStyle w:val="92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光缆链路全年应稳定可靠，指标符合招标参数要求。</w:t>
            </w:r>
            <w:r>
              <w:rPr>
                <w:rFonts w:hint="eastAsia" w:ascii="宋体" w:hAnsi="宋体" w:cs="宋体"/>
                <w:color w:val="000000"/>
                <w:sz w:val="24"/>
                <w:szCs w:val="24"/>
              </w:rPr>
            </w:r>
            <w:r/>
          </w:p>
        </w:tc>
        <w:tc>
          <w:tcPr>
            <w:tcW w:w="794"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r>
      <w:tr>
        <w:trPr>
          <w:trHeight w:val="697"/>
        </w:trPr>
        <w:tc>
          <w:tcPr>
            <w:tcW w:w="718"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215"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项目实施</w:t>
            </w:r>
            <w:r>
              <w:rPr>
                <w:rFonts w:hint="eastAsia" w:ascii="宋体" w:hAnsi="宋体" w:cs="宋体"/>
                <w:color w:val="000000"/>
                <w:sz w:val="24"/>
                <w:szCs w:val="24"/>
              </w:rPr>
            </w:r>
            <w:r/>
          </w:p>
        </w:tc>
        <w:tc>
          <w:tcPr>
            <w:tcW w:w="5795" w:type="dxa"/>
            <w:vAlign w:val="center"/>
            <w:textDirection w:val="lrTb"/>
            <w:noWrap w:val="false"/>
          </w:tcPr>
          <w:p>
            <w:pPr>
              <w:pStyle w:val="92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设备安装、布线、标识标签等工作符合实施规范要求。设备安装牢固，运行稳定无故障。走线布局美观，无飞线。</w:t>
            </w:r>
            <w:r>
              <w:rPr>
                <w:rFonts w:hint="eastAsia" w:ascii="宋体" w:hAnsi="宋体" w:cs="宋体"/>
                <w:color w:val="000000"/>
                <w:sz w:val="24"/>
                <w:szCs w:val="24"/>
              </w:rPr>
            </w:r>
            <w:r/>
          </w:p>
        </w:tc>
        <w:tc>
          <w:tcPr>
            <w:tcW w:w="794"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r>
      <w:tr>
        <w:trPr>
          <w:trHeight w:val="731"/>
        </w:trPr>
        <w:tc>
          <w:tcPr>
            <w:tcW w:w="718"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215"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项目资料</w:t>
            </w:r>
            <w:r>
              <w:rPr>
                <w:rFonts w:hint="eastAsia" w:ascii="宋体" w:hAnsi="宋体" w:cs="宋体"/>
                <w:color w:val="000000"/>
                <w:sz w:val="24"/>
                <w:szCs w:val="24"/>
              </w:rPr>
            </w:r>
            <w:r/>
          </w:p>
        </w:tc>
        <w:tc>
          <w:tcPr>
            <w:tcW w:w="5795" w:type="dxa"/>
            <w:vAlign w:val="center"/>
            <w:textDirection w:val="lrTb"/>
            <w:noWrap w:val="false"/>
          </w:tcPr>
          <w:p>
            <w:pPr>
              <w:pStyle w:val="92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工程技术方案、光缆测试报告、联调报告、光缆及管道竣工图、巡检报告等资料完备齐全。</w:t>
            </w:r>
            <w:r>
              <w:rPr>
                <w:rFonts w:hint="eastAsia" w:ascii="宋体" w:hAnsi="宋体" w:cs="宋体"/>
                <w:color w:val="000000"/>
                <w:sz w:val="24"/>
                <w:szCs w:val="24"/>
              </w:rPr>
            </w:r>
            <w:r/>
          </w:p>
        </w:tc>
        <w:tc>
          <w:tcPr>
            <w:tcW w:w="794"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r>
      <w:tr>
        <w:trPr>
          <w:trHeight w:val="625"/>
        </w:trPr>
        <w:tc>
          <w:tcPr>
            <w:tcW w:w="718"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215"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巡检维护</w:t>
            </w:r>
            <w:r>
              <w:rPr>
                <w:rFonts w:hint="eastAsia" w:ascii="宋体" w:hAnsi="宋体" w:cs="宋体"/>
                <w:color w:val="000000"/>
                <w:sz w:val="24"/>
                <w:szCs w:val="24"/>
              </w:rPr>
            </w:r>
            <w:r/>
          </w:p>
        </w:tc>
        <w:tc>
          <w:tcPr>
            <w:tcW w:w="5795" w:type="dxa"/>
            <w:vAlign w:val="center"/>
            <w:textDirection w:val="lrTb"/>
            <w:noWrap w:val="false"/>
          </w:tcPr>
          <w:p>
            <w:pPr>
              <w:pStyle w:val="92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定期对光缆链路及设备进行巡检，对于潜在或已知的风险隐患处理及时。</w:t>
            </w:r>
            <w:r>
              <w:rPr>
                <w:rFonts w:hint="eastAsia" w:ascii="宋体" w:hAnsi="宋体" w:cs="宋体"/>
                <w:color w:val="000000"/>
                <w:sz w:val="24"/>
                <w:szCs w:val="24"/>
              </w:rPr>
            </w:r>
            <w:r/>
          </w:p>
        </w:tc>
        <w:tc>
          <w:tcPr>
            <w:tcW w:w="794"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r>
      <w:tr>
        <w:trPr>
          <w:trHeight w:val="716"/>
        </w:trPr>
        <w:tc>
          <w:tcPr>
            <w:tcW w:w="718"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215"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应急响应</w:t>
            </w:r>
            <w:r>
              <w:rPr>
                <w:rFonts w:hint="eastAsia" w:ascii="宋体" w:hAnsi="宋体" w:cs="宋体"/>
                <w:color w:val="000000"/>
                <w:sz w:val="24"/>
                <w:szCs w:val="24"/>
              </w:rPr>
            </w:r>
            <w:r/>
          </w:p>
        </w:tc>
        <w:tc>
          <w:tcPr>
            <w:tcW w:w="5795" w:type="dxa"/>
            <w:vAlign w:val="center"/>
            <w:textDirection w:val="lrTb"/>
            <w:noWrap w:val="false"/>
          </w:tcPr>
          <w:p>
            <w:pPr>
              <w:pStyle w:val="92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接到报修后能立即有效响应，</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小时到达现场，并在</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小时内恢复正常。</w:t>
            </w:r>
            <w:r>
              <w:rPr>
                <w:rFonts w:hint="eastAsia" w:ascii="宋体" w:hAnsi="宋体" w:cs="宋体"/>
                <w:color w:val="000000"/>
                <w:sz w:val="24"/>
                <w:szCs w:val="24"/>
              </w:rPr>
            </w:r>
            <w:r/>
          </w:p>
        </w:tc>
        <w:tc>
          <w:tcPr>
            <w:tcW w:w="794"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r>
      <w:tr>
        <w:trPr>
          <w:trHeight w:val="497"/>
        </w:trPr>
        <w:tc>
          <w:tcPr>
            <w:tcW w:w="718"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215"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服务质量</w:t>
            </w:r>
            <w:r>
              <w:rPr>
                <w:rFonts w:hint="eastAsia" w:ascii="宋体" w:hAnsi="宋体" w:cs="宋体"/>
                <w:color w:val="000000"/>
                <w:sz w:val="24"/>
                <w:szCs w:val="24"/>
              </w:rPr>
            </w:r>
            <w:r/>
          </w:p>
        </w:tc>
        <w:tc>
          <w:tcPr>
            <w:tcW w:w="5795" w:type="dxa"/>
            <w:vAlign w:val="center"/>
            <w:textDirection w:val="lrTb"/>
            <w:noWrap w:val="false"/>
          </w:tcPr>
          <w:p>
            <w:pPr>
              <w:pStyle w:val="92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工作人员业务水平突出、工作效率高效、工作态度积极。</w:t>
            </w:r>
            <w:r>
              <w:rPr>
                <w:rFonts w:hint="eastAsia" w:ascii="宋体" w:hAnsi="宋体" w:cs="宋体"/>
                <w:color w:val="000000"/>
                <w:sz w:val="24"/>
                <w:szCs w:val="24"/>
              </w:rPr>
            </w:r>
            <w:r/>
          </w:p>
        </w:tc>
        <w:tc>
          <w:tcPr>
            <w:tcW w:w="794"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r>
      <w:tr>
        <w:trPr>
          <w:trHeight w:val="528"/>
        </w:trPr>
        <w:tc>
          <w:tcPr>
            <w:tcW w:w="718"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215"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信息安全</w:t>
            </w:r>
            <w:r>
              <w:rPr>
                <w:rFonts w:hint="eastAsia" w:ascii="宋体" w:hAnsi="宋体" w:cs="宋体"/>
                <w:color w:val="000000"/>
                <w:sz w:val="24"/>
                <w:szCs w:val="24"/>
              </w:rPr>
            </w:r>
            <w:r/>
          </w:p>
        </w:tc>
        <w:tc>
          <w:tcPr>
            <w:tcW w:w="5795" w:type="dxa"/>
            <w:vAlign w:val="center"/>
            <w:textDirection w:val="lrTb"/>
            <w:noWrap w:val="false"/>
          </w:tcPr>
          <w:p>
            <w:pPr>
              <w:pStyle w:val="92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遵守保密协议要求，全年未发生网络安全及数据安全事件。</w:t>
            </w:r>
            <w:r>
              <w:rPr>
                <w:rFonts w:hint="eastAsia" w:ascii="宋体" w:hAnsi="宋体" w:cs="宋体"/>
                <w:color w:val="000000"/>
                <w:sz w:val="24"/>
                <w:szCs w:val="24"/>
              </w:rPr>
            </w:r>
            <w:r/>
          </w:p>
        </w:tc>
        <w:tc>
          <w:tcPr>
            <w:tcW w:w="794"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r>
      <w:tr>
        <w:trPr>
          <w:trHeight w:val="540"/>
        </w:trPr>
        <w:tc>
          <w:tcPr>
            <w:gridSpan w:val="3"/>
            <w:tcW w:w="7728"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总分</w:t>
            </w:r>
            <w:r>
              <w:rPr>
                <w:rFonts w:hint="eastAsia" w:ascii="宋体" w:hAnsi="宋体" w:cs="宋体"/>
                <w:color w:val="000000"/>
                <w:sz w:val="24"/>
                <w:szCs w:val="24"/>
              </w:rPr>
            </w:r>
            <w:r/>
          </w:p>
        </w:tc>
        <w:tc>
          <w:tcPr>
            <w:tcW w:w="794" w:type="dxa"/>
            <w:vAlign w:val="center"/>
            <w:textDirection w:val="lrTb"/>
            <w:noWrap w:val="false"/>
          </w:tcPr>
          <w:p>
            <w:pPr>
              <w:pStyle w:val="92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r>
    </w:tbl>
    <w:p>
      <w:pPr>
        <w:pStyle w:val="925"/>
        <w:rPr>
          <w:color w:val="000000"/>
        </w:rPr>
      </w:pPr>
      <w:r>
        <w:rPr>
          <w:color w:val="000000"/>
        </w:rPr>
      </w:r>
      <w:r/>
    </w:p>
    <w:p>
      <w:pPr>
        <w:pStyle w:val="925"/>
        <w:rPr>
          <w:color w:val="000000"/>
        </w:rPr>
      </w:pPr>
      <w:r>
        <w:rPr>
          <w:color w:val="000000"/>
        </w:rPr>
      </w:r>
      <w:r/>
    </w:p>
    <w:p>
      <w:pPr>
        <w:pStyle w:val="925"/>
        <w:numPr>
          <w:ilvl w:val="0"/>
          <w:numId w:val="0"/>
        </w:numPr>
        <w:spacing w:line="360" w:lineRule="exact"/>
        <w:rPr>
          <w:rFonts w:hint="eastAsia" w:ascii="宋体" w:hAnsi="宋体" w:cs="宋体"/>
          <w:b/>
          <w:color w:val="000000"/>
          <w:sz w:val="24"/>
          <w:szCs w:val="24"/>
        </w:rPr>
        <w:outlineLvl w:val="1"/>
      </w:pPr>
      <w:r>
        <w:rPr>
          <w:rFonts w:hint="eastAsia" w:ascii="宋体" w:hAnsi="宋体" w:cs="宋体"/>
          <w:b/>
          <w:color w:val="000000"/>
          <w:sz w:val="24"/>
          <w:szCs w:val="24"/>
          <w:lang w:val="en-US" w:eastAsia="zh-CN"/>
        </w:rPr>
        <w:t xml:space="preserve">七、</w:t>
      </w:r>
      <w:r>
        <w:rPr>
          <w:rFonts w:hint="eastAsia" w:ascii="宋体" w:hAnsi="宋体" w:cs="宋体"/>
          <w:b/>
          <w:color w:val="000000"/>
          <w:sz w:val="24"/>
          <w:szCs w:val="24"/>
        </w:rPr>
        <w:t xml:space="preserve">商务要求</w:t>
      </w:r>
      <w:r>
        <w:rPr>
          <w:rFonts w:hint="eastAsia" w:ascii="宋体" w:hAnsi="宋体" w:cs="宋体"/>
          <w:b/>
          <w:color w:val="000000"/>
          <w:sz w:val="24"/>
          <w:szCs w:val="24"/>
        </w:rPr>
      </w:r>
      <w:r/>
    </w:p>
    <w:p>
      <w:pPr>
        <w:pStyle w:val="925"/>
        <w:ind w:firstLine="482"/>
        <w:keepLines/>
        <w:keepNext/>
        <w:spacing w:line="360" w:lineRule="auto"/>
        <w:rPr>
          <w:rFonts w:ascii="宋体" w:hAnsi="宋体" w:cs="宋体"/>
          <w:b/>
          <w:bCs/>
          <w:i w:val="0"/>
          <w:iCs w:val="0"/>
          <w:color w:val="000000"/>
          <w:sz w:val="24"/>
          <w:szCs w:val="24"/>
          <w:u w:val="none"/>
          <w:lang w:val="en-US" w:eastAsia="zh-CN"/>
        </w:rPr>
        <w:outlineLvl w:val="2"/>
      </w:pPr>
      <w:r>
        <w:rPr>
          <w:rFonts w:hint="eastAsia" w:ascii="宋体" w:hAnsi="宋体" w:cs="宋体"/>
          <w:b/>
          <w:bCs/>
          <w:i w:val="0"/>
          <w:iCs w:val="0"/>
          <w:color w:val="000000"/>
          <w:sz w:val="24"/>
          <w:szCs w:val="24"/>
          <w:u w:val="none"/>
          <w:lang w:val="en-US" w:eastAsia="zh-CN"/>
        </w:rPr>
        <w:t xml:space="preserve">其中</w:t>
      </w:r>
      <w:r>
        <w:rPr>
          <w:rFonts w:hint="eastAsia" w:ascii="宋体" w:hAnsi="宋体" w:cs="宋体"/>
          <w:b/>
          <w:bCs/>
          <w:i/>
          <w:iCs/>
          <w:color w:val="000000"/>
          <w:sz w:val="24"/>
          <w:szCs w:val="24"/>
          <w:u w:val="single"/>
          <w:lang w:val="en-US" w:eastAsia="zh-CN"/>
        </w:rPr>
        <w:t xml:space="preserve">斜体且有下划线部分</w:t>
      </w:r>
      <w:r>
        <w:rPr>
          <w:rFonts w:hint="eastAsia" w:ascii="宋体" w:hAnsi="宋体" w:cs="宋体"/>
          <w:b/>
          <w:bCs/>
          <w:i w:val="0"/>
          <w:iCs w:val="0"/>
          <w:color w:val="000000"/>
          <w:sz w:val="24"/>
          <w:szCs w:val="24"/>
          <w:u w:val="none"/>
          <w:lang w:val="en-US" w:eastAsia="zh-CN"/>
        </w:rPr>
        <w:t xml:space="preserve">或加*号条款为实质性要求。</w:t>
      </w:r>
      <w:r>
        <w:rPr>
          <w:rFonts w:ascii="宋体" w:hAnsi="宋体" w:cs="宋体"/>
          <w:b/>
          <w:bCs/>
          <w:i w:val="0"/>
          <w:iCs w:val="0"/>
          <w:color w:val="000000"/>
          <w:sz w:val="24"/>
          <w:szCs w:val="24"/>
          <w:u w:val="none"/>
          <w:lang w:val="en-US" w:eastAsia="zh-CN"/>
        </w:rPr>
      </w:r>
      <w:r/>
    </w:p>
    <w:p>
      <w:pPr>
        <w:pStyle w:val="925"/>
        <w:numPr>
          <w:ilvl w:val="0"/>
          <w:numId w:val="0"/>
        </w:numPr>
        <w:keepLines/>
        <w:keepNext/>
        <w:spacing w:line="360" w:lineRule="auto"/>
        <w:rPr>
          <w:rFonts w:ascii="宋体" w:hAnsi="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bidi="ar-SA"/>
        </w:rPr>
        <w:t xml:space="preserve">1、</w:t>
      </w:r>
      <w:r>
        <w:rPr>
          <w:rFonts w:hint="eastAsia" w:ascii="宋体" w:hAnsi="宋体" w:cs="宋体"/>
          <w:b/>
          <w:bCs/>
          <w:color w:val="000000"/>
          <w:sz w:val="24"/>
          <w:szCs w:val="24"/>
          <w:lang w:val="en-US" w:eastAsia="zh-CN"/>
        </w:rPr>
        <w:t xml:space="preserve">公司实力</w:t>
      </w:r>
      <w:r>
        <w:rPr>
          <w:rFonts w:ascii="宋体" w:hAnsi="宋体" w:cs="宋体"/>
          <w:b/>
          <w:bCs/>
          <w:color w:val="000000"/>
          <w:sz w:val="24"/>
          <w:szCs w:val="24"/>
          <w:lang w:val="en-US" w:eastAsia="zh-CN"/>
        </w:rPr>
      </w:r>
      <w:r/>
    </w:p>
    <w:p>
      <w:pPr>
        <w:pStyle w:val="925"/>
        <w:numPr>
          <w:ilvl w:val="0"/>
          <w:numId w:val="0"/>
        </w:numPr>
        <w:keepLines/>
        <w:keepNext/>
        <w:spacing w:line="360" w:lineRule="auto"/>
        <w:rPr>
          <w:rFonts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（1）企业资质</w:t>
      </w:r>
      <w:r>
        <w:rPr>
          <w:rFonts w:ascii="宋体" w:hAnsi="宋体" w:cs="宋体"/>
          <w:b/>
          <w:bCs/>
          <w:color w:val="000000"/>
          <w:sz w:val="24"/>
          <w:szCs w:val="24"/>
          <w:lang w:val="en-US" w:eastAsia="zh-CN"/>
        </w:rPr>
      </w:r>
      <w:r/>
    </w:p>
    <w:p>
      <w:pPr>
        <w:pStyle w:val="925"/>
        <w:ind w:firstLine="480"/>
        <w:spacing w:line="360" w:lineRule="auto"/>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投标人具有国家认监委认可的机构颁发的有效期内的ISO27001信息安全管理体系认证证书、ISO20000信息技术服务管理体系认证证书；投标人具有国家认监委认可的机构颁发的有效期内的信息安全服务资质认证证书、GB/T 36733-2018服务质量管理体系评价证书</w:t>
      </w:r>
      <w:r>
        <w:rPr>
          <w:rFonts w:hint="eastAsia" w:ascii="宋体" w:hAnsi="宋体" w:eastAsia="宋体" w:cs="宋体"/>
          <w:iCs/>
          <w:color w:val="000000"/>
          <w:sz w:val="24"/>
          <w:szCs w:val="24"/>
          <w:lang w:eastAsia="zh-CN"/>
        </w:rPr>
        <w:t xml:space="preserve">。</w:t>
      </w:r>
      <w:r>
        <w:rPr>
          <w:rFonts w:hint="eastAsia" w:ascii="宋体" w:hAnsi="宋体" w:eastAsia="宋体" w:cs="宋体"/>
          <w:iCs/>
          <w:color w:val="000000"/>
          <w:sz w:val="24"/>
          <w:szCs w:val="24"/>
        </w:rPr>
      </w:r>
      <w:r/>
    </w:p>
    <w:p>
      <w:pPr>
        <w:pStyle w:val="925"/>
        <w:numPr>
          <w:ilvl w:val="0"/>
          <w:numId w:val="0"/>
        </w:numPr>
        <w:ind w:left="0" w:firstLine="0"/>
        <w:keepLines/>
        <w:keepNext/>
        <w:spacing w:line="360" w:lineRule="auto"/>
        <w:rPr>
          <w:rFonts w:hint="eastAsia" w:ascii="宋体" w:hAnsi="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bidi="ar-SA"/>
        </w:rPr>
        <w:t xml:space="preserve">（</w:t>
      </w:r>
      <w:r>
        <w:rPr>
          <w:rFonts w:hint="eastAsia" w:ascii="宋体" w:hAnsi="宋体" w:cs="宋体"/>
          <w:b/>
          <w:bCs/>
          <w:color w:val="000000"/>
          <w:sz w:val="24"/>
          <w:szCs w:val="24"/>
          <w:lang w:val="en-US" w:eastAsia="zh-CN" w:bidi="ar-SA"/>
        </w:rPr>
        <w:t xml:space="preserve">2</w:t>
      </w:r>
      <w:r>
        <w:rPr>
          <w:rFonts w:hint="eastAsia" w:ascii="宋体" w:hAnsi="宋体" w:eastAsia="宋体" w:cs="宋体"/>
          <w:b/>
          <w:bCs/>
          <w:color w:val="000000"/>
          <w:sz w:val="24"/>
          <w:szCs w:val="24"/>
          <w:lang w:val="en-US" w:eastAsia="zh-CN" w:bidi="ar-SA"/>
        </w:rPr>
        <w:t xml:space="preserve">）</w:t>
      </w:r>
      <w:r>
        <w:rPr>
          <w:rFonts w:hint="eastAsia" w:ascii="宋体" w:hAnsi="宋体" w:cs="宋体"/>
          <w:b/>
          <w:bCs/>
          <w:color w:val="000000"/>
          <w:sz w:val="24"/>
          <w:szCs w:val="24"/>
          <w:lang w:val="en-US" w:eastAsia="zh-CN"/>
        </w:rPr>
        <w:t xml:space="preserve">相关业绩要求</w:t>
      </w:r>
      <w:r>
        <w:rPr>
          <w:rFonts w:hint="eastAsia" w:ascii="宋体" w:hAnsi="宋体" w:cs="宋体"/>
          <w:b/>
          <w:bCs/>
          <w:color w:val="000000"/>
          <w:sz w:val="24"/>
          <w:szCs w:val="24"/>
          <w:lang w:val="en-US" w:eastAsia="zh-CN"/>
        </w:rPr>
      </w:r>
      <w:r/>
    </w:p>
    <w:p>
      <w:pPr>
        <w:pStyle w:val="925"/>
        <w:ind w:firstLine="480"/>
        <w:spacing w:line="520" w:lineRule="exact"/>
        <w:rPr>
          <w:rFonts w:hint="eastAsia" w:ascii="宋体" w:hAnsi="宋体"/>
          <w:color w:val="000000"/>
          <w:sz w:val="24"/>
          <w:szCs w:val="24"/>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提供自2023年1月1日（含）以来同类业绩案例合同。</w:t>
      </w:r>
      <w:r>
        <w:rPr>
          <w:rFonts w:hint="eastAsia" w:ascii="宋体" w:hAnsi="宋体"/>
          <w:color w:val="000000"/>
          <w:sz w:val="24"/>
          <w:szCs w:val="24"/>
        </w:rPr>
      </w:r>
      <w:r/>
    </w:p>
    <w:p>
      <w:pPr>
        <w:pStyle w:val="925"/>
        <w:numPr>
          <w:ilvl w:val="0"/>
          <w:numId w:val="0"/>
        </w:numPr>
        <w:keepLines/>
        <w:keepNext/>
        <w:spacing w:line="360" w:lineRule="auto"/>
        <w:rPr>
          <w:rFonts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2、项目人员</w:t>
      </w:r>
      <w:r>
        <w:rPr>
          <w:rFonts w:hint="eastAsia" w:ascii="宋体" w:hAnsi="宋体" w:cs="宋体"/>
          <w:b/>
          <w:bCs/>
          <w:color w:val="000000"/>
          <w:sz w:val="24"/>
          <w:szCs w:val="24"/>
          <w:lang w:val="en-US" w:eastAsia="zh-CN" w:bidi="ar-SA"/>
        </w:rPr>
        <w:t xml:space="preserve">配备</w:t>
      </w:r>
      <w:r>
        <w:rPr>
          <w:rFonts w:ascii="宋体" w:hAnsi="宋体" w:eastAsia="宋体" w:cs="宋体"/>
          <w:b/>
          <w:bCs/>
          <w:color w:val="000000"/>
          <w:sz w:val="24"/>
          <w:szCs w:val="24"/>
          <w:lang w:val="en-US" w:eastAsia="zh-CN" w:bidi="ar-SA"/>
        </w:rPr>
      </w:r>
      <w:r/>
    </w:p>
    <w:p>
      <w:pPr>
        <w:pStyle w:val="925"/>
        <w:ind w:firstLine="480"/>
        <w:spacing w:line="360" w:lineRule="auto"/>
        <w:tabs>
          <w:tab w:val="left" w:pos="360" w:leader="none"/>
        </w:tabs>
        <w:rPr>
          <w:rFonts w:ascii="宋体" w:hAnsi="宋体" w:eastAsia="宋体" w:cs="宋体"/>
          <w:b/>
          <w:bCs/>
          <w:color w:val="000000"/>
          <w:sz w:val="24"/>
          <w:szCs w:val="24"/>
          <w:lang w:val="en-US" w:eastAsia="zh-CN" w:bidi="ar-SA"/>
        </w:rPr>
      </w:pPr>
      <w:r>
        <w:rPr>
          <w:rFonts w:hint="eastAsia" w:ascii="宋体" w:hAnsi="宋体"/>
          <w:color w:val="000000"/>
          <w:sz w:val="24"/>
          <w:szCs w:val="24"/>
          <w:lang w:val="en-US" w:eastAsia="zh-CN"/>
        </w:rPr>
        <w:t xml:space="preserve">投标人为本项目配置项目经理1人，技术负责人1人，实施团队成员4人，人员不重复。</w:t>
      </w:r>
      <w:r>
        <w:rPr>
          <w:rFonts w:ascii="宋体" w:hAnsi="宋体" w:eastAsia="宋体" w:cs="宋体"/>
          <w:b/>
          <w:bCs/>
          <w:color w:val="000000"/>
          <w:sz w:val="24"/>
          <w:szCs w:val="24"/>
          <w:lang w:val="en-US" w:eastAsia="zh-CN" w:bidi="ar-SA"/>
        </w:rPr>
      </w:r>
      <w:r/>
    </w:p>
    <w:p>
      <w:pPr>
        <w:pStyle w:val="925"/>
        <w:ind w:firstLine="480"/>
        <w:spacing w:line="360" w:lineRule="auto"/>
        <w:tabs>
          <w:tab w:val="left" w:pos="360" w:leader="none"/>
        </w:tabs>
        <w:rPr>
          <w:rFonts w:hint="eastAsia" w:ascii="宋体" w:hAnsi="宋体" w:eastAsia="宋体" w:cs="宋体"/>
          <w:b w:val="0"/>
          <w:bCs w:val="0"/>
          <w:color w:val="000000"/>
          <w:sz w:val="24"/>
          <w:szCs w:val="24"/>
          <w:lang w:eastAsia="zh-CN"/>
        </w:rPr>
      </w:pPr>
      <w:r>
        <w:rPr>
          <w:rFonts w:hint="eastAsia" w:ascii="宋体" w:hAnsi="宋体" w:eastAsia="宋体" w:cs="宋体"/>
          <w:b/>
          <w:bCs/>
          <w:color w:val="000000"/>
          <w:sz w:val="24"/>
          <w:szCs w:val="24"/>
          <w:lang w:val="en-US" w:eastAsia="zh-CN" w:bidi="ar-SA"/>
        </w:rPr>
        <w:t xml:space="preserve">（1）项目经理（1人）：</w:t>
      </w:r>
      <w:r>
        <w:rPr>
          <w:rFonts w:hint="eastAsia" w:ascii="宋体" w:hAnsi="宋体" w:eastAsia="宋体" w:cs="宋体"/>
          <w:b w:val="0"/>
          <w:bCs w:val="0"/>
          <w:color w:val="000000"/>
          <w:sz w:val="24"/>
          <w:szCs w:val="24"/>
          <w:lang w:val="en-US" w:eastAsia="zh-CN" w:bidi="ar-SA"/>
        </w:rPr>
        <w:t xml:space="preserve">具有住房和城乡建设部</w:t>
      </w:r>
      <w:r>
        <w:rPr>
          <w:rFonts w:hint="eastAsia" w:ascii="宋体" w:hAnsi="宋体" w:cs="宋体"/>
          <w:b w:val="0"/>
          <w:bCs w:val="0"/>
          <w:color w:val="000000"/>
          <w:sz w:val="24"/>
          <w:szCs w:val="24"/>
          <w:lang w:val="en-US" w:eastAsia="zh-CN" w:bidi="ar-SA"/>
        </w:rPr>
        <w:t xml:space="preserve">颁发的</w:t>
      </w:r>
      <w:r>
        <w:rPr>
          <w:rFonts w:hint="eastAsia" w:ascii="宋体" w:hAnsi="宋体" w:eastAsia="宋体" w:cs="宋体"/>
          <w:b w:val="0"/>
          <w:bCs w:val="0"/>
          <w:color w:val="000000"/>
          <w:sz w:val="24"/>
          <w:szCs w:val="24"/>
          <w:lang w:val="en-US" w:eastAsia="zh-CN" w:bidi="ar-SA"/>
        </w:rPr>
        <w:t xml:space="preserve">一级建造师证书（通信与广电工程或机电工</w:t>
      </w:r>
      <w:r>
        <w:rPr>
          <w:rFonts w:hint="eastAsia" w:ascii="宋体" w:hAnsi="宋体" w:cs="宋体"/>
          <w:b w:val="0"/>
          <w:bCs w:val="0"/>
          <w:color w:val="000000"/>
          <w:sz w:val="24"/>
          <w:szCs w:val="24"/>
        </w:rPr>
        <w:t xml:space="preserve">程）、</w:t>
      </w:r>
      <w:r>
        <w:rPr>
          <w:rFonts w:hint="eastAsia" w:ascii="宋体" w:hAnsi="宋体" w:cs="宋体"/>
          <w:color w:val="000000"/>
          <w:sz w:val="24"/>
          <w:szCs w:val="24"/>
        </w:rPr>
        <w:t xml:space="preserve">高级工程师证书、人社部门颁发的高级信息系统项目管理师证书、中国网络安全审查技术与认证中心颁发的CISAW信息安全保障人员认证证书</w:t>
      </w:r>
      <w:r>
        <w:rPr>
          <w:rFonts w:hint="eastAsia" w:ascii="宋体" w:hAnsi="宋体" w:cs="宋体"/>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925"/>
        <w:ind w:firstLine="480"/>
        <w:spacing w:line="360" w:lineRule="auto"/>
        <w:tabs>
          <w:tab w:val="left" w:pos="360" w:leader="none"/>
        </w:tabs>
        <w:rPr>
          <w:rFonts w:hint="eastAsia" w:ascii="宋体" w:hAnsi="宋体" w:cs="宋体"/>
          <w:color w:val="000000"/>
          <w:sz w:val="24"/>
          <w:szCs w:val="24"/>
        </w:rPr>
      </w:pPr>
      <w:r>
        <w:rPr>
          <w:rFonts w:hint="eastAsia" w:ascii="宋体" w:hAnsi="宋体" w:cs="宋体"/>
          <w:b/>
          <w:bCs/>
          <w:color w:val="000000"/>
          <w:sz w:val="24"/>
          <w:szCs w:val="24"/>
        </w:rPr>
        <w:t xml:space="preserve">（2）技术负责人（1人）：</w:t>
      </w:r>
      <w:r>
        <w:rPr>
          <w:rFonts w:hint="eastAsia" w:ascii="宋体" w:hAnsi="宋体" w:cs="宋体"/>
          <w:color w:val="000000"/>
          <w:sz w:val="24"/>
          <w:szCs w:val="24"/>
        </w:rPr>
        <w:t xml:space="preserve">具有</w:t>
      </w:r>
      <w:r>
        <w:rPr>
          <w:rFonts w:hint="eastAsia" w:ascii="宋体" w:hAnsi="宋体" w:cs="宋体"/>
          <w:color w:val="000000"/>
          <w:sz w:val="24"/>
          <w:szCs w:val="24"/>
        </w:rPr>
        <w:t xml:space="preserve">高级工程师证书、人社部门颁发的高级信息系统项目管理师证书、</w:t>
      </w:r>
      <w:r>
        <w:rPr>
          <w:rFonts w:hint="eastAsia" w:ascii="宋体" w:hAnsi="宋体" w:cs="宋体"/>
          <w:color w:val="000000"/>
          <w:sz w:val="24"/>
          <w:szCs w:val="24"/>
        </w:rPr>
        <w:t xml:space="preserve">中国网络安全审查技术与认证中心颁发的CISAW信息安全保障人员认证证书；</w:t>
      </w:r>
      <w:r>
        <w:rPr>
          <w:rFonts w:hint="eastAsia" w:ascii="宋体" w:hAnsi="宋体" w:cs="宋体"/>
          <w:color w:val="000000"/>
          <w:sz w:val="24"/>
          <w:szCs w:val="24"/>
        </w:rPr>
      </w:r>
      <w:r/>
    </w:p>
    <w:p>
      <w:pPr>
        <w:pStyle w:val="925"/>
        <w:ind w:firstLine="480"/>
        <w:spacing w:line="360" w:lineRule="auto"/>
        <w:tabs>
          <w:tab w:val="left" w:pos="360" w:leader="none"/>
        </w:tabs>
        <w:rPr>
          <w:rFonts w:hint="eastAsia" w:ascii="宋体" w:hAnsi="宋体" w:cs="宋体"/>
          <w:color w:val="000000"/>
          <w:sz w:val="24"/>
          <w:szCs w:val="24"/>
        </w:rPr>
      </w:pPr>
      <w:r>
        <w:rPr>
          <w:rFonts w:hint="eastAsia" w:ascii="宋体" w:hAnsi="宋体" w:cs="宋体"/>
          <w:b/>
          <w:bCs/>
          <w:color w:val="000000"/>
          <w:sz w:val="24"/>
          <w:szCs w:val="24"/>
        </w:rPr>
        <w:t xml:space="preserve">（3）团队成员（4人）：</w:t>
      </w:r>
      <w:r>
        <w:rPr>
          <w:rFonts w:hint="eastAsia" w:ascii="宋体" w:hAnsi="宋体" w:cs="宋体"/>
          <w:color w:val="000000"/>
          <w:sz w:val="24"/>
          <w:szCs w:val="24"/>
        </w:rPr>
        <w:t xml:space="preserve">具有</w:t>
      </w:r>
      <w:r>
        <w:rPr>
          <w:rFonts w:hint="eastAsia" w:ascii="宋体" w:hAnsi="宋体" w:cs="宋体"/>
          <w:color w:val="000000"/>
          <w:sz w:val="24"/>
          <w:szCs w:val="24"/>
        </w:rPr>
        <w:t xml:space="preserve">人社部门颁发的高级信息系统项目管理师证书、人社部门颁发的中级系统集成项目管理工程师证书、</w:t>
      </w:r>
      <w:r>
        <w:rPr>
          <w:rFonts w:hint="eastAsia" w:ascii="宋体" w:hAnsi="宋体" w:cs="宋体"/>
          <w:color w:val="000000"/>
          <w:sz w:val="24"/>
          <w:szCs w:val="24"/>
        </w:rPr>
        <w:t xml:space="preserve">中国信息安全测评中心颁发的CISP注册信息安全专业人员证书、中国网络安全审查技术与认证中心颁发的CISAW信息安全保障人员认证证书。</w:t>
      </w:r>
      <w:r>
        <w:rPr>
          <w:rFonts w:hint="eastAsia" w:ascii="宋体" w:hAnsi="宋体" w:cs="宋体"/>
          <w:color w:val="000000"/>
          <w:sz w:val="24"/>
          <w:szCs w:val="24"/>
        </w:rPr>
      </w:r>
      <w:r/>
    </w:p>
    <w:p>
      <w:pPr>
        <w:pStyle w:val="925"/>
        <w:numPr>
          <w:ilvl w:val="0"/>
          <w:numId w:val="0"/>
        </w:numPr>
        <w:keepLines/>
        <w:keepNext/>
        <w:spacing w:line="360" w:lineRule="auto"/>
        <w:rPr>
          <w:rFonts w:hint="eastAsia" w:ascii="宋体" w:hAnsi="宋体" w:eastAsia="宋体" w:cs="宋体"/>
          <w:b/>
          <w:bCs/>
          <w:color w:val="000000"/>
          <w:sz w:val="24"/>
          <w:szCs w:val="24"/>
          <w:lang w:eastAsia="zh-CN"/>
        </w:rPr>
        <w:outlineLvl w:val="2"/>
      </w:pPr>
      <w:r>
        <w:rPr>
          <w:rFonts w:hint="eastAsia" w:ascii="宋体" w:hAnsi="宋体" w:cs="宋体"/>
          <w:b/>
          <w:bCs/>
          <w:color w:val="000000"/>
          <w:sz w:val="24"/>
          <w:szCs w:val="24"/>
          <w:lang w:val="en-US" w:eastAsia="zh-CN" w:bidi="ar-SA"/>
        </w:rPr>
        <w:t xml:space="preserve">3</w:t>
      </w:r>
      <w:r>
        <w:rPr>
          <w:rFonts w:hint="eastAsia" w:ascii="宋体" w:hAnsi="宋体" w:eastAsia="宋体" w:cs="宋体"/>
          <w:b/>
          <w:bCs/>
          <w:color w:val="000000"/>
          <w:sz w:val="24"/>
          <w:szCs w:val="24"/>
          <w:lang w:val="en-US" w:eastAsia="zh-CN" w:bidi="ar-SA"/>
        </w:rPr>
        <w:t xml:space="preserve">、</w:t>
      </w:r>
      <w:r>
        <w:rPr>
          <w:rFonts w:hint="eastAsia" w:ascii="宋体" w:hAnsi="宋体" w:cs="宋体"/>
          <w:b/>
          <w:bCs/>
          <w:color w:val="000000"/>
          <w:sz w:val="24"/>
          <w:szCs w:val="24"/>
          <w:lang w:val="en-US" w:eastAsia="zh-CN"/>
        </w:rPr>
        <w:t xml:space="preserve">交付期限</w:t>
      </w:r>
      <w:r>
        <w:rPr>
          <w:rFonts w:hint="eastAsia" w:ascii="宋体" w:hAnsi="宋体" w:cs="宋体"/>
          <w:b/>
          <w:bCs/>
          <w:color w:val="000000"/>
          <w:sz w:val="24"/>
          <w:szCs w:val="24"/>
        </w:rPr>
        <w:t xml:space="preserve">、实施地点</w:t>
      </w:r>
      <w:r>
        <w:rPr>
          <w:rFonts w:hint="eastAsia" w:ascii="宋体" w:hAnsi="宋体" w:eastAsia="宋体" w:cs="宋体"/>
          <w:b/>
          <w:bCs/>
          <w:color w:val="000000"/>
          <w:sz w:val="24"/>
          <w:szCs w:val="24"/>
          <w:lang w:eastAsia="zh-CN"/>
        </w:rPr>
      </w:r>
      <w:r/>
    </w:p>
    <w:p>
      <w:pPr>
        <w:pStyle w:val="925"/>
        <w:ind w:firstLine="480"/>
        <w:spacing w:line="360" w:lineRule="auto"/>
        <w:rPr>
          <w:rFonts w:hint="eastAsia" w:ascii="宋体" w:hAnsi="宋体" w:eastAsia="宋体" w:cs="宋体"/>
          <w:color w:val="000000"/>
          <w:sz w:val="24"/>
          <w:szCs w:val="24"/>
        </w:rPr>
      </w:pPr>
      <w:r>
        <w:rPr>
          <w:rFonts w:hint="eastAsia" w:ascii="宋体" w:hAnsi="宋体" w:eastAsia="宋体" w:cs="宋体"/>
          <w:iCs/>
          <w:color w:val="000000"/>
          <w:sz w:val="24"/>
          <w:szCs w:val="24"/>
        </w:rPr>
        <w:t xml:space="preserve">（1）</w:t>
      </w:r>
      <w:r>
        <w:rPr>
          <w:rFonts w:hint="eastAsia" w:ascii="宋体" w:hAnsi="宋体" w:eastAsia="宋体" w:cs="宋体"/>
          <w:iCs/>
          <w:color w:val="000000"/>
          <w:sz w:val="24"/>
          <w:szCs w:val="24"/>
          <w:lang w:val="en-US" w:eastAsia="zh-CN"/>
        </w:rPr>
        <w:t xml:space="preserve">交付期限</w:t>
      </w:r>
      <w:r>
        <w:rPr>
          <w:rFonts w:hint="eastAsia" w:ascii="宋体" w:hAnsi="宋体" w:eastAsia="宋体" w:cs="宋体"/>
          <w:iCs/>
          <w:color w:val="000000"/>
          <w:sz w:val="24"/>
          <w:szCs w:val="24"/>
        </w:rPr>
        <w:t xml:space="preserve">：</w:t>
      </w:r>
      <w:r>
        <w:rPr>
          <w:rFonts w:hint="eastAsia" w:ascii="宋体" w:hAnsi="宋体" w:eastAsia="宋体" w:cs="宋体"/>
          <w:color w:val="000000"/>
          <w:sz w:val="24"/>
          <w:szCs w:val="24"/>
        </w:rPr>
        <w:t xml:space="preserve">合同签订后60日内</w:t>
      </w:r>
      <w:r>
        <w:rPr>
          <w:rFonts w:hint="eastAsia" w:ascii="宋体" w:hAnsi="宋体" w:eastAsia="宋体" w:cs="宋体"/>
          <w:color w:val="000000"/>
          <w:sz w:val="24"/>
          <w:szCs w:val="24"/>
          <w:lang w:val="en-US" w:eastAsia="zh-CN"/>
        </w:rPr>
        <w:t xml:space="preserve">完成2条48芯光缆接入及验收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5"/>
        <w:ind w:firstLine="480"/>
        <w:spacing w:line="360" w:lineRule="auto"/>
        <w:widowControl/>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（2）项目实施地点：采购人指定地点。</w:t>
      </w:r>
      <w:r>
        <w:rPr>
          <w:rFonts w:hint="eastAsia" w:ascii="宋体" w:hAnsi="宋体" w:eastAsia="宋体" w:cs="宋体"/>
          <w:iCs/>
          <w:color w:val="000000"/>
          <w:sz w:val="24"/>
          <w:szCs w:val="24"/>
        </w:rPr>
      </w:r>
      <w:r/>
    </w:p>
    <w:p>
      <w:pPr>
        <w:pStyle w:val="925"/>
        <w:spacing w:line="360" w:lineRule="auto"/>
        <w:rPr>
          <w:rFonts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4、合同期限（服务期限）</w:t>
      </w:r>
      <w:r>
        <w:rPr>
          <w:rFonts w:ascii="宋体" w:hAnsi="宋体" w:cs="宋体"/>
          <w:b/>
          <w:bCs/>
          <w:color w:val="000000"/>
          <w:sz w:val="24"/>
          <w:szCs w:val="24"/>
          <w:lang w:val="en-US" w:eastAsia="zh-CN"/>
        </w:rPr>
      </w:r>
      <w:r/>
    </w:p>
    <w:p>
      <w:pPr>
        <w:pStyle w:val="925"/>
        <w:ind w:firstLine="480"/>
        <w:spacing w:line="360" w:lineRule="auto"/>
        <w:rPr>
          <w:rFonts w:hint="eastAsia" w:ascii="宋体" w:hAnsi="宋体" w:cs="宋体"/>
          <w:b w:val="0"/>
          <w:bCs w:val="0"/>
          <w:i w:val="0"/>
          <w:iCs w:val="0"/>
          <w:color w:val="000000"/>
          <w:sz w:val="24"/>
          <w:szCs w:val="24"/>
          <w:u w:val="none"/>
        </w:rPr>
      </w:pPr>
      <w:r>
        <w:rPr>
          <w:rFonts w:hint="eastAsia" w:ascii="宋体" w:hAnsi="宋体" w:cs="宋体"/>
          <w:b w:val="0"/>
          <w:bCs w:val="0"/>
          <w:i w:val="0"/>
          <w:iCs w:val="0"/>
          <w:color w:val="000000"/>
          <w:sz w:val="24"/>
          <w:szCs w:val="24"/>
          <w:u w:val="none"/>
        </w:rPr>
        <w:t xml:space="preserve">服务期：</w:t>
      </w:r>
      <w:r>
        <w:rPr>
          <w:rFonts w:hint="eastAsia" w:ascii="宋体" w:hAnsi="宋体" w:cs="宋体"/>
          <w:b w:val="0"/>
          <w:bCs w:val="0"/>
          <w:i w:val="0"/>
          <w:iCs w:val="0"/>
          <w:color w:val="000000"/>
          <w:sz w:val="24"/>
          <w:szCs w:val="24"/>
          <w:u w:val="none"/>
          <w:lang w:val="en-US" w:eastAsia="zh-CN"/>
        </w:rPr>
        <w:t xml:space="preserve">三</w:t>
      </w:r>
      <w:r>
        <w:rPr>
          <w:rFonts w:hint="eastAsia" w:ascii="宋体" w:hAnsi="宋体" w:cs="宋体"/>
          <w:b w:val="0"/>
          <w:bCs w:val="0"/>
          <w:i w:val="0"/>
          <w:iCs w:val="0"/>
          <w:color w:val="000000"/>
          <w:sz w:val="24"/>
          <w:szCs w:val="24"/>
          <w:u w:val="none"/>
        </w:rPr>
        <w:t xml:space="preserve">年，自</w:t>
      </w:r>
      <w:r>
        <w:rPr>
          <w:rFonts w:hint="eastAsia" w:ascii="宋体" w:hAnsi="宋体" w:cs="宋体"/>
          <w:b w:val="0"/>
          <w:bCs w:val="0"/>
          <w:i w:val="0"/>
          <w:iCs w:val="0"/>
          <w:color w:val="000000"/>
          <w:sz w:val="24"/>
          <w:szCs w:val="24"/>
          <w:u w:val="none"/>
          <w:lang w:val="en-US" w:eastAsia="zh-CN"/>
        </w:rPr>
        <w:t xml:space="preserve">光缆</w:t>
      </w:r>
      <w:r>
        <w:rPr>
          <w:rFonts w:hint="eastAsia" w:ascii="宋体" w:hAnsi="宋体" w:cs="宋体"/>
          <w:b w:val="0"/>
          <w:bCs w:val="0"/>
          <w:i w:val="0"/>
          <w:iCs w:val="0"/>
          <w:color w:val="000000"/>
          <w:sz w:val="24"/>
          <w:szCs w:val="24"/>
          <w:u w:val="none"/>
        </w:rPr>
        <w:t xml:space="preserve">验收报告签署之日起计。</w:t>
      </w:r>
      <w:r>
        <w:rPr>
          <w:rFonts w:hint="eastAsia" w:ascii="宋体" w:hAnsi="宋体" w:cs="宋体"/>
          <w:b w:val="0"/>
          <w:bCs w:val="0"/>
          <w:i w:val="0"/>
          <w:iCs w:val="0"/>
          <w:color w:val="000000"/>
          <w:sz w:val="24"/>
          <w:szCs w:val="24"/>
          <w:u w:val="none"/>
        </w:rPr>
      </w:r>
      <w:r/>
    </w:p>
    <w:p>
      <w:pPr>
        <w:pStyle w:val="925"/>
        <w:numPr>
          <w:ilvl w:val="0"/>
          <w:numId w:val="0"/>
        </w:numPr>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lang w:val="en-US" w:eastAsia="zh-CN" w:bidi="ar-SA"/>
        </w:rPr>
        <w:t xml:space="preserve">4</w:t>
      </w:r>
      <w:r>
        <w:rPr>
          <w:rFonts w:hint="eastAsia" w:ascii="宋体" w:hAnsi="宋体" w:eastAsia="宋体" w:cs="宋体"/>
          <w:b/>
          <w:bCs/>
          <w:color w:val="000000"/>
          <w:sz w:val="24"/>
          <w:szCs w:val="24"/>
          <w:lang w:val="en-US" w:eastAsia="zh-CN" w:bidi="ar-SA"/>
        </w:rPr>
        <w:t xml:space="preserve">、</w:t>
      </w:r>
      <w:r>
        <w:rPr>
          <w:rFonts w:hint="eastAsia" w:ascii="宋体" w:hAnsi="宋体" w:cs="宋体"/>
          <w:b/>
          <w:bCs/>
          <w:color w:val="000000"/>
          <w:sz w:val="24"/>
          <w:szCs w:val="24"/>
        </w:rPr>
        <w:t xml:space="preserve">付款方式</w:t>
      </w:r>
      <w:r>
        <w:rPr>
          <w:rFonts w:hint="eastAsia" w:ascii="宋体" w:hAnsi="宋体" w:cs="宋体"/>
          <w:b/>
          <w:bCs/>
          <w:color w:val="000000"/>
          <w:sz w:val="24"/>
          <w:szCs w:val="24"/>
        </w:rPr>
      </w:r>
      <w:r/>
    </w:p>
    <w:p>
      <w:pPr>
        <w:pStyle w:val="925"/>
        <w:ind w:firstLine="480"/>
        <w:spacing w:line="360" w:lineRule="auto"/>
        <w:tabs>
          <w:tab w:val="left" w:pos="360" w:leader="none"/>
        </w:tabs>
        <w:rPr>
          <w:b w:val="0"/>
          <w:bCs w:val="0"/>
          <w:i w:val="0"/>
          <w:iCs w:val="0"/>
          <w:color w:val="000000"/>
          <w:u w:val="none"/>
        </w:rPr>
      </w:pPr>
      <w:r>
        <w:rPr>
          <w:rFonts w:hint="eastAsia" w:ascii="宋体" w:hAnsi="宋体" w:cs="宋体"/>
          <w:b w:val="0"/>
          <w:bCs w:val="0"/>
          <w:i w:val="0"/>
          <w:iCs w:val="0"/>
          <w:color w:val="000000"/>
          <w:sz w:val="24"/>
          <w:u w:val="none"/>
          <w:lang w:bidi="ar"/>
        </w:rPr>
        <w:t xml:space="preserve">光缆接入完工并验收合格后60日内</w:t>
      </w:r>
      <w:r>
        <w:rPr>
          <w:rFonts w:hint="eastAsia" w:ascii="宋体" w:hAnsi="宋体" w:cs="宋体"/>
          <w:b w:val="0"/>
          <w:bCs w:val="0"/>
          <w:i w:val="0"/>
          <w:iCs w:val="0"/>
          <w:color w:val="000000"/>
          <w:sz w:val="24"/>
          <w:u w:val="none"/>
          <w:lang w:val="en-US" w:eastAsia="zh-CN" w:bidi="ar"/>
        </w:rPr>
        <w:t xml:space="preserve">且收到乙方开具的合规发票后</w:t>
      </w:r>
      <w:r>
        <w:rPr>
          <w:rFonts w:hint="eastAsia" w:ascii="宋体" w:hAnsi="宋体" w:cs="宋体"/>
          <w:b w:val="0"/>
          <w:bCs w:val="0"/>
          <w:i w:val="0"/>
          <w:iCs w:val="0"/>
          <w:color w:val="000000"/>
          <w:sz w:val="24"/>
          <w:u w:val="none"/>
          <w:lang w:bidi="ar"/>
        </w:rPr>
        <w:t xml:space="preserve">支付合同总金额的40%</w:t>
      </w:r>
      <w:r>
        <w:rPr>
          <w:rFonts w:hint="eastAsia" w:ascii="宋体" w:hAnsi="宋体" w:cs="宋体"/>
          <w:b w:val="0"/>
          <w:bCs w:val="0"/>
          <w:i w:val="0"/>
          <w:iCs w:val="0"/>
          <w:color w:val="000000"/>
          <w:sz w:val="24"/>
          <w:u w:val="none"/>
          <w:lang w:eastAsia="zh-CN" w:bidi="ar"/>
        </w:rPr>
        <w:t xml:space="preserve">。</w:t>
      </w:r>
      <w:r>
        <w:rPr>
          <w:rFonts w:hint="eastAsia" w:ascii="宋体" w:hAnsi="宋体" w:cs="宋体"/>
          <w:b w:val="0"/>
          <w:bCs w:val="0"/>
          <w:i w:val="0"/>
          <w:iCs w:val="0"/>
          <w:color w:val="000000"/>
          <w:sz w:val="24"/>
          <w:u w:val="none"/>
          <w:lang w:val="en-US" w:eastAsia="zh-CN" w:bidi="ar"/>
        </w:rPr>
        <w:t xml:space="preserve">每年服务期满后，考核达90分及以上且收到乙方开具的合规发票后60日内支付合同总金额的20%，若当年考核分数小于90分，则支付比例为：（考核分值/考核总分）×100%×合同总金额的20%。</w:t>
      </w:r>
      <w:r>
        <w:rPr>
          <w:b w:val="0"/>
          <w:bCs w:val="0"/>
          <w:i w:val="0"/>
          <w:iCs w:val="0"/>
          <w:color w:val="000000"/>
          <w:u w:val="none"/>
        </w:rPr>
      </w:r>
      <w:r/>
    </w:p>
    <w:p>
      <w:pPr>
        <w:pStyle w:val="925"/>
        <w:numPr>
          <w:ilvl w:val="0"/>
          <w:numId w:val="0"/>
        </w:numPr>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lang w:val="en-US" w:eastAsia="zh-CN" w:bidi="ar-SA"/>
        </w:rPr>
        <w:t xml:space="preserve">5</w:t>
      </w:r>
      <w:r>
        <w:rPr>
          <w:rFonts w:hint="eastAsia" w:ascii="宋体" w:hAnsi="宋体" w:eastAsia="宋体" w:cs="宋体"/>
          <w:b/>
          <w:bCs/>
          <w:color w:val="000000"/>
          <w:sz w:val="24"/>
          <w:szCs w:val="24"/>
          <w:lang w:val="en-US" w:eastAsia="zh-CN" w:bidi="ar-SA"/>
        </w:rPr>
        <w:t xml:space="preserve">、</w:t>
      </w:r>
      <w:r>
        <w:rPr>
          <w:rFonts w:hint="eastAsia" w:ascii="宋体" w:hAnsi="宋体" w:cs="宋体"/>
          <w:b/>
          <w:bCs/>
          <w:color w:val="000000"/>
          <w:sz w:val="24"/>
          <w:szCs w:val="24"/>
        </w:rPr>
        <w:t xml:space="preserve">报价</w:t>
      </w:r>
      <w:r>
        <w:rPr>
          <w:rFonts w:hint="eastAsia" w:ascii="宋体" w:hAnsi="宋体" w:cs="宋体"/>
          <w:b/>
          <w:bCs/>
          <w:color w:val="000000"/>
          <w:sz w:val="24"/>
          <w:szCs w:val="24"/>
        </w:rPr>
      </w:r>
      <w:r/>
    </w:p>
    <w:p>
      <w:pPr>
        <w:pStyle w:val="925"/>
        <w:ind w:firstLine="482"/>
        <w:spacing w:line="360" w:lineRule="auto"/>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所有投标价格均为人民币报价。投标人报价应完整涵盖采购人需求范围内的全部服务（含与服务配套的相关货物）价款，以及实施本项目所需的人工费、材料费、施工机具使用费、质量保障费、培训费，同时包含项目在指定地点与环境下交付、安装、调试、验收所产生的全部费用、相关税费，及为完成整个项目所发生的其他一切费用。</w:t>
      </w:r>
      <w:r>
        <w:rPr>
          <w:rFonts w:hint="eastAsia" w:ascii="宋体" w:hAnsi="宋体" w:cs="宋体"/>
          <w:b/>
          <w:bCs/>
          <w:i/>
          <w:iCs/>
          <w:color w:val="000000"/>
          <w:sz w:val="24"/>
          <w:szCs w:val="24"/>
          <w:u w:val="single"/>
          <w:lang w:val="en-US" w:eastAsia="zh-CN"/>
        </w:rPr>
        <w:t xml:space="preserve">在服务期内，涵盖光缆线路、通信管道、配套设备的维修、更换、调试及技术支持，不收取任何额外费用。</w:t>
      </w:r>
      <w:r>
        <w:rPr>
          <w:rFonts w:hint="eastAsia" w:ascii="宋体" w:hAnsi="宋体" w:cs="宋体"/>
          <w:b/>
          <w:bCs/>
          <w:i/>
          <w:iCs/>
          <w:color w:val="000000"/>
          <w:sz w:val="24"/>
          <w:szCs w:val="24"/>
          <w:u w:val="single"/>
        </w:rPr>
        <w:t xml:space="preserve">（提供承诺）</w:t>
      </w:r>
      <w:r>
        <w:rPr>
          <w:rFonts w:hint="eastAsia" w:ascii="宋体" w:hAnsi="宋体" w:cs="宋体"/>
          <w:b/>
          <w:bCs/>
          <w:i/>
          <w:iCs/>
          <w:color w:val="000000"/>
          <w:sz w:val="24"/>
          <w:szCs w:val="24"/>
          <w:u w:val="single"/>
        </w:rPr>
      </w:r>
      <w:r/>
    </w:p>
    <w:p>
      <w:pPr>
        <w:pStyle w:val="925"/>
        <w:rPr>
          <w:color w:val="000000"/>
        </w:rPr>
      </w:pPr>
      <w:r>
        <w:rPr>
          <w:color w:val="000000"/>
        </w:rPr>
      </w:r>
      <w:r/>
    </w:p>
    <w:p>
      <w:pPr>
        <w:pStyle w:val="925"/>
        <w:numPr>
          <w:ilvl w:val="0"/>
          <w:numId w:val="0"/>
        </w:numPr>
        <w:spacing w:line="360" w:lineRule="exact"/>
        <w:rPr>
          <w:rFonts w:hint="eastAsia" w:ascii="宋体" w:hAnsi="宋体" w:cs="宋体"/>
          <w:b/>
          <w:color w:val="000000"/>
          <w:sz w:val="24"/>
          <w:szCs w:val="24"/>
        </w:rPr>
        <w:outlineLvl w:val="1"/>
      </w:pPr>
      <w:r>
        <w:rPr>
          <w:rFonts w:hint="eastAsia" w:ascii="宋体" w:hAnsi="宋体" w:cs="宋体"/>
          <w:b/>
          <w:color w:val="000000"/>
          <w:sz w:val="24"/>
          <w:szCs w:val="24"/>
          <w:lang w:val="en-US" w:eastAsia="zh-CN"/>
        </w:rPr>
        <w:t xml:space="preserve">八、</w:t>
      </w:r>
      <w:r>
        <w:rPr>
          <w:rFonts w:hint="eastAsia" w:ascii="宋体" w:hAnsi="宋体" w:cs="宋体"/>
          <w:b/>
          <w:color w:val="000000"/>
          <w:sz w:val="24"/>
          <w:szCs w:val="24"/>
        </w:rPr>
        <w:t xml:space="preserve">其他要求</w:t>
      </w:r>
      <w:r>
        <w:rPr>
          <w:rFonts w:hint="eastAsia" w:ascii="宋体" w:hAnsi="宋体" w:cs="宋体"/>
          <w:b/>
          <w:color w:val="000000"/>
          <w:sz w:val="24"/>
          <w:szCs w:val="24"/>
        </w:rPr>
      </w:r>
      <w:r/>
    </w:p>
    <w:p>
      <w:pPr>
        <w:pStyle w:val="925"/>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1、项目属性：服务类项目</w:t>
      </w:r>
      <w:r>
        <w:rPr>
          <w:rFonts w:hint="eastAsia" w:ascii="宋体" w:hAnsi="宋体" w:cs="宋体"/>
          <w:b/>
          <w:bCs/>
          <w:color w:val="000000"/>
          <w:sz w:val="24"/>
          <w:szCs w:val="24"/>
        </w:rPr>
      </w:r>
      <w:r/>
    </w:p>
    <w:p>
      <w:pPr>
        <w:pStyle w:val="925"/>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2、进口产品投标</w:t>
      </w:r>
      <w:r>
        <w:rPr>
          <w:rFonts w:hint="eastAsia" w:ascii="宋体" w:hAnsi="宋体" w:cs="宋体"/>
          <w:b/>
          <w:bCs/>
          <w:color w:val="000000"/>
          <w:sz w:val="24"/>
          <w:szCs w:val="24"/>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6"/>
        <w:gridCol w:w="5823"/>
      </w:tblGrid>
      <w:tr>
        <w:trPr/>
        <w:tc>
          <w:tcPr>
            <w:tcW w:w="2696" w:type="dxa"/>
            <w:vAlign w:val="center"/>
            <w:textDirection w:val="lrTb"/>
            <w:noWrap w:val="false"/>
          </w:tcPr>
          <w:p>
            <w:pPr>
              <w:pStyle w:val="925"/>
              <w:jc w:val="center"/>
              <w:rPr>
                <w:rFonts w:hint="eastAsia" w:ascii="宋体" w:hAnsi="宋体" w:cs="宋体"/>
                <w:color w:val="000000"/>
                <w:sz w:val="24"/>
                <w:szCs w:val="24"/>
              </w:rPr>
            </w:pPr>
            <w:r>
              <w:rPr>
                <w:rFonts w:hint="eastAsia" w:ascii="宋体" w:hAnsi="宋体" w:cs="宋体"/>
                <w:color w:val="000000"/>
                <w:sz w:val="24"/>
                <w:szCs w:val="24"/>
              </w:rPr>
              <w:t xml:space="preserve">采购包号</w:t>
            </w:r>
            <w:r>
              <w:rPr>
                <w:rFonts w:hint="eastAsia" w:ascii="宋体" w:hAnsi="宋体" w:cs="宋体"/>
                <w:color w:val="000000"/>
                <w:sz w:val="24"/>
                <w:szCs w:val="24"/>
              </w:rPr>
            </w:r>
            <w:r/>
          </w:p>
        </w:tc>
        <w:tc>
          <w:tcPr>
            <w:tcW w:w="5823" w:type="dxa"/>
            <w:vAlign w:val="center"/>
            <w:textDirection w:val="lrTb"/>
            <w:noWrap w:val="false"/>
          </w:tcPr>
          <w:p>
            <w:pPr>
              <w:pStyle w:val="925"/>
              <w:jc w:val="center"/>
              <w:rPr>
                <w:rFonts w:hint="eastAsia" w:ascii="宋体" w:hAnsi="宋体" w:cs="宋体"/>
                <w:color w:val="000000"/>
                <w:sz w:val="24"/>
                <w:szCs w:val="24"/>
              </w:rPr>
            </w:pPr>
            <w:r>
              <w:rPr>
                <w:rFonts w:hint="eastAsia" w:ascii="宋体" w:hAnsi="宋体" w:cs="宋体"/>
                <w:color w:val="000000"/>
                <w:sz w:val="24"/>
                <w:szCs w:val="24"/>
              </w:rPr>
              <w:t xml:space="preserve">是否接受进口产品投标（是/否）</w:t>
            </w:r>
            <w:r>
              <w:rPr>
                <w:rFonts w:hint="eastAsia" w:ascii="宋体" w:hAnsi="宋体" w:cs="宋体"/>
                <w:color w:val="000000"/>
                <w:sz w:val="24"/>
                <w:szCs w:val="24"/>
              </w:rPr>
            </w:r>
            <w:r/>
          </w:p>
        </w:tc>
      </w:tr>
      <w:tr>
        <w:trPr>
          <w:trHeight w:val="417"/>
        </w:trPr>
        <w:tc>
          <w:tcPr>
            <w:tcW w:w="2696" w:type="dxa"/>
            <w:vAlign w:val="center"/>
            <w:textDirection w:val="lrTb"/>
            <w:noWrap w:val="false"/>
          </w:tcPr>
          <w:p>
            <w:pPr>
              <w:pStyle w:val="925"/>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5823" w:type="dxa"/>
            <w:vAlign w:val="center"/>
            <w:textDirection w:val="lrTb"/>
            <w:noWrap w:val="false"/>
          </w:tcPr>
          <w:p>
            <w:pPr>
              <w:pStyle w:val="925"/>
              <w:jc w:val="center"/>
              <w:rPr>
                <w:rFonts w:hint="eastAsia" w:ascii="宋体" w:hAnsi="宋体" w:cs="宋体"/>
                <w:color w:val="000000"/>
                <w:sz w:val="24"/>
                <w:szCs w:val="24"/>
              </w:rPr>
            </w:pPr>
            <w:r>
              <w:rPr>
                <w:rFonts w:hint="eastAsia" w:ascii="宋体" w:hAnsi="宋体" w:cs="宋体"/>
                <w:color w:val="000000"/>
                <w:sz w:val="24"/>
                <w:szCs w:val="24"/>
              </w:rPr>
              <w:t xml:space="preserve">否</w:t>
            </w:r>
            <w:r>
              <w:rPr>
                <w:rFonts w:hint="eastAsia" w:ascii="宋体" w:hAnsi="宋体" w:cs="宋体"/>
                <w:color w:val="000000"/>
                <w:sz w:val="24"/>
                <w:szCs w:val="24"/>
              </w:rPr>
            </w:r>
            <w:r/>
          </w:p>
        </w:tc>
      </w:tr>
    </w:tbl>
    <w:p>
      <w:pPr>
        <w:pStyle w:val="925"/>
        <w:rPr>
          <w:rFonts w:ascii="黑体" w:eastAsia="黑体"/>
          <w:bCs/>
          <w:color w:val="000000"/>
          <w:sz w:val="44"/>
          <w:szCs w:val="44"/>
        </w:rPr>
      </w:pPr>
      <w:r>
        <w:rPr>
          <w:rFonts w:hint="eastAsia" w:ascii="黑体" w:eastAsia="黑体"/>
          <w:bCs/>
          <w:color w:val="000000"/>
          <w:sz w:val="44"/>
          <w:szCs w:val="44"/>
        </w:rPr>
        <w:br w:type="page" w:clear="all"/>
      </w:r>
      <w:r>
        <w:rPr>
          <w:rFonts w:ascii="黑体" w:eastAsia="黑体"/>
          <w:bCs/>
          <w:color w:val="000000"/>
          <w:sz w:val="44"/>
          <w:szCs w:val="44"/>
        </w:rPr>
      </w:r>
      <w:r/>
    </w:p>
    <w:p>
      <w:pPr>
        <w:pStyle w:val="925"/>
        <w:numPr>
          <w:ilvl w:val="0"/>
          <w:numId w:val="21"/>
        </w:numPr>
        <w:jc w:val="center"/>
        <w:spacing w:before="120" w:after="120" w:line="0" w:lineRule="atLeast"/>
        <w:rPr>
          <w:rFonts w:ascii="黑体" w:eastAsia="黑体"/>
          <w:bCs/>
          <w:color w:val="000000"/>
          <w:sz w:val="44"/>
          <w:szCs w:val="44"/>
        </w:rPr>
        <w:outlineLvl w:val="0"/>
      </w:pPr>
      <w:r>
        <w:rPr>
          <w:rFonts w:hint="eastAsia" w:ascii="黑体" w:eastAsia="黑体"/>
          <w:bCs/>
          <w:color w:val="000000"/>
          <w:sz w:val="44"/>
          <w:szCs w:val="44"/>
        </w:rPr>
        <w:t xml:space="preserve"> 评标方法与评标标准</w:t>
      </w:r>
      <w:r>
        <w:rPr>
          <w:rFonts w:ascii="黑体" w:eastAsia="黑体"/>
          <w:bCs/>
          <w:color w:val="000000"/>
          <w:sz w:val="44"/>
          <w:szCs w:val="44"/>
        </w:rPr>
      </w:r>
      <w:r/>
    </w:p>
    <w:p>
      <w:pPr>
        <w:pStyle w:val="925"/>
        <w:rPr>
          <w:color w:val="000000"/>
        </w:rPr>
      </w:pPr>
      <w:r>
        <w:rPr>
          <w:color w:val="000000"/>
        </w:rPr>
      </w:r>
      <w:r/>
    </w:p>
    <w:p>
      <w:pPr>
        <w:pStyle w:val="925"/>
        <w:ind w:firstLine="439"/>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采用综合评分法的，评标结果按评审后得分由高到低顺序排列。得分相同的，按投标报价由低到高顺序排列。得分且投标报价相同的并列。</w:t>
      </w:r>
      <w:r>
        <w:rPr>
          <w:rFonts w:hint="eastAsia" w:ascii="宋体" w:hAnsi="宋体" w:cs="宋体"/>
          <w:color w:val="000000"/>
          <w:sz w:val="24"/>
          <w:szCs w:val="24"/>
        </w:rPr>
      </w:r>
      <w:r/>
    </w:p>
    <w:tbl>
      <w:tblPr>
        <w:tblW w:w="87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3"/>
        <w:gridCol w:w="1800"/>
        <w:gridCol w:w="5525"/>
      </w:tblGrid>
      <w:tr>
        <w:trPr>
          <w:trHeight w:val="90"/>
        </w:trPr>
        <w:tc>
          <w:tcPr>
            <w:tcW w:w="1443" w:type="dxa"/>
            <w:vAlign w:val="center"/>
            <w:textDirection w:val="lrTb"/>
            <w:noWrap w:val="false"/>
          </w:tcPr>
          <w:p>
            <w:pPr>
              <w:pStyle w:val="925"/>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采购包号</w:t>
            </w:r>
            <w:r>
              <w:rPr>
                <w:rFonts w:hint="eastAsia" w:ascii="宋体" w:hAnsi="宋体" w:cs="宋体"/>
                <w:color w:val="000000"/>
                <w:sz w:val="24"/>
                <w:szCs w:val="24"/>
              </w:rPr>
            </w:r>
            <w:r/>
          </w:p>
        </w:tc>
        <w:tc>
          <w:tcPr>
            <w:tcW w:w="1800" w:type="dxa"/>
            <w:vAlign w:val="center"/>
            <w:textDirection w:val="lrTb"/>
            <w:noWrap w:val="false"/>
          </w:tcPr>
          <w:p>
            <w:pPr>
              <w:pStyle w:val="925"/>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选取中标候选人数量</w:t>
            </w:r>
            <w:r>
              <w:rPr>
                <w:rFonts w:hint="eastAsia" w:ascii="宋体" w:hAnsi="宋体" w:cs="宋体"/>
                <w:color w:val="000000"/>
                <w:sz w:val="24"/>
                <w:szCs w:val="24"/>
              </w:rPr>
            </w:r>
            <w:r/>
          </w:p>
        </w:tc>
        <w:tc>
          <w:tcPr>
            <w:tcW w:w="5525" w:type="dxa"/>
            <w:vAlign w:val="center"/>
            <w:textDirection w:val="lrTb"/>
            <w:noWrap w:val="false"/>
          </w:tcPr>
          <w:p>
            <w:pPr>
              <w:pStyle w:val="925"/>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选取中标候选人的原则</w:t>
            </w:r>
            <w:r>
              <w:rPr>
                <w:rFonts w:hint="eastAsia" w:ascii="宋体" w:hAnsi="宋体" w:cs="宋体"/>
                <w:color w:val="000000"/>
                <w:sz w:val="24"/>
                <w:szCs w:val="24"/>
              </w:rPr>
            </w:r>
            <w:r/>
          </w:p>
        </w:tc>
      </w:tr>
      <w:tr>
        <w:trPr/>
        <w:tc>
          <w:tcPr>
            <w:tcW w:w="1443" w:type="dxa"/>
            <w:vAlign w:val="center"/>
            <w:textDirection w:val="lrTb"/>
            <w:noWrap w:val="false"/>
          </w:tcPr>
          <w:p>
            <w:pPr>
              <w:pStyle w:val="925"/>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800" w:type="dxa"/>
            <w:vAlign w:val="center"/>
            <w:textDirection w:val="lrTb"/>
            <w:noWrap w:val="false"/>
          </w:tcPr>
          <w:p>
            <w:pPr>
              <w:pStyle w:val="925"/>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5525" w:type="dxa"/>
            <w:vAlign w:val="center"/>
            <w:textDirection w:val="lrTb"/>
            <w:noWrap w:val="false"/>
          </w:tcPr>
          <w:p>
            <w:pPr>
              <w:pStyle w:val="925"/>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满足招标文件全部实质性要求，且按照评审因素的量化指标评审得分最高的投标人为中标候选人。</w:t>
            </w:r>
            <w:r>
              <w:rPr>
                <w:rFonts w:hint="eastAsia" w:ascii="宋体" w:hAnsi="宋体" w:cs="宋体"/>
                <w:color w:val="000000"/>
                <w:sz w:val="24"/>
                <w:szCs w:val="24"/>
              </w:rPr>
            </w:r>
            <w:r/>
          </w:p>
        </w:tc>
      </w:tr>
    </w:tbl>
    <w:p>
      <w:pPr>
        <w:pStyle w:val="925"/>
        <w:rPr>
          <w:color w:val="000000"/>
        </w:rPr>
      </w:pPr>
      <w:r>
        <w:rPr>
          <w:color w:val="000000"/>
        </w:rPr>
      </w:r>
      <w:r/>
    </w:p>
    <w:p>
      <w:pPr>
        <w:pStyle w:val="925"/>
        <w:numPr>
          <w:ilvl w:val="0"/>
          <w:numId w:val="22"/>
        </w:numPr>
        <w:ind w:firstLine="0"/>
        <w:spacing w:line="360" w:lineRule="exact"/>
        <w:rPr>
          <w:rFonts w:hint="eastAsia" w:ascii="宋体" w:hAnsi="宋体" w:cs="宋体"/>
          <w:b/>
          <w:color w:val="000000"/>
          <w:sz w:val="24"/>
          <w:szCs w:val="24"/>
        </w:rPr>
        <w:outlineLvl w:val="1"/>
      </w:pPr>
      <w:r>
        <w:rPr>
          <w:rFonts w:hint="eastAsia" w:ascii="宋体" w:hAnsi="宋体" w:cs="宋体"/>
          <w:b/>
          <w:color w:val="000000"/>
          <w:sz w:val="24"/>
          <w:szCs w:val="24"/>
        </w:rPr>
        <w:t xml:space="preserve">政府采购政策功能落实</w:t>
      </w:r>
      <w:r>
        <w:rPr>
          <w:rFonts w:hint="eastAsia" w:ascii="宋体" w:hAnsi="宋体" w:cs="宋体"/>
          <w:b/>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（1）本项目对小型和微型企业提供的服务给予10%的扣除价格，用扣除后的价格参与评审。</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（2）供应商需按照采购文件的要求提供相应的《中小微企业声明函》。</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（1）本项目对残疾人福利性单位视同小型、微型企业，给予10%的价格扣除，用扣除后的价格参与评审。</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（1）本项目对监狱和戒毒企业（简称监狱企业）视同小型、微型企业，给予10%的价格扣除，用扣除后的价格参与评审。</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6、联合体各方均为小型、微型企业（残疾人福利单位、监狱企业）的，联合体享受10%价格扣除，用扣除后的价格参与评审。</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7.采购本国产品的支持政策</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7.2 供应商需按照招标文件的要求提供《关于符合本国产品标准的声明函》（以下简称《声明函》），如不提供将不享受本国产品价格评审优惠。</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rPr>
      </w:r>
      <w:r/>
    </w:p>
    <w:p>
      <w:pPr>
        <w:pStyle w:val="925"/>
        <w:spacing w:line="360" w:lineRule="auto"/>
        <w:rPr>
          <w:color w:val="000000"/>
        </w:rPr>
      </w:pPr>
      <w:r>
        <w:rPr>
          <w:color w:val="000000"/>
        </w:rPr>
      </w:r>
      <w:r/>
    </w:p>
    <w:p>
      <w:pPr>
        <w:pStyle w:val="925"/>
        <w:numPr>
          <w:ilvl w:val="0"/>
          <w:numId w:val="22"/>
        </w:numPr>
        <w:ind w:firstLine="0"/>
        <w:spacing w:line="360" w:lineRule="exact"/>
        <w:rPr>
          <w:rFonts w:hint="eastAsia" w:ascii="宋体" w:hAnsi="宋体" w:cs="宋体"/>
          <w:b/>
          <w:color w:val="000000"/>
          <w:sz w:val="24"/>
          <w:szCs w:val="24"/>
        </w:rPr>
        <w:outlineLvl w:val="1"/>
      </w:pPr>
      <w:r>
        <w:rPr>
          <w:rFonts w:hint="eastAsia" w:ascii="宋体" w:hAnsi="宋体" w:cs="宋体"/>
          <w:b/>
          <w:color w:val="000000"/>
          <w:sz w:val="24"/>
          <w:szCs w:val="24"/>
        </w:rPr>
        <w:t xml:space="preserve">评标方法与评标标准</w:t>
      </w:r>
      <w:r>
        <w:rPr>
          <w:rFonts w:hint="eastAsia" w:ascii="宋体" w:hAnsi="宋体" w:cs="宋体"/>
          <w:b/>
          <w:color w:val="000000"/>
          <w:sz w:val="24"/>
          <w:szCs w:val="24"/>
        </w:rPr>
      </w:r>
      <w:r/>
    </w:p>
    <w:p>
      <w:pPr>
        <w:pStyle w:val="925"/>
        <w:numPr>
          <w:ilvl w:val="0"/>
          <w:numId w:val="23"/>
        </w:numPr>
        <w:keepLines/>
        <w:keepNext/>
        <w:spacing w:line="360" w:lineRule="auto"/>
        <w:rPr>
          <w:rFonts w:hint="eastAsia" w:ascii="宋体" w:hAnsi="宋体" w:cs="宋体"/>
          <w:b/>
          <w:bCs/>
          <w:color w:val="000000"/>
          <w:sz w:val="24"/>
          <w:szCs w:val="24"/>
        </w:rPr>
        <w:outlineLvl w:val="2"/>
      </w:pPr>
      <w:r/>
      <w:bookmarkStart w:id="193" w:name="_Toc169700852"/>
      <w:r>
        <w:rPr>
          <w:rFonts w:hint="eastAsia" w:ascii="宋体" w:hAnsi="宋体" w:cs="宋体"/>
          <w:b/>
          <w:bCs/>
          <w:color w:val="000000"/>
          <w:sz w:val="24"/>
          <w:szCs w:val="24"/>
        </w:rPr>
        <w:t xml:space="preserve">价格部分</w:t>
      </w:r>
      <w:bookmarkEnd w:id="193"/>
      <w:r>
        <w:rPr>
          <w:rFonts w:hint="eastAsia" w:ascii="宋体" w:hAnsi="宋体" w:cs="宋体"/>
          <w:b/>
          <w:bCs/>
          <w:color w:val="000000"/>
          <w:sz w:val="24"/>
          <w:szCs w:val="24"/>
        </w:rPr>
        <w:t xml:space="preserve">（10分）</w:t>
      </w:r>
      <w:r>
        <w:rPr>
          <w:rFonts w:hint="eastAsia" w:ascii="宋体" w:hAnsi="宋体" w:cs="宋体"/>
          <w:b/>
          <w:bCs/>
          <w:color w:val="000000"/>
          <w:sz w:val="24"/>
          <w:szCs w:val="24"/>
        </w:rPr>
      </w:r>
      <w:r/>
    </w:p>
    <w:p>
      <w:pPr>
        <w:pStyle w:val="925"/>
        <w:ind w:firstLine="480"/>
        <w:spacing w:line="360" w:lineRule="auto"/>
        <w:widowControl/>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 xml:space="preserve">1.1</w:t>
      </w:r>
      <w:r>
        <w:rPr>
          <w:rFonts w:hint="eastAsia" w:ascii="宋体" w:hAnsi="宋体" w:cs="宋体"/>
          <w:b/>
          <w:bCs/>
          <w:color w:val="000000"/>
          <w:sz w:val="24"/>
          <w:szCs w:val="24"/>
        </w:rPr>
        <w:t xml:space="preserve">投标报价</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10分</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925"/>
        <w:ind w:firstLine="480"/>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10（小数点保留两位）</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5"/>
        <w:rPr>
          <w:color w:val="000000"/>
          <w:sz w:val="24"/>
          <w:szCs w:val="24"/>
        </w:rPr>
      </w:pPr>
      <w:r>
        <w:rPr>
          <w:color w:val="000000"/>
          <w:sz w:val="24"/>
          <w:szCs w:val="24"/>
        </w:rPr>
      </w:r>
      <w:r/>
    </w:p>
    <w:p>
      <w:pPr>
        <w:pStyle w:val="1017"/>
        <w:numPr>
          <w:ilvl w:val="0"/>
          <w:numId w:val="23"/>
        </w:numPr>
        <w:ind w:left="0" w:firstLine="0"/>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履约能力（</w:t>
      </w:r>
      <w:r>
        <w:rPr>
          <w:rFonts w:hint="eastAsia" w:ascii="宋体" w:hAnsi="宋体" w:cs="宋体"/>
          <w:b/>
          <w:bCs/>
          <w:color w:val="000000"/>
          <w:sz w:val="24"/>
          <w:szCs w:val="24"/>
          <w:lang w:val="en-US" w:eastAsia="zh-CN"/>
        </w:rPr>
        <w:t xml:space="preserve">65</w:t>
      </w:r>
      <w:r>
        <w:rPr>
          <w:rFonts w:hint="eastAsia" w:ascii="宋体" w:hAnsi="宋体" w:cs="宋体"/>
          <w:b/>
          <w:bCs/>
          <w:color w:val="000000"/>
          <w:sz w:val="24"/>
          <w:szCs w:val="24"/>
        </w:rPr>
        <w:t xml:space="preserve">分）</w:t>
      </w:r>
      <w:r>
        <w:rPr>
          <w:rFonts w:hint="eastAsia" w:ascii="宋体" w:hAnsi="宋体" w:cs="宋体"/>
          <w:b/>
          <w:bCs/>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2.1服务指标及参数响应</w:t>
      </w:r>
      <w:r>
        <w:rPr>
          <w:rFonts w:hint="eastAsia" w:ascii="宋体" w:hAnsi="宋体" w:cs="宋体"/>
          <w:b/>
          <w:bCs/>
          <w:color w:val="000000"/>
          <w:sz w:val="24"/>
          <w:szCs w:val="24"/>
          <w:lang w:val="en-US" w:eastAsia="zh-CN"/>
        </w:rPr>
        <w:t xml:space="preserve">（27分）</w:t>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针对招标文件“第四章 采购需求”中的“四、指标及参数要求”逐条响应，</w:t>
      </w:r>
      <w:r>
        <w:rPr>
          <w:rFonts w:hint="eastAsia" w:ascii="宋体" w:hAnsi="宋体" w:cs="宋体"/>
          <w:color w:val="000000"/>
          <w:sz w:val="24"/>
          <w:szCs w:val="24"/>
        </w:rPr>
        <w:t xml:space="preserve">共</w:t>
      </w:r>
      <w:r>
        <w:rPr>
          <w:rFonts w:hint="eastAsia" w:ascii="宋体" w:hAnsi="宋体" w:cs="宋体"/>
          <w:color w:val="000000"/>
          <w:sz w:val="24"/>
          <w:szCs w:val="24"/>
          <w:lang w:val="en-US" w:eastAsia="zh-CN"/>
        </w:rPr>
        <w:t xml:space="preserve">27</w:t>
      </w:r>
      <w:r>
        <w:rPr>
          <w:rFonts w:hint="eastAsia" w:ascii="宋体" w:hAnsi="宋体" w:cs="宋体"/>
          <w:color w:val="000000"/>
          <w:sz w:val="24"/>
          <w:szCs w:val="24"/>
        </w:rPr>
        <w:t xml:space="preserve">项，</w:t>
      </w:r>
      <w:r>
        <w:rPr>
          <w:rFonts w:hint="eastAsia" w:ascii="宋体" w:hAnsi="宋体" w:cs="宋体"/>
          <w:color w:val="000000"/>
          <w:sz w:val="24"/>
          <w:szCs w:val="24"/>
        </w:rPr>
        <w:t xml:space="preserve">完全响应即满足招标文件各项技术服务指标、参数要求的</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27</w:t>
      </w:r>
      <w:r>
        <w:rPr>
          <w:rFonts w:hint="eastAsia" w:ascii="宋体" w:hAnsi="宋体" w:cs="宋体"/>
          <w:color w:val="000000"/>
          <w:sz w:val="24"/>
          <w:szCs w:val="24"/>
        </w:rPr>
        <w:t xml:space="preserve">分。</w:t>
      </w:r>
      <w:r>
        <w:rPr>
          <w:rFonts w:hint="eastAsia" w:ascii="宋体" w:hAnsi="宋体" w:cs="宋体"/>
          <w:color w:val="000000"/>
          <w:sz w:val="24"/>
          <w:szCs w:val="24"/>
        </w:rPr>
        <w:t xml:space="preserve">技术服务指标参数有负偏离的每项扣1分，扣完为止。</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注：投标人须在“技术参数响应及偏离表”中如实逐项填列每项响应情况，否则评标委员会有权做负偏离处理。须提供相应证明材料的，没有证明材料或材料不符合要求则不得分。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2.2资质证书</w:t>
      </w:r>
      <w:r>
        <w:rPr>
          <w:rFonts w:hint="eastAsia" w:ascii="宋体" w:hAnsi="宋体" w:cs="宋体"/>
          <w:b/>
          <w:bCs/>
          <w:color w:val="000000"/>
          <w:sz w:val="24"/>
          <w:szCs w:val="24"/>
          <w:lang w:val="en-US" w:eastAsia="zh-CN"/>
        </w:rPr>
        <w:t xml:space="preserve">（12分）</w:t>
      </w:r>
      <w:r>
        <w:rPr>
          <w:rFonts w:hint="eastAsia" w:ascii="宋体" w:hAnsi="宋体" w:cs="宋体"/>
          <w:b/>
          <w:bCs/>
          <w:color w:val="000000"/>
          <w:sz w:val="24"/>
          <w:szCs w:val="24"/>
          <w:lang w:val="en-US" w:eastAsia="zh-CN"/>
        </w:rPr>
        <w:tab/>
      </w:r>
      <w:r>
        <w:rPr>
          <w:rFonts w:hint="eastAsia" w:ascii="宋体" w:hAnsi="宋体" w:cs="宋体"/>
          <w:b/>
          <w:bCs/>
          <w:color w:val="000000"/>
          <w:sz w:val="24"/>
          <w:szCs w:val="24"/>
          <w:lang w:val="en-US" w:eastAsia="zh-CN"/>
        </w:rPr>
      </w:r>
      <w:r/>
    </w:p>
    <w:p>
      <w:pPr>
        <w:pStyle w:val="925"/>
        <w:ind w:firstLine="480"/>
        <w:spacing w:line="360" w:lineRule="auto"/>
        <w:widowControl/>
        <w:rPr>
          <w:rFonts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2.2.1管理体系证书（6分）</w:t>
      </w:r>
      <w:r>
        <w:rPr>
          <w:rFonts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投标人具有国家认监委认可的机构颁发的有效期内的ISO27001信息安全管理体系认证证书</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ISO20000信息技术服务管理体系认证证书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每提供一个证书得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分，最高得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2.2.2服务能力证书</w:t>
      </w:r>
      <w:r>
        <w:rPr>
          <w:rFonts w:hint="eastAsia" w:ascii="宋体" w:hAnsi="宋体" w:cs="宋体"/>
          <w:b/>
          <w:bCs/>
          <w:color w:val="000000"/>
          <w:sz w:val="24"/>
          <w:szCs w:val="24"/>
          <w:lang w:val="en-US" w:eastAsia="zh-CN"/>
        </w:rPr>
        <w:t xml:space="preserve">（6分）</w:t>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投标人具有国家认监委认可的机构颁发的有效期内的信息安全服务资质认证证书</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GB/T36733-2018服务质量管理体系评价证书</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t xml:space="preserve">每</w:t>
      </w:r>
      <w:r>
        <w:rPr>
          <w:rFonts w:hint="eastAsia" w:ascii="宋体" w:hAnsi="宋体" w:cs="宋体"/>
          <w:color w:val="000000"/>
          <w:sz w:val="24"/>
          <w:szCs w:val="24"/>
        </w:rPr>
        <w:t xml:space="preserve">提供一个证书得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分，最高得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注：投标人须提供证书扫描件或复印件并加盖公章，如处于换证期内的证书，则须提供颁发机构出具的换证证明，否则不得分。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2.3人员配备（18分）</w:t>
      </w:r>
      <w:r>
        <w:rPr>
          <w:rFonts w:hint="eastAsia" w:ascii="宋体" w:hAnsi="宋体" w:cs="宋体"/>
          <w:b/>
          <w:bCs/>
          <w:color w:val="000000"/>
          <w:sz w:val="24"/>
          <w:szCs w:val="24"/>
          <w:lang w:val="en-US" w:eastAsia="zh-CN"/>
        </w:rPr>
        <w:tab/>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2.3.1项目经理（8分）</w:t>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投标人为本项目配备一名项目经理，</w:t>
      </w:r>
      <w:r>
        <w:rPr>
          <w:rFonts w:hint="eastAsia" w:ascii="宋体" w:hAnsi="宋体" w:cs="宋体"/>
          <w:color w:val="000000"/>
          <w:sz w:val="24"/>
          <w:szCs w:val="24"/>
        </w:rPr>
        <w:t xml:space="preserve">具有</w:t>
      </w:r>
      <w:r>
        <w:rPr>
          <w:rFonts w:hint="eastAsia" w:ascii="宋体" w:hAnsi="宋体" w:eastAsia="宋体" w:cs="宋体"/>
          <w:b w:val="0"/>
          <w:bCs w:val="0"/>
          <w:color w:val="000000"/>
          <w:sz w:val="24"/>
          <w:szCs w:val="24"/>
          <w:lang w:val="en-US" w:eastAsia="zh-CN" w:bidi="ar-SA"/>
        </w:rPr>
        <w:t xml:space="preserve">住房和城乡建设部</w:t>
      </w:r>
      <w:r>
        <w:rPr>
          <w:rFonts w:hint="eastAsia" w:ascii="宋体" w:hAnsi="宋体" w:cs="宋体"/>
          <w:b w:val="0"/>
          <w:bCs w:val="0"/>
          <w:color w:val="000000"/>
          <w:sz w:val="24"/>
          <w:szCs w:val="24"/>
          <w:lang w:val="en-US" w:eastAsia="zh-CN" w:bidi="ar-SA"/>
        </w:rPr>
        <w:t xml:space="preserve">颁发的</w:t>
      </w:r>
      <w:r>
        <w:rPr>
          <w:rFonts w:hint="eastAsia" w:ascii="宋体" w:hAnsi="宋体" w:cs="宋体"/>
          <w:color w:val="000000"/>
          <w:sz w:val="24"/>
          <w:szCs w:val="24"/>
        </w:rPr>
        <w:t xml:space="preserve">一级建造师证书（通信与广电工程或机电工程）</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rPr>
        <w:t xml:space="preserve">高级工程师证书</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rPr>
        <w:t xml:space="preserve">人社部门颁发的高级信息系统项目管理师证</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rPr>
        <w:t xml:space="preserve">中国网络安全审查技术与认证中心颁发的CISAW信息安全保障人员认证证书，</w:t>
      </w:r>
      <w:r>
        <w:rPr>
          <w:rFonts w:hint="eastAsia" w:ascii="宋体" w:hAnsi="宋体" w:cs="宋体"/>
          <w:color w:val="000000"/>
          <w:sz w:val="24"/>
          <w:szCs w:val="24"/>
        </w:rPr>
        <w:t xml:space="preserve">每提供一个证书得2分，最高得8分。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注：投标人须提供资质证书扫描件或复印件，并加盖投标人公章；同时提供近三个月内任意一个月投标人为其缴纳社保的证明文件并加盖公章。未按要求提供的不得分。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2.3.2技术负责人（6分）</w:t>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投标人为本项目配备一名技术负责人，</w:t>
      </w:r>
      <w:r>
        <w:rPr>
          <w:rFonts w:hint="eastAsia" w:ascii="宋体" w:hAnsi="宋体" w:cs="宋体"/>
          <w:color w:val="000000"/>
          <w:sz w:val="24"/>
          <w:szCs w:val="24"/>
        </w:rPr>
        <w:t xml:space="preserve">具有高级工程师证书</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rPr>
        <w:t xml:space="preserve">人社部门颁发的高级信息系统项目管理师证书</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rPr>
        <w:t xml:space="preserve">中国网络安全审查技术与认证中心颁发的CISAW信息安全保障人员认证证书，每提供一个证书得2分，最高得6分。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注：投标人须提供资质证书扫描件或复印件，并加盖投标人公章；同时提供近三个月内任意一个月投标人为其缴纳社保的证明文件并加盖公章。未按要求提供的不得分。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2.3.3团队成员（4分）</w:t>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投标人为本项目配备四名团队成员（除项目经理、技术负责人外），</w:t>
      </w:r>
      <w:r>
        <w:rPr>
          <w:rFonts w:hint="eastAsia" w:ascii="宋体" w:hAnsi="宋体" w:cs="宋体"/>
          <w:color w:val="000000"/>
          <w:sz w:val="24"/>
          <w:szCs w:val="24"/>
        </w:rPr>
        <w:t xml:space="preserve">具有人社部门颁发的高级信息系统项目管理师证书</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rPr>
        <w:t xml:space="preserve">人社部门颁发的中级系统集成项目管理工程师证书</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rPr>
        <w:t xml:space="preserve">中国信息安全测评中心颁发的CISP注册信息安全专业人员证书</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rPr>
        <w:t xml:space="preserve">中国网络安全审查技术与认证中心颁发的CISAW信息安全保障人员认证证书，每提供一</w:t>
      </w:r>
      <w:r>
        <w:rPr>
          <w:rFonts w:hint="eastAsia" w:ascii="宋体" w:hAnsi="宋体" w:cs="宋体"/>
          <w:color w:val="000000"/>
          <w:sz w:val="24"/>
          <w:szCs w:val="24"/>
          <w:lang w:val="en-US" w:eastAsia="zh-CN"/>
        </w:rPr>
        <w:t xml:space="preserve">类</w:t>
      </w:r>
      <w:r>
        <w:rPr>
          <w:rFonts w:hint="eastAsia" w:ascii="宋体" w:hAnsi="宋体" w:cs="宋体"/>
          <w:color w:val="000000"/>
          <w:sz w:val="24"/>
          <w:szCs w:val="24"/>
        </w:rPr>
        <w:t xml:space="preserve">证书得1分，最高得4分。同一人具有多个证书只记分一次，不重复得分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即4个人分别有以上4类证书得4分</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注：投标人须提供资质证书扫描件或复印件，并加盖投标人公章；同时提供近三个月内任意一个月投标人为其缴纳社保的证明文件并加盖公章。未按要求提供的不得分。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2.4类似业绩（8分）</w:t>
      </w:r>
      <w:r>
        <w:rPr>
          <w:rFonts w:hint="eastAsia" w:ascii="宋体" w:hAnsi="宋体" w:cs="宋体"/>
          <w:b/>
          <w:bCs/>
          <w:color w:val="000000"/>
          <w:sz w:val="24"/>
          <w:szCs w:val="24"/>
          <w:lang w:val="en-US" w:eastAsia="zh-CN"/>
        </w:rPr>
        <w:tab/>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投标人具有2023年1月1日以来同类项目业绩，每提供1个项目成功案例证明得2分，最多得8分。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注：投标人须提供合同扫描件或复印件并加盖投标人公章，未按要求提供的不得分。</w:t>
      </w:r>
      <w:r>
        <w:rPr>
          <w:rFonts w:hint="eastAsia" w:ascii="宋体" w:hAnsi="宋体" w:cs="宋体"/>
          <w:color w:val="000000"/>
          <w:sz w:val="24"/>
          <w:szCs w:val="24"/>
        </w:rPr>
      </w:r>
      <w:r/>
    </w:p>
    <w:p>
      <w:pPr>
        <w:pStyle w:val="925"/>
        <w:rPr>
          <w:color w:val="000000"/>
          <w:sz w:val="24"/>
          <w:szCs w:val="24"/>
        </w:rPr>
      </w:pPr>
      <w:r>
        <w:rPr>
          <w:color w:val="000000"/>
          <w:sz w:val="24"/>
          <w:szCs w:val="24"/>
        </w:rPr>
      </w:r>
      <w:r/>
    </w:p>
    <w:p>
      <w:pPr>
        <w:pStyle w:val="925"/>
        <w:numPr>
          <w:ilvl w:val="0"/>
          <w:numId w:val="23"/>
        </w:numPr>
        <w:ind w:left="0" w:firstLine="0"/>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项目方案（</w:t>
      </w:r>
      <w:r>
        <w:rPr>
          <w:rFonts w:hint="eastAsia" w:ascii="宋体" w:hAnsi="宋体" w:cs="宋体"/>
          <w:b/>
          <w:bCs/>
          <w:color w:val="000000"/>
          <w:sz w:val="24"/>
          <w:szCs w:val="24"/>
          <w:lang w:val="en-US" w:eastAsia="zh-CN"/>
        </w:rPr>
        <w:t xml:space="preserve">25</w:t>
      </w:r>
      <w:r>
        <w:rPr>
          <w:rFonts w:hint="eastAsia" w:ascii="宋体" w:hAnsi="宋体" w:cs="宋体"/>
          <w:b/>
          <w:bCs/>
          <w:color w:val="000000"/>
          <w:sz w:val="24"/>
          <w:szCs w:val="24"/>
        </w:rPr>
        <w:t xml:space="preserve">分）</w:t>
      </w:r>
      <w:r>
        <w:rPr>
          <w:rFonts w:hint="eastAsia" w:ascii="宋体" w:hAnsi="宋体" w:cs="宋体"/>
          <w:b/>
          <w:bCs/>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3.1项目技术方案（5分）</w:t>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投标人根据招标文件中的技术方案要求提供方案，投标人提供的方案优于项目需求的得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分，符合项目需求的得3分，不符合项目需求或未提供不得分。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3.2项目实施方案（5分）</w:t>
      </w:r>
      <w:r>
        <w:rPr>
          <w:rFonts w:hint="eastAsia" w:ascii="宋体" w:hAnsi="宋体" w:cs="宋体"/>
          <w:b/>
          <w:bCs/>
          <w:color w:val="000000"/>
          <w:sz w:val="24"/>
          <w:szCs w:val="24"/>
          <w:lang w:val="en-US" w:eastAsia="zh-CN"/>
        </w:rPr>
        <w:tab/>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投标人根据招标文件中实施方案要求提供方案，投标人提供的方案优于项目需求的得5分，符合项目需求的得3分，不符合项目需求或未提供不得分。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3.3质量保障方案（5分）</w:t>
      </w:r>
      <w:r>
        <w:rPr>
          <w:rFonts w:hint="eastAsia" w:ascii="宋体" w:hAnsi="宋体" w:cs="宋体"/>
          <w:b/>
          <w:bCs/>
          <w:color w:val="000000"/>
          <w:sz w:val="24"/>
          <w:szCs w:val="24"/>
          <w:lang w:val="en-US" w:eastAsia="zh-CN"/>
        </w:rPr>
        <w:tab/>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投标人根据招标文件中</w:t>
      </w:r>
      <w:r>
        <w:rPr>
          <w:rFonts w:hint="eastAsia" w:ascii="宋体" w:hAnsi="宋体" w:cs="宋体"/>
          <w:color w:val="000000"/>
          <w:sz w:val="24"/>
          <w:szCs w:val="24"/>
          <w:lang w:val="en-US" w:eastAsia="zh-CN"/>
        </w:rPr>
        <w:t xml:space="preserve">质量保障</w:t>
      </w:r>
      <w:r>
        <w:rPr>
          <w:rFonts w:hint="eastAsia" w:ascii="宋体" w:hAnsi="宋体" w:cs="宋体"/>
          <w:color w:val="000000"/>
          <w:sz w:val="24"/>
          <w:szCs w:val="24"/>
        </w:rPr>
        <w:t xml:space="preserve">方案要求提供方案，投标人提供的方案优于项目需求的得5分，符合项目需求的得3分，不符合项目需求或未提供不得分。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3.4项目培训方案（5分）</w:t>
      </w:r>
      <w:r>
        <w:rPr>
          <w:rFonts w:hint="eastAsia" w:ascii="宋体" w:hAnsi="宋体" w:cs="宋体"/>
          <w:b/>
          <w:bCs/>
          <w:color w:val="000000"/>
          <w:sz w:val="24"/>
          <w:szCs w:val="24"/>
          <w:lang w:val="en-US" w:eastAsia="zh-CN"/>
        </w:rPr>
        <w:tab/>
      </w:r>
      <w:r>
        <w:rPr>
          <w:rFonts w:hint="eastAsia" w:ascii="宋体" w:hAnsi="宋体" w:cs="宋体"/>
          <w:b/>
          <w:bCs/>
          <w:color w:val="000000"/>
          <w:sz w:val="24"/>
          <w:szCs w:val="24"/>
          <w:lang w:val="en-US" w:eastAsia="zh-CN"/>
        </w:rPr>
      </w:r>
      <w:r/>
    </w:p>
    <w:p>
      <w:pPr>
        <w:pStyle w:val="925"/>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投标人根据招标文件中培训方案要求提供方案，投标人提供的方案优于项目需求的得5分，符合项目需求的得3分，不符合项目需求或未提供不得分。</w:t>
      </w:r>
      <w:r>
        <w:rPr>
          <w:rFonts w:hint="eastAsia" w:ascii="宋体" w:hAnsi="宋体" w:cs="宋体"/>
          <w:color w:val="000000"/>
          <w:sz w:val="24"/>
          <w:szCs w:val="24"/>
        </w:rPr>
      </w:r>
      <w:r/>
    </w:p>
    <w:p>
      <w:pPr>
        <w:pStyle w:val="925"/>
        <w:ind w:firstLine="480"/>
        <w:spacing w:line="360"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3.5运维保障服务方案（5分）</w:t>
      </w:r>
      <w:r>
        <w:rPr>
          <w:rFonts w:hint="eastAsia" w:ascii="宋体" w:hAnsi="宋体" w:cs="宋体"/>
          <w:b/>
          <w:bCs/>
          <w:color w:val="000000"/>
          <w:sz w:val="24"/>
          <w:szCs w:val="24"/>
          <w:lang w:val="en-US" w:eastAsia="zh-CN"/>
        </w:rPr>
        <w:tab/>
      </w:r>
      <w:r>
        <w:rPr>
          <w:rFonts w:hint="eastAsia" w:ascii="宋体" w:hAnsi="宋体" w:cs="宋体"/>
          <w:b/>
          <w:bCs/>
          <w:color w:val="000000"/>
          <w:sz w:val="24"/>
          <w:szCs w:val="24"/>
          <w:lang w:val="en-US" w:eastAsia="zh-CN"/>
        </w:rPr>
      </w:r>
      <w:r/>
    </w:p>
    <w:p>
      <w:pPr>
        <w:pStyle w:val="925"/>
        <w:ind w:firstLine="480"/>
        <w:spacing w:line="360" w:lineRule="auto"/>
        <w:widowControl/>
        <w:rPr>
          <w:color w:val="000000"/>
        </w:rPr>
      </w:pPr>
      <w:r>
        <w:rPr>
          <w:rFonts w:hint="eastAsia" w:ascii="宋体" w:hAnsi="宋体" w:cs="宋体"/>
          <w:color w:val="000000"/>
          <w:sz w:val="24"/>
          <w:szCs w:val="24"/>
        </w:rPr>
        <w:t xml:space="preserve">投标人根据招标文件中运维保障服务方案要求提供方案，投标人提供的方案优于项目需求的得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分，符合项目需求的得3分，不符合项目需求或未提供不得分。</w:t>
      </w:r>
      <w:r>
        <w:rPr>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5"/>
        <w:rPr>
          <w:rFonts w:hint="eastAsia"/>
          <w:color w:val="000000"/>
        </w:rPr>
      </w:pPr>
      <w:r>
        <w:rPr>
          <w:rFonts w:hint="eastAsia"/>
          <w:color w:val="000000"/>
        </w:rPr>
      </w:r>
      <w:r/>
    </w:p>
    <w:p>
      <w:pPr>
        <w:pStyle w:val="926"/>
        <w:rPr>
          <w:rFonts w:ascii="黑体" w:eastAsia="黑体"/>
          <w:bCs/>
          <w:color w:val="000000"/>
          <w:sz w:val="44"/>
        </w:rPr>
      </w:pPr>
      <w:r>
        <w:rPr>
          <w:rFonts w:ascii="黑体" w:eastAsia="黑体"/>
          <w:bCs/>
          <w:color w:val="000000"/>
          <w:sz w:val="44"/>
        </w:rPr>
      </w:r>
      <w:r/>
    </w:p>
    <w:p>
      <w:pPr>
        <w:pStyle w:val="926"/>
        <w:rPr>
          <w:rFonts w:ascii="黑体" w:eastAsia="黑体"/>
          <w:bCs/>
          <w:color w:val="000000"/>
          <w:sz w:val="44"/>
        </w:rPr>
      </w:pPr>
      <w:r>
        <w:rPr>
          <w:rFonts w:ascii="黑体" w:eastAsia="黑体"/>
          <w:bCs/>
          <w:color w:val="000000"/>
          <w:sz w:val="44"/>
        </w:rPr>
      </w:r>
      <w:r/>
    </w:p>
    <w:p>
      <w:pPr>
        <w:pStyle w:val="925"/>
        <w:rPr>
          <w:rFonts w:ascii="黑体" w:eastAsia="黑体"/>
          <w:bCs/>
          <w:color w:val="000000"/>
          <w:sz w:val="44"/>
        </w:rPr>
      </w:pPr>
      <w:r>
        <w:rPr>
          <w:rFonts w:ascii="黑体" w:eastAsia="黑体"/>
          <w:bCs/>
          <w:color w:val="000000"/>
          <w:sz w:val="44"/>
        </w:rPr>
      </w:r>
      <w:r/>
    </w:p>
    <w:p>
      <w:pPr>
        <w:pStyle w:val="1001"/>
        <w:rPr>
          <w:rFonts w:ascii="黑体" w:eastAsia="黑体"/>
          <w:bCs w:val="0"/>
          <w:color w:val="000000"/>
          <w:sz w:val="44"/>
        </w:rPr>
      </w:pPr>
      <w:r>
        <w:rPr>
          <w:rFonts w:ascii="黑体" w:eastAsia="黑体"/>
          <w:bCs w:val="0"/>
          <w:color w:val="000000"/>
          <w:sz w:val="44"/>
        </w:rPr>
      </w:r>
      <w:r/>
    </w:p>
    <w:p>
      <w:pPr>
        <w:pStyle w:val="925"/>
        <w:rPr>
          <w:rFonts w:ascii="黑体" w:eastAsia="黑体"/>
          <w:bCs/>
          <w:color w:val="000000"/>
          <w:sz w:val="44"/>
        </w:rPr>
      </w:pPr>
      <w:r>
        <w:rPr>
          <w:rFonts w:ascii="黑体" w:eastAsia="黑体"/>
          <w:bCs/>
          <w:color w:val="000000"/>
          <w:sz w:val="44"/>
        </w:rPr>
      </w:r>
      <w:r/>
    </w:p>
    <w:p>
      <w:pPr>
        <w:pStyle w:val="925"/>
        <w:rPr>
          <w:rFonts w:ascii="黑体" w:eastAsia="黑体"/>
          <w:bCs/>
          <w:color w:val="000000"/>
          <w:sz w:val="44"/>
        </w:rPr>
      </w:pPr>
      <w:r>
        <w:rPr>
          <w:rFonts w:ascii="黑体" w:eastAsia="黑体"/>
          <w:bCs/>
          <w:color w:val="000000"/>
          <w:sz w:val="44"/>
        </w:rPr>
      </w:r>
      <w:r/>
    </w:p>
    <w:p>
      <w:pPr>
        <w:pStyle w:val="925"/>
        <w:rPr>
          <w:rFonts w:ascii="黑体" w:eastAsia="黑体"/>
          <w:bCs/>
          <w:color w:val="000000"/>
          <w:sz w:val="44"/>
        </w:rPr>
      </w:pPr>
      <w:r>
        <w:rPr>
          <w:rFonts w:ascii="黑体" w:eastAsia="黑体"/>
          <w:bCs/>
          <w:color w:val="000000"/>
          <w:sz w:val="44"/>
        </w:rPr>
      </w:r>
      <w:r/>
    </w:p>
    <w:p>
      <w:pPr>
        <w:pStyle w:val="925"/>
        <w:rPr>
          <w:rFonts w:ascii="黑体" w:eastAsia="黑体"/>
          <w:bCs/>
          <w:color w:val="000000"/>
          <w:sz w:val="44"/>
        </w:rPr>
      </w:pPr>
      <w:r>
        <w:rPr>
          <w:rFonts w:ascii="黑体" w:eastAsia="黑体"/>
          <w:bCs/>
          <w:color w:val="000000"/>
          <w:sz w:val="44"/>
        </w:rPr>
      </w:r>
      <w:r/>
    </w:p>
    <w:p>
      <w:pPr>
        <w:pStyle w:val="925"/>
        <w:rPr>
          <w:rFonts w:ascii="黑体" w:eastAsia="黑体"/>
          <w:bCs/>
          <w:color w:val="000000"/>
          <w:sz w:val="44"/>
        </w:rPr>
      </w:pPr>
      <w:r>
        <w:rPr>
          <w:rFonts w:ascii="黑体" w:eastAsia="黑体"/>
          <w:bCs/>
          <w:color w:val="000000"/>
          <w:sz w:val="44"/>
        </w:rPr>
      </w:r>
      <w:r/>
    </w:p>
    <w:p>
      <w:pPr>
        <w:pStyle w:val="925"/>
        <w:rPr>
          <w:color w:val="000000"/>
        </w:rPr>
      </w:pPr>
      <w:r>
        <w:rPr>
          <w:color w:val="000000"/>
        </w:rPr>
      </w:r>
      <w:r/>
    </w:p>
    <w:p>
      <w:pPr>
        <w:pStyle w:val="926"/>
        <w:rPr>
          <w:rFonts w:hint="eastAsia" w:ascii="黑体" w:eastAsia="黑体"/>
          <w:bCs/>
          <w:color w:val="000000"/>
          <w:sz w:val="44"/>
        </w:rPr>
      </w:pPr>
      <w:r>
        <w:rPr>
          <w:rFonts w:hint="eastAsia" w:ascii="黑体" w:eastAsia="黑体"/>
          <w:bCs/>
          <w:color w:val="000000"/>
          <w:sz w:val="44"/>
        </w:rPr>
        <w:t xml:space="preserve">第六章  投标</w:t>
      </w:r>
      <w:bookmarkEnd w:id="190"/>
      <w:r/>
      <w:bookmarkEnd w:id="191"/>
      <w:r/>
      <w:bookmarkEnd w:id="192"/>
      <w:r>
        <w:rPr>
          <w:rFonts w:hint="eastAsia" w:ascii="黑体" w:eastAsia="黑体"/>
          <w:bCs/>
          <w:color w:val="000000"/>
          <w:sz w:val="44"/>
        </w:rPr>
        <w:t xml:space="preserve">文件格式 </w:t>
      </w:r>
      <w:r>
        <w:rPr>
          <w:rFonts w:hint="eastAsia" w:ascii="黑体" w:eastAsia="黑体"/>
          <w:bCs/>
          <w:color w:val="000000"/>
          <w:sz w:val="44"/>
        </w:rPr>
      </w:r>
      <w:r/>
    </w:p>
    <w:p>
      <w:pPr>
        <w:pStyle w:val="925"/>
        <w:jc w:val="center"/>
        <w:rPr>
          <w:rFonts w:hint="eastAsia" w:ascii="宋体" w:hAnsi="宋体"/>
          <w:b/>
          <w:color w:val="000000"/>
          <w:sz w:val="72"/>
        </w:rPr>
      </w:pPr>
      <w:r/>
      <w:bookmarkStart w:id="194" w:name="_Hlt26955039"/>
      <w:r/>
      <w:bookmarkEnd w:id="194"/>
      <w:r/>
      <w:bookmarkStart w:id="195" w:name="_Hlt26671244"/>
      <w:r/>
      <w:bookmarkEnd w:id="195"/>
      <w:r/>
      <w:bookmarkStart w:id="196" w:name="_Toc26554094"/>
      <w:r/>
      <w:bookmarkStart w:id="197" w:name="_Toc120614282"/>
      <w:r/>
      <w:bookmarkStart w:id="198" w:name="_Toc49090576"/>
      <w:r>
        <w:rPr>
          <w:rFonts w:hint="eastAsia" w:ascii="宋体" w:hAnsi="宋体"/>
          <w:b/>
          <w:color w:val="000000"/>
          <w:sz w:val="72"/>
        </w:rPr>
      </w:r>
      <w:r/>
    </w:p>
    <w:p>
      <w:pPr>
        <w:pStyle w:val="925"/>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25"/>
        <w:jc w:val="center"/>
        <w:rPr>
          <w:rFonts w:hint="eastAsia" w:ascii="宋体" w:hAnsi="宋体"/>
          <w:b/>
          <w:color w:val="000000"/>
          <w:sz w:val="72"/>
        </w:rPr>
      </w:pPr>
      <w:r>
        <w:rPr>
          <w:rFonts w:hint="eastAsia" w:ascii="宋体" w:hAnsi="宋体"/>
          <w:b/>
          <w:color w:val="000000"/>
          <w:sz w:val="72"/>
        </w:rPr>
      </w:r>
      <w:r/>
    </w:p>
    <w:p>
      <w:pPr>
        <w:pStyle w:val="925"/>
        <w:jc w:val="center"/>
        <w:rPr>
          <w:rFonts w:hint="eastAsia" w:ascii="宋体" w:hAnsi="宋体"/>
          <w:b/>
          <w:color w:val="000000"/>
          <w:sz w:val="72"/>
        </w:rPr>
      </w:pPr>
      <w:r>
        <w:rPr>
          <w:rFonts w:hint="eastAsia" w:ascii="宋体" w:hAnsi="宋体"/>
          <w:b/>
          <w:color w:val="000000"/>
          <w:sz w:val="72"/>
        </w:rPr>
      </w:r>
      <w:r/>
    </w:p>
    <w:p>
      <w:pPr>
        <w:pStyle w:val="925"/>
        <w:jc w:val="center"/>
        <w:rPr>
          <w:rFonts w:hint="eastAsia" w:ascii="宋体" w:hAnsi="宋体"/>
          <w:b/>
          <w:color w:val="000000"/>
          <w:sz w:val="36"/>
        </w:rPr>
      </w:pPr>
      <w:r>
        <w:rPr>
          <w:rFonts w:hint="eastAsia" w:ascii="宋体" w:hAnsi="宋体"/>
          <w:b/>
          <w:color w:val="000000"/>
          <w:sz w:val="36"/>
        </w:rPr>
      </w:r>
      <w:r/>
    </w:p>
    <w:p>
      <w:pPr>
        <w:pStyle w:val="925"/>
        <w:jc w:val="center"/>
        <w:rPr>
          <w:rFonts w:hint="eastAsia" w:ascii="宋体" w:hAnsi="宋体"/>
          <w:b/>
          <w:color w:val="000000"/>
          <w:sz w:val="36"/>
        </w:rPr>
      </w:pPr>
      <w:r>
        <w:rPr>
          <w:rFonts w:hint="eastAsia" w:ascii="宋体" w:hAnsi="宋体"/>
          <w:b/>
          <w:color w:val="000000"/>
          <w:sz w:val="36"/>
        </w:rPr>
      </w:r>
      <w:r/>
    </w:p>
    <w:p>
      <w:pPr>
        <w:pStyle w:val="925"/>
        <w:jc w:val="center"/>
        <w:rPr>
          <w:rFonts w:hint="eastAsia" w:ascii="宋体" w:hAnsi="宋体"/>
          <w:b/>
          <w:color w:val="000000"/>
          <w:sz w:val="36"/>
        </w:rPr>
      </w:pPr>
      <w:r>
        <w:rPr>
          <w:rFonts w:hint="eastAsia" w:ascii="宋体" w:hAnsi="宋体"/>
          <w:b/>
          <w:color w:val="000000"/>
          <w:sz w:val="36"/>
        </w:rPr>
      </w:r>
      <w:r/>
    </w:p>
    <w:p>
      <w:pPr>
        <w:pStyle w:val="925"/>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25"/>
        <w:ind w:firstLine="1084"/>
        <w:rPr>
          <w:rFonts w:hint="eastAsia" w:ascii="宋体" w:hAnsi="宋体"/>
          <w:b/>
          <w:color w:val="000000"/>
          <w:sz w:val="36"/>
          <w:u w:val="single"/>
        </w:rPr>
      </w:pPr>
      <w:r>
        <w:rPr>
          <w:rFonts w:hint="eastAsia" w:ascii="宋体" w:hAnsi="宋体"/>
          <w:b/>
          <w:color w:val="000000"/>
          <w:sz w:val="36"/>
          <w:lang w:eastAsia="zh-CN"/>
        </w:rPr>
        <w:t xml:space="preserve">采</w:t>
      </w:r>
      <w:r>
        <w:rPr>
          <w:rFonts w:hint="eastAsia" w:ascii="宋体" w:hAnsi="宋体"/>
          <w:b/>
          <w:color w:val="000000"/>
          <w:sz w:val="36"/>
          <w:lang w:val="en-US" w:eastAsia="zh-CN"/>
        </w:rPr>
        <w:t xml:space="preserve"> </w:t>
      </w:r>
      <w:r>
        <w:rPr>
          <w:rFonts w:hint="eastAsia" w:ascii="宋体" w:hAnsi="宋体"/>
          <w:b/>
          <w:color w:val="000000"/>
          <w:sz w:val="36"/>
          <w:lang w:eastAsia="zh-CN"/>
        </w:rPr>
        <w:t xml:space="preserve">购</w:t>
      </w:r>
      <w:r>
        <w:rPr>
          <w:rFonts w:hint="eastAsia" w:ascii="宋体" w:hAnsi="宋体"/>
          <w:b/>
          <w:color w:val="000000"/>
          <w:sz w:val="36"/>
        </w:rPr>
        <w:t xml:space="preserve">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25"/>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925"/>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2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5"/>
        <w:spacing w:line="440" w:lineRule="exact"/>
        <w:rPr>
          <w:rFonts w:ascii="宋体" w:hAnsi="宋体"/>
          <w:color w:val="000000"/>
        </w:rPr>
      </w:pPr>
      <w:r>
        <w:rPr>
          <w:rFonts w:ascii="宋体" w:hAnsi="宋体"/>
          <w:color w:val="000000"/>
        </w:rPr>
      </w:r>
      <w:r/>
    </w:p>
    <w:p>
      <w:pPr>
        <w:pStyle w:val="925"/>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925"/>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92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5"/>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925"/>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rPr>
      </w:r>
      <w:r/>
    </w:p>
    <w:p>
      <w:pPr>
        <w:pStyle w:val="925"/>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925"/>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925"/>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925"/>
        <w:ind w:firstLine="480"/>
        <w:spacing w:line="400" w:lineRule="exact"/>
        <w:rPr>
          <w:rFonts w:ascii="宋体" w:hAnsi="宋体"/>
          <w:color w:val="000000"/>
          <w:sz w:val="24"/>
        </w:rPr>
      </w:pPr>
      <w:r>
        <w:rPr>
          <w:rFonts w:hint="eastAsia" w:ascii="宋体" w:hAnsi="宋体"/>
          <w:color w:val="000000"/>
          <w:sz w:val="24"/>
        </w:rPr>
        <w:t xml:space="preserve">5.****（格式</w:t>
      </w:r>
      <w:r>
        <w:rPr>
          <w:rFonts w:ascii="宋体" w:hAnsi="宋体"/>
          <w:color w:val="000000"/>
          <w:sz w:val="24"/>
        </w:rPr>
        <w:t xml:space="preserve">见附件</w:t>
      </w:r>
      <w:r>
        <w:rPr>
          <w:rFonts w:hint="eastAsia" w:ascii="宋体" w:hAnsi="宋体"/>
          <w:color w:val="000000"/>
          <w:sz w:val="24"/>
        </w:rPr>
        <w:t xml:space="preserve">**）</w:t>
      </w:r>
      <w:r>
        <w:rPr>
          <w:rFonts w:ascii="宋体" w:hAnsi="宋体"/>
          <w:color w:val="000000"/>
          <w:sz w:val="24"/>
        </w:rPr>
      </w:r>
      <w:r/>
    </w:p>
    <w:p>
      <w:pPr>
        <w:pStyle w:val="925"/>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925"/>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rPr>
          <w:rFonts w:hint="eastAsia" w:ascii="宋体" w:hAnsi="宋体"/>
          <w:color w:val="000000"/>
          <w:sz w:val="24"/>
        </w:rPr>
      </w:r>
      <w:r/>
    </w:p>
    <w:p>
      <w:pPr>
        <w:pStyle w:val="925"/>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上一年度的财务状况报告（投标人成立不满一年无需提供）</w:t>
      </w:r>
      <w:r>
        <w:rPr>
          <w:rFonts w:hint="eastAsia" w:ascii="宋体" w:hAnsi="宋体"/>
          <w:color w:val="000000"/>
          <w:sz w:val="24"/>
        </w:rPr>
      </w:r>
      <w:r/>
    </w:p>
    <w:p>
      <w:pPr>
        <w:pStyle w:val="925"/>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925"/>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rPr>
      </w:r>
      <w:r/>
    </w:p>
    <w:p>
      <w:pPr>
        <w:pStyle w:val="925"/>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925"/>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925"/>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rPr>
          <w:rFonts w:hint="eastAsia" w:ascii="宋体" w:hAnsi="宋体"/>
          <w:color w:val="000000"/>
          <w:sz w:val="24"/>
        </w:rPr>
      </w:r>
      <w:r/>
    </w:p>
    <w:p>
      <w:pPr>
        <w:pStyle w:val="925"/>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4"/>
        </w:rPr>
      </w:r>
      <w:r/>
    </w:p>
    <w:p>
      <w:pPr>
        <w:pStyle w:val="925"/>
        <w:ind w:firstLine="480"/>
        <w:spacing w:line="40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rPr>
          <w:rFonts w:hint="eastAsia" w:ascii="宋体" w:hAnsi="宋体"/>
          <w:color w:val="000000"/>
          <w:sz w:val="24"/>
        </w:rPr>
      </w:r>
      <w:r/>
    </w:p>
    <w:p>
      <w:pPr>
        <w:pStyle w:val="925"/>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rPr>
          <w:rFonts w:ascii="宋体" w:hAnsi="宋体"/>
          <w:color w:val="000000"/>
          <w:sz w:val="24"/>
          <w:szCs w:val="24"/>
        </w:rPr>
      </w:r>
      <w:r/>
    </w:p>
    <w:p>
      <w:pPr>
        <w:pStyle w:val="925"/>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rPr>
          <w:rFonts w:ascii="宋体" w:hAnsi="宋体"/>
          <w:color w:val="000000"/>
          <w:sz w:val="24"/>
          <w:szCs w:val="24"/>
        </w:rPr>
      </w:r>
      <w:r/>
    </w:p>
    <w:p>
      <w:pPr>
        <w:pStyle w:val="925"/>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925"/>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rPr>
          <w:rFonts w:hint="eastAsia" w:ascii="宋体" w:hAnsi="宋体"/>
          <w:color w:val="000000"/>
          <w:sz w:val="24"/>
        </w:rPr>
      </w:r>
      <w:r/>
    </w:p>
    <w:p>
      <w:pPr>
        <w:pStyle w:val="925"/>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rPr>
          <w:rFonts w:ascii="宋体" w:hAnsi="宋体"/>
          <w:b/>
          <w:color w:val="000000"/>
          <w:sz w:val="24"/>
        </w:rPr>
      </w:r>
      <w:r/>
    </w:p>
    <w:p>
      <w:pPr>
        <w:pStyle w:val="925"/>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rPr>
          <w:rFonts w:hint="eastAsia" w:ascii="宋体" w:hAnsi="宋体"/>
          <w:color w:val="000000"/>
          <w:sz w:val="24"/>
        </w:rPr>
      </w:r>
      <w:r/>
    </w:p>
    <w:p>
      <w:pPr>
        <w:pStyle w:val="925"/>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rPr>
          <w:rFonts w:hint="eastAsia" w:ascii="宋体" w:hAnsi="宋体"/>
          <w:color w:val="000000"/>
          <w:sz w:val="24"/>
        </w:rPr>
      </w:r>
      <w:r/>
    </w:p>
    <w:p>
      <w:pPr>
        <w:pStyle w:val="925"/>
        <w:ind w:firstLine="480"/>
        <w:spacing w:line="440" w:lineRule="exact"/>
        <w:rPr>
          <w:rFonts w:ascii="宋体" w:hAnsi="宋体"/>
          <w:color w:val="000000"/>
          <w:sz w:val="24"/>
        </w:rPr>
      </w:pPr>
      <w:r>
        <w:rPr>
          <w:rFonts w:hint="eastAsia" w:ascii="宋体" w:hAnsi="宋体"/>
          <w:color w:val="000000"/>
          <w:sz w:val="24"/>
        </w:rPr>
        <w:t xml:space="preserve">3.关于符合本国产品标准的声明函（格式见附件13）</w:t>
      </w:r>
      <w:r>
        <w:rPr>
          <w:rFonts w:ascii="宋体" w:hAnsi="宋体"/>
          <w:color w:val="000000"/>
          <w:sz w:val="24"/>
        </w:rPr>
      </w:r>
      <w:r/>
    </w:p>
    <w:p>
      <w:pPr>
        <w:pStyle w:val="925"/>
        <w:rPr>
          <w:rFonts w:ascii="宋体" w:hAnsi="宋体"/>
          <w:b/>
          <w:color w:val="000000"/>
          <w:sz w:val="24"/>
          <w:szCs w:val="24"/>
        </w:rPr>
      </w:pPr>
      <w:r>
        <w:rPr>
          <w:rFonts w:ascii="宋体" w:hAnsi="宋体"/>
          <w:b/>
          <w:color w:val="000000"/>
          <w:sz w:val="24"/>
          <w:szCs w:val="24"/>
        </w:rPr>
      </w:r>
      <w:r/>
    </w:p>
    <w:p>
      <w:pPr>
        <w:pStyle w:val="925"/>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925"/>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25"/>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5"/>
        <w:ind w:firstLine="482"/>
        <w:spacing w:line="0" w:lineRule="atLeast"/>
        <w:rPr>
          <w:rFonts w:ascii="宋体" w:hAnsi="宋体"/>
          <w:color w:val="000000"/>
          <w:sz w:val="24"/>
          <w:szCs w:val="24"/>
        </w:rPr>
      </w:pP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                                   </w:t>
      </w:r>
      <w:r>
        <w:rPr>
          <w:rFonts w:ascii="宋体" w:hAnsi="宋体"/>
          <w:color w:val="000000"/>
          <w:sz w:val="24"/>
          <w:szCs w:val="24"/>
        </w:rPr>
      </w:r>
      <w:r/>
    </w:p>
    <w:p>
      <w:pPr>
        <w:pStyle w:val="925"/>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1012"/>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925"/>
        <w:rPr>
          <w:rFonts w:ascii="宋体" w:hAnsi="宋体"/>
          <w:color w:val="000000"/>
          <w:sz w:val="24"/>
          <w:szCs w:val="24"/>
        </w:rPr>
      </w:pPr>
      <w:r>
        <w:rPr>
          <w:rFonts w:ascii="宋体" w:hAnsi="宋体"/>
          <w:color w:val="000000"/>
          <w:sz w:val="24"/>
          <w:szCs w:val="24"/>
        </w:rPr>
      </w:r>
      <w:r/>
    </w:p>
    <w:p>
      <w:pPr>
        <w:pStyle w:val="925"/>
        <w:jc w:val="center"/>
        <w:rPr>
          <w:rFonts w:ascii="宋体" w:hAnsi="宋体"/>
          <w:b/>
          <w:color w:val="000000"/>
          <w:sz w:val="24"/>
          <w:szCs w:val="24"/>
        </w:rPr>
      </w:pPr>
      <w:r>
        <w:rPr>
          <w:rFonts w:ascii="宋体" w:hAnsi="宋体"/>
          <w:b/>
          <w:color w:val="000000"/>
          <w:sz w:val="24"/>
          <w:szCs w:val="24"/>
        </w:rPr>
      </w:r>
      <w:r/>
    </w:p>
    <w:p>
      <w:pPr>
        <w:pStyle w:val="925"/>
        <w:jc w:val="center"/>
        <w:rPr>
          <w:rFonts w:hint="eastAsia" w:ascii="宋体" w:hAnsi="宋体"/>
          <w:b/>
          <w:color w:val="000000"/>
          <w:sz w:val="24"/>
          <w:szCs w:val="24"/>
        </w:rPr>
      </w:pPr>
      <w:r>
        <w:rPr>
          <w:rFonts w:hint="eastAsia" w:ascii="宋体" w:hAnsi="宋体"/>
          <w:b/>
          <w:color w:val="000000"/>
          <w:sz w:val="24"/>
          <w:szCs w:val="24"/>
        </w:rPr>
        <w:t xml:space="preserve">附件2 投标分项报价表（采购包号：**）</w:t>
      </w:r>
      <w:r>
        <w:rPr>
          <w:rFonts w:hint="eastAsia" w:ascii="宋体" w:hAnsi="宋体"/>
          <w:b/>
          <w:color w:val="000000"/>
          <w:sz w:val="24"/>
          <w:szCs w:val="24"/>
        </w:rPr>
      </w:r>
      <w:r/>
    </w:p>
    <w:tbl>
      <w:tblPr>
        <w:tblW w:w="9861" w:type="dxa"/>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序号</w:t>
            </w:r>
            <w:r>
              <w:rPr>
                <w:rFonts w:hint="eastAsia" w:ascii="方正魏碑_GBK" w:hAnsi="方正魏碑_GBK" w:eastAsia="方正魏碑_GBK" w:cs="方正魏碑_GBK"/>
                <w:color w:val="000000"/>
                <w:sz w:val="28"/>
                <w:szCs w:val="28"/>
              </w:rPr>
            </w:r>
            <w:r/>
          </w:p>
        </w:tc>
        <w:tc>
          <w:tcPr>
            <w:tcW w:w="1106"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w:t>
            </w: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w:t>
            </w: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w:t>
            </w: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4</w:t>
            </w:r>
            <w:r>
              <w:rPr>
                <w:rFonts w:hint="eastAsia" w:ascii="方正魏碑_GBK" w:hAnsi="方正魏碑_GBK" w:eastAsia="方正魏碑_GBK" w:cs="方正魏碑_GBK"/>
                <w:color w:val="000000"/>
                <w:sz w:val="28"/>
                <w:szCs w:val="28"/>
              </w:rPr>
            </w:r>
            <w:r/>
          </w:p>
        </w:tc>
        <w:tc>
          <w:tcPr>
            <w:tcW w:w="104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5</w:t>
            </w: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6</w:t>
            </w: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7</w:t>
            </w: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8</w:t>
            </w: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9</w:t>
            </w:r>
            <w:r>
              <w:rPr>
                <w:rFonts w:hint="eastAsia" w:ascii="方正魏碑_GBK" w:hAnsi="方正魏碑_GBK" w:eastAsia="方正魏碑_GBK" w:cs="方正魏碑_GBK"/>
                <w:color w:val="000000"/>
                <w:sz w:val="28"/>
                <w:szCs w:val="28"/>
              </w:rPr>
            </w:r>
            <w:r/>
          </w:p>
        </w:tc>
      </w:tr>
      <w:tr>
        <w:trPr>
          <w:cantSplit/>
          <w:trHeight w:val="294"/>
        </w:trPr>
        <w:tc>
          <w:tcPr>
            <w:tcW w:w="7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w:t>
            </w:r>
            <w:r>
              <w:rPr>
                <w:rFonts w:hint="eastAsia" w:ascii="方正魏碑_GBK" w:hAnsi="方正魏碑_GBK" w:eastAsia="方正魏碑_GBK" w:cs="方正魏碑_GBK"/>
                <w:color w:val="000000"/>
                <w:sz w:val="28"/>
                <w:szCs w:val="28"/>
              </w:rPr>
            </w:r>
            <w:r/>
          </w:p>
        </w:tc>
        <w:tc>
          <w:tcPr>
            <w:tcW w:w="1106" w:type="dxa"/>
            <w:vAlign w:val="center"/>
            <w:textDirection w:val="lrTb"/>
            <w:noWrap w:val="false"/>
          </w:tcPr>
          <w:p>
            <w:pPr>
              <w:pStyle w:val="925"/>
              <w:jc w:val="both"/>
              <w:keepLines w:val="0"/>
              <w:keepNext w:val="0"/>
              <w:pageBreakBefore w:val="0"/>
              <w:spacing w:line="0" w:lineRule="atLeast"/>
              <w:rPr>
                <w:rFonts w:hint="eastAsia" w:ascii="方正魏碑_GBK" w:hAnsi="方正魏碑_GBK" w:eastAsia="方正魏碑_GBK" w:cs="方正魏碑_GBK"/>
                <w:color w:val="000000"/>
                <w:sz w:val="28"/>
                <w:szCs w:val="28"/>
                <w:lang w:val="en-US" w:eastAsia="zh-CN"/>
              </w:rPr>
            </w:pPr>
            <w:r>
              <w:rPr>
                <w:rFonts w:hint="eastAsia" w:ascii="方正魏碑_GBK" w:hAnsi="方正魏碑_GBK" w:eastAsia="方正魏碑_GBK" w:cs="方正魏碑_GBK"/>
                <w:color w:val="000000"/>
                <w:sz w:val="28"/>
                <w:szCs w:val="28"/>
                <w:lang w:val="en-US" w:eastAsia="zh-CN"/>
              </w:rPr>
              <w:t xml:space="preserve">分项服务名称/</w:t>
            </w:r>
            <w:r>
              <w:rPr>
                <w:rFonts w:hint="eastAsia" w:ascii="方正魏碑_GBK" w:hAnsi="方正魏碑_GBK" w:eastAsia="方正魏碑_GBK" w:cs="方正魏碑_GBK"/>
                <w:color w:val="000000"/>
                <w:sz w:val="28"/>
                <w:szCs w:val="28"/>
                <w:lang w:eastAsia="zh-CN"/>
              </w:rPr>
              <w:t xml:space="preserve">货物</w:t>
            </w:r>
            <w:r>
              <w:rPr>
                <w:rFonts w:hint="eastAsia" w:ascii="方正魏碑_GBK" w:hAnsi="方正魏碑_GBK" w:eastAsia="方正魏碑_GBK" w:cs="方正魏碑_GBK"/>
                <w:color w:val="000000"/>
                <w:sz w:val="28"/>
                <w:szCs w:val="28"/>
              </w:rPr>
              <w:t xml:space="preserve">名称</w:t>
            </w:r>
            <w:r>
              <w:rPr>
                <w:rFonts w:hint="eastAsia" w:ascii="方正魏碑_GBK" w:hAnsi="方正魏碑_GBK" w:eastAsia="方正魏碑_GBK" w:cs="方正魏碑_GBK"/>
                <w:color w:val="000000"/>
                <w:sz w:val="28"/>
                <w:szCs w:val="28"/>
                <w:lang w:val="en-US" w:eastAsia="zh-CN"/>
              </w:rPr>
            </w:r>
            <w:r/>
          </w:p>
        </w:tc>
        <w:tc>
          <w:tcPr>
            <w:tcW w:w="1064"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品牌</w:t>
            </w: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规格</w:t>
            </w:r>
            <w:r>
              <w:rPr>
                <w:rFonts w:hint="eastAsia" w:ascii="方正魏碑_GBK" w:hAnsi="方正魏碑_GBK" w:eastAsia="方正魏碑_GBK" w:cs="方正魏碑_GBK"/>
                <w:color w:val="000000"/>
                <w:sz w:val="28"/>
                <w:szCs w:val="28"/>
              </w:rPr>
            </w:r>
            <w:r/>
          </w:p>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型号</w:t>
            </w: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制造商名称</w:t>
            </w:r>
            <w:r>
              <w:rPr>
                <w:rFonts w:hint="eastAsia" w:ascii="方正魏碑_GBK" w:hAnsi="方正魏碑_GBK" w:eastAsia="方正魏碑_GBK" w:cs="方正魏碑_GBK"/>
                <w:color w:val="000000"/>
                <w:sz w:val="28"/>
                <w:szCs w:val="28"/>
              </w:rPr>
            </w:r>
            <w:r/>
          </w:p>
        </w:tc>
        <w:tc>
          <w:tcPr>
            <w:tcW w:w="104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产地</w:t>
            </w: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lang w:val="en-US" w:eastAsia="zh-CN"/>
              </w:rPr>
            </w:pPr>
            <w:r>
              <w:rPr>
                <w:rFonts w:hint="eastAsia" w:ascii="方正魏碑_GBK" w:hAnsi="方正魏碑_GBK" w:eastAsia="方正魏碑_GBK" w:cs="方正魏碑_GBK"/>
                <w:color w:val="000000"/>
                <w:sz w:val="28"/>
                <w:szCs w:val="28"/>
              </w:rPr>
              <w:t xml:space="preserve">交付期</w:t>
            </w:r>
            <w:r>
              <w:rPr>
                <w:rFonts w:hint="eastAsia" w:ascii="方正魏碑_GBK" w:hAnsi="方正魏碑_GBK" w:eastAsia="方正魏碑_GBK" w:cs="方正魏碑_GBK"/>
                <w:color w:val="000000"/>
                <w:sz w:val="28"/>
                <w:szCs w:val="28"/>
                <w:lang w:val="en-US" w:eastAsia="zh-CN"/>
              </w:rPr>
              <w:t xml:space="preserve">/服务期</w:t>
            </w:r>
            <w:r>
              <w:rPr>
                <w:rFonts w:hint="eastAsia" w:ascii="方正魏碑_GBK" w:hAnsi="方正魏碑_GBK" w:eastAsia="方正魏碑_GBK" w:cs="方正魏碑_GBK"/>
                <w:color w:val="000000"/>
                <w:sz w:val="28"/>
                <w:szCs w:val="28"/>
                <w:lang w:val="en-US" w:eastAsia="zh-CN"/>
              </w:rPr>
            </w:r>
            <w:r/>
          </w:p>
        </w:tc>
        <w:tc>
          <w:tcPr>
            <w:tcW w:w="8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数量</w:t>
            </w: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w:t>
            </w:r>
            <w:r>
              <w:rPr>
                <w:rFonts w:hint="eastAsia" w:ascii="方正魏碑_GBK" w:hAnsi="方正魏碑_GBK" w:eastAsia="方正魏碑_GBK" w:cs="方正魏碑_GBK"/>
                <w:color w:val="000000"/>
                <w:sz w:val="28"/>
                <w:szCs w:val="28"/>
              </w:rPr>
            </w:r>
            <w:r/>
          </w:p>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单价</w:t>
            </w: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分项</w:t>
            </w:r>
            <w:r>
              <w:rPr>
                <w:rFonts w:hint="eastAsia" w:ascii="方正魏碑_GBK" w:hAnsi="方正魏碑_GBK" w:eastAsia="方正魏碑_GBK" w:cs="方正魏碑_GBK"/>
                <w:color w:val="000000"/>
                <w:sz w:val="28"/>
                <w:szCs w:val="28"/>
              </w:rPr>
            </w:r>
            <w:r/>
          </w:p>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总价</w:t>
            </w:r>
            <w:r>
              <w:rPr>
                <w:rFonts w:hint="eastAsia" w:ascii="方正魏碑_GBK" w:hAnsi="方正魏碑_GBK" w:eastAsia="方正魏碑_GBK" w:cs="方正魏碑_GBK"/>
                <w:color w:val="000000"/>
                <w:sz w:val="28"/>
                <w:szCs w:val="28"/>
              </w:rPr>
            </w:r>
            <w:r/>
          </w:p>
        </w:tc>
      </w:tr>
      <w:tr>
        <w:trPr>
          <w:cantSplit/>
          <w:trHeight w:val="696"/>
        </w:trPr>
        <w:tc>
          <w:tcPr>
            <w:tcW w:w="7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w:t>
            </w:r>
            <w:r>
              <w:rPr>
                <w:rFonts w:hint="eastAsia" w:ascii="方正魏碑_GBK" w:hAnsi="方正魏碑_GBK" w:eastAsia="方正魏碑_GBK" w:cs="方正魏碑_GBK"/>
                <w:color w:val="000000"/>
                <w:sz w:val="28"/>
                <w:szCs w:val="28"/>
              </w:rPr>
            </w:r>
            <w:r/>
          </w:p>
        </w:tc>
        <w:tc>
          <w:tcPr>
            <w:tcW w:w="1106"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highlight w:val="cyan"/>
              </w:rPr>
            </w:pPr>
            <w:r>
              <w:rPr>
                <w:rFonts w:hint="eastAsia" w:ascii="方正魏碑_GBK" w:hAnsi="方正魏碑_GBK" w:eastAsia="方正魏碑_GBK" w:cs="方正魏碑_GBK"/>
                <w:color w:val="000000"/>
                <w:sz w:val="28"/>
                <w:szCs w:val="28"/>
                <w:highlight w:val="cyan"/>
              </w:rPr>
            </w:r>
            <w:r/>
          </w:p>
        </w:tc>
        <w:tc>
          <w:tcPr>
            <w:tcW w:w="1040" w:type="dxa"/>
            <w:vAlign w:val="top"/>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u w:val="single"/>
              </w:rPr>
            </w:pPr>
            <w:r>
              <w:rPr>
                <w:rFonts w:hint="eastAsia" w:ascii="方正魏碑_GBK" w:hAnsi="方正魏碑_GBK" w:eastAsia="方正魏碑_GBK" w:cs="方正魏碑_GBK"/>
                <w:color w:val="000000"/>
                <w:sz w:val="28"/>
                <w:szCs w:val="28"/>
              </w:rPr>
              <w:t xml:space="preserve">合同签订后</w:t>
            </w:r>
            <w:r>
              <w:rPr>
                <w:rFonts w:hint="eastAsia" w:ascii="方正魏碑_GBK" w:hAnsi="方正魏碑_GBK" w:eastAsia="方正魏碑_GBK" w:cs="方正魏碑_GBK"/>
                <w:color w:val="000000"/>
                <w:sz w:val="28"/>
                <w:szCs w:val="28"/>
                <w:u w:val="single"/>
              </w:rPr>
              <w:t xml:space="preserve">  </w:t>
            </w:r>
            <w:r>
              <w:rPr>
                <w:rFonts w:hint="eastAsia" w:ascii="方正魏碑_GBK" w:hAnsi="方正魏碑_GBK" w:eastAsia="方正魏碑_GBK" w:cs="方正魏碑_GBK"/>
                <w:color w:val="000000"/>
                <w:sz w:val="28"/>
                <w:szCs w:val="28"/>
              </w:rPr>
              <w:t xml:space="preserve">日</w:t>
            </w:r>
            <w:r>
              <w:rPr>
                <w:rFonts w:hint="eastAsia" w:ascii="方正魏碑_GBK" w:hAnsi="方正魏碑_GBK" w:eastAsia="方正魏碑_GBK" w:cs="方正魏碑_GBK"/>
                <w:color w:val="000000"/>
                <w:sz w:val="28"/>
                <w:szCs w:val="28"/>
                <w:u w:val="single"/>
              </w:rPr>
            </w:r>
            <w:r/>
          </w:p>
        </w:tc>
        <w:tc>
          <w:tcPr>
            <w:tcW w:w="8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724"/>
        </w:trPr>
        <w:tc>
          <w:tcPr>
            <w:tcW w:w="7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w:t>
            </w:r>
            <w:r>
              <w:rPr>
                <w:rFonts w:hint="eastAsia" w:ascii="方正魏碑_GBK" w:hAnsi="方正魏碑_GBK" w:eastAsia="方正魏碑_GBK" w:cs="方正魏碑_GBK"/>
                <w:color w:val="000000"/>
                <w:sz w:val="28"/>
                <w:szCs w:val="28"/>
              </w:rPr>
            </w:r>
            <w:r/>
          </w:p>
        </w:tc>
        <w:tc>
          <w:tcPr>
            <w:tcW w:w="1106"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640"/>
        </w:trPr>
        <w:tc>
          <w:tcPr>
            <w:tcW w:w="7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4</w:t>
            </w:r>
            <w:r>
              <w:rPr>
                <w:rFonts w:hint="eastAsia" w:ascii="方正魏碑_GBK" w:hAnsi="方正魏碑_GBK" w:eastAsia="方正魏碑_GBK" w:cs="方正魏碑_GBK"/>
                <w:color w:val="000000"/>
                <w:sz w:val="28"/>
                <w:szCs w:val="28"/>
              </w:rPr>
            </w:r>
            <w:r/>
          </w:p>
        </w:tc>
        <w:tc>
          <w:tcPr>
            <w:tcW w:w="1106"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580"/>
        </w:trPr>
        <w:tc>
          <w:tcPr>
            <w:tcW w:w="7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w:t>
            </w:r>
            <w:r>
              <w:rPr>
                <w:rFonts w:hint="eastAsia" w:ascii="方正魏碑_GBK" w:hAnsi="方正魏碑_GBK" w:eastAsia="方正魏碑_GBK" w:cs="方正魏碑_GBK"/>
                <w:color w:val="000000"/>
                <w:sz w:val="28"/>
                <w:szCs w:val="28"/>
              </w:rPr>
            </w:r>
            <w:r/>
          </w:p>
        </w:tc>
        <w:tc>
          <w:tcPr>
            <w:tcW w:w="1106"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w:t>
            </w:r>
            <w:r>
              <w:rPr>
                <w:rFonts w:hint="eastAsia" w:ascii="方正魏碑_GBK" w:hAnsi="方正魏碑_GBK" w:eastAsia="方正魏碑_GBK" w:cs="方正魏碑_GBK"/>
                <w:color w:val="000000"/>
                <w:sz w:val="28"/>
                <w:szCs w:val="28"/>
              </w:rPr>
            </w:r>
            <w:r/>
          </w:p>
        </w:tc>
        <w:tc>
          <w:tcPr>
            <w:tcW w:w="1064"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8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040" w:type="dxa"/>
            <w:vAlign w:val="top"/>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125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920"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c>
          <w:tcPr>
            <w:tcW w:w="861" w:type="dxa"/>
            <w:vAlign w:val="center"/>
            <w:textDirection w:val="lrTb"/>
            <w:noWrap w:val="false"/>
          </w:tcPr>
          <w:p>
            <w:pPr>
              <w:pStyle w:val="925"/>
              <w:jc w:val="center"/>
              <w:keepLines w:val="0"/>
              <w:keepNext w:val="0"/>
              <w:pageBreakBefore w:val="0"/>
              <w:spacing w:line="0" w:lineRule="atLeas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tc>
      </w:tr>
      <w:tr>
        <w:trPr>
          <w:cantSplit/>
          <w:trHeight w:val="434"/>
        </w:trPr>
        <w:tc>
          <w:tcPr>
            <w:gridSpan w:val="10"/>
            <w:tcW w:w="9861" w:type="dxa"/>
            <w:vAlign w:val="top"/>
            <w:textDirection w:val="lrTb"/>
            <w:noWrap w:val="false"/>
          </w:tcPr>
          <w:p>
            <w:pPr>
              <w:pStyle w:val="925"/>
              <w:keepLines w:val="0"/>
              <w:keepNext w:val="0"/>
              <w:pageBreakBefore w:val="0"/>
              <w:spacing w:line="0" w:lineRule="atLeast"/>
              <w:rPr>
                <w:rFonts w:hint="eastAsia" w:ascii="方正魏碑_GBK" w:hAnsi="方正魏碑_GBK" w:eastAsia="方正魏碑_GBK" w:cs="方正魏碑_GBK"/>
                <w:color w:val="000000"/>
                <w:sz w:val="28"/>
                <w:szCs w:val="28"/>
                <w:u w:val="single"/>
                <w:lang w:val="en-US" w:eastAsia="zh-CN"/>
              </w:rPr>
            </w:pPr>
            <w:r>
              <w:rPr>
                <w:rFonts w:hint="eastAsia" w:ascii="方正魏碑_GBK" w:hAnsi="方正魏碑_GBK" w:eastAsia="方正魏碑_GBK" w:cs="方正魏碑_GBK"/>
                <w:color w:val="000000"/>
                <w:sz w:val="28"/>
                <w:szCs w:val="28"/>
              </w:rPr>
              <w:t xml:space="preserve">投标总报价（人民币：元）</w:t>
            </w:r>
            <w:r>
              <w:rPr>
                <w:rFonts w:hint="eastAsia" w:ascii="方正魏碑_GBK" w:hAnsi="方正魏碑_GBK" w:eastAsia="方正魏碑_GBK" w:cs="方正魏碑_GBK"/>
                <w:color w:val="000000"/>
                <w:sz w:val="28"/>
                <w:szCs w:val="28"/>
                <w:u w:val="single"/>
                <w:lang w:val="en-US" w:eastAsia="zh-CN"/>
              </w:rPr>
              <w:t xml:space="preserve">                             </w:t>
            </w:r>
            <w:r>
              <w:rPr>
                <w:rFonts w:hint="eastAsia" w:ascii="方正魏碑_GBK" w:hAnsi="方正魏碑_GBK" w:eastAsia="方正魏碑_GBK" w:cs="方正魏碑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38"/>
              <w:ind w:right="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8"/>
                <w:szCs w:val="28"/>
                <w:highlight w:val="none"/>
                <w:lang w:eastAsia="zh-CN"/>
              </w:rPr>
              <w:t xml:space="preserve">本</w:t>
            </w:r>
            <w:r>
              <w:rPr>
                <w:rFonts w:hint="eastAsia" w:ascii="方正魏碑_GBK" w:hAnsi="方正魏碑_GBK" w:eastAsia="方正魏碑_GBK" w:cs="方正魏碑_GBK"/>
                <w:i w:val="0"/>
                <w:iCs w:val="0"/>
                <w:caps w:val="0"/>
                <w:color w:val="000000"/>
                <w:spacing w:val="0"/>
                <w:sz w:val="28"/>
                <w:szCs w:val="28"/>
                <w:highlight w:val="none"/>
              </w:rPr>
              <w:t xml:space="preserve">采购包</w:t>
            </w:r>
            <w:r>
              <w:rPr>
                <w:rFonts w:hint="eastAsia" w:ascii="方正魏碑_GBK" w:hAnsi="方正魏碑_GBK" w:eastAsia="方正魏碑_GBK" w:cs="方正魏碑_GBK"/>
                <w:i w:val="0"/>
                <w:iCs w:val="0"/>
                <w:caps w:val="0"/>
                <w:color w:val="000000"/>
                <w:spacing w:val="0"/>
                <w:sz w:val="28"/>
                <w:szCs w:val="28"/>
                <w:highlight w:val="none"/>
                <w:u w:val="none"/>
                <w:lang w:val="en-US" w:eastAsia="zh-CN"/>
              </w:rPr>
              <w:t xml:space="preserve">中</w:t>
            </w:r>
            <w:r>
              <w:rPr>
                <w:rFonts w:hint="eastAsia" w:ascii="方正魏碑_GBK" w:hAnsi="方正魏碑_GBK" w:eastAsia="方正魏碑_GBK" w:cs="方正魏碑_GBK"/>
                <w:i w:val="0"/>
                <w:iCs w:val="0"/>
                <w:caps w:val="0"/>
                <w:color w:val="000000"/>
                <w:spacing w:val="0"/>
                <w:sz w:val="28"/>
                <w:szCs w:val="28"/>
                <w:highlight w:val="none"/>
              </w:rPr>
              <w:t xml:space="preserve">提供的符合本国产品标准的</w:t>
            </w:r>
            <w:r>
              <w:rPr>
                <w:rFonts w:hint="eastAsia" w:ascii="方正魏碑_GBK" w:hAnsi="方正魏碑_GBK" w:eastAsia="方正魏碑_GBK" w:cs="方正魏碑_GBK"/>
                <w:i w:val="0"/>
                <w:iCs w:val="0"/>
                <w:caps w:val="0"/>
                <w:color w:val="000000"/>
                <w:spacing w:val="0"/>
                <w:sz w:val="28"/>
                <w:szCs w:val="28"/>
                <w:highlight w:val="none"/>
                <w:lang w:eastAsia="zh-CN"/>
              </w:rPr>
              <w:t xml:space="preserve">货物</w:t>
            </w:r>
            <w:r>
              <w:rPr>
                <w:rFonts w:hint="eastAsia" w:ascii="方正魏碑_GBK" w:hAnsi="方正魏碑_GBK" w:eastAsia="方正魏碑_GBK" w:cs="方正魏碑_GBK"/>
                <w:i w:val="0"/>
                <w:iCs w:val="0"/>
                <w:caps w:val="0"/>
                <w:color w:val="000000"/>
                <w:spacing w:val="0"/>
                <w:sz w:val="28"/>
                <w:szCs w:val="28"/>
                <w:highlight w:val="none"/>
              </w:rPr>
              <w:t xml:space="preserve">成本之和占</w:t>
            </w:r>
            <w:r>
              <w:rPr>
                <w:rFonts w:hint="eastAsia" w:ascii="方正魏碑_GBK" w:hAnsi="方正魏碑_GBK" w:eastAsia="方正魏碑_GBK" w:cs="方正魏碑_GBK"/>
                <w:i w:val="0"/>
                <w:iCs w:val="0"/>
                <w:caps w:val="0"/>
                <w:color w:val="000000"/>
                <w:spacing w:val="0"/>
                <w:sz w:val="28"/>
                <w:szCs w:val="28"/>
                <w:highlight w:val="none"/>
                <w:lang w:eastAsia="zh-CN"/>
              </w:rPr>
              <w:t xml:space="preserve">该采购包</w:t>
            </w:r>
            <w:r>
              <w:rPr>
                <w:rFonts w:hint="eastAsia" w:ascii="方正魏碑_GBK" w:hAnsi="方正魏碑_GBK" w:eastAsia="方正魏碑_GBK" w:cs="方正魏碑_GBK"/>
                <w:i w:val="0"/>
                <w:iCs w:val="0"/>
                <w:caps w:val="0"/>
                <w:strike w:val="0"/>
                <w:color w:val="000000"/>
                <w:spacing w:val="0"/>
                <w:sz w:val="28"/>
                <w:szCs w:val="28"/>
                <w:highlight w:val="none"/>
                <w:lang w:eastAsia="zh-CN"/>
              </w:rPr>
              <w:t xml:space="preserve">全部</w:t>
            </w:r>
            <w:r>
              <w:rPr>
                <w:rFonts w:hint="eastAsia" w:ascii="方正魏碑_GBK" w:hAnsi="方正魏碑_GBK" w:eastAsia="方正魏碑_GBK" w:cs="方正魏碑_GBK"/>
                <w:i w:val="0"/>
                <w:iCs w:val="0"/>
                <w:caps w:val="0"/>
                <w:color w:val="000000"/>
                <w:spacing w:val="0"/>
                <w:sz w:val="28"/>
                <w:szCs w:val="28"/>
                <w:highlight w:val="none"/>
              </w:rPr>
              <w:t xml:space="preserve">成本之和的比例</w:t>
            </w:r>
            <w:r>
              <w:rPr>
                <w:rFonts w:hint="eastAsia" w:ascii="方正魏碑_GBK" w:hAnsi="方正魏碑_GBK" w:eastAsia="方正魏碑_GBK" w:cs="方正魏碑_GBK"/>
                <w:i w:val="0"/>
                <w:iCs w:val="0"/>
                <w:caps w:val="0"/>
                <w:color w:val="000000"/>
                <w:spacing w:val="0"/>
                <w:sz w:val="28"/>
                <w:szCs w:val="28"/>
                <w:highlight w:val="none"/>
                <w:lang w:eastAsia="zh-CN"/>
              </w:rPr>
              <w:t xml:space="preserve">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魏碑_GBK" w:hAnsi="方正魏碑_GBK" w:eastAsia="方正魏碑_GBK" w:cs="方正魏碑_GBK"/>
                <w:i w:val="0"/>
                <w:iCs w:val="0"/>
                <w:caps w:val="0"/>
                <w:color w:val="000000"/>
                <w:spacing w:val="0"/>
                <w:sz w:val="28"/>
                <w:szCs w:val="28"/>
                <w:highlight w:val="none"/>
                <w:u w:val="none"/>
              </w:rPr>
              <w:t xml:space="preserve">%</w:t>
            </w:r>
            <w:r>
              <w:rPr>
                <w:rFonts w:hint="eastAsia" w:ascii="方正魏碑_GBK" w:hAnsi="方正魏碑_GBK" w:eastAsia="方正魏碑_GBK" w:cs="方正魏碑_GBK"/>
                <w:i w:val="0"/>
                <w:iCs w:val="0"/>
                <w:caps w:val="0"/>
                <w:color w:val="000000"/>
                <w:spacing w:val="0"/>
                <w:sz w:val="28"/>
                <w:szCs w:val="28"/>
                <w:highlight w:val="none"/>
                <w:lang w:eastAsia="zh-CN"/>
              </w:rPr>
              <w:t xml:space="preserve">。</w:t>
            </w:r>
            <w:r>
              <w:rPr>
                <w:rFonts w:hint="eastAsia" w:ascii="方正魏碑_GBK" w:hAnsi="方正魏碑_GBK" w:eastAsia="方正魏碑_GBK" w:cs="方正魏碑_GBK"/>
                <w:color w:val="000000"/>
                <w:sz w:val="28"/>
                <w:szCs w:val="28"/>
              </w:rPr>
            </w:r>
            <w:r/>
          </w:p>
        </w:tc>
      </w:tr>
    </w:tbl>
    <w:p>
      <w:pPr>
        <w:pStyle w:val="925"/>
        <w:ind w:firstLine="482"/>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25"/>
        <w:ind w:firstLine="48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宋体" w:hAnsi="宋体" w:eastAsia="宋体" w:cs="Times New Roman"/>
          <w:color w:val="000000"/>
          <w:sz w:val="24"/>
          <w:szCs w:val="24"/>
          <w:lang w:eastAsia="zh-CN"/>
        </w:rPr>
        <w:t xml:space="preserve">数额为各“分项总价”之和。</w:t>
      </w:r>
      <w:r>
        <w:rPr>
          <w:rFonts w:hint="eastAsia" w:ascii="宋体" w:hAnsi="宋体" w:eastAsia="宋体" w:cs="Times New Roman"/>
          <w:color w:val="000000"/>
          <w:sz w:val="24"/>
          <w:szCs w:val="24"/>
        </w:rPr>
      </w:r>
      <w:r/>
    </w:p>
    <w:p>
      <w:pPr>
        <w:pStyle w:val="925"/>
        <w:ind w:firstLine="48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2.“投标分项报价表”中“投标总报价”数额应当与“开标一览表”中“投标总报价”数额一致。</w:t>
      </w:r>
      <w:r>
        <w:rPr>
          <w:rFonts w:hint="eastAsia" w:ascii="宋体" w:hAnsi="宋体" w:eastAsia="宋体" w:cs="Times New Roman"/>
          <w:color w:val="000000"/>
          <w:sz w:val="24"/>
          <w:szCs w:val="24"/>
        </w:rPr>
      </w:r>
      <w:r/>
    </w:p>
    <w:p>
      <w:pPr>
        <w:pStyle w:val="925"/>
        <w:ind w:firstLine="482"/>
        <w:spacing w:line="0" w:lineRule="atLeas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3.分项服务不需填写品牌、规格型号、制造商、产地。</w:t>
      </w:r>
      <w:r>
        <w:rPr>
          <w:rFonts w:hint="eastAsia" w:ascii="宋体" w:hAnsi="宋体" w:eastAsia="宋体" w:cs="Times New Roman"/>
          <w:color w:val="000000"/>
          <w:sz w:val="24"/>
          <w:szCs w:val="24"/>
          <w:lang w:val="en-US" w:eastAsia="zh-CN"/>
        </w:rPr>
      </w:r>
      <w:r/>
    </w:p>
    <w:p>
      <w:pPr>
        <w:pStyle w:val="925"/>
        <w:ind w:firstLine="48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zh-CN"/>
        </w:rPr>
        <w:t xml:space="preserve">本</w:t>
      </w:r>
      <w:r>
        <w:rPr>
          <w:rFonts w:hint="eastAsia" w:ascii="宋体" w:hAnsi="宋体" w:eastAsia="宋体" w:cs="Times New Roman"/>
          <w:color w:val="000000"/>
          <w:sz w:val="24"/>
          <w:szCs w:val="24"/>
          <w:lang w:val="en-US" w:eastAsia="zh-CN"/>
        </w:rPr>
        <w:t xml:space="preserve">采购包中含有货物时，</w:t>
      </w:r>
      <w:r>
        <w:rPr>
          <w:rFonts w:hint="eastAsia" w:ascii="宋体" w:hAnsi="宋体" w:eastAsia="宋体" w:cs="Times New Roman"/>
          <w:color w:val="000000"/>
          <w:sz w:val="24"/>
          <w:szCs w:val="24"/>
        </w:rPr>
        <w:t xml:space="preserve">供应商未填写本采购包中提供的符合本国产品标准的</w:t>
      </w:r>
      <w:r>
        <w:rPr>
          <w:rFonts w:hint="eastAsia" w:ascii="宋体" w:hAnsi="宋体" w:eastAsia="宋体" w:cs="Times New Roman"/>
          <w:color w:val="000000"/>
          <w:sz w:val="24"/>
          <w:szCs w:val="24"/>
          <w:lang w:eastAsia="zh-CN"/>
        </w:rPr>
        <w:t xml:space="preserve">货物</w:t>
      </w:r>
      <w:r>
        <w:rPr>
          <w:rFonts w:hint="eastAsia" w:ascii="宋体" w:hAnsi="宋体" w:eastAsia="宋体" w:cs="Times New Roman"/>
          <w:color w:val="000000"/>
          <w:sz w:val="24"/>
          <w:szCs w:val="24"/>
        </w:rPr>
        <w:t xml:space="preserve">成本之和占该采购包</w:t>
      </w:r>
      <w:r>
        <w:rPr>
          <w:rFonts w:hint="eastAsia" w:ascii="宋体" w:hAnsi="宋体" w:eastAsia="宋体" w:cs="Times New Roman"/>
          <w:color w:val="000000"/>
          <w:sz w:val="24"/>
          <w:szCs w:val="24"/>
          <w:lang w:eastAsia="zh-CN"/>
        </w:rPr>
        <w:t xml:space="preserve">全部</w:t>
      </w:r>
      <w:r>
        <w:rPr>
          <w:rFonts w:hint="eastAsia" w:ascii="宋体" w:hAnsi="宋体" w:eastAsia="宋体" w:cs="Times New Roman"/>
          <w:color w:val="000000"/>
          <w:sz w:val="24"/>
          <w:szCs w:val="24"/>
        </w:rPr>
        <w:t xml:space="preserve">成本之和比例数值的，或比例数值低于80%的，将不享受本国产品价格评审优惠。</w:t>
      </w:r>
      <w:r>
        <w:rPr>
          <w:rFonts w:hint="eastAsia" w:ascii="宋体" w:hAnsi="宋体" w:eastAsia="宋体" w:cs="Times New Roman"/>
          <w:color w:val="000000"/>
          <w:sz w:val="24"/>
          <w:szCs w:val="24"/>
        </w:rPr>
      </w:r>
      <w:r/>
    </w:p>
    <w:p>
      <w:pPr>
        <w:pStyle w:val="925"/>
        <w:spacing w:line="0" w:lineRule="atLeast"/>
        <w:rPr>
          <w:rFonts w:ascii="宋体" w:hAnsi="宋体"/>
          <w:color w:val="000000"/>
          <w:sz w:val="24"/>
          <w:szCs w:val="24"/>
        </w:rPr>
      </w:pPr>
      <w:r>
        <w:rPr>
          <w:rFonts w:ascii="宋体" w:hAnsi="宋体"/>
          <w:color w:val="000000"/>
          <w:sz w:val="24"/>
          <w:szCs w:val="24"/>
        </w:rPr>
      </w:r>
      <w:r/>
    </w:p>
    <w:p>
      <w:pPr>
        <w:pStyle w:val="1001"/>
        <w:rPr>
          <w:rFonts w:ascii="宋体" w:hAnsi="宋体"/>
          <w:color w:val="000000"/>
          <w:sz w:val="24"/>
          <w:szCs w:val="24"/>
        </w:rPr>
      </w:pPr>
      <w:r>
        <w:rPr>
          <w:rFonts w:ascii="宋体" w:hAnsi="宋体"/>
          <w:color w:val="000000"/>
          <w:sz w:val="24"/>
          <w:szCs w:val="24"/>
        </w:rPr>
      </w:r>
      <w:r/>
    </w:p>
    <w:p>
      <w:pPr>
        <w:pStyle w:val="925"/>
        <w:rPr>
          <w:color w:val="000000"/>
        </w:rPr>
      </w:pPr>
      <w:r>
        <w:rPr>
          <w:color w:val="000000"/>
        </w:rPr>
      </w:r>
      <w:r/>
    </w:p>
    <w:p>
      <w:pPr>
        <w:pStyle w:val="925"/>
        <w:spacing w:line="0" w:lineRule="atLeast"/>
        <w:rPr>
          <w:rFonts w:hint="eastAsia" w:ascii="宋体" w:hAnsi="宋体"/>
          <w:color w:val="000000"/>
          <w:sz w:val="24"/>
          <w:szCs w:val="24"/>
        </w:rPr>
      </w:pPr>
      <w:r>
        <w:rPr>
          <w:rFonts w:hint="eastAsia" w:ascii="宋体" w:hAnsi="宋体"/>
          <w:color w:val="000000"/>
          <w:sz w:val="24"/>
          <w:szCs w:val="24"/>
        </w:rPr>
      </w:r>
      <w:r/>
    </w:p>
    <w:p>
      <w:pPr>
        <w:pStyle w:val="925"/>
        <w:ind w:firstLine="48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925"/>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2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25"/>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25"/>
        <w:spacing w:line="400" w:lineRule="exact"/>
        <w:rPr>
          <w:rFonts w:ascii="宋体" w:hAnsi="宋体"/>
          <w:color w:val="000000"/>
          <w:sz w:val="24"/>
          <w:szCs w:val="24"/>
        </w:rPr>
      </w:pPr>
      <w:r>
        <w:rPr>
          <w:rFonts w:ascii="宋体" w:hAnsi="宋体"/>
          <w:color w:val="000000"/>
          <w:sz w:val="24"/>
          <w:szCs w:val="24"/>
        </w:rPr>
      </w:r>
      <w:r/>
    </w:p>
    <w:p>
      <w:pPr>
        <w:pStyle w:val="92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25"/>
        <w:spacing w:line="400" w:lineRule="exact"/>
        <w:rPr>
          <w:rFonts w:ascii="宋体" w:hAnsi="宋体"/>
          <w:color w:val="000000"/>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25"/>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25"/>
        <w:spacing w:line="400" w:lineRule="exact"/>
        <w:rPr>
          <w:rFonts w:hint="eastAsia" w:ascii="宋体" w:hAnsi="宋体"/>
          <w:color w:val="000000"/>
          <w:sz w:val="24"/>
          <w:szCs w:val="24"/>
        </w:rPr>
      </w:pPr>
      <w:r>
        <w:rPr>
          <w:rFonts w:hint="eastAsia" w:ascii="宋体" w:hAnsi="宋体"/>
          <w:color w:val="000000"/>
          <w:sz w:val="24"/>
          <w:szCs w:val="24"/>
        </w:rPr>
      </w:r>
      <w:r/>
    </w:p>
    <w:p>
      <w:pPr>
        <w:pStyle w:val="925"/>
        <w:spacing w:line="400" w:lineRule="exact"/>
        <w:rPr>
          <w:rFonts w:hint="eastAsia" w:ascii="宋体" w:hAnsi="宋体"/>
          <w:color w:val="000000"/>
          <w:sz w:val="24"/>
          <w:szCs w:val="24"/>
        </w:rPr>
      </w:pPr>
      <w:r>
        <w:rPr>
          <w:rFonts w:hint="eastAsia" w:ascii="宋体" w:hAnsi="宋体"/>
          <w:color w:val="000000"/>
          <w:sz w:val="24"/>
          <w:szCs w:val="24"/>
        </w:rPr>
      </w:r>
      <w:r/>
    </w:p>
    <w:p>
      <w:pPr>
        <w:pStyle w:val="925"/>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2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25"/>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25"/>
        <w:spacing w:line="400" w:lineRule="exact"/>
        <w:rPr>
          <w:rFonts w:ascii="宋体" w:hAnsi="宋体"/>
          <w:color w:val="000000"/>
          <w:sz w:val="24"/>
          <w:szCs w:val="24"/>
        </w:rPr>
      </w:pPr>
      <w:r>
        <w:rPr>
          <w:rFonts w:ascii="宋体" w:hAnsi="宋体"/>
          <w:color w:val="000000"/>
          <w:sz w:val="24"/>
          <w:szCs w:val="24"/>
        </w:rPr>
      </w:r>
      <w:r/>
    </w:p>
    <w:p>
      <w:pPr>
        <w:pStyle w:val="92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25"/>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rPr>
          <w:rFonts w:hint="eastAsia" w:ascii="宋体" w:hAnsi="宋体" w:eastAsia="宋体" w:cs="宋体"/>
          <w:color w:val="000000"/>
          <w:sz w:val="24"/>
          <w:szCs w:val="24"/>
        </w:rPr>
      </w:r>
      <w:r/>
    </w:p>
    <w:p>
      <w:pPr>
        <w:pStyle w:val="925"/>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25"/>
        <w:rPr>
          <w:rFonts w:hint="eastAsia" w:ascii="宋体" w:hAnsi="宋体"/>
          <w:b/>
          <w:color w:val="000000"/>
          <w:sz w:val="24"/>
        </w:rPr>
      </w:pPr>
      <w:r>
        <w:rPr>
          <w:rFonts w:hint="eastAsia" w:ascii="宋体" w:hAnsi="宋体"/>
          <w:b/>
          <w:color w:val="000000"/>
          <w:sz w:val="24"/>
        </w:rPr>
      </w:r>
      <w:r/>
    </w:p>
    <w:p>
      <w:pPr>
        <w:pStyle w:val="925"/>
        <w:ind w:firstLine="480"/>
        <w:spacing w:line="440" w:lineRule="exact"/>
        <w:rPr>
          <w:rFonts w:ascii="宋体" w:hAnsi="宋体"/>
          <w:color w:val="000000"/>
          <w:sz w:val="24"/>
        </w:rPr>
      </w:pPr>
      <w:r>
        <w:rPr>
          <w:rFonts w:ascii="宋体" w:hAnsi="宋体"/>
          <w:color w:val="000000"/>
          <w:sz w:val="24"/>
        </w:rPr>
      </w:r>
      <w:r/>
    </w:p>
    <w:p>
      <w:pPr>
        <w:pStyle w:val="92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2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2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25"/>
        <w:ind w:left="480"/>
        <w:rPr>
          <w:rFonts w:ascii="宋体" w:hAnsi="宋体"/>
          <w:b/>
          <w:color w:val="000000"/>
          <w:sz w:val="24"/>
        </w:rPr>
      </w:pPr>
      <w:r>
        <w:rPr>
          <w:rFonts w:ascii="宋体" w:hAnsi="宋体"/>
          <w:b/>
          <w:color w:val="000000"/>
          <w:sz w:val="24"/>
        </w:rPr>
      </w:r>
      <w:r/>
    </w:p>
    <w:p>
      <w:pPr>
        <w:pStyle w:val="92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25"/>
        <w:jc w:val="center"/>
        <w:spacing w:line="460" w:lineRule="exact"/>
        <w:rPr>
          <w:rFonts w:ascii="宋体" w:hAnsi="宋体"/>
          <w:b/>
          <w:bCs/>
          <w:color w:val="000000"/>
          <w:sz w:val="24"/>
        </w:rPr>
      </w:pPr>
      <w:r>
        <w:rPr>
          <w:rFonts w:ascii="宋体" w:hAnsi="宋体"/>
          <w:b/>
          <w:bCs/>
          <w:color w:val="000000"/>
          <w:sz w:val="24"/>
        </w:rPr>
      </w:r>
      <w:r/>
    </w:p>
    <w:p>
      <w:pPr>
        <w:pStyle w:val="92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25"/>
        <w:ind w:left="480"/>
        <w:rPr>
          <w:rFonts w:ascii="宋体" w:hAnsi="宋体"/>
          <w:b/>
          <w:color w:val="000000"/>
          <w:sz w:val="24"/>
        </w:rPr>
      </w:pPr>
      <w:r>
        <w:rPr>
          <w:rFonts w:ascii="宋体" w:hAnsi="宋体"/>
          <w:b/>
          <w:color w:val="000000"/>
          <w:sz w:val="24"/>
        </w:rPr>
      </w:r>
      <w:r/>
    </w:p>
    <w:p>
      <w:pPr>
        <w:pStyle w:val="925"/>
        <w:ind w:firstLine="480"/>
        <w:spacing w:line="460" w:lineRule="exact"/>
        <w:rPr>
          <w:rFonts w:ascii="宋体" w:hAnsi="宋体"/>
          <w:b/>
          <w:color w:val="000000"/>
          <w:sz w:val="24"/>
        </w:rPr>
      </w:pPr>
      <w:r>
        <w:rPr>
          <w:rFonts w:ascii="宋体" w:hAnsi="宋体"/>
          <w:b/>
          <w:color w:val="000000"/>
          <w:sz w:val="24"/>
        </w:rPr>
      </w:r>
      <w:r/>
    </w:p>
    <w:p>
      <w:pPr>
        <w:pStyle w:val="925"/>
        <w:ind w:firstLine="480"/>
        <w:spacing w:line="460" w:lineRule="exact"/>
        <w:rPr>
          <w:rFonts w:ascii="宋体" w:hAnsi="宋体"/>
          <w:b/>
          <w:color w:val="000000"/>
          <w:sz w:val="24"/>
        </w:rPr>
      </w:pPr>
      <w:r>
        <w:rPr>
          <w:rFonts w:ascii="宋体" w:hAnsi="宋体"/>
          <w:b/>
          <w:color w:val="000000"/>
          <w:sz w:val="24"/>
        </w:rPr>
      </w:r>
      <w:r/>
    </w:p>
    <w:p>
      <w:pPr>
        <w:pStyle w:val="925"/>
        <w:ind w:firstLine="480"/>
        <w:spacing w:line="460" w:lineRule="exact"/>
        <w:rPr>
          <w:rFonts w:hint="eastAsia" w:ascii="宋体" w:hAnsi="宋体"/>
          <w:b/>
          <w:color w:val="000000"/>
          <w:sz w:val="24"/>
        </w:rPr>
      </w:pPr>
      <w:r>
        <w:rPr>
          <w:rFonts w:hint="eastAsia" w:ascii="宋体" w:hAnsi="宋体"/>
          <w:b/>
          <w:color w:val="000000"/>
          <w:sz w:val="24"/>
        </w:rPr>
      </w:r>
      <w:r/>
    </w:p>
    <w:p>
      <w:pPr>
        <w:pStyle w:val="92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2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rPr>
          <w:rFonts w:hint="eastAsia"/>
          <w:color w:val="000000"/>
          <w:sz w:val="24"/>
          <w:szCs w:val="24"/>
        </w:rPr>
      </w:r>
      <w:r/>
    </w:p>
    <w:p>
      <w:pPr>
        <w:pStyle w:val="92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2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2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25"/>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rFonts w:hint="eastAsia"/>
          <w:color w:val="000000"/>
          <w:sz w:val="24"/>
          <w:szCs w:val="24"/>
          <w:u w:val="single"/>
        </w:rPr>
      </w:r>
      <w:r/>
    </w:p>
    <w:p>
      <w:pPr>
        <w:pStyle w:val="925"/>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25"/>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25"/>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925"/>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2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12"/>
        <w:spacing w:before="0" w:after="0" w:line="420" w:lineRule="exact"/>
        <w:rPr>
          <w:rFonts w:hint="eastAsia" w:ascii="宋体" w:hAnsi="宋体"/>
          <w:color w:val="000000"/>
          <w:szCs w:val="21"/>
        </w:rPr>
      </w:pPr>
      <w:r>
        <w:rPr>
          <w:rFonts w:hint="eastAsia" w:ascii="宋体" w:hAnsi="宋体"/>
          <w:color w:val="000000"/>
          <w:sz w:val="24"/>
          <w:szCs w:val="21"/>
        </w:rPr>
        <w:t xml:space="preserve">根据贵方</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w:t>
      </w:r>
      <w:r>
        <w:rPr>
          <w:rFonts w:hint="eastAsia" w:ascii="宋体" w:hAnsi="宋体"/>
          <w:color w:val="000000"/>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color w:val="000000"/>
          <w:szCs w:val="21"/>
        </w:rPr>
        <w:t xml:space="preserve">，正式授权下述签字人______(姓名)代表我方______________（投标人的名称），全权处理本次项目投标的有关事宜。</w:t>
      </w:r>
      <w:r>
        <w:rPr>
          <w:rFonts w:hint="eastAsia" w:ascii="宋体" w:hAnsi="宋体"/>
          <w:color w:val="000000"/>
          <w:szCs w:val="21"/>
        </w:rPr>
      </w:r>
      <w:r/>
    </w:p>
    <w:p>
      <w:pPr>
        <w:pStyle w:val="1012"/>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01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1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1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1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1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1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1012"/>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rPr>
          <w:rFonts w:hint="eastAsia" w:ascii="宋体" w:hAnsi="宋体"/>
          <w:color w:val="000000"/>
          <w:szCs w:val="21"/>
        </w:rPr>
      </w:r>
      <w:r/>
    </w:p>
    <w:p>
      <w:pPr>
        <w:pStyle w:val="1012"/>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12"/>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12"/>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012"/>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012"/>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1012"/>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1012"/>
        <w:ind w:left="420"/>
        <w:spacing w:before="0" w:after="0" w:line="420" w:lineRule="exact"/>
        <w:rPr>
          <w:rFonts w:hint="eastAsia" w:ascii="宋体" w:hAnsi="宋体"/>
          <w:color w:val="000000"/>
        </w:rPr>
      </w:pPr>
      <w:r>
        <w:rPr>
          <w:rFonts w:hint="eastAsia" w:ascii="宋体" w:hAnsi="宋体"/>
          <w:color w:val="000000"/>
          <w:szCs w:val="21"/>
        </w:rPr>
        <w:t xml:space="preserve">                     </w:t>
      </w:r>
      <w:r>
        <w:rPr>
          <w:rFonts w:hint="eastAsia" w:ascii="宋体" w:hAnsi="宋体"/>
          <w:color w:val="000000"/>
          <w:szCs w:val="21"/>
        </w:rPr>
      </w:r>
    </w:p>
    <w:p>
      <w:pPr>
        <w:pStyle w:val="1012"/>
        <w:ind w:left="420"/>
        <w:jc w:val="right"/>
        <w:spacing w:before="0" w:after="0" w:line="420" w:lineRule="exact"/>
        <w:rPr>
          <w:rFonts w:hint="eastAsia" w:ascii="宋体" w:hAnsi="宋体"/>
          <w:color w:val="000000"/>
        </w:rPr>
      </w:pPr>
      <w:r>
        <w:rPr>
          <w:rFonts w:hint="eastAsia" w:ascii="宋体" w:hAnsi="宋体"/>
          <w:color w:val="000000"/>
          <w:szCs w:val="21"/>
          <w:highlight w:val="none"/>
        </w:rPr>
      </w:r>
      <w:r>
        <w:rPr>
          <w:rFonts w:hint="eastAsia" w:ascii="宋体" w:hAnsi="宋体"/>
          <w:color w:val="000000"/>
          <w:szCs w:val="21"/>
          <w:highlight w:val="none"/>
        </w:rPr>
        <w:t xml:space="preserve">供应商全称(加盖CA电子公章):</w:t>
      </w:r>
      <w:r>
        <w:rPr>
          <w:rFonts w:hint="eastAsia" w:ascii="宋体" w:hAnsi="宋体"/>
          <w:color w:val="000000"/>
          <w:szCs w:val="21"/>
          <w:highlight w:val="none"/>
        </w:rPr>
      </w:r>
      <w:r>
        <w:rPr>
          <w:rFonts w:hint="eastAsia" w:ascii="宋体" w:hAnsi="宋体"/>
          <w:color w:val="000000"/>
          <w:szCs w:val="21"/>
          <w:highlight w:val="none"/>
        </w:rPr>
      </w:r>
    </w:p>
    <w:p>
      <w:pPr>
        <w:pStyle w:val="1012"/>
        <w:ind w:left="420"/>
        <w:spacing w:before="0" w:after="0" w:line="420" w:lineRule="exact"/>
        <w:rPr>
          <w:rFonts w:hint="eastAsia" w:ascii="宋体" w:hAnsi="宋体"/>
          <w:color w:val="000000"/>
          <w:highlight w:val="none"/>
        </w:rPr>
      </w:pPr>
      <w:r>
        <w:rPr>
          <w:rFonts w:hint="eastAsia" w:ascii="宋体" w:hAnsi="宋体"/>
          <w:color w:val="000000"/>
          <w:szCs w:val="21"/>
          <w:highlight w:val="none"/>
        </w:rPr>
      </w:r>
      <w:r>
        <w:rPr>
          <w:rFonts w:hint="eastAsia" w:ascii="宋体" w:hAnsi="宋体"/>
          <w:color w:val="000000"/>
          <w:szCs w:val="21"/>
          <w:highlight w:val="none"/>
        </w:rPr>
      </w:r>
    </w:p>
    <w:p>
      <w:pPr>
        <w:pStyle w:val="1012"/>
        <w:ind w:left="420"/>
        <w:spacing w:before="0" w:after="0" w:line="420" w:lineRule="exact"/>
        <w:rPr>
          <w:rFonts w:hint="eastAsia" w:ascii="宋体" w:hAnsi="宋体"/>
          <w:color w:val="000000"/>
          <w:highlight w:val="none"/>
        </w:rPr>
      </w:pPr>
      <w:r>
        <w:rPr>
          <w:rFonts w:hint="eastAsia" w:ascii="宋体" w:hAnsi="宋体"/>
          <w:color w:val="000000"/>
          <w:szCs w:val="21"/>
        </w:rPr>
        <w:t xml:space="preserve">                                日           期：___年____月____日</w:t>
      </w:r>
      <w:r/>
      <w:r/>
    </w:p>
    <w:p>
      <w:pPr>
        <w:pStyle w:val="92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5"/>
        <w:ind w:firstLine="480"/>
        <w:spacing w:line="440" w:lineRule="exact"/>
        <w:rPr>
          <w:rFonts w:ascii="宋体" w:hAnsi="宋体"/>
          <w:color w:val="000000"/>
          <w:sz w:val="24"/>
        </w:rPr>
      </w:pPr>
      <w:r>
        <w:rPr>
          <w:rFonts w:ascii="宋体" w:hAnsi="宋体"/>
          <w:color w:val="000000"/>
          <w:sz w:val="24"/>
        </w:rPr>
      </w:r>
      <w:r/>
    </w:p>
    <w:p>
      <w:pPr>
        <w:pStyle w:val="925"/>
        <w:ind w:firstLine="480"/>
        <w:spacing w:line="440" w:lineRule="exact"/>
        <w:rPr>
          <w:rFonts w:ascii="宋体" w:hAnsi="宋体"/>
          <w:color w:val="000000"/>
          <w:sz w:val="24"/>
        </w:rPr>
      </w:pPr>
      <w:r>
        <w:rPr>
          <w:rFonts w:ascii="宋体" w:hAnsi="宋体"/>
          <w:color w:val="000000"/>
          <w:sz w:val="24"/>
        </w:rPr>
      </w:r>
      <w:r/>
    </w:p>
    <w:p>
      <w:pPr>
        <w:pStyle w:val="925"/>
        <w:ind w:firstLine="480"/>
        <w:spacing w:line="440" w:lineRule="exact"/>
        <w:rPr>
          <w:rFonts w:ascii="宋体" w:hAnsi="宋体"/>
          <w:color w:val="000000"/>
          <w:sz w:val="24"/>
        </w:rPr>
      </w:pPr>
      <w:r>
        <w:rPr>
          <w:rFonts w:ascii="宋体" w:hAnsi="宋体"/>
          <w:color w:val="000000"/>
          <w:sz w:val="24"/>
        </w:rPr>
      </w:r>
      <w:r/>
    </w:p>
    <w:p>
      <w:pPr>
        <w:pStyle w:val="925"/>
        <w:ind w:firstLine="480"/>
        <w:spacing w:line="440" w:lineRule="exact"/>
        <w:rPr>
          <w:rFonts w:ascii="宋体" w:hAnsi="宋体"/>
          <w:color w:val="000000"/>
          <w:sz w:val="24"/>
        </w:rPr>
      </w:pPr>
      <w:r>
        <w:rPr>
          <w:rFonts w:ascii="宋体" w:hAnsi="宋体"/>
          <w:color w:val="000000"/>
          <w:sz w:val="24"/>
        </w:rPr>
      </w:r>
      <w:r/>
    </w:p>
    <w:p>
      <w:pPr>
        <w:pStyle w:val="925"/>
        <w:ind w:firstLine="480"/>
        <w:spacing w:line="440" w:lineRule="exact"/>
        <w:rPr>
          <w:rFonts w:ascii="宋体" w:hAnsi="宋体"/>
          <w:color w:val="000000"/>
          <w:sz w:val="24"/>
        </w:rPr>
      </w:pPr>
      <w:r>
        <w:rPr>
          <w:rFonts w:ascii="宋体" w:hAnsi="宋体"/>
          <w:color w:val="000000"/>
          <w:sz w:val="24"/>
        </w:rPr>
      </w:r>
      <w:r/>
    </w:p>
    <w:p>
      <w:pPr>
        <w:pStyle w:val="925"/>
        <w:spacing w:line="460" w:lineRule="exact"/>
        <w:rPr>
          <w:rFonts w:hint="eastAsia" w:ascii="黑体" w:hAnsi="黑体" w:eastAsia="黑体"/>
          <w:b/>
          <w:color w:val="000000"/>
          <w:sz w:val="32"/>
          <w:szCs w:val="32"/>
        </w:rPr>
      </w:pPr>
      <w:r/>
      <w:bookmarkEnd w:id="196"/>
      <w:r/>
      <w:bookmarkEnd w:id="197"/>
      <w:r/>
      <w:bookmarkEnd w:id="198"/>
      <w:r/>
      <w:bookmarkStart w:id="199" w:name="_Toc120614284"/>
      <w:r>
        <w:rPr>
          <w:rFonts w:hint="eastAsia" w:ascii="黑体" w:hAnsi="黑体" w:eastAsia="黑体"/>
          <w:b/>
          <w:color w:val="000000"/>
          <w:sz w:val="32"/>
          <w:szCs w:val="32"/>
        </w:rPr>
      </w:r>
      <w:r/>
    </w:p>
    <w:p>
      <w:pPr>
        <w:pStyle w:val="925"/>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rPr>
          <w:rFonts w:hint="eastAsia" w:ascii="宋体" w:hAnsi="宋体"/>
          <w:b/>
          <w:color w:val="000000"/>
          <w:sz w:val="24"/>
          <w:szCs w:val="24"/>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（项目名称）（采购包号：**）</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color w:val="000000"/>
          <w:sz w:val="24"/>
          <w:szCs w:val="24"/>
        </w:rPr>
      </w:r>
      <w:r/>
    </w:p>
    <w:p>
      <w:pPr>
        <w:pStyle w:val="925"/>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25"/>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2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25"/>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925"/>
        <w:ind w:right="180" w:firstLine="360"/>
        <w:jc w:val="center"/>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25"/>
        <w:ind w:right="180" w:firstLine="360"/>
        <w:jc w:val="center"/>
        <w:spacing w:line="400" w:lineRule="exact"/>
        <w:rPr>
          <w:rFonts w:hint="eastAsia" w:ascii="宋体" w:hAnsi="宋体"/>
          <w:color w:val="000000"/>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hint="eastAsia"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2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925"/>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925"/>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925"/>
        <w:spacing w:line="400" w:lineRule="exact"/>
        <w:rPr>
          <w:rFonts w:hint="eastAsia"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rPr>
          <w:rFonts w:hint="eastAsia" w:ascii="宋体" w:hAnsi="宋体"/>
          <w:color w:val="000000"/>
          <w:sz w:val="24"/>
          <w:szCs w:val="24"/>
        </w:rPr>
      </w:r>
      <w:r/>
    </w:p>
    <w:p>
      <w:pPr>
        <w:pStyle w:val="925"/>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（项目名称）（采购包号：**）</w:t>
      </w:r>
      <w:r>
        <w:rPr>
          <w:rFonts w:hint="eastAsia" w:ascii="宋体" w:hAnsi="宋体"/>
          <w:color w:val="000000"/>
          <w:sz w:val="24"/>
        </w:rPr>
        <w:t xml:space="preserve">采购活动由本单位提供服务。</w:t>
      </w:r>
      <w:r>
        <w:rPr>
          <w:rFonts w:hint="eastAsia" w:ascii="宋体" w:hAnsi="宋体"/>
          <w:color w:val="000000"/>
          <w:sz w:val="24"/>
        </w:rPr>
      </w:r>
      <w:r/>
    </w:p>
    <w:p>
      <w:pPr>
        <w:pStyle w:val="925"/>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25"/>
        <w:ind w:firstLine="480"/>
        <w:spacing w:line="0" w:lineRule="atLeast"/>
        <w:rPr>
          <w:rFonts w:hint="eastAsia" w:ascii="宋体" w:hAnsi="宋体"/>
          <w:color w:val="000000"/>
          <w:sz w:val="24"/>
        </w:rPr>
      </w:pPr>
      <w:r>
        <w:rPr>
          <w:rFonts w:hint="eastAsia" w:ascii="宋体" w:hAnsi="宋体"/>
          <w:color w:val="000000"/>
          <w:sz w:val="24"/>
        </w:rPr>
      </w:r>
      <w:r/>
    </w:p>
    <w:p>
      <w:pPr>
        <w:pStyle w:val="925"/>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925"/>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925"/>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925"/>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925"/>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25"/>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925"/>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ascii="宋体" w:hAnsi="宋体"/>
          <w:color w:val="000000"/>
          <w:sz w:val="24"/>
        </w:rPr>
      </w:r>
      <w:r/>
    </w:p>
    <w:p>
      <w:pPr>
        <w:pStyle w:val="9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5"/>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5"/>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925"/>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25"/>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（项目名称）（采购包号：**）</w:t>
      </w:r>
      <w:r>
        <w:rPr>
          <w:rFonts w:hint="eastAsia" w:ascii="宋体" w:hAnsi="宋体"/>
          <w:color w:val="000000"/>
          <w:sz w:val="24"/>
        </w:rPr>
        <w:t xml:space="preserve">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25"/>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25"/>
        <w:ind w:firstLine="645"/>
        <w:spacing w:line="0" w:lineRule="atLeas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925"/>
        <w:ind w:firstLine="645"/>
        <w:spacing w:line="0" w:lineRule="atLeas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925"/>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rPr>
          <w:rFonts w:ascii="宋体" w:hAnsi="宋体"/>
          <w:color w:val="000000"/>
          <w:sz w:val="24"/>
        </w:rPr>
      </w:r>
      <w:r/>
    </w:p>
    <w:p>
      <w:pPr>
        <w:pStyle w:val="925"/>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ascii="宋体" w:hAnsi="宋体"/>
          <w:color w:val="000000"/>
          <w:sz w:val="24"/>
        </w:rPr>
      </w:r>
      <w:r/>
    </w:p>
    <w:p>
      <w:pPr>
        <w:pStyle w:val="925"/>
        <w:ind w:firstLine="645"/>
        <w:spacing w:line="0" w:lineRule="atLeast"/>
        <w:rPr>
          <w:rFonts w:hint="eastAsia" w:ascii="宋体" w:hAnsi="宋体"/>
          <w:color w:val="000000"/>
          <w:sz w:val="24"/>
        </w:rPr>
      </w:pPr>
      <w:r>
        <w:rPr>
          <w:rFonts w:hint="eastAsia" w:ascii="宋体" w:hAnsi="宋体"/>
          <w:color w:val="000000"/>
          <w:sz w:val="24"/>
        </w:rPr>
      </w:r>
      <w:r/>
    </w:p>
    <w:p>
      <w:pPr>
        <w:pStyle w:val="925"/>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925"/>
        <w:ind w:firstLine="645"/>
        <w:spacing w:line="560" w:lineRule="exact"/>
        <w:rPr>
          <w:rFonts w:hint="eastAsia" w:ascii="宋体" w:hAnsi="宋体"/>
          <w:color w:val="000000"/>
          <w:sz w:val="24"/>
        </w:rPr>
      </w:pPr>
      <w:r>
        <w:rPr>
          <w:rFonts w:hint="eastAsia" w:ascii="宋体" w:hAnsi="宋体"/>
          <w:color w:val="000000"/>
          <w:sz w:val="24"/>
        </w:rPr>
      </w:r>
      <w:r/>
    </w:p>
    <w:p>
      <w:pPr>
        <w:pStyle w:val="925"/>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2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25"/>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25"/>
        <w:spacing w:line="400" w:lineRule="exact"/>
        <w:rPr>
          <w:rFonts w:ascii="宋体" w:hAnsi="宋体"/>
          <w:color w:val="000000"/>
          <w:sz w:val="24"/>
          <w:szCs w:val="24"/>
        </w:rPr>
      </w:pPr>
      <w:r>
        <w:rPr>
          <w:rFonts w:ascii="宋体" w:hAnsi="宋体"/>
          <w:color w:val="000000"/>
          <w:sz w:val="24"/>
          <w:szCs w:val="24"/>
        </w:rPr>
      </w:r>
      <w:r/>
    </w:p>
    <w:p>
      <w:pPr>
        <w:pStyle w:val="92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25"/>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925"/>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25"/>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925"/>
        <w:spacing w:line="400" w:lineRule="exact"/>
        <w:rPr>
          <w:rFonts w:hint="eastAsia" w:ascii="宋体" w:hAnsi="宋体"/>
          <w:color w:val="000000"/>
          <w:sz w:val="24"/>
          <w:szCs w:val="24"/>
        </w:rPr>
      </w:pPr>
      <w:r>
        <w:rPr>
          <w:rFonts w:hint="eastAsia" w:ascii="宋体" w:hAnsi="宋体"/>
          <w:color w:val="000000"/>
          <w:sz w:val="24"/>
          <w:szCs w:val="24"/>
        </w:rPr>
      </w:r>
      <w:r/>
    </w:p>
    <w:p>
      <w:pPr>
        <w:pStyle w:val="925"/>
        <w:spacing w:line="460" w:lineRule="exact"/>
        <w:rPr>
          <w:rFonts w:hint="eastAsia" w:ascii="宋体" w:hAnsi="宋体"/>
          <w:bCs/>
          <w:color w:val="000000"/>
          <w:sz w:val="24"/>
        </w:rPr>
      </w:pPr>
      <w:r>
        <w:rPr>
          <w:rFonts w:hint="eastAsia" w:ascii="宋体" w:hAnsi="宋体"/>
          <w:bCs/>
          <w:color w:val="000000"/>
          <w:sz w:val="24"/>
        </w:rPr>
      </w:r>
      <w:r/>
    </w:p>
    <w:p>
      <w:pPr>
        <w:pStyle w:val="925"/>
        <w:spacing w:line="460" w:lineRule="exact"/>
        <w:rPr>
          <w:rFonts w:hint="eastAsia" w:ascii="宋体" w:hAnsi="宋体"/>
          <w:bCs/>
          <w:color w:val="000000"/>
          <w:sz w:val="24"/>
        </w:rPr>
      </w:pPr>
      <w:r>
        <w:rPr>
          <w:rFonts w:hint="eastAsia" w:ascii="宋体" w:hAnsi="宋体"/>
          <w:bCs/>
          <w:color w:val="000000"/>
          <w:sz w:val="24"/>
        </w:rPr>
      </w:r>
      <w:r/>
    </w:p>
    <w:p>
      <w:pPr>
        <w:pStyle w:val="925"/>
        <w:spacing w:line="460" w:lineRule="exact"/>
        <w:rPr>
          <w:rFonts w:hint="eastAsia" w:ascii="宋体" w:hAnsi="宋体"/>
          <w:bCs/>
          <w:color w:val="000000"/>
          <w:sz w:val="24"/>
        </w:rPr>
      </w:pPr>
      <w:r>
        <w:rPr>
          <w:rFonts w:hint="eastAsia" w:ascii="宋体" w:hAnsi="宋体"/>
          <w:bCs/>
          <w:color w:val="000000"/>
          <w:sz w:val="24"/>
        </w:rPr>
      </w:r>
      <w:r/>
    </w:p>
    <w:p>
      <w:pPr>
        <w:pStyle w:val="925"/>
        <w:spacing w:line="460" w:lineRule="exact"/>
        <w:rPr>
          <w:rFonts w:hint="eastAsia" w:ascii="宋体" w:hAnsi="宋体"/>
          <w:bCs/>
          <w:color w:val="000000"/>
          <w:sz w:val="24"/>
        </w:rPr>
      </w:pPr>
      <w:r>
        <w:rPr>
          <w:rFonts w:hint="eastAsia" w:ascii="宋体" w:hAnsi="宋体"/>
          <w:bCs/>
          <w:color w:val="000000"/>
          <w:sz w:val="24"/>
        </w:rPr>
      </w:r>
      <w:r/>
    </w:p>
    <w:p>
      <w:pPr>
        <w:pStyle w:val="925"/>
        <w:spacing w:line="460" w:lineRule="exact"/>
        <w:rPr>
          <w:rFonts w:hint="eastAsia" w:ascii="宋体" w:hAnsi="宋体"/>
          <w:bCs/>
          <w:color w:val="000000"/>
          <w:sz w:val="24"/>
        </w:rPr>
      </w:pPr>
      <w:r>
        <w:rPr>
          <w:rFonts w:hint="eastAsia" w:ascii="宋体" w:hAnsi="宋体"/>
          <w:bCs/>
          <w:color w:val="000000"/>
          <w:sz w:val="24"/>
        </w:rPr>
      </w:r>
      <w:r/>
    </w:p>
    <w:p>
      <w:pPr>
        <w:pStyle w:val="925"/>
        <w:rPr>
          <w:rFonts w:hint="eastAsia"/>
          <w:color w:val="000000"/>
        </w:rPr>
      </w:pPr>
      <w:r>
        <w:rPr>
          <w:rFonts w:hint="eastAsia"/>
          <w:color w:val="000000"/>
        </w:rPr>
      </w:r>
      <w:r/>
    </w:p>
    <w:p>
      <w:pPr>
        <w:pStyle w:val="92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5"/>
        <w:rPr>
          <w:rFonts w:hint="eastAsia" w:ascii="黑体" w:hAnsi="黑体" w:eastAsia="黑体"/>
          <w:b/>
          <w:color w:val="000000"/>
          <w:sz w:val="32"/>
          <w:szCs w:val="32"/>
        </w:rPr>
      </w:pPr>
      <w:r>
        <w:rPr>
          <w:rFonts w:hint="eastAsia" w:ascii="黑体" w:hAnsi="黑体" w:eastAsia="黑体"/>
          <w:b/>
          <w:color w:val="000000"/>
          <w:sz w:val="32"/>
          <w:szCs w:val="32"/>
        </w:rPr>
      </w:r>
      <w:r/>
    </w:p>
    <w:p>
      <w:pPr>
        <w:pStyle w:val="925"/>
        <w:rPr>
          <w:rFonts w:hint="eastAsia" w:ascii="宋体" w:hAnsi="宋体" w:cs="仿宋"/>
          <w:b/>
          <w:bCs/>
          <w:color w:val="000000"/>
          <w:sz w:val="32"/>
          <w:szCs w:val="32"/>
        </w:rPr>
      </w:pPr>
      <w:r/>
      <w:bookmarkEnd w:id="188"/>
      <w:r/>
      <w:bookmarkEnd w:id="189"/>
      <w:r/>
      <w:bookmarkEnd w:id="199"/>
      <w:r>
        <w:rPr>
          <w:rFonts w:hint="eastAsia" w:ascii="宋体" w:hAnsi="宋体" w:cs="仿宋"/>
          <w:b/>
          <w:bCs/>
          <w:color w:val="000000"/>
          <w:sz w:val="32"/>
          <w:szCs w:val="32"/>
        </w:rPr>
      </w:r>
      <w:r/>
    </w:p>
    <w:p>
      <w:pPr>
        <w:pStyle w:val="92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25"/>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2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2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2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2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2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39"/>
        <w:rPr>
          <w:rFonts w:hint="eastAsia"/>
          <w:color w:val="000000"/>
          <w:sz w:val="24"/>
          <w:szCs w:val="24"/>
        </w:rPr>
      </w:pPr>
      <w:r>
        <w:rPr>
          <w:rFonts w:hint="eastAsia"/>
          <w:color w:val="000000"/>
          <w:sz w:val="24"/>
          <w:szCs w:val="24"/>
        </w:rPr>
      </w:r>
      <w:r/>
    </w:p>
    <w:p>
      <w:pPr>
        <w:pStyle w:val="939"/>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97"/>
        <w:rFonts w:ascii="宋体" w:hAnsi="宋体"/>
      </w:rPr>
      <w:framePr w:wrap="around" w:vAnchor="text" w:hAnchor="margin" w:xAlign="center" w:y="1"/>
    </w:pPr>
    <w:r>
      <w:rPr>
        <w:rFonts w:ascii="宋体" w:hAnsi="宋体"/>
      </w:rPr>
      <w:fldChar w:fldCharType="begin"/>
    </w:r>
    <w:r>
      <w:rPr>
        <w:rStyle w:val="997"/>
        <w:rFonts w:ascii="宋体" w:hAnsi="宋体"/>
      </w:rPr>
      <w:instrText xml:space="preserve">PAGE  </w:instrText>
    </w:r>
    <w:r>
      <w:rPr>
        <w:rFonts w:ascii="宋体" w:hAnsi="宋体"/>
      </w:rPr>
      <w:fldChar w:fldCharType="separate"/>
    </w:r>
    <w:r>
      <w:rPr>
        <w:rStyle w:val="997"/>
        <w:rFonts w:ascii="宋体" w:hAnsi="宋体"/>
      </w:rPr>
      <w:t xml:space="preserve">12</w:t>
    </w:r>
    <w:r>
      <w:rPr>
        <w:rFonts w:ascii="宋体" w:hAnsi="宋体"/>
      </w:rPr>
      <w:fldChar w:fldCharType="end"/>
    </w:r>
    <w:r>
      <w:rPr>
        <w:rStyle w:val="997"/>
        <w:rFonts w:ascii="宋体" w:hAnsi="宋体"/>
      </w:rPr>
    </w:r>
    <w:r/>
  </w:p>
  <w:p>
    <w:pPr>
      <w:pStyle w:val="97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rPr>
        <w:rStyle w:val="997"/>
      </w:rPr>
    </w:r>
    <w:r/>
  </w:p>
  <w:p>
    <w:pPr>
      <w:pStyle w:val="9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2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25"/>
        <w:ind w:left="-21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25"/>
        <w:ind w:left="-21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04"/>
      <w:isLgl w:val="false"/>
      <w:suff w:val="tab"/>
      <w:lvlText w:val="附录%1."/>
      <w:lvlJc w:val="left"/>
      <w:pPr>
        <w:pStyle w:val="9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space"/>
      <w:lvlText w:val="第%1章"/>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92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25"/>
        <w:ind w:left="-21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21"/>
      <w:isLgl w:val="false"/>
      <w:suff w:val="tab"/>
      <w:lvlText w:val="%1."/>
      <w:lvlJc w:val="left"/>
      <w:pPr>
        <w:pStyle w:val="925"/>
        <w:ind w:left="709" w:hanging="709"/>
        <w:tabs>
          <w:tab w:val="num" w:pos="709" w:leader="none"/>
        </w:tabs>
      </w:pPr>
      <w:rPr>
        <w:rFonts w:hint="eastAsia"/>
      </w:rPr>
    </w:lvl>
    <w:lvl w:ilvl="1">
      <w:start w:val="1"/>
      <w:numFmt w:val="decimal"/>
      <w:isLgl w:val="false"/>
      <w:suff w:val="tab"/>
      <w:lvlText w:val="%1.%2"/>
      <w:lvlJc w:val="left"/>
      <w:pPr>
        <w:pStyle w:val="925"/>
        <w:ind w:left="709" w:hanging="709"/>
        <w:tabs>
          <w:tab w:val="num" w:pos="709" w:leader="none"/>
        </w:tabs>
      </w:pPr>
      <w:rPr>
        <w:rFonts w:hint="eastAsia"/>
      </w:rPr>
    </w:lvl>
    <w:lvl w:ilvl="2">
      <w:start w:val="1"/>
      <w:numFmt w:val="decimal"/>
      <w:isLgl w:val="false"/>
      <w:suff w:val="tab"/>
      <w:lvlText w:val="%1.%2.%3."/>
      <w:lvlJc w:val="left"/>
      <w:pPr>
        <w:pStyle w:val="925"/>
        <w:ind w:left="425" w:hanging="425"/>
        <w:tabs>
          <w:tab w:val="num" w:pos="425" w:leader="none"/>
        </w:tabs>
      </w:pPr>
      <w:rPr>
        <w:rFonts w:hint="eastAsia"/>
      </w:rPr>
    </w:lvl>
    <w:lvl w:ilvl="3">
      <w:start w:val="1"/>
      <w:numFmt w:val="decimal"/>
      <w:isLgl w:val="false"/>
      <w:suff w:val="tab"/>
      <w:lvlText w:val="%1.%2.%3.%4."/>
      <w:lvlJc w:val="left"/>
      <w:pPr>
        <w:pStyle w:val="925"/>
        <w:ind w:left="851" w:hanging="851"/>
        <w:tabs>
          <w:tab w:val="num" w:pos="851" w:leader="none"/>
        </w:tabs>
      </w:pPr>
      <w:rPr>
        <w:rFonts w:hint="eastAsia"/>
      </w:rPr>
    </w:lvl>
    <w:lvl w:ilvl="4">
      <w:start w:val="1"/>
      <w:numFmt w:val="decimal"/>
      <w:isLgl w:val="false"/>
      <w:suff w:val="tab"/>
      <w:lvlText w:val="%1.%2.%3.%4.%5."/>
      <w:lvlJc w:val="left"/>
      <w:pPr>
        <w:pStyle w:val="925"/>
        <w:ind w:left="992" w:hanging="992"/>
        <w:tabs>
          <w:tab w:val="num" w:pos="992" w:leader="none"/>
        </w:tabs>
      </w:pPr>
      <w:rPr>
        <w:rFonts w:hint="eastAsia"/>
      </w:rPr>
    </w:lvl>
    <w:lvl w:ilvl="5">
      <w:start w:val="1"/>
      <w:numFmt w:val="decimal"/>
      <w:isLgl w:val="false"/>
      <w:suff w:val="tab"/>
      <w:lvlText w:val="%1.%2.%3.%4.%5.%6."/>
      <w:lvlJc w:val="left"/>
      <w:pPr>
        <w:pStyle w:val="925"/>
        <w:ind w:left="1134" w:hanging="1134"/>
        <w:tabs>
          <w:tab w:val="num" w:pos="1134" w:leader="none"/>
        </w:tabs>
      </w:pPr>
      <w:rPr>
        <w:rFonts w:hint="eastAsia"/>
      </w:rPr>
    </w:lvl>
    <w:lvl w:ilvl="6">
      <w:start w:val="1"/>
      <w:numFmt w:val="decimal"/>
      <w:isLgl w:val="false"/>
      <w:suff w:val="tab"/>
      <w:lvlText w:val="%1.%2.%3.%4.%5.%6.%7."/>
      <w:lvlJc w:val="left"/>
      <w:pPr>
        <w:pStyle w:val="925"/>
        <w:ind w:left="1276" w:hanging="1276"/>
        <w:tabs>
          <w:tab w:val="num" w:pos="1276" w:leader="none"/>
        </w:tabs>
      </w:pPr>
      <w:rPr>
        <w:rFonts w:hint="eastAsia"/>
      </w:rPr>
    </w:lvl>
    <w:lvl w:ilvl="7">
      <w:start w:val="1"/>
      <w:numFmt w:val="decimal"/>
      <w:isLgl w:val="false"/>
      <w:suff w:val="tab"/>
      <w:lvlText w:val="%1.%2.%3.%4.%5.%6.%7.%8."/>
      <w:lvlJc w:val="left"/>
      <w:pPr>
        <w:pStyle w:val="925"/>
        <w:ind w:left="1418" w:hanging="1418"/>
        <w:tabs>
          <w:tab w:val="num" w:pos="1418" w:leader="none"/>
        </w:tabs>
      </w:pPr>
      <w:rPr>
        <w:rFonts w:hint="eastAsia"/>
      </w:rPr>
    </w:lvl>
    <w:lvl w:ilvl="8">
      <w:start w:val="1"/>
      <w:numFmt w:val="decimal"/>
      <w:isLgl w:val="false"/>
      <w:suff w:val="tab"/>
      <w:lvlText w:val="%1.%2.%3.%4.%5.%6.%7.%8.%9."/>
      <w:lvlJc w:val="left"/>
      <w:pPr>
        <w:pStyle w:val="925"/>
        <w:ind w:left="1559" w:hanging="1559"/>
        <w:tabs>
          <w:tab w:val="num" w:pos="1559" w:leader="none"/>
        </w:tabs>
      </w:pPr>
      <w:rPr>
        <w:rFonts w:hint="eastAsia"/>
      </w:rPr>
    </w:lvl>
  </w:abstractNum>
  <w:abstractNum w:abstractNumId="16">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nothing"/>
      <w:lvlText w:val="第%1章 "/>
      <w:lvlJc w:val="left"/>
      <w:pPr>
        <w:pStyle w:val="925"/>
        <w:ind w:left="0" w:firstLine="0"/>
      </w:pPr>
      <w:rPr>
        <w:rFonts w:hint="eastAsia"/>
      </w:rPr>
    </w:lvl>
    <w:lvl w:ilvl="1">
      <w:start w:val="1"/>
      <w:numFmt w:val="decimal"/>
      <w:isLgl w:val="false"/>
      <w:suff w:val="nothing"/>
      <w:lvlText w:val="%2、"/>
      <w:lvlJc w:val="left"/>
      <w:pPr>
        <w:pStyle w:val="925"/>
        <w:ind w:left="0" w:firstLine="0"/>
      </w:pPr>
      <w:rPr>
        <w:rFonts w:hint="eastAsia"/>
      </w:rPr>
    </w:lvl>
    <w:lvl w:ilvl="2">
      <w:start w:val="1"/>
      <w:numFmt w:val="decimal"/>
      <w:isLgl w:val="false"/>
      <w:suff w:val="nothing"/>
      <w:lvlText w:val="%2.%3 "/>
      <w:lvlJc w:val="left"/>
      <w:pPr>
        <w:pStyle w:val="925"/>
        <w:ind w:left="0" w:firstLine="0"/>
      </w:pPr>
      <w:rPr>
        <w:rFonts w:hint="eastAsia"/>
      </w:rPr>
    </w:lvl>
    <w:lvl w:ilvl="3">
      <w:start w:val="1"/>
      <w:numFmt w:val="decimal"/>
      <w:isLgl w:val="false"/>
      <w:suff w:val="nothing"/>
      <w:lvlText w:val="%2.%3.%4 "/>
      <w:lvlJc w:val="left"/>
      <w:pPr>
        <w:pStyle w:val="925"/>
        <w:ind w:left="0" w:firstLine="0"/>
      </w:pPr>
      <w:rPr>
        <w:rFonts w:hint="eastAsia"/>
      </w:rPr>
    </w:lvl>
    <w:lvl w:ilvl="4">
      <w:start w:val="1"/>
      <w:numFmt w:val="decimal"/>
      <w:isLgl w:val="false"/>
      <w:suff w:val="nothing"/>
      <w:lvlText w:val="%2.%3.%4.%5 "/>
      <w:lvlJc w:val="left"/>
      <w:pPr>
        <w:pStyle w:val="925"/>
        <w:ind w:left="0" w:firstLine="0"/>
      </w:pPr>
      <w:rPr>
        <w:rFonts w:hint="eastAsia"/>
      </w:rPr>
    </w:lvl>
    <w:lvl w:ilvl="5">
      <w:start w:val="1"/>
      <w:numFmt w:val="decimal"/>
      <w:pStyle w:val="931"/>
      <w:isLgl w:val="false"/>
      <w:suff w:val="nothing"/>
      <w:lvlText w:val=""/>
      <w:lvlJc w:val="left"/>
      <w:pPr>
        <w:pStyle w:val="925"/>
        <w:ind w:left="0" w:firstLine="0"/>
      </w:pPr>
      <w:rPr>
        <w:rFonts w:hint="eastAsia"/>
      </w:rPr>
    </w:lvl>
    <w:lvl w:ilvl="6">
      <w:start w:val="1"/>
      <w:numFmt w:val="decimal"/>
      <w:pStyle w:val="932"/>
      <w:isLgl w:val="false"/>
      <w:suff w:val="nothing"/>
      <w:lvlText w:val=""/>
      <w:lvlJc w:val="left"/>
      <w:pPr>
        <w:pStyle w:val="925"/>
        <w:ind w:left="0" w:firstLine="0"/>
      </w:pPr>
      <w:rPr>
        <w:rFonts w:hint="eastAsia"/>
      </w:rPr>
    </w:lvl>
    <w:lvl w:ilvl="7">
      <w:start w:val="1"/>
      <w:numFmt w:val="decimal"/>
      <w:pStyle w:val="933"/>
      <w:isLgl w:val="false"/>
      <w:suff w:val="nothing"/>
      <w:lvlText w:val=""/>
      <w:lvlJc w:val="left"/>
      <w:pPr>
        <w:pStyle w:val="925"/>
        <w:ind w:left="0" w:firstLine="0"/>
      </w:pPr>
      <w:rPr>
        <w:rFonts w:hint="eastAsia"/>
      </w:rPr>
    </w:lvl>
    <w:lvl w:ilvl="8">
      <w:start w:val="1"/>
      <w:numFmt w:val="decimal"/>
      <w:pStyle w:val="934"/>
      <w:isLgl w:val="false"/>
      <w:suff w:val="nothing"/>
      <w:lvlText w:val=""/>
      <w:lvlJc w:val="left"/>
      <w:pPr>
        <w:pStyle w:val="925"/>
        <w:ind w:left="0" w:firstLine="0"/>
      </w:pPr>
      <w:rPr>
        <w:rFonts w:hint="eastAsia"/>
      </w:rPr>
    </w:lvl>
  </w:abstractNum>
  <w:abstractNum w:abstractNumId="20">
    <w:multiLevelType w:val="hybridMultilevel"/>
    <w:lvl w:ilvl="0">
      <w:start w:val="1"/>
      <w:numFmt w:val="decimal"/>
      <w:isLgl w:val="false"/>
      <w:suff w:val="nothing"/>
      <w:lvlText w:val="%1．"/>
      <w:lvlJc w:val="left"/>
      <w:pPr>
        <w:pStyle w:val="925"/>
        <w:ind w:left="-21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第%1章"/>
      <w:lvlJc w:val="left"/>
      <w:pPr>
        <w:pStyle w:val="9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9"/>
  </w:num>
  <w:num w:numId="3">
    <w:abstractNumId w:val="15"/>
  </w:num>
  <w:num w:numId="4">
    <w:abstractNumId w:val="21"/>
  </w:num>
  <w:num w:numId="5">
    <w:abstractNumId w:val="5"/>
  </w:num>
  <w:num w:numId="6">
    <w:abstractNumId w:val="20"/>
  </w:num>
  <w:num w:numId="7">
    <w:abstractNumId w:val="7"/>
  </w:num>
  <w:num w:numId="8">
    <w:abstractNumId w:val="16"/>
  </w:num>
  <w:num w:numId="9">
    <w:abstractNumId w:val="17"/>
  </w:num>
  <w:num w:numId="10">
    <w:abstractNumId w:val="14"/>
  </w:num>
  <w:num w:numId="11">
    <w:abstractNumId w:val="3"/>
  </w:num>
  <w:num w:numId="12">
    <w:abstractNumId w:val="1"/>
  </w:num>
  <w:num w:numId="13">
    <w:abstractNumId w:val="22"/>
  </w:num>
  <w:num w:numId="14">
    <w:abstractNumId w:val="6"/>
  </w:num>
  <w:num w:numId="15">
    <w:abstractNumId w:val="8"/>
  </w:num>
  <w:num w:numId="16">
    <w:abstractNumId w:val="13"/>
  </w:num>
  <w:num w:numId="17">
    <w:abstractNumId w:val="4"/>
  </w:num>
  <w:num w:numId="18">
    <w:abstractNumId w:val="2"/>
  </w:num>
  <w:num w:numId="19">
    <w:abstractNumId w:val="10"/>
  </w:num>
  <w:num w:numId="20">
    <w:abstractNumId w:val="18"/>
  </w:num>
  <w:num w:numId="21">
    <w:abstractNumId w:val="11"/>
  </w:num>
  <w:num w:numId="22">
    <w:abstractNumId w:val="1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rFonts w:ascii="Times New Roman" w:hAnsi="Times New Roman"/>
      <w:sz w:val="21"/>
      <w:szCs w:val="21"/>
      <w:lang w:val="en-US" w:eastAsia="zh-CN" w:bidi="ar-SA"/>
    </w:rPr>
  </w:style>
  <w:style w:type="paragraph" w:styleId="926">
    <w:name w:val="标题 1"/>
    <w:basedOn w:val="925"/>
    <w:next w:val="925"/>
    <w:link w:val="937"/>
    <w:qFormat/>
    <w:pPr>
      <w:jc w:val="center"/>
      <w:keepNext/>
      <w:outlineLvl w:val="0"/>
    </w:pPr>
    <w:rPr>
      <w:rFonts w:ascii="楷体_GB2312" w:eastAsia="楷体_GB2312"/>
      <w:sz w:val="28"/>
      <w:szCs w:val="28"/>
    </w:rPr>
  </w:style>
  <w:style w:type="paragraph" w:styleId="927">
    <w:name w:val="标题 2"/>
    <w:basedOn w:val="925"/>
    <w:next w:val="939"/>
    <w:link w:val="938"/>
    <w:qFormat/>
    <w:pPr>
      <w:jc w:val="center"/>
      <w:keepLines/>
      <w:keepNext/>
      <w:spacing w:before="260" w:after="260" w:line="416" w:lineRule="auto"/>
      <w:outlineLvl w:val="1"/>
    </w:pPr>
    <w:rPr>
      <w:rFonts w:ascii="Arial" w:hAnsi="Arial" w:eastAsia="幼圆" w:cs="Arial"/>
      <w:b/>
      <w:bCs/>
      <w:sz w:val="44"/>
      <w:szCs w:val="44"/>
    </w:rPr>
  </w:style>
  <w:style w:type="paragraph" w:styleId="928">
    <w:name w:val="标题 3"/>
    <w:basedOn w:val="925"/>
    <w:next w:val="939"/>
    <w:link w:val="941"/>
    <w:qFormat/>
    <w:pPr>
      <w:keepLines/>
      <w:keepNext/>
      <w:spacing w:before="260" w:after="260" w:line="416" w:lineRule="auto"/>
      <w:outlineLvl w:val="2"/>
    </w:pPr>
    <w:rPr>
      <w:b/>
      <w:bCs/>
      <w:sz w:val="32"/>
      <w:szCs w:val="32"/>
    </w:rPr>
  </w:style>
  <w:style w:type="paragraph" w:styleId="929">
    <w:name w:val="标题 4"/>
    <w:basedOn w:val="925"/>
    <w:next w:val="939"/>
    <w:link w:val="942"/>
    <w:qFormat/>
    <w:pPr>
      <w:keepLines/>
      <w:keepNext/>
      <w:spacing w:before="280" w:after="290" w:line="376" w:lineRule="auto"/>
      <w:outlineLvl w:val="3"/>
    </w:pPr>
    <w:rPr>
      <w:rFonts w:ascii="Arial" w:hAnsi="Arial" w:eastAsia="黑体" w:cs="Arial"/>
      <w:b/>
      <w:bCs/>
      <w:sz w:val="28"/>
      <w:szCs w:val="28"/>
    </w:rPr>
  </w:style>
  <w:style w:type="paragraph" w:styleId="930">
    <w:name w:val="标题 5"/>
    <w:basedOn w:val="925"/>
    <w:next w:val="939"/>
    <w:link w:val="943"/>
    <w:qFormat/>
    <w:pPr>
      <w:keepNext/>
      <w:outlineLvl w:val="4"/>
    </w:pPr>
    <w:rPr>
      <w:rFonts w:ascii="宋体"/>
      <w:color w:val="000000"/>
      <w:sz w:val="28"/>
      <w:szCs w:val="28"/>
    </w:rPr>
  </w:style>
  <w:style w:type="paragraph" w:styleId="931">
    <w:name w:val="标题 6"/>
    <w:basedOn w:val="925"/>
    <w:next w:val="925"/>
    <w:link w:val="944"/>
    <w:qFormat/>
    <w:pPr>
      <w:numPr>
        <w:ilvl w:val="5"/>
        <w:numId w:val="1"/>
      </w:numPr>
      <w:keepLines/>
      <w:keepNext/>
      <w:spacing w:before="240" w:after="64" w:line="320" w:lineRule="auto"/>
      <w:outlineLvl w:val="5"/>
    </w:pPr>
    <w:rPr>
      <w:rFonts w:ascii="Arial" w:hAnsi="Arial" w:eastAsia="黑体"/>
      <w:b/>
      <w:bCs/>
      <w:sz w:val="24"/>
      <w:szCs w:val="24"/>
    </w:rPr>
  </w:style>
  <w:style w:type="paragraph" w:styleId="932">
    <w:name w:val="标题 7"/>
    <w:basedOn w:val="925"/>
    <w:next w:val="925"/>
    <w:link w:val="945"/>
    <w:qFormat/>
    <w:pPr>
      <w:numPr>
        <w:ilvl w:val="6"/>
        <w:numId w:val="1"/>
      </w:numPr>
      <w:keepLines/>
      <w:keepNext/>
      <w:spacing w:before="240" w:after="64" w:line="320" w:lineRule="auto"/>
      <w:outlineLvl w:val="6"/>
    </w:pPr>
    <w:rPr>
      <w:b/>
      <w:bCs/>
      <w:sz w:val="24"/>
      <w:szCs w:val="24"/>
    </w:rPr>
  </w:style>
  <w:style w:type="paragraph" w:styleId="933">
    <w:name w:val="标题 8"/>
    <w:basedOn w:val="925"/>
    <w:next w:val="925"/>
    <w:link w:val="946"/>
    <w:qFormat/>
    <w:pPr>
      <w:numPr>
        <w:ilvl w:val="7"/>
        <w:numId w:val="1"/>
      </w:numPr>
      <w:keepLines/>
      <w:keepNext/>
      <w:spacing w:before="240" w:after="64" w:line="320" w:lineRule="auto"/>
      <w:outlineLvl w:val="7"/>
    </w:pPr>
    <w:rPr>
      <w:rFonts w:ascii="Arial" w:hAnsi="Arial" w:eastAsia="黑体"/>
      <w:sz w:val="24"/>
      <w:szCs w:val="24"/>
    </w:rPr>
  </w:style>
  <w:style w:type="paragraph" w:styleId="934">
    <w:name w:val="标题 9"/>
    <w:basedOn w:val="925"/>
    <w:next w:val="925"/>
    <w:link w:val="947"/>
    <w:qFormat/>
    <w:pPr>
      <w:numPr>
        <w:ilvl w:val="8"/>
        <w:numId w:val="1"/>
      </w:numPr>
      <w:keepLines/>
      <w:keepNext/>
      <w:spacing w:before="240" w:after="64" w:line="320" w:lineRule="auto"/>
      <w:outlineLvl w:val="8"/>
    </w:pPr>
    <w:rPr>
      <w:rFonts w:ascii="Arial" w:hAnsi="Arial" w:eastAsia="黑体"/>
    </w:rPr>
  </w:style>
  <w:style w:type="character" w:styleId="935">
    <w:name w:val="默认段落字体"/>
    <w:next w:val="935"/>
    <w:link w:val="925"/>
    <w:uiPriority w:val="1"/>
    <w:unhideWhenUsed/>
  </w:style>
  <w:style w:type="table" w:styleId="936">
    <w:name w:val="普通表格"/>
    <w:next w:val="936"/>
    <w:link w:val="925"/>
    <w:uiPriority w:val="99"/>
    <w:unhideWhenUsed/>
    <w:tblPr/>
  </w:style>
  <w:style w:type="character" w:styleId="937">
    <w:name w:val="标题 1 Char"/>
    <w:next w:val="937"/>
    <w:link w:val="926"/>
    <w:rPr>
      <w:rFonts w:ascii="楷体_GB2312" w:hAnsi="Times New Roman" w:eastAsia="楷体_GB2312" w:cs="Times New Roman"/>
      <w:sz w:val="28"/>
      <w:szCs w:val="28"/>
    </w:rPr>
  </w:style>
  <w:style w:type="character" w:styleId="938">
    <w:name w:val="标题 2 Char"/>
    <w:next w:val="938"/>
    <w:link w:val="927"/>
    <w:rPr>
      <w:rFonts w:ascii="Arial" w:hAnsi="Arial" w:eastAsia="幼圆" w:cs="Arial"/>
      <w:b/>
      <w:bCs/>
      <w:sz w:val="44"/>
      <w:szCs w:val="44"/>
    </w:rPr>
  </w:style>
  <w:style w:type="paragraph" w:styleId="939">
    <w:name w:val="正文缩进"/>
    <w:basedOn w:val="925"/>
    <w:next w:val="939"/>
    <w:link w:val="940"/>
    <w:pPr>
      <w:ind w:firstLine="420"/>
    </w:pPr>
  </w:style>
  <w:style w:type="character" w:styleId="940">
    <w:name w:val="正文缩进 Char"/>
    <w:next w:val="940"/>
    <w:link w:val="939"/>
    <w:rPr>
      <w:rFonts w:ascii="Times New Roman" w:hAnsi="Times New Roman" w:eastAsia="宋体" w:cs="Times New Roman"/>
      <w:szCs w:val="21"/>
    </w:rPr>
  </w:style>
  <w:style w:type="character" w:styleId="941">
    <w:name w:val="标题 3 Char"/>
    <w:next w:val="941"/>
    <w:link w:val="928"/>
    <w:rPr>
      <w:rFonts w:ascii="Times New Roman" w:hAnsi="Times New Roman" w:eastAsia="宋体" w:cs="Times New Roman"/>
      <w:b/>
      <w:bCs/>
      <w:sz w:val="32"/>
      <w:szCs w:val="32"/>
    </w:rPr>
  </w:style>
  <w:style w:type="character" w:styleId="942">
    <w:name w:val="标题 4 Char"/>
    <w:next w:val="942"/>
    <w:link w:val="929"/>
    <w:rPr>
      <w:rFonts w:ascii="Arial" w:hAnsi="Arial" w:eastAsia="黑体" w:cs="Arial"/>
      <w:b/>
      <w:bCs/>
      <w:sz w:val="28"/>
      <w:szCs w:val="28"/>
    </w:rPr>
  </w:style>
  <w:style w:type="character" w:styleId="943">
    <w:name w:val="标题 5 Char"/>
    <w:next w:val="943"/>
    <w:link w:val="930"/>
    <w:rPr>
      <w:rFonts w:ascii="宋体" w:hAnsi="Times New Roman" w:eastAsia="宋体" w:cs="Times New Roman"/>
      <w:color w:val="000000"/>
      <w:sz w:val="28"/>
      <w:szCs w:val="28"/>
    </w:rPr>
  </w:style>
  <w:style w:type="character" w:styleId="944">
    <w:name w:val="标题 6 Char"/>
    <w:next w:val="944"/>
    <w:link w:val="931"/>
    <w:rPr>
      <w:rFonts w:ascii="Arial" w:hAnsi="Arial" w:eastAsia="黑体" w:cs="Times New Roman"/>
      <w:b/>
      <w:bCs/>
      <w:sz w:val="24"/>
      <w:szCs w:val="24"/>
    </w:rPr>
  </w:style>
  <w:style w:type="character" w:styleId="945">
    <w:name w:val="标题 7 Char"/>
    <w:next w:val="945"/>
    <w:link w:val="932"/>
    <w:rPr>
      <w:rFonts w:ascii="Times New Roman" w:hAnsi="Times New Roman" w:eastAsia="宋体" w:cs="Times New Roman"/>
      <w:b/>
      <w:bCs/>
      <w:sz w:val="24"/>
      <w:szCs w:val="24"/>
    </w:rPr>
  </w:style>
  <w:style w:type="character" w:styleId="946">
    <w:name w:val="标题 8 Char"/>
    <w:next w:val="946"/>
    <w:link w:val="933"/>
    <w:rPr>
      <w:rFonts w:ascii="Arial" w:hAnsi="Arial" w:eastAsia="黑体" w:cs="Times New Roman"/>
      <w:sz w:val="24"/>
      <w:szCs w:val="24"/>
    </w:rPr>
  </w:style>
  <w:style w:type="character" w:styleId="947">
    <w:name w:val="标题 9 Char"/>
    <w:next w:val="947"/>
    <w:link w:val="934"/>
    <w:rPr>
      <w:rFonts w:ascii="Arial" w:hAnsi="Arial" w:eastAsia="黑体" w:cs="Times New Roman"/>
      <w:szCs w:val="21"/>
    </w:rPr>
  </w:style>
  <w:style w:type="paragraph" w:styleId="948">
    <w:name w:val="列表 3"/>
    <w:basedOn w:val="925"/>
    <w:next w:val="948"/>
    <w:link w:val="925"/>
    <w:pPr>
      <w:ind w:left="100" w:hanging="200"/>
    </w:pPr>
  </w:style>
  <w:style w:type="paragraph" w:styleId="949">
    <w:name w:val="目录 7"/>
    <w:basedOn w:val="925"/>
    <w:next w:val="925"/>
    <w:link w:val="925"/>
    <w:semiHidden/>
    <w:pPr>
      <w:ind w:left="1260"/>
      <w:jc w:val="left"/>
    </w:pPr>
  </w:style>
  <w:style w:type="paragraph" w:styleId="950">
    <w:name w:val="文档结构图"/>
    <w:basedOn w:val="925"/>
    <w:next w:val="950"/>
    <w:link w:val="951"/>
    <w:semiHidden/>
    <w:pPr>
      <w:shd w:val="clear" w:color="auto" w:fill="000080"/>
    </w:pPr>
  </w:style>
  <w:style w:type="character" w:styleId="951">
    <w:name w:val="文档结构图 Char"/>
    <w:next w:val="951"/>
    <w:link w:val="950"/>
    <w:semiHidden/>
    <w:rPr>
      <w:rFonts w:ascii="Times New Roman" w:hAnsi="Times New Roman" w:eastAsia="宋体" w:cs="Times New Roman"/>
      <w:szCs w:val="21"/>
      <w:shd w:val="clear" w:color="auto" w:fill="000080"/>
    </w:rPr>
  </w:style>
  <w:style w:type="paragraph" w:styleId="952">
    <w:name w:val="批注文字"/>
    <w:basedOn w:val="925"/>
    <w:next w:val="952"/>
    <w:link w:val="953"/>
    <w:semiHidden/>
    <w:pPr>
      <w:jc w:val="left"/>
    </w:pPr>
  </w:style>
  <w:style w:type="character" w:styleId="953">
    <w:name w:val="批注文字 Char"/>
    <w:next w:val="953"/>
    <w:link w:val="952"/>
    <w:semiHidden/>
    <w:rPr>
      <w:rFonts w:ascii="Times New Roman" w:hAnsi="Times New Roman" w:eastAsia="宋体" w:cs="Times New Roman"/>
      <w:szCs w:val="21"/>
    </w:rPr>
  </w:style>
  <w:style w:type="paragraph" w:styleId="954">
    <w:name w:val="正文文本 3"/>
    <w:basedOn w:val="925"/>
    <w:next w:val="954"/>
    <w:link w:val="955"/>
    <w:rPr>
      <w:rFonts w:ascii="仿宋_GB2312" w:hAnsi="Arial" w:eastAsia="仿宋_GB2312"/>
      <w:sz w:val="32"/>
      <w:szCs w:val="32"/>
    </w:rPr>
  </w:style>
  <w:style w:type="character" w:styleId="955">
    <w:name w:val="正文文本 3 Char"/>
    <w:next w:val="955"/>
    <w:link w:val="954"/>
    <w:rPr>
      <w:rFonts w:ascii="仿宋_GB2312" w:hAnsi="Arial" w:eastAsia="仿宋_GB2312" w:cs="Times New Roman"/>
      <w:sz w:val="32"/>
      <w:szCs w:val="32"/>
    </w:rPr>
  </w:style>
  <w:style w:type="paragraph" w:styleId="956">
    <w:name w:val="正文文本"/>
    <w:basedOn w:val="925"/>
    <w:next w:val="956"/>
    <w:link w:val="957"/>
    <w:rPr>
      <w:rFonts w:ascii="楷体_GB2312" w:hAnsi="Arial" w:eastAsia="楷体_GB2312"/>
      <w:sz w:val="28"/>
      <w:szCs w:val="28"/>
    </w:rPr>
  </w:style>
  <w:style w:type="character" w:styleId="957">
    <w:name w:val="正文文本 Char"/>
    <w:next w:val="957"/>
    <w:link w:val="956"/>
    <w:rPr>
      <w:rFonts w:ascii="楷体_GB2312" w:hAnsi="Arial" w:eastAsia="楷体_GB2312" w:cs="Times New Roman"/>
      <w:sz w:val="28"/>
      <w:szCs w:val="28"/>
    </w:rPr>
  </w:style>
  <w:style w:type="paragraph" w:styleId="958">
    <w:name w:val="正文文本缩进"/>
    <w:basedOn w:val="925"/>
    <w:next w:val="958"/>
    <w:link w:val="959"/>
    <w:pPr>
      <w:ind w:firstLine="645"/>
    </w:pPr>
    <w:rPr>
      <w:rFonts w:ascii="楷体_GB2312" w:eastAsia="楷体_GB2312"/>
      <w:sz w:val="32"/>
      <w:szCs w:val="32"/>
    </w:rPr>
  </w:style>
  <w:style w:type="character" w:styleId="959">
    <w:name w:val="正文文本缩进 Char"/>
    <w:next w:val="959"/>
    <w:link w:val="958"/>
    <w:rPr>
      <w:rFonts w:ascii="楷体_GB2312" w:hAnsi="Times New Roman" w:eastAsia="楷体_GB2312" w:cs="Times New Roman"/>
      <w:sz w:val="32"/>
      <w:szCs w:val="32"/>
    </w:rPr>
  </w:style>
  <w:style w:type="paragraph" w:styleId="960">
    <w:name w:val="列表 2"/>
    <w:basedOn w:val="925"/>
    <w:next w:val="960"/>
    <w:link w:val="925"/>
    <w:pPr>
      <w:ind w:left="100" w:hanging="200"/>
    </w:pPr>
  </w:style>
  <w:style w:type="paragraph" w:styleId="961">
    <w:name w:val="目录 5"/>
    <w:basedOn w:val="925"/>
    <w:next w:val="925"/>
    <w:link w:val="925"/>
    <w:semiHidden/>
    <w:pPr>
      <w:ind w:left="840"/>
      <w:jc w:val="left"/>
    </w:pPr>
  </w:style>
  <w:style w:type="paragraph" w:styleId="962">
    <w:name w:val="目录 3"/>
    <w:basedOn w:val="925"/>
    <w:next w:val="925"/>
    <w:link w:val="925"/>
    <w:semiHidden/>
    <w:pPr>
      <w:ind w:left="420"/>
      <w:jc w:val="left"/>
    </w:pPr>
    <w:rPr>
      <w:i/>
      <w:iCs/>
      <w:szCs w:val="24"/>
    </w:rPr>
  </w:style>
  <w:style w:type="paragraph" w:styleId="963">
    <w:name w:val="纯文本"/>
    <w:basedOn w:val="925"/>
    <w:next w:val="963"/>
    <w:link w:val="964"/>
    <w:rPr>
      <w:rFonts w:ascii="宋体" w:hAnsi="Courier New" w:cs="Courier New"/>
    </w:rPr>
  </w:style>
  <w:style w:type="character" w:styleId="964">
    <w:name w:val="纯文本 Char"/>
    <w:next w:val="964"/>
    <w:link w:val="963"/>
    <w:rPr>
      <w:rFonts w:ascii="宋体" w:hAnsi="Courier New" w:eastAsia="宋体" w:cs="Courier New"/>
      <w:szCs w:val="21"/>
    </w:rPr>
  </w:style>
  <w:style w:type="paragraph" w:styleId="965">
    <w:name w:val="目录 8"/>
    <w:basedOn w:val="925"/>
    <w:next w:val="925"/>
    <w:link w:val="925"/>
    <w:semiHidden/>
    <w:pPr>
      <w:ind w:left="1470"/>
      <w:jc w:val="left"/>
    </w:pPr>
  </w:style>
  <w:style w:type="paragraph" w:styleId="966">
    <w:name w:val="日期"/>
    <w:basedOn w:val="925"/>
    <w:next w:val="925"/>
    <w:link w:val="967"/>
    <w:rPr>
      <w:sz w:val="24"/>
      <w:szCs w:val="24"/>
    </w:rPr>
  </w:style>
  <w:style w:type="character" w:styleId="967">
    <w:name w:val="日期 Char"/>
    <w:next w:val="967"/>
    <w:link w:val="966"/>
    <w:rPr>
      <w:rFonts w:ascii="Times New Roman" w:hAnsi="Times New Roman" w:eastAsia="宋体" w:cs="Times New Roman"/>
      <w:sz w:val="24"/>
      <w:szCs w:val="24"/>
    </w:rPr>
  </w:style>
  <w:style w:type="paragraph" w:styleId="968">
    <w:name w:val="正文文本缩进 2"/>
    <w:basedOn w:val="925"/>
    <w:next w:val="968"/>
    <w:link w:val="969"/>
    <w:pPr>
      <w:ind w:left="630" w:firstLine="645"/>
    </w:pPr>
    <w:rPr>
      <w:rFonts w:ascii="Arial" w:hAnsi="Arial" w:eastAsia="仿宋_GB2312" w:cs="Arial"/>
      <w:sz w:val="32"/>
      <w:szCs w:val="32"/>
    </w:rPr>
  </w:style>
  <w:style w:type="character" w:styleId="969">
    <w:name w:val="正文文本缩进 2 Char"/>
    <w:next w:val="969"/>
    <w:link w:val="968"/>
    <w:rPr>
      <w:rFonts w:ascii="Arial" w:hAnsi="Arial" w:eastAsia="仿宋_GB2312" w:cs="Arial"/>
      <w:sz w:val="32"/>
      <w:szCs w:val="32"/>
    </w:rPr>
  </w:style>
  <w:style w:type="paragraph" w:styleId="970">
    <w:name w:val="批注框文本"/>
    <w:basedOn w:val="925"/>
    <w:next w:val="970"/>
    <w:link w:val="971"/>
    <w:semiHidden/>
    <w:rPr>
      <w:sz w:val="18"/>
      <w:szCs w:val="18"/>
    </w:rPr>
  </w:style>
  <w:style w:type="character" w:styleId="971">
    <w:name w:val="批注框文本 Char"/>
    <w:next w:val="971"/>
    <w:link w:val="970"/>
    <w:semiHidden/>
    <w:rPr>
      <w:rFonts w:ascii="Times New Roman" w:hAnsi="Times New Roman" w:eastAsia="宋体" w:cs="Times New Roman"/>
      <w:sz w:val="18"/>
      <w:szCs w:val="18"/>
    </w:rPr>
  </w:style>
  <w:style w:type="paragraph" w:styleId="972">
    <w:name w:val="页脚"/>
    <w:basedOn w:val="925"/>
    <w:next w:val="972"/>
    <w:link w:val="973"/>
    <w:uiPriority w:val="99"/>
    <w:pPr>
      <w:jc w:val="left"/>
      <w:tabs>
        <w:tab w:val="center" w:pos="4153" w:leader="none"/>
        <w:tab w:val="right" w:pos="8306" w:leader="none"/>
      </w:tabs>
    </w:pPr>
    <w:rPr>
      <w:sz w:val="18"/>
      <w:szCs w:val="18"/>
    </w:rPr>
  </w:style>
  <w:style w:type="character" w:styleId="973">
    <w:name w:val="页脚 Char"/>
    <w:next w:val="973"/>
    <w:link w:val="972"/>
    <w:uiPriority w:val="99"/>
    <w:rPr>
      <w:rFonts w:ascii="Times New Roman" w:hAnsi="Times New Roman" w:eastAsia="宋体" w:cs="Times New Roman"/>
      <w:sz w:val="18"/>
      <w:szCs w:val="18"/>
    </w:rPr>
  </w:style>
  <w:style w:type="paragraph" w:styleId="974">
    <w:name w:val="页眉"/>
    <w:basedOn w:val="925"/>
    <w:next w:val="974"/>
    <w:link w:val="975"/>
    <w:pPr>
      <w:jc w:val="center"/>
      <w:tabs>
        <w:tab w:val="center" w:pos="4153" w:leader="none"/>
        <w:tab w:val="right" w:pos="8306" w:leader="none"/>
      </w:tabs>
      <w:pBdr>
        <w:bottom w:val="single" w:color="000000" w:sz="6" w:space="1"/>
      </w:pBdr>
    </w:pPr>
    <w:rPr>
      <w:sz w:val="18"/>
      <w:szCs w:val="18"/>
    </w:rPr>
  </w:style>
  <w:style w:type="character" w:styleId="975">
    <w:name w:val="页眉 Char"/>
    <w:next w:val="975"/>
    <w:link w:val="974"/>
    <w:rPr>
      <w:rFonts w:ascii="Times New Roman" w:hAnsi="Times New Roman" w:eastAsia="宋体" w:cs="Times New Roman"/>
      <w:sz w:val="18"/>
      <w:szCs w:val="18"/>
    </w:rPr>
  </w:style>
  <w:style w:type="paragraph" w:styleId="976">
    <w:name w:val="目录 1"/>
    <w:basedOn w:val="925"/>
    <w:next w:val="925"/>
    <w:link w:val="925"/>
    <w:semiHidden/>
    <w:pPr>
      <w:jc w:val="left"/>
      <w:spacing w:before="120" w:after="120" w:line="400" w:lineRule="exact"/>
      <w:tabs>
        <w:tab w:val="right" w:pos="8720" w:leader="dot"/>
      </w:tabs>
    </w:pPr>
    <w:rPr>
      <w:rFonts w:ascii="宋体" w:hAnsi="宋体"/>
      <w:caps/>
      <w:sz w:val="24"/>
      <w:szCs w:val="24"/>
    </w:rPr>
  </w:style>
  <w:style w:type="paragraph" w:styleId="977">
    <w:name w:val="目录 4"/>
    <w:basedOn w:val="925"/>
    <w:next w:val="925"/>
    <w:link w:val="925"/>
    <w:semiHidden/>
    <w:pPr>
      <w:ind w:left="630"/>
      <w:jc w:val="left"/>
    </w:pPr>
  </w:style>
  <w:style w:type="paragraph" w:styleId="978">
    <w:name w:val="列表"/>
    <w:basedOn w:val="925"/>
    <w:next w:val="978"/>
    <w:link w:val="925"/>
    <w:pPr>
      <w:ind w:left="200" w:hanging="200"/>
    </w:pPr>
  </w:style>
  <w:style w:type="paragraph" w:styleId="979">
    <w:name w:val="目录 6"/>
    <w:basedOn w:val="925"/>
    <w:next w:val="925"/>
    <w:link w:val="925"/>
    <w:semiHidden/>
    <w:pPr>
      <w:ind w:left="1050"/>
      <w:jc w:val="left"/>
    </w:pPr>
  </w:style>
  <w:style w:type="paragraph" w:styleId="980">
    <w:name w:val="正文文本缩进 3"/>
    <w:basedOn w:val="925"/>
    <w:next w:val="980"/>
    <w:link w:val="981"/>
    <w:pPr>
      <w:ind w:left="645" w:firstLine="645"/>
    </w:pPr>
    <w:rPr>
      <w:rFonts w:ascii="Arial" w:hAnsi="Arial" w:eastAsia="仿宋_GB2312" w:cs="Arial"/>
      <w:color w:val="ffff00"/>
      <w:sz w:val="32"/>
      <w:szCs w:val="32"/>
    </w:rPr>
  </w:style>
  <w:style w:type="character" w:styleId="981">
    <w:name w:val="正文文本缩进 3 Char"/>
    <w:next w:val="981"/>
    <w:link w:val="980"/>
    <w:rPr>
      <w:rFonts w:ascii="Arial" w:hAnsi="Arial" w:eastAsia="仿宋_GB2312" w:cs="Arial"/>
      <w:color w:val="ffff00"/>
      <w:sz w:val="32"/>
      <w:szCs w:val="32"/>
    </w:rPr>
  </w:style>
  <w:style w:type="paragraph" w:styleId="982">
    <w:name w:val="图表目录"/>
    <w:basedOn w:val="925"/>
    <w:next w:val="925"/>
    <w:link w:val="925"/>
    <w:semiHidden/>
    <w:pPr>
      <w:ind w:left="840" w:hanging="420"/>
    </w:pPr>
  </w:style>
  <w:style w:type="paragraph" w:styleId="983">
    <w:name w:val="目录 2"/>
    <w:basedOn w:val="925"/>
    <w:next w:val="925"/>
    <w:link w:val="925"/>
    <w:semiHidden/>
    <w:pPr>
      <w:ind w:left="210"/>
      <w:jc w:val="left"/>
    </w:pPr>
    <w:rPr>
      <w:smallCaps/>
      <w:szCs w:val="24"/>
    </w:rPr>
  </w:style>
  <w:style w:type="paragraph" w:styleId="984">
    <w:name w:val="目录 9"/>
    <w:basedOn w:val="925"/>
    <w:next w:val="925"/>
    <w:link w:val="925"/>
    <w:semiHidden/>
    <w:pPr>
      <w:ind w:left="1680"/>
      <w:jc w:val="left"/>
    </w:pPr>
  </w:style>
  <w:style w:type="paragraph" w:styleId="985">
    <w:name w:val="正文文本 2"/>
    <w:basedOn w:val="925"/>
    <w:next w:val="985"/>
    <w:link w:val="986"/>
    <w:pPr>
      <w:jc w:val="center"/>
      <w:widowControl/>
    </w:pPr>
    <w:rPr>
      <w:rFonts w:ascii="楷体_GB2312" w:eastAsia="楷体_GB2312"/>
      <w:sz w:val="28"/>
      <w:szCs w:val="28"/>
    </w:rPr>
  </w:style>
  <w:style w:type="character" w:styleId="986">
    <w:name w:val="正文文本 2 Char"/>
    <w:next w:val="986"/>
    <w:link w:val="985"/>
    <w:rPr>
      <w:rFonts w:ascii="楷体_GB2312" w:hAnsi="Times New Roman" w:eastAsia="楷体_GB2312" w:cs="Times New Roman"/>
      <w:sz w:val="28"/>
      <w:szCs w:val="28"/>
    </w:rPr>
  </w:style>
  <w:style w:type="paragraph" w:styleId="987">
    <w:name w:val="普通(网站)"/>
    <w:basedOn w:val="925"/>
    <w:next w:val="987"/>
    <w:link w:val="925"/>
    <w:uiPriority w:val="99"/>
    <w:pPr>
      <w:jc w:val="left"/>
      <w:spacing w:before="100" w:beforeAutospacing="1" w:after="100" w:afterAutospacing="1"/>
      <w:widowControl/>
    </w:pPr>
    <w:rPr>
      <w:rFonts w:ascii="宋体" w:hAnsi="宋体" w:cs="宋体"/>
      <w:sz w:val="24"/>
      <w:szCs w:val="24"/>
    </w:rPr>
  </w:style>
  <w:style w:type="paragraph" w:styleId="988">
    <w:name w:val="索引 1"/>
    <w:basedOn w:val="925"/>
    <w:next w:val="925"/>
    <w:link w:val="925"/>
    <w:semiHidden/>
    <w:pPr>
      <w:spacing w:line="240" w:lineRule="atLeast"/>
    </w:pPr>
    <w:rPr>
      <w:b/>
      <w:bCs/>
    </w:rPr>
  </w:style>
  <w:style w:type="paragraph" w:styleId="989">
    <w:name w:val="批注主题"/>
    <w:basedOn w:val="952"/>
    <w:next w:val="952"/>
    <w:link w:val="990"/>
    <w:semiHidden/>
    <w:rPr>
      <w:b/>
      <w:bCs/>
    </w:rPr>
  </w:style>
  <w:style w:type="character" w:styleId="990">
    <w:name w:val="批注主题 Char"/>
    <w:next w:val="990"/>
    <w:link w:val="989"/>
    <w:semiHidden/>
    <w:rPr>
      <w:rFonts w:ascii="Times New Roman" w:hAnsi="Times New Roman" w:eastAsia="宋体" w:cs="Times New Roman"/>
      <w:b/>
      <w:bCs/>
      <w:szCs w:val="21"/>
    </w:rPr>
  </w:style>
  <w:style w:type="paragraph" w:styleId="991">
    <w:name w:val="正文首行缩进"/>
    <w:basedOn w:val="925"/>
    <w:next w:val="991"/>
    <w:link w:val="992"/>
    <w:pPr>
      <w:ind w:firstLine="200"/>
      <w:spacing w:line="360" w:lineRule="auto"/>
    </w:pPr>
    <w:rPr>
      <w:rFonts w:ascii="仿宋_GB2312" w:eastAsia="仿宋_GB2312"/>
      <w:sz w:val="30"/>
      <w:szCs w:val="30"/>
    </w:rPr>
  </w:style>
  <w:style w:type="character" w:styleId="992">
    <w:name w:val="正文首行缩进 Char"/>
    <w:next w:val="992"/>
    <w:link w:val="991"/>
    <w:rPr>
      <w:rFonts w:ascii="仿宋_GB2312" w:hAnsi="Times New Roman" w:eastAsia="仿宋_GB2312" w:cs="Times New Roman"/>
      <w:sz w:val="30"/>
      <w:szCs w:val="30"/>
    </w:rPr>
  </w:style>
  <w:style w:type="paragraph" w:styleId="993">
    <w:name w:val="正文首行缩进 2"/>
    <w:basedOn w:val="958"/>
    <w:next w:val="993"/>
    <w:link w:val="994"/>
    <w:pPr>
      <w:ind w:firstLine="420"/>
      <w:spacing w:line="360" w:lineRule="auto"/>
    </w:pPr>
    <w:rPr>
      <w:rFonts w:ascii="宋体" w:hAnsi="宋体" w:eastAsia="宋体"/>
      <w:sz w:val="21"/>
      <w:szCs w:val="20"/>
    </w:rPr>
  </w:style>
  <w:style w:type="character" w:styleId="994">
    <w:name w:val="正文首行缩进 2 Char"/>
    <w:next w:val="994"/>
    <w:link w:val="993"/>
    <w:rPr>
      <w:rFonts w:ascii="宋体" w:hAnsi="宋体" w:eastAsia="宋体" w:cs="Times New Roman"/>
      <w:sz w:val="32"/>
      <w:szCs w:val="20"/>
    </w:rPr>
  </w:style>
  <w:style w:type="table" w:styleId="995">
    <w:name w:val="网格型"/>
    <w:basedOn w:val="936"/>
    <w:next w:val="995"/>
    <w:link w:val="925"/>
    <w:pPr>
      <w:jc w:val="both"/>
      <w:widowControl w:val="off"/>
    </w:pPr>
    <w:rPr>
      <w:rFonts w:ascii="Times New Roman" w:hAnsi="Times New Roman" w:eastAsia="宋体" w:cs="Times New Roman"/>
      <w:sz w:val="20"/>
      <w:szCs w:val="20"/>
    </w:rPr>
    <w:tblPr/>
  </w:style>
  <w:style w:type="character" w:styleId="996">
    <w:name w:val="要点"/>
    <w:next w:val="996"/>
    <w:link w:val="925"/>
    <w:qFormat/>
    <w:rPr>
      <w:b/>
      <w:bCs/>
    </w:rPr>
  </w:style>
  <w:style w:type="character" w:styleId="997">
    <w:name w:val="页码"/>
    <w:next w:val="997"/>
    <w:link w:val="925"/>
  </w:style>
  <w:style w:type="character" w:styleId="998">
    <w:name w:val="已访问的超链接"/>
    <w:next w:val="998"/>
    <w:link w:val="925"/>
    <w:rPr>
      <w:color w:val="800080"/>
      <w:u w:val="single"/>
    </w:rPr>
  </w:style>
  <w:style w:type="character" w:styleId="999">
    <w:name w:val="超链接"/>
    <w:next w:val="999"/>
    <w:link w:val="925"/>
    <w:rPr>
      <w:color w:val="0000ff"/>
      <w:u w:val="single"/>
    </w:rPr>
  </w:style>
  <w:style w:type="character" w:styleId="1000">
    <w:name w:val="批注引用"/>
    <w:next w:val="1000"/>
    <w:link w:val="925"/>
    <w:semiHidden/>
    <w:rPr>
      <w:sz w:val="21"/>
      <w:szCs w:val="21"/>
    </w:rPr>
  </w:style>
  <w:style w:type="paragraph" w:styleId="1001">
    <w:name w:val="标题 21"/>
    <w:basedOn w:val="925"/>
    <w:next w:val="925"/>
    <w:link w:val="925"/>
    <w:qFormat/>
    <w:pPr>
      <w:jc w:val="center"/>
      <w:keepLines/>
      <w:keepNext/>
      <w:spacing w:before="260" w:after="260" w:line="416" w:lineRule="auto"/>
      <w:outlineLvl w:val="1"/>
    </w:pPr>
    <w:rPr>
      <w:rFonts w:ascii="Arial" w:hAnsi="Arial" w:eastAsia="幼圆"/>
      <w:b/>
      <w:bCs/>
      <w:sz w:val="44"/>
      <w:szCs w:val="44"/>
    </w:rPr>
  </w:style>
  <w:style w:type="character" w:styleId="1002">
    <w:name w:val="font5 Char"/>
    <w:next w:val="1002"/>
    <w:link w:val="925"/>
    <w:rPr>
      <w:rFonts w:ascii="宋体" w:hAnsi="宋体" w:eastAsia="宋体"/>
      <w:sz w:val="28"/>
      <w:szCs w:val="28"/>
      <w:lang w:val="en-US" w:eastAsia="zh-CN" w:bidi="ar-SA"/>
    </w:rPr>
  </w:style>
  <w:style w:type="character" w:styleId="1003">
    <w:name w:val="二级目录 Char"/>
    <w:next w:val="1003"/>
    <w:link w:val="1004"/>
    <w:rPr>
      <w:b/>
      <w:sz w:val="30"/>
      <w:szCs w:val="28"/>
    </w:rPr>
  </w:style>
  <w:style w:type="paragraph" w:styleId="1004">
    <w:name w:val="二级目录"/>
    <w:next w:val="925"/>
    <w:link w:val="1003"/>
    <w:pPr>
      <w:numPr>
        <w:ilvl w:val="0"/>
        <w:numId w:val="2"/>
      </w:numPr>
      <w:tabs>
        <w:tab w:val="left" w:pos="907" w:leader="none"/>
        <w:tab w:val="left" w:pos="1145" w:leader="none"/>
      </w:tabs>
      <w:outlineLvl w:val="1"/>
    </w:pPr>
    <w:rPr>
      <w:b/>
      <w:sz w:val="30"/>
      <w:szCs w:val="28"/>
      <w:lang w:val="en-US" w:eastAsia="zh-CN" w:bidi="ar-SA"/>
    </w:rPr>
  </w:style>
  <w:style w:type="character" w:styleId="1005">
    <w:name w:val="列出段落 Char,Bullet List Char,numbered Char,FooterText Char,List Paragraph1 Char,Paragraphe de liste1 Char"/>
    <w:next w:val="1005"/>
    <w:link w:val="1006"/>
    <w:rPr>
      <w:rFonts w:ascii="Calibri" w:hAnsi="Calibri"/>
      <w:sz w:val="24"/>
      <w:szCs w:val="24"/>
      <w:lang w:eastAsia="en-US" w:bidi="en-US"/>
    </w:rPr>
  </w:style>
  <w:style w:type="paragraph" w:styleId="1006">
    <w:name w:val="列出段落1"/>
    <w:basedOn w:val="925"/>
    <w:next w:val="1006"/>
    <w:link w:val="1005"/>
    <w:qFormat/>
    <w:pPr>
      <w:contextualSpacing/>
      <w:ind w:left="720"/>
      <w:jc w:val="left"/>
      <w:widowControl/>
    </w:pPr>
    <w:rPr>
      <w:rFonts w:ascii="Calibri" w:hAnsi="Calibri" w:eastAsia="宋体" w:cs="Times New Roman"/>
      <w:sz w:val="24"/>
      <w:szCs w:val="24"/>
      <w:lang w:eastAsia="en-US" w:bidi="en-US"/>
    </w:rPr>
  </w:style>
  <w:style w:type="paragraph" w:styleId="1007">
    <w:name w:val="Body Text(ch)"/>
    <w:basedOn w:val="925"/>
    <w:next w:val="956"/>
    <w:link w:val="925"/>
    <w:pPr>
      <w:spacing w:after="120"/>
    </w:pPr>
    <w:rPr>
      <w:rFonts w:ascii="宋体" w:hAnsi="Arial"/>
      <w:bCs/>
      <w:iCs/>
      <w:szCs w:val="24"/>
    </w:rPr>
  </w:style>
  <w:style w:type="paragraph" w:styleId="1008">
    <w:name w:val="xl27"/>
    <w:basedOn w:val="925"/>
    <w:next w:val="1008"/>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xl26"/>
    <w:basedOn w:val="925"/>
    <w:next w:val="1009"/>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name w:val="Char"/>
    <w:basedOn w:val="925"/>
    <w:next w:val="1010"/>
    <w:link w:val="925"/>
    <w:pPr>
      <w:ind w:firstLine="200"/>
      <w:tabs>
        <w:tab w:val="left" w:pos="360" w:leader="none"/>
      </w:tabs>
    </w:pPr>
    <w:rPr>
      <w:sz w:val="28"/>
      <w:szCs w:val="30"/>
    </w:rPr>
  </w:style>
  <w:style w:type="paragraph" w:styleId="1011">
    <w:name w:val=" Char"/>
    <w:basedOn w:val="950"/>
    <w:next w:val="1011"/>
    <w:link w:val="925"/>
    <w:rPr>
      <w:rFonts w:ascii="Tahoma" w:hAnsi="Tahoma"/>
      <w:sz w:val="24"/>
      <w:szCs w:val="24"/>
    </w:rPr>
  </w:style>
  <w:style w:type="paragraph" w:styleId="1012">
    <w:name w:val="普通正文"/>
    <w:basedOn w:val="925"/>
    <w:next w:val="1012"/>
    <w:link w:val="925"/>
    <w:pPr>
      <w:ind w:firstLine="480"/>
      <w:jc w:val="left"/>
      <w:spacing w:before="120" w:after="120" w:line="360" w:lineRule="auto"/>
    </w:pPr>
    <w:rPr>
      <w:rFonts w:ascii="Arial" w:hAnsi="Arial"/>
      <w:sz w:val="24"/>
      <w:szCs w:val="24"/>
    </w:rPr>
  </w:style>
  <w:style w:type="paragraph" w:styleId="1013">
    <w:name w:val="table_lines"/>
    <w:basedOn w:val="925"/>
    <w:next w:val="1013"/>
    <w:link w:val="925"/>
    <w:pPr>
      <w:jc w:val="left"/>
      <w:widowControl/>
    </w:pPr>
    <w:rPr>
      <w:sz w:val="20"/>
      <w:szCs w:val="20"/>
      <w:lang w:val="de-DE" w:eastAsia="de-DE"/>
    </w:rPr>
  </w:style>
  <w:style w:type="paragraph" w:styleId="1014">
    <w:name w:val="附录1"/>
    <w:next w:val="1014"/>
    <w:link w:val="92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5">
    <w:name w:val="font7"/>
    <w:basedOn w:val="925"/>
    <w:next w:val="1015"/>
    <w:link w:val="925"/>
    <w:pPr>
      <w:jc w:val="left"/>
      <w:spacing w:before="100" w:beforeAutospacing="1" w:after="100" w:afterAutospacing="1"/>
      <w:widowControl/>
    </w:pPr>
    <w:rPr>
      <w:rFonts w:hint="eastAsia" w:ascii="宋体" w:hAnsi="宋体"/>
      <w:sz w:val="18"/>
      <w:szCs w:val="18"/>
    </w:rPr>
  </w:style>
  <w:style w:type="paragraph" w:styleId="1016">
    <w:name w:val=" Char Char Char Char"/>
    <w:basedOn w:val="950"/>
    <w:next w:val="1016"/>
    <w:link w:val="925"/>
    <w:pPr>
      <w:spacing w:line="360" w:lineRule="auto"/>
    </w:pPr>
    <w:rPr>
      <w:rFonts w:ascii="Tahoma" w:hAnsi="Tahoma"/>
      <w:sz w:val="24"/>
      <w:szCs w:val="24"/>
    </w:rPr>
  </w:style>
  <w:style w:type="paragraph" w:styleId="1017">
    <w:name w:val="列出段落"/>
    <w:basedOn w:val="925"/>
    <w:next w:val="1017"/>
    <w:link w:val="925"/>
    <w:qFormat/>
    <w:pPr>
      <w:contextualSpacing/>
      <w:ind w:left="720"/>
      <w:jc w:val="left"/>
      <w:widowControl/>
    </w:pPr>
    <w:rPr>
      <w:rFonts w:ascii="Calibri" w:hAnsi="Calibri"/>
      <w:sz w:val="24"/>
      <w:szCs w:val="24"/>
      <w:lang w:eastAsia="en-US" w:bidi="en-US"/>
    </w:rPr>
  </w:style>
  <w:style w:type="paragraph" w:styleId="1018">
    <w:name w:val="4"/>
    <w:basedOn w:val="925"/>
    <w:next w:val="980"/>
    <w:link w:val="925"/>
    <w:pPr>
      <w:ind w:firstLine="420"/>
      <w:spacing w:line="360" w:lineRule="auto"/>
    </w:pPr>
    <w:rPr>
      <w:color w:val="ff0000"/>
      <w:sz w:val="24"/>
      <w:szCs w:val="24"/>
    </w:rPr>
  </w:style>
  <w:style w:type="paragraph" w:styleId="1019">
    <w:name w:val="普通 (Web)"/>
    <w:basedOn w:val="925"/>
    <w:next w:val="1019"/>
    <w:link w:val="925"/>
    <w:pPr>
      <w:jc w:val="left"/>
      <w:spacing w:before="100" w:beforeAutospacing="1" w:after="100" w:afterAutospacing="1"/>
      <w:widowControl/>
    </w:pPr>
    <w:rPr>
      <w:rFonts w:ascii="宋体" w:hAnsi="宋体"/>
      <w:sz w:val="24"/>
      <w:szCs w:val="24"/>
    </w:rPr>
  </w:style>
  <w:style w:type="paragraph" w:styleId="1020">
    <w:name w:val=" Char Char Char Char Char Char Char Char Char Char"/>
    <w:basedOn w:val="925"/>
    <w:next w:val="1020"/>
    <w:link w:val="925"/>
    <w:pPr>
      <w:spacing w:line="360" w:lineRule="auto"/>
    </w:pPr>
    <w:rPr>
      <w:sz w:val="24"/>
      <w:szCs w:val="20"/>
    </w:rPr>
  </w:style>
  <w:style w:type="paragraph" w:styleId="1021">
    <w:name w:val="样式1"/>
    <w:basedOn w:val="925"/>
    <w:next w:val="1021"/>
    <w:link w:val="925"/>
    <w:pPr>
      <w:numPr>
        <w:ilvl w:val="0"/>
        <w:numId w:val="3"/>
      </w:numPr>
      <w:tabs>
        <w:tab w:val="left" w:pos="709" w:leader="none"/>
      </w:tabs>
    </w:pPr>
    <w:rPr>
      <w:rFonts w:ascii="宋体" w:hAnsi="宋体"/>
    </w:rPr>
  </w:style>
  <w:style w:type="paragraph" w:styleId="1022">
    <w:name w:val="font6"/>
    <w:basedOn w:val="925"/>
    <w:next w:val="1022"/>
    <w:link w:val="925"/>
    <w:pPr>
      <w:jc w:val="left"/>
      <w:spacing w:before="100" w:beforeAutospacing="1" w:after="100" w:afterAutospacing="1"/>
      <w:widowControl/>
    </w:pPr>
    <w:rPr>
      <w:rFonts w:hint="eastAsia" w:ascii="宋体" w:hAnsi="宋体"/>
      <w:sz w:val="28"/>
      <w:szCs w:val="28"/>
      <w:u w:val="single"/>
    </w:rPr>
  </w:style>
  <w:style w:type="paragraph" w:styleId="1023">
    <w:name w:val="xl25"/>
    <w:basedOn w:val="925"/>
    <w:next w:val="1023"/>
    <w:link w:val="9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name w:val="图标"/>
    <w:basedOn w:val="925"/>
    <w:next w:val="925"/>
    <w:link w:val="92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name w:val="标题3"/>
    <w:basedOn w:val="925"/>
    <w:next w:val="925"/>
    <w:link w:val="925"/>
    <w:pPr>
      <w:ind w:firstLine="624"/>
      <w:spacing w:line="590" w:lineRule="atLeast"/>
    </w:pPr>
    <w:rPr>
      <w:rFonts w:ascii="方正黑体_GBK" w:eastAsia="方正黑体_GBK"/>
      <w:sz w:val="32"/>
      <w:szCs w:val="32"/>
    </w:rPr>
  </w:style>
  <w:style w:type="paragraph" w:styleId="1026">
    <w:name w:val="xl24"/>
    <w:basedOn w:val="925"/>
    <w:next w:val="1026"/>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9"/>
    <w:basedOn w:val="925"/>
    <w:next w:val="1027"/>
    <w:link w:val="92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8">
    <w:name w:val="Char Char Char Char Char Char Char Char"/>
    <w:basedOn w:val="925"/>
    <w:next w:val="1028"/>
    <w:link w:val="925"/>
    <w:pPr>
      <w:jc w:val="left"/>
      <w:spacing w:after="160" w:line="240" w:lineRule="exact"/>
      <w:widowControl/>
    </w:pPr>
    <w:rPr>
      <w:rFonts w:ascii="Verdana" w:hAnsi="Verdana"/>
      <w:sz w:val="20"/>
      <w:szCs w:val="20"/>
      <w:lang w:eastAsia="en-US"/>
    </w:rPr>
  </w:style>
  <w:style w:type="paragraph" w:styleId="1029">
    <w:name w:val="xl28"/>
    <w:basedOn w:val="925"/>
    <w:next w:val="1029"/>
    <w:link w:val="9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0">
    <w:name w:val=" Char Char Char Char Char Char Char Char"/>
    <w:basedOn w:val="925"/>
    <w:next w:val="1030"/>
    <w:link w:val="925"/>
    <w:pPr>
      <w:jc w:val="left"/>
      <w:spacing w:after="160" w:line="240" w:lineRule="exact"/>
      <w:widowControl/>
    </w:pPr>
    <w:rPr>
      <w:rFonts w:ascii="Verdana" w:hAnsi="Verdana"/>
      <w:sz w:val="20"/>
      <w:szCs w:val="20"/>
      <w:lang w:eastAsia="en-US"/>
    </w:rPr>
  </w:style>
  <w:style w:type="paragraph" w:styleId="1031">
    <w:name w:val="xl30"/>
    <w:basedOn w:val="925"/>
    <w:next w:val="1031"/>
    <w:link w:val="925"/>
    <w:pPr>
      <w:jc w:val="center"/>
      <w:spacing w:before="100" w:beforeAutospacing="1" w:after="100" w:afterAutospacing="1"/>
      <w:widowControl/>
    </w:pPr>
    <w:rPr>
      <w:rFonts w:ascii="宋体" w:hAnsi="宋体"/>
      <w:b/>
      <w:bCs/>
      <w:sz w:val="36"/>
      <w:szCs w:val="36"/>
    </w:rPr>
  </w:style>
  <w:style w:type="paragraph" w:styleId="1032">
    <w:name w:val="Char Char Char Char"/>
    <w:basedOn w:val="950"/>
    <w:next w:val="1032"/>
    <w:link w:val="925"/>
    <w:pPr>
      <w:spacing w:line="360" w:lineRule="auto"/>
    </w:pPr>
    <w:rPr>
      <w:rFonts w:ascii="Tahoma" w:hAnsi="Tahoma"/>
      <w:sz w:val="24"/>
      <w:szCs w:val="24"/>
    </w:rPr>
  </w:style>
  <w:style w:type="paragraph" w:styleId="1033">
    <w:name w:val="table_1stline"/>
    <w:basedOn w:val="925"/>
    <w:next w:val="1033"/>
    <w:link w:val="925"/>
    <w:pPr>
      <w:jc w:val="left"/>
      <w:spacing w:before="120"/>
      <w:widowControl/>
    </w:pPr>
    <w:rPr>
      <w:bCs/>
      <w:sz w:val="20"/>
      <w:szCs w:val="20"/>
      <w:lang w:val="de-DE" w:eastAsia="de-DE"/>
    </w:rPr>
  </w:style>
  <w:style w:type="paragraph" w:styleId="1034">
    <w:name w:val="font5"/>
    <w:basedOn w:val="925"/>
    <w:next w:val="1034"/>
    <w:link w:val="925"/>
    <w:pPr>
      <w:jc w:val="left"/>
      <w:spacing w:before="100" w:beforeAutospacing="1" w:after="100" w:afterAutospacing="1"/>
      <w:widowControl/>
    </w:pPr>
    <w:rPr>
      <w:rFonts w:hint="eastAsia" w:ascii="宋体" w:hAnsi="宋体"/>
      <w:sz w:val="28"/>
      <w:szCs w:val="28"/>
    </w:rPr>
  </w:style>
  <w:style w:type="paragraph" w:styleId="1035">
    <w:name w:val="标题1"/>
    <w:basedOn w:val="925"/>
    <w:next w:val="925"/>
    <w:link w:val="92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name w:val="修订"/>
    <w:next w:val="1036"/>
    <w:link w:val="925"/>
    <w:uiPriority w:val="99"/>
    <w:semiHidden/>
    <w:rPr>
      <w:rFonts w:ascii="Times New Roman" w:hAnsi="Times New Roman"/>
      <w:sz w:val="21"/>
      <w:szCs w:val="21"/>
      <w:lang w:val="en-US" w:eastAsia="zh-CN" w:bidi="ar-SA"/>
    </w:rPr>
  </w:style>
  <w:style w:type="paragraph" w:styleId="1037">
    <w:name w:val="无间隔"/>
    <w:next w:val="1037"/>
    <w:link w:val="925"/>
    <w:uiPriority w:val="99"/>
    <w:qFormat/>
    <w:pPr>
      <w:jc w:val="both"/>
      <w:widowControl w:val="off"/>
    </w:pPr>
    <w:rPr>
      <w:rFonts w:ascii="Times New Roman" w:hAnsi="Times New Roman"/>
      <w:sz w:val="21"/>
      <w:szCs w:val="21"/>
      <w:lang w:val="en-US" w:eastAsia="zh-CN" w:bidi="ar-SA"/>
    </w:rPr>
  </w:style>
  <w:style w:type="paragraph" w:styleId="1038">
    <w:name w:val="普通(网站)1"/>
    <w:basedOn w:val="925"/>
    <w:next w:val="1038"/>
    <w:link w:val="925"/>
    <w:uiPriority w:val="99"/>
    <w:qFormat/>
    <w:pPr>
      <w:jc w:val="left"/>
      <w:spacing w:before="100" w:beforeAutospacing="1" w:after="100" w:afterAutospacing="1"/>
      <w:widowControl/>
    </w:pPr>
    <w:rPr>
      <w:rFonts w:ascii="宋体" w:hAnsi="宋体" w:cs="宋体"/>
      <w:sz w:val="24"/>
      <w:szCs w:val="24"/>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8</cp:revision>
  <dcterms:created xsi:type="dcterms:W3CDTF">2023-03-16T02:16:00Z</dcterms:created>
  <dcterms:modified xsi:type="dcterms:W3CDTF">2026-05-09T06:22:04Z</dcterms:modified>
</cp:coreProperties>
</file>